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6B43E3" w14:textId="77777777" w:rsidR="007A413D" w:rsidRPr="007A413D" w:rsidRDefault="007A413D" w:rsidP="007A413D">
      <w:pPr>
        <w:spacing w:after="120" w:line="264" w:lineRule="auto"/>
        <w:jc w:val="center"/>
        <w:rPr>
          <w:rFonts w:eastAsia="Calibri"/>
          <w:caps/>
          <w:sz w:val="28"/>
        </w:rPr>
      </w:pPr>
      <w:bookmarkStart w:id="0" w:name="_Toc438187008"/>
      <w:bookmarkStart w:id="1" w:name="_Toc438369522"/>
      <w:r w:rsidRPr="007A413D">
        <w:rPr>
          <w:rFonts w:eastAsia="Calibri"/>
          <w:caps/>
          <w:sz w:val="28"/>
        </w:rPr>
        <w:t>Міністерство освіти і науки України</w:t>
      </w:r>
    </w:p>
    <w:p w14:paraId="7E18099E" w14:textId="77777777" w:rsidR="007A413D" w:rsidRPr="007A413D" w:rsidRDefault="007A413D" w:rsidP="007A413D">
      <w:pPr>
        <w:spacing w:line="264" w:lineRule="auto"/>
        <w:jc w:val="center"/>
        <w:rPr>
          <w:rFonts w:eastAsia="Calibri"/>
          <w:caps/>
          <w:sz w:val="28"/>
        </w:rPr>
      </w:pPr>
      <w:r w:rsidRPr="007A413D">
        <w:rPr>
          <w:rFonts w:eastAsia="Calibri"/>
          <w:caps/>
          <w:sz w:val="28"/>
        </w:rPr>
        <w:t>Національний технічний університет України</w:t>
      </w:r>
      <w:r w:rsidRPr="007A413D">
        <w:rPr>
          <w:rFonts w:eastAsia="Calibri"/>
          <w:caps/>
          <w:sz w:val="28"/>
        </w:rPr>
        <w:br/>
        <w:t>«Київський політехнічний інститут</w:t>
      </w:r>
    </w:p>
    <w:p w14:paraId="7B35EE67" w14:textId="77777777" w:rsidR="007A413D" w:rsidRPr="007A413D" w:rsidRDefault="007A413D" w:rsidP="007A413D">
      <w:pPr>
        <w:spacing w:line="264" w:lineRule="auto"/>
        <w:jc w:val="center"/>
        <w:rPr>
          <w:rFonts w:eastAsia="Calibri"/>
          <w:caps/>
          <w:sz w:val="28"/>
        </w:rPr>
      </w:pPr>
      <w:r w:rsidRPr="007A413D">
        <w:rPr>
          <w:rFonts w:eastAsia="Calibri"/>
          <w:sz w:val="28"/>
        </w:rPr>
        <w:t>імені ІГОРЯ СІКОРСЬКОГО</w:t>
      </w:r>
      <w:r w:rsidRPr="007A413D">
        <w:rPr>
          <w:rFonts w:eastAsia="Calibri"/>
          <w:caps/>
          <w:sz w:val="28"/>
        </w:rPr>
        <w:t>»</w:t>
      </w:r>
    </w:p>
    <w:p w14:paraId="5F07D6EF" w14:textId="77777777" w:rsidR="007A413D" w:rsidRPr="007A413D" w:rsidRDefault="007A413D" w:rsidP="007A413D">
      <w:pPr>
        <w:spacing w:line="264" w:lineRule="auto"/>
        <w:rPr>
          <w:rFonts w:eastAsia="Calibri"/>
          <w:sz w:val="26"/>
          <w:szCs w:val="26"/>
        </w:rPr>
      </w:pPr>
    </w:p>
    <w:p w14:paraId="4ACD6FDB" w14:textId="77777777" w:rsidR="007A413D" w:rsidRPr="007A413D" w:rsidRDefault="007A413D" w:rsidP="007A413D">
      <w:pPr>
        <w:spacing w:line="264" w:lineRule="auto"/>
        <w:rPr>
          <w:rFonts w:eastAsia="Calibri"/>
          <w:sz w:val="26"/>
          <w:szCs w:val="26"/>
        </w:rPr>
      </w:pPr>
    </w:p>
    <w:p w14:paraId="46490704" w14:textId="77777777" w:rsidR="007A413D" w:rsidRPr="007A413D" w:rsidRDefault="007A413D" w:rsidP="007A413D">
      <w:pPr>
        <w:spacing w:line="264" w:lineRule="auto"/>
        <w:rPr>
          <w:rFonts w:eastAsia="Calibri"/>
          <w:sz w:val="26"/>
          <w:szCs w:val="26"/>
        </w:rPr>
      </w:pPr>
    </w:p>
    <w:p w14:paraId="7A9EF1DA" w14:textId="77777777" w:rsidR="007A413D" w:rsidRPr="007A413D" w:rsidRDefault="007A413D" w:rsidP="007A413D">
      <w:pPr>
        <w:spacing w:line="264" w:lineRule="auto"/>
        <w:rPr>
          <w:rFonts w:eastAsia="Calibri"/>
          <w:sz w:val="26"/>
          <w:szCs w:val="26"/>
        </w:rPr>
      </w:pPr>
    </w:p>
    <w:p w14:paraId="3EB12A63" w14:textId="77777777" w:rsidR="007A413D" w:rsidRPr="007A413D" w:rsidRDefault="007A413D" w:rsidP="007A413D">
      <w:pPr>
        <w:spacing w:line="264" w:lineRule="auto"/>
        <w:rPr>
          <w:rFonts w:eastAsia="Calibri"/>
          <w:sz w:val="26"/>
          <w:szCs w:val="26"/>
        </w:rPr>
      </w:pPr>
    </w:p>
    <w:p w14:paraId="2DB3EAE9" w14:textId="77777777" w:rsidR="007A413D" w:rsidRPr="007A413D" w:rsidRDefault="007A413D" w:rsidP="007A413D">
      <w:pPr>
        <w:spacing w:line="264" w:lineRule="auto"/>
        <w:rPr>
          <w:rFonts w:eastAsia="Calibri"/>
          <w:sz w:val="26"/>
          <w:szCs w:val="26"/>
        </w:rPr>
      </w:pPr>
    </w:p>
    <w:p w14:paraId="6A47C967" w14:textId="77777777" w:rsidR="007A413D" w:rsidRPr="007A413D" w:rsidRDefault="007A413D" w:rsidP="007A413D">
      <w:pPr>
        <w:spacing w:line="264" w:lineRule="auto"/>
        <w:jc w:val="center"/>
        <w:rPr>
          <w:sz w:val="26"/>
          <w:szCs w:val="26"/>
          <w:lang w:eastAsia="uk-UA"/>
        </w:rPr>
      </w:pPr>
      <w:r w:rsidRPr="007A413D">
        <w:rPr>
          <w:b/>
          <w:sz w:val="36"/>
          <w:szCs w:val="36"/>
          <w:lang w:eastAsia="uk-UA"/>
        </w:rPr>
        <w:t xml:space="preserve">Ю. О. Кулаков </w:t>
      </w:r>
      <w:r w:rsidRPr="007A413D">
        <w:rPr>
          <w:b/>
          <w:sz w:val="36"/>
          <w:szCs w:val="36"/>
          <w:lang w:eastAsia="uk-UA"/>
        </w:rPr>
        <w:br/>
      </w:r>
    </w:p>
    <w:p w14:paraId="5F066FAC" w14:textId="77777777" w:rsidR="007A413D" w:rsidRPr="007A413D" w:rsidRDefault="007A413D" w:rsidP="007A413D">
      <w:pPr>
        <w:spacing w:line="264" w:lineRule="auto"/>
        <w:jc w:val="center"/>
        <w:rPr>
          <w:sz w:val="26"/>
          <w:szCs w:val="26"/>
          <w:lang w:eastAsia="uk-UA"/>
        </w:rPr>
      </w:pPr>
    </w:p>
    <w:p w14:paraId="14F711F9" w14:textId="77777777" w:rsidR="007A413D" w:rsidRPr="007A413D" w:rsidRDefault="007A413D" w:rsidP="007A413D">
      <w:pPr>
        <w:spacing w:line="264" w:lineRule="auto"/>
        <w:jc w:val="center"/>
        <w:rPr>
          <w:b/>
          <w:caps/>
          <w:sz w:val="40"/>
          <w:szCs w:val="40"/>
          <w:lang w:eastAsia="uk-UA"/>
        </w:rPr>
      </w:pPr>
      <w:r w:rsidRPr="007A413D">
        <w:rPr>
          <w:b/>
          <w:caps/>
          <w:sz w:val="40"/>
          <w:szCs w:val="40"/>
          <w:lang w:eastAsia="uk-UA"/>
        </w:rPr>
        <w:t xml:space="preserve">комп’ютернІ МЕРЕЖІ </w:t>
      </w:r>
    </w:p>
    <w:p w14:paraId="657933EE" w14:textId="77777777" w:rsidR="007A413D" w:rsidRPr="007A413D" w:rsidRDefault="007A413D" w:rsidP="007A413D">
      <w:pPr>
        <w:spacing w:line="264" w:lineRule="auto"/>
        <w:jc w:val="center"/>
        <w:rPr>
          <w:sz w:val="26"/>
          <w:szCs w:val="26"/>
          <w:lang w:eastAsia="uk-UA"/>
        </w:rPr>
      </w:pPr>
    </w:p>
    <w:p w14:paraId="75CA0D52" w14:textId="77777777" w:rsidR="007A413D" w:rsidRPr="007A413D" w:rsidRDefault="007A413D" w:rsidP="007A413D">
      <w:pPr>
        <w:spacing w:line="264" w:lineRule="auto"/>
        <w:jc w:val="center"/>
        <w:rPr>
          <w:sz w:val="26"/>
          <w:szCs w:val="26"/>
          <w:lang w:eastAsia="uk-UA"/>
        </w:rPr>
      </w:pPr>
    </w:p>
    <w:p w14:paraId="636DF727" w14:textId="77777777" w:rsidR="007A413D" w:rsidRPr="007A413D" w:rsidRDefault="007A413D" w:rsidP="007A413D">
      <w:pPr>
        <w:spacing w:line="264" w:lineRule="auto"/>
        <w:jc w:val="center"/>
        <w:rPr>
          <w:b/>
          <w:sz w:val="28"/>
          <w:szCs w:val="26"/>
          <w:lang w:eastAsia="uk-UA"/>
        </w:rPr>
      </w:pPr>
      <w:r w:rsidRPr="007A413D">
        <w:rPr>
          <w:b/>
          <w:sz w:val="28"/>
          <w:szCs w:val="26"/>
          <w:lang w:eastAsia="uk-UA"/>
        </w:rPr>
        <w:t>Навчальний посібник</w:t>
      </w:r>
    </w:p>
    <w:p w14:paraId="0CAF7075" w14:textId="77777777" w:rsidR="007A413D" w:rsidRPr="007A413D" w:rsidRDefault="007A413D" w:rsidP="007A413D">
      <w:pPr>
        <w:spacing w:line="264" w:lineRule="auto"/>
        <w:rPr>
          <w:sz w:val="24"/>
          <w:szCs w:val="26"/>
          <w:lang w:eastAsia="uk-UA"/>
        </w:rPr>
      </w:pPr>
    </w:p>
    <w:p w14:paraId="4179F173" w14:textId="77777777" w:rsidR="007A413D" w:rsidRPr="007A413D" w:rsidRDefault="007A413D" w:rsidP="007A413D">
      <w:pPr>
        <w:spacing w:line="264" w:lineRule="auto"/>
        <w:rPr>
          <w:sz w:val="26"/>
          <w:szCs w:val="26"/>
          <w:lang w:eastAsia="uk-UA"/>
        </w:rPr>
      </w:pPr>
    </w:p>
    <w:p w14:paraId="7E30A469" w14:textId="77777777" w:rsidR="007A413D" w:rsidRPr="007A413D" w:rsidRDefault="007A413D" w:rsidP="007A413D">
      <w:pPr>
        <w:spacing w:line="264" w:lineRule="auto"/>
        <w:rPr>
          <w:sz w:val="26"/>
          <w:szCs w:val="26"/>
          <w:lang w:eastAsia="uk-UA"/>
        </w:rPr>
      </w:pPr>
    </w:p>
    <w:p w14:paraId="2B2055F8" w14:textId="77777777" w:rsidR="007A413D" w:rsidRPr="007A413D" w:rsidRDefault="007A413D" w:rsidP="007A413D">
      <w:pPr>
        <w:spacing w:line="264" w:lineRule="auto"/>
        <w:jc w:val="center"/>
        <w:rPr>
          <w:sz w:val="24"/>
          <w:szCs w:val="26"/>
          <w:lang w:eastAsia="uk-UA"/>
        </w:rPr>
      </w:pPr>
      <w:r w:rsidRPr="007A413D">
        <w:rPr>
          <w:sz w:val="24"/>
          <w:szCs w:val="26"/>
          <w:lang w:eastAsia="uk-UA"/>
        </w:rPr>
        <w:t xml:space="preserve">Рекомендовано Методичною радою КПІ ім. Ігоря Сікорського </w:t>
      </w:r>
      <w:r w:rsidRPr="007A413D">
        <w:rPr>
          <w:sz w:val="24"/>
          <w:szCs w:val="26"/>
          <w:lang w:eastAsia="uk-UA"/>
        </w:rPr>
        <w:br/>
        <w:t xml:space="preserve">як навчальний посібник для здобувачів ступеня магістра </w:t>
      </w:r>
      <w:r w:rsidRPr="007A413D">
        <w:rPr>
          <w:sz w:val="24"/>
          <w:szCs w:val="26"/>
          <w:lang w:eastAsia="uk-UA"/>
        </w:rPr>
        <w:br/>
        <w:t xml:space="preserve">за освітньою програмою </w:t>
      </w:r>
      <w:r w:rsidRPr="007A413D">
        <w:rPr>
          <w:sz w:val="24"/>
          <w:szCs w:val="24"/>
          <w:lang w:eastAsia="uk-UA"/>
        </w:rPr>
        <w:t>«Комп’ютерні системи та мережі»</w:t>
      </w:r>
      <w:r w:rsidRPr="007A413D">
        <w:rPr>
          <w:sz w:val="24"/>
          <w:szCs w:val="26"/>
          <w:lang w:eastAsia="uk-UA"/>
        </w:rPr>
        <w:br/>
        <w:t xml:space="preserve">спеціальності 123 </w:t>
      </w:r>
      <w:r w:rsidRPr="007A413D">
        <w:rPr>
          <w:sz w:val="24"/>
          <w:szCs w:val="24"/>
          <w:lang w:eastAsia="uk-UA"/>
        </w:rPr>
        <w:t xml:space="preserve">Комп’ютерна інженерія </w:t>
      </w:r>
    </w:p>
    <w:p w14:paraId="128ECE75" w14:textId="77777777" w:rsidR="007A413D" w:rsidRPr="007A413D" w:rsidRDefault="007A413D" w:rsidP="007A413D">
      <w:pPr>
        <w:spacing w:line="264" w:lineRule="auto"/>
        <w:rPr>
          <w:sz w:val="26"/>
          <w:szCs w:val="26"/>
          <w:lang w:eastAsia="uk-UA"/>
        </w:rPr>
      </w:pPr>
    </w:p>
    <w:p w14:paraId="0B931D4C" w14:textId="77777777" w:rsidR="007A413D" w:rsidRPr="007A413D" w:rsidRDefault="007A413D" w:rsidP="007A413D">
      <w:pPr>
        <w:spacing w:line="264" w:lineRule="auto"/>
        <w:rPr>
          <w:sz w:val="26"/>
          <w:szCs w:val="26"/>
          <w:lang w:eastAsia="uk-UA"/>
        </w:rPr>
      </w:pPr>
    </w:p>
    <w:p w14:paraId="25D7A854" w14:textId="77777777" w:rsidR="007A413D" w:rsidRPr="007A413D" w:rsidRDefault="007A413D" w:rsidP="007A413D">
      <w:pPr>
        <w:spacing w:line="264" w:lineRule="auto"/>
        <w:rPr>
          <w:sz w:val="26"/>
          <w:szCs w:val="26"/>
          <w:lang w:eastAsia="uk-UA"/>
        </w:rPr>
      </w:pPr>
    </w:p>
    <w:p w14:paraId="5D616F70" w14:textId="77777777" w:rsidR="007A413D" w:rsidRPr="007A413D" w:rsidRDefault="007A413D" w:rsidP="007A413D">
      <w:pPr>
        <w:spacing w:line="264" w:lineRule="auto"/>
        <w:rPr>
          <w:sz w:val="26"/>
          <w:szCs w:val="26"/>
          <w:lang w:eastAsia="uk-UA"/>
        </w:rPr>
      </w:pPr>
    </w:p>
    <w:p w14:paraId="7DFCFC1E" w14:textId="77777777" w:rsidR="007A413D" w:rsidRPr="007A413D" w:rsidRDefault="007A413D" w:rsidP="007A413D">
      <w:pPr>
        <w:spacing w:line="264" w:lineRule="auto"/>
        <w:rPr>
          <w:sz w:val="26"/>
          <w:szCs w:val="26"/>
          <w:lang w:eastAsia="uk-UA"/>
        </w:rPr>
      </w:pPr>
    </w:p>
    <w:p w14:paraId="6D610255" w14:textId="77777777" w:rsidR="007A413D" w:rsidRPr="007A413D" w:rsidRDefault="007A413D" w:rsidP="007A413D">
      <w:pPr>
        <w:jc w:val="center"/>
        <w:rPr>
          <w:spacing w:val="20"/>
          <w:sz w:val="22"/>
          <w:lang w:eastAsia="uk-UA"/>
        </w:rPr>
      </w:pPr>
      <w:r w:rsidRPr="007A413D">
        <w:rPr>
          <w:spacing w:val="20"/>
          <w:sz w:val="22"/>
          <w:lang w:eastAsia="uk-UA"/>
        </w:rPr>
        <w:t>Електронне мережне навчальне видання</w:t>
      </w:r>
    </w:p>
    <w:p w14:paraId="3DA36566" w14:textId="77777777" w:rsidR="007A413D" w:rsidRPr="007A413D" w:rsidRDefault="007A413D" w:rsidP="007A413D">
      <w:pPr>
        <w:rPr>
          <w:sz w:val="26"/>
          <w:szCs w:val="26"/>
          <w:lang w:eastAsia="uk-UA"/>
        </w:rPr>
      </w:pPr>
    </w:p>
    <w:p w14:paraId="4075D0E6" w14:textId="77777777" w:rsidR="007A413D" w:rsidRPr="007A413D" w:rsidRDefault="007A413D" w:rsidP="007A413D">
      <w:pPr>
        <w:spacing w:line="264" w:lineRule="auto"/>
        <w:rPr>
          <w:sz w:val="26"/>
          <w:szCs w:val="26"/>
          <w:lang w:eastAsia="uk-UA"/>
        </w:rPr>
      </w:pPr>
    </w:p>
    <w:p w14:paraId="02DBCF0A" w14:textId="77777777" w:rsidR="007A413D" w:rsidRPr="007A413D" w:rsidRDefault="007A413D" w:rsidP="007A413D">
      <w:pPr>
        <w:spacing w:line="264" w:lineRule="auto"/>
        <w:rPr>
          <w:sz w:val="26"/>
          <w:szCs w:val="26"/>
          <w:lang w:eastAsia="uk-UA"/>
        </w:rPr>
      </w:pPr>
    </w:p>
    <w:p w14:paraId="45A2710C" w14:textId="77777777" w:rsidR="007A413D" w:rsidRPr="007A413D" w:rsidRDefault="007A413D" w:rsidP="007A413D">
      <w:pPr>
        <w:spacing w:line="264" w:lineRule="auto"/>
        <w:rPr>
          <w:sz w:val="26"/>
          <w:szCs w:val="26"/>
          <w:lang w:eastAsia="uk-UA"/>
        </w:rPr>
      </w:pPr>
    </w:p>
    <w:p w14:paraId="03D7BEF8" w14:textId="77777777" w:rsidR="007A413D" w:rsidRPr="007A413D" w:rsidRDefault="007A413D" w:rsidP="007A413D">
      <w:pPr>
        <w:spacing w:line="264" w:lineRule="auto"/>
        <w:rPr>
          <w:sz w:val="26"/>
          <w:szCs w:val="26"/>
          <w:lang w:eastAsia="uk-UA"/>
        </w:rPr>
      </w:pPr>
    </w:p>
    <w:p w14:paraId="06C5DFE7" w14:textId="77777777" w:rsidR="007A413D" w:rsidRPr="007A413D" w:rsidRDefault="007A413D" w:rsidP="007A413D">
      <w:pPr>
        <w:spacing w:line="264" w:lineRule="auto"/>
        <w:rPr>
          <w:sz w:val="26"/>
          <w:szCs w:val="26"/>
          <w:lang w:eastAsia="uk-UA"/>
        </w:rPr>
      </w:pPr>
    </w:p>
    <w:p w14:paraId="702B500C" w14:textId="77777777" w:rsidR="007A413D" w:rsidRPr="007A413D" w:rsidRDefault="007A413D" w:rsidP="007A413D">
      <w:pPr>
        <w:spacing w:line="264" w:lineRule="auto"/>
        <w:rPr>
          <w:sz w:val="26"/>
          <w:szCs w:val="26"/>
          <w:lang w:eastAsia="uk-UA"/>
        </w:rPr>
      </w:pPr>
    </w:p>
    <w:p w14:paraId="48AABFDD" w14:textId="77777777" w:rsidR="007A413D" w:rsidRPr="007A413D" w:rsidRDefault="007A413D" w:rsidP="007A413D">
      <w:pPr>
        <w:spacing w:line="264" w:lineRule="auto"/>
        <w:rPr>
          <w:sz w:val="26"/>
          <w:szCs w:val="26"/>
          <w:lang w:eastAsia="uk-UA"/>
        </w:rPr>
      </w:pPr>
    </w:p>
    <w:p w14:paraId="598F6384" w14:textId="77777777" w:rsidR="007A413D" w:rsidRPr="007A413D" w:rsidRDefault="007A413D" w:rsidP="007A413D">
      <w:pPr>
        <w:spacing w:line="264" w:lineRule="auto"/>
        <w:rPr>
          <w:sz w:val="26"/>
          <w:szCs w:val="26"/>
          <w:lang w:eastAsia="uk-UA"/>
        </w:rPr>
      </w:pPr>
    </w:p>
    <w:p w14:paraId="6CE99DCF" w14:textId="77777777" w:rsidR="007A413D" w:rsidRPr="007A413D" w:rsidRDefault="007A413D" w:rsidP="007A413D">
      <w:pPr>
        <w:spacing w:line="264" w:lineRule="auto"/>
        <w:jc w:val="center"/>
        <w:rPr>
          <w:sz w:val="24"/>
          <w:szCs w:val="24"/>
          <w:lang w:eastAsia="uk-UA"/>
        </w:rPr>
      </w:pPr>
      <w:r w:rsidRPr="007A413D">
        <w:rPr>
          <w:sz w:val="24"/>
          <w:szCs w:val="24"/>
          <w:lang w:eastAsia="uk-UA"/>
        </w:rPr>
        <w:t>Київ</w:t>
      </w:r>
    </w:p>
    <w:p w14:paraId="59580CC0" w14:textId="77777777" w:rsidR="007A413D" w:rsidRPr="007A413D" w:rsidRDefault="007A413D" w:rsidP="007A413D">
      <w:pPr>
        <w:spacing w:line="264" w:lineRule="auto"/>
        <w:jc w:val="center"/>
        <w:rPr>
          <w:sz w:val="24"/>
          <w:szCs w:val="24"/>
          <w:lang w:eastAsia="uk-UA"/>
        </w:rPr>
      </w:pPr>
      <w:r w:rsidRPr="007A413D">
        <w:rPr>
          <w:sz w:val="24"/>
          <w:szCs w:val="24"/>
          <w:lang w:eastAsia="uk-UA"/>
        </w:rPr>
        <w:t>КПІ ім. Ігоря Сікорського</w:t>
      </w:r>
    </w:p>
    <w:p w14:paraId="21EE1A03" w14:textId="77777777" w:rsidR="007A413D" w:rsidRPr="007A413D" w:rsidRDefault="007A413D" w:rsidP="007A413D">
      <w:pPr>
        <w:spacing w:line="264" w:lineRule="auto"/>
        <w:jc w:val="center"/>
        <w:rPr>
          <w:color w:val="FF0000"/>
          <w:sz w:val="24"/>
          <w:szCs w:val="28"/>
          <w:lang w:eastAsia="uk-UA"/>
        </w:rPr>
      </w:pPr>
      <w:r w:rsidRPr="007A413D">
        <w:rPr>
          <w:sz w:val="24"/>
          <w:szCs w:val="24"/>
          <w:lang w:eastAsia="uk-UA"/>
        </w:rPr>
        <w:t>2022</w:t>
      </w:r>
      <w:r w:rsidRPr="007A413D">
        <w:rPr>
          <w:sz w:val="24"/>
          <w:szCs w:val="28"/>
          <w:lang w:eastAsia="uk-UA"/>
        </w:rPr>
        <w:br w:type="page"/>
      </w:r>
      <w:r w:rsidRPr="007A413D">
        <w:rPr>
          <w:sz w:val="24"/>
          <w:szCs w:val="28"/>
          <w:lang w:eastAsia="uk-UA"/>
        </w:rPr>
        <w:lastRenderedPageBreak/>
        <w:t>Рецензент</w:t>
      </w:r>
      <w:r w:rsidRPr="007A413D">
        <w:rPr>
          <w:sz w:val="24"/>
          <w:szCs w:val="28"/>
          <w:lang w:eastAsia="uk-UA"/>
        </w:rPr>
        <w:tab/>
        <w:t>Коган А.В.,  доцент, к.т.н., доцент кафедри інформаційних систем та технологій</w:t>
      </w:r>
    </w:p>
    <w:p w14:paraId="4668AD05" w14:textId="77777777" w:rsidR="007A413D" w:rsidRPr="007A413D" w:rsidRDefault="007A413D" w:rsidP="007A413D">
      <w:pPr>
        <w:tabs>
          <w:tab w:val="left" w:pos="2107"/>
        </w:tabs>
        <w:ind w:right="-2"/>
        <w:rPr>
          <w:sz w:val="24"/>
          <w:szCs w:val="28"/>
          <w:lang w:eastAsia="uk-UA"/>
        </w:rPr>
      </w:pPr>
    </w:p>
    <w:p w14:paraId="38C2810B" w14:textId="77777777" w:rsidR="007A413D" w:rsidRPr="007A413D" w:rsidRDefault="007A413D" w:rsidP="007A413D">
      <w:pPr>
        <w:tabs>
          <w:tab w:val="left" w:pos="2410"/>
        </w:tabs>
        <w:ind w:right="-2"/>
        <w:rPr>
          <w:sz w:val="28"/>
          <w:szCs w:val="28"/>
          <w:lang w:eastAsia="uk-UA"/>
        </w:rPr>
      </w:pPr>
      <w:r w:rsidRPr="007A413D">
        <w:rPr>
          <w:sz w:val="24"/>
          <w:szCs w:val="28"/>
          <w:lang w:eastAsia="uk-UA"/>
        </w:rPr>
        <w:t>Відповідальний     Клименко І. А., професор, д.т.н.,</w:t>
      </w:r>
      <w:r w:rsidRPr="007A413D">
        <w:rPr>
          <w:sz w:val="24"/>
          <w:szCs w:val="28"/>
          <w:lang w:eastAsia="uk-UA"/>
        </w:rPr>
        <w:br/>
        <w:t>редактор                 професор кафедри обчислювальної техніки</w:t>
      </w:r>
      <w:r w:rsidRPr="007A413D">
        <w:rPr>
          <w:sz w:val="24"/>
          <w:szCs w:val="28"/>
          <w:lang w:eastAsia="uk-UA"/>
        </w:rPr>
        <w:br/>
      </w:r>
    </w:p>
    <w:p w14:paraId="18DD4FE0" w14:textId="77777777" w:rsidR="007A413D" w:rsidRPr="007A413D" w:rsidRDefault="007A413D" w:rsidP="007A413D">
      <w:pPr>
        <w:tabs>
          <w:tab w:val="left" w:pos="2410"/>
        </w:tabs>
        <w:ind w:right="-2"/>
        <w:rPr>
          <w:sz w:val="28"/>
          <w:szCs w:val="28"/>
          <w:lang w:eastAsia="uk-UA"/>
        </w:rPr>
      </w:pPr>
    </w:p>
    <w:p w14:paraId="7D4E05C9" w14:textId="6A61034E" w:rsidR="007A413D" w:rsidRPr="007A413D" w:rsidRDefault="007A413D" w:rsidP="007A413D">
      <w:pPr>
        <w:ind w:right="-2"/>
        <w:jc w:val="center"/>
        <w:rPr>
          <w:i/>
          <w:szCs w:val="28"/>
          <w:lang w:eastAsia="uk-UA"/>
        </w:rPr>
      </w:pPr>
      <w:r w:rsidRPr="007A413D">
        <w:rPr>
          <w:i/>
          <w:szCs w:val="28"/>
          <w:lang w:eastAsia="uk-UA"/>
        </w:rPr>
        <w:t xml:space="preserve">Гриф надано Методичною радою КПІ ім. Ігоря Сікорського </w:t>
      </w:r>
      <w:r w:rsidRPr="007A413D">
        <w:rPr>
          <w:i/>
          <w:szCs w:val="28"/>
          <w:lang w:eastAsia="uk-UA"/>
        </w:rPr>
        <w:br/>
        <w:t xml:space="preserve">(протокол № </w:t>
      </w:r>
      <w:r w:rsidR="00872DEC">
        <w:rPr>
          <w:i/>
          <w:szCs w:val="28"/>
          <w:lang w:eastAsia="uk-UA"/>
        </w:rPr>
        <w:t>1</w:t>
      </w:r>
      <w:r w:rsidRPr="007A413D">
        <w:rPr>
          <w:i/>
          <w:szCs w:val="28"/>
          <w:lang w:eastAsia="uk-UA"/>
        </w:rPr>
        <w:t xml:space="preserve">  від </w:t>
      </w:r>
      <w:r w:rsidR="00872DEC">
        <w:rPr>
          <w:i/>
          <w:szCs w:val="28"/>
          <w:lang w:val="ru-RU" w:eastAsia="uk-UA"/>
        </w:rPr>
        <w:t>02</w:t>
      </w:r>
      <w:r w:rsidRPr="007A413D">
        <w:rPr>
          <w:i/>
          <w:szCs w:val="28"/>
          <w:lang w:eastAsia="uk-UA"/>
        </w:rPr>
        <w:t>.0</w:t>
      </w:r>
      <w:r w:rsidR="00872DEC">
        <w:rPr>
          <w:i/>
          <w:szCs w:val="28"/>
          <w:lang w:val="ru-RU" w:eastAsia="uk-UA"/>
        </w:rPr>
        <w:t>9</w:t>
      </w:r>
      <w:r w:rsidRPr="007A413D">
        <w:rPr>
          <w:i/>
          <w:szCs w:val="28"/>
          <w:lang w:eastAsia="uk-UA"/>
        </w:rPr>
        <w:t xml:space="preserve">.2022 р.) </w:t>
      </w:r>
      <w:r w:rsidRPr="007A413D">
        <w:rPr>
          <w:i/>
          <w:szCs w:val="28"/>
          <w:lang w:eastAsia="uk-UA"/>
        </w:rPr>
        <w:br/>
        <w:t>за поданням Вченої ради факультету інформатики та обчислювальної техніки</w:t>
      </w:r>
      <w:r w:rsidRPr="007A413D">
        <w:rPr>
          <w:i/>
          <w:color w:val="FF0000"/>
          <w:szCs w:val="28"/>
          <w:lang w:eastAsia="uk-UA"/>
        </w:rPr>
        <w:t xml:space="preserve"> </w:t>
      </w:r>
      <w:r w:rsidRPr="007A413D">
        <w:rPr>
          <w:i/>
          <w:szCs w:val="28"/>
          <w:lang w:eastAsia="uk-UA"/>
        </w:rPr>
        <w:t xml:space="preserve"> </w:t>
      </w:r>
      <w:r w:rsidRPr="007A413D">
        <w:rPr>
          <w:i/>
          <w:szCs w:val="28"/>
          <w:lang w:eastAsia="uk-UA"/>
        </w:rPr>
        <w:br/>
        <w:t>(протокол № 11  від 11.07.2022 р.)</w:t>
      </w:r>
    </w:p>
    <w:p w14:paraId="3540DFD0" w14:textId="77777777" w:rsidR="007A413D" w:rsidRPr="007A413D" w:rsidRDefault="007A413D" w:rsidP="007A413D">
      <w:pPr>
        <w:ind w:right="-2"/>
        <w:rPr>
          <w:sz w:val="28"/>
          <w:szCs w:val="28"/>
          <w:lang w:eastAsia="uk-UA"/>
        </w:rPr>
      </w:pPr>
    </w:p>
    <w:p w14:paraId="14D708B4" w14:textId="77777777" w:rsidR="007A413D" w:rsidRPr="007A413D" w:rsidRDefault="007A413D" w:rsidP="007A413D">
      <w:pPr>
        <w:ind w:right="-2" w:firstLine="284"/>
        <w:jc w:val="both"/>
        <w:rPr>
          <w:sz w:val="22"/>
          <w:lang w:eastAsia="uk-UA"/>
        </w:rPr>
      </w:pPr>
      <w:r w:rsidRPr="007A413D">
        <w:rPr>
          <w:sz w:val="22"/>
          <w:lang w:val="ru-RU" w:eastAsia="uk-UA"/>
        </w:rPr>
        <w:t xml:space="preserve">В </w:t>
      </w:r>
      <w:r w:rsidRPr="007A413D">
        <w:rPr>
          <w:sz w:val="22"/>
          <w:lang w:eastAsia="uk-UA"/>
        </w:rPr>
        <w:t xml:space="preserve">посібнику викладено базові знання про принципи побудови і функціонування комп'ютерних мереж, особливості традиційних і перспективних технологій локальних і глобальних мереж. Розглянуті основи моделі OSI, маршрутизації, адресації, адміністрування і забезпечення безпеки комп’ютерних мереж.  Основу посібника складає матеріал лекційного курсу з дисципліни «Комп’ютерні мережі», який читається автором протягом багатьох років. </w:t>
      </w:r>
    </w:p>
    <w:p w14:paraId="1875A893" w14:textId="0AD5F2DB" w:rsidR="007A413D" w:rsidRPr="007A413D" w:rsidRDefault="007A413D" w:rsidP="007A413D">
      <w:pPr>
        <w:ind w:right="-2"/>
        <w:jc w:val="both"/>
        <w:rPr>
          <w:sz w:val="22"/>
          <w:lang w:eastAsia="uk-UA"/>
        </w:rPr>
      </w:pPr>
      <w:r w:rsidRPr="007A413D">
        <w:rPr>
          <w:sz w:val="22"/>
          <w:lang w:eastAsia="uk-UA"/>
        </w:rPr>
        <w:t xml:space="preserve">Посібник призначений для здобувачів ступеня магістра за спеціальністю 123 Комп’ютерна інженерія, а також буде корисним при виконанні магістерських дисертацій присвячених розробці засобів підвищення продуктивності для сучасних комп’ютерних </w:t>
      </w:r>
      <w:r w:rsidR="00FA77F9">
        <w:rPr>
          <w:sz w:val="22"/>
          <w:lang w:eastAsia="uk-UA"/>
        </w:rPr>
        <w:t>мереж</w:t>
      </w:r>
      <w:r w:rsidRPr="007A413D">
        <w:rPr>
          <w:sz w:val="22"/>
          <w:lang w:eastAsia="uk-UA"/>
        </w:rPr>
        <w:t>.</w:t>
      </w:r>
    </w:p>
    <w:p w14:paraId="74D0D84E" w14:textId="77777777" w:rsidR="007A413D" w:rsidRPr="007A413D" w:rsidRDefault="007A413D" w:rsidP="007A413D">
      <w:pPr>
        <w:ind w:right="-2"/>
        <w:rPr>
          <w:sz w:val="28"/>
          <w:szCs w:val="28"/>
          <w:lang w:eastAsia="uk-UA"/>
        </w:rPr>
      </w:pPr>
    </w:p>
    <w:p w14:paraId="0B071E6D" w14:textId="77777777" w:rsidR="007A413D" w:rsidRPr="007A413D" w:rsidRDefault="007A413D" w:rsidP="007A413D">
      <w:pPr>
        <w:ind w:right="-2"/>
        <w:jc w:val="center"/>
        <w:rPr>
          <w:szCs w:val="20"/>
          <w:lang w:eastAsia="uk-UA"/>
        </w:rPr>
      </w:pPr>
    </w:p>
    <w:p w14:paraId="2B26F944" w14:textId="77777777" w:rsidR="007A413D" w:rsidRPr="007A413D" w:rsidRDefault="007A413D" w:rsidP="007A413D">
      <w:pPr>
        <w:ind w:right="-2"/>
        <w:jc w:val="center"/>
        <w:rPr>
          <w:szCs w:val="20"/>
          <w:lang w:eastAsia="uk-UA"/>
        </w:rPr>
      </w:pPr>
    </w:p>
    <w:p w14:paraId="11356BFD" w14:textId="77777777" w:rsidR="007A413D" w:rsidRPr="007A413D" w:rsidRDefault="007A413D" w:rsidP="007A413D">
      <w:pPr>
        <w:ind w:right="-2"/>
        <w:jc w:val="center"/>
        <w:rPr>
          <w:szCs w:val="20"/>
          <w:lang w:eastAsia="uk-UA"/>
        </w:rPr>
      </w:pPr>
    </w:p>
    <w:p w14:paraId="497C8AEC" w14:textId="3DB37BAB" w:rsidR="007A413D" w:rsidRDefault="007A413D" w:rsidP="007A413D">
      <w:pPr>
        <w:ind w:right="-2"/>
        <w:jc w:val="center"/>
        <w:rPr>
          <w:szCs w:val="20"/>
          <w:lang w:eastAsia="uk-UA"/>
        </w:rPr>
      </w:pPr>
    </w:p>
    <w:p w14:paraId="299C1841" w14:textId="645B33E0" w:rsidR="00AE51D2" w:rsidRDefault="00AE51D2" w:rsidP="007A413D">
      <w:pPr>
        <w:ind w:right="-2"/>
        <w:jc w:val="center"/>
        <w:rPr>
          <w:szCs w:val="20"/>
          <w:lang w:eastAsia="uk-UA"/>
        </w:rPr>
      </w:pPr>
    </w:p>
    <w:p w14:paraId="50F11E3F" w14:textId="72BBD1BB" w:rsidR="00AE51D2" w:rsidRDefault="00AE51D2" w:rsidP="007A413D">
      <w:pPr>
        <w:ind w:right="-2"/>
        <w:jc w:val="center"/>
        <w:rPr>
          <w:szCs w:val="20"/>
          <w:lang w:eastAsia="uk-UA"/>
        </w:rPr>
      </w:pPr>
    </w:p>
    <w:p w14:paraId="2A69EA39" w14:textId="3C4B46C7" w:rsidR="00AE51D2" w:rsidRDefault="00AE51D2" w:rsidP="007A413D">
      <w:pPr>
        <w:ind w:right="-2"/>
        <w:jc w:val="center"/>
        <w:rPr>
          <w:szCs w:val="20"/>
          <w:lang w:eastAsia="uk-UA"/>
        </w:rPr>
      </w:pPr>
    </w:p>
    <w:p w14:paraId="2EE7115E" w14:textId="71920B27" w:rsidR="00AE51D2" w:rsidRDefault="00AE51D2" w:rsidP="007A413D">
      <w:pPr>
        <w:ind w:right="-2"/>
        <w:jc w:val="center"/>
        <w:rPr>
          <w:szCs w:val="20"/>
          <w:lang w:eastAsia="uk-UA"/>
        </w:rPr>
      </w:pPr>
    </w:p>
    <w:p w14:paraId="0AC2C65D" w14:textId="6D40A68A" w:rsidR="00AE51D2" w:rsidRDefault="00AE51D2" w:rsidP="007A413D">
      <w:pPr>
        <w:ind w:right="-2"/>
        <w:jc w:val="center"/>
        <w:rPr>
          <w:szCs w:val="20"/>
          <w:lang w:eastAsia="uk-UA"/>
        </w:rPr>
      </w:pPr>
    </w:p>
    <w:p w14:paraId="6441E448" w14:textId="4EDF8A94" w:rsidR="00AE51D2" w:rsidRDefault="00AE51D2" w:rsidP="007A413D">
      <w:pPr>
        <w:ind w:right="-2"/>
        <w:jc w:val="center"/>
        <w:rPr>
          <w:szCs w:val="20"/>
          <w:lang w:eastAsia="uk-UA"/>
        </w:rPr>
      </w:pPr>
    </w:p>
    <w:p w14:paraId="70D4233C" w14:textId="15589BFA" w:rsidR="00AE51D2" w:rsidRDefault="00AE51D2" w:rsidP="007A413D">
      <w:pPr>
        <w:ind w:right="-2"/>
        <w:jc w:val="center"/>
        <w:rPr>
          <w:szCs w:val="20"/>
          <w:lang w:eastAsia="uk-UA"/>
        </w:rPr>
      </w:pPr>
    </w:p>
    <w:p w14:paraId="03647DF2" w14:textId="41406243" w:rsidR="00AE51D2" w:rsidRDefault="00AE51D2" w:rsidP="007A413D">
      <w:pPr>
        <w:ind w:right="-2"/>
        <w:jc w:val="center"/>
        <w:rPr>
          <w:szCs w:val="20"/>
          <w:lang w:eastAsia="uk-UA"/>
        </w:rPr>
      </w:pPr>
    </w:p>
    <w:p w14:paraId="5E068AC4" w14:textId="3C0666A8" w:rsidR="00AE51D2" w:rsidRDefault="00AE51D2" w:rsidP="007A413D">
      <w:pPr>
        <w:ind w:right="-2"/>
        <w:jc w:val="center"/>
        <w:rPr>
          <w:szCs w:val="20"/>
          <w:lang w:eastAsia="uk-UA"/>
        </w:rPr>
      </w:pPr>
    </w:p>
    <w:p w14:paraId="5C9D129F" w14:textId="10E04491" w:rsidR="00AE51D2" w:rsidRDefault="00AE51D2" w:rsidP="007A413D">
      <w:pPr>
        <w:ind w:right="-2"/>
        <w:jc w:val="center"/>
        <w:rPr>
          <w:szCs w:val="20"/>
          <w:lang w:eastAsia="uk-UA"/>
        </w:rPr>
      </w:pPr>
    </w:p>
    <w:p w14:paraId="06B32A3F" w14:textId="226875E0" w:rsidR="00AE51D2" w:rsidRDefault="00AE51D2" w:rsidP="007A413D">
      <w:pPr>
        <w:ind w:right="-2"/>
        <w:jc w:val="center"/>
        <w:rPr>
          <w:szCs w:val="20"/>
          <w:lang w:eastAsia="uk-UA"/>
        </w:rPr>
      </w:pPr>
    </w:p>
    <w:p w14:paraId="1C7ED4B0" w14:textId="48B23443" w:rsidR="00AE51D2" w:rsidRDefault="00AE51D2" w:rsidP="007A413D">
      <w:pPr>
        <w:ind w:right="-2"/>
        <w:jc w:val="center"/>
        <w:rPr>
          <w:szCs w:val="20"/>
          <w:lang w:eastAsia="uk-UA"/>
        </w:rPr>
      </w:pPr>
    </w:p>
    <w:p w14:paraId="778BBD63" w14:textId="46ED7101" w:rsidR="00AE51D2" w:rsidRDefault="00AE51D2" w:rsidP="007A413D">
      <w:pPr>
        <w:ind w:right="-2"/>
        <w:jc w:val="center"/>
        <w:rPr>
          <w:szCs w:val="20"/>
          <w:lang w:eastAsia="uk-UA"/>
        </w:rPr>
      </w:pPr>
    </w:p>
    <w:p w14:paraId="1E151EE3" w14:textId="2B4EB70B" w:rsidR="00AE51D2" w:rsidRDefault="00AE51D2" w:rsidP="007A413D">
      <w:pPr>
        <w:ind w:right="-2"/>
        <w:jc w:val="center"/>
        <w:rPr>
          <w:szCs w:val="20"/>
          <w:lang w:eastAsia="uk-UA"/>
        </w:rPr>
      </w:pPr>
    </w:p>
    <w:p w14:paraId="05D0ECE7" w14:textId="3B1D0D78" w:rsidR="00AE51D2" w:rsidRDefault="00AE51D2" w:rsidP="007A413D">
      <w:pPr>
        <w:ind w:right="-2"/>
        <w:jc w:val="center"/>
        <w:rPr>
          <w:szCs w:val="20"/>
          <w:lang w:eastAsia="uk-UA"/>
        </w:rPr>
      </w:pPr>
    </w:p>
    <w:p w14:paraId="649A8D3B" w14:textId="77777777" w:rsidR="00AE51D2" w:rsidRDefault="00AE51D2" w:rsidP="007A413D">
      <w:pPr>
        <w:ind w:right="-2"/>
        <w:jc w:val="center"/>
        <w:rPr>
          <w:szCs w:val="20"/>
          <w:lang w:eastAsia="uk-UA"/>
        </w:rPr>
      </w:pPr>
    </w:p>
    <w:p w14:paraId="361585D3" w14:textId="77777777" w:rsidR="00AE51D2" w:rsidRPr="007A413D" w:rsidRDefault="00AE51D2" w:rsidP="007A413D">
      <w:pPr>
        <w:ind w:right="-2"/>
        <w:jc w:val="center"/>
        <w:rPr>
          <w:szCs w:val="20"/>
          <w:lang w:eastAsia="uk-UA"/>
        </w:rPr>
      </w:pPr>
    </w:p>
    <w:p w14:paraId="49EA5A8C" w14:textId="77777777" w:rsidR="007A413D" w:rsidRPr="007A413D" w:rsidRDefault="007A413D" w:rsidP="007A413D">
      <w:pPr>
        <w:ind w:right="-2"/>
        <w:jc w:val="center"/>
        <w:rPr>
          <w:szCs w:val="20"/>
          <w:lang w:eastAsia="uk-UA"/>
        </w:rPr>
      </w:pPr>
    </w:p>
    <w:p w14:paraId="3EA08C65" w14:textId="77777777" w:rsidR="007A413D" w:rsidRPr="007A413D" w:rsidRDefault="007A413D" w:rsidP="007A413D">
      <w:pPr>
        <w:ind w:right="-2"/>
        <w:jc w:val="center"/>
        <w:rPr>
          <w:szCs w:val="20"/>
          <w:lang w:val="ru-RU" w:eastAsia="uk-UA"/>
        </w:rPr>
      </w:pPr>
    </w:p>
    <w:p w14:paraId="3036C8DF" w14:textId="77777777" w:rsidR="007A413D" w:rsidRPr="007A413D" w:rsidRDefault="007A413D" w:rsidP="007A413D">
      <w:pPr>
        <w:ind w:right="-2"/>
        <w:jc w:val="center"/>
        <w:rPr>
          <w:szCs w:val="20"/>
          <w:lang w:eastAsia="uk-UA"/>
        </w:rPr>
      </w:pPr>
    </w:p>
    <w:p w14:paraId="40C4E61C" w14:textId="77777777" w:rsidR="007A413D" w:rsidRPr="007A413D" w:rsidRDefault="007A413D" w:rsidP="007A413D">
      <w:pPr>
        <w:ind w:right="-2"/>
        <w:jc w:val="center"/>
        <w:rPr>
          <w:szCs w:val="20"/>
          <w:lang w:eastAsia="uk-UA"/>
        </w:rPr>
      </w:pPr>
    </w:p>
    <w:p w14:paraId="5CBC8481" w14:textId="2526D159" w:rsidR="007A413D" w:rsidRPr="007A413D" w:rsidRDefault="007A413D" w:rsidP="007A413D">
      <w:pPr>
        <w:ind w:right="-2"/>
        <w:jc w:val="center"/>
        <w:rPr>
          <w:szCs w:val="20"/>
          <w:lang w:eastAsia="uk-UA"/>
        </w:rPr>
      </w:pPr>
      <w:r w:rsidRPr="007A413D">
        <w:rPr>
          <w:szCs w:val="20"/>
          <w:lang w:eastAsia="uk-UA"/>
        </w:rPr>
        <w:t xml:space="preserve">Реєстр. № НП </w:t>
      </w:r>
      <w:r w:rsidR="00872DEC">
        <w:rPr>
          <w:szCs w:val="20"/>
          <w:lang w:eastAsia="uk-UA"/>
        </w:rPr>
        <w:t>22</w:t>
      </w:r>
      <w:r w:rsidRPr="007A413D">
        <w:rPr>
          <w:szCs w:val="20"/>
          <w:lang w:eastAsia="uk-UA"/>
        </w:rPr>
        <w:t>/</w:t>
      </w:r>
      <w:r w:rsidR="00872DEC">
        <w:rPr>
          <w:szCs w:val="20"/>
          <w:lang w:eastAsia="uk-UA"/>
        </w:rPr>
        <w:t>23</w:t>
      </w:r>
      <w:r w:rsidRPr="007A413D">
        <w:rPr>
          <w:szCs w:val="20"/>
          <w:lang w:eastAsia="uk-UA"/>
        </w:rPr>
        <w:t>-</w:t>
      </w:r>
      <w:r w:rsidR="00872DEC">
        <w:rPr>
          <w:szCs w:val="20"/>
          <w:lang w:eastAsia="uk-UA"/>
        </w:rPr>
        <w:t>007</w:t>
      </w:r>
      <w:r w:rsidRPr="007A413D">
        <w:rPr>
          <w:szCs w:val="20"/>
          <w:lang w:eastAsia="uk-UA"/>
        </w:rPr>
        <w:t xml:space="preserve">.. Обсяг </w:t>
      </w:r>
      <w:r w:rsidR="00942C4D" w:rsidRPr="00872DEC">
        <w:rPr>
          <w:szCs w:val="20"/>
          <w:lang w:eastAsia="uk-UA"/>
        </w:rPr>
        <w:t>19</w:t>
      </w:r>
      <w:r w:rsidRPr="007A413D">
        <w:rPr>
          <w:szCs w:val="20"/>
          <w:lang w:eastAsia="uk-UA"/>
        </w:rPr>
        <w:t>,</w:t>
      </w:r>
      <w:r w:rsidR="00942C4D" w:rsidRPr="00872DEC">
        <w:rPr>
          <w:szCs w:val="20"/>
          <w:lang w:eastAsia="uk-UA"/>
        </w:rPr>
        <w:t>4</w:t>
      </w:r>
      <w:r w:rsidRPr="007A413D">
        <w:rPr>
          <w:color w:val="FF0000"/>
          <w:szCs w:val="20"/>
          <w:lang w:eastAsia="uk-UA"/>
        </w:rPr>
        <w:t xml:space="preserve"> </w:t>
      </w:r>
      <w:r w:rsidRPr="007A413D">
        <w:rPr>
          <w:szCs w:val="20"/>
          <w:lang w:eastAsia="uk-UA"/>
        </w:rPr>
        <w:t>авт. арк.</w:t>
      </w:r>
    </w:p>
    <w:p w14:paraId="47343BE1" w14:textId="77777777" w:rsidR="007A413D" w:rsidRPr="007A413D" w:rsidRDefault="007A413D" w:rsidP="007A413D">
      <w:pPr>
        <w:spacing w:before="120"/>
        <w:ind w:left="284" w:right="-2"/>
        <w:jc w:val="center"/>
        <w:rPr>
          <w:szCs w:val="20"/>
          <w:lang w:eastAsia="uk-UA"/>
        </w:rPr>
      </w:pPr>
      <w:r w:rsidRPr="007A413D">
        <w:rPr>
          <w:szCs w:val="20"/>
          <w:lang w:eastAsia="uk-UA"/>
        </w:rPr>
        <w:t xml:space="preserve">Національний технічний університет України </w:t>
      </w:r>
      <w:r w:rsidRPr="007A413D">
        <w:rPr>
          <w:szCs w:val="20"/>
          <w:lang w:eastAsia="uk-UA"/>
        </w:rPr>
        <w:br/>
        <w:t>«Київський політехнічний інститут імені Ігоря Сікорського»</w:t>
      </w:r>
    </w:p>
    <w:p w14:paraId="39E9F99C" w14:textId="77777777" w:rsidR="007A413D" w:rsidRPr="007A413D" w:rsidRDefault="007A413D" w:rsidP="007A413D">
      <w:pPr>
        <w:ind w:left="284" w:right="-2"/>
        <w:jc w:val="center"/>
        <w:rPr>
          <w:szCs w:val="20"/>
          <w:lang w:eastAsia="uk-UA"/>
        </w:rPr>
      </w:pPr>
      <w:r w:rsidRPr="007A413D">
        <w:rPr>
          <w:szCs w:val="20"/>
          <w:lang w:eastAsia="uk-UA"/>
        </w:rPr>
        <w:t>проспект Перемоги, 37, м. Київ, 03056</w:t>
      </w:r>
      <w:r w:rsidRPr="007A413D">
        <w:rPr>
          <w:szCs w:val="20"/>
          <w:lang w:eastAsia="uk-UA"/>
        </w:rPr>
        <w:br/>
      </w:r>
      <w:hyperlink r:id="rId8" w:history="1">
        <w:r w:rsidRPr="007A413D">
          <w:rPr>
            <w:szCs w:val="20"/>
            <w:lang w:eastAsia="uk-UA"/>
          </w:rPr>
          <w:t>https://kpi.ua</w:t>
        </w:r>
      </w:hyperlink>
    </w:p>
    <w:p w14:paraId="6019AB77" w14:textId="77777777" w:rsidR="007A413D" w:rsidRPr="007A413D" w:rsidRDefault="007A413D" w:rsidP="007A413D">
      <w:pPr>
        <w:ind w:left="284" w:right="-2"/>
        <w:jc w:val="center"/>
        <w:rPr>
          <w:sz w:val="18"/>
          <w:szCs w:val="20"/>
          <w:lang w:eastAsia="uk-UA"/>
        </w:rPr>
      </w:pPr>
      <w:r w:rsidRPr="007A413D">
        <w:rPr>
          <w:sz w:val="18"/>
          <w:szCs w:val="20"/>
          <w:lang w:eastAsia="uk-UA"/>
        </w:rPr>
        <w:t xml:space="preserve">Свідоцтво про внесення до Державного реєстру видавців, виготовлювачів </w:t>
      </w:r>
      <w:r w:rsidRPr="007A413D">
        <w:rPr>
          <w:sz w:val="18"/>
          <w:szCs w:val="20"/>
          <w:lang w:eastAsia="uk-UA"/>
        </w:rPr>
        <w:br/>
        <w:t>і розповсюджувачів видавничої продукції ДК № 5354 від 25.05.2017 р.</w:t>
      </w:r>
    </w:p>
    <w:p w14:paraId="53D3CD3F" w14:textId="77777777" w:rsidR="007A413D" w:rsidRPr="007A413D" w:rsidRDefault="007A413D" w:rsidP="007A413D">
      <w:pPr>
        <w:ind w:left="284" w:right="-2"/>
        <w:jc w:val="center"/>
        <w:rPr>
          <w:sz w:val="28"/>
          <w:szCs w:val="26"/>
          <w:lang w:eastAsia="uk-UA"/>
        </w:rPr>
      </w:pPr>
    </w:p>
    <w:p w14:paraId="7F75BBA1" w14:textId="77777777" w:rsidR="007A413D" w:rsidRPr="007A413D" w:rsidRDefault="007A413D" w:rsidP="007A413D">
      <w:pPr>
        <w:ind w:left="284" w:right="-2"/>
        <w:jc w:val="right"/>
        <w:rPr>
          <w:sz w:val="24"/>
          <w:szCs w:val="26"/>
          <w:lang w:eastAsia="uk-UA"/>
        </w:rPr>
      </w:pPr>
      <w:r w:rsidRPr="007A413D">
        <w:rPr>
          <w:sz w:val="24"/>
          <w:szCs w:val="24"/>
          <w:lang w:eastAsia="uk-UA"/>
        </w:rPr>
        <w:sym w:font="Symbol" w:char="F0E3"/>
      </w:r>
      <w:r w:rsidRPr="007A413D">
        <w:rPr>
          <w:sz w:val="24"/>
          <w:szCs w:val="26"/>
          <w:lang w:eastAsia="uk-UA"/>
        </w:rPr>
        <w:t xml:space="preserve"> Ю.О. Кулаков            </w:t>
      </w:r>
    </w:p>
    <w:p w14:paraId="62AC1635" w14:textId="77777777" w:rsidR="007A413D" w:rsidRPr="007A413D" w:rsidRDefault="007A413D" w:rsidP="007A413D">
      <w:pPr>
        <w:ind w:left="284" w:right="-2"/>
        <w:jc w:val="right"/>
        <w:rPr>
          <w:sz w:val="24"/>
          <w:szCs w:val="26"/>
          <w:lang w:eastAsia="uk-UA"/>
        </w:rPr>
      </w:pPr>
      <w:r w:rsidRPr="007A413D">
        <w:rPr>
          <w:sz w:val="24"/>
          <w:szCs w:val="24"/>
          <w:lang w:eastAsia="uk-UA"/>
        </w:rPr>
        <w:sym w:font="Symbol" w:char="F0E3"/>
      </w:r>
      <w:r w:rsidRPr="007A413D">
        <w:rPr>
          <w:sz w:val="24"/>
          <w:szCs w:val="26"/>
          <w:lang w:eastAsia="uk-UA"/>
        </w:rPr>
        <w:t xml:space="preserve"> КПІ ім. Ігоря Сікорського, 2022</w:t>
      </w:r>
    </w:p>
    <w:p w14:paraId="7EDCDFDE" w14:textId="77777777" w:rsidR="007A413D" w:rsidRPr="007A413D" w:rsidRDefault="007A413D" w:rsidP="007A413D">
      <w:pPr>
        <w:ind w:left="284" w:right="-2"/>
        <w:jc w:val="right"/>
        <w:rPr>
          <w:sz w:val="24"/>
          <w:szCs w:val="26"/>
          <w:lang w:eastAsia="uk-UA"/>
        </w:rPr>
      </w:pPr>
    </w:p>
    <w:p w14:paraId="7A854813" w14:textId="6E0E6BD5" w:rsidR="007A413D" w:rsidRDefault="007A413D">
      <w:pPr>
        <w:rPr>
          <w:szCs w:val="20"/>
          <w:lang w:eastAsia="uk-UA"/>
        </w:rPr>
      </w:pPr>
      <w:r>
        <w:rPr>
          <w:szCs w:val="20"/>
          <w:lang w:eastAsia="uk-UA"/>
        </w:rPr>
        <w:br w:type="page"/>
      </w:r>
    </w:p>
    <w:p w14:paraId="3A4BBA3F" w14:textId="77777777" w:rsidR="007A413D" w:rsidRPr="007A413D" w:rsidRDefault="007A413D" w:rsidP="007A413D">
      <w:pPr>
        <w:ind w:left="284" w:right="-2"/>
        <w:jc w:val="right"/>
        <w:rPr>
          <w:szCs w:val="20"/>
          <w:lang w:eastAsia="uk-UA"/>
        </w:rPr>
      </w:pPr>
    </w:p>
    <w:p w14:paraId="3B6F5BE9" w14:textId="51CBBF00" w:rsidR="00531D93" w:rsidRPr="00940622" w:rsidRDefault="00531D93" w:rsidP="00940622">
      <w:pPr>
        <w:jc w:val="center"/>
        <w:rPr>
          <w:b/>
          <w:sz w:val="24"/>
        </w:rPr>
      </w:pPr>
      <w:r w:rsidRPr="00940622">
        <w:rPr>
          <w:b/>
          <w:sz w:val="24"/>
        </w:rPr>
        <w:t>ЗМІСТ</w:t>
      </w:r>
      <w:bookmarkEnd w:id="0"/>
      <w:bookmarkEnd w:id="1"/>
    </w:p>
    <w:p w14:paraId="3A25CB3E" w14:textId="77777777" w:rsidR="00531D93" w:rsidRDefault="00531D93" w:rsidP="000E6F1C">
      <w:pPr>
        <w:rPr>
          <w:sz w:val="24"/>
          <w:szCs w:val="24"/>
        </w:rPr>
      </w:pPr>
      <w:bookmarkStart w:id="2" w:name="_Toc292738839"/>
      <w:bookmarkStart w:id="3" w:name="_Toc292763457"/>
    </w:p>
    <w:p w14:paraId="0897FAF4" w14:textId="4D8F8C5E" w:rsidR="00A551C4" w:rsidRDefault="00B7673C">
      <w:pPr>
        <w:pStyle w:val="11"/>
        <w:rPr>
          <w:rFonts w:asciiTheme="minorHAnsi" w:eastAsiaTheme="minorEastAsia" w:hAnsiTheme="minorHAnsi" w:cstheme="minorBidi"/>
          <w:b w:val="0"/>
          <w:iCs w:val="0"/>
          <w:sz w:val="22"/>
          <w:lang w:eastAsia="uk-UA"/>
        </w:rPr>
      </w:pPr>
      <w:r>
        <w:rPr>
          <w:sz w:val="24"/>
          <w:szCs w:val="24"/>
          <w:lang w:val="en-US"/>
        </w:rPr>
        <w:fldChar w:fldCharType="begin"/>
      </w:r>
      <w:r>
        <w:rPr>
          <w:sz w:val="24"/>
          <w:szCs w:val="24"/>
          <w:lang w:val="en-US"/>
        </w:rPr>
        <w:instrText xml:space="preserve"> TOC \o "1-5" \h \z \u </w:instrText>
      </w:r>
      <w:r>
        <w:rPr>
          <w:sz w:val="24"/>
          <w:szCs w:val="24"/>
          <w:lang w:val="en-US"/>
        </w:rPr>
        <w:fldChar w:fldCharType="separate"/>
      </w:r>
      <w:hyperlink w:anchor="_Toc111062099" w:history="1">
        <w:r w:rsidR="00A551C4" w:rsidRPr="002456D2">
          <w:rPr>
            <w:rStyle w:val="a9"/>
          </w:rPr>
          <w:t>РОЗДІЛ 1.  МЕРЕЖЕВІ ТЕХНОЛОГІЇ</w:t>
        </w:r>
        <w:r w:rsidR="00A551C4">
          <w:rPr>
            <w:webHidden/>
          </w:rPr>
          <w:tab/>
        </w:r>
        <w:r w:rsidR="00A551C4">
          <w:rPr>
            <w:webHidden/>
          </w:rPr>
          <w:fldChar w:fldCharType="begin"/>
        </w:r>
        <w:r w:rsidR="00A551C4">
          <w:rPr>
            <w:webHidden/>
          </w:rPr>
          <w:instrText xml:space="preserve"> PAGEREF _Toc111062099 \h </w:instrText>
        </w:r>
        <w:r w:rsidR="00A551C4">
          <w:rPr>
            <w:webHidden/>
          </w:rPr>
        </w:r>
        <w:r w:rsidR="00A551C4">
          <w:rPr>
            <w:webHidden/>
          </w:rPr>
          <w:fldChar w:fldCharType="separate"/>
        </w:r>
        <w:r w:rsidR="00A551C4">
          <w:rPr>
            <w:webHidden/>
          </w:rPr>
          <w:t>9</w:t>
        </w:r>
        <w:r w:rsidR="00A551C4">
          <w:rPr>
            <w:webHidden/>
          </w:rPr>
          <w:fldChar w:fldCharType="end"/>
        </w:r>
      </w:hyperlink>
    </w:p>
    <w:p w14:paraId="498305C8" w14:textId="4E8775E3" w:rsidR="00A551C4" w:rsidRDefault="00000000">
      <w:pPr>
        <w:pStyle w:val="23"/>
        <w:rPr>
          <w:rFonts w:asciiTheme="minorHAnsi" w:eastAsiaTheme="minorEastAsia" w:hAnsiTheme="minorHAnsi" w:cstheme="minorBidi"/>
          <w:b w:val="0"/>
          <w:sz w:val="22"/>
          <w:lang w:eastAsia="uk-UA"/>
        </w:rPr>
      </w:pPr>
      <w:hyperlink w:anchor="_Toc111062100" w:history="1">
        <w:r w:rsidR="00A551C4" w:rsidRPr="002456D2">
          <w:rPr>
            <w:rStyle w:val="a9"/>
          </w:rPr>
          <w:t>Тема 1. Вступ до  мережевих  технологій</w:t>
        </w:r>
        <w:r w:rsidR="00A551C4">
          <w:rPr>
            <w:webHidden/>
          </w:rPr>
          <w:tab/>
        </w:r>
        <w:r w:rsidR="00A551C4">
          <w:rPr>
            <w:webHidden/>
          </w:rPr>
          <w:fldChar w:fldCharType="begin"/>
        </w:r>
        <w:r w:rsidR="00A551C4">
          <w:rPr>
            <w:webHidden/>
          </w:rPr>
          <w:instrText xml:space="preserve"> PAGEREF _Toc111062100 \h </w:instrText>
        </w:r>
        <w:r w:rsidR="00A551C4">
          <w:rPr>
            <w:webHidden/>
          </w:rPr>
        </w:r>
        <w:r w:rsidR="00A551C4">
          <w:rPr>
            <w:webHidden/>
          </w:rPr>
          <w:fldChar w:fldCharType="separate"/>
        </w:r>
        <w:r w:rsidR="00A551C4">
          <w:rPr>
            <w:webHidden/>
          </w:rPr>
          <w:t>9</w:t>
        </w:r>
        <w:r w:rsidR="00A551C4">
          <w:rPr>
            <w:webHidden/>
          </w:rPr>
          <w:fldChar w:fldCharType="end"/>
        </w:r>
      </w:hyperlink>
    </w:p>
    <w:p w14:paraId="4281AAC3" w14:textId="1E4ED99B" w:rsidR="00A551C4" w:rsidRDefault="00000000">
      <w:pPr>
        <w:pStyle w:val="31"/>
        <w:rPr>
          <w:rFonts w:asciiTheme="minorHAnsi" w:eastAsiaTheme="minorEastAsia" w:hAnsiTheme="minorHAnsi" w:cstheme="minorBidi"/>
          <w:noProof/>
          <w:sz w:val="22"/>
          <w:lang w:eastAsia="uk-UA"/>
        </w:rPr>
      </w:pPr>
      <w:hyperlink w:anchor="_Toc111062101" w:history="1">
        <w:r w:rsidR="00A551C4" w:rsidRPr="002456D2">
          <w:rPr>
            <w:rStyle w:val="a9"/>
            <w:noProof/>
            <w:lang w:val="ru-RU"/>
          </w:rPr>
          <w:t xml:space="preserve">1.1 </w:t>
        </w:r>
        <w:r w:rsidR="00A551C4" w:rsidRPr="002456D2">
          <w:rPr>
            <w:rStyle w:val="a9"/>
            <w:noProof/>
          </w:rPr>
          <w:t>Історія розвитку комп’ютерних мереж</w:t>
        </w:r>
        <w:r w:rsidR="00A551C4">
          <w:rPr>
            <w:noProof/>
            <w:webHidden/>
          </w:rPr>
          <w:tab/>
        </w:r>
        <w:r w:rsidR="00A551C4">
          <w:rPr>
            <w:noProof/>
            <w:webHidden/>
          </w:rPr>
          <w:fldChar w:fldCharType="begin"/>
        </w:r>
        <w:r w:rsidR="00A551C4">
          <w:rPr>
            <w:noProof/>
            <w:webHidden/>
          </w:rPr>
          <w:instrText xml:space="preserve"> PAGEREF _Toc111062101 \h </w:instrText>
        </w:r>
        <w:r w:rsidR="00A551C4">
          <w:rPr>
            <w:noProof/>
            <w:webHidden/>
          </w:rPr>
        </w:r>
        <w:r w:rsidR="00A551C4">
          <w:rPr>
            <w:noProof/>
            <w:webHidden/>
          </w:rPr>
          <w:fldChar w:fldCharType="separate"/>
        </w:r>
        <w:r w:rsidR="00A551C4">
          <w:rPr>
            <w:noProof/>
            <w:webHidden/>
          </w:rPr>
          <w:t>9</w:t>
        </w:r>
        <w:r w:rsidR="00A551C4">
          <w:rPr>
            <w:noProof/>
            <w:webHidden/>
          </w:rPr>
          <w:fldChar w:fldCharType="end"/>
        </w:r>
      </w:hyperlink>
    </w:p>
    <w:p w14:paraId="0380E445" w14:textId="617C828C" w:rsidR="00A551C4" w:rsidRDefault="00000000">
      <w:pPr>
        <w:pStyle w:val="31"/>
        <w:rPr>
          <w:rFonts w:asciiTheme="minorHAnsi" w:eastAsiaTheme="minorEastAsia" w:hAnsiTheme="minorHAnsi" w:cstheme="minorBidi"/>
          <w:noProof/>
          <w:sz w:val="22"/>
          <w:lang w:eastAsia="uk-UA"/>
        </w:rPr>
      </w:pPr>
      <w:hyperlink w:anchor="_Toc111062102" w:history="1">
        <w:r w:rsidR="00A551C4" w:rsidRPr="002456D2">
          <w:rPr>
            <w:rStyle w:val="a9"/>
            <w:noProof/>
            <w:lang w:val="ru-RU"/>
          </w:rPr>
          <w:t xml:space="preserve">1.2 </w:t>
        </w:r>
        <w:r w:rsidR="00A551C4" w:rsidRPr="002456D2">
          <w:rPr>
            <w:rStyle w:val="a9"/>
            <w:noProof/>
          </w:rPr>
          <w:t>Стандартизація комп’ютерних мереж</w:t>
        </w:r>
        <w:r w:rsidR="00A551C4">
          <w:rPr>
            <w:noProof/>
            <w:webHidden/>
          </w:rPr>
          <w:tab/>
        </w:r>
        <w:r w:rsidR="00A551C4">
          <w:rPr>
            <w:noProof/>
            <w:webHidden/>
          </w:rPr>
          <w:fldChar w:fldCharType="begin"/>
        </w:r>
        <w:r w:rsidR="00A551C4">
          <w:rPr>
            <w:noProof/>
            <w:webHidden/>
          </w:rPr>
          <w:instrText xml:space="preserve"> PAGEREF _Toc111062102 \h </w:instrText>
        </w:r>
        <w:r w:rsidR="00A551C4">
          <w:rPr>
            <w:noProof/>
            <w:webHidden/>
          </w:rPr>
        </w:r>
        <w:r w:rsidR="00A551C4">
          <w:rPr>
            <w:noProof/>
            <w:webHidden/>
          </w:rPr>
          <w:fldChar w:fldCharType="separate"/>
        </w:r>
        <w:r w:rsidR="00A551C4">
          <w:rPr>
            <w:noProof/>
            <w:webHidden/>
          </w:rPr>
          <w:t>11</w:t>
        </w:r>
        <w:r w:rsidR="00A551C4">
          <w:rPr>
            <w:noProof/>
            <w:webHidden/>
          </w:rPr>
          <w:fldChar w:fldCharType="end"/>
        </w:r>
      </w:hyperlink>
    </w:p>
    <w:p w14:paraId="02C1CDFD" w14:textId="076FD491" w:rsidR="00A551C4" w:rsidRDefault="00000000">
      <w:pPr>
        <w:pStyle w:val="23"/>
        <w:rPr>
          <w:rFonts w:asciiTheme="minorHAnsi" w:eastAsiaTheme="minorEastAsia" w:hAnsiTheme="minorHAnsi" w:cstheme="minorBidi"/>
          <w:b w:val="0"/>
          <w:sz w:val="22"/>
          <w:lang w:eastAsia="uk-UA"/>
        </w:rPr>
      </w:pPr>
      <w:hyperlink w:anchor="_Toc111062103" w:history="1">
        <w:r w:rsidR="00A551C4" w:rsidRPr="002456D2">
          <w:rPr>
            <w:rStyle w:val="a9"/>
          </w:rPr>
          <w:t>Тема 2. Узагальнена структура комп’ютерних мереж</w:t>
        </w:r>
        <w:r w:rsidR="00A551C4">
          <w:rPr>
            <w:webHidden/>
          </w:rPr>
          <w:tab/>
        </w:r>
        <w:r w:rsidR="00A551C4">
          <w:rPr>
            <w:webHidden/>
          </w:rPr>
          <w:fldChar w:fldCharType="begin"/>
        </w:r>
        <w:r w:rsidR="00A551C4">
          <w:rPr>
            <w:webHidden/>
          </w:rPr>
          <w:instrText xml:space="preserve"> PAGEREF _Toc111062103 \h </w:instrText>
        </w:r>
        <w:r w:rsidR="00A551C4">
          <w:rPr>
            <w:webHidden/>
          </w:rPr>
        </w:r>
        <w:r w:rsidR="00A551C4">
          <w:rPr>
            <w:webHidden/>
          </w:rPr>
          <w:fldChar w:fldCharType="separate"/>
        </w:r>
        <w:r w:rsidR="00A551C4">
          <w:rPr>
            <w:webHidden/>
          </w:rPr>
          <w:t>13</w:t>
        </w:r>
        <w:r w:rsidR="00A551C4">
          <w:rPr>
            <w:webHidden/>
          </w:rPr>
          <w:fldChar w:fldCharType="end"/>
        </w:r>
      </w:hyperlink>
    </w:p>
    <w:p w14:paraId="600808BF" w14:textId="5F1C9EF8" w:rsidR="00A551C4" w:rsidRDefault="00000000">
      <w:pPr>
        <w:pStyle w:val="31"/>
        <w:rPr>
          <w:rFonts w:asciiTheme="minorHAnsi" w:eastAsiaTheme="minorEastAsia" w:hAnsiTheme="minorHAnsi" w:cstheme="minorBidi"/>
          <w:noProof/>
          <w:sz w:val="22"/>
          <w:lang w:eastAsia="uk-UA"/>
        </w:rPr>
      </w:pPr>
      <w:hyperlink w:anchor="_Toc111062104" w:history="1">
        <w:r w:rsidR="00A551C4" w:rsidRPr="002456D2">
          <w:rPr>
            <w:rStyle w:val="a9"/>
            <w:noProof/>
          </w:rPr>
          <w:t>2.1 Топології комп’ютерних мереж</w:t>
        </w:r>
        <w:r w:rsidR="00A551C4">
          <w:rPr>
            <w:noProof/>
            <w:webHidden/>
          </w:rPr>
          <w:tab/>
        </w:r>
        <w:r w:rsidR="00A551C4">
          <w:rPr>
            <w:noProof/>
            <w:webHidden/>
          </w:rPr>
          <w:fldChar w:fldCharType="begin"/>
        </w:r>
        <w:r w:rsidR="00A551C4">
          <w:rPr>
            <w:noProof/>
            <w:webHidden/>
          </w:rPr>
          <w:instrText xml:space="preserve"> PAGEREF _Toc111062104 \h </w:instrText>
        </w:r>
        <w:r w:rsidR="00A551C4">
          <w:rPr>
            <w:noProof/>
            <w:webHidden/>
          </w:rPr>
        </w:r>
        <w:r w:rsidR="00A551C4">
          <w:rPr>
            <w:noProof/>
            <w:webHidden/>
          </w:rPr>
          <w:fldChar w:fldCharType="separate"/>
        </w:r>
        <w:r w:rsidR="00A551C4">
          <w:rPr>
            <w:noProof/>
            <w:webHidden/>
          </w:rPr>
          <w:t>14</w:t>
        </w:r>
        <w:r w:rsidR="00A551C4">
          <w:rPr>
            <w:noProof/>
            <w:webHidden/>
          </w:rPr>
          <w:fldChar w:fldCharType="end"/>
        </w:r>
      </w:hyperlink>
    </w:p>
    <w:p w14:paraId="2F447D2D" w14:textId="648AB77D" w:rsidR="00A551C4" w:rsidRDefault="00000000">
      <w:pPr>
        <w:pStyle w:val="43"/>
        <w:rPr>
          <w:rFonts w:asciiTheme="minorHAnsi" w:eastAsiaTheme="minorEastAsia" w:hAnsiTheme="minorHAnsi" w:cstheme="minorBidi"/>
          <w:noProof/>
          <w:sz w:val="22"/>
          <w:lang w:val="uk-UA" w:eastAsia="uk-UA"/>
        </w:rPr>
      </w:pPr>
      <w:hyperlink w:anchor="_Toc111062105" w:history="1">
        <w:r w:rsidR="00A551C4" w:rsidRPr="002456D2">
          <w:rPr>
            <w:rStyle w:val="a9"/>
            <w:noProof/>
            <w:lang w:val="uk-UA"/>
          </w:rPr>
          <w:t xml:space="preserve">2.1.1 </w:t>
        </w:r>
        <w:r w:rsidR="00A551C4" w:rsidRPr="002456D2">
          <w:rPr>
            <w:rStyle w:val="a9"/>
            <w:noProof/>
          </w:rPr>
          <w:t>Зіркоподібні мережі</w:t>
        </w:r>
        <w:r w:rsidR="00A551C4">
          <w:rPr>
            <w:noProof/>
            <w:webHidden/>
          </w:rPr>
          <w:tab/>
        </w:r>
        <w:r w:rsidR="00A551C4">
          <w:rPr>
            <w:noProof/>
            <w:webHidden/>
          </w:rPr>
          <w:fldChar w:fldCharType="begin"/>
        </w:r>
        <w:r w:rsidR="00A551C4">
          <w:rPr>
            <w:noProof/>
            <w:webHidden/>
          </w:rPr>
          <w:instrText xml:space="preserve"> PAGEREF _Toc111062105 \h </w:instrText>
        </w:r>
        <w:r w:rsidR="00A551C4">
          <w:rPr>
            <w:noProof/>
            <w:webHidden/>
          </w:rPr>
        </w:r>
        <w:r w:rsidR="00A551C4">
          <w:rPr>
            <w:noProof/>
            <w:webHidden/>
          </w:rPr>
          <w:fldChar w:fldCharType="separate"/>
        </w:r>
        <w:r w:rsidR="00A551C4">
          <w:rPr>
            <w:noProof/>
            <w:webHidden/>
          </w:rPr>
          <w:t>14</w:t>
        </w:r>
        <w:r w:rsidR="00A551C4">
          <w:rPr>
            <w:noProof/>
            <w:webHidden/>
          </w:rPr>
          <w:fldChar w:fldCharType="end"/>
        </w:r>
      </w:hyperlink>
    </w:p>
    <w:p w14:paraId="71830681" w14:textId="3F9FF5F7" w:rsidR="00A551C4" w:rsidRDefault="00000000">
      <w:pPr>
        <w:pStyle w:val="43"/>
        <w:rPr>
          <w:rFonts w:asciiTheme="minorHAnsi" w:eastAsiaTheme="minorEastAsia" w:hAnsiTheme="minorHAnsi" w:cstheme="minorBidi"/>
          <w:noProof/>
          <w:sz w:val="22"/>
          <w:lang w:val="uk-UA" w:eastAsia="uk-UA"/>
        </w:rPr>
      </w:pPr>
      <w:hyperlink w:anchor="_Toc111062106" w:history="1">
        <w:r w:rsidR="00A551C4" w:rsidRPr="002456D2">
          <w:rPr>
            <w:rStyle w:val="a9"/>
            <w:noProof/>
            <w:lang w:val="uk-UA"/>
          </w:rPr>
          <w:t xml:space="preserve">2.1.2 </w:t>
        </w:r>
        <w:r w:rsidR="00A551C4" w:rsidRPr="002456D2">
          <w:rPr>
            <w:rStyle w:val="a9"/>
            <w:noProof/>
          </w:rPr>
          <w:t>Мережі з шинною топологією</w:t>
        </w:r>
        <w:r w:rsidR="00A551C4">
          <w:rPr>
            <w:noProof/>
            <w:webHidden/>
          </w:rPr>
          <w:tab/>
        </w:r>
        <w:r w:rsidR="00A551C4">
          <w:rPr>
            <w:noProof/>
            <w:webHidden/>
          </w:rPr>
          <w:fldChar w:fldCharType="begin"/>
        </w:r>
        <w:r w:rsidR="00A551C4">
          <w:rPr>
            <w:noProof/>
            <w:webHidden/>
          </w:rPr>
          <w:instrText xml:space="preserve"> PAGEREF _Toc111062106 \h </w:instrText>
        </w:r>
        <w:r w:rsidR="00A551C4">
          <w:rPr>
            <w:noProof/>
            <w:webHidden/>
          </w:rPr>
        </w:r>
        <w:r w:rsidR="00A551C4">
          <w:rPr>
            <w:noProof/>
            <w:webHidden/>
          </w:rPr>
          <w:fldChar w:fldCharType="separate"/>
        </w:r>
        <w:r w:rsidR="00A551C4">
          <w:rPr>
            <w:noProof/>
            <w:webHidden/>
          </w:rPr>
          <w:t>15</w:t>
        </w:r>
        <w:r w:rsidR="00A551C4">
          <w:rPr>
            <w:noProof/>
            <w:webHidden/>
          </w:rPr>
          <w:fldChar w:fldCharType="end"/>
        </w:r>
      </w:hyperlink>
    </w:p>
    <w:p w14:paraId="4A9D76ED" w14:textId="5C881FD1" w:rsidR="00A551C4" w:rsidRDefault="00000000">
      <w:pPr>
        <w:pStyle w:val="43"/>
        <w:rPr>
          <w:rFonts w:asciiTheme="minorHAnsi" w:eastAsiaTheme="minorEastAsia" w:hAnsiTheme="minorHAnsi" w:cstheme="minorBidi"/>
          <w:noProof/>
          <w:sz w:val="22"/>
          <w:lang w:val="uk-UA" w:eastAsia="uk-UA"/>
        </w:rPr>
      </w:pPr>
      <w:hyperlink w:anchor="_Toc111062107" w:history="1">
        <w:r w:rsidR="00A551C4" w:rsidRPr="002456D2">
          <w:rPr>
            <w:rStyle w:val="a9"/>
            <w:noProof/>
            <w:lang w:val="uk-UA"/>
          </w:rPr>
          <w:t xml:space="preserve">2.1.3 </w:t>
        </w:r>
        <w:r w:rsidR="00A551C4" w:rsidRPr="002456D2">
          <w:rPr>
            <w:rStyle w:val="a9"/>
            <w:noProof/>
          </w:rPr>
          <w:t>Кільцеві мережі</w:t>
        </w:r>
        <w:r w:rsidR="00A551C4">
          <w:rPr>
            <w:noProof/>
            <w:webHidden/>
          </w:rPr>
          <w:tab/>
        </w:r>
        <w:r w:rsidR="00A551C4">
          <w:rPr>
            <w:noProof/>
            <w:webHidden/>
          </w:rPr>
          <w:fldChar w:fldCharType="begin"/>
        </w:r>
        <w:r w:rsidR="00A551C4">
          <w:rPr>
            <w:noProof/>
            <w:webHidden/>
          </w:rPr>
          <w:instrText xml:space="preserve"> PAGEREF _Toc111062107 \h </w:instrText>
        </w:r>
        <w:r w:rsidR="00A551C4">
          <w:rPr>
            <w:noProof/>
            <w:webHidden/>
          </w:rPr>
        </w:r>
        <w:r w:rsidR="00A551C4">
          <w:rPr>
            <w:noProof/>
            <w:webHidden/>
          </w:rPr>
          <w:fldChar w:fldCharType="separate"/>
        </w:r>
        <w:r w:rsidR="00A551C4">
          <w:rPr>
            <w:noProof/>
            <w:webHidden/>
          </w:rPr>
          <w:t>16</w:t>
        </w:r>
        <w:r w:rsidR="00A551C4">
          <w:rPr>
            <w:noProof/>
            <w:webHidden/>
          </w:rPr>
          <w:fldChar w:fldCharType="end"/>
        </w:r>
      </w:hyperlink>
    </w:p>
    <w:p w14:paraId="15E849E0" w14:textId="7997BD5A" w:rsidR="00A551C4" w:rsidRDefault="00000000">
      <w:pPr>
        <w:pStyle w:val="43"/>
        <w:rPr>
          <w:rFonts w:asciiTheme="minorHAnsi" w:eastAsiaTheme="minorEastAsia" w:hAnsiTheme="minorHAnsi" w:cstheme="minorBidi"/>
          <w:noProof/>
          <w:sz w:val="22"/>
          <w:lang w:val="uk-UA" w:eastAsia="uk-UA"/>
        </w:rPr>
      </w:pPr>
      <w:hyperlink w:anchor="_Toc111062108" w:history="1">
        <w:r w:rsidR="00A551C4" w:rsidRPr="002456D2">
          <w:rPr>
            <w:rStyle w:val="a9"/>
            <w:noProof/>
            <w:lang w:val="uk-UA"/>
          </w:rPr>
          <w:t xml:space="preserve">2.1.4 </w:t>
        </w:r>
        <w:r w:rsidR="00A551C4" w:rsidRPr="002456D2">
          <w:rPr>
            <w:rStyle w:val="a9"/>
            <w:noProof/>
          </w:rPr>
          <w:t>Деревоподібна топологія мережі</w:t>
        </w:r>
        <w:r w:rsidR="00A551C4">
          <w:rPr>
            <w:noProof/>
            <w:webHidden/>
          </w:rPr>
          <w:tab/>
        </w:r>
        <w:r w:rsidR="00A551C4">
          <w:rPr>
            <w:noProof/>
            <w:webHidden/>
          </w:rPr>
          <w:fldChar w:fldCharType="begin"/>
        </w:r>
        <w:r w:rsidR="00A551C4">
          <w:rPr>
            <w:noProof/>
            <w:webHidden/>
          </w:rPr>
          <w:instrText xml:space="preserve"> PAGEREF _Toc111062108 \h </w:instrText>
        </w:r>
        <w:r w:rsidR="00A551C4">
          <w:rPr>
            <w:noProof/>
            <w:webHidden/>
          </w:rPr>
        </w:r>
        <w:r w:rsidR="00A551C4">
          <w:rPr>
            <w:noProof/>
            <w:webHidden/>
          </w:rPr>
          <w:fldChar w:fldCharType="separate"/>
        </w:r>
        <w:r w:rsidR="00A551C4">
          <w:rPr>
            <w:noProof/>
            <w:webHidden/>
          </w:rPr>
          <w:t>17</w:t>
        </w:r>
        <w:r w:rsidR="00A551C4">
          <w:rPr>
            <w:noProof/>
            <w:webHidden/>
          </w:rPr>
          <w:fldChar w:fldCharType="end"/>
        </w:r>
      </w:hyperlink>
    </w:p>
    <w:p w14:paraId="0B66DFCF" w14:textId="1BCE2AF0" w:rsidR="00A551C4" w:rsidRDefault="00000000">
      <w:pPr>
        <w:pStyle w:val="31"/>
        <w:rPr>
          <w:rFonts w:asciiTheme="minorHAnsi" w:eastAsiaTheme="minorEastAsia" w:hAnsiTheme="minorHAnsi" w:cstheme="minorBidi"/>
          <w:noProof/>
          <w:sz w:val="22"/>
          <w:lang w:eastAsia="uk-UA"/>
        </w:rPr>
      </w:pPr>
      <w:hyperlink w:anchor="_Toc111062109" w:history="1">
        <w:r w:rsidR="00A551C4" w:rsidRPr="002456D2">
          <w:rPr>
            <w:rStyle w:val="a9"/>
            <w:noProof/>
          </w:rPr>
          <w:t>2.2 Середовища передачі даних</w:t>
        </w:r>
        <w:r w:rsidR="00A551C4">
          <w:rPr>
            <w:noProof/>
            <w:webHidden/>
          </w:rPr>
          <w:tab/>
        </w:r>
        <w:r w:rsidR="00A551C4">
          <w:rPr>
            <w:noProof/>
            <w:webHidden/>
          </w:rPr>
          <w:fldChar w:fldCharType="begin"/>
        </w:r>
        <w:r w:rsidR="00A551C4">
          <w:rPr>
            <w:noProof/>
            <w:webHidden/>
          </w:rPr>
          <w:instrText xml:space="preserve"> PAGEREF _Toc111062109 \h </w:instrText>
        </w:r>
        <w:r w:rsidR="00A551C4">
          <w:rPr>
            <w:noProof/>
            <w:webHidden/>
          </w:rPr>
        </w:r>
        <w:r w:rsidR="00A551C4">
          <w:rPr>
            <w:noProof/>
            <w:webHidden/>
          </w:rPr>
          <w:fldChar w:fldCharType="separate"/>
        </w:r>
        <w:r w:rsidR="00A551C4">
          <w:rPr>
            <w:noProof/>
            <w:webHidden/>
          </w:rPr>
          <w:t>18</w:t>
        </w:r>
        <w:r w:rsidR="00A551C4">
          <w:rPr>
            <w:noProof/>
            <w:webHidden/>
          </w:rPr>
          <w:fldChar w:fldCharType="end"/>
        </w:r>
      </w:hyperlink>
    </w:p>
    <w:p w14:paraId="04A4BBFB" w14:textId="6A5A6AD9" w:rsidR="00A551C4" w:rsidRDefault="00000000">
      <w:pPr>
        <w:pStyle w:val="43"/>
        <w:rPr>
          <w:rFonts w:asciiTheme="minorHAnsi" w:eastAsiaTheme="minorEastAsia" w:hAnsiTheme="minorHAnsi" w:cstheme="minorBidi"/>
          <w:noProof/>
          <w:sz w:val="22"/>
          <w:lang w:val="uk-UA" w:eastAsia="uk-UA"/>
        </w:rPr>
      </w:pPr>
      <w:hyperlink w:anchor="_Toc111062110" w:history="1">
        <w:r w:rsidR="00A551C4" w:rsidRPr="002456D2">
          <w:rPr>
            <w:rStyle w:val="a9"/>
            <w:noProof/>
            <w:lang w:val="uk-UA"/>
          </w:rPr>
          <w:t>2.2.1 Структуровані середовища</w:t>
        </w:r>
        <w:r w:rsidR="00A551C4" w:rsidRPr="002456D2">
          <w:rPr>
            <w:rStyle w:val="a9"/>
            <w:noProof/>
          </w:rPr>
          <w:t>передачі даних</w:t>
        </w:r>
        <w:r w:rsidR="00A551C4">
          <w:rPr>
            <w:noProof/>
            <w:webHidden/>
          </w:rPr>
          <w:tab/>
        </w:r>
        <w:r w:rsidR="00A551C4">
          <w:rPr>
            <w:noProof/>
            <w:webHidden/>
          </w:rPr>
          <w:fldChar w:fldCharType="begin"/>
        </w:r>
        <w:r w:rsidR="00A551C4">
          <w:rPr>
            <w:noProof/>
            <w:webHidden/>
          </w:rPr>
          <w:instrText xml:space="preserve"> PAGEREF _Toc111062110 \h </w:instrText>
        </w:r>
        <w:r w:rsidR="00A551C4">
          <w:rPr>
            <w:noProof/>
            <w:webHidden/>
          </w:rPr>
        </w:r>
        <w:r w:rsidR="00A551C4">
          <w:rPr>
            <w:noProof/>
            <w:webHidden/>
          </w:rPr>
          <w:fldChar w:fldCharType="separate"/>
        </w:r>
        <w:r w:rsidR="00A551C4">
          <w:rPr>
            <w:noProof/>
            <w:webHidden/>
          </w:rPr>
          <w:t>18</w:t>
        </w:r>
        <w:r w:rsidR="00A551C4">
          <w:rPr>
            <w:noProof/>
            <w:webHidden/>
          </w:rPr>
          <w:fldChar w:fldCharType="end"/>
        </w:r>
      </w:hyperlink>
    </w:p>
    <w:p w14:paraId="3ECC2D01" w14:textId="649E5B2D" w:rsidR="00A551C4" w:rsidRDefault="00000000">
      <w:pPr>
        <w:pStyle w:val="43"/>
        <w:rPr>
          <w:rFonts w:asciiTheme="minorHAnsi" w:eastAsiaTheme="minorEastAsia" w:hAnsiTheme="minorHAnsi" w:cstheme="minorBidi"/>
          <w:noProof/>
          <w:sz w:val="22"/>
          <w:lang w:val="uk-UA" w:eastAsia="uk-UA"/>
        </w:rPr>
      </w:pPr>
      <w:hyperlink w:anchor="_Toc111062111" w:history="1">
        <w:r w:rsidR="00A551C4" w:rsidRPr="002456D2">
          <w:rPr>
            <w:rStyle w:val="a9"/>
            <w:noProof/>
            <w:lang w:val="uk-UA"/>
          </w:rPr>
          <w:t xml:space="preserve">2.2.2 </w:t>
        </w:r>
        <w:r w:rsidR="00A551C4" w:rsidRPr="002456D2">
          <w:rPr>
            <w:rStyle w:val="a9"/>
            <w:noProof/>
          </w:rPr>
          <w:t>Неструктуровані середовища передачі даних</w:t>
        </w:r>
        <w:r w:rsidR="00A551C4">
          <w:rPr>
            <w:noProof/>
            <w:webHidden/>
          </w:rPr>
          <w:tab/>
        </w:r>
        <w:r w:rsidR="00A551C4">
          <w:rPr>
            <w:noProof/>
            <w:webHidden/>
          </w:rPr>
          <w:fldChar w:fldCharType="begin"/>
        </w:r>
        <w:r w:rsidR="00A551C4">
          <w:rPr>
            <w:noProof/>
            <w:webHidden/>
          </w:rPr>
          <w:instrText xml:space="preserve"> PAGEREF _Toc111062111 \h </w:instrText>
        </w:r>
        <w:r w:rsidR="00A551C4">
          <w:rPr>
            <w:noProof/>
            <w:webHidden/>
          </w:rPr>
        </w:r>
        <w:r w:rsidR="00A551C4">
          <w:rPr>
            <w:noProof/>
            <w:webHidden/>
          </w:rPr>
          <w:fldChar w:fldCharType="separate"/>
        </w:r>
        <w:r w:rsidR="00A551C4">
          <w:rPr>
            <w:noProof/>
            <w:webHidden/>
          </w:rPr>
          <w:t>19</w:t>
        </w:r>
        <w:r w:rsidR="00A551C4">
          <w:rPr>
            <w:noProof/>
            <w:webHidden/>
          </w:rPr>
          <w:fldChar w:fldCharType="end"/>
        </w:r>
      </w:hyperlink>
    </w:p>
    <w:p w14:paraId="39E74845" w14:textId="0EA38015" w:rsidR="00A551C4" w:rsidRDefault="00000000">
      <w:pPr>
        <w:pStyle w:val="31"/>
        <w:rPr>
          <w:rFonts w:asciiTheme="minorHAnsi" w:eastAsiaTheme="minorEastAsia" w:hAnsiTheme="minorHAnsi" w:cstheme="minorBidi"/>
          <w:noProof/>
          <w:sz w:val="22"/>
          <w:lang w:eastAsia="uk-UA"/>
        </w:rPr>
      </w:pPr>
      <w:hyperlink w:anchor="_Toc111062112" w:history="1">
        <w:r w:rsidR="00A551C4" w:rsidRPr="002456D2">
          <w:rPr>
            <w:rStyle w:val="a9"/>
            <w:noProof/>
          </w:rPr>
          <w:t>2.3 Основні принципи обміну інформацією в мережі</w:t>
        </w:r>
        <w:r w:rsidR="00A551C4">
          <w:rPr>
            <w:noProof/>
            <w:webHidden/>
          </w:rPr>
          <w:tab/>
        </w:r>
        <w:r w:rsidR="00A551C4">
          <w:rPr>
            <w:noProof/>
            <w:webHidden/>
          </w:rPr>
          <w:fldChar w:fldCharType="begin"/>
        </w:r>
        <w:r w:rsidR="00A551C4">
          <w:rPr>
            <w:noProof/>
            <w:webHidden/>
          </w:rPr>
          <w:instrText xml:space="preserve"> PAGEREF _Toc111062112 \h </w:instrText>
        </w:r>
        <w:r w:rsidR="00A551C4">
          <w:rPr>
            <w:noProof/>
            <w:webHidden/>
          </w:rPr>
        </w:r>
        <w:r w:rsidR="00A551C4">
          <w:rPr>
            <w:noProof/>
            <w:webHidden/>
          </w:rPr>
          <w:fldChar w:fldCharType="separate"/>
        </w:r>
        <w:r w:rsidR="00A551C4">
          <w:rPr>
            <w:noProof/>
            <w:webHidden/>
          </w:rPr>
          <w:t>21</w:t>
        </w:r>
        <w:r w:rsidR="00A551C4">
          <w:rPr>
            <w:noProof/>
            <w:webHidden/>
          </w:rPr>
          <w:fldChar w:fldCharType="end"/>
        </w:r>
      </w:hyperlink>
    </w:p>
    <w:p w14:paraId="78CC4EC9" w14:textId="30387961" w:rsidR="00A551C4" w:rsidRDefault="00000000">
      <w:pPr>
        <w:pStyle w:val="31"/>
        <w:rPr>
          <w:rFonts w:asciiTheme="minorHAnsi" w:eastAsiaTheme="minorEastAsia" w:hAnsiTheme="minorHAnsi" w:cstheme="minorBidi"/>
          <w:noProof/>
          <w:sz w:val="22"/>
          <w:lang w:eastAsia="uk-UA"/>
        </w:rPr>
      </w:pPr>
      <w:hyperlink w:anchor="_Toc111062113" w:history="1">
        <w:r w:rsidR="00A551C4" w:rsidRPr="002456D2">
          <w:rPr>
            <w:rStyle w:val="a9"/>
            <w:noProof/>
          </w:rPr>
          <w:t>2.4 Розподілена обробка</w:t>
        </w:r>
        <w:r w:rsidR="00A551C4">
          <w:rPr>
            <w:noProof/>
            <w:webHidden/>
          </w:rPr>
          <w:tab/>
        </w:r>
        <w:r w:rsidR="00A551C4">
          <w:rPr>
            <w:noProof/>
            <w:webHidden/>
          </w:rPr>
          <w:fldChar w:fldCharType="begin"/>
        </w:r>
        <w:r w:rsidR="00A551C4">
          <w:rPr>
            <w:noProof/>
            <w:webHidden/>
          </w:rPr>
          <w:instrText xml:space="preserve"> PAGEREF _Toc111062113 \h </w:instrText>
        </w:r>
        <w:r w:rsidR="00A551C4">
          <w:rPr>
            <w:noProof/>
            <w:webHidden/>
          </w:rPr>
        </w:r>
        <w:r w:rsidR="00A551C4">
          <w:rPr>
            <w:noProof/>
            <w:webHidden/>
          </w:rPr>
          <w:fldChar w:fldCharType="separate"/>
        </w:r>
        <w:r w:rsidR="00A551C4">
          <w:rPr>
            <w:noProof/>
            <w:webHidden/>
          </w:rPr>
          <w:t>23</w:t>
        </w:r>
        <w:r w:rsidR="00A551C4">
          <w:rPr>
            <w:noProof/>
            <w:webHidden/>
          </w:rPr>
          <w:fldChar w:fldCharType="end"/>
        </w:r>
      </w:hyperlink>
    </w:p>
    <w:p w14:paraId="50F77F69" w14:textId="74EAAE05" w:rsidR="00A551C4" w:rsidRDefault="00000000">
      <w:pPr>
        <w:pStyle w:val="23"/>
        <w:rPr>
          <w:rFonts w:asciiTheme="minorHAnsi" w:eastAsiaTheme="minorEastAsia" w:hAnsiTheme="minorHAnsi" w:cstheme="minorBidi"/>
          <w:b w:val="0"/>
          <w:sz w:val="22"/>
          <w:lang w:eastAsia="uk-UA"/>
        </w:rPr>
      </w:pPr>
      <w:hyperlink w:anchor="_Toc111062114" w:history="1">
        <w:r w:rsidR="00A551C4" w:rsidRPr="002456D2">
          <w:rPr>
            <w:rStyle w:val="a9"/>
          </w:rPr>
          <w:t>Тема 3. Базові мережеві технології</w:t>
        </w:r>
        <w:r w:rsidR="00A551C4">
          <w:rPr>
            <w:webHidden/>
          </w:rPr>
          <w:tab/>
        </w:r>
        <w:r w:rsidR="00A551C4">
          <w:rPr>
            <w:webHidden/>
          </w:rPr>
          <w:fldChar w:fldCharType="begin"/>
        </w:r>
        <w:r w:rsidR="00A551C4">
          <w:rPr>
            <w:webHidden/>
          </w:rPr>
          <w:instrText xml:space="preserve"> PAGEREF _Toc111062114 \h </w:instrText>
        </w:r>
        <w:r w:rsidR="00A551C4">
          <w:rPr>
            <w:webHidden/>
          </w:rPr>
        </w:r>
        <w:r w:rsidR="00A551C4">
          <w:rPr>
            <w:webHidden/>
          </w:rPr>
          <w:fldChar w:fldCharType="separate"/>
        </w:r>
        <w:r w:rsidR="00A551C4">
          <w:rPr>
            <w:webHidden/>
          </w:rPr>
          <w:t>23</w:t>
        </w:r>
        <w:r w:rsidR="00A551C4">
          <w:rPr>
            <w:webHidden/>
          </w:rPr>
          <w:fldChar w:fldCharType="end"/>
        </w:r>
      </w:hyperlink>
    </w:p>
    <w:p w14:paraId="41DFCBDE" w14:textId="6BDDAB5B" w:rsidR="00A551C4" w:rsidRDefault="00000000">
      <w:pPr>
        <w:pStyle w:val="31"/>
        <w:rPr>
          <w:rFonts w:asciiTheme="minorHAnsi" w:eastAsiaTheme="minorEastAsia" w:hAnsiTheme="minorHAnsi" w:cstheme="minorBidi"/>
          <w:noProof/>
          <w:sz w:val="22"/>
          <w:lang w:eastAsia="uk-UA"/>
        </w:rPr>
      </w:pPr>
      <w:hyperlink w:anchor="_Toc111062115" w:history="1">
        <w:r w:rsidR="00A551C4" w:rsidRPr="002456D2">
          <w:rPr>
            <w:rStyle w:val="a9"/>
            <w:noProof/>
          </w:rPr>
          <w:t>3.1 Однорангова парадигма</w:t>
        </w:r>
        <w:r w:rsidR="00A551C4">
          <w:rPr>
            <w:noProof/>
            <w:webHidden/>
          </w:rPr>
          <w:tab/>
        </w:r>
        <w:r w:rsidR="00A551C4">
          <w:rPr>
            <w:noProof/>
            <w:webHidden/>
          </w:rPr>
          <w:fldChar w:fldCharType="begin"/>
        </w:r>
        <w:r w:rsidR="00A551C4">
          <w:rPr>
            <w:noProof/>
            <w:webHidden/>
          </w:rPr>
          <w:instrText xml:space="preserve"> PAGEREF _Toc111062115 \h </w:instrText>
        </w:r>
        <w:r w:rsidR="00A551C4">
          <w:rPr>
            <w:noProof/>
            <w:webHidden/>
          </w:rPr>
        </w:r>
        <w:r w:rsidR="00A551C4">
          <w:rPr>
            <w:noProof/>
            <w:webHidden/>
          </w:rPr>
          <w:fldChar w:fldCharType="separate"/>
        </w:r>
        <w:r w:rsidR="00A551C4">
          <w:rPr>
            <w:noProof/>
            <w:webHidden/>
          </w:rPr>
          <w:t>23</w:t>
        </w:r>
        <w:r w:rsidR="00A551C4">
          <w:rPr>
            <w:noProof/>
            <w:webHidden/>
          </w:rPr>
          <w:fldChar w:fldCharType="end"/>
        </w:r>
      </w:hyperlink>
    </w:p>
    <w:p w14:paraId="419CCCA1" w14:textId="7BF2E2D2" w:rsidR="00A551C4" w:rsidRDefault="00000000">
      <w:pPr>
        <w:pStyle w:val="31"/>
        <w:rPr>
          <w:rFonts w:asciiTheme="minorHAnsi" w:eastAsiaTheme="minorEastAsia" w:hAnsiTheme="minorHAnsi" w:cstheme="minorBidi"/>
          <w:noProof/>
          <w:sz w:val="22"/>
          <w:lang w:eastAsia="uk-UA"/>
        </w:rPr>
      </w:pPr>
      <w:hyperlink w:anchor="_Toc111062116" w:history="1">
        <w:r w:rsidR="00A551C4" w:rsidRPr="002456D2">
          <w:rPr>
            <w:rStyle w:val="a9"/>
            <w:noProof/>
          </w:rPr>
          <w:t>3.2 Клієнт-серверна парадигма</w:t>
        </w:r>
        <w:r w:rsidR="00A551C4">
          <w:rPr>
            <w:noProof/>
            <w:webHidden/>
          </w:rPr>
          <w:tab/>
        </w:r>
        <w:r w:rsidR="00A551C4">
          <w:rPr>
            <w:noProof/>
            <w:webHidden/>
          </w:rPr>
          <w:fldChar w:fldCharType="begin"/>
        </w:r>
        <w:r w:rsidR="00A551C4">
          <w:rPr>
            <w:noProof/>
            <w:webHidden/>
          </w:rPr>
          <w:instrText xml:space="preserve"> PAGEREF _Toc111062116 \h </w:instrText>
        </w:r>
        <w:r w:rsidR="00A551C4">
          <w:rPr>
            <w:noProof/>
            <w:webHidden/>
          </w:rPr>
        </w:r>
        <w:r w:rsidR="00A551C4">
          <w:rPr>
            <w:noProof/>
            <w:webHidden/>
          </w:rPr>
          <w:fldChar w:fldCharType="separate"/>
        </w:r>
        <w:r w:rsidR="00A551C4">
          <w:rPr>
            <w:noProof/>
            <w:webHidden/>
          </w:rPr>
          <w:t>23</w:t>
        </w:r>
        <w:r w:rsidR="00A551C4">
          <w:rPr>
            <w:noProof/>
            <w:webHidden/>
          </w:rPr>
          <w:fldChar w:fldCharType="end"/>
        </w:r>
      </w:hyperlink>
    </w:p>
    <w:p w14:paraId="3763132E" w14:textId="35FEC873" w:rsidR="00A551C4" w:rsidRDefault="00000000">
      <w:pPr>
        <w:pStyle w:val="31"/>
        <w:rPr>
          <w:rFonts w:asciiTheme="minorHAnsi" w:eastAsiaTheme="minorEastAsia" w:hAnsiTheme="minorHAnsi" w:cstheme="minorBidi"/>
          <w:noProof/>
          <w:sz w:val="22"/>
          <w:lang w:eastAsia="uk-UA"/>
        </w:rPr>
      </w:pPr>
      <w:hyperlink w:anchor="_Toc111062117" w:history="1">
        <w:r w:rsidR="00A551C4" w:rsidRPr="002456D2">
          <w:rPr>
            <w:rStyle w:val="a9"/>
            <w:noProof/>
          </w:rPr>
          <w:t>3.3 Методи доставки повідомлень</w:t>
        </w:r>
        <w:r w:rsidR="00A551C4">
          <w:rPr>
            <w:noProof/>
            <w:webHidden/>
          </w:rPr>
          <w:tab/>
        </w:r>
        <w:r w:rsidR="00A551C4">
          <w:rPr>
            <w:noProof/>
            <w:webHidden/>
          </w:rPr>
          <w:fldChar w:fldCharType="begin"/>
        </w:r>
        <w:r w:rsidR="00A551C4">
          <w:rPr>
            <w:noProof/>
            <w:webHidden/>
          </w:rPr>
          <w:instrText xml:space="preserve"> PAGEREF _Toc111062117 \h </w:instrText>
        </w:r>
        <w:r w:rsidR="00A551C4">
          <w:rPr>
            <w:noProof/>
            <w:webHidden/>
          </w:rPr>
        </w:r>
        <w:r w:rsidR="00A551C4">
          <w:rPr>
            <w:noProof/>
            <w:webHidden/>
          </w:rPr>
          <w:fldChar w:fldCharType="separate"/>
        </w:r>
        <w:r w:rsidR="00A551C4">
          <w:rPr>
            <w:noProof/>
            <w:webHidden/>
          </w:rPr>
          <w:t>24</w:t>
        </w:r>
        <w:r w:rsidR="00A551C4">
          <w:rPr>
            <w:noProof/>
            <w:webHidden/>
          </w:rPr>
          <w:fldChar w:fldCharType="end"/>
        </w:r>
      </w:hyperlink>
    </w:p>
    <w:p w14:paraId="6EE3AB9E" w14:textId="34AB7FDC" w:rsidR="00A551C4" w:rsidRDefault="00000000">
      <w:pPr>
        <w:pStyle w:val="43"/>
        <w:rPr>
          <w:rFonts w:asciiTheme="minorHAnsi" w:eastAsiaTheme="minorEastAsia" w:hAnsiTheme="minorHAnsi" w:cstheme="minorBidi"/>
          <w:noProof/>
          <w:sz w:val="22"/>
          <w:lang w:val="uk-UA" w:eastAsia="uk-UA"/>
        </w:rPr>
      </w:pPr>
      <w:hyperlink w:anchor="_Toc111062118" w:history="1">
        <w:r w:rsidR="00A551C4" w:rsidRPr="002456D2">
          <w:rPr>
            <w:rStyle w:val="a9"/>
            <w:noProof/>
            <w:lang w:val="uk-UA"/>
          </w:rPr>
          <w:t xml:space="preserve">3.3.1 </w:t>
        </w:r>
        <w:r w:rsidR="00A551C4" w:rsidRPr="002456D2">
          <w:rPr>
            <w:rStyle w:val="a9"/>
            <w:noProof/>
          </w:rPr>
          <w:t xml:space="preserve">З’єднання типу </w:t>
        </w:r>
        <w:r w:rsidR="00A551C4" w:rsidRPr="002456D2">
          <w:rPr>
            <w:rStyle w:val="a9"/>
            <w:noProof/>
            <w:lang w:val="uk-UA"/>
          </w:rPr>
          <w:t>“</w:t>
        </w:r>
        <w:r w:rsidR="00A551C4" w:rsidRPr="002456D2">
          <w:rPr>
            <w:rStyle w:val="a9"/>
            <w:noProof/>
          </w:rPr>
          <w:t>точка-точка</w:t>
        </w:r>
        <w:r w:rsidR="00A551C4" w:rsidRPr="002456D2">
          <w:rPr>
            <w:rStyle w:val="a9"/>
            <w:noProof/>
            <w:lang w:val="uk-UA"/>
          </w:rPr>
          <w:t>”</w:t>
        </w:r>
        <w:r w:rsidR="00A551C4">
          <w:rPr>
            <w:noProof/>
            <w:webHidden/>
          </w:rPr>
          <w:tab/>
        </w:r>
        <w:r w:rsidR="00A551C4">
          <w:rPr>
            <w:noProof/>
            <w:webHidden/>
          </w:rPr>
          <w:fldChar w:fldCharType="begin"/>
        </w:r>
        <w:r w:rsidR="00A551C4">
          <w:rPr>
            <w:noProof/>
            <w:webHidden/>
          </w:rPr>
          <w:instrText xml:space="preserve"> PAGEREF _Toc111062118 \h </w:instrText>
        </w:r>
        <w:r w:rsidR="00A551C4">
          <w:rPr>
            <w:noProof/>
            <w:webHidden/>
          </w:rPr>
        </w:r>
        <w:r w:rsidR="00A551C4">
          <w:rPr>
            <w:noProof/>
            <w:webHidden/>
          </w:rPr>
          <w:fldChar w:fldCharType="separate"/>
        </w:r>
        <w:r w:rsidR="00A551C4">
          <w:rPr>
            <w:noProof/>
            <w:webHidden/>
          </w:rPr>
          <w:t>24</w:t>
        </w:r>
        <w:r w:rsidR="00A551C4">
          <w:rPr>
            <w:noProof/>
            <w:webHidden/>
          </w:rPr>
          <w:fldChar w:fldCharType="end"/>
        </w:r>
      </w:hyperlink>
    </w:p>
    <w:p w14:paraId="2F3BB96C" w14:textId="64230015" w:rsidR="00A551C4" w:rsidRDefault="00000000">
      <w:pPr>
        <w:pStyle w:val="43"/>
        <w:rPr>
          <w:rFonts w:asciiTheme="minorHAnsi" w:eastAsiaTheme="minorEastAsia" w:hAnsiTheme="minorHAnsi" w:cstheme="minorBidi"/>
          <w:noProof/>
          <w:sz w:val="22"/>
          <w:lang w:val="uk-UA" w:eastAsia="uk-UA"/>
        </w:rPr>
      </w:pPr>
      <w:hyperlink w:anchor="_Toc111062119" w:history="1">
        <w:r w:rsidR="00A551C4" w:rsidRPr="002456D2">
          <w:rPr>
            <w:rStyle w:val="a9"/>
            <w:noProof/>
            <w:lang w:val="uk-UA"/>
          </w:rPr>
          <w:t xml:space="preserve">3.3.2 </w:t>
        </w:r>
        <w:r w:rsidR="00A551C4" w:rsidRPr="002456D2">
          <w:rPr>
            <w:rStyle w:val="a9"/>
            <w:noProof/>
          </w:rPr>
          <w:t>Багатоточкові з’єднання</w:t>
        </w:r>
        <w:r w:rsidR="00A551C4">
          <w:rPr>
            <w:noProof/>
            <w:webHidden/>
          </w:rPr>
          <w:tab/>
        </w:r>
        <w:r w:rsidR="00A551C4">
          <w:rPr>
            <w:noProof/>
            <w:webHidden/>
          </w:rPr>
          <w:fldChar w:fldCharType="begin"/>
        </w:r>
        <w:r w:rsidR="00A551C4">
          <w:rPr>
            <w:noProof/>
            <w:webHidden/>
          </w:rPr>
          <w:instrText xml:space="preserve"> PAGEREF _Toc111062119 \h </w:instrText>
        </w:r>
        <w:r w:rsidR="00A551C4">
          <w:rPr>
            <w:noProof/>
            <w:webHidden/>
          </w:rPr>
        </w:r>
        <w:r w:rsidR="00A551C4">
          <w:rPr>
            <w:noProof/>
            <w:webHidden/>
          </w:rPr>
          <w:fldChar w:fldCharType="separate"/>
        </w:r>
        <w:r w:rsidR="00A551C4">
          <w:rPr>
            <w:noProof/>
            <w:webHidden/>
          </w:rPr>
          <w:t>24</w:t>
        </w:r>
        <w:r w:rsidR="00A551C4">
          <w:rPr>
            <w:noProof/>
            <w:webHidden/>
          </w:rPr>
          <w:fldChar w:fldCharType="end"/>
        </w:r>
      </w:hyperlink>
    </w:p>
    <w:p w14:paraId="214522CD" w14:textId="62D3F7CC" w:rsidR="00A551C4" w:rsidRDefault="00000000">
      <w:pPr>
        <w:pStyle w:val="43"/>
        <w:rPr>
          <w:rFonts w:asciiTheme="minorHAnsi" w:eastAsiaTheme="minorEastAsia" w:hAnsiTheme="minorHAnsi" w:cstheme="minorBidi"/>
          <w:noProof/>
          <w:sz w:val="22"/>
          <w:lang w:val="uk-UA" w:eastAsia="uk-UA"/>
        </w:rPr>
      </w:pPr>
      <w:hyperlink w:anchor="_Toc111062120" w:history="1">
        <w:r w:rsidR="00A551C4" w:rsidRPr="002456D2">
          <w:rPr>
            <w:rStyle w:val="a9"/>
            <w:noProof/>
            <w:lang w:val="uk-UA"/>
          </w:rPr>
          <w:t xml:space="preserve">3.3.3 </w:t>
        </w:r>
        <w:r w:rsidR="00A551C4" w:rsidRPr="002456D2">
          <w:rPr>
            <w:rStyle w:val="a9"/>
            <w:noProof/>
          </w:rPr>
          <w:t>Широкомовні з’єднання</w:t>
        </w:r>
        <w:r w:rsidR="00A551C4">
          <w:rPr>
            <w:noProof/>
            <w:webHidden/>
          </w:rPr>
          <w:tab/>
        </w:r>
        <w:r w:rsidR="00A551C4">
          <w:rPr>
            <w:noProof/>
            <w:webHidden/>
          </w:rPr>
          <w:fldChar w:fldCharType="begin"/>
        </w:r>
        <w:r w:rsidR="00A551C4">
          <w:rPr>
            <w:noProof/>
            <w:webHidden/>
          </w:rPr>
          <w:instrText xml:space="preserve"> PAGEREF _Toc111062120 \h </w:instrText>
        </w:r>
        <w:r w:rsidR="00A551C4">
          <w:rPr>
            <w:noProof/>
            <w:webHidden/>
          </w:rPr>
        </w:r>
        <w:r w:rsidR="00A551C4">
          <w:rPr>
            <w:noProof/>
            <w:webHidden/>
          </w:rPr>
          <w:fldChar w:fldCharType="separate"/>
        </w:r>
        <w:r w:rsidR="00A551C4">
          <w:rPr>
            <w:noProof/>
            <w:webHidden/>
          </w:rPr>
          <w:t>25</w:t>
        </w:r>
        <w:r w:rsidR="00A551C4">
          <w:rPr>
            <w:noProof/>
            <w:webHidden/>
          </w:rPr>
          <w:fldChar w:fldCharType="end"/>
        </w:r>
      </w:hyperlink>
    </w:p>
    <w:p w14:paraId="7454DFA5" w14:textId="5A28D88D" w:rsidR="00A551C4" w:rsidRDefault="00000000">
      <w:pPr>
        <w:pStyle w:val="23"/>
        <w:rPr>
          <w:rFonts w:asciiTheme="minorHAnsi" w:eastAsiaTheme="minorEastAsia" w:hAnsiTheme="minorHAnsi" w:cstheme="minorBidi"/>
          <w:b w:val="0"/>
          <w:sz w:val="22"/>
          <w:lang w:eastAsia="uk-UA"/>
        </w:rPr>
      </w:pPr>
      <w:hyperlink w:anchor="_Toc111062121" w:history="1">
        <w:r w:rsidR="00A551C4" w:rsidRPr="002456D2">
          <w:rPr>
            <w:rStyle w:val="a9"/>
          </w:rPr>
          <w:t>Тема 4. Еталонна модель взаємодії відкритих систем</w:t>
        </w:r>
        <w:r w:rsidR="00A551C4">
          <w:rPr>
            <w:webHidden/>
          </w:rPr>
          <w:tab/>
        </w:r>
        <w:r w:rsidR="00A551C4">
          <w:rPr>
            <w:webHidden/>
          </w:rPr>
          <w:fldChar w:fldCharType="begin"/>
        </w:r>
        <w:r w:rsidR="00A551C4">
          <w:rPr>
            <w:webHidden/>
          </w:rPr>
          <w:instrText xml:space="preserve"> PAGEREF _Toc111062121 \h </w:instrText>
        </w:r>
        <w:r w:rsidR="00A551C4">
          <w:rPr>
            <w:webHidden/>
          </w:rPr>
        </w:r>
        <w:r w:rsidR="00A551C4">
          <w:rPr>
            <w:webHidden/>
          </w:rPr>
          <w:fldChar w:fldCharType="separate"/>
        </w:r>
        <w:r w:rsidR="00A551C4">
          <w:rPr>
            <w:webHidden/>
          </w:rPr>
          <w:t>25</w:t>
        </w:r>
        <w:r w:rsidR="00A551C4">
          <w:rPr>
            <w:webHidden/>
          </w:rPr>
          <w:fldChar w:fldCharType="end"/>
        </w:r>
      </w:hyperlink>
    </w:p>
    <w:p w14:paraId="7714C096" w14:textId="4BF86767" w:rsidR="00A551C4" w:rsidRDefault="00000000">
      <w:pPr>
        <w:pStyle w:val="31"/>
        <w:rPr>
          <w:rFonts w:asciiTheme="minorHAnsi" w:eastAsiaTheme="minorEastAsia" w:hAnsiTheme="minorHAnsi" w:cstheme="minorBidi"/>
          <w:noProof/>
          <w:sz w:val="22"/>
          <w:lang w:eastAsia="uk-UA"/>
        </w:rPr>
      </w:pPr>
      <w:hyperlink w:anchor="_Toc111062122" w:history="1">
        <w:r w:rsidR="00A551C4" w:rsidRPr="002456D2">
          <w:rPr>
            <w:rStyle w:val="a9"/>
            <w:noProof/>
          </w:rPr>
          <w:t>4.1  Базова еталонна модель взаємодії відкритих систем</w:t>
        </w:r>
        <w:r w:rsidR="00A551C4">
          <w:rPr>
            <w:noProof/>
            <w:webHidden/>
          </w:rPr>
          <w:tab/>
        </w:r>
        <w:r w:rsidR="00A551C4">
          <w:rPr>
            <w:noProof/>
            <w:webHidden/>
          </w:rPr>
          <w:fldChar w:fldCharType="begin"/>
        </w:r>
        <w:r w:rsidR="00A551C4">
          <w:rPr>
            <w:noProof/>
            <w:webHidden/>
          </w:rPr>
          <w:instrText xml:space="preserve"> PAGEREF _Toc111062122 \h </w:instrText>
        </w:r>
        <w:r w:rsidR="00A551C4">
          <w:rPr>
            <w:noProof/>
            <w:webHidden/>
          </w:rPr>
        </w:r>
        <w:r w:rsidR="00A551C4">
          <w:rPr>
            <w:noProof/>
            <w:webHidden/>
          </w:rPr>
          <w:fldChar w:fldCharType="separate"/>
        </w:r>
        <w:r w:rsidR="00A551C4">
          <w:rPr>
            <w:noProof/>
            <w:webHidden/>
          </w:rPr>
          <w:t>25</w:t>
        </w:r>
        <w:r w:rsidR="00A551C4">
          <w:rPr>
            <w:noProof/>
            <w:webHidden/>
          </w:rPr>
          <w:fldChar w:fldCharType="end"/>
        </w:r>
      </w:hyperlink>
    </w:p>
    <w:p w14:paraId="722D403D" w14:textId="5F743032" w:rsidR="00A551C4" w:rsidRDefault="00000000">
      <w:pPr>
        <w:pStyle w:val="31"/>
        <w:rPr>
          <w:rFonts w:asciiTheme="minorHAnsi" w:eastAsiaTheme="minorEastAsia" w:hAnsiTheme="minorHAnsi" w:cstheme="minorBidi"/>
          <w:noProof/>
          <w:sz w:val="22"/>
          <w:lang w:eastAsia="uk-UA"/>
        </w:rPr>
      </w:pPr>
      <w:hyperlink w:anchor="_Toc111062123" w:history="1">
        <w:r w:rsidR="00A551C4" w:rsidRPr="002456D2">
          <w:rPr>
            <w:rStyle w:val="a9"/>
            <w:noProof/>
          </w:rPr>
          <w:t>4.2 Особливості використання еталонної моделі при побудові локальної мережі</w:t>
        </w:r>
        <w:r w:rsidR="00A551C4">
          <w:rPr>
            <w:noProof/>
            <w:webHidden/>
          </w:rPr>
          <w:tab/>
        </w:r>
        <w:r w:rsidR="00A551C4">
          <w:rPr>
            <w:noProof/>
            <w:webHidden/>
          </w:rPr>
          <w:fldChar w:fldCharType="begin"/>
        </w:r>
        <w:r w:rsidR="00A551C4">
          <w:rPr>
            <w:noProof/>
            <w:webHidden/>
          </w:rPr>
          <w:instrText xml:space="preserve"> PAGEREF _Toc111062123 \h </w:instrText>
        </w:r>
        <w:r w:rsidR="00A551C4">
          <w:rPr>
            <w:noProof/>
            <w:webHidden/>
          </w:rPr>
        </w:r>
        <w:r w:rsidR="00A551C4">
          <w:rPr>
            <w:noProof/>
            <w:webHidden/>
          </w:rPr>
          <w:fldChar w:fldCharType="separate"/>
        </w:r>
        <w:r w:rsidR="00A551C4">
          <w:rPr>
            <w:noProof/>
            <w:webHidden/>
          </w:rPr>
          <w:t>30</w:t>
        </w:r>
        <w:r w:rsidR="00A551C4">
          <w:rPr>
            <w:noProof/>
            <w:webHidden/>
          </w:rPr>
          <w:fldChar w:fldCharType="end"/>
        </w:r>
      </w:hyperlink>
    </w:p>
    <w:p w14:paraId="4D0646D7" w14:textId="42EC043B" w:rsidR="00A551C4" w:rsidRDefault="00000000">
      <w:pPr>
        <w:pStyle w:val="23"/>
        <w:rPr>
          <w:rFonts w:asciiTheme="minorHAnsi" w:eastAsiaTheme="minorEastAsia" w:hAnsiTheme="minorHAnsi" w:cstheme="minorBidi"/>
          <w:b w:val="0"/>
          <w:sz w:val="22"/>
          <w:lang w:eastAsia="uk-UA"/>
        </w:rPr>
      </w:pPr>
      <w:hyperlink w:anchor="_Toc111062124" w:history="1">
        <w:r w:rsidR="00A551C4" w:rsidRPr="002456D2">
          <w:rPr>
            <w:rStyle w:val="a9"/>
          </w:rPr>
          <w:t>Тема 5. Мережеві архітектурні рішення</w:t>
        </w:r>
        <w:r w:rsidR="00A551C4">
          <w:rPr>
            <w:webHidden/>
          </w:rPr>
          <w:tab/>
        </w:r>
        <w:r w:rsidR="00A551C4">
          <w:rPr>
            <w:webHidden/>
          </w:rPr>
          <w:fldChar w:fldCharType="begin"/>
        </w:r>
        <w:r w:rsidR="00A551C4">
          <w:rPr>
            <w:webHidden/>
          </w:rPr>
          <w:instrText xml:space="preserve"> PAGEREF _Toc111062124 \h </w:instrText>
        </w:r>
        <w:r w:rsidR="00A551C4">
          <w:rPr>
            <w:webHidden/>
          </w:rPr>
        </w:r>
        <w:r w:rsidR="00A551C4">
          <w:rPr>
            <w:webHidden/>
          </w:rPr>
          <w:fldChar w:fldCharType="separate"/>
        </w:r>
        <w:r w:rsidR="00A551C4">
          <w:rPr>
            <w:webHidden/>
          </w:rPr>
          <w:t>31</w:t>
        </w:r>
        <w:r w:rsidR="00A551C4">
          <w:rPr>
            <w:webHidden/>
          </w:rPr>
          <w:fldChar w:fldCharType="end"/>
        </w:r>
      </w:hyperlink>
    </w:p>
    <w:p w14:paraId="04D8887E" w14:textId="10475D1B" w:rsidR="00A551C4" w:rsidRDefault="00000000">
      <w:pPr>
        <w:pStyle w:val="31"/>
        <w:rPr>
          <w:rFonts w:asciiTheme="minorHAnsi" w:eastAsiaTheme="minorEastAsia" w:hAnsiTheme="minorHAnsi" w:cstheme="minorBidi"/>
          <w:noProof/>
          <w:sz w:val="22"/>
          <w:lang w:eastAsia="uk-UA"/>
        </w:rPr>
      </w:pPr>
      <w:hyperlink w:anchor="_Toc111062125" w:history="1">
        <w:r w:rsidR="00A551C4" w:rsidRPr="002456D2">
          <w:rPr>
            <w:rStyle w:val="a9"/>
            <w:noProof/>
          </w:rPr>
          <w:t>5.1 Системна мережева архітектура SNA</w:t>
        </w:r>
        <w:r w:rsidR="00A551C4">
          <w:rPr>
            <w:noProof/>
            <w:webHidden/>
          </w:rPr>
          <w:tab/>
        </w:r>
        <w:r w:rsidR="00A551C4">
          <w:rPr>
            <w:noProof/>
            <w:webHidden/>
          </w:rPr>
          <w:fldChar w:fldCharType="begin"/>
        </w:r>
        <w:r w:rsidR="00A551C4">
          <w:rPr>
            <w:noProof/>
            <w:webHidden/>
          </w:rPr>
          <w:instrText xml:space="preserve"> PAGEREF _Toc111062125 \h </w:instrText>
        </w:r>
        <w:r w:rsidR="00A551C4">
          <w:rPr>
            <w:noProof/>
            <w:webHidden/>
          </w:rPr>
        </w:r>
        <w:r w:rsidR="00A551C4">
          <w:rPr>
            <w:noProof/>
            <w:webHidden/>
          </w:rPr>
          <w:fldChar w:fldCharType="separate"/>
        </w:r>
        <w:r w:rsidR="00A551C4">
          <w:rPr>
            <w:noProof/>
            <w:webHidden/>
          </w:rPr>
          <w:t>31</w:t>
        </w:r>
        <w:r w:rsidR="00A551C4">
          <w:rPr>
            <w:noProof/>
            <w:webHidden/>
          </w:rPr>
          <w:fldChar w:fldCharType="end"/>
        </w:r>
      </w:hyperlink>
    </w:p>
    <w:p w14:paraId="01F8E9D9" w14:textId="28F81E2A" w:rsidR="00A551C4" w:rsidRDefault="00000000">
      <w:pPr>
        <w:pStyle w:val="31"/>
        <w:rPr>
          <w:rFonts w:asciiTheme="minorHAnsi" w:eastAsiaTheme="minorEastAsia" w:hAnsiTheme="minorHAnsi" w:cstheme="minorBidi"/>
          <w:noProof/>
          <w:sz w:val="22"/>
          <w:lang w:eastAsia="uk-UA"/>
        </w:rPr>
      </w:pPr>
      <w:hyperlink w:anchor="_Toc111062126" w:history="1">
        <w:r w:rsidR="00A551C4" w:rsidRPr="002456D2">
          <w:rPr>
            <w:rStyle w:val="a9"/>
            <w:noProof/>
          </w:rPr>
          <w:t>5.2 Системна мережева архітектура DNA</w:t>
        </w:r>
        <w:r w:rsidR="00A551C4">
          <w:rPr>
            <w:noProof/>
            <w:webHidden/>
          </w:rPr>
          <w:tab/>
        </w:r>
        <w:r w:rsidR="00A551C4">
          <w:rPr>
            <w:noProof/>
            <w:webHidden/>
          </w:rPr>
          <w:fldChar w:fldCharType="begin"/>
        </w:r>
        <w:r w:rsidR="00A551C4">
          <w:rPr>
            <w:noProof/>
            <w:webHidden/>
          </w:rPr>
          <w:instrText xml:space="preserve"> PAGEREF _Toc111062126 \h </w:instrText>
        </w:r>
        <w:r w:rsidR="00A551C4">
          <w:rPr>
            <w:noProof/>
            <w:webHidden/>
          </w:rPr>
        </w:r>
        <w:r w:rsidR="00A551C4">
          <w:rPr>
            <w:noProof/>
            <w:webHidden/>
          </w:rPr>
          <w:fldChar w:fldCharType="separate"/>
        </w:r>
        <w:r w:rsidR="00A551C4">
          <w:rPr>
            <w:noProof/>
            <w:webHidden/>
          </w:rPr>
          <w:t>32</w:t>
        </w:r>
        <w:r w:rsidR="00A551C4">
          <w:rPr>
            <w:noProof/>
            <w:webHidden/>
          </w:rPr>
          <w:fldChar w:fldCharType="end"/>
        </w:r>
      </w:hyperlink>
    </w:p>
    <w:p w14:paraId="452FD36B" w14:textId="6F399C4D" w:rsidR="00A551C4" w:rsidRDefault="00000000">
      <w:pPr>
        <w:pStyle w:val="31"/>
        <w:rPr>
          <w:rFonts w:asciiTheme="minorHAnsi" w:eastAsiaTheme="minorEastAsia" w:hAnsiTheme="minorHAnsi" w:cstheme="minorBidi"/>
          <w:noProof/>
          <w:sz w:val="22"/>
          <w:lang w:eastAsia="uk-UA"/>
        </w:rPr>
      </w:pPr>
      <w:hyperlink w:anchor="_Toc111062127" w:history="1">
        <w:r w:rsidR="00A551C4" w:rsidRPr="002456D2">
          <w:rPr>
            <w:rStyle w:val="a9"/>
            <w:noProof/>
          </w:rPr>
          <w:t>5.3 Системна архітектура мережі АТМ</w:t>
        </w:r>
        <w:r w:rsidR="00A551C4">
          <w:rPr>
            <w:noProof/>
            <w:webHidden/>
          </w:rPr>
          <w:tab/>
        </w:r>
        <w:r w:rsidR="00A551C4">
          <w:rPr>
            <w:noProof/>
            <w:webHidden/>
          </w:rPr>
          <w:fldChar w:fldCharType="begin"/>
        </w:r>
        <w:r w:rsidR="00A551C4">
          <w:rPr>
            <w:noProof/>
            <w:webHidden/>
          </w:rPr>
          <w:instrText xml:space="preserve"> PAGEREF _Toc111062127 \h </w:instrText>
        </w:r>
        <w:r w:rsidR="00A551C4">
          <w:rPr>
            <w:noProof/>
            <w:webHidden/>
          </w:rPr>
        </w:r>
        <w:r w:rsidR="00A551C4">
          <w:rPr>
            <w:noProof/>
            <w:webHidden/>
          </w:rPr>
          <w:fldChar w:fldCharType="separate"/>
        </w:r>
        <w:r w:rsidR="00A551C4">
          <w:rPr>
            <w:noProof/>
            <w:webHidden/>
          </w:rPr>
          <w:t>33</w:t>
        </w:r>
        <w:r w:rsidR="00A551C4">
          <w:rPr>
            <w:noProof/>
            <w:webHidden/>
          </w:rPr>
          <w:fldChar w:fldCharType="end"/>
        </w:r>
      </w:hyperlink>
    </w:p>
    <w:p w14:paraId="56CE8271" w14:textId="2FC390B6" w:rsidR="00A551C4" w:rsidRDefault="00000000">
      <w:pPr>
        <w:pStyle w:val="11"/>
        <w:rPr>
          <w:rFonts w:asciiTheme="minorHAnsi" w:eastAsiaTheme="minorEastAsia" w:hAnsiTheme="minorHAnsi" w:cstheme="minorBidi"/>
          <w:b w:val="0"/>
          <w:iCs w:val="0"/>
          <w:sz w:val="22"/>
          <w:lang w:eastAsia="uk-UA"/>
        </w:rPr>
      </w:pPr>
      <w:hyperlink w:anchor="_Toc111062128" w:history="1">
        <w:r w:rsidR="00A551C4" w:rsidRPr="002456D2">
          <w:rPr>
            <w:rStyle w:val="a9"/>
          </w:rPr>
          <w:t>РОЗДІЛ 2. АРХІТЕКТУРА КОМП’ЮТЕРНИХ МЕРЕЖ</w:t>
        </w:r>
        <w:r w:rsidR="00A551C4">
          <w:rPr>
            <w:webHidden/>
          </w:rPr>
          <w:tab/>
        </w:r>
        <w:r w:rsidR="00A551C4">
          <w:rPr>
            <w:webHidden/>
          </w:rPr>
          <w:fldChar w:fldCharType="begin"/>
        </w:r>
        <w:r w:rsidR="00A551C4">
          <w:rPr>
            <w:webHidden/>
          </w:rPr>
          <w:instrText xml:space="preserve"> PAGEREF _Toc111062128 \h </w:instrText>
        </w:r>
        <w:r w:rsidR="00A551C4">
          <w:rPr>
            <w:webHidden/>
          </w:rPr>
        </w:r>
        <w:r w:rsidR="00A551C4">
          <w:rPr>
            <w:webHidden/>
          </w:rPr>
          <w:fldChar w:fldCharType="separate"/>
        </w:r>
        <w:r w:rsidR="00A551C4">
          <w:rPr>
            <w:webHidden/>
          </w:rPr>
          <w:t>35</w:t>
        </w:r>
        <w:r w:rsidR="00A551C4">
          <w:rPr>
            <w:webHidden/>
          </w:rPr>
          <w:fldChar w:fldCharType="end"/>
        </w:r>
      </w:hyperlink>
    </w:p>
    <w:p w14:paraId="4B6F2056" w14:textId="55FBA16B" w:rsidR="00A551C4" w:rsidRDefault="00000000">
      <w:pPr>
        <w:pStyle w:val="23"/>
        <w:rPr>
          <w:rFonts w:asciiTheme="minorHAnsi" w:eastAsiaTheme="minorEastAsia" w:hAnsiTheme="minorHAnsi" w:cstheme="minorBidi"/>
          <w:b w:val="0"/>
          <w:sz w:val="22"/>
          <w:lang w:eastAsia="uk-UA"/>
        </w:rPr>
      </w:pPr>
      <w:hyperlink w:anchor="_Toc111062129" w:history="1">
        <w:r w:rsidR="00A551C4" w:rsidRPr="002456D2">
          <w:rPr>
            <w:rStyle w:val="a9"/>
          </w:rPr>
          <w:t>Тема 6. Комунікаційні системи комп’ютерних мереж</w:t>
        </w:r>
        <w:r w:rsidR="00A551C4">
          <w:rPr>
            <w:webHidden/>
          </w:rPr>
          <w:tab/>
        </w:r>
        <w:r w:rsidR="00A551C4">
          <w:rPr>
            <w:webHidden/>
          </w:rPr>
          <w:fldChar w:fldCharType="begin"/>
        </w:r>
        <w:r w:rsidR="00A551C4">
          <w:rPr>
            <w:webHidden/>
          </w:rPr>
          <w:instrText xml:space="preserve"> PAGEREF _Toc111062129 \h </w:instrText>
        </w:r>
        <w:r w:rsidR="00A551C4">
          <w:rPr>
            <w:webHidden/>
          </w:rPr>
        </w:r>
        <w:r w:rsidR="00A551C4">
          <w:rPr>
            <w:webHidden/>
          </w:rPr>
          <w:fldChar w:fldCharType="separate"/>
        </w:r>
        <w:r w:rsidR="00A551C4">
          <w:rPr>
            <w:webHidden/>
          </w:rPr>
          <w:t>35</w:t>
        </w:r>
        <w:r w:rsidR="00A551C4">
          <w:rPr>
            <w:webHidden/>
          </w:rPr>
          <w:fldChar w:fldCharType="end"/>
        </w:r>
      </w:hyperlink>
    </w:p>
    <w:p w14:paraId="013863AE" w14:textId="31B83EAE" w:rsidR="00A551C4" w:rsidRDefault="00000000">
      <w:pPr>
        <w:pStyle w:val="31"/>
        <w:rPr>
          <w:rFonts w:asciiTheme="minorHAnsi" w:eastAsiaTheme="minorEastAsia" w:hAnsiTheme="minorHAnsi" w:cstheme="minorBidi"/>
          <w:noProof/>
          <w:sz w:val="22"/>
          <w:lang w:eastAsia="uk-UA"/>
        </w:rPr>
      </w:pPr>
      <w:hyperlink w:anchor="_Toc111062130" w:history="1">
        <w:r w:rsidR="00A551C4" w:rsidRPr="002456D2">
          <w:rPr>
            <w:rStyle w:val="a9"/>
            <w:noProof/>
          </w:rPr>
          <w:t>6.1 Кероване середовище</w:t>
        </w:r>
        <w:r w:rsidR="00A551C4">
          <w:rPr>
            <w:noProof/>
            <w:webHidden/>
          </w:rPr>
          <w:tab/>
        </w:r>
        <w:r w:rsidR="00A551C4">
          <w:rPr>
            <w:noProof/>
            <w:webHidden/>
          </w:rPr>
          <w:fldChar w:fldCharType="begin"/>
        </w:r>
        <w:r w:rsidR="00A551C4">
          <w:rPr>
            <w:noProof/>
            <w:webHidden/>
          </w:rPr>
          <w:instrText xml:space="preserve"> PAGEREF _Toc111062130 \h </w:instrText>
        </w:r>
        <w:r w:rsidR="00A551C4">
          <w:rPr>
            <w:noProof/>
            <w:webHidden/>
          </w:rPr>
        </w:r>
        <w:r w:rsidR="00A551C4">
          <w:rPr>
            <w:noProof/>
            <w:webHidden/>
          </w:rPr>
          <w:fldChar w:fldCharType="separate"/>
        </w:r>
        <w:r w:rsidR="00A551C4">
          <w:rPr>
            <w:noProof/>
            <w:webHidden/>
          </w:rPr>
          <w:t>35</w:t>
        </w:r>
        <w:r w:rsidR="00A551C4">
          <w:rPr>
            <w:noProof/>
            <w:webHidden/>
          </w:rPr>
          <w:fldChar w:fldCharType="end"/>
        </w:r>
      </w:hyperlink>
    </w:p>
    <w:p w14:paraId="6B54B4EB" w14:textId="5991AADB" w:rsidR="00A551C4" w:rsidRDefault="00000000">
      <w:pPr>
        <w:pStyle w:val="43"/>
        <w:rPr>
          <w:rFonts w:asciiTheme="minorHAnsi" w:eastAsiaTheme="minorEastAsia" w:hAnsiTheme="minorHAnsi" w:cstheme="minorBidi"/>
          <w:noProof/>
          <w:sz w:val="22"/>
          <w:lang w:val="uk-UA" w:eastAsia="uk-UA"/>
        </w:rPr>
      </w:pPr>
      <w:hyperlink w:anchor="_Toc111062131" w:history="1">
        <w:r w:rsidR="00A551C4" w:rsidRPr="002456D2">
          <w:rPr>
            <w:rStyle w:val="a9"/>
            <w:noProof/>
            <w:lang w:val="uk-UA"/>
          </w:rPr>
          <w:t xml:space="preserve">6.1.1 </w:t>
        </w:r>
        <w:r w:rsidR="00A551C4" w:rsidRPr="002456D2">
          <w:rPr>
            <w:rStyle w:val="a9"/>
            <w:noProof/>
          </w:rPr>
          <w:t>Коаксіальний кабель</w:t>
        </w:r>
        <w:r w:rsidR="00A551C4">
          <w:rPr>
            <w:noProof/>
            <w:webHidden/>
          </w:rPr>
          <w:tab/>
        </w:r>
        <w:r w:rsidR="00A551C4">
          <w:rPr>
            <w:noProof/>
            <w:webHidden/>
          </w:rPr>
          <w:fldChar w:fldCharType="begin"/>
        </w:r>
        <w:r w:rsidR="00A551C4">
          <w:rPr>
            <w:noProof/>
            <w:webHidden/>
          </w:rPr>
          <w:instrText xml:space="preserve"> PAGEREF _Toc111062131 \h </w:instrText>
        </w:r>
        <w:r w:rsidR="00A551C4">
          <w:rPr>
            <w:noProof/>
            <w:webHidden/>
          </w:rPr>
        </w:r>
        <w:r w:rsidR="00A551C4">
          <w:rPr>
            <w:noProof/>
            <w:webHidden/>
          </w:rPr>
          <w:fldChar w:fldCharType="separate"/>
        </w:r>
        <w:r w:rsidR="00A551C4">
          <w:rPr>
            <w:noProof/>
            <w:webHidden/>
          </w:rPr>
          <w:t>36</w:t>
        </w:r>
        <w:r w:rsidR="00A551C4">
          <w:rPr>
            <w:noProof/>
            <w:webHidden/>
          </w:rPr>
          <w:fldChar w:fldCharType="end"/>
        </w:r>
      </w:hyperlink>
    </w:p>
    <w:p w14:paraId="2BAD89BE" w14:textId="12E02722" w:rsidR="00A551C4" w:rsidRDefault="00000000">
      <w:pPr>
        <w:pStyle w:val="43"/>
        <w:rPr>
          <w:rFonts w:asciiTheme="minorHAnsi" w:eastAsiaTheme="minorEastAsia" w:hAnsiTheme="minorHAnsi" w:cstheme="minorBidi"/>
          <w:noProof/>
          <w:sz w:val="22"/>
          <w:lang w:val="uk-UA" w:eastAsia="uk-UA"/>
        </w:rPr>
      </w:pPr>
      <w:hyperlink w:anchor="_Toc111062132" w:history="1">
        <w:r w:rsidR="00A551C4" w:rsidRPr="002456D2">
          <w:rPr>
            <w:rStyle w:val="a9"/>
            <w:noProof/>
            <w:lang w:val="uk-UA"/>
          </w:rPr>
          <w:t xml:space="preserve">6.1.2 </w:t>
        </w:r>
        <w:r w:rsidR="00A551C4" w:rsidRPr="002456D2">
          <w:rPr>
            <w:rStyle w:val="a9"/>
            <w:noProof/>
          </w:rPr>
          <w:t>Вита пара</w:t>
        </w:r>
        <w:r w:rsidR="00A551C4">
          <w:rPr>
            <w:noProof/>
            <w:webHidden/>
          </w:rPr>
          <w:tab/>
        </w:r>
        <w:r w:rsidR="00A551C4">
          <w:rPr>
            <w:noProof/>
            <w:webHidden/>
          </w:rPr>
          <w:fldChar w:fldCharType="begin"/>
        </w:r>
        <w:r w:rsidR="00A551C4">
          <w:rPr>
            <w:noProof/>
            <w:webHidden/>
          </w:rPr>
          <w:instrText xml:space="preserve"> PAGEREF _Toc111062132 \h </w:instrText>
        </w:r>
        <w:r w:rsidR="00A551C4">
          <w:rPr>
            <w:noProof/>
            <w:webHidden/>
          </w:rPr>
        </w:r>
        <w:r w:rsidR="00A551C4">
          <w:rPr>
            <w:noProof/>
            <w:webHidden/>
          </w:rPr>
          <w:fldChar w:fldCharType="separate"/>
        </w:r>
        <w:r w:rsidR="00A551C4">
          <w:rPr>
            <w:noProof/>
            <w:webHidden/>
          </w:rPr>
          <w:t>36</w:t>
        </w:r>
        <w:r w:rsidR="00A551C4">
          <w:rPr>
            <w:noProof/>
            <w:webHidden/>
          </w:rPr>
          <w:fldChar w:fldCharType="end"/>
        </w:r>
      </w:hyperlink>
    </w:p>
    <w:p w14:paraId="3B8A1278" w14:textId="640F98C2" w:rsidR="00A551C4" w:rsidRDefault="00000000">
      <w:pPr>
        <w:pStyle w:val="43"/>
        <w:rPr>
          <w:rFonts w:asciiTheme="minorHAnsi" w:eastAsiaTheme="minorEastAsia" w:hAnsiTheme="minorHAnsi" w:cstheme="minorBidi"/>
          <w:noProof/>
          <w:sz w:val="22"/>
          <w:lang w:val="uk-UA" w:eastAsia="uk-UA"/>
        </w:rPr>
      </w:pPr>
      <w:hyperlink w:anchor="_Toc111062133" w:history="1">
        <w:r w:rsidR="00A551C4" w:rsidRPr="002456D2">
          <w:rPr>
            <w:rStyle w:val="a9"/>
            <w:noProof/>
            <w:lang w:val="uk-UA"/>
          </w:rPr>
          <w:t xml:space="preserve">6.1.3 </w:t>
        </w:r>
        <w:r w:rsidR="00A551C4" w:rsidRPr="002456D2">
          <w:rPr>
            <w:rStyle w:val="a9"/>
            <w:noProof/>
          </w:rPr>
          <w:t>Оптоволоконний кабель</w:t>
        </w:r>
        <w:r w:rsidR="00A551C4">
          <w:rPr>
            <w:noProof/>
            <w:webHidden/>
          </w:rPr>
          <w:tab/>
        </w:r>
        <w:r w:rsidR="00A551C4">
          <w:rPr>
            <w:noProof/>
            <w:webHidden/>
          </w:rPr>
          <w:fldChar w:fldCharType="begin"/>
        </w:r>
        <w:r w:rsidR="00A551C4">
          <w:rPr>
            <w:noProof/>
            <w:webHidden/>
          </w:rPr>
          <w:instrText xml:space="preserve"> PAGEREF _Toc111062133 \h </w:instrText>
        </w:r>
        <w:r w:rsidR="00A551C4">
          <w:rPr>
            <w:noProof/>
            <w:webHidden/>
          </w:rPr>
        </w:r>
        <w:r w:rsidR="00A551C4">
          <w:rPr>
            <w:noProof/>
            <w:webHidden/>
          </w:rPr>
          <w:fldChar w:fldCharType="separate"/>
        </w:r>
        <w:r w:rsidR="00A551C4">
          <w:rPr>
            <w:noProof/>
            <w:webHidden/>
          </w:rPr>
          <w:t>38</w:t>
        </w:r>
        <w:r w:rsidR="00A551C4">
          <w:rPr>
            <w:noProof/>
            <w:webHidden/>
          </w:rPr>
          <w:fldChar w:fldCharType="end"/>
        </w:r>
      </w:hyperlink>
    </w:p>
    <w:p w14:paraId="3AF35445" w14:textId="23C08965" w:rsidR="00A551C4" w:rsidRDefault="00000000">
      <w:pPr>
        <w:pStyle w:val="43"/>
        <w:rPr>
          <w:rFonts w:asciiTheme="minorHAnsi" w:eastAsiaTheme="minorEastAsia" w:hAnsiTheme="minorHAnsi" w:cstheme="minorBidi"/>
          <w:noProof/>
          <w:sz w:val="22"/>
          <w:lang w:val="uk-UA" w:eastAsia="uk-UA"/>
        </w:rPr>
      </w:pPr>
      <w:hyperlink w:anchor="_Toc111062134" w:history="1">
        <w:r w:rsidR="00A551C4" w:rsidRPr="002456D2">
          <w:rPr>
            <w:rStyle w:val="a9"/>
            <w:noProof/>
            <w:lang w:val="uk-UA"/>
          </w:rPr>
          <w:t xml:space="preserve">6.1.4 </w:t>
        </w:r>
        <w:r w:rsidR="00A551C4" w:rsidRPr="002456D2">
          <w:rPr>
            <w:rStyle w:val="a9"/>
            <w:noProof/>
          </w:rPr>
          <w:t>Загальна характеристика</w:t>
        </w:r>
        <w:r w:rsidR="00A551C4">
          <w:rPr>
            <w:noProof/>
            <w:webHidden/>
          </w:rPr>
          <w:tab/>
        </w:r>
        <w:r w:rsidR="00A551C4">
          <w:rPr>
            <w:noProof/>
            <w:webHidden/>
          </w:rPr>
          <w:fldChar w:fldCharType="begin"/>
        </w:r>
        <w:r w:rsidR="00A551C4">
          <w:rPr>
            <w:noProof/>
            <w:webHidden/>
          </w:rPr>
          <w:instrText xml:space="preserve"> PAGEREF _Toc111062134 \h </w:instrText>
        </w:r>
        <w:r w:rsidR="00A551C4">
          <w:rPr>
            <w:noProof/>
            <w:webHidden/>
          </w:rPr>
        </w:r>
        <w:r w:rsidR="00A551C4">
          <w:rPr>
            <w:noProof/>
            <w:webHidden/>
          </w:rPr>
          <w:fldChar w:fldCharType="separate"/>
        </w:r>
        <w:r w:rsidR="00A551C4">
          <w:rPr>
            <w:noProof/>
            <w:webHidden/>
          </w:rPr>
          <w:t>40</w:t>
        </w:r>
        <w:r w:rsidR="00A551C4">
          <w:rPr>
            <w:noProof/>
            <w:webHidden/>
          </w:rPr>
          <w:fldChar w:fldCharType="end"/>
        </w:r>
      </w:hyperlink>
    </w:p>
    <w:p w14:paraId="23F4AA45" w14:textId="3F1183F2" w:rsidR="00A551C4" w:rsidRDefault="00000000">
      <w:pPr>
        <w:pStyle w:val="53"/>
        <w:rPr>
          <w:rFonts w:asciiTheme="minorHAnsi" w:eastAsiaTheme="minorEastAsia" w:hAnsiTheme="minorHAnsi" w:cstheme="minorBidi"/>
          <w:kern w:val="0"/>
          <w:sz w:val="22"/>
          <w:lang w:val="uk-UA" w:eastAsia="uk-UA" w:bidi="ar-SA"/>
        </w:rPr>
      </w:pPr>
      <w:hyperlink w:anchor="_Toc111062135" w:history="1">
        <w:r w:rsidR="00A551C4" w:rsidRPr="002456D2">
          <w:rPr>
            <w:rStyle w:val="a9"/>
          </w:rPr>
          <w:t>Типи каналів</w:t>
        </w:r>
        <w:r w:rsidR="00A551C4">
          <w:rPr>
            <w:webHidden/>
          </w:rPr>
          <w:tab/>
        </w:r>
        <w:r w:rsidR="00A551C4">
          <w:rPr>
            <w:webHidden/>
          </w:rPr>
          <w:fldChar w:fldCharType="begin"/>
        </w:r>
        <w:r w:rsidR="00A551C4">
          <w:rPr>
            <w:webHidden/>
          </w:rPr>
          <w:instrText xml:space="preserve"> PAGEREF _Toc111062135 \h </w:instrText>
        </w:r>
        <w:r w:rsidR="00A551C4">
          <w:rPr>
            <w:webHidden/>
          </w:rPr>
        </w:r>
        <w:r w:rsidR="00A551C4">
          <w:rPr>
            <w:webHidden/>
          </w:rPr>
          <w:fldChar w:fldCharType="separate"/>
        </w:r>
        <w:r w:rsidR="00A551C4">
          <w:rPr>
            <w:webHidden/>
          </w:rPr>
          <w:t>41</w:t>
        </w:r>
        <w:r w:rsidR="00A551C4">
          <w:rPr>
            <w:webHidden/>
          </w:rPr>
          <w:fldChar w:fldCharType="end"/>
        </w:r>
      </w:hyperlink>
    </w:p>
    <w:p w14:paraId="7C34CC50" w14:textId="0ED70E7F" w:rsidR="00A551C4" w:rsidRDefault="00000000">
      <w:pPr>
        <w:pStyle w:val="53"/>
        <w:rPr>
          <w:rFonts w:asciiTheme="minorHAnsi" w:eastAsiaTheme="minorEastAsia" w:hAnsiTheme="minorHAnsi" w:cstheme="minorBidi"/>
          <w:kern w:val="0"/>
          <w:sz w:val="22"/>
          <w:lang w:val="uk-UA" w:eastAsia="uk-UA" w:bidi="ar-SA"/>
        </w:rPr>
      </w:pPr>
      <w:hyperlink w:anchor="_Toc111062136" w:history="1">
        <w:r w:rsidR="00A551C4" w:rsidRPr="002456D2">
          <w:rPr>
            <w:rStyle w:val="a9"/>
          </w:rPr>
          <w:t>Синхронізація процесу передачі даних</w:t>
        </w:r>
        <w:r w:rsidR="00A551C4">
          <w:rPr>
            <w:webHidden/>
          </w:rPr>
          <w:tab/>
        </w:r>
        <w:r w:rsidR="00A551C4">
          <w:rPr>
            <w:webHidden/>
          </w:rPr>
          <w:fldChar w:fldCharType="begin"/>
        </w:r>
        <w:r w:rsidR="00A551C4">
          <w:rPr>
            <w:webHidden/>
          </w:rPr>
          <w:instrText xml:space="preserve"> PAGEREF _Toc111062136 \h </w:instrText>
        </w:r>
        <w:r w:rsidR="00A551C4">
          <w:rPr>
            <w:webHidden/>
          </w:rPr>
        </w:r>
        <w:r w:rsidR="00A551C4">
          <w:rPr>
            <w:webHidden/>
          </w:rPr>
          <w:fldChar w:fldCharType="separate"/>
        </w:r>
        <w:r w:rsidR="00A551C4">
          <w:rPr>
            <w:webHidden/>
          </w:rPr>
          <w:t>41</w:t>
        </w:r>
        <w:r w:rsidR="00A551C4">
          <w:rPr>
            <w:webHidden/>
          </w:rPr>
          <w:fldChar w:fldCharType="end"/>
        </w:r>
      </w:hyperlink>
    </w:p>
    <w:p w14:paraId="108F228F" w14:textId="6B49DCA0" w:rsidR="00A551C4" w:rsidRDefault="00000000">
      <w:pPr>
        <w:pStyle w:val="43"/>
        <w:rPr>
          <w:rFonts w:asciiTheme="minorHAnsi" w:eastAsiaTheme="minorEastAsia" w:hAnsiTheme="minorHAnsi" w:cstheme="minorBidi"/>
          <w:noProof/>
          <w:sz w:val="22"/>
          <w:lang w:val="uk-UA" w:eastAsia="uk-UA"/>
        </w:rPr>
      </w:pPr>
      <w:hyperlink w:anchor="_Toc111062137" w:history="1">
        <w:r w:rsidR="00A551C4" w:rsidRPr="002456D2">
          <w:rPr>
            <w:rStyle w:val="a9"/>
            <w:noProof/>
            <w:lang w:val="uk-UA"/>
          </w:rPr>
          <w:t xml:space="preserve">6.1.5 </w:t>
        </w:r>
        <w:r w:rsidR="00A551C4" w:rsidRPr="002456D2">
          <w:rPr>
            <w:rStyle w:val="a9"/>
            <w:noProof/>
          </w:rPr>
          <w:t>Кодування даних</w:t>
        </w:r>
        <w:r w:rsidR="00A551C4">
          <w:rPr>
            <w:noProof/>
            <w:webHidden/>
          </w:rPr>
          <w:tab/>
        </w:r>
        <w:r w:rsidR="00A551C4">
          <w:rPr>
            <w:noProof/>
            <w:webHidden/>
          </w:rPr>
          <w:fldChar w:fldCharType="begin"/>
        </w:r>
        <w:r w:rsidR="00A551C4">
          <w:rPr>
            <w:noProof/>
            <w:webHidden/>
          </w:rPr>
          <w:instrText xml:space="preserve"> PAGEREF _Toc111062137 \h </w:instrText>
        </w:r>
        <w:r w:rsidR="00A551C4">
          <w:rPr>
            <w:noProof/>
            <w:webHidden/>
          </w:rPr>
        </w:r>
        <w:r w:rsidR="00A551C4">
          <w:rPr>
            <w:noProof/>
            <w:webHidden/>
          </w:rPr>
          <w:fldChar w:fldCharType="separate"/>
        </w:r>
        <w:r w:rsidR="00A551C4">
          <w:rPr>
            <w:noProof/>
            <w:webHidden/>
          </w:rPr>
          <w:t>42</w:t>
        </w:r>
        <w:r w:rsidR="00A551C4">
          <w:rPr>
            <w:noProof/>
            <w:webHidden/>
          </w:rPr>
          <w:fldChar w:fldCharType="end"/>
        </w:r>
      </w:hyperlink>
    </w:p>
    <w:p w14:paraId="5E2D8769" w14:textId="22B2A41E" w:rsidR="00A551C4" w:rsidRDefault="00000000">
      <w:pPr>
        <w:pStyle w:val="43"/>
        <w:rPr>
          <w:rFonts w:asciiTheme="minorHAnsi" w:eastAsiaTheme="minorEastAsia" w:hAnsiTheme="minorHAnsi" w:cstheme="minorBidi"/>
          <w:noProof/>
          <w:sz w:val="22"/>
          <w:lang w:val="uk-UA" w:eastAsia="uk-UA"/>
        </w:rPr>
      </w:pPr>
      <w:hyperlink w:anchor="_Toc111062138" w:history="1">
        <w:r w:rsidR="00A551C4" w:rsidRPr="002456D2">
          <w:rPr>
            <w:rStyle w:val="a9"/>
            <w:noProof/>
            <w:lang w:val="uk-UA"/>
          </w:rPr>
          <w:t xml:space="preserve">6.1.6 </w:t>
        </w:r>
        <w:r w:rsidR="00A551C4" w:rsidRPr="002456D2">
          <w:rPr>
            <w:rStyle w:val="a9"/>
            <w:noProof/>
          </w:rPr>
          <w:t>Виявлення та корекція помилок</w:t>
        </w:r>
        <w:r w:rsidR="00A551C4">
          <w:rPr>
            <w:noProof/>
            <w:webHidden/>
          </w:rPr>
          <w:tab/>
        </w:r>
        <w:r w:rsidR="00A551C4">
          <w:rPr>
            <w:noProof/>
            <w:webHidden/>
          </w:rPr>
          <w:fldChar w:fldCharType="begin"/>
        </w:r>
        <w:r w:rsidR="00A551C4">
          <w:rPr>
            <w:noProof/>
            <w:webHidden/>
          </w:rPr>
          <w:instrText xml:space="preserve"> PAGEREF _Toc111062138 \h </w:instrText>
        </w:r>
        <w:r w:rsidR="00A551C4">
          <w:rPr>
            <w:noProof/>
            <w:webHidden/>
          </w:rPr>
        </w:r>
        <w:r w:rsidR="00A551C4">
          <w:rPr>
            <w:noProof/>
            <w:webHidden/>
          </w:rPr>
          <w:fldChar w:fldCharType="separate"/>
        </w:r>
        <w:r w:rsidR="00A551C4">
          <w:rPr>
            <w:noProof/>
            <w:webHidden/>
          </w:rPr>
          <w:t>45</w:t>
        </w:r>
        <w:r w:rsidR="00A551C4">
          <w:rPr>
            <w:noProof/>
            <w:webHidden/>
          </w:rPr>
          <w:fldChar w:fldCharType="end"/>
        </w:r>
      </w:hyperlink>
    </w:p>
    <w:p w14:paraId="13B0C195" w14:textId="5A28C9D3" w:rsidR="00A551C4" w:rsidRDefault="00000000">
      <w:pPr>
        <w:pStyle w:val="53"/>
        <w:rPr>
          <w:rFonts w:asciiTheme="minorHAnsi" w:eastAsiaTheme="minorEastAsia" w:hAnsiTheme="minorHAnsi" w:cstheme="minorBidi"/>
          <w:kern w:val="0"/>
          <w:sz w:val="22"/>
          <w:lang w:val="uk-UA" w:eastAsia="uk-UA" w:bidi="ar-SA"/>
        </w:rPr>
      </w:pPr>
      <w:hyperlink w:anchor="_Toc111062139" w:history="1">
        <w:r w:rsidR="00A551C4" w:rsidRPr="002456D2">
          <w:rPr>
            <w:rStyle w:val="a9"/>
          </w:rPr>
          <w:t>Захист від помилок</w:t>
        </w:r>
        <w:r w:rsidR="00A551C4">
          <w:rPr>
            <w:webHidden/>
          </w:rPr>
          <w:tab/>
        </w:r>
        <w:r w:rsidR="00A551C4">
          <w:rPr>
            <w:webHidden/>
          </w:rPr>
          <w:fldChar w:fldCharType="begin"/>
        </w:r>
        <w:r w:rsidR="00A551C4">
          <w:rPr>
            <w:webHidden/>
          </w:rPr>
          <w:instrText xml:space="preserve"> PAGEREF _Toc111062139 \h </w:instrText>
        </w:r>
        <w:r w:rsidR="00A551C4">
          <w:rPr>
            <w:webHidden/>
          </w:rPr>
        </w:r>
        <w:r w:rsidR="00A551C4">
          <w:rPr>
            <w:webHidden/>
          </w:rPr>
          <w:fldChar w:fldCharType="separate"/>
        </w:r>
        <w:r w:rsidR="00A551C4">
          <w:rPr>
            <w:webHidden/>
          </w:rPr>
          <w:t>45</w:t>
        </w:r>
        <w:r w:rsidR="00A551C4">
          <w:rPr>
            <w:webHidden/>
          </w:rPr>
          <w:fldChar w:fldCharType="end"/>
        </w:r>
      </w:hyperlink>
    </w:p>
    <w:p w14:paraId="7EFF1CF5" w14:textId="0D25077D" w:rsidR="00A551C4" w:rsidRDefault="00000000">
      <w:pPr>
        <w:pStyle w:val="53"/>
        <w:rPr>
          <w:rFonts w:asciiTheme="minorHAnsi" w:eastAsiaTheme="minorEastAsia" w:hAnsiTheme="minorHAnsi" w:cstheme="minorBidi"/>
          <w:kern w:val="0"/>
          <w:sz w:val="22"/>
          <w:lang w:val="uk-UA" w:eastAsia="uk-UA" w:bidi="ar-SA"/>
        </w:rPr>
      </w:pPr>
      <w:hyperlink w:anchor="_Toc111062140" w:history="1">
        <w:r w:rsidR="00A551C4" w:rsidRPr="002456D2">
          <w:rPr>
            <w:rStyle w:val="a9"/>
            <w:b/>
          </w:rPr>
          <w:t>Структура кадрів даних</w:t>
        </w:r>
        <w:r w:rsidR="00A551C4">
          <w:rPr>
            <w:webHidden/>
          </w:rPr>
          <w:tab/>
        </w:r>
        <w:r w:rsidR="00A551C4">
          <w:rPr>
            <w:webHidden/>
          </w:rPr>
          <w:fldChar w:fldCharType="begin"/>
        </w:r>
        <w:r w:rsidR="00A551C4">
          <w:rPr>
            <w:webHidden/>
          </w:rPr>
          <w:instrText xml:space="preserve"> PAGEREF _Toc111062140 \h </w:instrText>
        </w:r>
        <w:r w:rsidR="00A551C4">
          <w:rPr>
            <w:webHidden/>
          </w:rPr>
        </w:r>
        <w:r w:rsidR="00A551C4">
          <w:rPr>
            <w:webHidden/>
          </w:rPr>
          <w:fldChar w:fldCharType="separate"/>
        </w:r>
        <w:r w:rsidR="00A551C4">
          <w:rPr>
            <w:webHidden/>
          </w:rPr>
          <w:t>52</w:t>
        </w:r>
        <w:r w:rsidR="00A551C4">
          <w:rPr>
            <w:webHidden/>
          </w:rPr>
          <w:fldChar w:fldCharType="end"/>
        </w:r>
      </w:hyperlink>
    </w:p>
    <w:p w14:paraId="1C06ED2D" w14:textId="32C93798" w:rsidR="00A551C4" w:rsidRDefault="00000000">
      <w:pPr>
        <w:pStyle w:val="53"/>
        <w:rPr>
          <w:rFonts w:asciiTheme="minorHAnsi" w:eastAsiaTheme="minorEastAsia" w:hAnsiTheme="minorHAnsi" w:cstheme="minorBidi"/>
          <w:kern w:val="0"/>
          <w:sz w:val="22"/>
          <w:lang w:val="uk-UA" w:eastAsia="uk-UA" w:bidi="ar-SA"/>
        </w:rPr>
      </w:pPr>
      <w:hyperlink w:anchor="_Toc111062141" w:history="1">
        <w:r w:rsidR="00A551C4" w:rsidRPr="002456D2">
          <w:rPr>
            <w:rStyle w:val="a9"/>
            <w:b/>
          </w:rPr>
          <w:t>Структура кадру протокола DDCMP</w:t>
        </w:r>
        <w:r w:rsidR="00A551C4">
          <w:rPr>
            <w:webHidden/>
          </w:rPr>
          <w:tab/>
        </w:r>
        <w:r w:rsidR="00A551C4">
          <w:rPr>
            <w:webHidden/>
          </w:rPr>
          <w:fldChar w:fldCharType="begin"/>
        </w:r>
        <w:r w:rsidR="00A551C4">
          <w:rPr>
            <w:webHidden/>
          </w:rPr>
          <w:instrText xml:space="preserve"> PAGEREF _Toc111062141 \h </w:instrText>
        </w:r>
        <w:r w:rsidR="00A551C4">
          <w:rPr>
            <w:webHidden/>
          </w:rPr>
        </w:r>
        <w:r w:rsidR="00A551C4">
          <w:rPr>
            <w:webHidden/>
          </w:rPr>
          <w:fldChar w:fldCharType="separate"/>
        </w:r>
        <w:r w:rsidR="00A551C4">
          <w:rPr>
            <w:webHidden/>
          </w:rPr>
          <w:t>54</w:t>
        </w:r>
        <w:r w:rsidR="00A551C4">
          <w:rPr>
            <w:webHidden/>
          </w:rPr>
          <w:fldChar w:fldCharType="end"/>
        </w:r>
      </w:hyperlink>
    </w:p>
    <w:p w14:paraId="50C588BA" w14:textId="51813896" w:rsidR="00A551C4" w:rsidRDefault="00000000">
      <w:pPr>
        <w:pStyle w:val="53"/>
        <w:rPr>
          <w:rFonts w:asciiTheme="minorHAnsi" w:eastAsiaTheme="minorEastAsia" w:hAnsiTheme="minorHAnsi" w:cstheme="minorBidi"/>
          <w:kern w:val="0"/>
          <w:sz w:val="22"/>
          <w:lang w:val="uk-UA" w:eastAsia="uk-UA" w:bidi="ar-SA"/>
        </w:rPr>
      </w:pPr>
      <w:hyperlink w:anchor="_Toc111062142" w:history="1">
        <w:r w:rsidR="00A551C4" w:rsidRPr="002456D2">
          <w:rPr>
            <w:rStyle w:val="a9"/>
            <w:b/>
          </w:rPr>
          <w:t>Манчестерський код</w:t>
        </w:r>
        <w:r w:rsidR="00A551C4">
          <w:rPr>
            <w:webHidden/>
          </w:rPr>
          <w:tab/>
        </w:r>
        <w:r w:rsidR="00A551C4">
          <w:rPr>
            <w:webHidden/>
          </w:rPr>
          <w:fldChar w:fldCharType="begin"/>
        </w:r>
        <w:r w:rsidR="00A551C4">
          <w:rPr>
            <w:webHidden/>
          </w:rPr>
          <w:instrText xml:space="preserve"> PAGEREF _Toc111062142 \h </w:instrText>
        </w:r>
        <w:r w:rsidR="00A551C4">
          <w:rPr>
            <w:webHidden/>
          </w:rPr>
        </w:r>
        <w:r w:rsidR="00A551C4">
          <w:rPr>
            <w:webHidden/>
          </w:rPr>
          <w:fldChar w:fldCharType="separate"/>
        </w:r>
        <w:r w:rsidR="00A551C4">
          <w:rPr>
            <w:webHidden/>
          </w:rPr>
          <w:t>55</w:t>
        </w:r>
        <w:r w:rsidR="00A551C4">
          <w:rPr>
            <w:webHidden/>
          </w:rPr>
          <w:fldChar w:fldCharType="end"/>
        </w:r>
      </w:hyperlink>
    </w:p>
    <w:p w14:paraId="451B15F2" w14:textId="65387523" w:rsidR="00A551C4" w:rsidRDefault="00000000">
      <w:pPr>
        <w:pStyle w:val="43"/>
        <w:rPr>
          <w:rFonts w:asciiTheme="minorHAnsi" w:eastAsiaTheme="minorEastAsia" w:hAnsiTheme="minorHAnsi" w:cstheme="minorBidi"/>
          <w:noProof/>
          <w:sz w:val="22"/>
          <w:lang w:val="uk-UA" w:eastAsia="uk-UA"/>
        </w:rPr>
      </w:pPr>
      <w:hyperlink w:anchor="_Toc111062143" w:history="1">
        <w:r w:rsidR="00A551C4" w:rsidRPr="002456D2">
          <w:rPr>
            <w:rStyle w:val="a9"/>
            <w:noProof/>
            <w:lang w:val="uk-UA"/>
          </w:rPr>
          <w:t xml:space="preserve">6.1.7 </w:t>
        </w:r>
        <w:r w:rsidR="00A551C4" w:rsidRPr="002456D2">
          <w:rPr>
            <w:rStyle w:val="a9"/>
            <w:noProof/>
          </w:rPr>
          <w:t>Мультиплексування</w:t>
        </w:r>
        <w:r w:rsidR="00A551C4">
          <w:rPr>
            <w:noProof/>
            <w:webHidden/>
          </w:rPr>
          <w:tab/>
        </w:r>
        <w:r w:rsidR="00A551C4">
          <w:rPr>
            <w:noProof/>
            <w:webHidden/>
          </w:rPr>
          <w:fldChar w:fldCharType="begin"/>
        </w:r>
        <w:r w:rsidR="00A551C4">
          <w:rPr>
            <w:noProof/>
            <w:webHidden/>
          </w:rPr>
          <w:instrText xml:space="preserve"> PAGEREF _Toc111062143 \h </w:instrText>
        </w:r>
        <w:r w:rsidR="00A551C4">
          <w:rPr>
            <w:noProof/>
            <w:webHidden/>
          </w:rPr>
        </w:r>
        <w:r w:rsidR="00A551C4">
          <w:rPr>
            <w:noProof/>
            <w:webHidden/>
          </w:rPr>
          <w:fldChar w:fldCharType="separate"/>
        </w:r>
        <w:r w:rsidR="00A551C4">
          <w:rPr>
            <w:noProof/>
            <w:webHidden/>
          </w:rPr>
          <w:t>56</w:t>
        </w:r>
        <w:r w:rsidR="00A551C4">
          <w:rPr>
            <w:noProof/>
            <w:webHidden/>
          </w:rPr>
          <w:fldChar w:fldCharType="end"/>
        </w:r>
      </w:hyperlink>
    </w:p>
    <w:p w14:paraId="3B25BE9B" w14:textId="61CF0336" w:rsidR="00A551C4" w:rsidRDefault="00000000">
      <w:pPr>
        <w:pStyle w:val="53"/>
        <w:rPr>
          <w:rFonts w:asciiTheme="minorHAnsi" w:eastAsiaTheme="minorEastAsia" w:hAnsiTheme="minorHAnsi" w:cstheme="minorBidi"/>
          <w:kern w:val="0"/>
          <w:sz w:val="22"/>
          <w:lang w:val="uk-UA" w:eastAsia="uk-UA" w:bidi="ar-SA"/>
        </w:rPr>
      </w:pPr>
      <w:hyperlink w:anchor="_Toc111062144" w:history="1">
        <w:r w:rsidR="00A551C4" w:rsidRPr="002456D2">
          <w:rPr>
            <w:rStyle w:val="a9"/>
          </w:rPr>
          <w:t>Загальні відомості</w:t>
        </w:r>
        <w:r w:rsidR="00A551C4">
          <w:rPr>
            <w:webHidden/>
          </w:rPr>
          <w:tab/>
        </w:r>
        <w:r w:rsidR="00A551C4">
          <w:rPr>
            <w:webHidden/>
          </w:rPr>
          <w:fldChar w:fldCharType="begin"/>
        </w:r>
        <w:r w:rsidR="00A551C4">
          <w:rPr>
            <w:webHidden/>
          </w:rPr>
          <w:instrText xml:space="preserve"> PAGEREF _Toc111062144 \h </w:instrText>
        </w:r>
        <w:r w:rsidR="00A551C4">
          <w:rPr>
            <w:webHidden/>
          </w:rPr>
        </w:r>
        <w:r w:rsidR="00A551C4">
          <w:rPr>
            <w:webHidden/>
          </w:rPr>
          <w:fldChar w:fldCharType="separate"/>
        </w:r>
        <w:r w:rsidR="00A551C4">
          <w:rPr>
            <w:webHidden/>
          </w:rPr>
          <w:t>56</w:t>
        </w:r>
        <w:r w:rsidR="00A551C4">
          <w:rPr>
            <w:webHidden/>
          </w:rPr>
          <w:fldChar w:fldCharType="end"/>
        </w:r>
      </w:hyperlink>
    </w:p>
    <w:p w14:paraId="320E040C" w14:textId="7AF052FB" w:rsidR="00A551C4" w:rsidRDefault="00000000">
      <w:pPr>
        <w:pStyle w:val="53"/>
        <w:rPr>
          <w:rFonts w:asciiTheme="minorHAnsi" w:eastAsiaTheme="minorEastAsia" w:hAnsiTheme="minorHAnsi" w:cstheme="minorBidi"/>
          <w:kern w:val="0"/>
          <w:sz w:val="22"/>
          <w:lang w:val="uk-UA" w:eastAsia="uk-UA" w:bidi="ar-SA"/>
        </w:rPr>
      </w:pPr>
      <w:hyperlink w:anchor="_Toc111062145" w:history="1">
        <w:r w:rsidR="00A551C4" w:rsidRPr="002456D2">
          <w:rPr>
            <w:rStyle w:val="a9"/>
          </w:rPr>
          <w:t>Багато до одного / один до багатьох</w:t>
        </w:r>
        <w:r w:rsidR="00A551C4">
          <w:rPr>
            <w:webHidden/>
          </w:rPr>
          <w:tab/>
        </w:r>
        <w:r w:rsidR="00A551C4">
          <w:rPr>
            <w:webHidden/>
          </w:rPr>
          <w:fldChar w:fldCharType="begin"/>
        </w:r>
        <w:r w:rsidR="00A551C4">
          <w:rPr>
            <w:webHidden/>
          </w:rPr>
          <w:instrText xml:space="preserve"> PAGEREF _Toc111062145 \h </w:instrText>
        </w:r>
        <w:r w:rsidR="00A551C4">
          <w:rPr>
            <w:webHidden/>
          </w:rPr>
        </w:r>
        <w:r w:rsidR="00A551C4">
          <w:rPr>
            <w:webHidden/>
          </w:rPr>
          <w:fldChar w:fldCharType="separate"/>
        </w:r>
        <w:r w:rsidR="00A551C4">
          <w:rPr>
            <w:webHidden/>
          </w:rPr>
          <w:t>57</w:t>
        </w:r>
        <w:r w:rsidR="00A551C4">
          <w:rPr>
            <w:webHidden/>
          </w:rPr>
          <w:fldChar w:fldCharType="end"/>
        </w:r>
      </w:hyperlink>
    </w:p>
    <w:p w14:paraId="5EBDFBA0" w14:textId="2D28DF2D" w:rsidR="00A551C4" w:rsidRDefault="00000000">
      <w:pPr>
        <w:pStyle w:val="53"/>
        <w:rPr>
          <w:rFonts w:asciiTheme="minorHAnsi" w:eastAsiaTheme="minorEastAsia" w:hAnsiTheme="minorHAnsi" w:cstheme="minorBidi"/>
          <w:kern w:val="0"/>
          <w:sz w:val="22"/>
          <w:lang w:val="uk-UA" w:eastAsia="uk-UA" w:bidi="ar-SA"/>
        </w:rPr>
      </w:pPr>
      <w:hyperlink w:anchor="_Toc111062146" w:history="1">
        <w:r w:rsidR="00A551C4" w:rsidRPr="002456D2">
          <w:rPr>
            <w:rStyle w:val="a9"/>
          </w:rPr>
          <w:t>Частотне мультиплексування</w:t>
        </w:r>
        <w:r w:rsidR="00A551C4">
          <w:rPr>
            <w:webHidden/>
          </w:rPr>
          <w:tab/>
        </w:r>
        <w:r w:rsidR="00A551C4">
          <w:rPr>
            <w:webHidden/>
          </w:rPr>
          <w:fldChar w:fldCharType="begin"/>
        </w:r>
        <w:r w:rsidR="00A551C4">
          <w:rPr>
            <w:webHidden/>
          </w:rPr>
          <w:instrText xml:space="preserve"> PAGEREF _Toc111062146 \h </w:instrText>
        </w:r>
        <w:r w:rsidR="00A551C4">
          <w:rPr>
            <w:webHidden/>
          </w:rPr>
        </w:r>
        <w:r w:rsidR="00A551C4">
          <w:rPr>
            <w:webHidden/>
          </w:rPr>
          <w:fldChar w:fldCharType="separate"/>
        </w:r>
        <w:r w:rsidR="00A551C4">
          <w:rPr>
            <w:webHidden/>
          </w:rPr>
          <w:t>57</w:t>
        </w:r>
        <w:r w:rsidR="00A551C4">
          <w:rPr>
            <w:webHidden/>
          </w:rPr>
          <w:fldChar w:fldCharType="end"/>
        </w:r>
      </w:hyperlink>
    </w:p>
    <w:p w14:paraId="396B1CF7" w14:textId="70710B18" w:rsidR="00A551C4" w:rsidRDefault="00000000">
      <w:pPr>
        <w:pStyle w:val="53"/>
        <w:rPr>
          <w:rFonts w:asciiTheme="minorHAnsi" w:eastAsiaTheme="minorEastAsia" w:hAnsiTheme="minorHAnsi" w:cstheme="minorBidi"/>
          <w:kern w:val="0"/>
          <w:sz w:val="22"/>
          <w:lang w:val="uk-UA" w:eastAsia="uk-UA" w:bidi="ar-SA"/>
        </w:rPr>
      </w:pPr>
      <w:hyperlink w:anchor="_Toc111062147" w:history="1">
        <w:r w:rsidR="00A551C4" w:rsidRPr="002456D2">
          <w:rPr>
            <w:rStyle w:val="a9"/>
          </w:rPr>
          <w:t>Демультиплексування</w:t>
        </w:r>
        <w:r w:rsidR="00A551C4">
          <w:rPr>
            <w:webHidden/>
          </w:rPr>
          <w:tab/>
        </w:r>
        <w:r w:rsidR="00A551C4">
          <w:rPr>
            <w:webHidden/>
          </w:rPr>
          <w:fldChar w:fldCharType="begin"/>
        </w:r>
        <w:r w:rsidR="00A551C4">
          <w:rPr>
            <w:webHidden/>
          </w:rPr>
          <w:instrText xml:space="preserve"> PAGEREF _Toc111062147 \h </w:instrText>
        </w:r>
        <w:r w:rsidR="00A551C4">
          <w:rPr>
            <w:webHidden/>
          </w:rPr>
        </w:r>
        <w:r w:rsidR="00A551C4">
          <w:rPr>
            <w:webHidden/>
          </w:rPr>
          <w:fldChar w:fldCharType="separate"/>
        </w:r>
        <w:r w:rsidR="00A551C4">
          <w:rPr>
            <w:webHidden/>
          </w:rPr>
          <w:t>58</w:t>
        </w:r>
        <w:r w:rsidR="00A551C4">
          <w:rPr>
            <w:webHidden/>
          </w:rPr>
          <w:fldChar w:fldCharType="end"/>
        </w:r>
      </w:hyperlink>
    </w:p>
    <w:p w14:paraId="5D430286" w14:textId="49715944" w:rsidR="00A551C4" w:rsidRDefault="00000000">
      <w:pPr>
        <w:pStyle w:val="53"/>
        <w:rPr>
          <w:rFonts w:asciiTheme="minorHAnsi" w:eastAsiaTheme="minorEastAsia" w:hAnsiTheme="minorHAnsi" w:cstheme="minorBidi"/>
          <w:kern w:val="0"/>
          <w:sz w:val="22"/>
          <w:lang w:val="uk-UA" w:eastAsia="uk-UA" w:bidi="ar-SA"/>
        </w:rPr>
      </w:pPr>
      <w:hyperlink w:anchor="_Toc111062148" w:history="1">
        <w:r w:rsidR="00A551C4" w:rsidRPr="002456D2">
          <w:rPr>
            <w:rStyle w:val="a9"/>
          </w:rPr>
          <w:t>Поділ по довжині хвилі WDM</w:t>
        </w:r>
        <w:r w:rsidR="00A551C4">
          <w:rPr>
            <w:webHidden/>
          </w:rPr>
          <w:tab/>
        </w:r>
        <w:r w:rsidR="00A551C4">
          <w:rPr>
            <w:webHidden/>
          </w:rPr>
          <w:fldChar w:fldCharType="begin"/>
        </w:r>
        <w:r w:rsidR="00A551C4">
          <w:rPr>
            <w:webHidden/>
          </w:rPr>
          <w:instrText xml:space="preserve"> PAGEREF _Toc111062148 \h </w:instrText>
        </w:r>
        <w:r w:rsidR="00A551C4">
          <w:rPr>
            <w:webHidden/>
          </w:rPr>
        </w:r>
        <w:r w:rsidR="00A551C4">
          <w:rPr>
            <w:webHidden/>
          </w:rPr>
          <w:fldChar w:fldCharType="separate"/>
        </w:r>
        <w:r w:rsidR="00A551C4">
          <w:rPr>
            <w:webHidden/>
          </w:rPr>
          <w:t>58</w:t>
        </w:r>
        <w:r w:rsidR="00A551C4">
          <w:rPr>
            <w:webHidden/>
          </w:rPr>
          <w:fldChar w:fldCharType="end"/>
        </w:r>
      </w:hyperlink>
    </w:p>
    <w:p w14:paraId="6EC4C3DD" w14:textId="3DCB6D87" w:rsidR="00A551C4" w:rsidRDefault="00000000">
      <w:pPr>
        <w:pStyle w:val="53"/>
        <w:rPr>
          <w:rFonts w:asciiTheme="minorHAnsi" w:eastAsiaTheme="minorEastAsia" w:hAnsiTheme="minorHAnsi" w:cstheme="minorBidi"/>
          <w:kern w:val="0"/>
          <w:sz w:val="22"/>
          <w:lang w:val="uk-UA" w:eastAsia="uk-UA" w:bidi="ar-SA"/>
        </w:rPr>
      </w:pPr>
      <w:hyperlink w:anchor="_Toc111062149" w:history="1">
        <w:r w:rsidR="00A551C4" w:rsidRPr="002456D2">
          <w:rPr>
            <w:rStyle w:val="a9"/>
          </w:rPr>
          <w:t>Забезпечення дуплексного режиму роботи на основі технологій FDM, TDM і WDM</w:t>
        </w:r>
        <w:r w:rsidR="00A551C4">
          <w:rPr>
            <w:webHidden/>
          </w:rPr>
          <w:tab/>
        </w:r>
        <w:r w:rsidR="00A551C4">
          <w:rPr>
            <w:webHidden/>
          </w:rPr>
          <w:fldChar w:fldCharType="begin"/>
        </w:r>
        <w:r w:rsidR="00A551C4">
          <w:rPr>
            <w:webHidden/>
          </w:rPr>
          <w:instrText xml:space="preserve"> PAGEREF _Toc111062149 \h </w:instrText>
        </w:r>
        <w:r w:rsidR="00A551C4">
          <w:rPr>
            <w:webHidden/>
          </w:rPr>
        </w:r>
        <w:r w:rsidR="00A551C4">
          <w:rPr>
            <w:webHidden/>
          </w:rPr>
          <w:fldChar w:fldCharType="separate"/>
        </w:r>
        <w:r w:rsidR="00A551C4">
          <w:rPr>
            <w:webHidden/>
          </w:rPr>
          <w:t>59</w:t>
        </w:r>
        <w:r w:rsidR="00A551C4">
          <w:rPr>
            <w:webHidden/>
          </w:rPr>
          <w:fldChar w:fldCharType="end"/>
        </w:r>
      </w:hyperlink>
    </w:p>
    <w:p w14:paraId="0D9AF8CA" w14:textId="779C52EE" w:rsidR="00A551C4" w:rsidRDefault="00000000">
      <w:pPr>
        <w:pStyle w:val="53"/>
        <w:rPr>
          <w:rFonts w:asciiTheme="minorHAnsi" w:eastAsiaTheme="minorEastAsia" w:hAnsiTheme="minorHAnsi" w:cstheme="minorBidi"/>
          <w:kern w:val="0"/>
          <w:sz w:val="22"/>
          <w:lang w:val="uk-UA" w:eastAsia="uk-UA" w:bidi="ar-SA"/>
        </w:rPr>
      </w:pPr>
      <w:hyperlink w:anchor="_Toc111062150" w:history="1">
        <w:r w:rsidR="00A551C4" w:rsidRPr="002456D2">
          <w:rPr>
            <w:rStyle w:val="a9"/>
          </w:rPr>
          <w:t>Часове мультиплексування (TDM)</w:t>
        </w:r>
        <w:r w:rsidR="00A551C4">
          <w:rPr>
            <w:webHidden/>
          </w:rPr>
          <w:tab/>
        </w:r>
        <w:r w:rsidR="00A551C4">
          <w:rPr>
            <w:webHidden/>
          </w:rPr>
          <w:fldChar w:fldCharType="begin"/>
        </w:r>
        <w:r w:rsidR="00A551C4">
          <w:rPr>
            <w:webHidden/>
          </w:rPr>
          <w:instrText xml:space="preserve"> PAGEREF _Toc111062150 \h </w:instrText>
        </w:r>
        <w:r w:rsidR="00A551C4">
          <w:rPr>
            <w:webHidden/>
          </w:rPr>
        </w:r>
        <w:r w:rsidR="00A551C4">
          <w:rPr>
            <w:webHidden/>
          </w:rPr>
          <w:fldChar w:fldCharType="separate"/>
        </w:r>
        <w:r w:rsidR="00A551C4">
          <w:rPr>
            <w:webHidden/>
          </w:rPr>
          <w:t>59</w:t>
        </w:r>
        <w:r w:rsidR="00A551C4">
          <w:rPr>
            <w:webHidden/>
          </w:rPr>
          <w:fldChar w:fldCharType="end"/>
        </w:r>
      </w:hyperlink>
    </w:p>
    <w:p w14:paraId="0D470878" w14:textId="12F33C87" w:rsidR="00A551C4" w:rsidRDefault="00000000">
      <w:pPr>
        <w:pStyle w:val="53"/>
        <w:rPr>
          <w:rFonts w:asciiTheme="minorHAnsi" w:eastAsiaTheme="minorEastAsia" w:hAnsiTheme="minorHAnsi" w:cstheme="minorBidi"/>
          <w:kern w:val="0"/>
          <w:sz w:val="22"/>
          <w:lang w:val="uk-UA" w:eastAsia="uk-UA" w:bidi="ar-SA"/>
        </w:rPr>
      </w:pPr>
      <w:hyperlink w:anchor="_Toc111062151" w:history="1">
        <w:r w:rsidR="00A551C4" w:rsidRPr="002456D2">
          <w:rPr>
            <w:rStyle w:val="a9"/>
          </w:rPr>
          <w:t>Синхронний TDM</w:t>
        </w:r>
        <w:r w:rsidR="00A551C4">
          <w:rPr>
            <w:webHidden/>
          </w:rPr>
          <w:tab/>
        </w:r>
        <w:r w:rsidR="00A551C4">
          <w:rPr>
            <w:webHidden/>
          </w:rPr>
          <w:fldChar w:fldCharType="begin"/>
        </w:r>
        <w:r w:rsidR="00A551C4">
          <w:rPr>
            <w:webHidden/>
          </w:rPr>
          <w:instrText xml:space="preserve"> PAGEREF _Toc111062151 \h </w:instrText>
        </w:r>
        <w:r w:rsidR="00A551C4">
          <w:rPr>
            <w:webHidden/>
          </w:rPr>
        </w:r>
        <w:r w:rsidR="00A551C4">
          <w:rPr>
            <w:webHidden/>
          </w:rPr>
          <w:fldChar w:fldCharType="separate"/>
        </w:r>
        <w:r w:rsidR="00A551C4">
          <w:rPr>
            <w:webHidden/>
          </w:rPr>
          <w:t>60</w:t>
        </w:r>
        <w:r w:rsidR="00A551C4">
          <w:rPr>
            <w:webHidden/>
          </w:rPr>
          <w:fldChar w:fldCharType="end"/>
        </w:r>
      </w:hyperlink>
    </w:p>
    <w:p w14:paraId="791CA813" w14:textId="61C9AAD9" w:rsidR="00A551C4" w:rsidRDefault="00000000">
      <w:pPr>
        <w:pStyle w:val="53"/>
        <w:rPr>
          <w:rFonts w:asciiTheme="minorHAnsi" w:eastAsiaTheme="minorEastAsia" w:hAnsiTheme="minorHAnsi" w:cstheme="minorBidi"/>
          <w:kern w:val="0"/>
          <w:sz w:val="22"/>
          <w:lang w:val="uk-UA" w:eastAsia="uk-UA" w:bidi="ar-SA"/>
        </w:rPr>
      </w:pPr>
      <w:hyperlink w:anchor="_Toc111062152" w:history="1">
        <w:r w:rsidR="00A551C4" w:rsidRPr="002456D2">
          <w:rPr>
            <w:rStyle w:val="a9"/>
          </w:rPr>
          <w:t>Асинхронний TDM</w:t>
        </w:r>
        <w:r w:rsidR="00A551C4">
          <w:rPr>
            <w:webHidden/>
          </w:rPr>
          <w:tab/>
        </w:r>
        <w:r w:rsidR="00A551C4">
          <w:rPr>
            <w:webHidden/>
          </w:rPr>
          <w:fldChar w:fldCharType="begin"/>
        </w:r>
        <w:r w:rsidR="00A551C4">
          <w:rPr>
            <w:webHidden/>
          </w:rPr>
          <w:instrText xml:space="preserve"> PAGEREF _Toc111062152 \h </w:instrText>
        </w:r>
        <w:r w:rsidR="00A551C4">
          <w:rPr>
            <w:webHidden/>
          </w:rPr>
        </w:r>
        <w:r w:rsidR="00A551C4">
          <w:rPr>
            <w:webHidden/>
          </w:rPr>
          <w:fldChar w:fldCharType="separate"/>
        </w:r>
        <w:r w:rsidR="00A551C4">
          <w:rPr>
            <w:webHidden/>
          </w:rPr>
          <w:t>61</w:t>
        </w:r>
        <w:r w:rsidR="00A551C4">
          <w:rPr>
            <w:webHidden/>
          </w:rPr>
          <w:fldChar w:fldCharType="end"/>
        </w:r>
      </w:hyperlink>
    </w:p>
    <w:p w14:paraId="5B68E1DA" w14:textId="18D1E1D9" w:rsidR="00A551C4" w:rsidRDefault="00000000">
      <w:pPr>
        <w:pStyle w:val="53"/>
        <w:rPr>
          <w:rFonts w:asciiTheme="minorHAnsi" w:eastAsiaTheme="minorEastAsia" w:hAnsiTheme="minorHAnsi" w:cstheme="minorBidi"/>
          <w:kern w:val="0"/>
          <w:sz w:val="22"/>
          <w:lang w:val="uk-UA" w:eastAsia="uk-UA" w:bidi="ar-SA"/>
        </w:rPr>
      </w:pPr>
      <w:hyperlink w:anchor="_Toc111062153" w:history="1">
        <w:r w:rsidR="00A551C4" w:rsidRPr="002456D2">
          <w:rPr>
            <w:rStyle w:val="a9"/>
          </w:rPr>
          <w:t>Застосування мультиплексування</w:t>
        </w:r>
        <w:r w:rsidR="00A551C4">
          <w:rPr>
            <w:webHidden/>
          </w:rPr>
          <w:tab/>
        </w:r>
        <w:r w:rsidR="00A551C4">
          <w:rPr>
            <w:webHidden/>
          </w:rPr>
          <w:fldChar w:fldCharType="begin"/>
        </w:r>
        <w:r w:rsidR="00A551C4">
          <w:rPr>
            <w:webHidden/>
          </w:rPr>
          <w:instrText xml:space="preserve"> PAGEREF _Toc111062153 \h </w:instrText>
        </w:r>
        <w:r w:rsidR="00A551C4">
          <w:rPr>
            <w:webHidden/>
          </w:rPr>
        </w:r>
        <w:r w:rsidR="00A551C4">
          <w:rPr>
            <w:webHidden/>
          </w:rPr>
          <w:fldChar w:fldCharType="separate"/>
        </w:r>
        <w:r w:rsidR="00A551C4">
          <w:rPr>
            <w:webHidden/>
          </w:rPr>
          <w:t>62</w:t>
        </w:r>
        <w:r w:rsidR="00A551C4">
          <w:rPr>
            <w:webHidden/>
          </w:rPr>
          <w:fldChar w:fldCharType="end"/>
        </w:r>
      </w:hyperlink>
    </w:p>
    <w:p w14:paraId="61AD5943" w14:textId="585BD494" w:rsidR="00A551C4" w:rsidRDefault="00000000">
      <w:pPr>
        <w:pStyle w:val="31"/>
        <w:rPr>
          <w:rFonts w:asciiTheme="minorHAnsi" w:eastAsiaTheme="minorEastAsia" w:hAnsiTheme="minorHAnsi" w:cstheme="minorBidi"/>
          <w:noProof/>
          <w:sz w:val="22"/>
          <w:lang w:eastAsia="uk-UA"/>
        </w:rPr>
      </w:pPr>
      <w:hyperlink w:anchor="_Toc111062154" w:history="1">
        <w:r w:rsidR="00A551C4" w:rsidRPr="002456D2">
          <w:rPr>
            <w:rStyle w:val="a9"/>
            <w:noProof/>
          </w:rPr>
          <w:t>6.3 Маршрутизація у комп'ютерних мережах</w:t>
        </w:r>
        <w:r w:rsidR="00A551C4">
          <w:rPr>
            <w:noProof/>
            <w:webHidden/>
          </w:rPr>
          <w:tab/>
        </w:r>
        <w:r w:rsidR="00A551C4">
          <w:rPr>
            <w:noProof/>
            <w:webHidden/>
          </w:rPr>
          <w:fldChar w:fldCharType="begin"/>
        </w:r>
        <w:r w:rsidR="00A551C4">
          <w:rPr>
            <w:noProof/>
            <w:webHidden/>
          </w:rPr>
          <w:instrText xml:space="preserve"> PAGEREF _Toc111062154 \h </w:instrText>
        </w:r>
        <w:r w:rsidR="00A551C4">
          <w:rPr>
            <w:noProof/>
            <w:webHidden/>
          </w:rPr>
        </w:r>
        <w:r w:rsidR="00A551C4">
          <w:rPr>
            <w:noProof/>
            <w:webHidden/>
          </w:rPr>
          <w:fldChar w:fldCharType="separate"/>
        </w:r>
        <w:r w:rsidR="00A551C4">
          <w:rPr>
            <w:noProof/>
            <w:webHidden/>
          </w:rPr>
          <w:t>64</w:t>
        </w:r>
        <w:r w:rsidR="00A551C4">
          <w:rPr>
            <w:noProof/>
            <w:webHidden/>
          </w:rPr>
          <w:fldChar w:fldCharType="end"/>
        </w:r>
      </w:hyperlink>
    </w:p>
    <w:p w14:paraId="52463CD9" w14:textId="3937C307" w:rsidR="00A551C4" w:rsidRDefault="00000000">
      <w:pPr>
        <w:pStyle w:val="53"/>
        <w:rPr>
          <w:rFonts w:asciiTheme="minorHAnsi" w:eastAsiaTheme="minorEastAsia" w:hAnsiTheme="minorHAnsi" w:cstheme="minorBidi"/>
          <w:kern w:val="0"/>
          <w:sz w:val="22"/>
          <w:lang w:val="uk-UA" w:eastAsia="uk-UA" w:bidi="ar-SA"/>
        </w:rPr>
      </w:pPr>
      <w:hyperlink w:anchor="_Toc111062155" w:history="1">
        <w:r w:rsidR="00A551C4" w:rsidRPr="002456D2">
          <w:rPr>
            <w:rStyle w:val="a9"/>
            <w:b/>
          </w:rPr>
          <w:t>Способи маршрутизації</w:t>
        </w:r>
        <w:r w:rsidR="00A551C4">
          <w:rPr>
            <w:webHidden/>
          </w:rPr>
          <w:tab/>
        </w:r>
        <w:r w:rsidR="00A551C4">
          <w:rPr>
            <w:webHidden/>
          </w:rPr>
          <w:fldChar w:fldCharType="begin"/>
        </w:r>
        <w:r w:rsidR="00A551C4">
          <w:rPr>
            <w:webHidden/>
          </w:rPr>
          <w:instrText xml:space="preserve"> PAGEREF _Toc111062155 \h </w:instrText>
        </w:r>
        <w:r w:rsidR="00A551C4">
          <w:rPr>
            <w:webHidden/>
          </w:rPr>
        </w:r>
        <w:r w:rsidR="00A551C4">
          <w:rPr>
            <w:webHidden/>
          </w:rPr>
          <w:fldChar w:fldCharType="separate"/>
        </w:r>
        <w:r w:rsidR="00A551C4">
          <w:rPr>
            <w:webHidden/>
          </w:rPr>
          <w:t>64</w:t>
        </w:r>
        <w:r w:rsidR="00A551C4">
          <w:rPr>
            <w:webHidden/>
          </w:rPr>
          <w:fldChar w:fldCharType="end"/>
        </w:r>
      </w:hyperlink>
    </w:p>
    <w:p w14:paraId="6B99450B" w14:textId="1C050BB2" w:rsidR="00A551C4" w:rsidRDefault="00000000">
      <w:pPr>
        <w:pStyle w:val="53"/>
        <w:rPr>
          <w:rFonts w:asciiTheme="minorHAnsi" w:eastAsiaTheme="minorEastAsia" w:hAnsiTheme="minorHAnsi" w:cstheme="minorBidi"/>
          <w:kern w:val="0"/>
          <w:sz w:val="22"/>
          <w:lang w:val="uk-UA" w:eastAsia="uk-UA" w:bidi="ar-SA"/>
        </w:rPr>
      </w:pPr>
      <w:hyperlink w:anchor="_Toc111062156" w:history="1">
        <w:r w:rsidR="00A551C4" w:rsidRPr="002456D2">
          <w:rPr>
            <w:rStyle w:val="a9"/>
            <w:b/>
          </w:rPr>
          <w:t>Проста маршрутизація</w:t>
        </w:r>
        <w:r w:rsidR="00A551C4">
          <w:rPr>
            <w:webHidden/>
          </w:rPr>
          <w:tab/>
        </w:r>
        <w:r w:rsidR="00A551C4">
          <w:rPr>
            <w:webHidden/>
          </w:rPr>
          <w:fldChar w:fldCharType="begin"/>
        </w:r>
        <w:r w:rsidR="00A551C4">
          <w:rPr>
            <w:webHidden/>
          </w:rPr>
          <w:instrText xml:space="preserve"> PAGEREF _Toc111062156 \h </w:instrText>
        </w:r>
        <w:r w:rsidR="00A551C4">
          <w:rPr>
            <w:webHidden/>
          </w:rPr>
        </w:r>
        <w:r w:rsidR="00A551C4">
          <w:rPr>
            <w:webHidden/>
          </w:rPr>
          <w:fldChar w:fldCharType="separate"/>
        </w:r>
        <w:r w:rsidR="00A551C4">
          <w:rPr>
            <w:webHidden/>
          </w:rPr>
          <w:t>64</w:t>
        </w:r>
        <w:r w:rsidR="00A551C4">
          <w:rPr>
            <w:webHidden/>
          </w:rPr>
          <w:fldChar w:fldCharType="end"/>
        </w:r>
      </w:hyperlink>
    </w:p>
    <w:p w14:paraId="71FAACA1" w14:textId="79817397" w:rsidR="00A551C4" w:rsidRDefault="00000000">
      <w:pPr>
        <w:pStyle w:val="53"/>
        <w:rPr>
          <w:rFonts w:asciiTheme="minorHAnsi" w:eastAsiaTheme="minorEastAsia" w:hAnsiTheme="minorHAnsi" w:cstheme="minorBidi"/>
          <w:kern w:val="0"/>
          <w:sz w:val="22"/>
          <w:lang w:val="uk-UA" w:eastAsia="uk-UA" w:bidi="ar-SA"/>
        </w:rPr>
      </w:pPr>
      <w:hyperlink w:anchor="_Toc111062157" w:history="1">
        <w:r w:rsidR="00A551C4" w:rsidRPr="002456D2">
          <w:rPr>
            <w:rStyle w:val="a9"/>
            <w:b/>
          </w:rPr>
          <w:t>Табличні методи маршрутизації</w:t>
        </w:r>
        <w:r w:rsidR="00A551C4">
          <w:rPr>
            <w:webHidden/>
          </w:rPr>
          <w:tab/>
        </w:r>
        <w:r w:rsidR="00A551C4">
          <w:rPr>
            <w:webHidden/>
          </w:rPr>
          <w:fldChar w:fldCharType="begin"/>
        </w:r>
        <w:r w:rsidR="00A551C4">
          <w:rPr>
            <w:webHidden/>
          </w:rPr>
          <w:instrText xml:space="preserve"> PAGEREF _Toc111062157 \h </w:instrText>
        </w:r>
        <w:r w:rsidR="00A551C4">
          <w:rPr>
            <w:webHidden/>
          </w:rPr>
        </w:r>
        <w:r w:rsidR="00A551C4">
          <w:rPr>
            <w:webHidden/>
          </w:rPr>
          <w:fldChar w:fldCharType="separate"/>
        </w:r>
        <w:r w:rsidR="00A551C4">
          <w:rPr>
            <w:webHidden/>
          </w:rPr>
          <w:t>66</w:t>
        </w:r>
        <w:r w:rsidR="00A551C4">
          <w:rPr>
            <w:webHidden/>
          </w:rPr>
          <w:fldChar w:fldCharType="end"/>
        </w:r>
      </w:hyperlink>
    </w:p>
    <w:p w14:paraId="38BDA396" w14:textId="228DB449" w:rsidR="00A551C4" w:rsidRDefault="00000000">
      <w:pPr>
        <w:pStyle w:val="53"/>
        <w:rPr>
          <w:rFonts w:asciiTheme="minorHAnsi" w:eastAsiaTheme="minorEastAsia" w:hAnsiTheme="minorHAnsi" w:cstheme="minorBidi"/>
          <w:kern w:val="0"/>
          <w:sz w:val="22"/>
          <w:lang w:val="uk-UA" w:eastAsia="uk-UA" w:bidi="ar-SA"/>
        </w:rPr>
      </w:pPr>
      <w:hyperlink w:anchor="_Toc111062158" w:history="1">
        <w:r w:rsidR="00A551C4" w:rsidRPr="002456D2">
          <w:rPr>
            <w:rStyle w:val="a9"/>
            <w:b/>
          </w:rPr>
          <w:t>Динамічна маршрутизація</w:t>
        </w:r>
        <w:r w:rsidR="00A551C4">
          <w:rPr>
            <w:webHidden/>
          </w:rPr>
          <w:tab/>
        </w:r>
        <w:r w:rsidR="00A551C4">
          <w:rPr>
            <w:webHidden/>
          </w:rPr>
          <w:fldChar w:fldCharType="begin"/>
        </w:r>
        <w:r w:rsidR="00A551C4">
          <w:rPr>
            <w:webHidden/>
          </w:rPr>
          <w:instrText xml:space="preserve"> PAGEREF _Toc111062158 \h </w:instrText>
        </w:r>
        <w:r w:rsidR="00A551C4">
          <w:rPr>
            <w:webHidden/>
          </w:rPr>
        </w:r>
        <w:r w:rsidR="00A551C4">
          <w:rPr>
            <w:webHidden/>
          </w:rPr>
          <w:fldChar w:fldCharType="separate"/>
        </w:r>
        <w:r w:rsidR="00A551C4">
          <w:rPr>
            <w:webHidden/>
          </w:rPr>
          <w:t>66</w:t>
        </w:r>
        <w:r w:rsidR="00A551C4">
          <w:rPr>
            <w:webHidden/>
          </w:rPr>
          <w:fldChar w:fldCharType="end"/>
        </w:r>
      </w:hyperlink>
    </w:p>
    <w:p w14:paraId="5E397826" w14:textId="27409F46" w:rsidR="00A551C4" w:rsidRDefault="00000000">
      <w:pPr>
        <w:pStyle w:val="53"/>
        <w:rPr>
          <w:rFonts w:asciiTheme="minorHAnsi" w:eastAsiaTheme="minorEastAsia" w:hAnsiTheme="minorHAnsi" w:cstheme="minorBidi"/>
          <w:kern w:val="0"/>
          <w:sz w:val="22"/>
          <w:lang w:val="uk-UA" w:eastAsia="uk-UA" w:bidi="ar-SA"/>
        </w:rPr>
      </w:pPr>
      <w:hyperlink w:anchor="_Toc111062159" w:history="1">
        <w:r w:rsidR="00A551C4" w:rsidRPr="002456D2">
          <w:rPr>
            <w:rStyle w:val="a9"/>
            <w:b/>
          </w:rPr>
          <w:t>Алгоритми вибору найкоротшого шляху</w:t>
        </w:r>
        <w:r w:rsidR="00A551C4">
          <w:rPr>
            <w:webHidden/>
          </w:rPr>
          <w:tab/>
        </w:r>
        <w:r w:rsidR="00A551C4">
          <w:rPr>
            <w:webHidden/>
          </w:rPr>
          <w:fldChar w:fldCharType="begin"/>
        </w:r>
        <w:r w:rsidR="00A551C4">
          <w:rPr>
            <w:webHidden/>
          </w:rPr>
          <w:instrText xml:space="preserve"> PAGEREF _Toc111062159 \h </w:instrText>
        </w:r>
        <w:r w:rsidR="00A551C4">
          <w:rPr>
            <w:webHidden/>
          </w:rPr>
        </w:r>
        <w:r w:rsidR="00A551C4">
          <w:rPr>
            <w:webHidden/>
          </w:rPr>
          <w:fldChar w:fldCharType="separate"/>
        </w:r>
        <w:r w:rsidR="00A551C4">
          <w:rPr>
            <w:webHidden/>
          </w:rPr>
          <w:t>68</w:t>
        </w:r>
        <w:r w:rsidR="00A551C4">
          <w:rPr>
            <w:webHidden/>
          </w:rPr>
          <w:fldChar w:fldCharType="end"/>
        </w:r>
      </w:hyperlink>
    </w:p>
    <w:p w14:paraId="5DC32EA8" w14:textId="7F0B7309" w:rsidR="00A551C4" w:rsidRDefault="00000000">
      <w:pPr>
        <w:pStyle w:val="53"/>
        <w:rPr>
          <w:rFonts w:asciiTheme="minorHAnsi" w:eastAsiaTheme="minorEastAsia" w:hAnsiTheme="minorHAnsi" w:cstheme="minorBidi"/>
          <w:kern w:val="0"/>
          <w:sz w:val="22"/>
          <w:lang w:val="uk-UA" w:eastAsia="uk-UA" w:bidi="ar-SA"/>
        </w:rPr>
      </w:pPr>
      <w:hyperlink w:anchor="_Toc111062160" w:history="1">
        <w:r w:rsidR="00A551C4" w:rsidRPr="002456D2">
          <w:rPr>
            <w:rStyle w:val="a9"/>
            <w:b/>
          </w:rPr>
          <w:t>Алгоритм Дейкстри</w:t>
        </w:r>
        <w:r w:rsidR="00A551C4">
          <w:rPr>
            <w:webHidden/>
          </w:rPr>
          <w:tab/>
        </w:r>
        <w:r w:rsidR="00A551C4">
          <w:rPr>
            <w:webHidden/>
          </w:rPr>
          <w:fldChar w:fldCharType="begin"/>
        </w:r>
        <w:r w:rsidR="00A551C4">
          <w:rPr>
            <w:webHidden/>
          </w:rPr>
          <w:instrText xml:space="preserve"> PAGEREF _Toc111062160 \h </w:instrText>
        </w:r>
        <w:r w:rsidR="00A551C4">
          <w:rPr>
            <w:webHidden/>
          </w:rPr>
        </w:r>
        <w:r w:rsidR="00A551C4">
          <w:rPr>
            <w:webHidden/>
          </w:rPr>
          <w:fldChar w:fldCharType="separate"/>
        </w:r>
        <w:r w:rsidR="00A551C4">
          <w:rPr>
            <w:webHidden/>
          </w:rPr>
          <w:t>68</w:t>
        </w:r>
        <w:r w:rsidR="00A551C4">
          <w:rPr>
            <w:webHidden/>
          </w:rPr>
          <w:fldChar w:fldCharType="end"/>
        </w:r>
      </w:hyperlink>
    </w:p>
    <w:p w14:paraId="23E1CF9B" w14:textId="0FF37C61" w:rsidR="00A551C4" w:rsidRDefault="00000000">
      <w:pPr>
        <w:pStyle w:val="53"/>
        <w:rPr>
          <w:rFonts w:asciiTheme="minorHAnsi" w:eastAsiaTheme="minorEastAsia" w:hAnsiTheme="minorHAnsi" w:cstheme="minorBidi"/>
          <w:kern w:val="0"/>
          <w:sz w:val="22"/>
          <w:lang w:val="uk-UA" w:eastAsia="uk-UA" w:bidi="ar-SA"/>
        </w:rPr>
      </w:pPr>
      <w:hyperlink w:anchor="_Toc111062161" w:history="1">
        <w:r w:rsidR="00A551C4" w:rsidRPr="002456D2">
          <w:rPr>
            <w:rStyle w:val="a9"/>
            <w:b/>
          </w:rPr>
          <w:t>Алгоритм Форда– Фалкерсона</w:t>
        </w:r>
        <w:r w:rsidR="00A551C4">
          <w:rPr>
            <w:webHidden/>
          </w:rPr>
          <w:tab/>
        </w:r>
        <w:r w:rsidR="00A551C4">
          <w:rPr>
            <w:webHidden/>
          </w:rPr>
          <w:fldChar w:fldCharType="begin"/>
        </w:r>
        <w:r w:rsidR="00A551C4">
          <w:rPr>
            <w:webHidden/>
          </w:rPr>
          <w:instrText xml:space="preserve"> PAGEREF _Toc111062161 \h </w:instrText>
        </w:r>
        <w:r w:rsidR="00A551C4">
          <w:rPr>
            <w:webHidden/>
          </w:rPr>
        </w:r>
        <w:r w:rsidR="00A551C4">
          <w:rPr>
            <w:webHidden/>
          </w:rPr>
          <w:fldChar w:fldCharType="separate"/>
        </w:r>
        <w:r w:rsidR="00A551C4">
          <w:rPr>
            <w:webHidden/>
          </w:rPr>
          <w:t>69</w:t>
        </w:r>
        <w:r w:rsidR="00A551C4">
          <w:rPr>
            <w:webHidden/>
          </w:rPr>
          <w:fldChar w:fldCharType="end"/>
        </w:r>
      </w:hyperlink>
    </w:p>
    <w:p w14:paraId="28E6285B" w14:textId="7632598F" w:rsidR="00A551C4" w:rsidRDefault="00000000">
      <w:pPr>
        <w:pStyle w:val="43"/>
        <w:rPr>
          <w:rFonts w:asciiTheme="minorHAnsi" w:eastAsiaTheme="minorEastAsia" w:hAnsiTheme="minorHAnsi" w:cstheme="minorBidi"/>
          <w:noProof/>
          <w:sz w:val="22"/>
          <w:lang w:val="uk-UA" w:eastAsia="uk-UA"/>
        </w:rPr>
      </w:pPr>
      <w:hyperlink w:anchor="_Toc111062162" w:history="1">
        <w:r w:rsidR="00A551C4" w:rsidRPr="002456D2">
          <w:rPr>
            <w:rStyle w:val="a9"/>
            <w:noProof/>
            <w:lang w:val="uk-UA"/>
          </w:rPr>
          <w:t xml:space="preserve">6.3.1 </w:t>
        </w:r>
        <w:r w:rsidR="00A551C4" w:rsidRPr="002456D2">
          <w:rPr>
            <w:rStyle w:val="a9"/>
            <w:noProof/>
          </w:rPr>
          <w:t>Керування мережевим трафіком</w:t>
        </w:r>
        <w:r w:rsidR="00A551C4">
          <w:rPr>
            <w:noProof/>
            <w:webHidden/>
          </w:rPr>
          <w:tab/>
        </w:r>
        <w:r w:rsidR="00A551C4">
          <w:rPr>
            <w:noProof/>
            <w:webHidden/>
          </w:rPr>
          <w:fldChar w:fldCharType="begin"/>
        </w:r>
        <w:r w:rsidR="00A551C4">
          <w:rPr>
            <w:noProof/>
            <w:webHidden/>
          </w:rPr>
          <w:instrText xml:space="preserve"> PAGEREF _Toc111062162 \h </w:instrText>
        </w:r>
        <w:r w:rsidR="00A551C4">
          <w:rPr>
            <w:noProof/>
            <w:webHidden/>
          </w:rPr>
        </w:r>
        <w:r w:rsidR="00A551C4">
          <w:rPr>
            <w:noProof/>
            <w:webHidden/>
          </w:rPr>
          <w:fldChar w:fldCharType="separate"/>
        </w:r>
        <w:r w:rsidR="00A551C4">
          <w:rPr>
            <w:noProof/>
            <w:webHidden/>
          </w:rPr>
          <w:t>70</w:t>
        </w:r>
        <w:r w:rsidR="00A551C4">
          <w:rPr>
            <w:noProof/>
            <w:webHidden/>
          </w:rPr>
          <w:fldChar w:fldCharType="end"/>
        </w:r>
      </w:hyperlink>
    </w:p>
    <w:p w14:paraId="20A6E3A2" w14:textId="71B6AADA" w:rsidR="00A551C4" w:rsidRDefault="00000000">
      <w:pPr>
        <w:pStyle w:val="53"/>
        <w:rPr>
          <w:rFonts w:asciiTheme="minorHAnsi" w:eastAsiaTheme="minorEastAsia" w:hAnsiTheme="minorHAnsi" w:cstheme="minorBidi"/>
          <w:kern w:val="0"/>
          <w:sz w:val="22"/>
          <w:lang w:val="uk-UA" w:eastAsia="uk-UA" w:bidi="ar-SA"/>
        </w:rPr>
      </w:pPr>
      <w:hyperlink w:anchor="_Toc111062163" w:history="1">
        <w:r w:rsidR="00A551C4" w:rsidRPr="002456D2">
          <w:rPr>
            <w:rStyle w:val="a9"/>
            <w:b/>
          </w:rPr>
          <w:t>Рівні керування трафіком</w:t>
        </w:r>
        <w:r w:rsidR="00A551C4">
          <w:rPr>
            <w:webHidden/>
          </w:rPr>
          <w:tab/>
        </w:r>
        <w:r w:rsidR="00A551C4">
          <w:rPr>
            <w:webHidden/>
          </w:rPr>
          <w:fldChar w:fldCharType="begin"/>
        </w:r>
        <w:r w:rsidR="00A551C4">
          <w:rPr>
            <w:webHidden/>
          </w:rPr>
          <w:instrText xml:space="preserve"> PAGEREF _Toc111062163 \h </w:instrText>
        </w:r>
        <w:r w:rsidR="00A551C4">
          <w:rPr>
            <w:webHidden/>
          </w:rPr>
        </w:r>
        <w:r w:rsidR="00A551C4">
          <w:rPr>
            <w:webHidden/>
          </w:rPr>
          <w:fldChar w:fldCharType="separate"/>
        </w:r>
        <w:r w:rsidR="00A551C4">
          <w:rPr>
            <w:webHidden/>
          </w:rPr>
          <w:t>70</w:t>
        </w:r>
        <w:r w:rsidR="00A551C4">
          <w:rPr>
            <w:webHidden/>
          </w:rPr>
          <w:fldChar w:fldCharType="end"/>
        </w:r>
      </w:hyperlink>
    </w:p>
    <w:p w14:paraId="3D7776A6" w14:textId="20748987" w:rsidR="00A551C4" w:rsidRDefault="00000000">
      <w:pPr>
        <w:pStyle w:val="53"/>
        <w:rPr>
          <w:rFonts w:asciiTheme="minorHAnsi" w:eastAsiaTheme="minorEastAsia" w:hAnsiTheme="minorHAnsi" w:cstheme="minorBidi"/>
          <w:kern w:val="0"/>
          <w:sz w:val="22"/>
          <w:lang w:val="uk-UA" w:eastAsia="uk-UA" w:bidi="ar-SA"/>
        </w:rPr>
      </w:pPr>
      <w:hyperlink w:anchor="_Toc111062164" w:history="1">
        <w:r w:rsidR="00A551C4" w:rsidRPr="002456D2">
          <w:rPr>
            <w:rStyle w:val="a9"/>
            <w:b/>
          </w:rPr>
          <w:t>Керування трафіком на рівні каналів передачі даних</w:t>
        </w:r>
        <w:r w:rsidR="00A551C4">
          <w:rPr>
            <w:webHidden/>
          </w:rPr>
          <w:tab/>
        </w:r>
        <w:r w:rsidR="00A551C4">
          <w:rPr>
            <w:webHidden/>
          </w:rPr>
          <w:fldChar w:fldCharType="begin"/>
        </w:r>
        <w:r w:rsidR="00A551C4">
          <w:rPr>
            <w:webHidden/>
          </w:rPr>
          <w:instrText xml:space="preserve"> PAGEREF _Toc111062164 \h </w:instrText>
        </w:r>
        <w:r w:rsidR="00A551C4">
          <w:rPr>
            <w:webHidden/>
          </w:rPr>
        </w:r>
        <w:r w:rsidR="00A551C4">
          <w:rPr>
            <w:webHidden/>
          </w:rPr>
          <w:fldChar w:fldCharType="separate"/>
        </w:r>
        <w:r w:rsidR="00A551C4">
          <w:rPr>
            <w:webHidden/>
          </w:rPr>
          <w:t>71</w:t>
        </w:r>
        <w:r w:rsidR="00A551C4">
          <w:rPr>
            <w:webHidden/>
          </w:rPr>
          <w:fldChar w:fldCharType="end"/>
        </w:r>
      </w:hyperlink>
    </w:p>
    <w:p w14:paraId="2B0F8C02" w14:textId="6630B6C7" w:rsidR="00A551C4" w:rsidRDefault="00000000">
      <w:pPr>
        <w:pStyle w:val="53"/>
        <w:rPr>
          <w:rFonts w:asciiTheme="minorHAnsi" w:eastAsiaTheme="minorEastAsia" w:hAnsiTheme="minorHAnsi" w:cstheme="minorBidi"/>
          <w:kern w:val="0"/>
          <w:sz w:val="22"/>
          <w:lang w:val="uk-UA" w:eastAsia="uk-UA" w:bidi="ar-SA"/>
        </w:rPr>
      </w:pPr>
      <w:hyperlink w:anchor="_Toc111062165" w:history="1">
        <w:r w:rsidR="00A551C4" w:rsidRPr="002456D2">
          <w:rPr>
            <w:rStyle w:val="a9"/>
            <w:b/>
          </w:rPr>
          <w:t>Керування трафіком на мережевому рівні</w:t>
        </w:r>
        <w:r w:rsidR="00A551C4">
          <w:rPr>
            <w:webHidden/>
          </w:rPr>
          <w:tab/>
        </w:r>
        <w:r w:rsidR="00A551C4">
          <w:rPr>
            <w:webHidden/>
          </w:rPr>
          <w:fldChar w:fldCharType="begin"/>
        </w:r>
        <w:r w:rsidR="00A551C4">
          <w:rPr>
            <w:webHidden/>
          </w:rPr>
          <w:instrText xml:space="preserve"> PAGEREF _Toc111062165 \h </w:instrText>
        </w:r>
        <w:r w:rsidR="00A551C4">
          <w:rPr>
            <w:webHidden/>
          </w:rPr>
        </w:r>
        <w:r w:rsidR="00A551C4">
          <w:rPr>
            <w:webHidden/>
          </w:rPr>
          <w:fldChar w:fldCharType="separate"/>
        </w:r>
        <w:r w:rsidR="00A551C4">
          <w:rPr>
            <w:webHidden/>
          </w:rPr>
          <w:t>74</w:t>
        </w:r>
        <w:r w:rsidR="00A551C4">
          <w:rPr>
            <w:webHidden/>
          </w:rPr>
          <w:fldChar w:fldCharType="end"/>
        </w:r>
      </w:hyperlink>
    </w:p>
    <w:p w14:paraId="0E7AEA11" w14:textId="69D057F4" w:rsidR="00A551C4" w:rsidRDefault="00000000">
      <w:pPr>
        <w:pStyle w:val="53"/>
        <w:rPr>
          <w:rFonts w:asciiTheme="minorHAnsi" w:eastAsiaTheme="minorEastAsia" w:hAnsiTheme="minorHAnsi" w:cstheme="minorBidi"/>
          <w:kern w:val="0"/>
          <w:sz w:val="22"/>
          <w:lang w:val="uk-UA" w:eastAsia="uk-UA" w:bidi="ar-SA"/>
        </w:rPr>
      </w:pPr>
      <w:hyperlink w:anchor="_Toc111062166" w:history="1">
        <w:r w:rsidR="00A551C4" w:rsidRPr="002456D2">
          <w:rPr>
            <w:rStyle w:val="a9"/>
            <w:b/>
          </w:rPr>
          <w:t>Регулювання інтенсивності вхідного трафіка</w:t>
        </w:r>
        <w:r w:rsidR="00A551C4">
          <w:rPr>
            <w:webHidden/>
          </w:rPr>
          <w:tab/>
        </w:r>
        <w:r w:rsidR="00A551C4">
          <w:rPr>
            <w:webHidden/>
          </w:rPr>
          <w:fldChar w:fldCharType="begin"/>
        </w:r>
        <w:r w:rsidR="00A551C4">
          <w:rPr>
            <w:webHidden/>
          </w:rPr>
          <w:instrText xml:space="preserve"> PAGEREF _Toc111062166 \h </w:instrText>
        </w:r>
        <w:r w:rsidR="00A551C4">
          <w:rPr>
            <w:webHidden/>
          </w:rPr>
        </w:r>
        <w:r w:rsidR="00A551C4">
          <w:rPr>
            <w:webHidden/>
          </w:rPr>
          <w:fldChar w:fldCharType="separate"/>
        </w:r>
        <w:r w:rsidR="00A551C4">
          <w:rPr>
            <w:webHidden/>
          </w:rPr>
          <w:t>77</w:t>
        </w:r>
        <w:r w:rsidR="00A551C4">
          <w:rPr>
            <w:webHidden/>
          </w:rPr>
          <w:fldChar w:fldCharType="end"/>
        </w:r>
      </w:hyperlink>
    </w:p>
    <w:p w14:paraId="1C7250A4" w14:textId="788B9A9C" w:rsidR="00A551C4" w:rsidRDefault="00000000">
      <w:pPr>
        <w:pStyle w:val="23"/>
        <w:rPr>
          <w:rFonts w:asciiTheme="minorHAnsi" w:eastAsiaTheme="minorEastAsia" w:hAnsiTheme="minorHAnsi" w:cstheme="minorBidi"/>
          <w:b w:val="0"/>
          <w:sz w:val="22"/>
          <w:lang w:eastAsia="uk-UA"/>
        </w:rPr>
      </w:pPr>
      <w:hyperlink w:anchor="_Toc111062167" w:history="1">
        <w:r w:rsidR="00A551C4" w:rsidRPr="002456D2">
          <w:rPr>
            <w:rStyle w:val="a9"/>
          </w:rPr>
          <w:t>Тема 7. Локальні мережі</w:t>
        </w:r>
        <w:r w:rsidR="00A551C4">
          <w:rPr>
            <w:webHidden/>
          </w:rPr>
          <w:tab/>
        </w:r>
        <w:r w:rsidR="00A551C4">
          <w:rPr>
            <w:webHidden/>
          </w:rPr>
          <w:fldChar w:fldCharType="begin"/>
        </w:r>
        <w:r w:rsidR="00A551C4">
          <w:rPr>
            <w:webHidden/>
          </w:rPr>
          <w:instrText xml:space="preserve"> PAGEREF _Toc111062167 \h </w:instrText>
        </w:r>
        <w:r w:rsidR="00A551C4">
          <w:rPr>
            <w:webHidden/>
          </w:rPr>
        </w:r>
        <w:r w:rsidR="00A551C4">
          <w:rPr>
            <w:webHidden/>
          </w:rPr>
          <w:fldChar w:fldCharType="separate"/>
        </w:r>
        <w:r w:rsidR="00A551C4">
          <w:rPr>
            <w:webHidden/>
          </w:rPr>
          <w:t>79</w:t>
        </w:r>
        <w:r w:rsidR="00A551C4">
          <w:rPr>
            <w:webHidden/>
          </w:rPr>
          <w:fldChar w:fldCharType="end"/>
        </w:r>
      </w:hyperlink>
    </w:p>
    <w:p w14:paraId="688C5B79" w14:textId="521F5571" w:rsidR="00A551C4" w:rsidRDefault="00000000">
      <w:pPr>
        <w:pStyle w:val="31"/>
        <w:rPr>
          <w:rFonts w:asciiTheme="minorHAnsi" w:eastAsiaTheme="minorEastAsia" w:hAnsiTheme="minorHAnsi" w:cstheme="minorBidi"/>
          <w:noProof/>
          <w:sz w:val="22"/>
          <w:lang w:eastAsia="uk-UA"/>
        </w:rPr>
      </w:pPr>
      <w:hyperlink w:anchor="_Toc111062168" w:history="1">
        <w:r w:rsidR="00A551C4" w:rsidRPr="002456D2">
          <w:rPr>
            <w:rStyle w:val="a9"/>
            <w:noProof/>
          </w:rPr>
          <w:t>7.1 Комп’ютерні мережі з шинною топологією</w:t>
        </w:r>
        <w:r w:rsidR="00A551C4">
          <w:rPr>
            <w:noProof/>
            <w:webHidden/>
          </w:rPr>
          <w:tab/>
        </w:r>
        <w:r w:rsidR="00A551C4">
          <w:rPr>
            <w:noProof/>
            <w:webHidden/>
          </w:rPr>
          <w:fldChar w:fldCharType="begin"/>
        </w:r>
        <w:r w:rsidR="00A551C4">
          <w:rPr>
            <w:noProof/>
            <w:webHidden/>
          </w:rPr>
          <w:instrText xml:space="preserve"> PAGEREF _Toc111062168 \h </w:instrText>
        </w:r>
        <w:r w:rsidR="00A551C4">
          <w:rPr>
            <w:noProof/>
            <w:webHidden/>
          </w:rPr>
        </w:r>
        <w:r w:rsidR="00A551C4">
          <w:rPr>
            <w:noProof/>
            <w:webHidden/>
          </w:rPr>
          <w:fldChar w:fldCharType="separate"/>
        </w:r>
        <w:r w:rsidR="00A551C4">
          <w:rPr>
            <w:noProof/>
            <w:webHidden/>
          </w:rPr>
          <w:t>79</w:t>
        </w:r>
        <w:r w:rsidR="00A551C4">
          <w:rPr>
            <w:noProof/>
            <w:webHidden/>
          </w:rPr>
          <w:fldChar w:fldCharType="end"/>
        </w:r>
      </w:hyperlink>
    </w:p>
    <w:p w14:paraId="6B9E1E20" w14:textId="6015BA97" w:rsidR="00A551C4" w:rsidRDefault="00000000">
      <w:pPr>
        <w:pStyle w:val="53"/>
        <w:rPr>
          <w:rFonts w:asciiTheme="minorHAnsi" w:eastAsiaTheme="minorEastAsia" w:hAnsiTheme="minorHAnsi" w:cstheme="minorBidi"/>
          <w:kern w:val="0"/>
          <w:sz w:val="22"/>
          <w:lang w:val="uk-UA" w:eastAsia="uk-UA" w:bidi="ar-SA"/>
        </w:rPr>
      </w:pPr>
      <w:hyperlink w:anchor="_Toc111062169" w:history="1">
        <w:r w:rsidR="00A551C4" w:rsidRPr="002456D2">
          <w:rPr>
            <w:rStyle w:val="a9"/>
            <w:b/>
          </w:rPr>
          <w:t>Метод випадкового доступу</w:t>
        </w:r>
        <w:r w:rsidR="00A551C4">
          <w:rPr>
            <w:webHidden/>
          </w:rPr>
          <w:tab/>
        </w:r>
        <w:r w:rsidR="00A551C4">
          <w:rPr>
            <w:webHidden/>
          </w:rPr>
          <w:fldChar w:fldCharType="begin"/>
        </w:r>
        <w:r w:rsidR="00A551C4">
          <w:rPr>
            <w:webHidden/>
          </w:rPr>
          <w:instrText xml:space="preserve"> PAGEREF _Toc111062169 \h </w:instrText>
        </w:r>
        <w:r w:rsidR="00A551C4">
          <w:rPr>
            <w:webHidden/>
          </w:rPr>
        </w:r>
        <w:r w:rsidR="00A551C4">
          <w:rPr>
            <w:webHidden/>
          </w:rPr>
          <w:fldChar w:fldCharType="separate"/>
        </w:r>
        <w:r w:rsidR="00A551C4">
          <w:rPr>
            <w:webHidden/>
          </w:rPr>
          <w:t>79</w:t>
        </w:r>
        <w:r w:rsidR="00A551C4">
          <w:rPr>
            <w:webHidden/>
          </w:rPr>
          <w:fldChar w:fldCharType="end"/>
        </w:r>
      </w:hyperlink>
    </w:p>
    <w:p w14:paraId="2BF6A46B" w14:textId="32DBCBE4" w:rsidR="00A551C4" w:rsidRDefault="00000000">
      <w:pPr>
        <w:pStyle w:val="53"/>
        <w:rPr>
          <w:rFonts w:asciiTheme="minorHAnsi" w:eastAsiaTheme="minorEastAsia" w:hAnsiTheme="minorHAnsi" w:cstheme="minorBidi"/>
          <w:kern w:val="0"/>
          <w:sz w:val="22"/>
          <w:lang w:val="uk-UA" w:eastAsia="uk-UA" w:bidi="ar-SA"/>
        </w:rPr>
      </w:pPr>
      <w:hyperlink w:anchor="_Toc111062170" w:history="1">
        <w:r w:rsidR="00A551C4" w:rsidRPr="002456D2">
          <w:rPr>
            <w:rStyle w:val="a9"/>
            <w:b/>
          </w:rPr>
          <w:t>Фізичний рівень мережі Ethernet</w:t>
        </w:r>
        <w:r w:rsidR="00A551C4">
          <w:rPr>
            <w:webHidden/>
          </w:rPr>
          <w:tab/>
        </w:r>
        <w:r w:rsidR="00A551C4">
          <w:rPr>
            <w:webHidden/>
          </w:rPr>
          <w:fldChar w:fldCharType="begin"/>
        </w:r>
        <w:r w:rsidR="00A551C4">
          <w:rPr>
            <w:webHidden/>
          </w:rPr>
          <w:instrText xml:space="preserve"> PAGEREF _Toc111062170 \h </w:instrText>
        </w:r>
        <w:r w:rsidR="00A551C4">
          <w:rPr>
            <w:webHidden/>
          </w:rPr>
        </w:r>
        <w:r w:rsidR="00A551C4">
          <w:rPr>
            <w:webHidden/>
          </w:rPr>
          <w:fldChar w:fldCharType="separate"/>
        </w:r>
        <w:r w:rsidR="00A551C4">
          <w:rPr>
            <w:webHidden/>
          </w:rPr>
          <w:t>80</w:t>
        </w:r>
        <w:r w:rsidR="00A551C4">
          <w:rPr>
            <w:webHidden/>
          </w:rPr>
          <w:fldChar w:fldCharType="end"/>
        </w:r>
      </w:hyperlink>
    </w:p>
    <w:p w14:paraId="300E5AD7" w14:textId="33F626D6" w:rsidR="00A551C4" w:rsidRDefault="00000000">
      <w:pPr>
        <w:pStyle w:val="53"/>
        <w:rPr>
          <w:rFonts w:asciiTheme="minorHAnsi" w:eastAsiaTheme="minorEastAsia" w:hAnsiTheme="minorHAnsi" w:cstheme="minorBidi"/>
          <w:kern w:val="0"/>
          <w:sz w:val="22"/>
          <w:lang w:val="uk-UA" w:eastAsia="uk-UA" w:bidi="ar-SA"/>
        </w:rPr>
      </w:pPr>
      <w:hyperlink w:anchor="_Toc111062171" w:history="1">
        <w:r w:rsidR="00A551C4" w:rsidRPr="002456D2">
          <w:rPr>
            <w:rStyle w:val="a9"/>
            <w:b/>
          </w:rPr>
          <w:t>Структура сегмента мережі Ethernet 10BASE5</w:t>
        </w:r>
        <w:r w:rsidR="00A551C4">
          <w:rPr>
            <w:webHidden/>
          </w:rPr>
          <w:tab/>
        </w:r>
        <w:r w:rsidR="00A551C4">
          <w:rPr>
            <w:webHidden/>
          </w:rPr>
          <w:fldChar w:fldCharType="begin"/>
        </w:r>
        <w:r w:rsidR="00A551C4">
          <w:rPr>
            <w:webHidden/>
          </w:rPr>
          <w:instrText xml:space="preserve"> PAGEREF _Toc111062171 \h </w:instrText>
        </w:r>
        <w:r w:rsidR="00A551C4">
          <w:rPr>
            <w:webHidden/>
          </w:rPr>
        </w:r>
        <w:r w:rsidR="00A551C4">
          <w:rPr>
            <w:webHidden/>
          </w:rPr>
          <w:fldChar w:fldCharType="separate"/>
        </w:r>
        <w:r w:rsidR="00A551C4">
          <w:rPr>
            <w:webHidden/>
          </w:rPr>
          <w:t>81</w:t>
        </w:r>
        <w:r w:rsidR="00A551C4">
          <w:rPr>
            <w:webHidden/>
          </w:rPr>
          <w:fldChar w:fldCharType="end"/>
        </w:r>
      </w:hyperlink>
    </w:p>
    <w:p w14:paraId="31BFA5E6" w14:textId="139C0568" w:rsidR="00A551C4" w:rsidRDefault="00000000">
      <w:pPr>
        <w:pStyle w:val="53"/>
        <w:rPr>
          <w:rFonts w:asciiTheme="minorHAnsi" w:eastAsiaTheme="minorEastAsia" w:hAnsiTheme="minorHAnsi" w:cstheme="minorBidi"/>
          <w:kern w:val="0"/>
          <w:sz w:val="22"/>
          <w:lang w:val="uk-UA" w:eastAsia="uk-UA" w:bidi="ar-SA"/>
        </w:rPr>
      </w:pPr>
      <w:hyperlink w:anchor="_Toc111062172" w:history="1">
        <w:r w:rsidR="00A551C4" w:rsidRPr="002456D2">
          <w:rPr>
            <w:rStyle w:val="a9"/>
            <w:b/>
          </w:rPr>
          <w:t>Структура сегмента мережі Ethernet 10BASE2</w:t>
        </w:r>
        <w:r w:rsidR="00A551C4">
          <w:rPr>
            <w:webHidden/>
          </w:rPr>
          <w:tab/>
        </w:r>
        <w:r w:rsidR="00A551C4">
          <w:rPr>
            <w:webHidden/>
          </w:rPr>
          <w:fldChar w:fldCharType="begin"/>
        </w:r>
        <w:r w:rsidR="00A551C4">
          <w:rPr>
            <w:webHidden/>
          </w:rPr>
          <w:instrText xml:space="preserve"> PAGEREF _Toc111062172 \h </w:instrText>
        </w:r>
        <w:r w:rsidR="00A551C4">
          <w:rPr>
            <w:webHidden/>
          </w:rPr>
        </w:r>
        <w:r w:rsidR="00A551C4">
          <w:rPr>
            <w:webHidden/>
          </w:rPr>
          <w:fldChar w:fldCharType="separate"/>
        </w:r>
        <w:r w:rsidR="00A551C4">
          <w:rPr>
            <w:webHidden/>
          </w:rPr>
          <w:t>83</w:t>
        </w:r>
        <w:r w:rsidR="00A551C4">
          <w:rPr>
            <w:webHidden/>
          </w:rPr>
          <w:fldChar w:fldCharType="end"/>
        </w:r>
      </w:hyperlink>
    </w:p>
    <w:p w14:paraId="204C4073" w14:textId="38D2C245" w:rsidR="00A551C4" w:rsidRDefault="00000000">
      <w:pPr>
        <w:pStyle w:val="53"/>
        <w:rPr>
          <w:rFonts w:asciiTheme="minorHAnsi" w:eastAsiaTheme="minorEastAsia" w:hAnsiTheme="minorHAnsi" w:cstheme="minorBidi"/>
          <w:kern w:val="0"/>
          <w:sz w:val="22"/>
          <w:lang w:val="uk-UA" w:eastAsia="uk-UA" w:bidi="ar-SA"/>
        </w:rPr>
      </w:pPr>
      <w:hyperlink w:anchor="_Toc111062173" w:history="1">
        <w:r w:rsidR="00A551C4" w:rsidRPr="002456D2">
          <w:rPr>
            <w:rStyle w:val="a9"/>
            <w:b/>
          </w:rPr>
          <w:t>Структура кадру стандарту IEEE-802.3</w:t>
        </w:r>
        <w:r w:rsidR="00A551C4">
          <w:rPr>
            <w:webHidden/>
          </w:rPr>
          <w:tab/>
        </w:r>
        <w:r w:rsidR="00A551C4">
          <w:rPr>
            <w:webHidden/>
          </w:rPr>
          <w:fldChar w:fldCharType="begin"/>
        </w:r>
        <w:r w:rsidR="00A551C4">
          <w:rPr>
            <w:webHidden/>
          </w:rPr>
          <w:instrText xml:space="preserve"> PAGEREF _Toc111062173 \h </w:instrText>
        </w:r>
        <w:r w:rsidR="00A551C4">
          <w:rPr>
            <w:webHidden/>
          </w:rPr>
        </w:r>
        <w:r w:rsidR="00A551C4">
          <w:rPr>
            <w:webHidden/>
          </w:rPr>
          <w:fldChar w:fldCharType="separate"/>
        </w:r>
        <w:r w:rsidR="00A551C4">
          <w:rPr>
            <w:webHidden/>
          </w:rPr>
          <w:t>86</w:t>
        </w:r>
        <w:r w:rsidR="00A551C4">
          <w:rPr>
            <w:webHidden/>
          </w:rPr>
          <w:fldChar w:fldCharType="end"/>
        </w:r>
      </w:hyperlink>
    </w:p>
    <w:p w14:paraId="285131BA" w14:textId="09D07668" w:rsidR="00A551C4" w:rsidRDefault="00000000">
      <w:pPr>
        <w:pStyle w:val="31"/>
        <w:rPr>
          <w:rFonts w:asciiTheme="minorHAnsi" w:eastAsiaTheme="minorEastAsia" w:hAnsiTheme="minorHAnsi" w:cstheme="minorBidi"/>
          <w:noProof/>
          <w:sz w:val="22"/>
          <w:lang w:eastAsia="uk-UA"/>
        </w:rPr>
      </w:pPr>
      <w:hyperlink w:anchor="_Toc111062174" w:history="1">
        <w:r w:rsidR="00A551C4" w:rsidRPr="002456D2">
          <w:rPr>
            <w:rStyle w:val="a9"/>
            <w:noProof/>
          </w:rPr>
          <w:t>7.2 Комп’ютерні мережі з деревоподібною топологією</w:t>
        </w:r>
        <w:r w:rsidR="00A551C4">
          <w:rPr>
            <w:noProof/>
            <w:webHidden/>
          </w:rPr>
          <w:tab/>
        </w:r>
        <w:r w:rsidR="00A551C4">
          <w:rPr>
            <w:noProof/>
            <w:webHidden/>
          </w:rPr>
          <w:fldChar w:fldCharType="begin"/>
        </w:r>
        <w:r w:rsidR="00A551C4">
          <w:rPr>
            <w:noProof/>
            <w:webHidden/>
          </w:rPr>
          <w:instrText xml:space="preserve"> PAGEREF _Toc111062174 \h </w:instrText>
        </w:r>
        <w:r w:rsidR="00A551C4">
          <w:rPr>
            <w:noProof/>
            <w:webHidden/>
          </w:rPr>
        </w:r>
        <w:r w:rsidR="00A551C4">
          <w:rPr>
            <w:noProof/>
            <w:webHidden/>
          </w:rPr>
          <w:fldChar w:fldCharType="separate"/>
        </w:r>
        <w:r w:rsidR="00A551C4">
          <w:rPr>
            <w:noProof/>
            <w:webHidden/>
          </w:rPr>
          <w:t>87</w:t>
        </w:r>
        <w:r w:rsidR="00A551C4">
          <w:rPr>
            <w:noProof/>
            <w:webHidden/>
          </w:rPr>
          <w:fldChar w:fldCharType="end"/>
        </w:r>
      </w:hyperlink>
    </w:p>
    <w:p w14:paraId="4DED7E04" w14:textId="68960144" w:rsidR="00A551C4" w:rsidRDefault="00000000">
      <w:pPr>
        <w:pStyle w:val="53"/>
        <w:rPr>
          <w:rFonts w:asciiTheme="minorHAnsi" w:eastAsiaTheme="minorEastAsia" w:hAnsiTheme="minorHAnsi" w:cstheme="minorBidi"/>
          <w:kern w:val="0"/>
          <w:sz w:val="22"/>
          <w:lang w:val="uk-UA" w:eastAsia="uk-UA" w:bidi="ar-SA"/>
        </w:rPr>
      </w:pPr>
      <w:hyperlink w:anchor="_Toc111062175" w:history="1">
        <w:r w:rsidR="00A551C4" w:rsidRPr="002456D2">
          <w:rPr>
            <w:rStyle w:val="a9"/>
            <w:b/>
          </w:rPr>
          <w:t>Мережа Ethernet 10BASE-Т</w:t>
        </w:r>
        <w:r w:rsidR="00A551C4">
          <w:rPr>
            <w:webHidden/>
          </w:rPr>
          <w:tab/>
        </w:r>
        <w:r w:rsidR="00A551C4">
          <w:rPr>
            <w:webHidden/>
          </w:rPr>
          <w:fldChar w:fldCharType="begin"/>
        </w:r>
        <w:r w:rsidR="00A551C4">
          <w:rPr>
            <w:webHidden/>
          </w:rPr>
          <w:instrText xml:space="preserve"> PAGEREF _Toc111062175 \h </w:instrText>
        </w:r>
        <w:r w:rsidR="00A551C4">
          <w:rPr>
            <w:webHidden/>
          </w:rPr>
        </w:r>
        <w:r w:rsidR="00A551C4">
          <w:rPr>
            <w:webHidden/>
          </w:rPr>
          <w:fldChar w:fldCharType="separate"/>
        </w:r>
        <w:r w:rsidR="00A551C4">
          <w:rPr>
            <w:webHidden/>
          </w:rPr>
          <w:t>87</w:t>
        </w:r>
        <w:r w:rsidR="00A551C4">
          <w:rPr>
            <w:webHidden/>
          </w:rPr>
          <w:fldChar w:fldCharType="end"/>
        </w:r>
      </w:hyperlink>
    </w:p>
    <w:p w14:paraId="2B084A4D" w14:textId="2B502FA1" w:rsidR="00A551C4" w:rsidRDefault="00000000">
      <w:pPr>
        <w:pStyle w:val="53"/>
        <w:rPr>
          <w:rFonts w:asciiTheme="minorHAnsi" w:eastAsiaTheme="minorEastAsia" w:hAnsiTheme="minorHAnsi" w:cstheme="minorBidi"/>
          <w:kern w:val="0"/>
          <w:sz w:val="22"/>
          <w:lang w:val="uk-UA" w:eastAsia="uk-UA" w:bidi="ar-SA"/>
        </w:rPr>
      </w:pPr>
      <w:hyperlink w:anchor="_Toc111062176" w:history="1">
        <w:r w:rsidR="00A551C4" w:rsidRPr="002456D2">
          <w:rPr>
            <w:rStyle w:val="a9"/>
            <w:b/>
          </w:rPr>
          <w:t>Комутатори мережі Ethernet 10BASE-Т</w:t>
        </w:r>
        <w:r w:rsidR="00A551C4">
          <w:rPr>
            <w:webHidden/>
          </w:rPr>
          <w:tab/>
        </w:r>
        <w:r w:rsidR="00A551C4">
          <w:rPr>
            <w:webHidden/>
          </w:rPr>
          <w:fldChar w:fldCharType="begin"/>
        </w:r>
        <w:r w:rsidR="00A551C4">
          <w:rPr>
            <w:webHidden/>
          </w:rPr>
          <w:instrText xml:space="preserve"> PAGEREF _Toc111062176 \h </w:instrText>
        </w:r>
        <w:r w:rsidR="00A551C4">
          <w:rPr>
            <w:webHidden/>
          </w:rPr>
        </w:r>
        <w:r w:rsidR="00A551C4">
          <w:rPr>
            <w:webHidden/>
          </w:rPr>
          <w:fldChar w:fldCharType="separate"/>
        </w:r>
        <w:r w:rsidR="00A551C4">
          <w:rPr>
            <w:webHidden/>
          </w:rPr>
          <w:t>88</w:t>
        </w:r>
        <w:r w:rsidR="00A551C4">
          <w:rPr>
            <w:webHidden/>
          </w:rPr>
          <w:fldChar w:fldCharType="end"/>
        </w:r>
      </w:hyperlink>
    </w:p>
    <w:p w14:paraId="7817468F" w14:textId="76374FCC" w:rsidR="00A551C4" w:rsidRDefault="00000000">
      <w:pPr>
        <w:pStyle w:val="53"/>
        <w:rPr>
          <w:rFonts w:asciiTheme="minorHAnsi" w:eastAsiaTheme="minorEastAsia" w:hAnsiTheme="minorHAnsi" w:cstheme="minorBidi"/>
          <w:kern w:val="0"/>
          <w:sz w:val="22"/>
          <w:lang w:val="uk-UA" w:eastAsia="uk-UA" w:bidi="ar-SA"/>
        </w:rPr>
      </w:pPr>
      <w:hyperlink w:anchor="_Toc111062177" w:history="1">
        <w:r w:rsidR="00A551C4" w:rsidRPr="002456D2">
          <w:rPr>
            <w:rStyle w:val="a9"/>
            <w:b/>
          </w:rPr>
          <w:t>Мережа Fast Ethernet</w:t>
        </w:r>
        <w:r w:rsidR="00A551C4">
          <w:rPr>
            <w:webHidden/>
          </w:rPr>
          <w:tab/>
        </w:r>
        <w:r w:rsidR="00A551C4">
          <w:rPr>
            <w:webHidden/>
          </w:rPr>
          <w:fldChar w:fldCharType="begin"/>
        </w:r>
        <w:r w:rsidR="00A551C4">
          <w:rPr>
            <w:webHidden/>
          </w:rPr>
          <w:instrText xml:space="preserve"> PAGEREF _Toc111062177 \h </w:instrText>
        </w:r>
        <w:r w:rsidR="00A551C4">
          <w:rPr>
            <w:webHidden/>
          </w:rPr>
        </w:r>
        <w:r w:rsidR="00A551C4">
          <w:rPr>
            <w:webHidden/>
          </w:rPr>
          <w:fldChar w:fldCharType="separate"/>
        </w:r>
        <w:r w:rsidR="00A551C4">
          <w:rPr>
            <w:webHidden/>
          </w:rPr>
          <w:t>89</w:t>
        </w:r>
        <w:r w:rsidR="00A551C4">
          <w:rPr>
            <w:webHidden/>
          </w:rPr>
          <w:fldChar w:fldCharType="end"/>
        </w:r>
      </w:hyperlink>
    </w:p>
    <w:p w14:paraId="2FFACCF1" w14:textId="2A3FB30E" w:rsidR="00A551C4" w:rsidRDefault="00000000">
      <w:pPr>
        <w:pStyle w:val="53"/>
        <w:rPr>
          <w:rFonts w:asciiTheme="minorHAnsi" w:eastAsiaTheme="minorEastAsia" w:hAnsiTheme="minorHAnsi" w:cstheme="minorBidi"/>
          <w:kern w:val="0"/>
          <w:sz w:val="22"/>
          <w:lang w:val="uk-UA" w:eastAsia="uk-UA" w:bidi="ar-SA"/>
        </w:rPr>
      </w:pPr>
      <w:hyperlink w:anchor="_Toc111062178" w:history="1">
        <w:r w:rsidR="00A551C4" w:rsidRPr="002456D2">
          <w:rPr>
            <w:rStyle w:val="a9"/>
            <w:b/>
          </w:rPr>
          <w:t>Gigabit Ethernet</w:t>
        </w:r>
        <w:r w:rsidR="00A551C4">
          <w:rPr>
            <w:webHidden/>
          </w:rPr>
          <w:tab/>
        </w:r>
        <w:r w:rsidR="00A551C4">
          <w:rPr>
            <w:webHidden/>
          </w:rPr>
          <w:fldChar w:fldCharType="begin"/>
        </w:r>
        <w:r w:rsidR="00A551C4">
          <w:rPr>
            <w:webHidden/>
          </w:rPr>
          <w:instrText xml:space="preserve"> PAGEREF _Toc111062178 \h </w:instrText>
        </w:r>
        <w:r w:rsidR="00A551C4">
          <w:rPr>
            <w:webHidden/>
          </w:rPr>
        </w:r>
        <w:r w:rsidR="00A551C4">
          <w:rPr>
            <w:webHidden/>
          </w:rPr>
          <w:fldChar w:fldCharType="separate"/>
        </w:r>
        <w:r w:rsidR="00A551C4">
          <w:rPr>
            <w:webHidden/>
          </w:rPr>
          <w:t>90</w:t>
        </w:r>
        <w:r w:rsidR="00A551C4">
          <w:rPr>
            <w:webHidden/>
          </w:rPr>
          <w:fldChar w:fldCharType="end"/>
        </w:r>
      </w:hyperlink>
    </w:p>
    <w:p w14:paraId="43951018" w14:textId="7F1303F7" w:rsidR="00A551C4" w:rsidRDefault="00000000">
      <w:pPr>
        <w:pStyle w:val="53"/>
        <w:rPr>
          <w:rFonts w:asciiTheme="minorHAnsi" w:eastAsiaTheme="minorEastAsia" w:hAnsiTheme="minorHAnsi" w:cstheme="minorBidi"/>
          <w:kern w:val="0"/>
          <w:sz w:val="22"/>
          <w:lang w:val="uk-UA" w:eastAsia="uk-UA" w:bidi="ar-SA"/>
        </w:rPr>
      </w:pPr>
      <w:hyperlink w:anchor="_Toc111062179" w:history="1">
        <w:r w:rsidR="00A551C4" w:rsidRPr="002456D2">
          <w:rPr>
            <w:rStyle w:val="a9"/>
            <w:b/>
          </w:rPr>
          <w:t>Мережа Ethernet із швидкістю передачі 10 Гбіт/с</w:t>
        </w:r>
        <w:r w:rsidR="00A551C4">
          <w:rPr>
            <w:webHidden/>
          </w:rPr>
          <w:tab/>
        </w:r>
        <w:r w:rsidR="00A551C4">
          <w:rPr>
            <w:webHidden/>
          </w:rPr>
          <w:fldChar w:fldCharType="begin"/>
        </w:r>
        <w:r w:rsidR="00A551C4">
          <w:rPr>
            <w:webHidden/>
          </w:rPr>
          <w:instrText xml:space="preserve"> PAGEREF _Toc111062179 \h </w:instrText>
        </w:r>
        <w:r w:rsidR="00A551C4">
          <w:rPr>
            <w:webHidden/>
          </w:rPr>
        </w:r>
        <w:r w:rsidR="00A551C4">
          <w:rPr>
            <w:webHidden/>
          </w:rPr>
          <w:fldChar w:fldCharType="separate"/>
        </w:r>
        <w:r w:rsidR="00A551C4">
          <w:rPr>
            <w:webHidden/>
          </w:rPr>
          <w:t>92</w:t>
        </w:r>
        <w:r w:rsidR="00A551C4">
          <w:rPr>
            <w:webHidden/>
          </w:rPr>
          <w:fldChar w:fldCharType="end"/>
        </w:r>
      </w:hyperlink>
    </w:p>
    <w:p w14:paraId="48973AB1" w14:textId="0E4F780F" w:rsidR="00A551C4" w:rsidRDefault="00000000">
      <w:pPr>
        <w:pStyle w:val="53"/>
        <w:rPr>
          <w:rFonts w:asciiTheme="minorHAnsi" w:eastAsiaTheme="minorEastAsia" w:hAnsiTheme="minorHAnsi" w:cstheme="minorBidi"/>
          <w:kern w:val="0"/>
          <w:sz w:val="22"/>
          <w:lang w:val="uk-UA" w:eastAsia="uk-UA" w:bidi="ar-SA"/>
        </w:rPr>
      </w:pPr>
      <w:hyperlink w:anchor="_Toc111062180" w:history="1">
        <w:r w:rsidR="00A551C4" w:rsidRPr="002456D2">
          <w:rPr>
            <w:rStyle w:val="a9"/>
            <w:b/>
          </w:rPr>
          <w:t>Мережа 100VG-AnyLAN</w:t>
        </w:r>
        <w:r w:rsidR="00A551C4">
          <w:rPr>
            <w:webHidden/>
          </w:rPr>
          <w:tab/>
        </w:r>
        <w:r w:rsidR="00A551C4">
          <w:rPr>
            <w:webHidden/>
          </w:rPr>
          <w:fldChar w:fldCharType="begin"/>
        </w:r>
        <w:r w:rsidR="00A551C4">
          <w:rPr>
            <w:webHidden/>
          </w:rPr>
          <w:instrText xml:space="preserve"> PAGEREF _Toc111062180 \h </w:instrText>
        </w:r>
        <w:r w:rsidR="00A551C4">
          <w:rPr>
            <w:webHidden/>
          </w:rPr>
        </w:r>
        <w:r w:rsidR="00A551C4">
          <w:rPr>
            <w:webHidden/>
          </w:rPr>
          <w:fldChar w:fldCharType="separate"/>
        </w:r>
        <w:r w:rsidR="00A551C4">
          <w:rPr>
            <w:webHidden/>
          </w:rPr>
          <w:t>92</w:t>
        </w:r>
        <w:r w:rsidR="00A551C4">
          <w:rPr>
            <w:webHidden/>
          </w:rPr>
          <w:fldChar w:fldCharType="end"/>
        </w:r>
      </w:hyperlink>
    </w:p>
    <w:p w14:paraId="6CB36733" w14:textId="013B5ABB" w:rsidR="00A551C4" w:rsidRDefault="00000000">
      <w:pPr>
        <w:pStyle w:val="53"/>
        <w:rPr>
          <w:rFonts w:asciiTheme="minorHAnsi" w:eastAsiaTheme="minorEastAsia" w:hAnsiTheme="minorHAnsi" w:cstheme="minorBidi"/>
          <w:kern w:val="0"/>
          <w:sz w:val="22"/>
          <w:lang w:val="uk-UA" w:eastAsia="uk-UA" w:bidi="ar-SA"/>
        </w:rPr>
      </w:pPr>
      <w:hyperlink w:anchor="_Toc111062181" w:history="1">
        <w:r w:rsidR="00A551C4" w:rsidRPr="002456D2">
          <w:rPr>
            <w:rStyle w:val="a9"/>
            <w:b/>
          </w:rPr>
          <w:t>Метод доступу до середовища</w:t>
        </w:r>
        <w:r w:rsidR="00A551C4">
          <w:rPr>
            <w:webHidden/>
          </w:rPr>
          <w:tab/>
        </w:r>
        <w:r w:rsidR="00A551C4">
          <w:rPr>
            <w:webHidden/>
          </w:rPr>
          <w:fldChar w:fldCharType="begin"/>
        </w:r>
        <w:r w:rsidR="00A551C4">
          <w:rPr>
            <w:webHidden/>
          </w:rPr>
          <w:instrText xml:space="preserve"> PAGEREF _Toc111062181 \h </w:instrText>
        </w:r>
        <w:r w:rsidR="00A551C4">
          <w:rPr>
            <w:webHidden/>
          </w:rPr>
        </w:r>
        <w:r w:rsidR="00A551C4">
          <w:rPr>
            <w:webHidden/>
          </w:rPr>
          <w:fldChar w:fldCharType="separate"/>
        </w:r>
        <w:r w:rsidR="00A551C4">
          <w:rPr>
            <w:webHidden/>
          </w:rPr>
          <w:t>94</w:t>
        </w:r>
        <w:r w:rsidR="00A551C4">
          <w:rPr>
            <w:webHidden/>
          </w:rPr>
          <w:fldChar w:fldCharType="end"/>
        </w:r>
      </w:hyperlink>
    </w:p>
    <w:p w14:paraId="398AF3A2" w14:textId="287F4BB7" w:rsidR="00A551C4" w:rsidRDefault="00000000">
      <w:pPr>
        <w:pStyle w:val="53"/>
        <w:rPr>
          <w:rFonts w:asciiTheme="minorHAnsi" w:eastAsiaTheme="minorEastAsia" w:hAnsiTheme="minorHAnsi" w:cstheme="minorBidi"/>
          <w:kern w:val="0"/>
          <w:sz w:val="22"/>
          <w:lang w:val="uk-UA" w:eastAsia="uk-UA" w:bidi="ar-SA"/>
        </w:rPr>
      </w:pPr>
      <w:hyperlink w:anchor="_Toc111062182" w:history="1">
        <w:r w:rsidR="00A551C4" w:rsidRPr="002456D2">
          <w:rPr>
            <w:rStyle w:val="a9"/>
            <w:b/>
          </w:rPr>
          <w:t>Передача інформації</w:t>
        </w:r>
        <w:r w:rsidR="00A551C4">
          <w:rPr>
            <w:webHidden/>
          </w:rPr>
          <w:tab/>
        </w:r>
        <w:r w:rsidR="00A551C4">
          <w:rPr>
            <w:webHidden/>
          </w:rPr>
          <w:fldChar w:fldCharType="begin"/>
        </w:r>
        <w:r w:rsidR="00A551C4">
          <w:rPr>
            <w:webHidden/>
          </w:rPr>
          <w:instrText xml:space="preserve"> PAGEREF _Toc111062182 \h </w:instrText>
        </w:r>
        <w:r w:rsidR="00A551C4">
          <w:rPr>
            <w:webHidden/>
          </w:rPr>
        </w:r>
        <w:r w:rsidR="00A551C4">
          <w:rPr>
            <w:webHidden/>
          </w:rPr>
          <w:fldChar w:fldCharType="separate"/>
        </w:r>
        <w:r w:rsidR="00A551C4">
          <w:rPr>
            <w:webHidden/>
          </w:rPr>
          <w:t>96</w:t>
        </w:r>
        <w:r w:rsidR="00A551C4">
          <w:rPr>
            <w:webHidden/>
          </w:rPr>
          <w:fldChar w:fldCharType="end"/>
        </w:r>
      </w:hyperlink>
    </w:p>
    <w:p w14:paraId="22B15B1B" w14:textId="0F2AB679" w:rsidR="00A551C4" w:rsidRDefault="00000000">
      <w:pPr>
        <w:pStyle w:val="31"/>
        <w:rPr>
          <w:rFonts w:asciiTheme="minorHAnsi" w:eastAsiaTheme="minorEastAsia" w:hAnsiTheme="minorHAnsi" w:cstheme="minorBidi"/>
          <w:noProof/>
          <w:sz w:val="22"/>
          <w:lang w:eastAsia="uk-UA"/>
        </w:rPr>
      </w:pPr>
      <w:hyperlink w:anchor="_Toc111062183" w:history="1">
        <w:r w:rsidR="00A551C4" w:rsidRPr="002456D2">
          <w:rPr>
            <w:rStyle w:val="a9"/>
            <w:noProof/>
          </w:rPr>
          <w:t>7.3 Комп’ютерні мережі з кільцевою топологією</w:t>
        </w:r>
        <w:r w:rsidR="00A551C4">
          <w:rPr>
            <w:noProof/>
            <w:webHidden/>
          </w:rPr>
          <w:tab/>
        </w:r>
        <w:r w:rsidR="00A551C4">
          <w:rPr>
            <w:noProof/>
            <w:webHidden/>
          </w:rPr>
          <w:fldChar w:fldCharType="begin"/>
        </w:r>
        <w:r w:rsidR="00A551C4">
          <w:rPr>
            <w:noProof/>
            <w:webHidden/>
          </w:rPr>
          <w:instrText xml:space="preserve"> PAGEREF _Toc111062183 \h </w:instrText>
        </w:r>
        <w:r w:rsidR="00A551C4">
          <w:rPr>
            <w:noProof/>
            <w:webHidden/>
          </w:rPr>
        </w:r>
        <w:r w:rsidR="00A551C4">
          <w:rPr>
            <w:noProof/>
            <w:webHidden/>
          </w:rPr>
          <w:fldChar w:fldCharType="separate"/>
        </w:r>
        <w:r w:rsidR="00A551C4">
          <w:rPr>
            <w:noProof/>
            <w:webHidden/>
          </w:rPr>
          <w:t>98</w:t>
        </w:r>
        <w:r w:rsidR="00A551C4">
          <w:rPr>
            <w:noProof/>
            <w:webHidden/>
          </w:rPr>
          <w:fldChar w:fldCharType="end"/>
        </w:r>
      </w:hyperlink>
    </w:p>
    <w:p w14:paraId="0900D8B4" w14:textId="7481AA3D" w:rsidR="00A551C4" w:rsidRDefault="00000000">
      <w:pPr>
        <w:pStyle w:val="53"/>
        <w:rPr>
          <w:rFonts w:asciiTheme="minorHAnsi" w:eastAsiaTheme="minorEastAsia" w:hAnsiTheme="minorHAnsi" w:cstheme="minorBidi"/>
          <w:kern w:val="0"/>
          <w:sz w:val="22"/>
          <w:lang w:val="uk-UA" w:eastAsia="uk-UA" w:bidi="ar-SA"/>
        </w:rPr>
      </w:pPr>
      <w:hyperlink w:anchor="_Toc111062184" w:history="1">
        <w:r w:rsidR="00A551C4" w:rsidRPr="002456D2">
          <w:rPr>
            <w:rStyle w:val="a9"/>
            <w:b/>
          </w:rPr>
          <w:t>Метод маркерного доступу</w:t>
        </w:r>
        <w:r w:rsidR="00A551C4">
          <w:rPr>
            <w:webHidden/>
          </w:rPr>
          <w:tab/>
        </w:r>
        <w:r w:rsidR="00A551C4">
          <w:rPr>
            <w:webHidden/>
          </w:rPr>
          <w:fldChar w:fldCharType="begin"/>
        </w:r>
        <w:r w:rsidR="00A551C4">
          <w:rPr>
            <w:webHidden/>
          </w:rPr>
          <w:instrText xml:space="preserve"> PAGEREF _Toc111062184 \h </w:instrText>
        </w:r>
        <w:r w:rsidR="00A551C4">
          <w:rPr>
            <w:webHidden/>
          </w:rPr>
        </w:r>
        <w:r w:rsidR="00A551C4">
          <w:rPr>
            <w:webHidden/>
          </w:rPr>
          <w:fldChar w:fldCharType="separate"/>
        </w:r>
        <w:r w:rsidR="00A551C4">
          <w:rPr>
            <w:webHidden/>
          </w:rPr>
          <w:t>98</w:t>
        </w:r>
        <w:r w:rsidR="00A551C4">
          <w:rPr>
            <w:webHidden/>
          </w:rPr>
          <w:fldChar w:fldCharType="end"/>
        </w:r>
      </w:hyperlink>
    </w:p>
    <w:p w14:paraId="00862638" w14:textId="10CDBD0C" w:rsidR="00A551C4" w:rsidRDefault="00000000">
      <w:pPr>
        <w:pStyle w:val="43"/>
        <w:rPr>
          <w:rFonts w:asciiTheme="minorHAnsi" w:eastAsiaTheme="minorEastAsia" w:hAnsiTheme="minorHAnsi" w:cstheme="minorBidi"/>
          <w:noProof/>
          <w:sz w:val="22"/>
          <w:lang w:val="uk-UA" w:eastAsia="uk-UA"/>
        </w:rPr>
      </w:pPr>
      <w:hyperlink w:anchor="_Toc111062185" w:history="1">
        <w:r w:rsidR="00A551C4" w:rsidRPr="002456D2">
          <w:rPr>
            <w:rStyle w:val="a9"/>
            <w:noProof/>
            <w:lang w:val="uk-UA"/>
          </w:rPr>
          <w:t>7.3.1 Мережа Token Ring</w:t>
        </w:r>
        <w:r w:rsidR="00A551C4">
          <w:rPr>
            <w:noProof/>
            <w:webHidden/>
          </w:rPr>
          <w:tab/>
        </w:r>
        <w:r w:rsidR="00A551C4">
          <w:rPr>
            <w:noProof/>
            <w:webHidden/>
          </w:rPr>
          <w:fldChar w:fldCharType="begin"/>
        </w:r>
        <w:r w:rsidR="00A551C4">
          <w:rPr>
            <w:noProof/>
            <w:webHidden/>
          </w:rPr>
          <w:instrText xml:space="preserve"> PAGEREF _Toc111062185 \h </w:instrText>
        </w:r>
        <w:r w:rsidR="00A551C4">
          <w:rPr>
            <w:noProof/>
            <w:webHidden/>
          </w:rPr>
        </w:r>
        <w:r w:rsidR="00A551C4">
          <w:rPr>
            <w:noProof/>
            <w:webHidden/>
          </w:rPr>
          <w:fldChar w:fldCharType="separate"/>
        </w:r>
        <w:r w:rsidR="00A551C4">
          <w:rPr>
            <w:noProof/>
            <w:webHidden/>
          </w:rPr>
          <w:t>99</w:t>
        </w:r>
        <w:r w:rsidR="00A551C4">
          <w:rPr>
            <w:noProof/>
            <w:webHidden/>
          </w:rPr>
          <w:fldChar w:fldCharType="end"/>
        </w:r>
      </w:hyperlink>
    </w:p>
    <w:p w14:paraId="3574E7FE" w14:textId="7BBBE8C7" w:rsidR="00A551C4" w:rsidRDefault="00000000">
      <w:pPr>
        <w:pStyle w:val="53"/>
        <w:rPr>
          <w:rFonts w:asciiTheme="minorHAnsi" w:eastAsiaTheme="minorEastAsia" w:hAnsiTheme="minorHAnsi" w:cstheme="minorBidi"/>
          <w:kern w:val="0"/>
          <w:sz w:val="22"/>
          <w:lang w:val="uk-UA" w:eastAsia="uk-UA" w:bidi="ar-SA"/>
        </w:rPr>
      </w:pPr>
      <w:hyperlink w:anchor="_Toc111062186" w:history="1">
        <w:r w:rsidR="00A551C4" w:rsidRPr="002456D2">
          <w:rPr>
            <w:rStyle w:val="a9"/>
            <w:b/>
          </w:rPr>
          <w:t>Організація мережі</w:t>
        </w:r>
        <w:r w:rsidR="00A551C4">
          <w:rPr>
            <w:webHidden/>
          </w:rPr>
          <w:tab/>
        </w:r>
        <w:r w:rsidR="00A551C4">
          <w:rPr>
            <w:webHidden/>
          </w:rPr>
          <w:fldChar w:fldCharType="begin"/>
        </w:r>
        <w:r w:rsidR="00A551C4">
          <w:rPr>
            <w:webHidden/>
          </w:rPr>
          <w:instrText xml:space="preserve"> PAGEREF _Toc111062186 \h </w:instrText>
        </w:r>
        <w:r w:rsidR="00A551C4">
          <w:rPr>
            <w:webHidden/>
          </w:rPr>
        </w:r>
        <w:r w:rsidR="00A551C4">
          <w:rPr>
            <w:webHidden/>
          </w:rPr>
          <w:fldChar w:fldCharType="separate"/>
        </w:r>
        <w:r w:rsidR="00A551C4">
          <w:rPr>
            <w:webHidden/>
          </w:rPr>
          <w:t>99</w:t>
        </w:r>
        <w:r w:rsidR="00A551C4">
          <w:rPr>
            <w:webHidden/>
          </w:rPr>
          <w:fldChar w:fldCharType="end"/>
        </w:r>
      </w:hyperlink>
    </w:p>
    <w:p w14:paraId="60F4D736" w14:textId="35DE88D8" w:rsidR="00A551C4" w:rsidRDefault="00000000">
      <w:pPr>
        <w:pStyle w:val="53"/>
        <w:rPr>
          <w:rFonts w:asciiTheme="minorHAnsi" w:eastAsiaTheme="minorEastAsia" w:hAnsiTheme="minorHAnsi" w:cstheme="minorBidi"/>
          <w:kern w:val="0"/>
          <w:sz w:val="22"/>
          <w:lang w:val="uk-UA" w:eastAsia="uk-UA" w:bidi="ar-SA"/>
        </w:rPr>
      </w:pPr>
      <w:hyperlink w:anchor="_Toc111062187" w:history="1">
        <w:r w:rsidR="00A551C4" w:rsidRPr="002456D2">
          <w:rPr>
            <w:rStyle w:val="a9"/>
            <w:b/>
          </w:rPr>
          <w:t>Структура кадрів</w:t>
        </w:r>
        <w:r w:rsidR="00A551C4">
          <w:rPr>
            <w:webHidden/>
          </w:rPr>
          <w:tab/>
        </w:r>
        <w:r w:rsidR="00A551C4">
          <w:rPr>
            <w:webHidden/>
          </w:rPr>
          <w:fldChar w:fldCharType="begin"/>
        </w:r>
        <w:r w:rsidR="00A551C4">
          <w:rPr>
            <w:webHidden/>
          </w:rPr>
          <w:instrText xml:space="preserve"> PAGEREF _Toc111062187 \h </w:instrText>
        </w:r>
        <w:r w:rsidR="00A551C4">
          <w:rPr>
            <w:webHidden/>
          </w:rPr>
        </w:r>
        <w:r w:rsidR="00A551C4">
          <w:rPr>
            <w:webHidden/>
          </w:rPr>
          <w:fldChar w:fldCharType="separate"/>
        </w:r>
        <w:r w:rsidR="00A551C4">
          <w:rPr>
            <w:webHidden/>
          </w:rPr>
          <w:t>99</w:t>
        </w:r>
        <w:r w:rsidR="00A551C4">
          <w:rPr>
            <w:webHidden/>
          </w:rPr>
          <w:fldChar w:fldCharType="end"/>
        </w:r>
      </w:hyperlink>
    </w:p>
    <w:p w14:paraId="2BF1130D" w14:textId="2E41F709" w:rsidR="00A551C4" w:rsidRDefault="00000000">
      <w:pPr>
        <w:pStyle w:val="53"/>
        <w:rPr>
          <w:rFonts w:asciiTheme="minorHAnsi" w:eastAsiaTheme="minorEastAsia" w:hAnsiTheme="minorHAnsi" w:cstheme="minorBidi"/>
          <w:kern w:val="0"/>
          <w:sz w:val="22"/>
          <w:lang w:val="uk-UA" w:eastAsia="uk-UA" w:bidi="ar-SA"/>
        </w:rPr>
      </w:pPr>
      <w:hyperlink w:anchor="_Toc111062188" w:history="1">
        <w:r w:rsidR="00A551C4" w:rsidRPr="002456D2">
          <w:rPr>
            <w:rStyle w:val="a9"/>
            <w:b/>
          </w:rPr>
          <w:t>Передача даних</w:t>
        </w:r>
        <w:r w:rsidR="00A551C4">
          <w:rPr>
            <w:webHidden/>
          </w:rPr>
          <w:tab/>
        </w:r>
        <w:r w:rsidR="00A551C4">
          <w:rPr>
            <w:webHidden/>
          </w:rPr>
          <w:fldChar w:fldCharType="begin"/>
        </w:r>
        <w:r w:rsidR="00A551C4">
          <w:rPr>
            <w:webHidden/>
          </w:rPr>
          <w:instrText xml:space="preserve"> PAGEREF _Toc111062188 \h </w:instrText>
        </w:r>
        <w:r w:rsidR="00A551C4">
          <w:rPr>
            <w:webHidden/>
          </w:rPr>
        </w:r>
        <w:r w:rsidR="00A551C4">
          <w:rPr>
            <w:webHidden/>
          </w:rPr>
          <w:fldChar w:fldCharType="separate"/>
        </w:r>
        <w:r w:rsidR="00A551C4">
          <w:rPr>
            <w:webHidden/>
          </w:rPr>
          <w:t>101</w:t>
        </w:r>
        <w:r w:rsidR="00A551C4">
          <w:rPr>
            <w:webHidden/>
          </w:rPr>
          <w:fldChar w:fldCharType="end"/>
        </w:r>
      </w:hyperlink>
    </w:p>
    <w:p w14:paraId="5A74AACB" w14:textId="46962C67" w:rsidR="00A551C4" w:rsidRDefault="00000000">
      <w:pPr>
        <w:pStyle w:val="53"/>
        <w:rPr>
          <w:rFonts w:asciiTheme="minorHAnsi" w:eastAsiaTheme="minorEastAsia" w:hAnsiTheme="minorHAnsi" w:cstheme="minorBidi"/>
          <w:kern w:val="0"/>
          <w:sz w:val="22"/>
          <w:lang w:val="uk-UA" w:eastAsia="uk-UA" w:bidi="ar-SA"/>
        </w:rPr>
      </w:pPr>
      <w:hyperlink w:anchor="_Toc111062189" w:history="1">
        <w:r w:rsidR="00A551C4" w:rsidRPr="002456D2">
          <w:rPr>
            <w:rStyle w:val="a9"/>
            <w:b/>
          </w:rPr>
          <w:t>Загальне керування мережею</w:t>
        </w:r>
        <w:r w:rsidR="00A551C4">
          <w:rPr>
            <w:webHidden/>
          </w:rPr>
          <w:tab/>
        </w:r>
        <w:r w:rsidR="00A551C4">
          <w:rPr>
            <w:webHidden/>
          </w:rPr>
          <w:fldChar w:fldCharType="begin"/>
        </w:r>
        <w:r w:rsidR="00A551C4">
          <w:rPr>
            <w:webHidden/>
          </w:rPr>
          <w:instrText xml:space="preserve"> PAGEREF _Toc111062189 \h </w:instrText>
        </w:r>
        <w:r w:rsidR="00A551C4">
          <w:rPr>
            <w:webHidden/>
          </w:rPr>
        </w:r>
        <w:r w:rsidR="00A551C4">
          <w:rPr>
            <w:webHidden/>
          </w:rPr>
          <w:fldChar w:fldCharType="separate"/>
        </w:r>
        <w:r w:rsidR="00A551C4">
          <w:rPr>
            <w:webHidden/>
          </w:rPr>
          <w:t>104</w:t>
        </w:r>
        <w:r w:rsidR="00A551C4">
          <w:rPr>
            <w:webHidden/>
          </w:rPr>
          <w:fldChar w:fldCharType="end"/>
        </w:r>
      </w:hyperlink>
    </w:p>
    <w:p w14:paraId="48C91C1E" w14:textId="076836BA" w:rsidR="00A551C4" w:rsidRDefault="00000000">
      <w:pPr>
        <w:pStyle w:val="53"/>
        <w:rPr>
          <w:rFonts w:asciiTheme="minorHAnsi" w:eastAsiaTheme="minorEastAsia" w:hAnsiTheme="minorHAnsi" w:cstheme="minorBidi"/>
          <w:kern w:val="0"/>
          <w:sz w:val="22"/>
          <w:lang w:val="uk-UA" w:eastAsia="uk-UA" w:bidi="ar-SA"/>
        </w:rPr>
      </w:pPr>
      <w:hyperlink w:anchor="_Toc111062190" w:history="1">
        <w:r w:rsidR="00A551C4" w:rsidRPr="002456D2">
          <w:rPr>
            <w:rStyle w:val="a9"/>
            <w:b/>
          </w:rPr>
          <w:t>Структура мережі</w:t>
        </w:r>
        <w:r w:rsidR="00A551C4">
          <w:rPr>
            <w:webHidden/>
          </w:rPr>
          <w:tab/>
        </w:r>
        <w:r w:rsidR="00A551C4">
          <w:rPr>
            <w:webHidden/>
          </w:rPr>
          <w:fldChar w:fldCharType="begin"/>
        </w:r>
        <w:r w:rsidR="00A551C4">
          <w:rPr>
            <w:webHidden/>
          </w:rPr>
          <w:instrText xml:space="preserve"> PAGEREF _Toc111062190 \h </w:instrText>
        </w:r>
        <w:r w:rsidR="00A551C4">
          <w:rPr>
            <w:webHidden/>
          </w:rPr>
        </w:r>
        <w:r w:rsidR="00A551C4">
          <w:rPr>
            <w:webHidden/>
          </w:rPr>
          <w:fldChar w:fldCharType="separate"/>
        </w:r>
        <w:r w:rsidR="00A551C4">
          <w:rPr>
            <w:webHidden/>
          </w:rPr>
          <w:t>105</w:t>
        </w:r>
        <w:r w:rsidR="00A551C4">
          <w:rPr>
            <w:webHidden/>
          </w:rPr>
          <w:fldChar w:fldCharType="end"/>
        </w:r>
      </w:hyperlink>
    </w:p>
    <w:p w14:paraId="664873BA" w14:textId="42842A7E" w:rsidR="00A551C4" w:rsidRDefault="00000000">
      <w:pPr>
        <w:pStyle w:val="43"/>
        <w:rPr>
          <w:rFonts w:asciiTheme="minorHAnsi" w:eastAsiaTheme="minorEastAsia" w:hAnsiTheme="minorHAnsi" w:cstheme="minorBidi"/>
          <w:noProof/>
          <w:sz w:val="22"/>
          <w:lang w:val="uk-UA" w:eastAsia="uk-UA"/>
        </w:rPr>
      </w:pPr>
      <w:hyperlink w:anchor="_Toc111062191" w:history="1">
        <w:r w:rsidR="00A551C4" w:rsidRPr="002456D2">
          <w:rPr>
            <w:rStyle w:val="a9"/>
            <w:noProof/>
            <w:lang w:val="uk-UA"/>
          </w:rPr>
          <w:t>7.3.2 Мережа FDDI</w:t>
        </w:r>
        <w:r w:rsidR="00A551C4">
          <w:rPr>
            <w:noProof/>
            <w:webHidden/>
          </w:rPr>
          <w:tab/>
        </w:r>
        <w:r w:rsidR="00A551C4">
          <w:rPr>
            <w:noProof/>
            <w:webHidden/>
          </w:rPr>
          <w:fldChar w:fldCharType="begin"/>
        </w:r>
        <w:r w:rsidR="00A551C4">
          <w:rPr>
            <w:noProof/>
            <w:webHidden/>
          </w:rPr>
          <w:instrText xml:space="preserve"> PAGEREF _Toc111062191 \h </w:instrText>
        </w:r>
        <w:r w:rsidR="00A551C4">
          <w:rPr>
            <w:noProof/>
            <w:webHidden/>
          </w:rPr>
        </w:r>
        <w:r w:rsidR="00A551C4">
          <w:rPr>
            <w:noProof/>
            <w:webHidden/>
          </w:rPr>
          <w:fldChar w:fldCharType="separate"/>
        </w:r>
        <w:r w:rsidR="00A551C4">
          <w:rPr>
            <w:noProof/>
            <w:webHidden/>
          </w:rPr>
          <w:t>107</w:t>
        </w:r>
        <w:r w:rsidR="00A551C4">
          <w:rPr>
            <w:noProof/>
            <w:webHidden/>
          </w:rPr>
          <w:fldChar w:fldCharType="end"/>
        </w:r>
      </w:hyperlink>
    </w:p>
    <w:p w14:paraId="048C95B1" w14:textId="496EDC5F" w:rsidR="00A551C4" w:rsidRDefault="00000000">
      <w:pPr>
        <w:pStyle w:val="53"/>
        <w:rPr>
          <w:rFonts w:asciiTheme="minorHAnsi" w:eastAsiaTheme="minorEastAsia" w:hAnsiTheme="minorHAnsi" w:cstheme="minorBidi"/>
          <w:kern w:val="0"/>
          <w:sz w:val="22"/>
          <w:lang w:val="uk-UA" w:eastAsia="uk-UA" w:bidi="ar-SA"/>
        </w:rPr>
      </w:pPr>
      <w:hyperlink w:anchor="_Toc111062192" w:history="1">
        <w:r w:rsidR="00A551C4" w:rsidRPr="002456D2">
          <w:rPr>
            <w:rStyle w:val="a9"/>
            <w:b/>
          </w:rPr>
          <w:t>Організація мережі</w:t>
        </w:r>
        <w:r w:rsidR="00A551C4">
          <w:rPr>
            <w:webHidden/>
          </w:rPr>
          <w:tab/>
        </w:r>
        <w:r w:rsidR="00A551C4">
          <w:rPr>
            <w:webHidden/>
          </w:rPr>
          <w:fldChar w:fldCharType="begin"/>
        </w:r>
        <w:r w:rsidR="00A551C4">
          <w:rPr>
            <w:webHidden/>
          </w:rPr>
          <w:instrText xml:space="preserve"> PAGEREF _Toc111062192 \h </w:instrText>
        </w:r>
        <w:r w:rsidR="00A551C4">
          <w:rPr>
            <w:webHidden/>
          </w:rPr>
        </w:r>
        <w:r w:rsidR="00A551C4">
          <w:rPr>
            <w:webHidden/>
          </w:rPr>
          <w:fldChar w:fldCharType="separate"/>
        </w:r>
        <w:r w:rsidR="00A551C4">
          <w:rPr>
            <w:webHidden/>
          </w:rPr>
          <w:t>107</w:t>
        </w:r>
        <w:r w:rsidR="00A551C4">
          <w:rPr>
            <w:webHidden/>
          </w:rPr>
          <w:fldChar w:fldCharType="end"/>
        </w:r>
      </w:hyperlink>
    </w:p>
    <w:p w14:paraId="20576917" w14:textId="1344C5AD" w:rsidR="00A551C4" w:rsidRDefault="00000000">
      <w:pPr>
        <w:pStyle w:val="53"/>
        <w:rPr>
          <w:rFonts w:asciiTheme="minorHAnsi" w:eastAsiaTheme="minorEastAsia" w:hAnsiTheme="minorHAnsi" w:cstheme="minorBidi"/>
          <w:kern w:val="0"/>
          <w:sz w:val="22"/>
          <w:lang w:val="uk-UA" w:eastAsia="uk-UA" w:bidi="ar-SA"/>
        </w:rPr>
      </w:pPr>
      <w:hyperlink w:anchor="_Toc111062193" w:history="1">
        <w:r w:rsidR="00A551C4" w:rsidRPr="002456D2">
          <w:rPr>
            <w:rStyle w:val="a9"/>
            <w:b/>
          </w:rPr>
          <w:t>Керування мережею</w:t>
        </w:r>
        <w:r w:rsidR="00A551C4">
          <w:rPr>
            <w:webHidden/>
          </w:rPr>
          <w:tab/>
        </w:r>
        <w:r w:rsidR="00A551C4">
          <w:rPr>
            <w:webHidden/>
          </w:rPr>
          <w:fldChar w:fldCharType="begin"/>
        </w:r>
        <w:r w:rsidR="00A551C4">
          <w:rPr>
            <w:webHidden/>
          </w:rPr>
          <w:instrText xml:space="preserve"> PAGEREF _Toc111062193 \h </w:instrText>
        </w:r>
        <w:r w:rsidR="00A551C4">
          <w:rPr>
            <w:webHidden/>
          </w:rPr>
        </w:r>
        <w:r w:rsidR="00A551C4">
          <w:rPr>
            <w:webHidden/>
          </w:rPr>
          <w:fldChar w:fldCharType="separate"/>
        </w:r>
        <w:r w:rsidR="00A551C4">
          <w:rPr>
            <w:webHidden/>
          </w:rPr>
          <w:t>108</w:t>
        </w:r>
        <w:r w:rsidR="00A551C4">
          <w:rPr>
            <w:webHidden/>
          </w:rPr>
          <w:fldChar w:fldCharType="end"/>
        </w:r>
      </w:hyperlink>
    </w:p>
    <w:p w14:paraId="54675D43" w14:textId="1E577697" w:rsidR="00A551C4" w:rsidRDefault="00000000">
      <w:pPr>
        <w:pStyle w:val="53"/>
        <w:rPr>
          <w:rFonts w:asciiTheme="minorHAnsi" w:eastAsiaTheme="minorEastAsia" w:hAnsiTheme="minorHAnsi" w:cstheme="minorBidi"/>
          <w:kern w:val="0"/>
          <w:sz w:val="22"/>
          <w:lang w:val="uk-UA" w:eastAsia="uk-UA" w:bidi="ar-SA"/>
        </w:rPr>
      </w:pPr>
      <w:hyperlink w:anchor="_Toc111062194" w:history="1">
        <w:r w:rsidR="00A551C4" w:rsidRPr="002456D2">
          <w:rPr>
            <w:rStyle w:val="a9"/>
            <w:b/>
          </w:rPr>
          <w:t>Структура кадрів</w:t>
        </w:r>
        <w:r w:rsidR="00A551C4">
          <w:rPr>
            <w:webHidden/>
          </w:rPr>
          <w:tab/>
        </w:r>
        <w:r w:rsidR="00A551C4">
          <w:rPr>
            <w:webHidden/>
          </w:rPr>
          <w:fldChar w:fldCharType="begin"/>
        </w:r>
        <w:r w:rsidR="00A551C4">
          <w:rPr>
            <w:webHidden/>
          </w:rPr>
          <w:instrText xml:space="preserve"> PAGEREF _Toc111062194 \h </w:instrText>
        </w:r>
        <w:r w:rsidR="00A551C4">
          <w:rPr>
            <w:webHidden/>
          </w:rPr>
        </w:r>
        <w:r w:rsidR="00A551C4">
          <w:rPr>
            <w:webHidden/>
          </w:rPr>
          <w:fldChar w:fldCharType="separate"/>
        </w:r>
        <w:r w:rsidR="00A551C4">
          <w:rPr>
            <w:webHidden/>
          </w:rPr>
          <w:t>110</w:t>
        </w:r>
        <w:r w:rsidR="00A551C4">
          <w:rPr>
            <w:webHidden/>
          </w:rPr>
          <w:fldChar w:fldCharType="end"/>
        </w:r>
      </w:hyperlink>
    </w:p>
    <w:p w14:paraId="1C71BF3D" w14:textId="606471B1" w:rsidR="00A551C4" w:rsidRDefault="00000000">
      <w:pPr>
        <w:pStyle w:val="53"/>
        <w:rPr>
          <w:rFonts w:asciiTheme="minorHAnsi" w:eastAsiaTheme="minorEastAsia" w:hAnsiTheme="minorHAnsi" w:cstheme="minorBidi"/>
          <w:kern w:val="0"/>
          <w:sz w:val="22"/>
          <w:lang w:val="uk-UA" w:eastAsia="uk-UA" w:bidi="ar-SA"/>
        </w:rPr>
      </w:pPr>
      <w:hyperlink w:anchor="_Toc111062195" w:history="1">
        <w:r w:rsidR="00A551C4" w:rsidRPr="002456D2">
          <w:rPr>
            <w:rStyle w:val="a9"/>
            <w:b/>
          </w:rPr>
          <w:t>Фізичний рівень протоколу</w:t>
        </w:r>
        <w:r w:rsidR="00A551C4">
          <w:rPr>
            <w:webHidden/>
          </w:rPr>
          <w:tab/>
        </w:r>
        <w:r w:rsidR="00A551C4">
          <w:rPr>
            <w:webHidden/>
          </w:rPr>
          <w:fldChar w:fldCharType="begin"/>
        </w:r>
        <w:r w:rsidR="00A551C4">
          <w:rPr>
            <w:webHidden/>
          </w:rPr>
          <w:instrText xml:space="preserve"> PAGEREF _Toc111062195 \h </w:instrText>
        </w:r>
        <w:r w:rsidR="00A551C4">
          <w:rPr>
            <w:webHidden/>
          </w:rPr>
        </w:r>
        <w:r w:rsidR="00A551C4">
          <w:rPr>
            <w:webHidden/>
          </w:rPr>
          <w:fldChar w:fldCharType="separate"/>
        </w:r>
        <w:r w:rsidR="00A551C4">
          <w:rPr>
            <w:webHidden/>
          </w:rPr>
          <w:t>111</w:t>
        </w:r>
        <w:r w:rsidR="00A551C4">
          <w:rPr>
            <w:webHidden/>
          </w:rPr>
          <w:fldChar w:fldCharType="end"/>
        </w:r>
      </w:hyperlink>
    </w:p>
    <w:p w14:paraId="52C25037" w14:textId="7F09C668" w:rsidR="00A551C4" w:rsidRDefault="00000000">
      <w:pPr>
        <w:pStyle w:val="23"/>
        <w:rPr>
          <w:rFonts w:asciiTheme="minorHAnsi" w:eastAsiaTheme="minorEastAsia" w:hAnsiTheme="minorHAnsi" w:cstheme="minorBidi"/>
          <w:b w:val="0"/>
          <w:sz w:val="22"/>
          <w:lang w:eastAsia="uk-UA"/>
        </w:rPr>
      </w:pPr>
      <w:hyperlink w:anchor="_Toc111062196" w:history="1">
        <w:r w:rsidR="00A551C4" w:rsidRPr="002456D2">
          <w:rPr>
            <w:rStyle w:val="a9"/>
          </w:rPr>
          <w:t>Тема 8. Глобальні мережі</w:t>
        </w:r>
        <w:r w:rsidR="00A551C4">
          <w:rPr>
            <w:webHidden/>
          </w:rPr>
          <w:tab/>
        </w:r>
        <w:r w:rsidR="00A551C4">
          <w:rPr>
            <w:webHidden/>
          </w:rPr>
          <w:fldChar w:fldCharType="begin"/>
        </w:r>
        <w:r w:rsidR="00A551C4">
          <w:rPr>
            <w:webHidden/>
          </w:rPr>
          <w:instrText xml:space="preserve"> PAGEREF _Toc111062196 \h </w:instrText>
        </w:r>
        <w:r w:rsidR="00A551C4">
          <w:rPr>
            <w:webHidden/>
          </w:rPr>
        </w:r>
        <w:r w:rsidR="00A551C4">
          <w:rPr>
            <w:webHidden/>
          </w:rPr>
          <w:fldChar w:fldCharType="separate"/>
        </w:r>
        <w:r w:rsidR="00A551C4">
          <w:rPr>
            <w:webHidden/>
          </w:rPr>
          <w:t>113</w:t>
        </w:r>
        <w:r w:rsidR="00A551C4">
          <w:rPr>
            <w:webHidden/>
          </w:rPr>
          <w:fldChar w:fldCharType="end"/>
        </w:r>
      </w:hyperlink>
    </w:p>
    <w:p w14:paraId="038C2BA5" w14:textId="77B15178" w:rsidR="00A551C4" w:rsidRDefault="00000000">
      <w:pPr>
        <w:pStyle w:val="31"/>
        <w:rPr>
          <w:rFonts w:asciiTheme="minorHAnsi" w:eastAsiaTheme="minorEastAsia" w:hAnsiTheme="minorHAnsi" w:cstheme="minorBidi"/>
          <w:noProof/>
          <w:sz w:val="22"/>
          <w:lang w:eastAsia="uk-UA"/>
        </w:rPr>
      </w:pPr>
      <w:hyperlink w:anchor="_Toc111062197" w:history="1">
        <w:r w:rsidR="00A551C4" w:rsidRPr="002456D2">
          <w:rPr>
            <w:rStyle w:val="a9"/>
            <w:noProof/>
          </w:rPr>
          <w:t>8.1 Стек протоколів TCP/IP</w:t>
        </w:r>
        <w:r w:rsidR="00A551C4">
          <w:rPr>
            <w:noProof/>
            <w:webHidden/>
          </w:rPr>
          <w:tab/>
        </w:r>
        <w:r w:rsidR="00A551C4">
          <w:rPr>
            <w:noProof/>
            <w:webHidden/>
          </w:rPr>
          <w:fldChar w:fldCharType="begin"/>
        </w:r>
        <w:r w:rsidR="00A551C4">
          <w:rPr>
            <w:noProof/>
            <w:webHidden/>
          </w:rPr>
          <w:instrText xml:space="preserve"> PAGEREF _Toc111062197 \h </w:instrText>
        </w:r>
        <w:r w:rsidR="00A551C4">
          <w:rPr>
            <w:noProof/>
            <w:webHidden/>
          </w:rPr>
        </w:r>
        <w:r w:rsidR="00A551C4">
          <w:rPr>
            <w:noProof/>
            <w:webHidden/>
          </w:rPr>
          <w:fldChar w:fldCharType="separate"/>
        </w:r>
        <w:r w:rsidR="00A551C4">
          <w:rPr>
            <w:noProof/>
            <w:webHidden/>
          </w:rPr>
          <w:t>113</w:t>
        </w:r>
        <w:r w:rsidR="00A551C4">
          <w:rPr>
            <w:noProof/>
            <w:webHidden/>
          </w:rPr>
          <w:fldChar w:fldCharType="end"/>
        </w:r>
      </w:hyperlink>
    </w:p>
    <w:p w14:paraId="33730E5E" w14:textId="426E5635" w:rsidR="00A551C4" w:rsidRDefault="00000000">
      <w:pPr>
        <w:pStyle w:val="53"/>
        <w:rPr>
          <w:rFonts w:asciiTheme="minorHAnsi" w:eastAsiaTheme="minorEastAsia" w:hAnsiTheme="minorHAnsi" w:cstheme="minorBidi"/>
          <w:kern w:val="0"/>
          <w:sz w:val="22"/>
          <w:lang w:val="uk-UA" w:eastAsia="uk-UA" w:bidi="ar-SA"/>
        </w:rPr>
      </w:pPr>
      <w:hyperlink w:anchor="_Toc111062198" w:history="1">
        <w:r w:rsidR="00A551C4" w:rsidRPr="002456D2">
          <w:rPr>
            <w:rStyle w:val="a9"/>
            <w:b/>
          </w:rPr>
          <w:t>Мережевий рівень в Інтернет</w:t>
        </w:r>
        <w:r w:rsidR="00A551C4">
          <w:rPr>
            <w:webHidden/>
          </w:rPr>
          <w:tab/>
        </w:r>
        <w:r w:rsidR="00A551C4">
          <w:rPr>
            <w:webHidden/>
          </w:rPr>
          <w:fldChar w:fldCharType="begin"/>
        </w:r>
        <w:r w:rsidR="00A551C4">
          <w:rPr>
            <w:webHidden/>
          </w:rPr>
          <w:instrText xml:space="preserve"> PAGEREF _Toc111062198 \h </w:instrText>
        </w:r>
        <w:r w:rsidR="00A551C4">
          <w:rPr>
            <w:webHidden/>
          </w:rPr>
        </w:r>
        <w:r w:rsidR="00A551C4">
          <w:rPr>
            <w:webHidden/>
          </w:rPr>
          <w:fldChar w:fldCharType="separate"/>
        </w:r>
        <w:r w:rsidR="00A551C4">
          <w:rPr>
            <w:webHidden/>
          </w:rPr>
          <w:t>113</w:t>
        </w:r>
        <w:r w:rsidR="00A551C4">
          <w:rPr>
            <w:webHidden/>
          </w:rPr>
          <w:fldChar w:fldCharType="end"/>
        </w:r>
      </w:hyperlink>
    </w:p>
    <w:p w14:paraId="5FFAF32E" w14:textId="7A3AB50B" w:rsidR="00A551C4" w:rsidRDefault="00000000">
      <w:pPr>
        <w:pStyle w:val="53"/>
        <w:rPr>
          <w:rFonts w:asciiTheme="minorHAnsi" w:eastAsiaTheme="minorEastAsia" w:hAnsiTheme="minorHAnsi" w:cstheme="minorBidi"/>
          <w:kern w:val="0"/>
          <w:sz w:val="22"/>
          <w:lang w:val="uk-UA" w:eastAsia="uk-UA" w:bidi="ar-SA"/>
        </w:rPr>
      </w:pPr>
      <w:hyperlink w:anchor="_Toc111062199" w:history="1">
        <w:r w:rsidR="00A551C4" w:rsidRPr="002456D2">
          <w:rPr>
            <w:rStyle w:val="a9"/>
            <w:b/>
          </w:rPr>
          <w:t>Система IP-адресації</w:t>
        </w:r>
        <w:r w:rsidR="00A551C4">
          <w:rPr>
            <w:webHidden/>
          </w:rPr>
          <w:tab/>
        </w:r>
        <w:r w:rsidR="00A551C4">
          <w:rPr>
            <w:webHidden/>
          </w:rPr>
          <w:fldChar w:fldCharType="begin"/>
        </w:r>
        <w:r w:rsidR="00A551C4">
          <w:rPr>
            <w:webHidden/>
          </w:rPr>
          <w:instrText xml:space="preserve"> PAGEREF _Toc111062199 \h </w:instrText>
        </w:r>
        <w:r w:rsidR="00A551C4">
          <w:rPr>
            <w:webHidden/>
          </w:rPr>
        </w:r>
        <w:r w:rsidR="00A551C4">
          <w:rPr>
            <w:webHidden/>
          </w:rPr>
          <w:fldChar w:fldCharType="separate"/>
        </w:r>
        <w:r w:rsidR="00A551C4">
          <w:rPr>
            <w:webHidden/>
          </w:rPr>
          <w:t>114</w:t>
        </w:r>
        <w:r w:rsidR="00A551C4">
          <w:rPr>
            <w:webHidden/>
          </w:rPr>
          <w:fldChar w:fldCharType="end"/>
        </w:r>
      </w:hyperlink>
    </w:p>
    <w:p w14:paraId="39500D0B" w14:textId="13DC707F" w:rsidR="00A551C4" w:rsidRDefault="00000000">
      <w:pPr>
        <w:pStyle w:val="53"/>
        <w:rPr>
          <w:rFonts w:asciiTheme="minorHAnsi" w:eastAsiaTheme="minorEastAsia" w:hAnsiTheme="minorHAnsi" w:cstheme="minorBidi"/>
          <w:kern w:val="0"/>
          <w:sz w:val="22"/>
          <w:lang w:val="uk-UA" w:eastAsia="uk-UA" w:bidi="ar-SA"/>
        </w:rPr>
      </w:pPr>
      <w:hyperlink w:anchor="_Toc111062200" w:history="1">
        <w:r w:rsidR="00A551C4" w:rsidRPr="002456D2">
          <w:rPr>
            <w:rStyle w:val="a9"/>
            <w:b/>
          </w:rPr>
          <w:t>Транспортна служба</w:t>
        </w:r>
        <w:r w:rsidR="00A551C4">
          <w:rPr>
            <w:webHidden/>
          </w:rPr>
          <w:tab/>
        </w:r>
        <w:r w:rsidR="00A551C4">
          <w:rPr>
            <w:webHidden/>
          </w:rPr>
          <w:fldChar w:fldCharType="begin"/>
        </w:r>
        <w:r w:rsidR="00A551C4">
          <w:rPr>
            <w:webHidden/>
          </w:rPr>
          <w:instrText xml:space="preserve"> PAGEREF _Toc111062200 \h </w:instrText>
        </w:r>
        <w:r w:rsidR="00A551C4">
          <w:rPr>
            <w:webHidden/>
          </w:rPr>
        </w:r>
        <w:r w:rsidR="00A551C4">
          <w:rPr>
            <w:webHidden/>
          </w:rPr>
          <w:fldChar w:fldCharType="separate"/>
        </w:r>
        <w:r w:rsidR="00A551C4">
          <w:rPr>
            <w:webHidden/>
          </w:rPr>
          <w:t>116</w:t>
        </w:r>
        <w:r w:rsidR="00A551C4">
          <w:rPr>
            <w:webHidden/>
          </w:rPr>
          <w:fldChar w:fldCharType="end"/>
        </w:r>
      </w:hyperlink>
    </w:p>
    <w:p w14:paraId="4F1136F6" w14:textId="535DBFCC" w:rsidR="00A551C4" w:rsidRDefault="00000000">
      <w:pPr>
        <w:pStyle w:val="53"/>
        <w:rPr>
          <w:rFonts w:asciiTheme="minorHAnsi" w:eastAsiaTheme="minorEastAsia" w:hAnsiTheme="minorHAnsi" w:cstheme="minorBidi"/>
          <w:kern w:val="0"/>
          <w:sz w:val="22"/>
          <w:lang w:val="uk-UA" w:eastAsia="uk-UA" w:bidi="ar-SA"/>
        </w:rPr>
      </w:pPr>
      <w:hyperlink w:anchor="_Toc111062201" w:history="1">
        <w:r w:rsidR="00A551C4" w:rsidRPr="002456D2">
          <w:rPr>
            <w:rStyle w:val="a9"/>
            <w:b/>
          </w:rPr>
          <w:t>Типи мережевих з'єднань і класи транспортних протоколів</w:t>
        </w:r>
        <w:r w:rsidR="00A551C4">
          <w:rPr>
            <w:webHidden/>
          </w:rPr>
          <w:tab/>
        </w:r>
        <w:r w:rsidR="00A551C4">
          <w:rPr>
            <w:webHidden/>
          </w:rPr>
          <w:fldChar w:fldCharType="begin"/>
        </w:r>
        <w:r w:rsidR="00A551C4">
          <w:rPr>
            <w:webHidden/>
          </w:rPr>
          <w:instrText xml:space="preserve"> PAGEREF _Toc111062201 \h </w:instrText>
        </w:r>
        <w:r w:rsidR="00A551C4">
          <w:rPr>
            <w:webHidden/>
          </w:rPr>
        </w:r>
        <w:r w:rsidR="00A551C4">
          <w:rPr>
            <w:webHidden/>
          </w:rPr>
          <w:fldChar w:fldCharType="separate"/>
        </w:r>
        <w:r w:rsidR="00A551C4">
          <w:rPr>
            <w:webHidden/>
          </w:rPr>
          <w:t>118</w:t>
        </w:r>
        <w:r w:rsidR="00A551C4">
          <w:rPr>
            <w:webHidden/>
          </w:rPr>
          <w:fldChar w:fldCharType="end"/>
        </w:r>
      </w:hyperlink>
    </w:p>
    <w:p w14:paraId="62765EA5" w14:textId="6845AED8" w:rsidR="00A551C4" w:rsidRDefault="00000000">
      <w:pPr>
        <w:pStyle w:val="53"/>
        <w:rPr>
          <w:rFonts w:asciiTheme="minorHAnsi" w:eastAsiaTheme="minorEastAsia" w:hAnsiTheme="minorHAnsi" w:cstheme="minorBidi"/>
          <w:kern w:val="0"/>
          <w:sz w:val="22"/>
          <w:lang w:val="uk-UA" w:eastAsia="uk-UA" w:bidi="ar-SA"/>
        </w:rPr>
      </w:pPr>
      <w:hyperlink w:anchor="_Toc111062202" w:history="1">
        <w:r w:rsidR="00A551C4" w:rsidRPr="002456D2">
          <w:rPr>
            <w:rStyle w:val="a9"/>
            <w:b/>
          </w:rPr>
          <w:t>Логічна модель транспортного рівня</w:t>
        </w:r>
        <w:r w:rsidR="00A551C4">
          <w:rPr>
            <w:webHidden/>
          </w:rPr>
          <w:tab/>
        </w:r>
        <w:r w:rsidR="00A551C4">
          <w:rPr>
            <w:webHidden/>
          </w:rPr>
          <w:fldChar w:fldCharType="begin"/>
        </w:r>
        <w:r w:rsidR="00A551C4">
          <w:rPr>
            <w:webHidden/>
          </w:rPr>
          <w:instrText xml:space="preserve"> PAGEREF _Toc111062202 \h </w:instrText>
        </w:r>
        <w:r w:rsidR="00A551C4">
          <w:rPr>
            <w:webHidden/>
          </w:rPr>
        </w:r>
        <w:r w:rsidR="00A551C4">
          <w:rPr>
            <w:webHidden/>
          </w:rPr>
          <w:fldChar w:fldCharType="separate"/>
        </w:r>
        <w:r w:rsidR="00A551C4">
          <w:rPr>
            <w:webHidden/>
          </w:rPr>
          <w:t>120</w:t>
        </w:r>
        <w:r w:rsidR="00A551C4">
          <w:rPr>
            <w:webHidden/>
          </w:rPr>
          <w:fldChar w:fldCharType="end"/>
        </w:r>
      </w:hyperlink>
    </w:p>
    <w:p w14:paraId="7219D3A1" w14:textId="1F339C59" w:rsidR="00A551C4" w:rsidRDefault="00000000">
      <w:pPr>
        <w:pStyle w:val="53"/>
        <w:rPr>
          <w:rFonts w:asciiTheme="minorHAnsi" w:eastAsiaTheme="minorEastAsia" w:hAnsiTheme="minorHAnsi" w:cstheme="minorBidi"/>
          <w:kern w:val="0"/>
          <w:sz w:val="22"/>
          <w:lang w:val="uk-UA" w:eastAsia="uk-UA" w:bidi="ar-SA"/>
        </w:rPr>
      </w:pPr>
      <w:hyperlink w:anchor="_Toc111062203" w:history="1">
        <w:r w:rsidR="00A551C4" w:rsidRPr="002456D2">
          <w:rPr>
            <w:rStyle w:val="a9"/>
            <w:b/>
          </w:rPr>
          <w:t>Транспортні протоколи Інтернету</w:t>
        </w:r>
        <w:r w:rsidR="00A551C4">
          <w:rPr>
            <w:webHidden/>
          </w:rPr>
          <w:tab/>
        </w:r>
        <w:r w:rsidR="00A551C4">
          <w:rPr>
            <w:webHidden/>
          </w:rPr>
          <w:fldChar w:fldCharType="begin"/>
        </w:r>
        <w:r w:rsidR="00A551C4">
          <w:rPr>
            <w:webHidden/>
          </w:rPr>
          <w:instrText xml:space="preserve"> PAGEREF _Toc111062203 \h </w:instrText>
        </w:r>
        <w:r w:rsidR="00A551C4">
          <w:rPr>
            <w:webHidden/>
          </w:rPr>
        </w:r>
        <w:r w:rsidR="00A551C4">
          <w:rPr>
            <w:webHidden/>
          </w:rPr>
          <w:fldChar w:fldCharType="separate"/>
        </w:r>
        <w:r w:rsidR="00A551C4">
          <w:rPr>
            <w:webHidden/>
          </w:rPr>
          <w:t>121</w:t>
        </w:r>
        <w:r w:rsidR="00A551C4">
          <w:rPr>
            <w:webHidden/>
          </w:rPr>
          <w:fldChar w:fldCharType="end"/>
        </w:r>
      </w:hyperlink>
    </w:p>
    <w:p w14:paraId="63D8B2B5" w14:textId="53D932CE" w:rsidR="00A551C4" w:rsidRDefault="00000000">
      <w:pPr>
        <w:pStyle w:val="31"/>
        <w:rPr>
          <w:rFonts w:asciiTheme="minorHAnsi" w:eastAsiaTheme="minorEastAsia" w:hAnsiTheme="minorHAnsi" w:cstheme="minorBidi"/>
          <w:noProof/>
          <w:sz w:val="22"/>
          <w:lang w:eastAsia="uk-UA"/>
        </w:rPr>
      </w:pPr>
      <w:hyperlink w:anchor="_Toc111062204" w:history="1">
        <w:r w:rsidR="00A551C4" w:rsidRPr="002456D2">
          <w:rPr>
            <w:rStyle w:val="a9"/>
            <w:noProof/>
          </w:rPr>
          <w:t>8.2 Мережа АТМ</w:t>
        </w:r>
        <w:r w:rsidR="00A551C4">
          <w:rPr>
            <w:noProof/>
            <w:webHidden/>
          </w:rPr>
          <w:tab/>
        </w:r>
        <w:r w:rsidR="00A551C4">
          <w:rPr>
            <w:noProof/>
            <w:webHidden/>
          </w:rPr>
          <w:fldChar w:fldCharType="begin"/>
        </w:r>
        <w:r w:rsidR="00A551C4">
          <w:rPr>
            <w:noProof/>
            <w:webHidden/>
          </w:rPr>
          <w:instrText xml:space="preserve"> PAGEREF _Toc111062204 \h </w:instrText>
        </w:r>
        <w:r w:rsidR="00A551C4">
          <w:rPr>
            <w:noProof/>
            <w:webHidden/>
          </w:rPr>
        </w:r>
        <w:r w:rsidR="00A551C4">
          <w:rPr>
            <w:noProof/>
            <w:webHidden/>
          </w:rPr>
          <w:fldChar w:fldCharType="separate"/>
        </w:r>
        <w:r w:rsidR="00A551C4">
          <w:rPr>
            <w:noProof/>
            <w:webHidden/>
          </w:rPr>
          <w:t>125</w:t>
        </w:r>
        <w:r w:rsidR="00A551C4">
          <w:rPr>
            <w:noProof/>
            <w:webHidden/>
          </w:rPr>
          <w:fldChar w:fldCharType="end"/>
        </w:r>
      </w:hyperlink>
    </w:p>
    <w:p w14:paraId="0B4CC743" w14:textId="00146CE4" w:rsidR="00A551C4" w:rsidRDefault="00000000">
      <w:pPr>
        <w:pStyle w:val="53"/>
        <w:rPr>
          <w:rFonts w:asciiTheme="minorHAnsi" w:eastAsiaTheme="minorEastAsia" w:hAnsiTheme="minorHAnsi" w:cstheme="minorBidi"/>
          <w:kern w:val="0"/>
          <w:sz w:val="22"/>
          <w:lang w:val="uk-UA" w:eastAsia="uk-UA" w:bidi="ar-SA"/>
        </w:rPr>
      </w:pPr>
      <w:hyperlink w:anchor="_Toc111062205" w:history="1">
        <w:r w:rsidR="00A551C4" w:rsidRPr="002456D2">
          <w:rPr>
            <w:rStyle w:val="a9"/>
            <w:b/>
          </w:rPr>
          <w:t>Основні принципи технології АТМ</w:t>
        </w:r>
        <w:r w:rsidR="00A551C4">
          <w:rPr>
            <w:webHidden/>
          </w:rPr>
          <w:tab/>
        </w:r>
        <w:r w:rsidR="00A551C4">
          <w:rPr>
            <w:webHidden/>
          </w:rPr>
          <w:fldChar w:fldCharType="begin"/>
        </w:r>
        <w:r w:rsidR="00A551C4">
          <w:rPr>
            <w:webHidden/>
          </w:rPr>
          <w:instrText xml:space="preserve"> PAGEREF _Toc111062205 \h </w:instrText>
        </w:r>
        <w:r w:rsidR="00A551C4">
          <w:rPr>
            <w:webHidden/>
          </w:rPr>
        </w:r>
        <w:r w:rsidR="00A551C4">
          <w:rPr>
            <w:webHidden/>
          </w:rPr>
          <w:fldChar w:fldCharType="separate"/>
        </w:r>
        <w:r w:rsidR="00A551C4">
          <w:rPr>
            <w:webHidden/>
          </w:rPr>
          <w:t>125</w:t>
        </w:r>
        <w:r w:rsidR="00A551C4">
          <w:rPr>
            <w:webHidden/>
          </w:rPr>
          <w:fldChar w:fldCharType="end"/>
        </w:r>
      </w:hyperlink>
    </w:p>
    <w:p w14:paraId="1B851256" w14:textId="0A04DB2F" w:rsidR="00A551C4" w:rsidRDefault="00000000">
      <w:pPr>
        <w:pStyle w:val="53"/>
        <w:rPr>
          <w:rFonts w:asciiTheme="minorHAnsi" w:eastAsiaTheme="minorEastAsia" w:hAnsiTheme="minorHAnsi" w:cstheme="minorBidi"/>
          <w:kern w:val="0"/>
          <w:sz w:val="22"/>
          <w:lang w:val="uk-UA" w:eastAsia="uk-UA" w:bidi="ar-SA"/>
        </w:rPr>
      </w:pPr>
      <w:hyperlink w:anchor="_Toc111062206" w:history="1">
        <w:r w:rsidR="00A551C4" w:rsidRPr="002456D2">
          <w:rPr>
            <w:rStyle w:val="a9"/>
            <w:b/>
          </w:rPr>
          <w:t>Комірки АТМ</w:t>
        </w:r>
        <w:r w:rsidR="00A551C4">
          <w:rPr>
            <w:webHidden/>
          </w:rPr>
          <w:tab/>
        </w:r>
        <w:r w:rsidR="00A551C4">
          <w:rPr>
            <w:webHidden/>
          </w:rPr>
          <w:fldChar w:fldCharType="begin"/>
        </w:r>
        <w:r w:rsidR="00A551C4">
          <w:rPr>
            <w:webHidden/>
          </w:rPr>
          <w:instrText xml:space="preserve"> PAGEREF _Toc111062206 \h </w:instrText>
        </w:r>
        <w:r w:rsidR="00A551C4">
          <w:rPr>
            <w:webHidden/>
          </w:rPr>
        </w:r>
        <w:r w:rsidR="00A551C4">
          <w:rPr>
            <w:webHidden/>
          </w:rPr>
          <w:fldChar w:fldCharType="separate"/>
        </w:r>
        <w:r w:rsidR="00A551C4">
          <w:rPr>
            <w:webHidden/>
          </w:rPr>
          <w:t>127</w:t>
        </w:r>
        <w:r w:rsidR="00A551C4">
          <w:rPr>
            <w:webHidden/>
          </w:rPr>
          <w:fldChar w:fldCharType="end"/>
        </w:r>
      </w:hyperlink>
    </w:p>
    <w:p w14:paraId="5B1D1B2C" w14:textId="5E618B9B" w:rsidR="00A551C4" w:rsidRDefault="00000000">
      <w:pPr>
        <w:pStyle w:val="53"/>
        <w:rPr>
          <w:rFonts w:asciiTheme="minorHAnsi" w:eastAsiaTheme="minorEastAsia" w:hAnsiTheme="minorHAnsi" w:cstheme="minorBidi"/>
          <w:kern w:val="0"/>
          <w:sz w:val="22"/>
          <w:lang w:val="uk-UA" w:eastAsia="uk-UA" w:bidi="ar-SA"/>
        </w:rPr>
      </w:pPr>
      <w:hyperlink w:anchor="_Toc111062207" w:history="1">
        <w:r w:rsidR="00A551C4" w:rsidRPr="002456D2">
          <w:rPr>
            <w:rStyle w:val="a9"/>
            <w:b/>
          </w:rPr>
          <w:t>Віртуальні канали і віртуальні шляхи</w:t>
        </w:r>
        <w:r w:rsidR="00A551C4">
          <w:rPr>
            <w:webHidden/>
          </w:rPr>
          <w:tab/>
        </w:r>
        <w:r w:rsidR="00A551C4">
          <w:rPr>
            <w:webHidden/>
          </w:rPr>
          <w:fldChar w:fldCharType="begin"/>
        </w:r>
        <w:r w:rsidR="00A551C4">
          <w:rPr>
            <w:webHidden/>
          </w:rPr>
          <w:instrText xml:space="preserve"> PAGEREF _Toc111062207 \h </w:instrText>
        </w:r>
        <w:r w:rsidR="00A551C4">
          <w:rPr>
            <w:webHidden/>
          </w:rPr>
        </w:r>
        <w:r w:rsidR="00A551C4">
          <w:rPr>
            <w:webHidden/>
          </w:rPr>
          <w:fldChar w:fldCharType="separate"/>
        </w:r>
        <w:r w:rsidR="00A551C4">
          <w:rPr>
            <w:webHidden/>
          </w:rPr>
          <w:t>129</w:t>
        </w:r>
        <w:r w:rsidR="00A551C4">
          <w:rPr>
            <w:webHidden/>
          </w:rPr>
          <w:fldChar w:fldCharType="end"/>
        </w:r>
      </w:hyperlink>
    </w:p>
    <w:p w14:paraId="06A84E17" w14:textId="18EEBBF5" w:rsidR="00A551C4" w:rsidRDefault="00000000">
      <w:pPr>
        <w:pStyle w:val="53"/>
        <w:rPr>
          <w:rFonts w:asciiTheme="minorHAnsi" w:eastAsiaTheme="minorEastAsia" w:hAnsiTheme="minorHAnsi" w:cstheme="minorBidi"/>
          <w:kern w:val="0"/>
          <w:sz w:val="22"/>
          <w:lang w:val="uk-UA" w:eastAsia="uk-UA" w:bidi="ar-SA"/>
        </w:rPr>
      </w:pPr>
      <w:hyperlink w:anchor="_Toc111062208" w:history="1">
        <w:r w:rsidR="00A551C4" w:rsidRPr="002456D2">
          <w:rPr>
            <w:rStyle w:val="a9"/>
            <w:b/>
          </w:rPr>
          <w:t>Установлення з’єднань в мережі АТМ</w:t>
        </w:r>
        <w:r w:rsidR="00A551C4">
          <w:rPr>
            <w:webHidden/>
          </w:rPr>
          <w:tab/>
        </w:r>
        <w:r w:rsidR="00A551C4">
          <w:rPr>
            <w:webHidden/>
          </w:rPr>
          <w:fldChar w:fldCharType="begin"/>
        </w:r>
        <w:r w:rsidR="00A551C4">
          <w:rPr>
            <w:webHidden/>
          </w:rPr>
          <w:instrText xml:space="preserve"> PAGEREF _Toc111062208 \h </w:instrText>
        </w:r>
        <w:r w:rsidR="00A551C4">
          <w:rPr>
            <w:webHidden/>
          </w:rPr>
        </w:r>
        <w:r w:rsidR="00A551C4">
          <w:rPr>
            <w:webHidden/>
          </w:rPr>
          <w:fldChar w:fldCharType="separate"/>
        </w:r>
        <w:r w:rsidR="00A551C4">
          <w:rPr>
            <w:webHidden/>
          </w:rPr>
          <w:t>129</w:t>
        </w:r>
        <w:r w:rsidR="00A551C4">
          <w:rPr>
            <w:webHidden/>
          </w:rPr>
          <w:fldChar w:fldCharType="end"/>
        </w:r>
      </w:hyperlink>
    </w:p>
    <w:p w14:paraId="01C87970" w14:textId="3F3C57FC" w:rsidR="00A551C4" w:rsidRDefault="00000000">
      <w:pPr>
        <w:pStyle w:val="53"/>
        <w:rPr>
          <w:rFonts w:asciiTheme="minorHAnsi" w:eastAsiaTheme="minorEastAsia" w:hAnsiTheme="minorHAnsi" w:cstheme="minorBidi"/>
          <w:kern w:val="0"/>
          <w:sz w:val="22"/>
          <w:lang w:val="uk-UA" w:eastAsia="uk-UA" w:bidi="ar-SA"/>
        </w:rPr>
      </w:pPr>
      <w:hyperlink w:anchor="_Toc111062209" w:history="1">
        <w:r w:rsidR="00A551C4" w:rsidRPr="002456D2">
          <w:rPr>
            <w:rStyle w:val="a9"/>
            <w:b/>
          </w:rPr>
          <w:t>Системна архітектура мережі АТМ</w:t>
        </w:r>
        <w:r w:rsidR="00A551C4">
          <w:rPr>
            <w:webHidden/>
          </w:rPr>
          <w:tab/>
        </w:r>
        <w:r w:rsidR="00A551C4">
          <w:rPr>
            <w:webHidden/>
          </w:rPr>
          <w:fldChar w:fldCharType="begin"/>
        </w:r>
        <w:r w:rsidR="00A551C4">
          <w:rPr>
            <w:webHidden/>
          </w:rPr>
          <w:instrText xml:space="preserve"> PAGEREF _Toc111062209 \h </w:instrText>
        </w:r>
        <w:r w:rsidR="00A551C4">
          <w:rPr>
            <w:webHidden/>
          </w:rPr>
        </w:r>
        <w:r w:rsidR="00A551C4">
          <w:rPr>
            <w:webHidden/>
          </w:rPr>
          <w:fldChar w:fldCharType="separate"/>
        </w:r>
        <w:r w:rsidR="00A551C4">
          <w:rPr>
            <w:webHidden/>
          </w:rPr>
          <w:t>132</w:t>
        </w:r>
        <w:r w:rsidR="00A551C4">
          <w:rPr>
            <w:webHidden/>
          </w:rPr>
          <w:fldChar w:fldCharType="end"/>
        </w:r>
      </w:hyperlink>
    </w:p>
    <w:p w14:paraId="02E77031" w14:textId="33E6C314" w:rsidR="00A551C4" w:rsidRDefault="00000000">
      <w:pPr>
        <w:pStyle w:val="53"/>
        <w:rPr>
          <w:rFonts w:asciiTheme="minorHAnsi" w:eastAsiaTheme="minorEastAsia" w:hAnsiTheme="minorHAnsi" w:cstheme="minorBidi"/>
          <w:kern w:val="0"/>
          <w:sz w:val="22"/>
          <w:lang w:val="uk-UA" w:eastAsia="uk-UA" w:bidi="ar-SA"/>
        </w:rPr>
      </w:pPr>
      <w:hyperlink w:anchor="_Toc111062210" w:history="1">
        <w:r w:rsidR="00A551C4" w:rsidRPr="002456D2">
          <w:rPr>
            <w:rStyle w:val="a9"/>
            <w:b/>
          </w:rPr>
          <w:t>Протоколи рівня адаптації АТМ</w:t>
        </w:r>
        <w:r w:rsidR="00A551C4">
          <w:rPr>
            <w:webHidden/>
          </w:rPr>
          <w:tab/>
        </w:r>
        <w:r w:rsidR="00A551C4">
          <w:rPr>
            <w:webHidden/>
          </w:rPr>
          <w:fldChar w:fldCharType="begin"/>
        </w:r>
        <w:r w:rsidR="00A551C4">
          <w:rPr>
            <w:webHidden/>
          </w:rPr>
          <w:instrText xml:space="preserve"> PAGEREF _Toc111062210 \h </w:instrText>
        </w:r>
        <w:r w:rsidR="00A551C4">
          <w:rPr>
            <w:webHidden/>
          </w:rPr>
        </w:r>
        <w:r w:rsidR="00A551C4">
          <w:rPr>
            <w:webHidden/>
          </w:rPr>
          <w:fldChar w:fldCharType="separate"/>
        </w:r>
        <w:r w:rsidR="00A551C4">
          <w:rPr>
            <w:webHidden/>
          </w:rPr>
          <w:t>133</w:t>
        </w:r>
        <w:r w:rsidR="00A551C4">
          <w:rPr>
            <w:webHidden/>
          </w:rPr>
          <w:fldChar w:fldCharType="end"/>
        </w:r>
      </w:hyperlink>
    </w:p>
    <w:p w14:paraId="03C7CB9E" w14:textId="269EFA37" w:rsidR="00A551C4" w:rsidRDefault="00000000">
      <w:pPr>
        <w:pStyle w:val="53"/>
        <w:rPr>
          <w:rFonts w:asciiTheme="minorHAnsi" w:eastAsiaTheme="minorEastAsia" w:hAnsiTheme="minorHAnsi" w:cstheme="minorBidi"/>
          <w:kern w:val="0"/>
          <w:sz w:val="22"/>
          <w:lang w:val="uk-UA" w:eastAsia="uk-UA" w:bidi="ar-SA"/>
        </w:rPr>
      </w:pPr>
      <w:hyperlink w:anchor="_Toc111062211" w:history="1">
        <w:r w:rsidR="00A551C4" w:rsidRPr="002456D2">
          <w:rPr>
            <w:rStyle w:val="a9"/>
            <w:b/>
          </w:rPr>
          <w:t>Структура рівня адаптації АТМ</w:t>
        </w:r>
        <w:r w:rsidR="00A551C4">
          <w:rPr>
            <w:webHidden/>
          </w:rPr>
          <w:tab/>
        </w:r>
        <w:r w:rsidR="00A551C4">
          <w:rPr>
            <w:webHidden/>
          </w:rPr>
          <w:fldChar w:fldCharType="begin"/>
        </w:r>
        <w:r w:rsidR="00A551C4">
          <w:rPr>
            <w:webHidden/>
          </w:rPr>
          <w:instrText xml:space="preserve"> PAGEREF _Toc111062211 \h </w:instrText>
        </w:r>
        <w:r w:rsidR="00A551C4">
          <w:rPr>
            <w:webHidden/>
          </w:rPr>
        </w:r>
        <w:r w:rsidR="00A551C4">
          <w:rPr>
            <w:webHidden/>
          </w:rPr>
          <w:fldChar w:fldCharType="separate"/>
        </w:r>
        <w:r w:rsidR="00A551C4">
          <w:rPr>
            <w:webHidden/>
          </w:rPr>
          <w:t>133</w:t>
        </w:r>
        <w:r w:rsidR="00A551C4">
          <w:rPr>
            <w:webHidden/>
          </w:rPr>
          <w:fldChar w:fldCharType="end"/>
        </w:r>
      </w:hyperlink>
    </w:p>
    <w:p w14:paraId="22DB1F46" w14:textId="6979A3B1" w:rsidR="00A551C4" w:rsidRDefault="00000000">
      <w:pPr>
        <w:pStyle w:val="53"/>
        <w:rPr>
          <w:rFonts w:asciiTheme="minorHAnsi" w:eastAsiaTheme="minorEastAsia" w:hAnsiTheme="minorHAnsi" w:cstheme="minorBidi"/>
          <w:kern w:val="0"/>
          <w:sz w:val="22"/>
          <w:lang w:val="uk-UA" w:eastAsia="uk-UA" w:bidi="ar-SA"/>
        </w:rPr>
      </w:pPr>
      <w:hyperlink w:anchor="_Toc111062212" w:history="1">
        <w:r w:rsidR="00A551C4" w:rsidRPr="002456D2">
          <w:rPr>
            <w:rStyle w:val="a9"/>
            <w:b/>
          </w:rPr>
          <w:t>Маршрутизація в мережах АТМ</w:t>
        </w:r>
        <w:r w:rsidR="00A551C4">
          <w:rPr>
            <w:webHidden/>
          </w:rPr>
          <w:tab/>
        </w:r>
        <w:r w:rsidR="00A551C4">
          <w:rPr>
            <w:webHidden/>
          </w:rPr>
          <w:fldChar w:fldCharType="begin"/>
        </w:r>
        <w:r w:rsidR="00A551C4">
          <w:rPr>
            <w:webHidden/>
          </w:rPr>
          <w:instrText xml:space="preserve"> PAGEREF _Toc111062212 \h </w:instrText>
        </w:r>
        <w:r w:rsidR="00A551C4">
          <w:rPr>
            <w:webHidden/>
          </w:rPr>
        </w:r>
        <w:r w:rsidR="00A551C4">
          <w:rPr>
            <w:webHidden/>
          </w:rPr>
          <w:fldChar w:fldCharType="separate"/>
        </w:r>
        <w:r w:rsidR="00A551C4">
          <w:rPr>
            <w:webHidden/>
          </w:rPr>
          <w:t>138</w:t>
        </w:r>
        <w:r w:rsidR="00A551C4">
          <w:rPr>
            <w:webHidden/>
          </w:rPr>
          <w:fldChar w:fldCharType="end"/>
        </w:r>
      </w:hyperlink>
    </w:p>
    <w:p w14:paraId="4B4B7917" w14:textId="34CB4E21" w:rsidR="00A551C4" w:rsidRDefault="00000000">
      <w:pPr>
        <w:pStyle w:val="53"/>
        <w:rPr>
          <w:rFonts w:asciiTheme="minorHAnsi" w:eastAsiaTheme="minorEastAsia" w:hAnsiTheme="minorHAnsi" w:cstheme="minorBidi"/>
          <w:kern w:val="0"/>
          <w:sz w:val="22"/>
          <w:lang w:val="uk-UA" w:eastAsia="uk-UA" w:bidi="ar-SA"/>
        </w:rPr>
      </w:pPr>
      <w:hyperlink w:anchor="_Toc111062213" w:history="1">
        <w:r w:rsidR="00A551C4" w:rsidRPr="002456D2">
          <w:rPr>
            <w:rStyle w:val="a9"/>
            <w:b/>
          </w:rPr>
          <w:t>Протокол PNNI</w:t>
        </w:r>
        <w:r w:rsidR="00A551C4">
          <w:rPr>
            <w:webHidden/>
          </w:rPr>
          <w:tab/>
        </w:r>
        <w:r w:rsidR="00A551C4">
          <w:rPr>
            <w:webHidden/>
          </w:rPr>
          <w:fldChar w:fldCharType="begin"/>
        </w:r>
        <w:r w:rsidR="00A551C4">
          <w:rPr>
            <w:webHidden/>
          </w:rPr>
          <w:instrText xml:space="preserve"> PAGEREF _Toc111062213 \h </w:instrText>
        </w:r>
        <w:r w:rsidR="00A551C4">
          <w:rPr>
            <w:webHidden/>
          </w:rPr>
        </w:r>
        <w:r w:rsidR="00A551C4">
          <w:rPr>
            <w:webHidden/>
          </w:rPr>
          <w:fldChar w:fldCharType="separate"/>
        </w:r>
        <w:r w:rsidR="00A551C4">
          <w:rPr>
            <w:webHidden/>
          </w:rPr>
          <w:t>138</w:t>
        </w:r>
        <w:r w:rsidR="00A551C4">
          <w:rPr>
            <w:webHidden/>
          </w:rPr>
          <w:fldChar w:fldCharType="end"/>
        </w:r>
      </w:hyperlink>
    </w:p>
    <w:p w14:paraId="29713E03" w14:textId="52FA0331" w:rsidR="00A551C4" w:rsidRDefault="00000000">
      <w:pPr>
        <w:pStyle w:val="53"/>
        <w:rPr>
          <w:rFonts w:asciiTheme="minorHAnsi" w:eastAsiaTheme="minorEastAsia" w:hAnsiTheme="minorHAnsi" w:cstheme="minorBidi"/>
          <w:kern w:val="0"/>
          <w:sz w:val="22"/>
          <w:lang w:val="uk-UA" w:eastAsia="uk-UA" w:bidi="ar-SA"/>
        </w:rPr>
      </w:pPr>
      <w:hyperlink w:anchor="_Toc111062214" w:history="1">
        <w:r w:rsidR="00A551C4" w:rsidRPr="002456D2">
          <w:rPr>
            <w:rStyle w:val="a9"/>
            <w:b/>
          </w:rPr>
          <w:t>Обмін маршрутною інформацією</w:t>
        </w:r>
        <w:r w:rsidR="00A551C4">
          <w:rPr>
            <w:webHidden/>
          </w:rPr>
          <w:tab/>
        </w:r>
        <w:r w:rsidR="00A551C4">
          <w:rPr>
            <w:webHidden/>
          </w:rPr>
          <w:fldChar w:fldCharType="begin"/>
        </w:r>
        <w:r w:rsidR="00A551C4">
          <w:rPr>
            <w:webHidden/>
          </w:rPr>
          <w:instrText xml:space="preserve"> PAGEREF _Toc111062214 \h </w:instrText>
        </w:r>
        <w:r w:rsidR="00A551C4">
          <w:rPr>
            <w:webHidden/>
          </w:rPr>
        </w:r>
        <w:r w:rsidR="00A551C4">
          <w:rPr>
            <w:webHidden/>
          </w:rPr>
          <w:fldChar w:fldCharType="separate"/>
        </w:r>
        <w:r w:rsidR="00A551C4">
          <w:rPr>
            <w:webHidden/>
          </w:rPr>
          <w:t>138</w:t>
        </w:r>
        <w:r w:rsidR="00A551C4">
          <w:rPr>
            <w:webHidden/>
          </w:rPr>
          <w:fldChar w:fldCharType="end"/>
        </w:r>
      </w:hyperlink>
    </w:p>
    <w:p w14:paraId="7864C25E" w14:textId="11CCC4F7" w:rsidR="00A551C4" w:rsidRDefault="00000000">
      <w:pPr>
        <w:pStyle w:val="53"/>
        <w:rPr>
          <w:rFonts w:asciiTheme="minorHAnsi" w:eastAsiaTheme="minorEastAsia" w:hAnsiTheme="minorHAnsi" w:cstheme="minorBidi"/>
          <w:kern w:val="0"/>
          <w:sz w:val="22"/>
          <w:lang w:val="uk-UA" w:eastAsia="uk-UA" w:bidi="ar-SA"/>
        </w:rPr>
      </w:pPr>
      <w:hyperlink w:anchor="_Toc111062215" w:history="1">
        <w:r w:rsidR="00A551C4" w:rsidRPr="002456D2">
          <w:rPr>
            <w:rStyle w:val="a9"/>
            <w:b/>
          </w:rPr>
          <w:t>Адресна доступність</w:t>
        </w:r>
        <w:r w:rsidR="00A551C4">
          <w:rPr>
            <w:webHidden/>
          </w:rPr>
          <w:tab/>
        </w:r>
        <w:r w:rsidR="00A551C4">
          <w:rPr>
            <w:webHidden/>
          </w:rPr>
          <w:fldChar w:fldCharType="begin"/>
        </w:r>
        <w:r w:rsidR="00A551C4">
          <w:rPr>
            <w:webHidden/>
          </w:rPr>
          <w:instrText xml:space="preserve"> PAGEREF _Toc111062215 \h </w:instrText>
        </w:r>
        <w:r w:rsidR="00A551C4">
          <w:rPr>
            <w:webHidden/>
          </w:rPr>
        </w:r>
        <w:r w:rsidR="00A551C4">
          <w:rPr>
            <w:webHidden/>
          </w:rPr>
          <w:fldChar w:fldCharType="separate"/>
        </w:r>
        <w:r w:rsidR="00A551C4">
          <w:rPr>
            <w:webHidden/>
          </w:rPr>
          <w:t>139</w:t>
        </w:r>
        <w:r w:rsidR="00A551C4">
          <w:rPr>
            <w:webHidden/>
          </w:rPr>
          <w:fldChar w:fldCharType="end"/>
        </w:r>
      </w:hyperlink>
    </w:p>
    <w:p w14:paraId="4C8182B7" w14:textId="232DB514" w:rsidR="00A551C4" w:rsidRDefault="00000000">
      <w:pPr>
        <w:pStyle w:val="53"/>
        <w:rPr>
          <w:rFonts w:asciiTheme="minorHAnsi" w:eastAsiaTheme="minorEastAsia" w:hAnsiTheme="minorHAnsi" w:cstheme="minorBidi"/>
          <w:kern w:val="0"/>
          <w:sz w:val="22"/>
          <w:lang w:val="uk-UA" w:eastAsia="uk-UA" w:bidi="ar-SA"/>
        </w:rPr>
      </w:pPr>
      <w:hyperlink w:anchor="_Toc111062216" w:history="1">
        <w:r w:rsidR="00A551C4" w:rsidRPr="002456D2">
          <w:rPr>
            <w:rStyle w:val="a9"/>
            <w:b/>
          </w:rPr>
          <w:t>Засоби сигналізації протоколу PNNI</w:t>
        </w:r>
        <w:r w:rsidR="00A551C4">
          <w:rPr>
            <w:webHidden/>
          </w:rPr>
          <w:tab/>
        </w:r>
        <w:r w:rsidR="00A551C4">
          <w:rPr>
            <w:webHidden/>
          </w:rPr>
          <w:fldChar w:fldCharType="begin"/>
        </w:r>
        <w:r w:rsidR="00A551C4">
          <w:rPr>
            <w:webHidden/>
          </w:rPr>
          <w:instrText xml:space="preserve"> PAGEREF _Toc111062216 \h </w:instrText>
        </w:r>
        <w:r w:rsidR="00A551C4">
          <w:rPr>
            <w:webHidden/>
          </w:rPr>
        </w:r>
        <w:r w:rsidR="00A551C4">
          <w:rPr>
            <w:webHidden/>
          </w:rPr>
          <w:fldChar w:fldCharType="separate"/>
        </w:r>
        <w:r w:rsidR="00A551C4">
          <w:rPr>
            <w:webHidden/>
          </w:rPr>
          <w:t>140</w:t>
        </w:r>
        <w:r w:rsidR="00A551C4">
          <w:rPr>
            <w:webHidden/>
          </w:rPr>
          <w:fldChar w:fldCharType="end"/>
        </w:r>
      </w:hyperlink>
    </w:p>
    <w:p w14:paraId="1F8075FB" w14:textId="5F8474A5" w:rsidR="00A551C4" w:rsidRDefault="00000000">
      <w:pPr>
        <w:pStyle w:val="31"/>
        <w:rPr>
          <w:rFonts w:asciiTheme="minorHAnsi" w:eastAsiaTheme="minorEastAsia" w:hAnsiTheme="minorHAnsi" w:cstheme="minorBidi"/>
          <w:noProof/>
          <w:sz w:val="22"/>
          <w:lang w:eastAsia="uk-UA"/>
        </w:rPr>
      </w:pPr>
      <w:hyperlink w:anchor="_Toc111062217" w:history="1">
        <w:r w:rsidR="00A551C4" w:rsidRPr="002456D2">
          <w:rPr>
            <w:rStyle w:val="a9"/>
            <w:noProof/>
          </w:rPr>
          <w:t>8.3 Мережева технологія MPLS</w:t>
        </w:r>
        <w:r w:rsidR="00A551C4">
          <w:rPr>
            <w:noProof/>
            <w:webHidden/>
          </w:rPr>
          <w:tab/>
        </w:r>
        <w:r w:rsidR="00A551C4">
          <w:rPr>
            <w:noProof/>
            <w:webHidden/>
          </w:rPr>
          <w:fldChar w:fldCharType="begin"/>
        </w:r>
        <w:r w:rsidR="00A551C4">
          <w:rPr>
            <w:noProof/>
            <w:webHidden/>
          </w:rPr>
          <w:instrText xml:space="preserve"> PAGEREF _Toc111062217 \h </w:instrText>
        </w:r>
        <w:r w:rsidR="00A551C4">
          <w:rPr>
            <w:noProof/>
            <w:webHidden/>
          </w:rPr>
        </w:r>
        <w:r w:rsidR="00A551C4">
          <w:rPr>
            <w:noProof/>
            <w:webHidden/>
          </w:rPr>
          <w:fldChar w:fldCharType="separate"/>
        </w:r>
        <w:r w:rsidR="00A551C4">
          <w:rPr>
            <w:noProof/>
            <w:webHidden/>
          </w:rPr>
          <w:t>142</w:t>
        </w:r>
        <w:r w:rsidR="00A551C4">
          <w:rPr>
            <w:noProof/>
            <w:webHidden/>
          </w:rPr>
          <w:fldChar w:fldCharType="end"/>
        </w:r>
      </w:hyperlink>
    </w:p>
    <w:p w14:paraId="1E3AED4F" w14:textId="6656C269" w:rsidR="00A551C4" w:rsidRDefault="00000000">
      <w:pPr>
        <w:pStyle w:val="53"/>
        <w:rPr>
          <w:rFonts w:asciiTheme="minorHAnsi" w:eastAsiaTheme="minorEastAsia" w:hAnsiTheme="minorHAnsi" w:cstheme="minorBidi"/>
          <w:kern w:val="0"/>
          <w:sz w:val="22"/>
          <w:lang w:val="uk-UA" w:eastAsia="uk-UA" w:bidi="ar-SA"/>
        </w:rPr>
      </w:pPr>
      <w:hyperlink w:anchor="_Toc111062218" w:history="1">
        <w:r w:rsidR="00A551C4" w:rsidRPr="002456D2">
          <w:rPr>
            <w:rStyle w:val="a9"/>
            <w:b/>
          </w:rPr>
          <w:t>Основні можливості МPLS</w:t>
        </w:r>
        <w:r w:rsidR="00A551C4">
          <w:rPr>
            <w:webHidden/>
          </w:rPr>
          <w:tab/>
        </w:r>
        <w:r w:rsidR="00A551C4">
          <w:rPr>
            <w:webHidden/>
          </w:rPr>
          <w:fldChar w:fldCharType="begin"/>
        </w:r>
        <w:r w:rsidR="00A551C4">
          <w:rPr>
            <w:webHidden/>
          </w:rPr>
          <w:instrText xml:space="preserve"> PAGEREF _Toc111062218 \h </w:instrText>
        </w:r>
        <w:r w:rsidR="00A551C4">
          <w:rPr>
            <w:webHidden/>
          </w:rPr>
        </w:r>
        <w:r w:rsidR="00A551C4">
          <w:rPr>
            <w:webHidden/>
          </w:rPr>
          <w:fldChar w:fldCharType="separate"/>
        </w:r>
        <w:r w:rsidR="00A551C4">
          <w:rPr>
            <w:webHidden/>
          </w:rPr>
          <w:t>142</w:t>
        </w:r>
        <w:r w:rsidR="00A551C4">
          <w:rPr>
            <w:webHidden/>
          </w:rPr>
          <w:fldChar w:fldCharType="end"/>
        </w:r>
      </w:hyperlink>
    </w:p>
    <w:p w14:paraId="55AEC258" w14:textId="78CF2D9A" w:rsidR="00A551C4" w:rsidRDefault="00000000">
      <w:pPr>
        <w:pStyle w:val="53"/>
        <w:rPr>
          <w:rFonts w:asciiTheme="minorHAnsi" w:eastAsiaTheme="minorEastAsia" w:hAnsiTheme="minorHAnsi" w:cstheme="minorBidi"/>
          <w:kern w:val="0"/>
          <w:sz w:val="22"/>
          <w:lang w:val="uk-UA" w:eastAsia="uk-UA" w:bidi="ar-SA"/>
        </w:rPr>
      </w:pPr>
      <w:hyperlink w:anchor="_Toc111062219" w:history="1">
        <w:r w:rsidR="00A551C4" w:rsidRPr="002456D2">
          <w:rPr>
            <w:rStyle w:val="a9"/>
            <w:b/>
          </w:rPr>
          <w:t>Процес функціонування МPLS</w:t>
        </w:r>
        <w:r w:rsidR="00A551C4">
          <w:rPr>
            <w:webHidden/>
          </w:rPr>
          <w:tab/>
        </w:r>
        <w:r w:rsidR="00A551C4">
          <w:rPr>
            <w:webHidden/>
          </w:rPr>
          <w:fldChar w:fldCharType="begin"/>
        </w:r>
        <w:r w:rsidR="00A551C4">
          <w:rPr>
            <w:webHidden/>
          </w:rPr>
          <w:instrText xml:space="preserve"> PAGEREF _Toc111062219 \h </w:instrText>
        </w:r>
        <w:r w:rsidR="00A551C4">
          <w:rPr>
            <w:webHidden/>
          </w:rPr>
        </w:r>
        <w:r w:rsidR="00A551C4">
          <w:rPr>
            <w:webHidden/>
          </w:rPr>
          <w:fldChar w:fldCharType="separate"/>
        </w:r>
        <w:r w:rsidR="00A551C4">
          <w:rPr>
            <w:webHidden/>
          </w:rPr>
          <w:t>144</w:t>
        </w:r>
        <w:r w:rsidR="00A551C4">
          <w:rPr>
            <w:webHidden/>
          </w:rPr>
          <w:fldChar w:fldCharType="end"/>
        </w:r>
      </w:hyperlink>
    </w:p>
    <w:p w14:paraId="2C629139" w14:textId="5971868C" w:rsidR="00A551C4" w:rsidRDefault="00000000">
      <w:pPr>
        <w:pStyle w:val="53"/>
        <w:rPr>
          <w:rFonts w:asciiTheme="minorHAnsi" w:eastAsiaTheme="minorEastAsia" w:hAnsiTheme="minorHAnsi" w:cstheme="minorBidi"/>
          <w:kern w:val="0"/>
          <w:sz w:val="22"/>
          <w:lang w:val="uk-UA" w:eastAsia="uk-UA" w:bidi="ar-SA"/>
        </w:rPr>
      </w:pPr>
      <w:hyperlink w:anchor="_Toc111062220" w:history="1">
        <w:r w:rsidR="00A551C4" w:rsidRPr="002456D2">
          <w:rPr>
            <w:rStyle w:val="a9"/>
            <w:b/>
          </w:rPr>
          <w:t>Відношення між РЕ- і Р – маршуртизацією</w:t>
        </w:r>
        <w:r w:rsidR="00A551C4">
          <w:rPr>
            <w:webHidden/>
          </w:rPr>
          <w:tab/>
        </w:r>
        <w:r w:rsidR="00A551C4">
          <w:rPr>
            <w:webHidden/>
          </w:rPr>
          <w:fldChar w:fldCharType="begin"/>
        </w:r>
        <w:r w:rsidR="00A551C4">
          <w:rPr>
            <w:webHidden/>
          </w:rPr>
          <w:instrText xml:space="preserve"> PAGEREF _Toc111062220 \h </w:instrText>
        </w:r>
        <w:r w:rsidR="00A551C4">
          <w:rPr>
            <w:webHidden/>
          </w:rPr>
        </w:r>
        <w:r w:rsidR="00A551C4">
          <w:rPr>
            <w:webHidden/>
          </w:rPr>
          <w:fldChar w:fldCharType="separate"/>
        </w:r>
        <w:r w:rsidR="00A551C4">
          <w:rPr>
            <w:webHidden/>
          </w:rPr>
          <w:t>146</w:t>
        </w:r>
        <w:r w:rsidR="00A551C4">
          <w:rPr>
            <w:webHidden/>
          </w:rPr>
          <w:fldChar w:fldCharType="end"/>
        </w:r>
      </w:hyperlink>
    </w:p>
    <w:p w14:paraId="5C69F6B8" w14:textId="1B23EF5F" w:rsidR="00A551C4" w:rsidRDefault="00000000">
      <w:pPr>
        <w:pStyle w:val="53"/>
        <w:rPr>
          <w:rFonts w:asciiTheme="minorHAnsi" w:eastAsiaTheme="minorEastAsia" w:hAnsiTheme="minorHAnsi" w:cstheme="minorBidi"/>
          <w:kern w:val="0"/>
          <w:sz w:val="22"/>
          <w:lang w:val="uk-UA" w:eastAsia="uk-UA" w:bidi="ar-SA"/>
        </w:rPr>
      </w:pPr>
      <w:hyperlink w:anchor="_Toc111062221" w:history="1">
        <w:r w:rsidR="00A551C4" w:rsidRPr="002456D2">
          <w:rPr>
            <w:rStyle w:val="a9"/>
            <w:b/>
          </w:rPr>
          <w:t>Переваги MPLS</w:t>
        </w:r>
        <w:r w:rsidR="00A551C4">
          <w:rPr>
            <w:webHidden/>
          </w:rPr>
          <w:tab/>
        </w:r>
        <w:r w:rsidR="00A551C4">
          <w:rPr>
            <w:webHidden/>
          </w:rPr>
          <w:fldChar w:fldCharType="begin"/>
        </w:r>
        <w:r w:rsidR="00A551C4">
          <w:rPr>
            <w:webHidden/>
          </w:rPr>
          <w:instrText xml:space="preserve"> PAGEREF _Toc111062221 \h </w:instrText>
        </w:r>
        <w:r w:rsidR="00A551C4">
          <w:rPr>
            <w:webHidden/>
          </w:rPr>
        </w:r>
        <w:r w:rsidR="00A551C4">
          <w:rPr>
            <w:webHidden/>
          </w:rPr>
          <w:fldChar w:fldCharType="separate"/>
        </w:r>
        <w:r w:rsidR="00A551C4">
          <w:rPr>
            <w:webHidden/>
          </w:rPr>
          <w:t>147</w:t>
        </w:r>
        <w:r w:rsidR="00A551C4">
          <w:rPr>
            <w:webHidden/>
          </w:rPr>
          <w:fldChar w:fldCharType="end"/>
        </w:r>
      </w:hyperlink>
    </w:p>
    <w:p w14:paraId="682AE7D4" w14:textId="15F82717" w:rsidR="00A551C4" w:rsidRDefault="00000000">
      <w:pPr>
        <w:pStyle w:val="53"/>
        <w:rPr>
          <w:rFonts w:asciiTheme="minorHAnsi" w:eastAsiaTheme="minorEastAsia" w:hAnsiTheme="minorHAnsi" w:cstheme="minorBidi"/>
          <w:kern w:val="0"/>
          <w:sz w:val="22"/>
          <w:lang w:val="uk-UA" w:eastAsia="uk-UA" w:bidi="ar-SA"/>
        </w:rPr>
      </w:pPr>
      <w:hyperlink w:anchor="_Toc111062222" w:history="1">
        <w:r w:rsidR="00A551C4" w:rsidRPr="002456D2">
          <w:rPr>
            <w:rStyle w:val="a9"/>
            <w:b/>
          </w:rPr>
          <w:t>Підтримка QoS</w:t>
        </w:r>
        <w:r w:rsidR="00A551C4">
          <w:rPr>
            <w:webHidden/>
          </w:rPr>
          <w:tab/>
        </w:r>
        <w:r w:rsidR="00A551C4">
          <w:rPr>
            <w:webHidden/>
          </w:rPr>
          <w:fldChar w:fldCharType="begin"/>
        </w:r>
        <w:r w:rsidR="00A551C4">
          <w:rPr>
            <w:webHidden/>
          </w:rPr>
          <w:instrText xml:space="preserve"> PAGEREF _Toc111062222 \h </w:instrText>
        </w:r>
        <w:r w:rsidR="00A551C4">
          <w:rPr>
            <w:webHidden/>
          </w:rPr>
        </w:r>
        <w:r w:rsidR="00A551C4">
          <w:rPr>
            <w:webHidden/>
          </w:rPr>
          <w:fldChar w:fldCharType="separate"/>
        </w:r>
        <w:r w:rsidR="00A551C4">
          <w:rPr>
            <w:webHidden/>
          </w:rPr>
          <w:t>147</w:t>
        </w:r>
        <w:r w:rsidR="00A551C4">
          <w:rPr>
            <w:webHidden/>
          </w:rPr>
          <w:fldChar w:fldCharType="end"/>
        </w:r>
      </w:hyperlink>
    </w:p>
    <w:p w14:paraId="510C9AF0" w14:textId="0C5AB741" w:rsidR="00A551C4" w:rsidRDefault="00000000">
      <w:pPr>
        <w:pStyle w:val="53"/>
        <w:rPr>
          <w:rFonts w:asciiTheme="minorHAnsi" w:eastAsiaTheme="minorEastAsia" w:hAnsiTheme="minorHAnsi" w:cstheme="minorBidi"/>
          <w:kern w:val="0"/>
          <w:sz w:val="22"/>
          <w:lang w:val="uk-UA" w:eastAsia="uk-UA" w:bidi="ar-SA"/>
        </w:rPr>
      </w:pPr>
      <w:hyperlink w:anchor="_Toc111062223" w:history="1">
        <w:r w:rsidR="00A551C4" w:rsidRPr="002456D2">
          <w:rPr>
            <w:rStyle w:val="a9"/>
            <w:b/>
          </w:rPr>
          <w:t>Створення VPN з'єднань за допомогою MPLS</w:t>
        </w:r>
        <w:r w:rsidR="00A551C4">
          <w:rPr>
            <w:webHidden/>
          </w:rPr>
          <w:tab/>
        </w:r>
        <w:r w:rsidR="00A551C4">
          <w:rPr>
            <w:webHidden/>
          </w:rPr>
          <w:fldChar w:fldCharType="begin"/>
        </w:r>
        <w:r w:rsidR="00A551C4">
          <w:rPr>
            <w:webHidden/>
          </w:rPr>
          <w:instrText xml:space="preserve"> PAGEREF _Toc111062223 \h </w:instrText>
        </w:r>
        <w:r w:rsidR="00A551C4">
          <w:rPr>
            <w:webHidden/>
          </w:rPr>
        </w:r>
        <w:r w:rsidR="00A551C4">
          <w:rPr>
            <w:webHidden/>
          </w:rPr>
          <w:fldChar w:fldCharType="separate"/>
        </w:r>
        <w:r w:rsidR="00A551C4">
          <w:rPr>
            <w:webHidden/>
          </w:rPr>
          <w:t>148</w:t>
        </w:r>
        <w:r w:rsidR="00A551C4">
          <w:rPr>
            <w:webHidden/>
          </w:rPr>
          <w:fldChar w:fldCharType="end"/>
        </w:r>
      </w:hyperlink>
    </w:p>
    <w:p w14:paraId="6BA0CABE" w14:textId="73022995" w:rsidR="00A551C4" w:rsidRDefault="00000000">
      <w:pPr>
        <w:pStyle w:val="11"/>
        <w:rPr>
          <w:rFonts w:asciiTheme="minorHAnsi" w:eastAsiaTheme="minorEastAsia" w:hAnsiTheme="minorHAnsi" w:cstheme="minorBidi"/>
          <w:b w:val="0"/>
          <w:iCs w:val="0"/>
          <w:sz w:val="22"/>
          <w:lang w:eastAsia="uk-UA"/>
        </w:rPr>
      </w:pPr>
      <w:hyperlink w:anchor="_Toc111062224" w:history="1">
        <w:r w:rsidR="00A551C4" w:rsidRPr="002456D2">
          <w:rPr>
            <w:rStyle w:val="a9"/>
          </w:rPr>
          <w:t>РОЗДІЛ 3. ПРОГРАМНЕ ЗАБЕЗПЕЧЕННЯ КОМП’ЮТЕРНИХ МЕРЕЖ</w:t>
        </w:r>
        <w:r w:rsidR="00A551C4">
          <w:rPr>
            <w:webHidden/>
          </w:rPr>
          <w:tab/>
        </w:r>
        <w:r w:rsidR="00A551C4">
          <w:rPr>
            <w:webHidden/>
          </w:rPr>
          <w:fldChar w:fldCharType="begin"/>
        </w:r>
        <w:r w:rsidR="00A551C4">
          <w:rPr>
            <w:webHidden/>
          </w:rPr>
          <w:instrText xml:space="preserve"> PAGEREF _Toc111062224 \h </w:instrText>
        </w:r>
        <w:r w:rsidR="00A551C4">
          <w:rPr>
            <w:webHidden/>
          </w:rPr>
        </w:r>
        <w:r w:rsidR="00A551C4">
          <w:rPr>
            <w:webHidden/>
          </w:rPr>
          <w:fldChar w:fldCharType="separate"/>
        </w:r>
        <w:r w:rsidR="00A551C4">
          <w:rPr>
            <w:webHidden/>
          </w:rPr>
          <w:t>150</w:t>
        </w:r>
        <w:r w:rsidR="00A551C4">
          <w:rPr>
            <w:webHidden/>
          </w:rPr>
          <w:fldChar w:fldCharType="end"/>
        </w:r>
      </w:hyperlink>
    </w:p>
    <w:p w14:paraId="128EC7E6" w14:textId="0720E19B" w:rsidR="00A551C4" w:rsidRDefault="00000000">
      <w:pPr>
        <w:pStyle w:val="23"/>
        <w:rPr>
          <w:rFonts w:asciiTheme="minorHAnsi" w:eastAsiaTheme="minorEastAsia" w:hAnsiTheme="minorHAnsi" w:cstheme="minorBidi"/>
          <w:b w:val="0"/>
          <w:sz w:val="22"/>
          <w:lang w:eastAsia="uk-UA"/>
        </w:rPr>
      </w:pPr>
      <w:hyperlink w:anchor="_Toc111062225" w:history="1">
        <w:r w:rsidR="00A551C4" w:rsidRPr="002456D2">
          <w:rPr>
            <w:rStyle w:val="a9"/>
          </w:rPr>
          <w:t>Тема 9. Протоколи комп’ютерних мереж</w:t>
        </w:r>
        <w:r w:rsidR="00A551C4">
          <w:rPr>
            <w:webHidden/>
          </w:rPr>
          <w:tab/>
        </w:r>
        <w:r w:rsidR="00A551C4">
          <w:rPr>
            <w:webHidden/>
          </w:rPr>
          <w:fldChar w:fldCharType="begin"/>
        </w:r>
        <w:r w:rsidR="00A551C4">
          <w:rPr>
            <w:webHidden/>
          </w:rPr>
          <w:instrText xml:space="preserve"> PAGEREF _Toc111062225 \h </w:instrText>
        </w:r>
        <w:r w:rsidR="00A551C4">
          <w:rPr>
            <w:webHidden/>
          </w:rPr>
        </w:r>
        <w:r w:rsidR="00A551C4">
          <w:rPr>
            <w:webHidden/>
          </w:rPr>
          <w:fldChar w:fldCharType="separate"/>
        </w:r>
        <w:r w:rsidR="00A551C4">
          <w:rPr>
            <w:webHidden/>
          </w:rPr>
          <w:t>150</w:t>
        </w:r>
        <w:r w:rsidR="00A551C4">
          <w:rPr>
            <w:webHidden/>
          </w:rPr>
          <w:fldChar w:fldCharType="end"/>
        </w:r>
      </w:hyperlink>
    </w:p>
    <w:p w14:paraId="0A977330" w14:textId="3B8BCC29" w:rsidR="00A551C4" w:rsidRDefault="00000000">
      <w:pPr>
        <w:pStyle w:val="31"/>
        <w:rPr>
          <w:rFonts w:asciiTheme="minorHAnsi" w:eastAsiaTheme="minorEastAsia" w:hAnsiTheme="minorHAnsi" w:cstheme="minorBidi"/>
          <w:noProof/>
          <w:sz w:val="22"/>
          <w:lang w:eastAsia="uk-UA"/>
        </w:rPr>
      </w:pPr>
      <w:hyperlink w:anchor="_Toc111062226" w:history="1">
        <w:r w:rsidR="00A551C4" w:rsidRPr="002456D2">
          <w:rPr>
            <w:rStyle w:val="a9"/>
            <w:noProof/>
          </w:rPr>
          <w:t>9.1 Протоколи мережевого та транспортного рівня: IPv4/IPv6, IGMP, IPSec, TCP, UDP</w:t>
        </w:r>
        <w:r w:rsidR="00A551C4">
          <w:rPr>
            <w:noProof/>
            <w:webHidden/>
          </w:rPr>
          <w:tab/>
        </w:r>
        <w:r w:rsidR="00A551C4">
          <w:rPr>
            <w:noProof/>
            <w:webHidden/>
          </w:rPr>
          <w:fldChar w:fldCharType="begin"/>
        </w:r>
        <w:r w:rsidR="00A551C4">
          <w:rPr>
            <w:noProof/>
            <w:webHidden/>
          </w:rPr>
          <w:instrText xml:space="preserve"> PAGEREF _Toc111062226 \h </w:instrText>
        </w:r>
        <w:r w:rsidR="00A551C4">
          <w:rPr>
            <w:noProof/>
            <w:webHidden/>
          </w:rPr>
        </w:r>
        <w:r w:rsidR="00A551C4">
          <w:rPr>
            <w:noProof/>
            <w:webHidden/>
          </w:rPr>
          <w:fldChar w:fldCharType="separate"/>
        </w:r>
        <w:r w:rsidR="00A551C4">
          <w:rPr>
            <w:noProof/>
            <w:webHidden/>
          </w:rPr>
          <w:t>150</w:t>
        </w:r>
        <w:r w:rsidR="00A551C4">
          <w:rPr>
            <w:noProof/>
            <w:webHidden/>
          </w:rPr>
          <w:fldChar w:fldCharType="end"/>
        </w:r>
      </w:hyperlink>
    </w:p>
    <w:p w14:paraId="6F2AA77D" w14:textId="71FE0237" w:rsidR="00A551C4" w:rsidRDefault="00000000">
      <w:pPr>
        <w:pStyle w:val="43"/>
        <w:rPr>
          <w:rFonts w:asciiTheme="minorHAnsi" w:eastAsiaTheme="minorEastAsia" w:hAnsiTheme="minorHAnsi" w:cstheme="minorBidi"/>
          <w:noProof/>
          <w:sz w:val="22"/>
          <w:lang w:val="uk-UA" w:eastAsia="uk-UA"/>
        </w:rPr>
      </w:pPr>
      <w:hyperlink w:anchor="_Toc111062227" w:history="1">
        <w:r w:rsidR="00A551C4" w:rsidRPr="002456D2">
          <w:rPr>
            <w:rStyle w:val="a9"/>
            <w:noProof/>
            <w:lang w:val="uk-UA"/>
          </w:rPr>
          <w:t>9.1.1 Інтернет протоколи IPv4 та IPv6</w:t>
        </w:r>
        <w:r w:rsidR="00A551C4">
          <w:rPr>
            <w:noProof/>
            <w:webHidden/>
          </w:rPr>
          <w:tab/>
        </w:r>
        <w:r w:rsidR="00A551C4">
          <w:rPr>
            <w:noProof/>
            <w:webHidden/>
          </w:rPr>
          <w:fldChar w:fldCharType="begin"/>
        </w:r>
        <w:r w:rsidR="00A551C4">
          <w:rPr>
            <w:noProof/>
            <w:webHidden/>
          </w:rPr>
          <w:instrText xml:space="preserve"> PAGEREF _Toc111062227 \h </w:instrText>
        </w:r>
        <w:r w:rsidR="00A551C4">
          <w:rPr>
            <w:noProof/>
            <w:webHidden/>
          </w:rPr>
        </w:r>
        <w:r w:rsidR="00A551C4">
          <w:rPr>
            <w:noProof/>
            <w:webHidden/>
          </w:rPr>
          <w:fldChar w:fldCharType="separate"/>
        </w:r>
        <w:r w:rsidR="00A551C4">
          <w:rPr>
            <w:noProof/>
            <w:webHidden/>
          </w:rPr>
          <w:t>150</w:t>
        </w:r>
        <w:r w:rsidR="00A551C4">
          <w:rPr>
            <w:noProof/>
            <w:webHidden/>
          </w:rPr>
          <w:fldChar w:fldCharType="end"/>
        </w:r>
      </w:hyperlink>
    </w:p>
    <w:p w14:paraId="5268694F" w14:textId="407A0F26" w:rsidR="00A551C4" w:rsidRDefault="00000000">
      <w:pPr>
        <w:pStyle w:val="53"/>
        <w:rPr>
          <w:rFonts w:asciiTheme="minorHAnsi" w:eastAsiaTheme="minorEastAsia" w:hAnsiTheme="minorHAnsi" w:cstheme="minorBidi"/>
          <w:kern w:val="0"/>
          <w:sz w:val="22"/>
          <w:lang w:val="uk-UA" w:eastAsia="uk-UA" w:bidi="ar-SA"/>
        </w:rPr>
      </w:pPr>
      <w:hyperlink w:anchor="_Toc111062228" w:history="1">
        <w:r w:rsidR="00A551C4" w:rsidRPr="002456D2">
          <w:rPr>
            <w:rStyle w:val="a9"/>
            <w:b/>
          </w:rPr>
          <w:t>Формат дейтаграми IPv4</w:t>
        </w:r>
        <w:r w:rsidR="00A551C4">
          <w:rPr>
            <w:webHidden/>
          </w:rPr>
          <w:tab/>
        </w:r>
        <w:r w:rsidR="00A551C4">
          <w:rPr>
            <w:webHidden/>
          </w:rPr>
          <w:fldChar w:fldCharType="begin"/>
        </w:r>
        <w:r w:rsidR="00A551C4">
          <w:rPr>
            <w:webHidden/>
          </w:rPr>
          <w:instrText xml:space="preserve"> PAGEREF _Toc111062228 \h </w:instrText>
        </w:r>
        <w:r w:rsidR="00A551C4">
          <w:rPr>
            <w:webHidden/>
          </w:rPr>
        </w:r>
        <w:r w:rsidR="00A551C4">
          <w:rPr>
            <w:webHidden/>
          </w:rPr>
          <w:fldChar w:fldCharType="separate"/>
        </w:r>
        <w:r w:rsidR="00A551C4">
          <w:rPr>
            <w:webHidden/>
          </w:rPr>
          <w:t>151</w:t>
        </w:r>
        <w:r w:rsidR="00A551C4">
          <w:rPr>
            <w:webHidden/>
          </w:rPr>
          <w:fldChar w:fldCharType="end"/>
        </w:r>
      </w:hyperlink>
    </w:p>
    <w:p w14:paraId="0A9CE221" w14:textId="34D58EEC" w:rsidR="00A551C4" w:rsidRDefault="00000000">
      <w:pPr>
        <w:pStyle w:val="53"/>
        <w:rPr>
          <w:rFonts w:asciiTheme="minorHAnsi" w:eastAsiaTheme="minorEastAsia" w:hAnsiTheme="minorHAnsi" w:cstheme="minorBidi"/>
          <w:kern w:val="0"/>
          <w:sz w:val="22"/>
          <w:lang w:val="uk-UA" w:eastAsia="uk-UA" w:bidi="ar-SA"/>
        </w:rPr>
      </w:pPr>
      <w:hyperlink w:anchor="_Toc111062229" w:history="1">
        <w:r w:rsidR="00A551C4" w:rsidRPr="002456D2">
          <w:rPr>
            <w:rStyle w:val="a9"/>
            <w:b/>
          </w:rPr>
          <w:t>Адресація у IPv4 мережах</w:t>
        </w:r>
        <w:r w:rsidR="00A551C4">
          <w:rPr>
            <w:webHidden/>
          </w:rPr>
          <w:tab/>
        </w:r>
        <w:r w:rsidR="00A551C4">
          <w:rPr>
            <w:webHidden/>
          </w:rPr>
          <w:fldChar w:fldCharType="begin"/>
        </w:r>
        <w:r w:rsidR="00A551C4">
          <w:rPr>
            <w:webHidden/>
          </w:rPr>
          <w:instrText xml:space="preserve"> PAGEREF _Toc111062229 \h </w:instrText>
        </w:r>
        <w:r w:rsidR="00A551C4">
          <w:rPr>
            <w:webHidden/>
          </w:rPr>
        </w:r>
        <w:r w:rsidR="00A551C4">
          <w:rPr>
            <w:webHidden/>
          </w:rPr>
          <w:fldChar w:fldCharType="separate"/>
        </w:r>
        <w:r w:rsidR="00A551C4">
          <w:rPr>
            <w:webHidden/>
          </w:rPr>
          <w:t>152</w:t>
        </w:r>
        <w:r w:rsidR="00A551C4">
          <w:rPr>
            <w:webHidden/>
          </w:rPr>
          <w:fldChar w:fldCharType="end"/>
        </w:r>
      </w:hyperlink>
    </w:p>
    <w:p w14:paraId="3F9BCB14" w14:textId="74374C5B" w:rsidR="00A551C4" w:rsidRDefault="00000000">
      <w:pPr>
        <w:pStyle w:val="53"/>
        <w:rPr>
          <w:rFonts w:asciiTheme="minorHAnsi" w:eastAsiaTheme="minorEastAsia" w:hAnsiTheme="minorHAnsi" w:cstheme="minorBidi"/>
          <w:kern w:val="0"/>
          <w:sz w:val="22"/>
          <w:lang w:val="uk-UA" w:eastAsia="uk-UA" w:bidi="ar-SA"/>
        </w:rPr>
      </w:pPr>
      <w:hyperlink w:anchor="_Toc111062230" w:history="1">
        <w:r w:rsidR="00A551C4" w:rsidRPr="002456D2">
          <w:rPr>
            <w:rStyle w:val="a9"/>
            <w:b/>
          </w:rPr>
          <w:t>Безкласова адресація</w:t>
        </w:r>
        <w:r w:rsidR="00A551C4">
          <w:rPr>
            <w:webHidden/>
          </w:rPr>
          <w:tab/>
        </w:r>
        <w:r w:rsidR="00A551C4">
          <w:rPr>
            <w:webHidden/>
          </w:rPr>
          <w:fldChar w:fldCharType="begin"/>
        </w:r>
        <w:r w:rsidR="00A551C4">
          <w:rPr>
            <w:webHidden/>
          </w:rPr>
          <w:instrText xml:space="preserve"> PAGEREF _Toc111062230 \h </w:instrText>
        </w:r>
        <w:r w:rsidR="00A551C4">
          <w:rPr>
            <w:webHidden/>
          </w:rPr>
        </w:r>
        <w:r w:rsidR="00A551C4">
          <w:rPr>
            <w:webHidden/>
          </w:rPr>
          <w:fldChar w:fldCharType="separate"/>
        </w:r>
        <w:r w:rsidR="00A551C4">
          <w:rPr>
            <w:webHidden/>
          </w:rPr>
          <w:t>153</w:t>
        </w:r>
        <w:r w:rsidR="00A551C4">
          <w:rPr>
            <w:webHidden/>
          </w:rPr>
          <w:fldChar w:fldCharType="end"/>
        </w:r>
      </w:hyperlink>
    </w:p>
    <w:p w14:paraId="56CA95DB" w14:textId="39F83AE8" w:rsidR="00A551C4" w:rsidRDefault="00000000">
      <w:pPr>
        <w:pStyle w:val="53"/>
        <w:rPr>
          <w:rFonts w:asciiTheme="minorHAnsi" w:eastAsiaTheme="minorEastAsia" w:hAnsiTheme="minorHAnsi" w:cstheme="minorBidi"/>
          <w:kern w:val="0"/>
          <w:sz w:val="22"/>
          <w:lang w:val="uk-UA" w:eastAsia="uk-UA" w:bidi="ar-SA"/>
        </w:rPr>
      </w:pPr>
      <w:hyperlink w:anchor="_Toc111062231" w:history="1">
        <w:r w:rsidR="00A551C4" w:rsidRPr="002456D2">
          <w:rPr>
            <w:rStyle w:val="a9"/>
            <w:b/>
          </w:rPr>
          <w:t>Протокол IPv6</w:t>
        </w:r>
        <w:r w:rsidR="00A551C4">
          <w:rPr>
            <w:webHidden/>
          </w:rPr>
          <w:tab/>
        </w:r>
        <w:r w:rsidR="00A551C4">
          <w:rPr>
            <w:webHidden/>
          </w:rPr>
          <w:fldChar w:fldCharType="begin"/>
        </w:r>
        <w:r w:rsidR="00A551C4">
          <w:rPr>
            <w:webHidden/>
          </w:rPr>
          <w:instrText xml:space="preserve"> PAGEREF _Toc111062231 \h </w:instrText>
        </w:r>
        <w:r w:rsidR="00A551C4">
          <w:rPr>
            <w:webHidden/>
          </w:rPr>
        </w:r>
        <w:r w:rsidR="00A551C4">
          <w:rPr>
            <w:webHidden/>
          </w:rPr>
          <w:fldChar w:fldCharType="separate"/>
        </w:r>
        <w:r w:rsidR="00A551C4">
          <w:rPr>
            <w:webHidden/>
          </w:rPr>
          <w:t>153</w:t>
        </w:r>
        <w:r w:rsidR="00A551C4">
          <w:rPr>
            <w:webHidden/>
          </w:rPr>
          <w:fldChar w:fldCharType="end"/>
        </w:r>
      </w:hyperlink>
    </w:p>
    <w:p w14:paraId="34E3D95C" w14:textId="72D531AF" w:rsidR="00A551C4" w:rsidRDefault="00000000">
      <w:pPr>
        <w:pStyle w:val="43"/>
        <w:rPr>
          <w:rFonts w:asciiTheme="minorHAnsi" w:eastAsiaTheme="minorEastAsia" w:hAnsiTheme="minorHAnsi" w:cstheme="minorBidi"/>
          <w:noProof/>
          <w:sz w:val="22"/>
          <w:lang w:val="uk-UA" w:eastAsia="uk-UA"/>
        </w:rPr>
      </w:pPr>
      <w:hyperlink w:anchor="_Toc111062232" w:history="1">
        <w:r w:rsidR="00A551C4" w:rsidRPr="002456D2">
          <w:rPr>
            <w:rStyle w:val="a9"/>
            <w:noProof/>
            <w:lang w:val="uk-UA"/>
          </w:rPr>
          <w:t>9.1.2 Протокол ICMP</w:t>
        </w:r>
        <w:r w:rsidR="00A551C4">
          <w:rPr>
            <w:noProof/>
            <w:webHidden/>
          </w:rPr>
          <w:tab/>
        </w:r>
        <w:r w:rsidR="00A551C4">
          <w:rPr>
            <w:noProof/>
            <w:webHidden/>
          </w:rPr>
          <w:fldChar w:fldCharType="begin"/>
        </w:r>
        <w:r w:rsidR="00A551C4">
          <w:rPr>
            <w:noProof/>
            <w:webHidden/>
          </w:rPr>
          <w:instrText xml:space="preserve"> PAGEREF _Toc111062232 \h </w:instrText>
        </w:r>
        <w:r w:rsidR="00A551C4">
          <w:rPr>
            <w:noProof/>
            <w:webHidden/>
          </w:rPr>
        </w:r>
        <w:r w:rsidR="00A551C4">
          <w:rPr>
            <w:noProof/>
            <w:webHidden/>
          </w:rPr>
          <w:fldChar w:fldCharType="separate"/>
        </w:r>
        <w:r w:rsidR="00A551C4">
          <w:rPr>
            <w:noProof/>
            <w:webHidden/>
          </w:rPr>
          <w:t>154</w:t>
        </w:r>
        <w:r w:rsidR="00A551C4">
          <w:rPr>
            <w:noProof/>
            <w:webHidden/>
          </w:rPr>
          <w:fldChar w:fldCharType="end"/>
        </w:r>
      </w:hyperlink>
    </w:p>
    <w:p w14:paraId="2416805B" w14:textId="7B7775A2" w:rsidR="00A551C4" w:rsidRDefault="00000000">
      <w:pPr>
        <w:pStyle w:val="53"/>
        <w:rPr>
          <w:rFonts w:asciiTheme="minorHAnsi" w:eastAsiaTheme="minorEastAsia" w:hAnsiTheme="minorHAnsi" w:cstheme="minorBidi"/>
          <w:kern w:val="0"/>
          <w:sz w:val="22"/>
          <w:lang w:val="uk-UA" w:eastAsia="uk-UA" w:bidi="ar-SA"/>
        </w:rPr>
      </w:pPr>
      <w:hyperlink w:anchor="_Toc111062233" w:history="1">
        <w:r w:rsidR="00A551C4" w:rsidRPr="002456D2">
          <w:rPr>
            <w:rStyle w:val="a9"/>
            <w:b/>
          </w:rPr>
          <w:t>Формат повідомлень</w:t>
        </w:r>
        <w:r w:rsidR="00A551C4">
          <w:rPr>
            <w:webHidden/>
          </w:rPr>
          <w:tab/>
        </w:r>
        <w:r w:rsidR="00A551C4">
          <w:rPr>
            <w:webHidden/>
          </w:rPr>
          <w:fldChar w:fldCharType="begin"/>
        </w:r>
        <w:r w:rsidR="00A551C4">
          <w:rPr>
            <w:webHidden/>
          </w:rPr>
          <w:instrText xml:space="preserve"> PAGEREF _Toc111062233 \h </w:instrText>
        </w:r>
        <w:r w:rsidR="00A551C4">
          <w:rPr>
            <w:webHidden/>
          </w:rPr>
        </w:r>
        <w:r w:rsidR="00A551C4">
          <w:rPr>
            <w:webHidden/>
          </w:rPr>
          <w:fldChar w:fldCharType="separate"/>
        </w:r>
        <w:r w:rsidR="00A551C4">
          <w:rPr>
            <w:webHidden/>
          </w:rPr>
          <w:t>154</w:t>
        </w:r>
        <w:r w:rsidR="00A551C4">
          <w:rPr>
            <w:webHidden/>
          </w:rPr>
          <w:fldChar w:fldCharType="end"/>
        </w:r>
      </w:hyperlink>
    </w:p>
    <w:p w14:paraId="0E46E60C" w14:textId="19F317D1" w:rsidR="00A551C4" w:rsidRDefault="00000000">
      <w:pPr>
        <w:pStyle w:val="53"/>
        <w:rPr>
          <w:rFonts w:asciiTheme="minorHAnsi" w:eastAsiaTheme="minorEastAsia" w:hAnsiTheme="minorHAnsi" w:cstheme="minorBidi"/>
          <w:kern w:val="0"/>
          <w:sz w:val="22"/>
          <w:lang w:val="uk-UA" w:eastAsia="uk-UA" w:bidi="ar-SA"/>
        </w:rPr>
      </w:pPr>
      <w:hyperlink w:anchor="_Toc111062234" w:history="1">
        <w:r w:rsidR="00A551C4" w:rsidRPr="002456D2">
          <w:rPr>
            <w:rStyle w:val="a9"/>
            <w:b/>
          </w:rPr>
          <w:t>Повідомлення про недоступність одержувача</w:t>
        </w:r>
        <w:r w:rsidR="00A551C4">
          <w:rPr>
            <w:webHidden/>
          </w:rPr>
          <w:tab/>
        </w:r>
        <w:r w:rsidR="00A551C4">
          <w:rPr>
            <w:webHidden/>
          </w:rPr>
          <w:fldChar w:fldCharType="begin"/>
        </w:r>
        <w:r w:rsidR="00A551C4">
          <w:rPr>
            <w:webHidden/>
          </w:rPr>
          <w:instrText xml:space="preserve"> PAGEREF _Toc111062234 \h </w:instrText>
        </w:r>
        <w:r w:rsidR="00A551C4">
          <w:rPr>
            <w:webHidden/>
          </w:rPr>
        </w:r>
        <w:r w:rsidR="00A551C4">
          <w:rPr>
            <w:webHidden/>
          </w:rPr>
          <w:fldChar w:fldCharType="separate"/>
        </w:r>
        <w:r w:rsidR="00A551C4">
          <w:rPr>
            <w:webHidden/>
          </w:rPr>
          <w:t>154</w:t>
        </w:r>
        <w:r w:rsidR="00A551C4">
          <w:rPr>
            <w:webHidden/>
          </w:rPr>
          <w:fldChar w:fldCharType="end"/>
        </w:r>
      </w:hyperlink>
    </w:p>
    <w:p w14:paraId="50F41CAC" w14:textId="3C84A165" w:rsidR="00A551C4" w:rsidRDefault="00000000">
      <w:pPr>
        <w:pStyle w:val="53"/>
        <w:rPr>
          <w:rFonts w:asciiTheme="minorHAnsi" w:eastAsiaTheme="minorEastAsia" w:hAnsiTheme="minorHAnsi" w:cstheme="minorBidi"/>
          <w:kern w:val="0"/>
          <w:sz w:val="22"/>
          <w:lang w:val="uk-UA" w:eastAsia="uk-UA" w:bidi="ar-SA"/>
        </w:rPr>
      </w:pPr>
      <w:hyperlink w:anchor="_Toc111062235" w:history="1">
        <w:r w:rsidR="00A551C4" w:rsidRPr="002456D2">
          <w:rPr>
            <w:rStyle w:val="a9"/>
            <w:b/>
          </w:rPr>
          <w:t>Повідомлення про перевищення часу життя дейтаграми</w:t>
        </w:r>
        <w:r w:rsidR="00A551C4">
          <w:rPr>
            <w:webHidden/>
          </w:rPr>
          <w:tab/>
        </w:r>
        <w:r w:rsidR="00A551C4">
          <w:rPr>
            <w:webHidden/>
          </w:rPr>
          <w:fldChar w:fldCharType="begin"/>
        </w:r>
        <w:r w:rsidR="00A551C4">
          <w:rPr>
            <w:webHidden/>
          </w:rPr>
          <w:instrText xml:space="preserve"> PAGEREF _Toc111062235 \h </w:instrText>
        </w:r>
        <w:r w:rsidR="00A551C4">
          <w:rPr>
            <w:webHidden/>
          </w:rPr>
        </w:r>
        <w:r w:rsidR="00A551C4">
          <w:rPr>
            <w:webHidden/>
          </w:rPr>
          <w:fldChar w:fldCharType="separate"/>
        </w:r>
        <w:r w:rsidR="00A551C4">
          <w:rPr>
            <w:webHidden/>
          </w:rPr>
          <w:t>155</w:t>
        </w:r>
        <w:r w:rsidR="00A551C4">
          <w:rPr>
            <w:webHidden/>
          </w:rPr>
          <w:fldChar w:fldCharType="end"/>
        </w:r>
      </w:hyperlink>
    </w:p>
    <w:p w14:paraId="3FFCC2CF" w14:textId="5839DD43" w:rsidR="00A551C4" w:rsidRDefault="00000000">
      <w:pPr>
        <w:pStyle w:val="53"/>
        <w:rPr>
          <w:rFonts w:asciiTheme="minorHAnsi" w:eastAsiaTheme="minorEastAsia" w:hAnsiTheme="minorHAnsi" w:cstheme="minorBidi"/>
          <w:kern w:val="0"/>
          <w:sz w:val="22"/>
          <w:lang w:val="uk-UA" w:eastAsia="uk-UA" w:bidi="ar-SA"/>
        </w:rPr>
      </w:pPr>
      <w:hyperlink w:anchor="_Toc111062236" w:history="1">
        <w:r w:rsidR="00A551C4" w:rsidRPr="002456D2">
          <w:rPr>
            <w:rStyle w:val="a9"/>
            <w:b/>
          </w:rPr>
          <w:t>Повідомлення про помилку в переданих параметрах</w:t>
        </w:r>
        <w:r w:rsidR="00A551C4">
          <w:rPr>
            <w:webHidden/>
          </w:rPr>
          <w:tab/>
        </w:r>
        <w:r w:rsidR="00A551C4">
          <w:rPr>
            <w:webHidden/>
          </w:rPr>
          <w:fldChar w:fldCharType="begin"/>
        </w:r>
        <w:r w:rsidR="00A551C4">
          <w:rPr>
            <w:webHidden/>
          </w:rPr>
          <w:instrText xml:space="preserve"> PAGEREF _Toc111062236 \h </w:instrText>
        </w:r>
        <w:r w:rsidR="00A551C4">
          <w:rPr>
            <w:webHidden/>
          </w:rPr>
        </w:r>
        <w:r w:rsidR="00A551C4">
          <w:rPr>
            <w:webHidden/>
          </w:rPr>
          <w:fldChar w:fldCharType="separate"/>
        </w:r>
        <w:r w:rsidR="00A551C4">
          <w:rPr>
            <w:webHidden/>
          </w:rPr>
          <w:t>155</w:t>
        </w:r>
        <w:r w:rsidR="00A551C4">
          <w:rPr>
            <w:webHidden/>
          </w:rPr>
          <w:fldChar w:fldCharType="end"/>
        </w:r>
      </w:hyperlink>
    </w:p>
    <w:p w14:paraId="5ECA4E3F" w14:textId="79AB6736" w:rsidR="00A551C4" w:rsidRDefault="00000000">
      <w:pPr>
        <w:pStyle w:val="53"/>
        <w:rPr>
          <w:rFonts w:asciiTheme="minorHAnsi" w:eastAsiaTheme="minorEastAsia" w:hAnsiTheme="minorHAnsi" w:cstheme="minorBidi"/>
          <w:kern w:val="0"/>
          <w:sz w:val="22"/>
          <w:lang w:val="uk-UA" w:eastAsia="uk-UA" w:bidi="ar-SA"/>
        </w:rPr>
      </w:pPr>
      <w:hyperlink w:anchor="_Toc111062237" w:history="1">
        <w:r w:rsidR="00A551C4" w:rsidRPr="002456D2">
          <w:rPr>
            <w:rStyle w:val="a9"/>
            <w:b/>
          </w:rPr>
          <w:t>Ехо-повідомлення та ехо-відповідь</w:t>
        </w:r>
        <w:r w:rsidR="00A551C4">
          <w:rPr>
            <w:webHidden/>
          </w:rPr>
          <w:tab/>
        </w:r>
        <w:r w:rsidR="00A551C4">
          <w:rPr>
            <w:webHidden/>
          </w:rPr>
          <w:fldChar w:fldCharType="begin"/>
        </w:r>
        <w:r w:rsidR="00A551C4">
          <w:rPr>
            <w:webHidden/>
          </w:rPr>
          <w:instrText xml:space="preserve"> PAGEREF _Toc111062237 \h </w:instrText>
        </w:r>
        <w:r w:rsidR="00A551C4">
          <w:rPr>
            <w:webHidden/>
          </w:rPr>
        </w:r>
        <w:r w:rsidR="00A551C4">
          <w:rPr>
            <w:webHidden/>
          </w:rPr>
          <w:fldChar w:fldCharType="separate"/>
        </w:r>
        <w:r w:rsidR="00A551C4">
          <w:rPr>
            <w:webHidden/>
          </w:rPr>
          <w:t>155</w:t>
        </w:r>
        <w:r w:rsidR="00A551C4">
          <w:rPr>
            <w:webHidden/>
          </w:rPr>
          <w:fldChar w:fldCharType="end"/>
        </w:r>
      </w:hyperlink>
    </w:p>
    <w:p w14:paraId="1228B8EE" w14:textId="40A5798D" w:rsidR="00A551C4" w:rsidRDefault="00000000">
      <w:pPr>
        <w:pStyle w:val="53"/>
        <w:rPr>
          <w:rFonts w:asciiTheme="minorHAnsi" w:eastAsiaTheme="minorEastAsia" w:hAnsiTheme="minorHAnsi" w:cstheme="minorBidi"/>
          <w:kern w:val="0"/>
          <w:sz w:val="22"/>
          <w:lang w:val="uk-UA" w:eastAsia="uk-UA" w:bidi="ar-SA"/>
        </w:rPr>
      </w:pPr>
      <w:hyperlink w:anchor="_Toc111062238" w:history="1">
        <w:r w:rsidR="00A551C4" w:rsidRPr="002456D2">
          <w:rPr>
            <w:rStyle w:val="a9"/>
            <w:b/>
          </w:rPr>
          <w:t>Повідомлення про вимкнення джерела</w:t>
        </w:r>
        <w:r w:rsidR="00A551C4">
          <w:rPr>
            <w:webHidden/>
          </w:rPr>
          <w:tab/>
        </w:r>
        <w:r w:rsidR="00A551C4">
          <w:rPr>
            <w:webHidden/>
          </w:rPr>
          <w:fldChar w:fldCharType="begin"/>
        </w:r>
        <w:r w:rsidR="00A551C4">
          <w:rPr>
            <w:webHidden/>
          </w:rPr>
          <w:instrText xml:space="preserve"> PAGEREF _Toc111062238 \h </w:instrText>
        </w:r>
        <w:r w:rsidR="00A551C4">
          <w:rPr>
            <w:webHidden/>
          </w:rPr>
        </w:r>
        <w:r w:rsidR="00A551C4">
          <w:rPr>
            <w:webHidden/>
          </w:rPr>
          <w:fldChar w:fldCharType="separate"/>
        </w:r>
        <w:r w:rsidR="00A551C4">
          <w:rPr>
            <w:webHidden/>
          </w:rPr>
          <w:t>156</w:t>
        </w:r>
        <w:r w:rsidR="00A551C4">
          <w:rPr>
            <w:webHidden/>
          </w:rPr>
          <w:fldChar w:fldCharType="end"/>
        </w:r>
      </w:hyperlink>
    </w:p>
    <w:p w14:paraId="3F4B4778" w14:textId="2DB8AB50" w:rsidR="00A551C4" w:rsidRDefault="00000000">
      <w:pPr>
        <w:pStyle w:val="53"/>
        <w:rPr>
          <w:rFonts w:asciiTheme="minorHAnsi" w:eastAsiaTheme="minorEastAsia" w:hAnsiTheme="minorHAnsi" w:cstheme="minorBidi"/>
          <w:kern w:val="0"/>
          <w:sz w:val="22"/>
          <w:lang w:val="uk-UA" w:eastAsia="uk-UA" w:bidi="ar-SA"/>
        </w:rPr>
      </w:pPr>
      <w:hyperlink w:anchor="_Toc111062239" w:history="1">
        <w:r w:rsidR="00A551C4" w:rsidRPr="002456D2">
          <w:rPr>
            <w:rStyle w:val="a9"/>
            <w:b/>
          </w:rPr>
          <w:t>Повідомлення про перенаправлення</w:t>
        </w:r>
        <w:r w:rsidR="00A551C4">
          <w:rPr>
            <w:webHidden/>
          </w:rPr>
          <w:tab/>
        </w:r>
        <w:r w:rsidR="00A551C4">
          <w:rPr>
            <w:webHidden/>
          </w:rPr>
          <w:fldChar w:fldCharType="begin"/>
        </w:r>
        <w:r w:rsidR="00A551C4">
          <w:rPr>
            <w:webHidden/>
          </w:rPr>
          <w:instrText xml:space="preserve"> PAGEREF _Toc111062239 \h </w:instrText>
        </w:r>
        <w:r w:rsidR="00A551C4">
          <w:rPr>
            <w:webHidden/>
          </w:rPr>
        </w:r>
        <w:r w:rsidR="00A551C4">
          <w:rPr>
            <w:webHidden/>
          </w:rPr>
          <w:fldChar w:fldCharType="separate"/>
        </w:r>
        <w:r w:rsidR="00A551C4">
          <w:rPr>
            <w:webHidden/>
          </w:rPr>
          <w:t>156</w:t>
        </w:r>
        <w:r w:rsidR="00A551C4">
          <w:rPr>
            <w:webHidden/>
          </w:rPr>
          <w:fldChar w:fldCharType="end"/>
        </w:r>
      </w:hyperlink>
    </w:p>
    <w:p w14:paraId="4601AB99" w14:textId="33E6D3F5" w:rsidR="00A551C4" w:rsidRDefault="00000000">
      <w:pPr>
        <w:pStyle w:val="53"/>
        <w:rPr>
          <w:rFonts w:asciiTheme="minorHAnsi" w:eastAsiaTheme="minorEastAsia" w:hAnsiTheme="minorHAnsi" w:cstheme="minorBidi"/>
          <w:kern w:val="0"/>
          <w:sz w:val="22"/>
          <w:lang w:val="uk-UA" w:eastAsia="uk-UA" w:bidi="ar-SA"/>
        </w:rPr>
      </w:pPr>
      <w:hyperlink w:anchor="_Toc111062240" w:history="1">
        <w:r w:rsidR="00A551C4" w:rsidRPr="002456D2">
          <w:rPr>
            <w:rStyle w:val="a9"/>
            <w:b/>
          </w:rPr>
          <w:t>Повідомлення часової мітки та відповідь на нього</w:t>
        </w:r>
        <w:r w:rsidR="00A551C4">
          <w:rPr>
            <w:webHidden/>
          </w:rPr>
          <w:tab/>
        </w:r>
        <w:r w:rsidR="00A551C4">
          <w:rPr>
            <w:webHidden/>
          </w:rPr>
          <w:fldChar w:fldCharType="begin"/>
        </w:r>
        <w:r w:rsidR="00A551C4">
          <w:rPr>
            <w:webHidden/>
          </w:rPr>
          <w:instrText xml:space="preserve"> PAGEREF _Toc111062240 \h </w:instrText>
        </w:r>
        <w:r w:rsidR="00A551C4">
          <w:rPr>
            <w:webHidden/>
          </w:rPr>
        </w:r>
        <w:r w:rsidR="00A551C4">
          <w:rPr>
            <w:webHidden/>
          </w:rPr>
          <w:fldChar w:fldCharType="separate"/>
        </w:r>
        <w:r w:rsidR="00A551C4">
          <w:rPr>
            <w:webHidden/>
          </w:rPr>
          <w:t>157</w:t>
        </w:r>
        <w:r w:rsidR="00A551C4">
          <w:rPr>
            <w:webHidden/>
          </w:rPr>
          <w:fldChar w:fldCharType="end"/>
        </w:r>
      </w:hyperlink>
    </w:p>
    <w:p w14:paraId="4920E0BA" w14:textId="6BA81BD6" w:rsidR="00A551C4" w:rsidRDefault="00000000">
      <w:pPr>
        <w:pStyle w:val="53"/>
        <w:rPr>
          <w:rFonts w:asciiTheme="minorHAnsi" w:eastAsiaTheme="minorEastAsia" w:hAnsiTheme="minorHAnsi" w:cstheme="minorBidi"/>
          <w:kern w:val="0"/>
          <w:sz w:val="22"/>
          <w:lang w:val="uk-UA" w:eastAsia="uk-UA" w:bidi="ar-SA"/>
        </w:rPr>
      </w:pPr>
      <w:hyperlink w:anchor="_Toc111062241" w:history="1">
        <w:r w:rsidR="00A551C4" w:rsidRPr="002456D2">
          <w:rPr>
            <w:rStyle w:val="a9"/>
            <w:b/>
          </w:rPr>
          <w:t>Повідомлення про інформаційний запит та відповідь на нього</w:t>
        </w:r>
        <w:r w:rsidR="00A551C4">
          <w:rPr>
            <w:webHidden/>
          </w:rPr>
          <w:tab/>
        </w:r>
        <w:r w:rsidR="00A551C4">
          <w:rPr>
            <w:webHidden/>
          </w:rPr>
          <w:fldChar w:fldCharType="begin"/>
        </w:r>
        <w:r w:rsidR="00A551C4">
          <w:rPr>
            <w:webHidden/>
          </w:rPr>
          <w:instrText xml:space="preserve"> PAGEREF _Toc111062241 \h </w:instrText>
        </w:r>
        <w:r w:rsidR="00A551C4">
          <w:rPr>
            <w:webHidden/>
          </w:rPr>
        </w:r>
        <w:r w:rsidR="00A551C4">
          <w:rPr>
            <w:webHidden/>
          </w:rPr>
          <w:fldChar w:fldCharType="separate"/>
        </w:r>
        <w:r w:rsidR="00A551C4">
          <w:rPr>
            <w:webHidden/>
          </w:rPr>
          <w:t>157</w:t>
        </w:r>
        <w:r w:rsidR="00A551C4">
          <w:rPr>
            <w:webHidden/>
          </w:rPr>
          <w:fldChar w:fldCharType="end"/>
        </w:r>
      </w:hyperlink>
    </w:p>
    <w:p w14:paraId="0D5A18BD" w14:textId="114E0B2E" w:rsidR="00A551C4" w:rsidRDefault="00000000">
      <w:pPr>
        <w:pStyle w:val="43"/>
        <w:rPr>
          <w:rFonts w:asciiTheme="minorHAnsi" w:eastAsiaTheme="minorEastAsia" w:hAnsiTheme="minorHAnsi" w:cstheme="minorBidi"/>
          <w:noProof/>
          <w:sz w:val="22"/>
          <w:lang w:val="uk-UA" w:eastAsia="uk-UA"/>
        </w:rPr>
      </w:pPr>
      <w:hyperlink w:anchor="_Toc111062242" w:history="1">
        <w:r w:rsidR="00A551C4" w:rsidRPr="002456D2">
          <w:rPr>
            <w:rStyle w:val="a9"/>
            <w:noProof/>
            <w:lang w:val="uk-UA"/>
          </w:rPr>
          <w:t>9.1.3 Протокол IGMP</w:t>
        </w:r>
        <w:r w:rsidR="00A551C4">
          <w:rPr>
            <w:noProof/>
            <w:webHidden/>
          </w:rPr>
          <w:tab/>
        </w:r>
        <w:r w:rsidR="00A551C4">
          <w:rPr>
            <w:noProof/>
            <w:webHidden/>
          </w:rPr>
          <w:fldChar w:fldCharType="begin"/>
        </w:r>
        <w:r w:rsidR="00A551C4">
          <w:rPr>
            <w:noProof/>
            <w:webHidden/>
          </w:rPr>
          <w:instrText xml:space="preserve"> PAGEREF _Toc111062242 \h </w:instrText>
        </w:r>
        <w:r w:rsidR="00A551C4">
          <w:rPr>
            <w:noProof/>
            <w:webHidden/>
          </w:rPr>
        </w:r>
        <w:r w:rsidR="00A551C4">
          <w:rPr>
            <w:noProof/>
            <w:webHidden/>
          </w:rPr>
          <w:fldChar w:fldCharType="separate"/>
        </w:r>
        <w:r w:rsidR="00A551C4">
          <w:rPr>
            <w:noProof/>
            <w:webHidden/>
          </w:rPr>
          <w:t>158</w:t>
        </w:r>
        <w:r w:rsidR="00A551C4">
          <w:rPr>
            <w:noProof/>
            <w:webHidden/>
          </w:rPr>
          <w:fldChar w:fldCharType="end"/>
        </w:r>
      </w:hyperlink>
    </w:p>
    <w:p w14:paraId="5473C3FB" w14:textId="405A933D" w:rsidR="00A551C4" w:rsidRDefault="00000000">
      <w:pPr>
        <w:pStyle w:val="53"/>
        <w:rPr>
          <w:rFonts w:asciiTheme="minorHAnsi" w:eastAsiaTheme="minorEastAsia" w:hAnsiTheme="minorHAnsi" w:cstheme="minorBidi"/>
          <w:kern w:val="0"/>
          <w:sz w:val="22"/>
          <w:lang w:val="uk-UA" w:eastAsia="uk-UA" w:bidi="ar-SA"/>
        </w:rPr>
      </w:pPr>
      <w:hyperlink w:anchor="_Toc111062243" w:history="1">
        <w:r w:rsidR="00A551C4" w:rsidRPr="002456D2">
          <w:rPr>
            <w:rStyle w:val="a9"/>
            <w:b/>
          </w:rPr>
          <w:t>Рівні відповідності</w:t>
        </w:r>
        <w:r w:rsidR="00A551C4">
          <w:rPr>
            <w:webHidden/>
          </w:rPr>
          <w:tab/>
        </w:r>
        <w:r w:rsidR="00A551C4">
          <w:rPr>
            <w:webHidden/>
          </w:rPr>
          <w:fldChar w:fldCharType="begin"/>
        </w:r>
        <w:r w:rsidR="00A551C4">
          <w:rPr>
            <w:webHidden/>
          </w:rPr>
          <w:instrText xml:space="preserve"> PAGEREF _Toc111062243 \h </w:instrText>
        </w:r>
        <w:r w:rsidR="00A551C4">
          <w:rPr>
            <w:webHidden/>
          </w:rPr>
        </w:r>
        <w:r w:rsidR="00A551C4">
          <w:rPr>
            <w:webHidden/>
          </w:rPr>
          <w:fldChar w:fldCharType="separate"/>
        </w:r>
        <w:r w:rsidR="00A551C4">
          <w:rPr>
            <w:webHidden/>
          </w:rPr>
          <w:t>158</w:t>
        </w:r>
        <w:r w:rsidR="00A551C4">
          <w:rPr>
            <w:webHidden/>
          </w:rPr>
          <w:fldChar w:fldCharType="end"/>
        </w:r>
      </w:hyperlink>
    </w:p>
    <w:p w14:paraId="78324C4C" w14:textId="4980C861" w:rsidR="00A551C4" w:rsidRDefault="00000000">
      <w:pPr>
        <w:pStyle w:val="53"/>
        <w:rPr>
          <w:rFonts w:asciiTheme="minorHAnsi" w:eastAsiaTheme="minorEastAsia" w:hAnsiTheme="minorHAnsi" w:cstheme="minorBidi"/>
          <w:kern w:val="0"/>
          <w:sz w:val="22"/>
          <w:lang w:val="uk-UA" w:eastAsia="uk-UA" w:bidi="ar-SA"/>
        </w:rPr>
      </w:pPr>
      <w:hyperlink w:anchor="_Toc111062244" w:history="1">
        <w:r w:rsidR="00A551C4" w:rsidRPr="002456D2">
          <w:rPr>
            <w:rStyle w:val="a9"/>
            <w:b/>
          </w:rPr>
          <w:t>Групова адресація вузлів</w:t>
        </w:r>
        <w:r w:rsidR="00A551C4">
          <w:rPr>
            <w:webHidden/>
          </w:rPr>
          <w:tab/>
        </w:r>
        <w:r w:rsidR="00A551C4">
          <w:rPr>
            <w:webHidden/>
          </w:rPr>
          <w:fldChar w:fldCharType="begin"/>
        </w:r>
        <w:r w:rsidR="00A551C4">
          <w:rPr>
            <w:webHidden/>
          </w:rPr>
          <w:instrText xml:space="preserve"> PAGEREF _Toc111062244 \h </w:instrText>
        </w:r>
        <w:r w:rsidR="00A551C4">
          <w:rPr>
            <w:webHidden/>
          </w:rPr>
        </w:r>
        <w:r w:rsidR="00A551C4">
          <w:rPr>
            <w:webHidden/>
          </w:rPr>
          <w:fldChar w:fldCharType="separate"/>
        </w:r>
        <w:r w:rsidR="00A551C4">
          <w:rPr>
            <w:webHidden/>
          </w:rPr>
          <w:t>159</w:t>
        </w:r>
        <w:r w:rsidR="00A551C4">
          <w:rPr>
            <w:webHidden/>
          </w:rPr>
          <w:fldChar w:fldCharType="end"/>
        </w:r>
      </w:hyperlink>
    </w:p>
    <w:p w14:paraId="3CA5F0D4" w14:textId="614EBBBC" w:rsidR="00A551C4" w:rsidRDefault="00000000">
      <w:pPr>
        <w:pStyle w:val="53"/>
        <w:rPr>
          <w:rFonts w:asciiTheme="minorHAnsi" w:eastAsiaTheme="minorEastAsia" w:hAnsiTheme="minorHAnsi" w:cstheme="minorBidi"/>
          <w:kern w:val="0"/>
          <w:sz w:val="22"/>
          <w:lang w:val="uk-UA" w:eastAsia="uk-UA" w:bidi="ar-SA"/>
        </w:rPr>
      </w:pPr>
      <w:hyperlink w:anchor="_Toc111062245" w:history="1">
        <w:r w:rsidR="00A551C4" w:rsidRPr="002456D2">
          <w:rPr>
            <w:rStyle w:val="a9"/>
            <w:b/>
          </w:rPr>
          <w:t>Модель реалізації вузла IP та її співвідношення з моделлю OSI</w:t>
        </w:r>
        <w:r w:rsidR="00A551C4">
          <w:rPr>
            <w:webHidden/>
          </w:rPr>
          <w:tab/>
        </w:r>
        <w:r w:rsidR="00A551C4">
          <w:rPr>
            <w:webHidden/>
          </w:rPr>
          <w:fldChar w:fldCharType="begin"/>
        </w:r>
        <w:r w:rsidR="00A551C4">
          <w:rPr>
            <w:webHidden/>
          </w:rPr>
          <w:instrText xml:space="preserve"> PAGEREF _Toc111062245 \h </w:instrText>
        </w:r>
        <w:r w:rsidR="00A551C4">
          <w:rPr>
            <w:webHidden/>
          </w:rPr>
        </w:r>
        <w:r w:rsidR="00A551C4">
          <w:rPr>
            <w:webHidden/>
          </w:rPr>
          <w:fldChar w:fldCharType="separate"/>
        </w:r>
        <w:r w:rsidR="00A551C4">
          <w:rPr>
            <w:webHidden/>
          </w:rPr>
          <w:t>159</w:t>
        </w:r>
        <w:r w:rsidR="00A551C4">
          <w:rPr>
            <w:webHidden/>
          </w:rPr>
          <w:fldChar w:fldCharType="end"/>
        </w:r>
      </w:hyperlink>
    </w:p>
    <w:p w14:paraId="4514BA2D" w14:textId="41A0661A" w:rsidR="00A551C4" w:rsidRDefault="00000000">
      <w:pPr>
        <w:pStyle w:val="53"/>
        <w:rPr>
          <w:rFonts w:asciiTheme="minorHAnsi" w:eastAsiaTheme="minorEastAsia" w:hAnsiTheme="minorHAnsi" w:cstheme="minorBidi"/>
          <w:kern w:val="0"/>
          <w:sz w:val="22"/>
          <w:lang w:val="uk-UA" w:eastAsia="uk-UA" w:bidi="ar-SA"/>
        </w:rPr>
      </w:pPr>
      <w:hyperlink w:anchor="_Toc111062246" w:history="1">
        <w:r w:rsidR="00A551C4" w:rsidRPr="002456D2">
          <w:rPr>
            <w:rStyle w:val="a9"/>
            <w:b/>
          </w:rPr>
          <w:t>Передача групових ІР</w:t>
        </w:r>
        <w:r w:rsidR="00A551C4" w:rsidRPr="002456D2">
          <w:rPr>
            <w:rStyle w:val="a9"/>
            <w:b/>
          </w:rPr>
          <w:noBreakHyphen/>
          <w:t>дейтаграм</w:t>
        </w:r>
        <w:r w:rsidR="00A551C4">
          <w:rPr>
            <w:webHidden/>
          </w:rPr>
          <w:tab/>
        </w:r>
        <w:r w:rsidR="00A551C4">
          <w:rPr>
            <w:webHidden/>
          </w:rPr>
          <w:fldChar w:fldCharType="begin"/>
        </w:r>
        <w:r w:rsidR="00A551C4">
          <w:rPr>
            <w:webHidden/>
          </w:rPr>
          <w:instrText xml:space="preserve"> PAGEREF _Toc111062246 \h </w:instrText>
        </w:r>
        <w:r w:rsidR="00A551C4">
          <w:rPr>
            <w:webHidden/>
          </w:rPr>
        </w:r>
        <w:r w:rsidR="00A551C4">
          <w:rPr>
            <w:webHidden/>
          </w:rPr>
          <w:fldChar w:fldCharType="separate"/>
        </w:r>
        <w:r w:rsidR="00A551C4">
          <w:rPr>
            <w:webHidden/>
          </w:rPr>
          <w:t>159</w:t>
        </w:r>
        <w:r w:rsidR="00A551C4">
          <w:rPr>
            <w:webHidden/>
          </w:rPr>
          <w:fldChar w:fldCharType="end"/>
        </w:r>
      </w:hyperlink>
    </w:p>
    <w:p w14:paraId="47371CED" w14:textId="5EC0DBA5" w:rsidR="00A551C4" w:rsidRDefault="00000000">
      <w:pPr>
        <w:pStyle w:val="53"/>
        <w:rPr>
          <w:rFonts w:asciiTheme="minorHAnsi" w:eastAsiaTheme="minorEastAsia" w:hAnsiTheme="minorHAnsi" w:cstheme="minorBidi"/>
          <w:kern w:val="0"/>
          <w:sz w:val="22"/>
          <w:lang w:val="uk-UA" w:eastAsia="uk-UA" w:bidi="ar-SA"/>
        </w:rPr>
      </w:pPr>
      <w:hyperlink w:anchor="_Toc111062247" w:history="1">
        <w:r w:rsidR="00A551C4" w:rsidRPr="002456D2">
          <w:rPr>
            <w:rStyle w:val="a9"/>
            <w:b/>
          </w:rPr>
          <w:t>Розширення сервісного ІР</w:t>
        </w:r>
        <w:r w:rsidR="00A551C4" w:rsidRPr="002456D2">
          <w:rPr>
            <w:rStyle w:val="a9"/>
            <w:b/>
          </w:rPr>
          <w:noBreakHyphen/>
          <w:t>інтерфейсу</w:t>
        </w:r>
        <w:r w:rsidR="00A551C4">
          <w:rPr>
            <w:webHidden/>
          </w:rPr>
          <w:tab/>
        </w:r>
        <w:r w:rsidR="00A551C4">
          <w:rPr>
            <w:webHidden/>
          </w:rPr>
          <w:fldChar w:fldCharType="begin"/>
        </w:r>
        <w:r w:rsidR="00A551C4">
          <w:rPr>
            <w:webHidden/>
          </w:rPr>
          <w:instrText xml:space="preserve"> PAGEREF _Toc111062247 \h </w:instrText>
        </w:r>
        <w:r w:rsidR="00A551C4">
          <w:rPr>
            <w:webHidden/>
          </w:rPr>
        </w:r>
        <w:r w:rsidR="00A551C4">
          <w:rPr>
            <w:webHidden/>
          </w:rPr>
          <w:fldChar w:fldCharType="separate"/>
        </w:r>
        <w:r w:rsidR="00A551C4">
          <w:rPr>
            <w:webHidden/>
          </w:rPr>
          <w:t>159</w:t>
        </w:r>
        <w:r w:rsidR="00A551C4">
          <w:rPr>
            <w:webHidden/>
          </w:rPr>
          <w:fldChar w:fldCharType="end"/>
        </w:r>
      </w:hyperlink>
    </w:p>
    <w:p w14:paraId="285D7C00" w14:textId="0D61E331" w:rsidR="00A551C4" w:rsidRDefault="00000000">
      <w:pPr>
        <w:pStyle w:val="53"/>
        <w:rPr>
          <w:rFonts w:asciiTheme="minorHAnsi" w:eastAsiaTheme="minorEastAsia" w:hAnsiTheme="minorHAnsi" w:cstheme="minorBidi"/>
          <w:kern w:val="0"/>
          <w:sz w:val="22"/>
          <w:lang w:val="uk-UA" w:eastAsia="uk-UA" w:bidi="ar-SA"/>
        </w:rPr>
      </w:pPr>
      <w:hyperlink w:anchor="_Toc111062248" w:history="1">
        <w:r w:rsidR="00A551C4" w:rsidRPr="002456D2">
          <w:rPr>
            <w:rStyle w:val="a9"/>
            <w:b/>
          </w:rPr>
          <w:t>Розширення модуля IP</w:t>
        </w:r>
        <w:r w:rsidR="00A551C4">
          <w:rPr>
            <w:webHidden/>
          </w:rPr>
          <w:tab/>
        </w:r>
        <w:r w:rsidR="00A551C4">
          <w:rPr>
            <w:webHidden/>
          </w:rPr>
          <w:fldChar w:fldCharType="begin"/>
        </w:r>
        <w:r w:rsidR="00A551C4">
          <w:rPr>
            <w:webHidden/>
          </w:rPr>
          <w:instrText xml:space="preserve"> PAGEREF _Toc111062248 \h </w:instrText>
        </w:r>
        <w:r w:rsidR="00A551C4">
          <w:rPr>
            <w:webHidden/>
          </w:rPr>
        </w:r>
        <w:r w:rsidR="00A551C4">
          <w:rPr>
            <w:webHidden/>
          </w:rPr>
          <w:fldChar w:fldCharType="separate"/>
        </w:r>
        <w:r w:rsidR="00A551C4">
          <w:rPr>
            <w:webHidden/>
          </w:rPr>
          <w:t>160</w:t>
        </w:r>
        <w:r w:rsidR="00A551C4">
          <w:rPr>
            <w:webHidden/>
          </w:rPr>
          <w:fldChar w:fldCharType="end"/>
        </w:r>
      </w:hyperlink>
    </w:p>
    <w:p w14:paraId="256AE5EA" w14:textId="75555D28" w:rsidR="00A551C4" w:rsidRDefault="00000000">
      <w:pPr>
        <w:pStyle w:val="53"/>
        <w:rPr>
          <w:rFonts w:asciiTheme="minorHAnsi" w:eastAsiaTheme="minorEastAsia" w:hAnsiTheme="minorHAnsi" w:cstheme="minorBidi"/>
          <w:kern w:val="0"/>
          <w:sz w:val="22"/>
          <w:lang w:val="uk-UA" w:eastAsia="uk-UA" w:bidi="ar-SA"/>
        </w:rPr>
      </w:pPr>
      <w:hyperlink w:anchor="_Toc111062249" w:history="1">
        <w:r w:rsidR="00A551C4" w:rsidRPr="002456D2">
          <w:rPr>
            <w:rStyle w:val="a9"/>
            <w:b/>
          </w:rPr>
          <w:t>Розширення інтерфейсу локальної мережі</w:t>
        </w:r>
        <w:r w:rsidR="00A551C4">
          <w:rPr>
            <w:webHidden/>
          </w:rPr>
          <w:tab/>
        </w:r>
        <w:r w:rsidR="00A551C4">
          <w:rPr>
            <w:webHidden/>
          </w:rPr>
          <w:fldChar w:fldCharType="begin"/>
        </w:r>
        <w:r w:rsidR="00A551C4">
          <w:rPr>
            <w:webHidden/>
          </w:rPr>
          <w:instrText xml:space="preserve"> PAGEREF _Toc111062249 \h </w:instrText>
        </w:r>
        <w:r w:rsidR="00A551C4">
          <w:rPr>
            <w:webHidden/>
          </w:rPr>
        </w:r>
        <w:r w:rsidR="00A551C4">
          <w:rPr>
            <w:webHidden/>
          </w:rPr>
          <w:fldChar w:fldCharType="separate"/>
        </w:r>
        <w:r w:rsidR="00A551C4">
          <w:rPr>
            <w:webHidden/>
          </w:rPr>
          <w:t>160</w:t>
        </w:r>
        <w:r w:rsidR="00A551C4">
          <w:rPr>
            <w:webHidden/>
          </w:rPr>
          <w:fldChar w:fldCharType="end"/>
        </w:r>
      </w:hyperlink>
    </w:p>
    <w:p w14:paraId="11031AA7" w14:textId="0E58213A" w:rsidR="00A551C4" w:rsidRDefault="00000000">
      <w:pPr>
        <w:pStyle w:val="53"/>
        <w:rPr>
          <w:rFonts w:asciiTheme="minorHAnsi" w:eastAsiaTheme="minorEastAsia" w:hAnsiTheme="minorHAnsi" w:cstheme="minorBidi"/>
          <w:kern w:val="0"/>
          <w:sz w:val="22"/>
          <w:lang w:val="uk-UA" w:eastAsia="uk-UA" w:bidi="ar-SA"/>
        </w:rPr>
      </w:pPr>
      <w:hyperlink w:anchor="_Toc111062250" w:history="1">
        <w:r w:rsidR="00A551C4" w:rsidRPr="002456D2">
          <w:rPr>
            <w:rStyle w:val="a9"/>
            <w:b/>
          </w:rPr>
          <w:t>Розширення модуля Ethernet</w:t>
        </w:r>
        <w:r w:rsidR="00A551C4">
          <w:rPr>
            <w:webHidden/>
          </w:rPr>
          <w:tab/>
        </w:r>
        <w:r w:rsidR="00A551C4">
          <w:rPr>
            <w:webHidden/>
          </w:rPr>
          <w:fldChar w:fldCharType="begin"/>
        </w:r>
        <w:r w:rsidR="00A551C4">
          <w:rPr>
            <w:webHidden/>
          </w:rPr>
          <w:instrText xml:space="preserve"> PAGEREF _Toc111062250 \h </w:instrText>
        </w:r>
        <w:r w:rsidR="00A551C4">
          <w:rPr>
            <w:webHidden/>
          </w:rPr>
        </w:r>
        <w:r w:rsidR="00A551C4">
          <w:rPr>
            <w:webHidden/>
          </w:rPr>
          <w:fldChar w:fldCharType="separate"/>
        </w:r>
        <w:r w:rsidR="00A551C4">
          <w:rPr>
            <w:webHidden/>
          </w:rPr>
          <w:t>160</w:t>
        </w:r>
        <w:r w:rsidR="00A551C4">
          <w:rPr>
            <w:webHidden/>
          </w:rPr>
          <w:fldChar w:fldCharType="end"/>
        </w:r>
      </w:hyperlink>
    </w:p>
    <w:p w14:paraId="3F222793" w14:textId="33E044D7" w:rsidR="00A551C4" w:rsidRDefault="00000000">
      <w:pPr>
        <w:pStyle w:val="53"/>
        <w:rPr>
          <w:rFonts w:asciiTheme="minorHAnsi" w:eastAsiaTheme="minorEastAsia" w:hAnsiTheme="minorHAnsi" w:cstheme="minorBidi"/>
          <w:kern w:val="0"/>
          <w:sz w:val="22"/>
          <w:lang w:val="uk-UA" w:eastAsia="uk-UA" w:bidi="ar-SA"/>
        </w:rPr>
      </w:pPr>
      <w:hyperlink w:anchor="_Toc111062251" w:history="1">
        <w:r w:rsidR="00A551C4" w:rsidRPr="002456D2">
          <w:rPr>
            <w:rStyle w:val="a9"/>
            <w:b/>
          </w:rPr>
          <w:t>Розширення модулів для інших типів локальн</w:t>
        </w:r>
        <w:r w:rsidR="00A551C4" w:rsidRPr="002456D2">
          <w:rPr>
            <w:rStyle w:val="a9"/>
            <w:b/>
            <w:lang w:val="uk-UA"/>
          </w:rPr>
          <w:t xml:space="preserve">их </w:t>
        </w:r>
        <w:r w:rsidR="00A551C4" w:rsidRPr="002456D2">
          <w:rPr>
            <w:rStyle w:val="a9"/>
            <w:b/>
          </w:rPr>
          <w:t xml:space="preserve"> мереж</w:t>
        </w:r>
        <w:r w:rsidR="00A551C4">
          <w:rPr>
            <w:webHidden/>
          </w:rPr>
          <w:tab/>
        </w:r>
        <w:r w:rsidR="00A551C4">
          <w:rPr>
            <w:webHidden/>
          </w:rPr>
          <w:fldChar w:fldCharType="begin"/>
        </w:r>
        <w:r w:rsidR="00A551C4">
          <w:rPr>
            <w:webHidden/>
          </w:rPr>
          <w:instrText xml:space="preserve"> PAGEREF _Toc111062251 \h </w:instrText>
        </w:r>
        <w:r w:rsidR="00A551C4">
          <w:rPr>
            <w:webHidden/>
          </w:rPr>
        </w:r>
        <w:r w:rsidR="00A551C4">
          <w:rPr>
            <w:webHidden/>
          </w:rPr>
          <w:fldChar w:fldCharType="separate"/>
        </w:r>
        <w:r w:rsidR="00A551C4">
          <w:rPr>
            <w:webHidden/>
          </w:rPr>
          <w:t>160</w:t>
        </w:r>
        <w:r w:rsidR="00A551C4">
          <w:rPr>
            <w:webHidden/>
          </w:rPr>
          <w:fldChar w:fldCharType="end"/>
        </w:r>
      </w:hyperlink>
    </w:p>
    <w:p w14:paraId="1C550101" w14:textId="3200C42A" w:rsidR="00A551C4" w:rsidRDefault="00000000">
      <w:pPr>
        <w:pStyle w:val="53"/>
        <w:rPr>
          <w:rFonts w:asciiTheme="minorHAnsi" w:eastAsiaTheme="minorEastAsia" w:hAnsiTheme="minorHAnsi" w:cstheme="minorBidi"/>
          <w:kern w:val="0"/>
          <w:sz w:val="22"/>
          <w:lang w:val="uk-UA" w:eastAsia="uk-UA" w:bidi="ar-SA"/>
        </w:rPr>
      </w:pPr>
      <w:hyperlink w:anchor="_Toc111062252" w:history="1">
        <w:r w:rsidR="00A551C4" w:rsidRPr="002456D2">
          <w:rPr>
            <w:rStyle w:val="a9"/>
            <w:b/>
          </w:rPr>
          <w:t>Прийом групових дейтаграм</w:t>
        </w:r>
        <w:r w:rsidR="00A551C4">
          <w:rPr>
            <w:webHidden/>
          </w:rPr>
          <w:tab/>
        </w:r>
        <w:r w:rsidR="00A551C4">
          <w:rPr>
            <w:webHidden/>
          </w:rPr>
          <w:fldChar w:fldCharType="begin"/>
        </w:r>
        <w:r w:rsidR="00A551C4">
          <w:rPr>
            <w:webHidden/>
          </w:rPr>
          <w:instrText xml:space="preserve"> PAGEREF _Toc111062252 \h </w:instrText>
        </w:r>
        <w:r w:rsidR="00A551C4">
          <w:rPr>
            <w:webHidden/>
          </w:rPr>
        </w:r>
        <w:r w:rsidR="00A551C4">
          <w:rPr>
            <w:webHidden/>
          </w:rPr>
          <w:fldChar w:fldCharType="separate"/>
        </w:r>
        <w:r w:rsidR="00A551C4">
          <w:rPr>
            <w:webHidden/>
          </w:rPr>
          <w:t>160</w:t>
        </w:r>
        <w:r w:rsidR="00A551C4">
          <w:rPr>
            <w:webHidden/>
          </w:rPr>
          <w:fldChar w:fldCharType="end"/>
        </w:r>
      </w:hyperlink>
    </w:p>
    <w:p w14:paraId="04144B99" w14:textId="78F4D193" w:rsidR="00A551C4" w:rsidRDefault="00000000">
      <w:pPr>
        <w:pStyle w:val="53"/>
        <w:rPr>
          <w:rFonts w:asciiTheme="minorHAnsi" w:eastAsiaTheme="minorEastAsia" w:hAnsiTheme="minorHAnsi" w:cstheme="minorBidi"/>
          <w:kern w:val="0"/>
          <w:sz w:val="22"/>
          <w:lang w:val="uk-UA" w:eastAsia="uk-UA" w:bidi="ar-SA"/>
        </w:rPr>
      </w:pPr>
      <w:hyperlink w:anchor="_Toc111062253" w:history="1">
        <w:r w:rsidR="00A551C4" w:rsidRPr="002456D2">
          <w:rPr>
            <w:rStyle w:val="a9"/>
            <w:b/>
          </w:rPr>
          <w:t>Розширення сервісного інтерфейсу ІР</w:t>
        </w:r>
        <w:r w:rsidR="00A551C4">
          <w:rPr>
            <w:webHidden/>
          </w:rPr>
          <w:tab/>
        </w:r>
        <w:r w:rsidR="00A551C4">
          <w:rPr>
            <w:webHidden/>
          </w:rPr>
          <w:fldChar w:fldCharType="begin"/>
        </w:r>
        <w:r w:rsidR="00A551C4">
          <w:rPr>
            <w:webHidden/>
          </w:rPr>
          <w:instrText xml:space="preserve"> PAGEREF _Toc111062253 \h </w:instrText>
        </w:r>
        <w:r w:rsidR="00A551C4">
          <w:rPr>
            <w:webHidden/>
          </w:rPr>
        </w:r>
        <w:r w:rsidR="00A551C4">
          <w:rPr>
            <w:webHidden/>
          </w:rPr>
          <w:fldChar w:fldCharType="separate"/>
        </w:r>
        <w:r w:rsidR="00A551C4">
          <w:rPr>
            <w:webHidden/>
          </w:rPr>
          <w:t>160</w:t>
        </w:r>
        <w:r w:rsidR="00A551C4">
          <w:rPr>
            <w:webHidden/>
          </w:rPr>
          <w:fldChar w:fldCharType="end"/>
        </w:r>
      </w:hyperlink>
    </w:p>
    <w:p w14:paraId="19A4E3F5" w14:textId="01F9EB06" w:rsidR="00A551C4" w:rsidRDefault="00000000">
      <w:pPr>
        <w:pStyle w:val="53"/>
        <w:rPr>
          <w:rFonts w:asciiTheme="minorHAnsi" w:eastAsiaTheme="minorEastAsia" w:hAnsiTheme="minorHAnsi" w:cstheme="minorBidi"/>
          <w:kern w:val="0"/>
          <w:sz w:val="22"/>
          <w:lang w:val="uk-UA" w:eastAsia="uk-UA" w:bidi="ar-SA"/>
        </w:rPr>
      </w:pPr>
      <w:hyperlink w:anchor="_Toc111062254" w:history="1">
        <w:r w:rsidR="00A551C4" w:rsidRPr="002456D2">
          <w:rPr>
            <w:rStyle w:val="a9"/>
            <w:b/>
          </w:rPr>
          <w:t>Розширення ІР</w:t>
        </w:r>
        <w:r w:rsidR="00A551C4" w:rsidRPr="002456D2">
          <w:rPr>
            <w:rStyle w:val="a9"/>
            <w:b/>
          </w:rPr>
          <w:noBreakHyphen/>
          <w:t>модуля</w:t>
        </w:r>
        <w:r w:rsidR="00A551C4">
          <w:rPr>
            <w:webHidden/>
          </w:rPr>
          <w:tab/>
        </w:r>
        <w:r w:rsidR="00A551C4">
          <w:rPr>
            <w:webHidden/>
          </w:rPr>
          <w:fldChar w:fldCharType="begin"/>
        </w:r>
        <w:r w:rsidR="00A551C4">
          <w:rPr>
            <w:webHidden/>
          </w:rPr>
          <w:instrText xml:space="preserve"> PAGEREF _Toc111062254 \h </w:instrText>
        </w:r>
        <w:r w:rsidR="00A551C4">
          <w:rPr>
            <w:webHidden/>
          </w:rPr>
        </w:r>
        <w:r w:rsidR="00A551C4">
          <w:rPr>
            <w:webHidden/>
          </w:rPr>
          <w:fldChar w:fldCharType="separate"/>
        </w:r>
        <w:r w:rsidR="00A551C4">
          <w:rPr>
            <w:webHidden/>
          </w:rPr>
          <w:t>161</w:t>
        </w:r>
        <w:r w:rsidR="00A551C4">
          <w:rPr>
            <w:webHidden/>
          </w:rPr>
          <w:fldChar w:fldCharType="end"/>
        </w:r>
      </w:hyperlink>
    </w:p>
    <w:p w14:paraId="65C9EA65" w14:textId="2F1A6AD8" w:rsidR="00A551C4" w:rsidRDefault="00000000">
      <w:pPr>
        <w:pStyle w:val="53"/>
        <w:rPr>
          <w:rFonts w:asciiTheme="minorHAnsi" w:eastAsiaTheme="minorEastAsia" w:hAnsiTheme="minorHAnsi" w:cstheme="minorBidi"/>
          <w:kern w:val="0"/>
          <w:sz w:val="22"/>
          <w:lang w:val="uk-UA" w:eastAsia="uk-UA" w:bidi="ar-SA"/>
        </w:rPr>
      </w:pPr>
      <w:hyperlink w:anchor="_Toc111062255" w:history="1">
        <w:r w:rsidR="00A551C4" w:rsidRPr="002456D2">
          <w:rPr>
            <w:rStyle w:val="a9"/>
            <w:b/>
          </w:rPr>
          <w:t>Розширення інтерфейсу з локальною мережею</w:t>
        </w:r>
        <w:r w:rsidR="00A551C4">
          <w:rPr>
            <w:webHidden/>
          </w:rPr>
          <w:tab/>
        </w:r>
        <w:r w:rsidR="00A551C4">
          <w:rPr>
            <w:webHidden/>
          </w:rPr>
          <w:fldChar w:fldCharType="begin"/>
        </w:r>
        <w:r w:rsidR="00A551C4">
          <w:rPr>
            <w:webHidden/>
          </w:rPr>
          <w:instrText xml:space="preserve"> PAGEREF _Toc111062255 \h </w:instrText>
        </w:r>
        <w:r w:rsidR="00A551C4">
          <w:rPr>
            <w:webHidden/>
          </w:rPr>
        </w:r>
        <w:r w:rsidR="00A551C4">
          <w:rPr>
            <w:webHidden/>
          </w:rPr>
          <w:fldChar w:fldCharType="separate"/>
        </w:r>
        <w:r w:rsidR="00A551C4">
          <w:rPr>
            <w:webHidden/>
          </w:rPr>
          <w:t>161</w:t>
        </w:r>
        <w:r w:rsidR="00A551C4">
          <w:rPr>
            <w:webHidden/>
          </w:rPr>
          <w:fldChar w:fldCharType="end"/>
        </w:r>
      </w:hyperlink>
    </w:p>
    <w:p w14:paraId="0E320DF8" w14:textId="6FB945A5" w:rsidR="00A551C4" w:rsidRDefault="00000000">
      <w:pPr>
        <w:pStyle w:val="53"/>
        <w:rPr>
          <w:rFonts w:asciiTheme="minorHAnsi" w:eastAsiaTheme="minorEastAsia" w:hAnsiTheme="minorHAnsi" w:cstheme="minorBidi"/>
          <w:kern w:val="0"/>
          <w:sz w:val="22"/>
          <w:lang w:val="uk-UA" w:eastAsia="uk-UA" w:bidi="ar-SA"/>
        </w:rPr>
      </w:pPr>
      <w:hyperlink w:anchor="_Toc111062256" w:history="1">
        <w:r w:rsidR="00A551C4" w:rsidRPr="002456D2">
          <w:rPr>
            <w:rStyle w:val="a9"/>
            <w:b/>
          </w:rPr>
          <w:t>Формат заголовку IGMP дейтаграми</w:t>
        </w:r>
        <w:r w:rsidR="00A551C4">
          <w:rPr>
            <w:webHidden/>
          </w:rPr>
          <w:tab/>
        </w:r>
        <w:r w:rsidR="00A551C4">
          <w:rPr>
            <w:webHidden/>
          </w:rPr>
          <w:fldChar w:fldCharType="begin"/>
        </w:r>
        <w:r w:rsidR="00A551C4">
          <w:rPr>
            <w:webHidden/>
          </w:rPr>
          <w:instrText xml:space="preserve"> PAGEREF _Toc111062256 \h </w:instrText>
        </w:r>
        <w:r w:rsidR="00A551C4">
          <w:rPr>
            <w:webHidden/>
          </w:rPr>
        </w:r>
        <w:r w:rsidR="00A551C4">
          <w:rPr>
            <w:webHidden/>
          </w:rPr>
          <w:fldChar w:fldCharType="separate"/>
        </w:r>
        <w:r w:rsidR="00A551C4">
          <w:rPr>
            <w:webHidden/>
          </w:rPr>
          <w:t>162</w:t>
        </w:r>
        <w:r w:rsidR="00A551C4">
          <w:rPr>
            <w:webHidden/>
          </w:rPr>
          <w:fldChar w:fldCharType="end"/>
        </w:r>
      </w:hyperlink>
    </w:p>
    <w:p w14:paraId="314E9E70" w14:textId="6D470062" w:rsidR="00A551C4" w:rsidRDefault="00000000">
      <w:pPr>
        <w:pStyle w:val="43"/>
        <w:rPr>
          <w:rFonts w:asciiTheme="minorHAnsi" w:eastAsiaTheme="minorEastAsia" w:hAnsiTheme="minorHAnsi" w:cstheme="minorBidi"/>
          <w:noProof/>
          <w:sz w:val="22"/>
          <w:lang w:val="uk-UA" w:eastAsia="uk-UA"/>
        </w:rPr>
      </w:pPr>
      <w:hyperlink w:anchor="_Toc111062257" w:history="1">
        <w:r w:rsidR="00A551C4" w:rsidRPr="002456D2">
          <w:rPr>
            <w:rStyle w:val="a9"/>
            <w:noProof/>
            <w:lang w:val="uk-UA"/>
          </w:rPr>
          <w:t>9.1.4 Протокол IPSec</w:t>
        </w:r>
        <w:r w:rsidR="00A551C4">
          <w:rPr>
            <w:noProof/>
            <w:webHidden/>
          </w:rPr>
          <w:tab/>
        </w:r>
        <w:r w:rsidR="00A551C4">
          <w:rPr>
            <w:noProof/>
            <w:webHidden/>
          </w:rPr>
          <w:fldChar w:fldCharType="begin"/>
        </w:r>
        <w:r w:rsidR="00A551C4">
          <w:rPr>
            <w:noProof/>
            <w:webHidden/>
          </w:rPr>
          <w:instrText xml:space="preserve"> PAGEREF _Toc111062257 \h </w:instrText>
        </w:r>
        <w:r w:rsidR="00A551C4">
          <w:rPr>
            <w:noProof/>
            <w:webHidden/>
          </w:rPr>
        </w:r>
        <w:r w:rsidR="00A551C4">
          <w:rPr>
            <w:noProof/>
            <w:webHidden/>
          </w:rPr>
          <w:fldChar w:fldCharType="separate"/>
        </w:r>
        <w:r w:rsidR="00A551C4">
          <w:rPr>
            <w:noProof/>
            <w:webHidden/>
          </w:rPr>
          <w:t>163</w:t>
        </w:r>
        <w:r w:rsidR="00A551C4">
          <w:rPr>
            <w:noProof/>
            <w:webHidden/>
          </w:rPr>
          <w:fldChar w:fldCharType="end"/>
        </w:r>
      </w:hyperlink>
    </w:p>
    <w:p w14:paraId="30210322" w14:textId="269A69CB" w:rsidR="00A551C4" w:rsidRDefault="00000000">
      <w:pPr>
        <w:pStyle w:val="53"/>
        <w:rPr>
          <w:rFonts w:asciiTheme="minorHAnsi" w:eastAsiaTheme="minorEastAsia" w:hAnsiTheme="minorHAnsi" w:cstheme="minorBidi"/>
          <w:kern w:val="0"/>
          <w:sz w:val="22"/>
          <w:lang w:val="uk-UA" w:eastAsia="uk-UA" w:bidi="ar-SA"/>
        </w:rPr>
      </w:pPr>
      <w:hyperlink w:anchor="_Toc111062258" w:history="1">
        <w:r w:rsidR="00A551C4" w:rsidRPr="002456D2">
          <w:rPr>
            <w:rStyle w:val="a9"/>
            <w:b/>
          </w:rPr>
          <w:t>Заголовок ΑΗ</w:t>
        </w:r>
        <w:r w:rsidR="00A551C4">
          <w:rPr>
            <w:webHidden/>
          </w:rPr>
          <w:tab/>
        </w:r>
        <w:r w:rsidR="00A551C4">
          <w:rPr>
            <w:webHidden/>
          </w:rPr>
          <w:fldChar w:fldCharType="begin"/>
        </w:r>
        <w:r w:rsidR="00A551C4">
          <w:rPr>
            <w:webHidden/>
          </w:rPr>
          <w:instrText xml:space="preserve"> PAGEREF _Toc111062258 \h </w:instrText>
        </w:r>
        <w:r w:rsidR="00A551C4">
          <w:rPr>
            <w:webHidden/>
          </w:rPr>
        </w:r>
        <w:r w:rsidR="00A551C4">
          <w:rPr>
            <w:webHidden/>
          </w:rPr>
          <w:fldChar w:fldCharType="separate"/>
        </w:r>
        <w:r w:rsidR="00A551C4">
          <w:rPr>
            <w:webHidden/>
          </w:rPr>
          <w:t>165</w:t>
        </w:r>
        <w:r w:rsidR="00A551C4">
          <w:rPr>
            <w:webHidden/>
          </w:rPr>
          <w:fldChar w:fldCharType="end"/>
        </w:r>
      </w:hyperlink>
    </w:p>
    <w:p w14:paraId="7D81FE06" w14:textId="2A11B8E2" w:rsidR="00A551C4" w:rsidRDefault="00000000">
      <w:pPr>
        <w:pStyle w:val="53"/>
        <w:rPr>
          <w:rFonts w:asciiTheme="minorHAnsi" w:eastAsiaTheme="minorEastAsia" w:hAnsiTheme="minorHAnsi" w:cstheme="minorBidi"/>
          <w:kern w:val="0"/>
          <w:sz w:val="22"/>
          <w:lang w:val="uk-UA" w:eastAsia="uk-UA" w:bidi="ar-SA"/>
        </w:rPr>
      </w:pPr>
      <w:hyperlink w:anchor="_Toc111062259" w:history="1">
        <w:r w:rsidR="00A551C4" w:rsidRPr="002456D2">
          <w:rPr>
            <w:rStyle w:val="a9"/>
            <w:b/>
          </w:rPr>
          <w:t>Заголовок ESP</w:t>
        </w:r>
        <w:r w:rsidR="00A551C4">
          <w:rPr>
            <w:webHidden/>
          </w:rPr>
          <w:tab/>
        </w:r>
        <w:r w:rsidR="00A551C4">
          <w:rPr>
            <w:webHidden/>
          </w:rPr>
          <w:fldChar w:fldCharType="begin"/>
        </w:r>
        <w:r w:rsidR="00A551C4">
          <w:rPr>
            <w:webHidden/>
          </w:rPr>
          <w:instrText xml:space="preserve"> PAGEREF _Toc111062259 \h </w:instrText>
        </w:r>
        <w:r w:rsidR="00A551C4">
          <w:rPr>
            <w:webHidden/>
          </w:rPr>
        </w:r>
        <w:r w:rsidR="00A551C4">
          <w:rPr>
            <w:webHidden/>
          </w:rPr>
          <w:fldChar w:fldCharType="separate"/>
        </w:r>
        <w:r w:rsidR="00A551C4">
          <w:rPr>
            <w:webHidden/>
          </w:rPr>
          <w:t>165</w:t>
        </w:r>
        <w:r w:rsidR="00A551C4">
          <w:rPr>
            <w:webHidden/>
          </w:rPr>
          <w:fldChar w:fldCharType="end"/>
        </w:r>
      </w:hyperlink>
    </w:p>
    <w:p w14:paraId="7EFB21BD" w14:textId="277A96DF" w:rsidR="00A551C4" w:rsidRDefault="00000000">
      <w:pPr>
        <w:pStyle w:val="53"/>
        <w:rPr>
          <w:rFonts w:asciiTheme="minorHAnsi" w:eastAsiaTheme="minorEastAsia" w:hAnsiTheme="minorHAnsi" w:cstheme="minorBidi"/>
          <w:kern w:val="0"/>
          <w:sz w:val="22"/>
          <w:lang w:val="uk-UA" w:eastAsia="uk-UA" w:bidi="ar-SA"/>
        </w:rPr>
      </w:pPr>
      <w:hyperlink w:anchor="_Toc111062260" w:history="1">
        <w:r w:rsidR="00A551C4" w:rsidRPr="002456D2">
          <w:rPr>
            <w:rStyle w:val="a9"/>
            <w:b/>
          </w:rPr>
          <w:t>Реалізація безпеки IPSec</w:t>
        </w:r>
        <w:r w:rsidR="00A551C4">
          <w:rPr>
            <w:webHidden/>
          </w:rPr>
          <w:tab/>
        </w:r>
        <w:r w:rsidR="00A551C4">
          <w:rPr>
            <w:webHidden/>
          </w:rPr>
          <w:fldChar w:fldCharType="begin"/>
        </w:r>
        <w:r w:rsidR="00A551C4">
          <w:rPr>
            <w:webHidden/>
          </w:rPr>
          <w:instrText xml:space="preserve"> PAGEREF _Toc111062260 \h </w:instrText>
        </w:r>
        <w:r w:rsidR="00A551C4">
          <w:rPr>
            <w:webHidden/>
          </w:rPr>
        </w:r>
        <w:r w:rsidR="00A551C4">
          <w:rPr>
            <w:webHidden/>
          </w:rPr>
          <w:fldChar w:fldCharType="separate"/>
        </w:r>
        <w:r w:rsidR="00A551C4">
          <w:rPr>
            <w:webHidden/>
          </w:rPr>
          <w:t>166</w:t>
        </w:r>
        <w:r w:rsidR="00A551C4">
          <w:rPr>
            <w:webHidden/>
          </w:rPr>
          <w:fldChar w:fldCharType="end"/>
        </w:r>
      </w:hyperlink>
    </w:p>
    <w:p w14:paraId="034A4FB7" w14:textId="66EE4C49" w:rsidR="00A551C4" w:rsidRDefault="00000000">
      <w:pPr>
        <w:pStyle w:val="53"/>
        <w:rPr>
          <w:rFonts w:asciiTheme="minorHAnsi" w:eastAsiaTheme="minorEastAsia" w:hAnsiTheme="minorHAnsi" w:cstheme="minorBidi"/>
          <w:kern w:val="0"/>
          <w:sz w:val="22"/>
          <w:lang w:val="uk-UA" w:eastAsia="uk-UA" w:bidi="ar-SA"/>
        </w:rPr>
      </w:pPr>
      <w:hyperlink w:anchor="_Toc111062261" w:history="1">
        <w:r w:rsidR="00A551C4" w:rsidRPr="002456D2">
          <w:rPr>
            <w:rStyle w:val="a9"/>
            <w:b/>
          </w:rPr>
          <w:t>Атаки на AH, ESP та IKE</w:t>
        </w:r>
        <w:r w:rsidR="00A551C4">
          <w:rPr>
            <w:webHidden/>
          </w:rPr>
          <w:tab/>
        </w:r>
        <w:r w:rsidR="00A551C4">
          <w:rPr>
            <w:webHidden/>
          </w:rPr>
          <w:fldChar w:fldCharType="begin"/>
        </w:r>
        <w:r w:rsidR="00A551C4">
          <w:rPr>
            <w:webHidden/>
          </w:rPr>
          <w:instrText xml:space="preserve"> PAGEREF _Toc111062261 \h </w:instrText>
        </w:r>
        <w:r w:rsidR="00A551C4">
          <w:rPr>
            <w:webHidden/>
          </w:rPr>
        </w:r>
        <w:r w:rsidR="00A551C4">
          <w:rPr>
            <w:webHidden/>
          </w:rPr>
          <w:fldChar w:fldCharType="separate"/>
        </w:r>
        <w:r w:rsidR="00A551C4">
          <w:rPr>
            <w:webHidden/>
          </w:rPr>
          <w:t>167</w:t>
        </w:r>
        <w:r w:rsidR="00A551C4">
          <w:rPr>
            <w:webHidden/>
          </w:rPr>
          <w:fldChar w:fldCharType="end"/>
        </w:r>
      </w:hyperlink>
    </w:p>
    <w:p w14:paraId="54E0E34A" w14:textId="40FB0D7C" w:rsidR="00A551C4" w:rsidRDefault="00000000">
      <w:pPr>
        <w:pStyle w:val="43"/>
        <w:rPr>
          <w:rFonts w:asciiTheme="minorHAnsi" w:eastAsiaTheme="minorEastAsia" w:hAnsiTheme="minorHAnsi" w:cstheme="minorBidi"/>
          <w:noProof/>
          <w:sz w:val="22"/>
          <w:lang w:val="uk-UA" w:eastAsia="uk-UA"/>
        </w:rPr>
      </w:pPr>
      <w:hyperlink w:anchor="_Toc111062262" w:history="1">
        <w:r w:rsidR="00A551C4" w:rsidRPr="002456D2">
          <w:rPr>
            <w:rStyle w:val="a9"/>
            <w:noProof/>
            <w:lang w:val="uk-UA"/>
          </w:rPr>
          <w:t>9.1.5 TCP-протокол</w:t>
        </w:r>
        <w:r w:rsidR="00A551C4">
          <w:rPr>
            <w:noProof/>
            <w:webHidden/>
          </w:rPr>
          <w:tab/>
        </w:r>
        <w:r w:rsidR="00A551C4">
          <w:rPr>
            <w:noProof/>
            <w:webHidden/>
          </w:rPr>
          <w:fldChar w:fldCharType="begin"/>
        </w:r>
        <w:r w:rsidR="00A551C4">
          <w:rPr>
            <w:noProof/>
            <w:webHidden/>
          </w:rPr>
          <w:instrText xml:space="preserve"> PAGEREF _Toc111062262 \h </w:instrText>
        </w:r>
        <w:r w:rsidR="00A551C4">
          <w:rPr>
            <w:noProof/>
            <w:webHidden/>
          </w:rPr>
        </w:r>
        <w:r w:rsidR="00A551C4">
          <w:rPr>
            <w:noProof/>
            <w:webHidden/>
          </w:rPr>
          <w:fldChar w:fldCharType="separate"/>
        </w:r>
        <w:r w:rsidR="00A551C4">
          <w:rPr>
            <w:noProof/>
            <w:webHidden/>
          </w:rPr>
          <w:t>168</w:t>
        </w:r>
        <w:r w:rsidR="00A551C4">
          <w:rPr>
            <w:noProof/>
            <w:webHidden/>
          </w:rPr>
          <w:fldChar w:fldCharType="end"/>
        </w:r>
      </w:hyperlink>
    </w:p>
    <w:p w14:paraId="527C767C" w14:textId="358EBE9D" w:rsidR="00A551C4" w:rsidRDefault="00000000">
      <w:pPr>
        <w:pStyle w:val="53"/>
        <w:rPr>
          <w:rFonts w:asciiTheme="minorHAnsi" w:eastAsiaTheme="minorEastAsia" w:hAnsiTheme="minorHAnsi" w:cstheme="minorBidi"/>
          <w:kern w:val="0"/>
          <w:sz w:val="22"/>
          <w:lang w:val="uk-UA" w:eastAsia="uk-UA" w:bidi="ar-SA"/>
        </w:rPr>
      </w:pPr>
      <w:hyperlink w:anchor="_Toc111062263" w:history="1">
        <w:r w:rsidR="00A551C4" w:rsidRPr="002456D2">
          <w:rPr>
            <w:rStyle w:val="a9"/>
            <w:b/>
          </w:rPr>
          <w:t>Формат заголовку</w:t>
        </w:r>
        <w:r w:rsidR="00A551C4">
          <w:rPr>
            <w:webHidden/>
          </w:rPr>
          <w:tab/>
        </w:r>
        <w:r w:rsidR="00A551C4">
          <w:rPr>
            <w:webHidden/>
          </w:rPr>
          <w:fldChar w:fldCharType="begin"/>
        </w:r>
        <w:r w:rsidR="00A551C4">
          <w:rPr>
            <w:webHidden/>
          </w:rPr>
          <w:instrText xml:space="preserve"> PAGEREF _Toc111062263 \h </w:instrText>
        </w:r>
        <w:r w:rsidR="00A551C4">
          <w:rPr>
            <w:webHidden/>
          </w:rPr>
        </w:r>
        <w:r w:rsidR="00A551C4">
          <w:rPr>
            <w:webHidden/>
          </w:rPr>
          <w:fldChar w:fldCharType="separate"/>
        </w:r>
        <w:r w:rsidR="00A551C4">
          <w:rPr>
            <w:webHidden/>
          </w:rPr>
          <w:t>169</w:t>
        </w:r>
        <w:r w:rsidR="00A551C4">
          <w:rPr>
            <w:webHidden/>
          </w:rPr>
          <w:fldChar w:fldCharType="end"/>
        </w:r>
      </w:hyperlink>
    </w:p>
    <w:p w14:paraId="0BDA5368" w14:textId="5BDB6DD9" w:rsidR="00A551C4" w:rsidRDefault="00000000">
      <w:pPr>
        <w:pStyle w:val="53"/>
        <w:rPr>
          <w:rFonts w:asciiTheme="minorHAnsi" w:eastAsiaTheme="minorEastAsia" w:hAnsiTheme="minorHAnsi" w:cstheme="minorBidi"/>
          <w:kern w:val="0"/>
          <w:sz w:val="22"/>
          <w:lang w:val="uk-UA" w:eastAsia="uk-UA" w:bidi="ar-SA"/>
        </w:rPr>
      </w:pPr>
      <w:hyperlink w:anchor="_Toc111062264" w:history="1">
        <w:r w:rsidR="00A551C4" w:rsidRPr="002456D2">
          <w:rPr>
            <w:rStyle w:val="a9"/>
            <w:b/>
          </w:rPr>
          <w:t>Модель поведінки</w:t>
        </w:r>
        <w:r w:rsidR="00A551C4">
          <w:rPr>
            <w:webHidden/>
          </w:rPr>
          <w:tab/>
        </w:r>
        <w:r w:rsidR="00A551C4">
          <w:rPr>
            <w:webHidden/>
          </w:rPr>
          <w:fldChar w:fldCharType="begin"/>
        </w:r>
        <w:r w:rsidR="00A551C4">
          <w:rPr>
            <w:webHidden/>
          </w:rPr>
          <w:instrText xml:space="preserve"> PAGEREF _Toc111062264 \h </w:instrText>
        </w:r>
        <w:r w:rsidR="00A551C4">
          <w:rPr>
            <w:webHidden/>
          </w:rPr>
        </w:r>
        <w:r w:rsidR="00A551C4">
          <w:rPr>
            <w:webHidden/>
          </w:rPr>
          <w:fldChar w:fldCharType="separate"/>
        </w:r>
        <w:r w:rsidR="00A551C4">
          <w:rPr>
            <w:webHidden/>
          </w:rPr>
          <w:t>170</w:t>
        </w:r>
        <w:r w:rsidR="00A551C4">
          <w:rPr>
            <w:webHidden/>
          </w:rPr>
          <w:fldChar w:fldCharType="end"/>
        </w:r>
      </w:hyperlink>
    </w:p>
    <w:p w14:paraId="51BE86E2" w14:textId="6822E835" w:rsidR="00A551C4" w:rsidRDefault="00000000">
      <w:pPr>
        <w:pStyle w:val="53"/>
        <w:rPr>
          <w:rFonts w:asciiTheme="minorHAnsi" w:eastAsiaTheme="minorEastAsia" w:hAnsiTheme="minorHAnsi" w:cstheme="minorBidi"/>
          <w:kern w:val="0"/>
          <w:sz w:val="22"/>
          <w:lang w:val="uk-UA" w:eastAsia="uk-UA" w:bidi="ar-SA"/>
        </w:rPr>
      </w:pPr>
      <w:hyperlink w:anchor="_Toc111062265" w:history="1">
        <w:r w:rsidR="00A551C4" w:rsidRPr="002456D2">
          <w:rPr>
            <w:rStyle w:val="a9"/>
            <w:b/>
          </w:rPr>
          <w:t>Встановлення з'єднання</w:t>
        </w:r>
        <w:r w:rsidR="00A551C4">
          <w:rPr>
            <w:webHidden/>
          </w:rPr>
          <w:tab/>
        </w:r>
        <w:r w:rsidR="00A551C4">
          <w:rPr>
            <w:webHidden/>
          </w:rPr>
          <w:fldChar w:fldCharType="begin"/>
        </w:r>
        <w:r w:rsidR="00A551C4">
          <w:rPr>
            <w:webHidden/>
          </w:rPr>
          <w:instrText xml:space="preserve"> PAGEREF _Toc111062265 \h </w:instrText>
        </w:r>
        <w:r w:rsidR="00A551C4">
          <w:rPr>
            <w:webHidden/>
          </w:rPr>
        </w:r>
        <w:r w:rsidR="00A551C4">
          <w:rPr>
            <w:webHidden/>
          </w:rPr>
          <w:fldChar w:fldCharType="separate"/>
        </w:r>
        <w:r w:rsidR="00A551C4">
          <w:rPr>
            <w:webHidden/>
          </w:rPr>
          <w:t>171</w:t>
        </w:r>
        <w:r w:rsidR="00A551C4">
          <w:rPr>
            <w:webHidden/>
          </w:rPr>
          <w:fldChar w:fldCharType="end"/>
        </w:r>
      </w:hyperlink>
    </w:p>
    <w:p w14:paraId="15497E98" w14:textId="6B6628D2" w:rsidR="00A551C4" w:rsidRDefault="00000000">
      <w:pPr>
        <w:pStyle w:val="43"/>
        <w:rPr>
          <w:rFonts w:asciiTheme="minorHAnsi" w:eastAsiaTheme="minorEastAsia" w:hAnsiTheme="minorHAnsi" w:cstheme="minorBidi"/>
          <w:noProof/>
          <w:sz w:val="22"/>
          <w:lang w:val="uk-UA" w:eastAsia="uk-UA"/>
        </w:rPr>
      </w:pPr>
      <w:hyperlink w:anchor="_Toc111062266" w:history="1">
        <w:r w:rsidR="00A551C4" w:rsidRPr="002456D2">
          <w:rPr>
            <w:rStyle w:val="a9"/>
            <w:noProof/>
            <w:lang w:val="uk-UA"/>
          </w:rPr>
          <w:t>9.1.6 Протокол UDP</w:t>
        </w:r>
        <w:r w:rsidR="00A551C4">
          <w:rPr>
            <w:noProof/>
            <w:webHidden/>
          </w:rPr>
          <w:tab/>
        </w:r>
        <w:r w:rsidR="00A551C4">
          <w:rPr>
            <w:noProof/>
            <w:webHidden/>
          </w:rPr>
          <w:fldChar w:fldCharType="begin"/>
        </w:r>
        <w:r w:rsidR="00A551C4">
          <w:rPr>
            <w:noProof/>
            <w:webHidden/>
          </w:rPr>
          <w:instrText xml:space="preserve"> PAGEREF _Toc111062266 \h </w:instrText>
        </w:r>
        <w:r w:rsidR="00A551C4">
          <w:rPr>
            <w:noProof/>
            <w:webHidden/>
          </w:rPr>
        </w:r>
        <w:r w:rsidR="00A551C4">
          <w:rPr>
            <w:noProof/>
            <w:webHidden/>
          </w:rPr>
          <w:fldChar w:fldCharType="separate"/>
        </w:r>
        <w:r w:rsidR="00A551C4">
          <w:rPr>
            <w:noProof/>
            <w:webHidden/>
          </w:rPr>
          <w:t>172</w:t>
        </w:r>
        <w:r w:rsidR="00A551C4">
          <w:rPr>
            <w:noProof/>
            <w:webHidden/>
          </w:rPr>
          <w:fldChar w:fldCharType="end"/>
        </w:r>
      </w:hyperlink>
    </w:p>
    <w:p w14:paraId="3F8A55AD" w14:textId="4BFB575D" w:rsidR="00A551C4" w:rsidRDefault="00000000">
      <w:pPr>
        <w:pStyle w:val="53"/>
        <w:rPr>
          <w:rFonts w:asciiTheme="minorHAnsi" w:eastAsiaTheme="minorEastAsia" w:hAnsiTheme="minorHAnsi" w:cstheme="minorBidi"/>
          <w:kern w:val="0"/>
          <w:sz w:val="22"/>
          <w:lang w:val="uk-UA" w:eastAsia="uk-UA" w:bidi="ar-SA"/>
        </w:rPr>
      </w:pPr>
      <w:hyperlink w:anchor="_Toc111062267" w:history="1">
        <w:r w:rsidR="00A551C4" w:rsidRPr="002456D2">
          <w:rPr>
            <w:rStyle w:val="a9"/>
            <w:b/>
          </w:rPr>
          <w:t>Формат заголовку</w:t>
        </w:r>
        <w:r w:rsidR="00A551C4">
          <w:rPr>
            <w:webHidden/>
          </w:rPr>
          <w:tab/>
        </w:r>
        <w:r w:rsidR="00A551C4">
          <w:rPr>
            <w:webHidden/>
          </w:rPr>
          <w:fldChar w:fldCharType="begin"/>
        </w:r>
        <w:r w:rsidR="00A551C4">
          <w:rPr>
            <w:webHidden/>
          </w:rPr>
          <w:instrText xml:space="preserve"> PAGEREF _Toc111062267 \h </w:instrText>
        </w:r>
        <w:r w:rsidR="00A551C4">
          <w:rPr>
            <w:webHidden/>
          </w:rPr>
        </w:r>
        <w:r w:rsidR="00A551C4">
          <w:rPr>
            <w:webHidden/>
          </w:rPr>
          <w:fldChar w:fldCharType="separate"/>
        </w:r>
        <w:r w:rsidR="00A551C4">
          <w:rPr>
            <w:webHidden/>
          </w:rPr>
          <w:t>172</w:t>
        </w:r>
        <w:r w:rsidR="00A551C4">
          <w:rPr>
            <w:webHidden/>
          </w:rPr>
          <w:fldChar w:fldCharType="end"/>
        </w:r>
      </w:hyperlink>
    </w:p>
    <w:p w14:paraId="39059A20" w14:textId="0B51C462" w:rsidR="00A551C4" w:rsidRDefault="00000000">
      <w:pPr>
        <w:pStyle w:val="53"/>
        <w:rPr>
          <w:rFonts w:asciiTheme="minorHAnsi" w:eastAsiaTheme="minorEastAsia" w:hAnsiTheme="minorHAnsi" w:cstheme="minorBidi"/>
          <w:kern w:val="0"/>
          <w:sz w:val="22"/>
          <w:lang w:val="uk-UA" w:eastAsia="uk-UA" w:bidi="ar-SA"/>
        </w:rPr>
      </w:pPr>
      <w:hyperlink w:anchor="_Toc111062268" w:history="1">
        <w:r w:rsidR="00A551C4" w:rsidRPr="002456D2">
          <w:rPr>
            <w:rStyle w:val="a9"/>
            <w:b/>
          </w:rPr>
          <w:t>Інкапсуляція UDP та поділ протоколів на рівні</w:t>
        </w:r>
        <w:r w:rsidR="00A551C4">
          <w:rPr>
            <w:webHidden/>
          </w:rPr>
          <w:tab/>
        </w:r>
        <w:r w:rsidR="00A551C4">
          <w:rPr>
            <w:webHidden/>
          </w:rPr>
          <w:fldChar w:fldCharType="begin"/>
        </w:r>
        <w:r w:rsidR="00A551C4">
          <w:rPr>
            <w:webHidden/>
          </w:rPr>
          <w:instrText xml:space="preserve"> PAGEREF _Toc111062268 \h </w:instrText>
        </w:r>
        <w:r w:rsidR="00A551C4">
          <w:rPr>
            <w:webHidden/>
          </w:rPr>
        </w:r>
        <w:r w:rsidR="00A551C4">
          <w:rPr>
            <w:webHidden/>
          </w:rPr>
          <w:fldChar w:fldCharType="separate"/>
        </w:r>
        <w:r w:rsidR="00A551C4">
          <w:rPr>
            <w:webHidden/>
          </w:rPr>
          <w:t>174</w:t>
        </w:r>
        <w:r w:rsidR="00A551C4">
          <w:rPr>
            <w:webHidden/>
          </w:rPr>
          <w:fldChar w:fldCharType="end"/>
        </w:r>
      </w:hyperlink>
    </w:p>
    <w:p w14:paraId="26F69405" w14:textId="1258FA22" w:rsidR="00A551C4" w:rsidRDefault="00000000">
      <w:pPr>
        <w:pStyle w:val="53"/>
        <w:rPr>
          <w:rFonts w:asciiTheme="minorHAnsi" w:eastAsiaTheme="minorEastAsia" w:hAnsiTheme="minorHAnsi" w:cstheme="minorBidi"/>
          <w:kern w:val="0"/>
          <w:sz w:val="22"/>
          <w:lang w:val="uk-UA" w:eastAsia="uk-UA" w:bidi="ar-SA"/>
        </w:rPr>
      </w:pPr>
      <w:hyperlink w:anchor="_Toc111062269" w:history="1">
        <w:r w:rsidR="00A551C4" w:rsidRPr="002456D2">
          <w:rPr>
            <w:rStyle w:val="a9"/>
            <w:b/>
          </w:rPr>
          <w:t>Проблема розподілу протоколів на рівні та обчислення</w:t>
        </w:r>
        <w:r w:rsidR="00A551C4" w:rsidRPr="002456D2">
          <w:rPr>
            <w:rStyle w:val="a9"/>
            <w:b/>
            <w:lang w:val="uk-UA"/>
          </w:rPr>
          <w:t xml:space="preserve">      </w:t>
        </w:r>
        <w:r w:rsidR="00A551C4" w:rsidRPr="002456D2">
          <w:rPr>
            <w:rStyle w:val="a9"/>
            <w:b/>
          </w:rPr>
          <w:t xml:space="preserve"> контрольної суми</w:t>
        </w:r>
        <w:r w:rsidR="00A551C4">
          <w:rPr>
            <w:webHidden/>
          </w:rPr>
          <w:tab/>
        </w:r>
        <w:r w:rsidR="00A551C4">
          <w:rPr>
            <w:webHidden/>
          </w:rPr>
          <w:fldChar w:fldCharType="begin"/>
        </w:r>
        <w:r w:rsidR="00A551C4">
          <w:rPr>
            <w:webHidden/>
          </w:rPr>
          <w:instrText xml:space="preserve"> PAGEREF _Toc111062269 \h </w:instrText>
        </w:r>
        <w:r w:rsidR="00A551C4">
          <w:rPr>
            <w:webHidden/>
          </w:rPr>
        </w:r>
        <w:r w:rsidR="00A551C4">
          <w:rPr>
            <w:webHidden/>
          </w:rPr>
          <w:fldChar w:fldCharType="separate"/>
        </w:r>
        <w:r w:rsidR="00A551C4">
          <w:rPr>
            <w:webHidden/>
          </w:rPr>
          <w:t>175</w:t>
        </w:r>
        <w:r w:rsidR="00A551C4">
          <w:rPr>
            <w:webHidden/>
          </w:rPr>
          <w:fldChar w:fldCharType="end"/>
        </w:r>
      </w:hyperlink>
    </w:p>
    <w:p w14:paraId="5C9947DA" w14:textId="445E1D1F" w:rsidR="00A551C4" w:rsidRDefault="00000000">
      <w:pPr>
        <w:pStyle w:val="53"/>
        <w:rPr>
          <w:rFonts w:asciiTheme="minorHAnsi" w:eastAsiaTheme="minorEastAsia" w:hAnsiTheme="minorHAnsi" w:cstheme="minorBidi"/>
          <w:kern w:val="0"/>
          <w:sz w:val="22"/>
          <w:lang w:val="uk-UA" w:eastAsia="uk-UA" w:bidi="ar-SA"/>
        </w:rPr>
      </w:pPr>
      <w:hyperlink w:anchor="_Toc111062270" w:history="1">
        <w:r w:rsidR="00A551C4" w:rsidRPr="002456D2">
          <w:rPr>
            <w:rStyle w:val="a9"/>
            <w:b/>
          </w:rPr>
          <w:t>Мультиплексування, демультиплексування та порти UDP</w:t>
        </w:r>
        <w:r w:rsidR="00A551C4">
          <w:rPr>
            <w:webHidden/>
          </w:rPr>
          <w:tab/>
        </w:r>
        <w:r w:rsidR="00A551C4">
          <w:rPr>
            <w:webHidden/>
          </w:rPr>
          <w:fldChar w:fldCharType="begin"/>
        </w:r>
        <w:r w:rsidR="00A551C4">
          <w:rPr>
            <w:webHidden/>
          </w:rPr>
          <w:instrText xml:space="preserve"> PAGEREF _Toc111062270 \h </w:instrText>
        </w:r>
        <w:r w:rsidR="00A551C4">
          <w:rPr>
            <w:webHidden/>
          </w:rPr>
        </w:r>
        <w:r w:rsidR="00A551C4">
          <w:rPr>
            <w:webHidden/>
          </w:rPr>
          <w:fldChar w:fldCharType="separate"/>
        </w:r>
        <w:r w:rsidR="00A551C4">
          <w:rPr>
            <w:webHidden/>
          </w:rPr>
          <w:t>175</w:t>
        </w:r>
        <w:r w:rsidR="00A551C4">
          <w:rPr>
            <w:webHidden/>
          </w:rPr>
          <w:fldChar w:fldCharType="end"/>
        </w:r>
      </w:hyperlink>
    </w:p>
    <w:p w14:paraId="7F664D55" w14:textId="66D00804" w:rsidR="00A551C4" w:rsidRDefault="00000000">
      <w:pPr>
        <w:pStyle w:val="31"/>
        <w:rPr>
          <w:rFonts w:asciiTheme="minorHAnsi" w:eastAsiaTheme="minorEastAsia" w:hAnsiTheme="minorHAnsi" w:cstheme="minorBidi"/>
          <w:noProof/>
          <w:sz w:val="22"/>
          <w:lang w:eastAsia="uk-UA"/>
        </w:rPr>
      </w:pPr>
      <w:hyperlink w:anchor="_Toc111062271" w:history="1">
        <w:r w:rsidR="00A551C4" w:rsidRPr="002456D2">
          <w:rPr>
            <w:rStyle w:val="a9"/>
            <w:noProof/>
          </w:rPr>
          <w:t>9.2 Протоколи прикладного рівня: HTTP, FTP, SMTP, POP3, IMAP4v1</w:t>
        </w:r>
        <w:r w:rsidR="00A551C4">
          <w:rPr>
            <w:noProof/>
            <w:webHidden/>
          </w:rPr>
          <w:tab/>
        </w:r>
        <w:r w:rsidR="00A551C4">
          <w:rPr>
            <w:noProof/>
            <w:webHidden/>
          </w:rPr>
          <w:fldChar w:fldCharType="begin"/>
        </w:r>
        <w:r w:rsidR="00A551C4">
          <w:rPr>
            <w:noProof/>
            <w:webHidden/>
          </w:rPr>
          <w:instrText xml:space="preserve"> PAGEREF _Toc111062271 \h </w:instrText>
        </w:r>
        <w:r w:rsidR="00A551C4">
          <w:rPr>
            <w:noProof/>
            <w:webHidden/>
          </w:rPr>
        </w:r>
        <w:r w:rsidR="00A551C4">
          <w:rPr>
            <w:noProof/>
            <w:webHidden/>
          </w:rPr>
          <w:fldChar w:fldCharType="separate"/>
        </w:r>
        <w:r w:rsidR="00A551C4">
          <w:rPr>
            <w:noProof/>
            <w:webHidden/>
          </w:rPr>
          <w:t>176</w:t>
        </w:r>
        <w:r w:rsidR="00A551C4">
          <w:rPr>
            <w:noProof/>
            <w:webHidden/>
          </w:rPr>
          <w:fldChar w:fldCharType="end"/>
        </w:r>
      </w:hyperlink>
    </w:p>
    <w:p w14:paraId="12B1BF9A" w14:textId="5E57F984" w:rsidR="00A551C4" w:rsidRDefault="00000000">
      <w:pPr>
        <w:pStyle w:val="43"/>
        <w:rPr>
          <w:rFonts w:asciiTheme="minorHAnsi" w:eastAsiaTheme="minorEastAsia" w:hAnsiTheme="minorHAnsi" w:cstheme="minorBidi"/>
          <w:noProof/>
          <w:sz w:val="22"/>
          <w:lang w:val="uk-UA" w:eastAsia="uk-UA"/>
        </w:rPr>
      </w:pPr>
      <w:hyperlink w:anchor="_Toc111062272" w:history="1">
        <w:r w:rsidR="00A551C4" w:rsidRPr="002456D2">
          <w:rPr>
            <w:rStyle w:val="a9"/>
            <w:noProof/>
            <w:lang w:val="uk-UA"/>
          </w:rPr>
          <w:t>9.2.1 Протокол передачі гіпертексту</w:t>
        </w:r>
        <w:r w:rsidR="00A551C4">
          <w:rPr>
            <w:noProof/>
            <w:webHidden/>
          </w:rPr>
          <w:tab/>
        </w:r>
        <w:r w:rsidR="00A551C4">
          <w:rPr>
            <w:noProof/>
            <w:webHidden/>
          </w:rPr>
          <w:fldChar w:fldCharType="begin"/>
        </w:r>
        <w:r w:rsidR="00A551C4">
          <w:rPr>
            <w:noProof/>
            <w:webHidden/>
          </w:rPr>
          <w:instrText xml:space="preserve"> PAGEREF _Toc111062272 \h </w:instrText>
        </w:r>
        <w:r w:rsidR="00A551C4">
          <w:rPr>
            <w:noProof/>
            <w:webHidden/>
          </w:rPr>
        </w:r>
        <w:r w:rsidR="00A551C4">
          <w:rPr>
            <w:noProof/>
            <w:webHidden/>
          </w:rPr>
          <w:fldChar w:fldCharType="separate"/>
        </w:r>
        <w:r w:rsidR="00A551C4">
          <w:rPr>
            <w:noProof/>
            <w:webHidden/>
          </w:rPr>
          <w:t>176</w:t>
        </w:r>
        <w:r w:rsidR="00A551C4">
          <w:rPr>
            <w:noProof/>
            <w:webHidden/>
          </w:rPr>
          <w:fldChar w:fldCharType="end"/>
        </w:r>
      </w:hyperlink>
    </w:p>
    <w:p w14:paraId="48102507" w14:textId="07B18FE7" w:rsidR="00A551C4" w:rsidRDefault="00000000">
      <w:pPr>
        <w:pStyle w:val="53"/>
        <w:rPr>
          <w:rFonts w:asciiTheme="minorHAnsi" w:eastAsiaTheme="minorEastAsia" w:hAnsiTheme="minorHAnsi" w:cstheme="minorBidi"/>
          <w:kern w:val="0"/>
          <w:sz w:val="22"/>
          <w:lang w:val="uk-UA" w:eastAsia="uk-UA" w:bidi="ar-SA"/>
        </w:rPr>
      </w:pPr>
      <w:hyperlink w:anchor="_Toc111062273" w:history="1">
        <w:r w:rsidR="00A551C4" w:rsidRPr="002456D2">
          <w:rPr>
            <w:rStyle w:val="a9"/>
            <w:b/>
          </w:rPr>
          <w:t>Принцип роботи</w:t>
        </w:r>
        <w:r w:rsidR="00A551C4">
          <w:rPr>
            <w:webHidden/>
          </w:rPr>
          <w:tab/>
        </w:r>
        <w:r w:rsidR="00A551C4">
          <w:rPr>
            <w:webHidden/>
          </w:rPr>
          <w:fldChar w:fldCharType="begin"/>
        </w:r>
        <w:r w:rsidR="00A551C4">
          <w:rPr>
            <w:webHidden/>
          </w:rPr>
          <w:instrText xml:space="preserve"> PAGEREF _Toc111062273 \h </w:instrText>
        </w:r>
        <w:r w:rsidR="00A551C4">
          <w:rPr>
            <w:webHidden/>
          </w:rPr>
        </w:r>
        <w:r w:rsidR="00A551C4">
          <w:rPr>
            <w:webHidden/>
          </w:rPr>
          <w:fldChar w:fldCharType="separate"/>
        </w:r>
        <w:r w:rsidR="00A551C4">
          <w:rPr>
            <w:webHidden/>
          </w:rPr>
          <w:t>176</w:t>
        </w:r>
        <w:r w:rsidR="00A551C4">
          <w:rPr>
            <w:webHidden/>
          </w:rPr>
          <w:fldChar w:fldCharType="end"/>
        </w:r>
      </w:hyperlink>
    </w:p>
    <w:p w14:paraId="2E694C38" w14:textId="68593159" w:rsidR="00A551C4" w:rsidRDefault="00000000">
      <w:pPr>
        <w:pStyle w:val="53"/>
        <w:rPr>
          <w:rFonts w:asciiTheme="minorHAnsi" w:eastAsiaTheme="minorEastAsia" w:hAnsiTheme="minorHAnsi" w:cstheme="minorBidi"/>
          <w:kern w:val="0"/>
          <w:sz w:val="22"/>
          <w:lang w:val="uk-UA" w:eastAsia="uk-UA" w:bidi="ar-SA"/>
        </w:rPr>
      </w:pPr>
      <w:hyperlink w:anchor="_Toc111062274" w:history="1">
        <w:r w:rsidR="00A551C4" w:rsidRPr="002456D2">
          <w:rPr>
            <w:rStyle w:val="a9"/>
            <w:b/>
          </w:rPr>
          <w:t>Загальноприйнятий ідентифікатор ресурсу</w:t>
        </w:r>
        <w:r w:rsidR="00A551C4">
          <w:rPr>
            <w:webHidden/>
          </w:rPr>
          <w:tab/>
        </w:r>
        <w:r w:rsidR="00A551C4">
          <w:rPr>
            <w:webHidden/>
          </w:rPr>
          <w:fldChar w:fldCharType="begin"/>
        </w:r>
        <w:r w:rsidR="00A551C4">
          <w:rPr>
            <w:webHidden/>
          </w:rPr>
          <w:instrText xml:space="preserve"> PAGEREF _Toc111062274 \h </w:instrText>
        </w:r>
        <w:r w:rsidR="00A551C4">
          <w:rPr>
            <w:webHidden/>
          </w:rPr>
        </w:r>
        <w:r w:rsidR="00A551C4">
          <w:rPr>
            <w:webHidden/>
          </w:rPr>
          <w:fldChar w:fldCharType="separate"/>
        </w:r>
        <w:r w:rsidR="00A551C4">
          <w:rPr>
            <w:webHidden/>
          </w:rPr>
          <w:t>178</w:t>
        </w:r>
        <w:r w:rsidR="00A551C4">
          <w:rPr>
            <w:webHidden/>
          </w:rPr>
          <w:fldChar w:fldCharType="end"/>
        </w:r>
      </w:hyperlink>
    </w:p>
    <w:p w14:paraId="189DCF8C" w14:textId="6F9C0AD8" w:rsidR="00A551C4" w:rsidRDefault="00000000">
      <w:pPr>
        <w:pStyle w:val="53"/>
        <w:rPr>
          <w:rFonts w:asciiTheme="minorHAnsi" w:eastAsiaTheme="minorEastAsia" w:hAnsiTheme="minorHAnsi" w:cstheme="minorBidi"/>
          <w:kern w:val="0"/>
          <w:sz w:val="22"/>
          <w:lang w:val="uk-UA" w:eastAsia="uk-UA" w:bidi="ar-SA"/>
        </w:rPr>
      </w:pPr>
      <w:hyperlink w:anchor="_Toc111062275" w:history="1">
        <w:r w:rsidR="00A551C4" w:rsidRPr="002456D2">
          <w:rPr>
            <w:rStyle w:val="a9"/>
            <w:b/>
          </w:rPr>
          <w:t>Огляд безпеки протоколу HTTP та загальні рекомендації</w:t>
        </w:r>
        <w:r w:rsidR="00A551C4">
          <w:rPr>
            <w:webHidden/>
          </w:rPr>
          <w:tab/>
        </w:r>
        <w:r w:rsidR="00A551C4">
          <w:rPr>
            <w:webHidden/>
          </w:rPr>
          <w:fldChar w:fldCharType="begin"/>
        </w:r>
        <w:r w:rsidR="00A551C4">
          <w:rPr>
            <w:webHidden/>
          </w:rPr>
          <w:instrText xml:space="preserve"> PAGEREF _Toc111062275 \h </w:instrText>
        </w:r>
        <w:r w:rsidR="00A551C4">
          <w:rPr>
            <w:webHidden/>
          </w:rPr>
        </w:r>
        <w:r w:rsidR="00A551C4">
          <w:rPr>
            <w:webHidden/>
          </w:rPr>
          <w:fldChar w:fldCharType="separate"/>
        </w:r>
        <w:r w:rsidR="00A551C4">
          <w:rPr>
            <w:webHidden/>
          </w:rPr>
          <w:t>178</w:t>
        </w:r>
        <w:r w:rsidR="00A551C4">
          <w:rPr>
            <w:webHidden/>
          </w:rPr>
          <w:fldChar w:fldCharType="end"/>
        </w:r>
      </w:hyperlink>
    </w:p>
    <w:p w14:paraId="792FE11B" w14:textId="2E7D2CFD" w:rsidR="00A551C4" w:rsidRDefault="00000000">
      <w:pPr>
        <w:pStyle w:val="53"/>
        <w:rPr>
          <w:rFonts w:asciiTheme="minorHAnsi" w:eastAsiaTheme="minorEastAsia" w:hAnsiTheme="minorHAnsi" w:cstheme="minorBidi"/>
          <w:kern w:val="0"/>
          <w:sz w:val="22"/>
          <w:lang w:val="uk-UA" w:eastAsia="uk-UA" w:bidi="ar-SA"/>
        </w:rPr>
      </w:pPr>
      <w:hyperlink w:anchor="_Toc111062276" w:history="1">
        <w:r w:rsidR="00A551C4" w:rsidRPr="002456D2">
          <w:rPr>
            <w:rStyle w:val="a9"/>
            <w:b/>
          </w:rPr>
          <w:t>Особиста інформація</w:t>
        </w:r>
        <w:r w:rsidR="00A551C4">
          <w:rPr>
            <w:webHidden/>
          </w:rPr>
          <w:tab/>
        </w:r>
        <w:r w:rsidR="00A551C4">
          <w:rPr>
            <w:webHidden/>
          </w:rPr>
          <w:fldChar w:fldCharType="begin"/>
        </w:r>
        <w:r w:rsidR="00A551C4">
          <w:rPr>
            <w:webHidden/>
          </w:rPr>
          <w:instrText xml:space="preserve"> PAGEREF _Toc111062276 \h </w:instrText>
        </w:r>
        <w:r w:rsidR="00A551C4">
          <w:rPr>
            <w:webHidden/>
          </w:rPr>
        </w:r>
        <w:r w:rsidR="00A551C4">
          <w:rPr>
            <w:webHidden/>
          </w:rPr>
          <w:fldChar w:fldCharType="separate"/>
        </w:r>
        <w:r w:rsidR="00A551C4">
          <w:rPr>
            <w:webHidden/>
          </w:rPr>
          <w:t>178</w:t>
        </w:r>
        <w:r w:rsidR="00A551C4">
          <w:rPr>
            <w:webHidden/>
          </w:rPr>
          <w:fldChar w:fldCharType="end"/>
        </w:r>
      </w:hyperlink>
    </w:p>
    <w:p w14:paraId="3CDBD24D" w14:textId="5F939757" w:rsidR="00A551C4" w:rsidRDefault="00000000">
      <w:pPr>
        <w:pStyle w:val="53"/>
        <w:rPr>
          <w:rFonts w:asciiTheme="minorHAnsi" w:eastAsiaTheme="minorEastAsia" w:hAnsiTheme="minorHAnsi" w:cstheme="minorBidi"/>
          <w:kern w:val="0"/>
          <w:sz w:val="22"/>
          <w:lang w:val="uk-UA" w:eastAsia="uk-UA" w:bidi="ar-SA"/>
        </w:rPr>
      </w:pPr>
      <w:hyperlink w:anchor="_Toc111062277" w:history="1">
        <w:r w:rsidR="00A551C4" w:rsidRPr="002456D2">
          <w:rPr>
            <w:rStyle w:val="a9"/>
            <w:b/>
          </w:rPr>
          <w:t>Прийом заголовків з точки зору безпеки</w:t>
        </w:r>
        <w:r w:rsidR="00A551C4">
          <w:rPr>
            <w:webHidden/>
          </w:rPr>
          <w:tab/>
        </w:r>
        <w:r w:rsidR="00A551C4">
          <w:rPr>
            <w:webHidden/>
          </w:rPr>
          <w:fldChar w:fldCharType="begin"/>
        </w:r>
        <w:r w:rsidR="00A551C4">
          <w:rPr>
            <w:webHidden/>
          </w:rPr>
          <w:instrText xml:space="preserve"> PAGEREF _Toc111062277 \h </w:instrText>
        </w:r>
        <w:r w:rsidR="00A551C4">
          <w:rPr>
            <w:webHidden/>
          </w:rPr>
        </w:r>
        <w:r w:rsidR="00A551C4">
          <w:rPr>
            <w:webHidden/>
          </w:rPr>
          <w:fldChar w:fldCharType="separate"/>
        </w:r>
        <w:r w:rsidR="00A551C4">
          <w:rPr>
            <w:webHidden/>
          </w:rPr>
          <w:t>179</w:t>
        </w:r>
        <w:r w:rsidR="00A551C4">
          <w:rPr>
            <w:webHidden/>
          </w:rPr>
          <w:fldChar w:fldCharType="end"/>
        </w:r>
      </w:hyperlink>
    </w:p>
    <w:p w14:paraId="581FB9CD" w14:textId="3441DAE8" w:rsidR="00A551C4" w:rsidRDefault="00000000">
      <w:pPr>
        <w:pStyle w:val="53"/>
        <w:rPr>
          <w:rFonts w:asciiTheme="minorHAnsi" w:eastAsiaTheme="minorEastAsia" w:hAnsiTheme="minorHAnsi" w:cstheme="minorBidi"/>
          <w:kern w:val="0"/>
          <w:sz w:val="22"/>
          <w:lang w:val="uk-UA" w:eastAsia="uk-UA" w:bidi="ar-SA"/>
        </w:rPr>
      </w:pPr>
      <w:hyperlink w:anchor="_Toc111062278" w:history="1">
        <w:r w:rsidR="00A551C4" w:rsidRPr="002456D2">
          <w:rPr>
            <w:rStyle w:val="a9"/>
            <w:b/>
          </w:rPr>
          <w:t>Інші види атак</w:t>
        </w:r>
        <w:r w:rsidR="00A551C4">
          <w:rPr>
            <w:webHidden/>
          </w:rPr>
          <w:tab/>
        </w:r>
        <w:r w:rsidR="00A551C4">
          <w:rPr>
            <w:webHidden/>
          </w:rPr>
          <w:fldChar w:fldCharType="begin"/>
        </w:r>
        <w:r w:rsidR="00A551C4">
          <w:rPr>
            <w:webHidden/>
          </w:rPr>
          <w:instrText xml:space="preserve"> PAGEREF _Toc111062278 \h </w:instrText>
        </w:r>
        <w:r w:rsidR="00A551C4">
          <w:rPr>
            <w:webHidden/>
          </w:rPr>
        </w:r>
        <w:r w:rsidR="00A551C4">
          <w:rPr>
            <w:webHidden/>
          </w:rPr>
          <w:fldChar w:fldCharType="separate"/>
        </w:r>
        <w:r w:rsidR="00A551C4">
          <w:rPr>
            <w:webHidden/>
          </w:rPr>
          <w:t>180</w:t>
        </w:r>
        <w:r w:rsidR="00A551C4">
          <w:rPr>
            <w:webHidden/>
          </w:rPr>
          <w:fldChar w:fldCharType="end"/>
        </w:r>
      </w:hyperlink>
    </w:p>
    <w:p w14:paraId="5427C18B" w14:textId="3E58913E" w:rsidR="00A551C4" w:rsidRDefault="00000000">
      <w:pPr>
        <w:pStyle w:val="53"/>
        <w:rPr>
          <w:rFonts w:asciiTheme="minorHAnsi" w:eastAsiaTheme="minorEastAsia" w:hAnsiTheme="minorHAnsi" w:cstheme="minorBidi"/>
          <w:kern w:val="0"/>
          <w:sz w:val="22"/>
          <w:lang w:val="uk-UA" w:eastAsia="uk-UA" w:bidi="ar-SA"/>
        </w:rPr>
      </w:pPr>
      <w:hyperlink w:anchor="_Toc111062279" w:history="1">
        <w:r w:rsidR="00A551C4" w:rsidRPr="002456D2">
          <w:rPr>
            <w:rStyle w:val="a9"/>
            <w:b/>
          </w:rPr>
          <w:t>Атаки, які ґрунтуються на іменах файлів та шляхах</w:t>
        </w:r>
        <w:r w:rsidR="00A551C4">
          <w:rPr>
            <w:webHidden/>
          </w:rPr>
          <w:tab/>
        </w:r>
        <w:r w:rsidR="00A551C4">
          <w:rPr>
            <w:webHidden/>
          </w:rPr>
          <w:fldChar w:fldCharType="begin"/>
        </w:r>
        <w:r w:rsidR="00A551C4">
          <w:rPr>
            <w:webHidden/>
          </w:rPr>
          <w:instrText xml:space="preserve"> PAGEREF _Toc111062279 \h </w:instrText>
        </w:r>
        <w:r w:rsidR="00A551C4">
          <w:rPr>
            <w:webHidden/>
          </w:rPr>
        </w:r>
        <w:r w:rsidR="00A551C4">
          <w:rPr>
            <w:webHidden/>
          </w:rPr>
          <w:fldChar w:fldCharType="separate"/>
        </w:r>
        <w:r w:rsidR="00A551C4">
          <w:rPr>
            <w:webHidden/>
          </w:rPr>
          <w:t>180</w:t>
        </w:r>
        <w:r w:rsidR="00A551C4">
          <w:rPr>
            <w:webHidden/>
          </w:rPr>
          <w:fldChar w:fldCharType="end"/>
        </w:r>
      </w:hyperlink>
    </w:p>
    <w:p w14:paraId="1438C3B2" w14:textId="414F65D0" w:rsidR="00A551C4" w:rsidRDefault="00000000">
      <w:pPr>
        <w:pStyle w:val="53"/>
        <w:rPr>
          <w:rFonts w:asciiTheme="minorHAnsi" w:eastAsiaTheme="minorEastAsia" w:hAnsiTheme="minorHAnsi" w:cstheme="minorBidi"/>
          <w:kern w:val="0"/>
          <w:sz w:val="22"/>
          <w:lang w:val="uk-UA" w:eastAsia="uk-UA" w:bidi="ar-SA"/>
        </w:rPr>
      </w:pPr>
      <w:hyperlink w:anchor="_Toc111062280" w:history="1">
        <w:r w:rsidR="00A551C4" w:rsidRPr="002456D2">
          <w:rPr>
            <w:rStyle w:val="a9"/>
            <w:b/>
          </w:rPr>
          <w:t>Підміна DNS</w:t>
        </w:r>
        <w:r w:rsidR="00A551C4">
          <w:rPr>
            <w:webHidden/>
          </w:rPr>
          <w:tab/>
        </w:r>
        <w:r w:rsidR="00A551C4">
          <w:rPr>
            <w:webHidden/>
          </w:rPr>
          <w:fldChar w:fldCharType="begin"/>
        </w:r>
        <w:r w:rsidR="00A551C4">
          <w:rPr>
            <w:webHidden/>
          </w:rPr>
          <w:instrText xml:space="preserve"> PAGEREF _Toc111062280 \h </w:instrText>
        </w:r>
        <w:r w:rsidR="00A551C4">
          <w:rPr>
            <w:webHidden/>
          </w:rPr>
        </w:r>
        <w:r w:rsidR="00A551C4">
          <w:rPr>
            <w:webHidden/>
          </w:rPr>
          <w:fldChar w:fldCharType="separate"/>
        </w:r>
        <w:r w:rsidR="00A551C4">
          <w:rPr>
            <w:webHidden/>
          </w:rPr>
          <w:t>180</w:t>
        </w:r>
        <w:r w:rsidR="00A551C4">
          <w:rPr>
            <w:webHidden/>
          </w:rPr>
          <w:fldChar w:fldCharType="end"/>
        </w:r>
      </w:hyperlink>
    </w:p>
    <w:p w14:paraId="60B8411B" w14:textId="1CE04FCF" w:rsidR="00A551C4" w:rsidRDefault="00000000">
      <w:pPr>
        <w:pStyle w:val="53"/>
        <w:rPr>
          <w:rFonts w:asciiTheme="minorHAnsi" w:eastAsiaTheme="minorEastAsia" w:hAnsiTheme="minorHAnsi" w:cstheme="minorBidi"/>
          <w:kern w:val="0"/>
          <w:sz w:val="22"/>
          <w:lang w:val="uk-UA" w:eastAsia="uk-UA" w:bidi="ar-SA"/>
        </w:rPr>
      </w:pPr>
      <w:hyperlink w:anchor="_Toc111062281" w:history="1">
        <w:r w:rsidR="00A551C4" w:rsidRPr="002456D2">
          <w:rPr>
            <w:rStyle w:val="a9"/>
            <w:b/>
          </w:rPr>
          <w:t>Мандати аутентифікації та непрацюючі клієнти</w:t>
        </w:r>
        <w:r w:rsidR="00A551C4">
          <w:rPr>
            <w:webHidden/>
          </w:rPr>
          <w:tab/>
        </w:r>
        <w:r w:rsidR="00A551C4">
          <w:rPr>
            <w:webHidden/>
          </w:rPr>
          <w:fldChar w:fldCharType="begin"/>
        </w:r>
        <w:r w:rsidR="00A551C4">
          <w:rPr>
            <w:webHidden/>
          </w:rPr>
          <w:instrText xml:space="preserve"> PAGEREF _Toc111062281 \h </w:instrText>
        </w:r>
        <w:r w:rsidR="00A551C4">
          <w:rPr>
            <w:webHidden/>
          </w:rPr>
        </w:r>
        <w:r w:rsidR="00A551C4">
          <w:rPr>
            <w:webHidden/>
          </w:rPr>
          <w:fldChar w:fldCharType="separate"/>
        </w:r>
        <w:r w:rsidR="00A551C4">
          <w:rPr>
            <w:webHidden/>
          </w:rPr>
          <w:t>180</w:t>
        </w:r>
        <w:r w:rsidR="00A551C4">
          <w:rPr>
            <w:webHidden/>
          </w:rPr>
          <w:fldChar w:fldCharType="end"/>
        </w:r>
      </w:hyperlink>
    </w:p>
    <w:p w14:paraId="17A6808D" w14:textId="0184B863" w:rsidR="00A551C4" w:rsidRDefault="00000000">
      <w:pPr>
        <w:pStyle w:val="53"/>
        <w:rPr>
          <w:rFonts w:asciiTheme="minorHAnsi" w:eastAsiaTheme="minorEastAsia" w:hAnsiTheme="minorHAnsi" w:cstheme="minorBidi"/>
          <w:kern w:val="0"/>
          <w:sz w:val="22"/>
          <w:lang w:val="uk-UA" w:eastAsia="uk-UA" w:bidi="ar-SA"/>
        </w:rPr>
      </w:pPr>
      <w:hyperlink w:anchor="_Toc111062282" w:history="1">
        <w:r w:rsidR="00A551C4" w:rsidRPr="002456D2">
          <w:rPr>
            <w:rStyle w:val="a9"/>
            <w:b/>
          </w:rPr>
          <w:t>Проксі-сервери та кешування</w:t>
        </w:r>
        <w:r w:rsidR="00A551C4">
          <w:rPr>
            <w:webHidden/>
          </w:rPr>
          <w:tab/>
        </w:r>
        <w:r w:rsidR="00A551C4">
          <w:rPr>
            <w:webHidden/>
          </w:rPr>
          <w:fldChar w:fldCharType="begin"/>
        </w:r>
        <w:r w:rsidR="00A551C4">
          <w:rPr>
            <w:webHidden/>
          </w:rPr>
          <w:instrText xml:space="preserve"> PAGEREF _Toc111062282 \h </w:instrText>
        </w:r>
        <w:r w:rsidR="00A551C4">
          <w:rPr>
            <w:webHidden/>
          </w:rPr>
        </w:r>
        <w:r w:rsidR="00A551C4">
          <w:rPr>
            <w:webHidden/>
          </w:rPr>
          <w:fldChar w:fldCharType="separate"/>
        </w:r>
        <w:r w:rsidR="00A551C4">
          <w:rPr>
            <w:webHidden/>
          </w:rPr>
          <w:t>180</w:t>
        </w:r>
        <w:r w:rsidR="00A551C4">
          <w:rPr>
            <w:webHidden/>
          </w:rPr>
          <w:fldChar w:fldCharType="end"/>
        </w:r>
      </w:hyperlink>
    </w:p>
    <w:p w14:paraId="699E6F98" w14:textId="107067B0" w:rsidR="00A551C4" w:rsidRDefault="00000000">
      <w:pPr>
        <w:pStyle w:val="43"/>
        <w:rPr>
          <w:rFonts w:asciiTheme="minorHAnsi" w:eastAsiaTheme="minorEastAsia" w:hAnsiTheme="minorHAnsi" w:cstheme="minorBidi"/>
          <w:noProof/>
          <w:sz w:val="22"/>
          <w:lang w:val="uk-UA" w:eastAsia="uk-UA"/>
        </w:rPr>
      </w:pPr>
      <w:hyperlink w:anchor="_Toc111062283" w:history="1">
        <w:r w:rsidR="00A551C4" w:rsidRPr="002456D2">
          <w:rPr>
            <w:rStyle w:val="a9"/>
            <w:noProof/>
            <w:lang w:val="uk-UA"/>
          </w:rPr>
          <w:t>9.2.2 Протокол передачі файлів</w:t>
        </w:r>
        <w:r w:rsidR="00A551C4">
          <w:rPr>
            <w:noProof/>
            <w:webHidden/>
          </w:rPr>
          <w:tab/>
        </w:r>
        <w:r w:rsidR="00A551C4">
          <w:rPr>
            <w:noProof/>
            <w:webHidden/>
          </w:rPr>
          <w:fldChar w:fldCharType="begin"/>
        </w:r>
        <w:r w:rsidR="00A551C4">
          <w:rPr>
            <w:noProof/>
            <w:webHidden/>
          </w:rPr>
          <w:instrText xml:space="preserve"> PAGEREF _Toc111062283 \h </w:instrText>
        </w:r>
        <w:r w:rsidR="00A551C4">
          <w:rPr>
            <w:noProof/>
            <w:webHidden/>
          </w:rPr>
        </w:r>
        <w:r w:rsidR="00A551C4">
          <w:rPr>
            <w:noProof/>
            <w:webHidden/>
          </w:rPr>
          <w:fldChar w:fldCharType="separate"/>
        </w:r>
        <w:r w:rsidR="00A551C4">
          <w:rPr>
            <w:noProof/>
            <w:webHidden/>
          </w:rPr>
          <w:t>181</w:t>
        </w:r>
        <w:r w:rsidR="00A551C4">
          <w:rPr>
            <w:noProof/>
            <w:webHidden/>
          </w:rPr>
          <w:fldChar w:fldCharType="end"/>
        </w:r>
      </w:hyperlink>
    </w:p>
    <w:p w14:paraId="7E2C1A45" w14:textId="475E017F" w:rsidR="00A551C4" w:rsidRDefault="00000000">
      <w:pPr>
        <w:pStyle w:val="53"/>
        <w:rPr>
          <w:rFonts w:asciiTheme="minorHAnsi" w:eastAsiaTheme="minorEastAsia" w:hAnsiTheme="minorHAnsi" w:cstheme="minorBidi"/>
          <w:kern w:val="0"/>
          <w:sz w:val="22"/>
          <w:lang w:val="uk-UA" w:eastAsia="uk-UA" w:bidi="ar-SA"/>
        </w:rPr>
      </w:pPr>
      <w:hyperlink w:anchor="_Toc111062284" w:history="1">
        <w:r w:rsidR="00A551C4" w:rsidRPr="002456D2">
          <w:rPr>
            <w:rStyle w:val="a9"/>
            <w:b/>
          </w:rPr>
          <w:t>Модель FTP та взаємодія з Telnet протоколом</w:t>
        </w:r>
        <w:r w:rsidR="00A551C4">
          <w:rPr>
            <w:webHidden/>
          </w:rPr>
          <w:tab/>
        </w:r>
        <w:r w:rsidR="00A551C4">
          <w:rPr>
            <w:webHidden/>
          </w:rPr>
          <w:fldChar w:fldCharType="begin"/>
        </w:r>
        <w:r w:rsidR="00A551C4">
          <w:rPr>
            <w:webHidden/>
          </w:rPr>
          <w:instrText xml:space="preserve"> PAGEREF _Toc111062284 \h </w:instrText>
        </w:r>
        <w:r w:rsidR="00A551C4">
          <w:rPr>
            <w:webHidden/>
          </w:rPr>
        </w:r>
        <w:r w:rsidR="00A551C4">
          <w:rPr>
            <w:webHidden/>
          </w:rPr>
          <w:fldChar w:fldCharType="separate"/>
        </w:r>
        <w:r w:rsidR="00A551C4">
          <w:rPr>
            <w:webHidden/>
          </w:rPr>
          <w:t>181</w:t>
        </w:r>
        <w:r w:rsidR="00A551C4">
          <w:rPr>
            <w:webHidden/>
          </w:rPr>
          <w:fldChar w:fldCharType="end"/>
        </w:r>
      </w:hyperlink>
    </w:p>
    <w:p w14:paraId="7CF8B329" w14:textId="56DBB077" w:rsidR="00A551C4" w:rsidRDefault="00000000">
      <w:pPr>
        <w:pStyle w:val="53"/>
        <w:rPr>
          <w:rFonts w:asciiTheme="minorHAnsi" w:eastAsiaTheme="minorEastAsia" w:hAnsiTheme="minorHAnsi" w:cstheme="minorBidi"/>
          <w:kern w:val="0"/>
          <w:sz w:val="22"/>
          <w:lang w:val="uk-UA" w:eastAsia="uk-UA" w:bidi="ar-SA"/>
        </w:rPr>
      </w:pPr>
      <w:hyperlink w:anchor="_Toc111062285" w:history="1">
        <w:r w:rsidR="00A551C4" w:rsidRPr="002456D2">
          <w:rPr>
            <w:rStyle w:val="a9"/>
            <w:b/>
          </w:rPr>
          <w:t>Представлення та зберігання даних</w:t>
        </w:r>
        <w:r w:rsidR="00A551C4">
          <w:rPr>
            <w:webHidden/>
          </w:rPr>
          <w:tab/>
        </w:r>
        <w:r w:rsidR="00A551C4">
          <w:rPr>
            <w:webHidden/>
          </w:rPr>
          <w:fldChar w:fldCharType="begin"/>
        </w:r>
        <w:r w:rsidR="00A551C4">
          <w:rPr>
            <w:webHidden/>
          </w:rPr>
          <w:instrText xml:space="preserve"> PAGEREF _Toc111062285 \h </w:instrText>
        </w:r>
        <w:r w:rsidR="00A551C4">
          <w:rPr>
            <w:webHidden/>
          </w:rPr>
        </w:r>
        <w:r w:rsidR="00A551C4">
          <w:rPr>
            <w:webHidden/>
          </w:rPr>
          <w:fldChar w:fldCharType="separate"/>
        </w:r>
        <w:r w:rsidR="00A551C4">
          <w:rPr>
            <w:webHidden/>
          </w:rPr>
          <w:t>182</w:t>
        </w:r>
        <w:r w:rsidR="00A551C4">
          <w:rPr>
            <w:webHidden/>
          </w:rPr>
          <w:fldChar w:fldCharType="end"/>
        </w:r>
      </w:hyperlink>
    </w:p>
    <w:p w14:paraId="6BFE33E3" w14:textId="193439DD" w:rsidR="00A551C4" w:rsidRDefault="00000000">
      <w:pPr>
        <w:pStyle w:val="53"/>
        <w:rPr>
          <w:rFonts w:asciiTheme="minorHAnsi" w:eastAsiaTheme="minorEastAsia" w:hAnsiTheme="minorHAnsi" w:cstheme="minorBidi"/>
          <w:kern w:val="0"/>
          <w:sz w:val="22"/>
          <w:lang w:val="uk-UA" w:eastAsia="uk-UA" w:bidi="ar-SA"/>
        </w:rPr>
      </w:pPr>
      <w:hyperlink w:anchor="_Toc111062286" w:history="1">
        <w:r w:rsidR="00A551C4" w:rsidRPr="002456D2">
          <w:rPr>
            <w:rStyle w:val="a9"/>
            <w:b/>
          </w:rPr>
          <w:t>Встановлення з'єднань</w:t>
        </w:r>
        <w:r w:rsidR="00A551C4">
          <w:rPr>
            <w:webHidden/>
          </w:rPr>
          <w:tab/>
        </w:r>
        <w:r w:rsidR="00A551C4">
          <w:rPr>
            <w:webHidden/>
          </w:rPr>
          <w:fldChar w:fldCharType="begin"/>
        </w:r>
        <w:r w:rsidR="00A551C4">
          <w:rPr>
            <w:webHidden/>
          </w:rPr>
          <w:instrText xml:space="preserve"> PAGEREF _Toc111062286 \h </w:instrText>
        </w:r>
        <w:r w:rsidR="00A551C4">
          <w:rPr>
            <w:webHidden/>
          </w:rPr>
        </w:r>
        <w:r w:rsidR="00A551C4">
          <w:rPr>
            <w:webHidden/>
          </w:rPr>
          <w:fldChar w:fldCharType="separate"/>
        </w:r>
        <w:r w:rsidR="00A551C4">
          <w:rPr>
            <w:webHidden/>
          </w:rPr>
          <w:t>184</w:t>
        </w:r>
        <w:r w:rsidR="00A551C4">
          <w:rPr>
            <w:webHidden/>
          </w:rPr>
          <w:fldChar w:fldCharType="end"/>
        </w:r>
      </w:hyperlink>
    </w:p>
    <w:p w14:paraId="12197F62" w14:textId="606019E9" w:rsidR="00A551C4" w:rsidRDefault="00000000">
      <w:pPr>
        <w:pStyle w:val="53"/>
        <w:rPr>
          <w:rFonts w:asciiTheme="minorHAnsi" w:eastAsiaTheme="minorEastAsia" w:hAnsiTheme="minorHAnsi" w:cstheme="minorBidi"/>
          <w:kern w:val="0"/>
          <w:sz w:val="22"/>
          <w:lang w:val="uk-UA" w:eastAsia="uk-UA" w:bidi="ar-SA"/>
        </w:rPr>
      </w:pPr>
      <w:hyperlink w:anchor="_Toc111062287" w:history="1">
        <w:r w:rsidR="00A551C4" w:rsidRPr="002456D2">
          <w:rPr>
            <w:rStyle w:val="a9"/>
            <w:b/>
          </w:rPr>
          <w:t>Керування з'єднанням</w:t>
        </w:r>
        <w:r w:rsidR="00A551C4">
          <w:rPr>
            <w:webHidden/>
          </w:rPr>
          <w:tab/>
        </w:r>
        <w:r w:rsidR="00A551C4">
          <w:rPr>
            <w:webHidden/>
          </w:rPr>
          <w:fldChar w:fldCharType="begin"/>
        </w:r>
        <w:r w:rsidR="00A551C4">
          <w:rPr>
            <w:webHidden/>
          </w:rPr>
          <w:instrText xml:space="preserve"> PAGEREF _Toc111062287 \h </w:instrText>
        </w:r>
        <w:r w:rsidR="00A551C4">
          <w:rPr>
            <w:webHidden/>
          </w:rPr>
        </w:r>
        <w:r w:rsidR="00A551C4">
          <w:rPr>
            <w:webHidden/>
          </w:rPr>
          <w:fldChar w:fldCharType="separate"/>
        </w:r>
        <w:r w:rsidR="00A551C4">
          <w:rPr>
            <w:webHidden/>
          </w:rPr>
          <w:t>184</w:t>
        </w:r>
        <w:r w:rsidR="00A551C4">
          <w:rPr>
            <w:webHidden/>
          </w:rPr>
          <w:fldChar w:fldCharType="end"/>
        </w:r>
      </w:hyperlink>
    </w:p>
    <w:p w14:paraId="77388613" w14:textId="0E61FEFE" w:rsidR="00A551C4" w:rsidRDefault="00000000">
      <w:pPr>
        <w:pStyle w:val="53"/>
        <w:rPr>
          <w:rFonts w:asciiTheme="minorHAnsi" w:eastAsiaTheme="minorEastAsia" w:hAnsiTheme="minorHAnsi" w:cstheme="minorBidi"/>
          <w:kern w:val="0"/>
          <w:sz w:val="22"/>
          <w:lang w:val="uk-UA" w:eastAsia="uk-UA" w:bidi="ar-SA"/>
        </w:rPr>
      </w:pPr>
      <w:hyperlink w:anchor="_Toc111062288" w:history="1">
        <w:r w:rsidR="00A551C4" w:rsidRPr="002456D2">
          <w:rPr>
            <w:rStyle w:val="a9"/>
            <w:b/>
          </w:rPr>
          <w:t>Режими передачі</w:t>
        </w:r>
        <w:r w:rsidR="00A551C4">
          <w:rPr>
            <w:webHidden/>
          </w:rPr>
          <w:tab/>
        </w:r>
        <w:r w:rsidR="00A551C4">
          <w:rPr>
            <w:webHidden/>
          </w:rPr>
          <w:fldChar w:fldCharType="begin"/>
        </w:r>
        <w:r w:rsidR="00A551C4">
          <w:rPr>
            <w:webHidden/>
          </w:rPr>
          <w:instrText xml:space="preserve"> PAGEREF _Toc111062288 \h </w:instrText>
        </w:r>
        <w:r w:rsidR="00A551C4">
          <w:rPr>
            <w:webHidden/>
          </w:rPr>
        </w:r>
        <w:r w:rsidR="00A551C4">
          <w:rPr>
            <w:webHidden/>
          </w:rPr>
          <w:fldChar w:fldCharType="separate"/>
        </w:r>
        <w:r w:rsidR="00A551C4">
          <w:rPr>
            <w:webHidden/>
          </w:rPr>
          <w:t>184</w:t>
        </w:r>
        <w:r w:rsidR="00A551C4">
          <w:rPr>
            <w:webHidden/>
          </w:rPr>
          <w:fldChar w:fldCharType="end"/>
        </w:r>
      </w:hyperlink>
    </w:p>
    <w:p w14:paraId="4E7C7EF0" w14:textId="0347BC61" w:rsidR="00A551C4" w:rsidRDefault="00000000">
      <w:pPr>
        <w:pStyle w:val="53"/>
        <w:rPr>
          <w:rFonts w:asciiTheme="minorHAnsi" w:eastAsiaTheme="minorEastAsia" w:hAnsiTheme="minorHAnsi" w:cstheme="minorBidi"/>
          <w:kern w:val="0"/>
          <w:sz w:val="22"/>
          <w:lang w:val="uk-UA" w:eastAsia="uk-UA" w:bidi="ar-SA"/>
        </w:rPr>
      </w:pPr>
      <w:hyperlink w:anchor="_Toc111062289" w:history="1">
        <w:r w:rsidR="00A551C4" w:rsidRPr="002456D2">
          <w:rPr>
            <w:rStyle w:val="a9"/>
            <w:b/>
          </w:rPr>
          <w:t>Типовий сценарій FTP</w:t>
        </w:r>
        <w:r w:rsidR="00A551C4">
          <w:rPr>
            <w:webHidden/>
          </w:rPr>
          <w:tab/>
        </w:r>
        <w:r w:rsidR="00A551C4">
          <w:rPr>
            <w:webHidden/>
          </w:rPr>
          <w:fldChar w:fldCharType="begin"/>
        </w:r>
        <w:r w:rsidR="00A551C4">
          <w:rPr>
            <w:webHidden/>
          </w:rPr>
          <w:instrText xml:space="preserve"> PAGEREF _Toc111062289 \h </w:instrText>
        </w:r>
        <w:r w:rsidR="00A551C4">
          <w:rPr>
            <w:webHidden/>
          </w:rPr>
        </w:r>
        <w:r w:rsidR="00A551C4">
          <w:rPr>
            <w:webHidden/>
          </w:rPr>
          <w:fldChar w:fldCharType="separate"/>
        </w:r>
        <w:r w:rsidR="00A551C4">
          <w:rPr>
            <w:webHidden/>
          </w:rPr>
          <w:t>186</w:t>
        </w:r>
        <w:r w:rsidR="00A551C4">
          <w:rPr>
            <w:webHidden/>
          </w:rPr>
          <w:fldChar w:fldCharType="end"/>
        </w:r>
      </w:hyperlink>
    </w:p>
    <w:p w14:paraId="191E96BB" w14:textId="17A18580" w:rsidR="00A551C4" w:rsidRDefault="00000000">
      <w:pPr>
        <w:pStyle w:val="53"/>
        <w:rPr>
          <w:rFonts w:asciiTheme="minorHAnsi" w:eastAsiaTheme="minorEastAsia" w:hAnsiTheme="minorHAnsi" w:cstheme="minorBidi"/>
          <w:kern w:val="0"/>
          <w:sz w:val="22"/>
          <w:lang w:val="uk-UA" w:eastAsia="uk-UA" w:bidi="ar-SA"/>
        </w:rPr>
      </w:pPr>
      <w:hyperlink w:anchor="_Toc111062290" w:history="1">
        <w:r w:rsidR="00A551C4" w:rsidRPr="002456D2">
          <w:rPr>
            <w:rStyle w:val="a9"/>
            <w:b/>
          </w:rPr>
          <w:t>Локальні команди, які виконуються клієнтом</w:t>
        </w:r>
        <w:r w:rsidR="00A551C4">
          <w:rPr>
            <w:webHidden/>
          </w:rPr>
          <w:tab/>
        </w:r>
        <w:r w:rsidR="00A551C4">
          <w:rPr>
            <w:webHidden/>
          </w:rPr>
          <w:fldChar w:fldCharType="begin"/>
        </w:r>
        <w:r w:rsidR="00A551C4">
          <w:rPr>
            <w:webHidden/>
          </w:rPr>
          <w:instrText xml:space="preserve"> PAGEREF _Toc111062290 \h </w:instrText>
        </w:r>
        <w:r w:rsidR="00A551C4">
          <w:rPr>
            <w:webHidden/>
          </w:rPr>
        </w:r>
        <w:r w:rsidR="00A551C4">
          <w:rPr>
            <w:webHidden/>
          </w:rPr>
          <w:fldChar w:fldCharType="separate"/>
        </w:r>
        <w:r w:rsidR="00A551C4">
          <w:rPr>
            <w:webHidden/>
          </w:rPr>
          <w:t>187</w:t>
        </w:r>
        <w:r w:rsidR="00A551C4">
          <w:rPr>
            <w:webHidden/>
          </w:rPr>
          <w:fldChar w:fldCharType="end"/>
        </w:r>
      </w:hyperlink>
    </w:p>
    <w:p w14:paraId="458939BB" w14:textId="48F3A8AD" w:rsidR="00A551C4" w:rsidRDefault="00000000">
      <w:pPr>
        <w:pStyle w:val="43"/>
        <w:rPr>
          <w:rFonts w:asciiTheme="minorHAnsi" w:eastAsiaTheme="minorEastAsia" w:hAnsiTheme="minorHAnsi" w:cstheme="minorBidi"/>
          <w:noProof/>
          <w:sz w:val="22"/>
          <w:lang w:val="uk-UA" w:eastAsia="uk-UA"/>
        </w:rPr>
      </w:pPr>
      <w:hyperlink w:anchor="_Toc111062291" w:history="1">
        <w:r w:rsidR="00A551C4" w:rsidRPr="002456D2">
          <w:rPr>
            <w:rStyle w:val="a9"/>
            <w:noProof/>
            <w:lang w:val="uk-UA"/>
          </w:rPr>
          <w:t>9.2.3 Простий протокол передачі пошти</w:t>
        </w:r>
        <w:r w:rsidR="00A551C4">
          <w:rPr>
            <w:noProof/>
            <w:webHidden/>
          </w:rPr>
          <w:tab/>
        </w:r>
        <w:r w:rsidR="00A551C4">
          <w:rPr>
            <w:noProof/>
            <w:webHidden/>
          </w:rPr>
          <w:fldChar w:fldCharType="begin"/>
        </w:r>
        <w:r w:rsidR="00A551C4">
          <w:rPr>
            <w:noProof/>
            <w:webHidden/>
          </w:rPr>
          <w:instrText xml:space="preserve"> PAGEREF _Toc111062291 \h </w:instrText>
        </w:r>
        <w:r w:rsidR="00A551C4">
          <w:rPr>
            <w:noProof/>
            <w:webHidden/>
          </w:rPr>
        </w:r>
        <w:r w:rsidR="00A551C4">
          <w:rPr>
            <w:noProof/>
            <w:webHidden/>
          </w:rPr>
          <w:fldChar w:fldCharType="separate"/>
        </w:r>
        <w:r w:rsidR="00A551C4">
          <w:rPr>
            <w:noProof/>
            <w:webHidden/>
          </w:rPr>
          <w:t>187</w:t>
        </w:r>
        <w:r w:rsidR="00A551C4">
          <w:rPr>
            <w:noProof/>
            <w:webHidden/>
          </w:rPr>
          <w:fldChar w:fldCharType="end"/>
        </w:r>
      </w:hyperlink>
    </w:p>
    <w:p w14:paraId="3C78A4CF" w14:textId="5581A30F" w:rsidR="00A551C4" w:rsidRDefault="00000000">
      <w:pPr>
        <w:pStyle w:val="53"/>
        <w:rPr>
          <w:rFonts w:asciiTheme="minorHAnsi" w:eastAsiaTheme="minorEastAsia" w:hAnsiTheme="minorHAnsi" w:cstheme="minorBidi"/>
          <w:kern w:val="0"/>
          <w:sz w:val="22"/>
          <w:lang w:val="uk-UA" w:eastAsia="uk-UA" w:bidi="ar-SA"/>
        </w:rPr>
      </w:pPr>
      <w:hyperlink w:anchor="_Toc111062292" w:history="1">
        <w:r w:rsidR="00A551C4" w:rsidRPr="002456D2">
          <w:rPr>
            <w:rStyle w:val="a9"/>
            <w:b/>
          </w:rPr>
          <w:t>Модель SMTP</w:t>
        </w:r>
        <w:r w:rsidR="00A551C4">
          <w:rPr>
            <w:webHidden/>
          </w:rPr>
          <w:tab/>
        </w:r>
        <w:r w:rsidR="00A551C4">
          <w:rPr>
            <w:webHidden/>
          </w:rPr>
          <w:fldChar w:fldCharType="begin"/>
        </w:r>
        <w:r w:rsidR="00A551C4">
          <w:rPr>
            <w:webHidden/>
          </w:rPr>
          <w:instrText xml:space="preserve"> PAGEREF _Toc111062292 \h </w:instrText>
        </w:r>
        <w:r w:rsidR="00A551C4">
          <w:rPr>
            <w:webHidden/>
          </w:rPr>
        </w:r>
        <w:r w:rsidR="00A551C4">
          <w:rPr>
            <w:webHidden/>
          </w:rPr>
          <w:fldChar w:fldCharType="separate"/>
        </w:r>
        <w:r w:rsidR="00A551C4">
          <w:rPr>
            <w:webHidden/>
          </w:rPr>
          <w:t>187</w:t>
        </w:r>
        <w:r w:rsidR="00A551C4">
          <w:rPr>
            <w:webHidden/>
          </w:rPr>
          <w:fldChar w:fldCharType="end"/>
        </w:r>
      </w:hyperlink>
    </w:p>
    <w:p w14:paraId="7B5765EC" w14:textId="77D44B5D" w:rsidR="00A551C4" w:rsidRDefault="00000000">
      <w:pPr>
        <w:pStyle w:val="53"/>
        <w:rPr>
          <w:rFonts w:asciiTheme="minorHAnsi" w:eastAsiaTheme="minorEastAsia" w:hAnsiTheme="minorHAnsi" w:cstheme="minorBidi"/>
          <w:kern w:val="0"/>
          <w:sz w:val="22"/>
          <w:lang w:val="uk-UA" w:eastAsia="uk-UA" w:bidi="ar-SA"/>
        </w:rPr>
      </w:pPr>
      <w:hyperlink w:anchor="_Toc111062293" w:history="1">
        <w:r w:rsidR="00A551C4" w:rsidRPr="002456D2">
          <w:rPr>
            <w:rStyle w:val="a9"/>
            <w:b/>
          </w:rPr>
          <w:t>Процедури SMTP</w:t>
        </w:r>
        <w:r w:rsidR="00A551C4">
          <w:rPr>
            <w:webHidden/>
          </w:rPr>
          <w:tab/>
        </w:r>
        <w:r w:rsidR="00A551C4">
          <w:rPr>
            <w:webHidden/>
          </w:rPr>
          <w:fldChar w:fldCharType="begin"/>
        </w:r>
        <w:r w:rsidR="00A551C4">
          <w:rPr>
            <w:webHidden/>
          </w:rPr>
          <w:instrText xml:space="preserve"> PAGEREF _Toc111062293 \h </w:instrText>
        </w:r>
        <w:r w:rsidR="00A551C4">
          <w:rPr>
            <w:webHidden/>
          </w:rPr>
        </w:r>
        <w:r w:rsidR="00A551C4">
          <w:rPr>
            <w:webHidden/>
          </w:rPr>
          <w:fldChar w:fldCharType="separate"/>
        </w:r>
        <w:r w:rsidR="00A551C4">
          <w:rPr>
            <w:webHidden/>
          </w:rPr>
          <w:t>188</w:t>
        </w:r>
        <w:r w:rsidR="00A551C4">
          <w:rPr>
            <w:webHidden/>
          </w:rPr>
          <w:fldChar w:fldCharType="end"/>
        </w:r>
      </w:hyperlink>
    </w:p>
    <w:p w14:paraId="62EE0EEF" w14:textId="267B99D5" w:rsidR="00A551C4" w:rsidRDefault="00000000">
      <w:pPr>
        <w:pStyle w:val="53"/>
        <w:rPr>
          <w:rFonts w:asciiTheme="minorHAnsi" w:eastAsiaTheme="minorEastAsia" w:hAnsiTheme="minorHAnsi" w:cstheme="minorBidi"/>
          <w:kern w:val="0"/>
          <w:sz w:val="22"/>
          <w:lang w:val="uk-UA" w:eastAsia="uk-UA" w:bidi="ar-SA"/>
        </w:rPr>
      </w:pPr>
      <w:hyperlink w:anchor="_Toc111062294" w:history="1">
        <w:r w:rsidR="00A551C4" w:rsidRPr="002456D2">
          <w:rPr>
            <w:rStyle w:val="a9"/>
            <w:b/>
          </w:rPr>
          <w:t>Пошта</w:t>
        </w:r>
        <w:r w:rsidR="00A551C4">
          <w:rPr>
            <w:webHidden/>
          </w:rPr>
          <w:tab/>
        </w:r>
        <w:r w:rsidR="00A551C4">
          <w:rPr>
            <w:webHidden/>
          </w:rPr>
          <w:fldChar w:fldCharType="begin"/>
        </w:r>
        <w:r w:rsidR="00A551C4">
          <w:rPr>
            <w:webHidden/>
          </w:rPr>
          <w:instrText xml:space="preserve"> PAGEREF _Toc111062294 \h </w:instrText>
        </w:r>
        <w:r w:rsidR="00A551C4">
          <w:rPr>
            <w:webHidden/>
          </w:rPr>
        </w:r>
        <w:r w:rsidR="00A551C4">
          <w:rPr>
            <w:webHidden/>
          </w:rPr>
          <w:fldChar w:fldCharType="separate"/>
        </w:r>
        <w:r w:rsidR="00A551C4">
          <w:rPr>
            <w:webHidden/>
          </w:rPr>
          <w:t>188</w:t>
        </w:r>
        <w:r w:rsidR="00A551C4">
          <w:rPr>
            <w:webHidden/>
          </w:rPr>
          <w:fldChar w:fldCharType="end"/>
        </w:r>
      </w:hyperlink>
    </w:p>
    <w:p w14:paraId="61BFDEEF" w14:textId="7EBC314B" w:rsidR="00A551C4" w:rsidRDefault="00000000">
      <w:pPr>
        <w:pStyle w:val="53"/>
        <w:rPr>
          <w:rFonts w:asciiTheme="minorHAnsi" w:eastAsiaTheme="minorEastAsia" w:hAnsiTheme="minorHAnsi" w:cstheme="minorBidi"/>
          <w:kern w:val="0"/>
          <w:sz w:val="22"/>
          <w:lang w:val="uk-UA" w:eastAsia="uk-UA" w:bidi="ar-SA"/>
        </w:rPr>
      </w:pPr>
      <w:hyperlink w:anchor="_Toc111062295" w:history="1">
        <w:r w:rsidR="00A551C4" w:rsidRPr="002456D2">
          <w:rPr>
            <w:rStyle w:val="a9"/>
            <w:b/>
          </w:rPr>
          <w:t>Перенаправлення</w:t>
        </w:r>
        <w:r w:rsidR="00A551C4">
          <w:rPr>
            <w:webHidden/>
          </w:rPr>
          <w:tab/>
        </w:r>
        <w:r w:rsidR="00A551C4">
          <w:rPr>
            <w:webHidden/>
          </w:rPr>
          <w:fldChar w:fldCharType="begin"/>
        </w:r>
        <w:r w:rsidR="00A551C4">
          <w:rPr>
            <w:webHidden/>
          </w:rPr>
          <w:instrText xml:space="preserve"> PAGEREF _Toc111062295 \h </w:instrText>
        </w:r>
        <w:r w:rsidR="00A551C4">
          <w:rPr>
            <w:webHidden/>
          </w:rPr>
        </w:r>
        <w:r w:rsidR="00A551C4">
          <w:rPr>
            <w:webHidden/>
          </w:rPr>
          <w:fldChar w:fldCharType="separate"/>
        </w:r>
        <w:r w:rsidR="00A551C4">
          <w:rPr>
            <w:webHidden/>
          </w:rPr>
          <w:t>190</w:t>
        </w:r>
        <w:r w:rsidR="00A551C4">
          <w:rPr>
            <w:webHidden/>
          </w:rPr>
          <w:fldChar w:fldCharType="end"/>
        </w:r>
      </w:hyperlink>
    </w:p>
    <w:p w14:paraId="18D8572F" w14:textId="66945B8C" w:rsidR="00A551C4" w:rsidRDefault="00000000">
      <w:pPr>
        <w:pStyle w:val="53"/>
        <w:rPr>
          <w:rFonts w:asciiTheme="minorHAnsi" w:eastAsiaTheme="minorEastAsia" w:hAnsiTheme="minorHAnsi" w:cstheme="minorBidi"/>
          <w:kern w:val="0"/>
          <w:sz w:val="22"/>
          <w:lang w:val="uk-UA" w:eastAsia="uk-UA" w:bidi="ar-SA"/>
        </w:rPr>
      </w:pPr>
      <w:hyperlink w:anchor="_Toc111062296" w:history="1">
        <w:r w:rsidR="00A551C4" w:rsidRPr="002456D2">
          <w:rPr>
            <w:rStyle w:val="a9"/>
            <w:b/>
          </w:rPr>
          <w:t>Перевірка та поширення</w:t>
        </w:r>
        <w:r w:rsidR="00A551C4">
          <w:rPr>
            <w:webHidden/>
          </w:rPr>
          <w:tab/>
        </w:r>
        <w:r w:rsidR="00A551C4">
          <w:rPr>
            <w:webHidden/>
          </w:rPr>
          <w:fldChar w:fldCharType="begin"/>
        </w:r>
        <w:r w:rsidR="00A551C4">
          <w:rPr>
            <w:webHidden/>
          </w:rPr>
          <w:instrText xml:space="preserve"> PAGEREF _Toc111062296 \h </w:instrText>
        </w:r>
        <w:r w:rsidR="00A551C4">
          <w:rPr>
            <w:webHidden/>
          </w:rPr>
        </w:r>
        <w:r w:rsidR="00A551C4">
          <w:rPr>
            <w:webHidden/>
          </w:rPr>
          <w:fldChar w:fldCharType="separate"/>
        </w:r>
        <w:r w:rsidR="00A551C4">
          <w:rPr>
            <w:webHidden/>
          </w:rPr>
          <w:t>190</w:t>
        </w:r>
        <w:r w:rsidR="00A551C4">
          <w:rPr>
            <w:webHidden/>
          </w:rPr>
          <w:fldChar w:fldCharType="end"/>
        </w:r>
      </w:hyperlink>
    </w:p>
    <w:p w14:paraId="3E95702E" w14:textId="06C17829" w:rsidR="00A551C4" w:rsidRDefault="00000000">
      <w:pPr>
        <w:pStyle w:val="53"/>
        <w:rPr>
          <w:rFonts w:asciiTheme="minorHAnsi" w:eastAsiaTheme="minorEastAsia" w:hAnsiTheme="minorHAnsi" w:cstheme="minorBidi"/>
          <w:kern w:val="0"/>
          <w:sz w:val="22"/>
          <w:lang w:val="uk-UA" w:eastAsia="uk-UA" w:bidi="ar-SA"/>
        </w:rPr>
      </w:pPr>
      <w:hyperlink w:anchor="_Toc111062297" w:history="1">
        <w:r w:rsidR="00A551C4" w:rsidRPr="002456D2">
          <w:rPr>
            <w:rStyle w:val="a9"/>
            <w:b/>
          </w:rPr>
          <w:t>Відсилання та пересилання</w:t>
        </w:r>
        <w:r w:rsidR="00A551C4">
          <w:rPr>
            <w:webHidden/>
          </w:rPr>
          <w:tab/>
        </w:r>
        <w:r w:rsidR="00A551C4">
          <w:rPr>
            <w:webHidden/>
          </w:rPr>
          <w:fldChar w:fldCharType="begin"/>
        </w:r>
        <w:r w:rsidR="00A551C4">
          <w:rPr>
            <w:webHidden/>
          </w:rPr>
          <w:instrText xml:space="preserve"> PAGEREF _Toc111062297 \h </w:instrText>
        </w:r>
        <w:r w:rsidR="00A551C4">
          <w:rPr>
            <w:webHidden/>
          </w:rPr>
        </w:r>
        <w:r w:rsidR="00A551C4">
          <w:rPr>
            <w:webHidden/>
          </w:rPr>
          <w:fldChar w:fldCharType="separate"/>
        </w:r>
        <w:r w:rsidR="00A551C4">
          <w:rPr>
            <w:webHidden/>
          </w:rPr>
          <w:t>191</w:t>
        </w:r>
        <w:r w:rsidR="00A551C4">
          <w:rPr>
            <w:webHidden/>
          </w:rPr>
          <w:fldChar w:fldCharType="end"/>
        </w:r>
      </w:hyperlink>
    </w:p>
    <w:p w14:paraId="05FD60D8" w14:textId="19574CBE" w:rsidR="00A551C4" w:rsidRDefault="00000000">
      <w:pPr>
        <w:pStyle w:val="53"/>
        <w:rPr>
          <w:rFonts w:asciiTheme="minorHAnsi" w:eastAsiaTheme="minorEastAsia" w:hAnsiTheme="minorHAnsi" w:cstheme="minorBidi"/>
          <w:kern w:val="0"/>
          <w:sz w:val="22"/>
          <w:lang w:val="uk-UA" w:eastAsia="uk-UA" w:bidi="ar-SA"/>
        </w:rPr>
      </w:pPr>
      <w:hyperlink w:anchor="_Toc111062298" w:history="1">
        <w:r w:rsidR="00A551C4" w:rsidRPr="002456D2">
          <w:rPr>
            <w:rStyle w:val="a9"/>
            <w:b/>
          </w:rPr>
          <w:t>Відкривання та закривання</w:t>
        </w:r>
        <w:r w:rsidR="00A551C4">
          <w:rPr>
            <w:webHidden/>
          </w:rPr>
          <w:tab/>
        </w:r>
        <w:r w:rsidR="00A551C4">
          <w:rPr>
            <w:webHidden/>
          </w:rPr>
          <w:fldChar w:fldCharType="begin"/>
        </w:r>
        <w:r w:rsidR="00A551C4">
          <w:rPr>
            <w:webHidden/>
          </w:rPr>
          <w:instrText xml:space="preserve"> PAGEREF _Toc111062298 \h </w:instrText>
        </w:r>
        <w:r w:rsidR="00A551C4">
          <w:rPr>
            <w:webHidden/>
          </w:rPr>
        </w:r>
        <w:r w:rsidR="00A551C4">
          <w:rPr>
            <w:webHidden/>
          </w:rPr>
          <w:fldChar w:fldCharType="separate"/>
        </w:r>
        <w:r w:rsidR="00A551C4">
          <w:rPr>
            <w:webHidden/>
          </w:rPr>
          <w:t>192</w:t>
        </w:r>
        <w:r w:rsidR="00A551C4">
          <w:rPr>
            <w:webHidden/>
          </w:rPr>
          <w:fldChar w:fldCharType="end"/>
        </w:r>
      </w:hyperlink>
    </w:p>
    <w:p w14:paraId="6478E08F" w14:textId="02929D19" w:rsidR="00A551C4" w:rsidRDefault="00000000">
      <w:pPr>
        <w:pStyle w:val="53"/>
        <w:rPr>
          <w:rFonts w:asciiTheme="minorHAnsi" w:eastAsiaTheme="minorEastAsia" w:hAnsiTheme="minorHAnsi" w:cstheme="minorBidi"/>
          <w:kern w:val="0"/>
          <w:sz w:val="22"/>
          <w:lang w:val="uk-UA" w:eastAsia="uk-UA" w:bidi="ar-SA"/>
        </w:rPr>
      </w:pPr>
      <w:hyperlink w:anchor="_Toc111062299" w:history="1">
        <w:r w:rsidR="00A551C4" w:rsidRPr="002456D2">
          <w:rPr>
            <w:rStyle w:val="a9"/>
            <w:b/>
          </w:rPr>
          <w:t>Передавання</w:t>
        </w:r>
        <w:r w:rsidR="00A551C4">
          <w:rPr>
            <w:webHidden/>
          </w:rPr>
          <w:tab/>
        </w:r>
        <w:r w:rsidR="00A551C4">
          <w:rPr>
            <w:webHidden/>
          </w:rPr>
          <w:fldChar w:fldCharType="begin"/>
        </w:r>
        <w:r w:rsidR="00A551C4">
          <w:rPr>
            <w:webHidden/>
          </w:rPr>
          <w:instrText xml:space="preserve"> PAGEREF _Toc111062299 \h </w:instrText>
        </w:r>
        <w:r w:rsidR="00A551C4">
          <w:rPr>
            <w:webHidden/>
          </w:rPr>
        </w:r>
        <w:r w:rsidR="00A551C4">
          <w:rPr>
            <w:webHidden/>
          </w:rPr>
          <w:fldChar w:fldCharType="separate"/>
        </w:r>
        <w:r w:rsidR="00A551C4">
          <w:rPr>
            <w:webHidden/>
          </w:rPr>
          <w:t>192</w:t>
        </w:r>
        <w:r w:rsidR="00A551C4">
          <w:rPr>
            <w:webHidden/>
          </w:rPr>
          <w:fldChar w:fldCharType="end"/>
        </w:r>
      </w:hyperlink>
    </w:p>
    <w:p w14:paraId="0C4BC098" w14:textId="45118BFD" w:rsidR="00A551C4" w:rsidRDefault="00000000">
      <w:pPr>
        <w:pStyle w:val="53"/>
        <w:rPr>
          <w:rFonts w:asciiTheme="minorHAnsi" w:eastAsiaTheme="minorEastAsia" w:hAnsiTheme="minorHAnsi" w:cstheme="minorBidi"/>
          <w:kern w:val="0"/>
          <w:sz w:val="22"/>
          <w:lang w:val="uk-UA" w:eastAsia="uk-UA" w:bidi="ar-SA"/>
        </w:rPr>
      </w:pPr>
      <w:hyperlink w:anchor="_Toc111062300" w:history="1">
        <w:r w:rsidR="00A551C4" w:rsidRPr="002456D2">
          <w:rPr>
            <w:rStyle w:val="a9"/>
            <w:b/>
          </w:rPr>
          <w:t>Домени</w:t>
        </w:r>
        <w:r w:rsidR="00A551C4">
          <w:rPr>
            <w:webHidden/>
          </w:rPr>
          <w:tab/>
        </w:r>
        <w:r w:rsidR="00A551C4">
          <w:rPr>
            <w:webHidden/>
          </w:rPr>
          <w:fldChar w:fldCharType="begin"/>
        </w:r>
        <w:r w:rsidR="00A551C4">
          <w:rPr>
            <w:webHidden/>
          </w:rPr>
          <w:instrText xml:space="preserve"> PAGEREF _Toc111062300 \h </w:instrText>
        </w:r>
        <w:r w:rsidR="00A551C4">
          <w:rPr>
            <w:webHidden/>
          </w:rPr>
        </w:r>
        <w:r w:rsidR="00A551C4">
          <w:rPr>
            <w:webHidden/>
          </w:rPr>
          <w:fldChar w:fldCharType="separate"/>
        </w:r>
        <w:r w:rsidR="00A551C4">
          <w:rPr>
            <w:webHidden/>
          </w:rPr>
          <w:t>193</w:t>
        </w:r>
        <w:r w:rsidR="00A551C4">
          <w:rPr>
            <w:webHidden/>
          </w:rPr>
          <w:fldChar w:fldCharType="end"/>
        </w:r>
      </w:hyperlink>
    </w:p>
    <w:p w14:paraId="5128373F" w14:textId="69A7B338" w:rsidR="00A551C4" w:rsidRDefault="00000000">
      <w:pPr>
        <w:pStyle w:val="43"/>
        <w:rPr>
          <w:rFonts w:asciiTheme="minorHAnsi" w:eastAsiaTheme="minorEastAsia" w:hAnsiTheme="minorHAnsi" w:cstheme="minorBidi"/>
          <w:noProof/>
          <w:sz w:val="22"/>
          <w:lang w:val="uk-UA" w:eastAsia="uk-UA"/>
        </w:rPr>
      </w:pPr>
      <w:hyperlink w:anchor="_Toc111062301" w:history="1">
        <w:r w:rsidR="00A551C4" w:rsidRPr="002456D2">
          <w:rPr>
            <w:rStyle w:val="a9"/>
            <w:noProof/>
            <w:lang w:val="uk-UA"/>
          </w:rPr>
          <w:t>9.2.4 Поштовий протокол версії 3</w:t>
        </w:r>
        <w:r w:rsidR="00A551C4">
          <w:rPr>
            <w:noProof/>
            <w:webHidden/>
          </w:rPr>
          <w:tab/>
        </w:r>
        <w:r w:rsidR="00A551C4">
          <w:rPr>
            <w:noProof/>
            <w:webHidden/>
          </w:rPr>
          <w:fldChar w:fldCharType="begin"/>
        </w:r>
        <w:r w:rsidR="00A551C4">
          <w:rPr>
            <w:noProof/>
            <w:webHidden/>
          </w:rPr>
          <w:instrText xml:space="preserve"> PAGEREF _Toc111062301 \h </w:instrText>
        </w:r>
        <w:r w:rsidR="00A551C4">
          <w:rPr>
            <w:noProof/>
            <w:webHidden/>
          </w:rPr>
        </w:r>
        <w:r w:rsidR="00A551C4">
          <w:rPr>
            <w:noProof/>
            <w:webHidden/>
          </w:rPr>
          <w:fldChar w:fldCharType="separate"/>
        </w:r>
        <w:r w:rsidR="00A551C4">
          <w:rPr>
            <w:noProof/>
            <w:webHidden/>
          </w:rPr>
          <w:t>193</w:t>
        </w:r>
        <w:r w:rsidR="00A551C4">
          <w:rPr>
            <w:noProof/>
            <w:webHidden/>
          </w:rPr>
          <w:fldChar w:fldCharType="end"/>
        </w:r>
      </w:hyperlink>
    </w:p>
    <w:p w14:paraId="0EDC564A" w14:textId="6B234EE0" w:rsidR="00A551C4" w:rsidRDefault="00000000">
      <w:pPr>
        <w:pStyle w:val="53"/>
        <w:rPr>
          <w:rFonts w:asciiTheme="minorHAnsi" w:eastAsiaTheme="minorEastAsia" w:hAnsiTheme="minorHAnsi" w:cstheme="minorBidi"/>
          <w:kern w:val="0"/>
          <w:sz w:val="22"/>
          <w:lang w:val="uk-UA" w:eastAsia="uk-UA" w:bidi="ar-SA"/>
        </w:rPr>
      </w:pPr>
      <w:hyperlink w:anchor="_Toc111062302" w:history="1">
        <w:r w:rsidR="00A551C4" w:rsidRPr="002456D2">
          <w:rPr>
            <w:rStyle w:val="a9"/>
            <w:b/>
          </w:rPr>
          <w:t>Базові операції</w:t>
        </w:r>
        <w:r w:rsidR="00A551C4">
          <w:rPr>
            <w:webHidden/>
          </w:rPr>
          <w:tab/>
        </w:r>
        <w:r w:rsidR="00A551C4">
          <w:rPr>
            <w:webHidden/>
          </w:rPr>
          <w:fldChar w:fldCharType="begin"/>
        </w:r>
        <w:r w:rsidR="00A551C4">
          <w:rPr>
            <w:webHidden/>
          </w:rPr>
          <w:instrText xml:space="preserve"> PAGEREF _Toc111062302 \h </w:instrText>
        </w:r>
        <w:r w:rsidR="00A551C4">
          <w:rPr>
            <w:webHidden/>
          </w:rPr>
        </w:r>
        <w:r w:rsidR="00A551C4">
          <w:rPr>
            <w:webHidden/>
          </w:rPr>
          <w:fldChar w:fldCharType="separate"/>
        </w:r>
        <w:r w:rsidR="00A551C4">
          <w:rPr>
            <w:webHidden/>
          </w:rPr>
          <w:t>194</w:t>
        </w:r>
        <w:r w:rsidR="00A551C4">
          <w:rPr>
            <w:webHidden/>
          </w:rPr>
          <w:fldChar w:fldCharType="end"/>
        </w:r>
      </w:hyperlink>
    </w:p>
    <w:p w14:paraId="35E705A9" w14:textId="00FCC098" w:rsidR="00A551C4" w:rsidRDefault="00000000">
      <w:pPr>
        <w:pStyle w:val="53"/>
        <w:rPr>
          <w:rFonts w:asciiTheme="minorHAnsi" w:eastAsiaTheme="minorEastAsia" w:hAnsiTheme="minorHAnsi" w:cstheme="minorBidi"/>
          <w:kern w:val="0"/>
          <w:sz w:val="22"/>
          <w:lang w:val="uk-UA" w:eastAsia="uk-UA" w:bidi="ar-SA"/>
        </w:rPr>
      </w:pPr>
      <w:hyperlink w:anchor="_Toc111062303" w:history="1">
        <w:r w:rsidR="00A551C4" w:rsidRPr="002456D2">
          <w:rPr>
            <w:rStyle w:val="a9"/>
            <w:b/>
          </w:rPr>
          <w:t>Стан АВТОРИЗАЦІЇ</w:t>
        </w:r>
        <w:r w:rsidR="00A551C4">
          <w:rPr>
            <w:webHidden/>
          </w:rPr>
          <w:tab/>
        </w:r>
        <w:r w:rsidR="00A551C4">
          <w:rPr>
            <w:webHidden/>
          </w:rPr>
          <w:fldChar w:fldCharType="begin"/>
        </w:r>
        <w:r w:rsidR="00A551C4">
          <w:rPr>
            <w:webHidden/>
          </w:rPr>
          <w:instrText xml:space="preserve"> PAGEREF _Toc111062303 \h </w:instrText>
        </w:r>
        <w:r w:rsidR="00A551C4">
          <w:rPr>
            <w:webHidden/>
          </w:rPr>
        </w:r>
        <w:r w:rsidR="00A551C4">
          <w:rPr>
            <w:webHidden/>
          </w:rPr>
          <w:fldChar w:fldCharType="separate"/>
        </w:r>
        <w:r w:rsidR="00A551C4">
          <w:rPr>
            <w:webHidden/>
          </w:rPr>
          <w:t>195</w:t>
        </w:r>
        <w:r w:rsidR="00A551C4">
          <w:rPr>
            <w:webHidden/>
          </w:rPr>
          <w:fldChar w:fldCharType="end"/>
        </w:r>
      </w:hyperlink>
    </w:p>
    <w:p w14:paraId="7AD107BF" w14:textId="4A60F460" w:rsidR="00A551C4" w:rsidRDefault="00000000">
      <w:pPr>
        <w:pStyle w:val="53"/>
        <w:rPr>
          <w:rFonts w:asciiTheme="minorHAnsi" w:eastAsiaTheme="minorEastAsia" w:hAnsiTheme="minorHAnsi" w:cstheme="minorBidi"/>
          <w:kern w:val="0"/>
          <w:sz w:val="22"/>
          <w:lang w:val="uk-UA" w:eastAsia="uk-UA" w:bidi="ar-SA"/>
        </w:rPr>
      </w:pPr>
      <w:hyperlink w:anchor="_Toc111062304" w:history="1">
        <w:r w:rsidR="00A551C4" w:rsidRPr="002456D2">
          <w:rPr>
            <w:rStyle w:val="a9"/>
            <w:b/>
          </w:rPr>
          <w:t>Стани ТРАНЗАКЦІЇ та ПОНОВЛЕННЯ</w:t>
        </w:r>
        <w:r w:rsidR="00A551C4">
          <w:rPr>
            <w:webHidden/>
          </w:rPr>
          <w:tab/>
        </w:r>
        <w:r w:rsidR="00A551C4">
          <w:rPr>
            <w:webHidden/>
          </w:rPr>
          <w:fldChar w:fldCharType="begin"/>
        </w:r>
        <w:r w:rsidR="00A551C4">
          <w:rPr>
            <w:webHidden/>
          </w:rPr>
          <w:instrText xml:space="preserve"> PAGEREF _Toc111062304 \h </w:instrText>
        </w:r>
        <w:r w:rsidR="00A551C4">
          <w:rPr>
            <w:webHidden/>
          </w:rPr>
        </w:r>
        <w:r w:rsidR="00A551C4">
          <w:rPr>
            <w:webHidden/>
          </w:rPr>
          <w:fldChar w:fldCharType="separate"/>
        </w:r>
        <w:r w:rsidR="00A551C4">
          <w:rPr>
            <w:webHidden/>
          </w:rPr>
          <w:t>195</w:t>
        </w:r>
        <w:r w:rsidR="00A551C4">
          <w:rPr>
            <w:webHidden/>
          </w:rPr>
          <w:fldChar w:fldCharType="end"/>
        </w:r>
      </w:hyperlink>
    </w:p>
    <w:p w14:paraId="4023250B" w14:textId="26310C9A" w:rsidR="00A551C4" w:rsidRDefault="00000000">
      <w:pPr>
        <w:pStyle w:val="53"/>
        <w:rPr>
          <w:rFonts w:asciiTheme="minorHAnsi" w:eastAsiaTheme="minorEastAsia" w:hAnsiTheme="minorHAnsi" w:cstheme="minorBidi"/>
          <w:kern w:val="0"/>
          <w:sz w:val="22"/>
          <w:lang w:val="uk-UA" w:eastAsia="uk-UA" w:bidi="ar-SA"/>
        </w:rPr>
      </w:pPr>
      <w:hyperlink w:anchor="_Toc111062305" w:history="1">
        <w:r w:rsidR="00A551C4" w:rsidRPr="002456D2">
          <w:rPr>
            <w:rStyle w:val="a9"/>
            <w:b/>
          </w:rPr>
          <w:t>Зразок POP3-сесії</w:t>
        </w:r>
        <w:r w:rsidR="00A551C4">
          <w:rPr>
            <w:webHidden/>
          </w:rPr>
          <w:tab/>
        </w:r>
        <w:r w:rsidR="00A551C4">
          <w:rPr>
            <w:webHidden/>
          </w:rPr>
          <w:fldChar w:fldCharType="begin"/>
        </w:r>
        <w:r w:rsidR="00A551C4">
          <w:rPr>
            <w:webHidden/>
          </w:rPr>
          <w:instrText xml:space="preserve"> PAGEREF _Toc111062305 \h </w:instrText>
        </w:r>
        <w:r w:rsidR="00A551C4">
          <w:rPr>
            <w:webHidden/>
          </w:rPr>
        </w:r>
        <w:r w:rsidR="00A551C4">
          <w:rPr>
            <w:webHidden/>
          </w:rPr>
          <w:fldChar w:fldCharType="separate"/>
        </w:r>
        <w:r w:rsidR="00A551C4">
          <w:rPr>
            <w:webHidden/>
          </w:rPr>
          <w:t>195</w:t>
        </w:r>
        <w:r w:rsidR="00A551C4">
          <w:rPr>
            <w:webHidden/>
          </w:rPr>
          <w:fldChar w:fldCharType="end"/>
        </w:r>
      </w:hyperlink>
    </w:p>
    <w:p w14:paraId="1F50FE2D" w14:textId="77957EC5" w:rsidR="00A551C4" w:rsidRDefault="00000000">
      <w:pPr>
        <w:pStyle w:val="53"/>
        <w:rPr>
          <w:rFonts w:asciiTheme="minorHAnsi" w:eastAsiaTheme="minorEastAsia" w:hAnsiTheme="minorHAnsi" w:cstheme="minorBidi"/>
          <w:kern w:val="0"/>
          <w:sz w:val="22"/>
          <w:lang w:val="uk-UA" w:eastAsia="uk-UA" w:bidi="ar-SA"/>
        </w:rPr>
      </w:pPr>
      <w:hyperlink w:anchor="_Toc111062306" w:history="1">
        <w:r w:rsidR="00A551C4" w:rsidRPr="002456D2">
          <w:rPr>
            <w:rStyle w:val="a9"/>
            <w:b/>
          </w:rPr>
          <w:t>Формат повідомлення</w:t>
        </w:r>
        <w:r w:rsidR="00A551C4">
          <w:rPr>
            <w:webHidden/>
          </w:rPr>
          <w:tab/>
        </w:r>
        <w:r w:rsidR="00A551C4">
          <w:rPr>
            <w:webHidden/>
          </w:rPr>
          <w:fldChar w:fldCharType="begin"/>
        </w:r>
        <w:r w:rsidR="00A551C4">
          <w:rPr>
            <w:webHidden/>
          </w:rPr>
          <w:instrText xml:space="preserve"> PAGEREF _Toc111062306 \h </w:instrText>
        </w:r>
        <w:r w:rsidR="00A551C4">
          <w:rPr>
            <w:webHidden/>
          </w:rPr>
        </w:r>
        <w:r w:rsidR="00A551C4">
          <w:rPr>
            <w:webHidden/>
          </w:rPr>
          <w:fldChar w:fldCharType="separate"/>
        </w:r>
        <w:r w:rsidR="00A551C4">
          <w:rPr>
            <w:webHidden/>
          </w:rPr>
          <w:t>196</w:t>
        </w:r>
        <w:r w:rsidR="00A551C4">
          <w:rPr>
            <w:webHidden/>
          </w:rPr>
          <w:fldChar w:fldCharType="end"/>
        </w:r>
      </w:hyperlink>
    </w:p>
    <w:p w14:paraId="0133BC66" w14:textId="2423CCB4" w:rsidR="00A551C4" w:rsidRDefault="00000000">
      <w:pPr>
        <w:pStyle w:val="53"/>
        <w:rPr>
          <w:rFonts w:asciiTheme="minorHAnsi" w:eastAsiaTheme="minorEastAsia" w:hAnsiTheme="minorHAnsi" w:cstheme="minorBidi"/>
          <w:kern w:val="0"/>
          <w:sz w:val="22"/>
          <w:lang w:val="uk-UA" w:eastAsia="uk-UA" w:bidi="ar-SA"/>
        </w:rPr>
      </w:pPr>
      <w:hyperlink w:anchor="_Toc111062307" w:history="1">
        <w:r w:rsidR="00A551C4" w:rsidRPr="002456D2">
          <w:rPr>
            <w:rStyle w:val="a9"/>
            <w:b/>
          </w:rPr>
          <w:t>Огляд безпеки поштового протоколу версії 3</w:t>
        </w:r>
        <w:r w:rsidR="00A551C4">
          <w:rPr>
            <w:webHidden/>
          </w:rPr>
          <w:tab/>
        </w:r>
        <w:r w:rsidR="00A551C4">
          <w:rPr>
            <w:webHidden/>
          </w:rPr>
          <w:fldChar w:fldCharType="begin"/>
        </w:r>
        <w:r w:rsidR="00A551C4">
          <w:rPr>
            <w:webHidden/>
          </w:rPr>
          <w:instrText xml:space="preserve"> PAGEREF _Toc111062307 \h </w:instrText>
        </w:r>
        <w:r w:rsidR="00A551C4">
          <w:rPr>
            <w:webHidden/>
          </w:rPr>
        </w:r>
        <w:r w:rsidR="00A551C4">
          <w:rPr>
            <w:webHidden/>
          </w:rPr>
          <w:fldChar w:fldCharType="separate"/>
        </w:r>
        <w:r w:rsidR="00A551C4">
          <w:rPr>
            <w:webHidden/>
          </w:rPr>
          <w:t>196</w:t>
        </w:r>
        <w:r w:rsidR="00A551C4">
          <w:rPr>
            <w:webHidden/>
          </w:rPr>
          <w:fldChar w:fldCharType="end"/>
        </w:r>
      </w:hyperlink>
    </w:p>
    <w:p w14:paraId="38CF4370" w14:textId="0B2F35BC" w:rsidR="00A551C4" w:rsidRDefault="00000000">
      <w:pPr>
        <w:pStyle w:val="43"/>
        <w:rPr>
          <w:rFonts w:asciiTheme="minorHAnsi" w:eastAsiaTheme="minorEastAsia" w:hAnsiTheme="minorHAnsi" w:cstheme="minorBidi"/>
          <w:noProof/>
          <w:sz w:val="22"/>
          <w:lang w:val="uk-UA" w:eastAsia="uk-UA"/>
        </w:rPr>
      </w:pPr>
      <w:hyperlink w:anchor="_Toc111062308" w:history="1">
        <w:r w:rsidR="00A551C4" w:rsidRPr="002456D2">
          <w:rPr>
            <w:rStyle w:val="a9"/>
            <w:noProof/>
            <w:lang w:val="uk-UA"/>
          </w:rPr>
          <w:t>9.2.5 Протокол доступу до повідомлень мережі Інтернет – версія 4 тип 1</w:t>
        </w:r>
        <w:r w:rsidR="00A551C4">
          <w:rPr>
            <w:noProof/>
            <w:webHidden/>
          </w:rPr>
          <w:tab/>
        </w:r>
        <w:r w:rsidR="00A551C4">
          <w:rPr>
            <w:noProof/>
            <w:webHidden/>
          </w:rPr>
          <w:fldChar w:fldCharType="begin"/>
        </w:r>
        <w:r w:rsidR="00A551C4">
          <w:rPr>
            <w:noProof/>
            <w:webHidden/>
          </w:rPr>
          <w:instrText xml:space="preserve"> PAGEREF _Toc111062308 \h </w:instrText>
        </w:r>
        <w:r w:rsidR="00A551C4">
          <w:rPr>
            <w:noProof/>
            <w:webHidden/>
          </w:rPr>
        </w:r>
        <w:r w:rsidR="00A551C4">
          <w:rPr>
            <w:noProof/>
            <w:webHidden/>
          </w:rPr>
          <w:fldChar w:fldCharType="separate"/>
        </w:r>
        <w:r w:rsidR="00A551C4">
          <w:rPr>
            <w:noProof/>
            <w:webHidden/>
          </w:rPr>
          <w:t>196</w:t>
        </w:r>
        <w:r w:rsidR="00A551C4">
          <w:rPr>
            <w:noProof/>
            <w:webHidden/>
          </w:rPr>
          <w:fldChar w:fldCharType="end"/>
        </w:r>
      </w:hyperlink>
    </w:p>
    <w:p w14:paraId="025AE3E1" w14:textId="7A742806" w:rsidR="00A551C4" w:rsidRDefault="00000000">
      <w:pPr>
        <w:pStyle w:val="53"/>
        <w:rPr>
          <w:rFonts w:asciiTheme="minorHAnsi" w:eastAsiaTheme="minorEastAsia" w:hAnsiTheme="minorHAnsi" w:cstheme="minorBidi"/>
          <w:kern w:val="0"/>
          <w:sz w:val="22"/>
          <w:lang w:val="uk-UA" w:eastAsia="uk-UA" w:bidi="ar-SA"/>
        </w:rPr>
      </w:pPr>
      <w:hyperlink w:anchor="_Toc111062309" w:history="1">
        <w:r w:rsidR="00A551C4" w:rsidRPr="002456D2">
          <w:rPr>
            <w:rStyle w:val="a9"/>
            <w:b/>
          </w:rPr>
          <w:t>Огляд протоколу</w:t>
        </w:r>
        <w:r w:rsidR="00A551C4">
          <w:rPr>
            <w:webHidden/>
          </w:rPr>
          <w:tab/>
        </w:r>
        <w:r w:rsidR="00A551C4">
          <w:rPr>
            <w:webHidden/>
          </w:rPr>
          <w:fldChar w:fldCharType="begin"/>
        </w:r>
        <w:r w:rsidR="00A551C4">
          <w:rPr>
            <w:webHidden/>
          </w:rPr>
          <w:instrText xml:space="preserve"> PAGEREF _Toc111062309 \h </w:instrText>
        </w:r>
        <w:r w:rsidR="00A551C4">
          <w:rPr>
            <w:webHidden/>
          </w:rPr>
        </w:r>
        <w:r w:rsidR="00A551C4">
          <w:rPr>
            <w:webHidden/>
          </w:rPr>
          <w:fldChar w:fldCharType="separate"/>
        </w:r>
        <w:r w:rsidR="00A551C4">
          <w:rPr>
            <w:webHidden/>
          </w:rPr>
          <w:t>196</w:t>
        </w:r>
        <w:r w:rsidR="00A551C4">
          <w:rPr>
            <w:webHidden/>
          </w:rPr>
          <w:fldChar w:fldCharType="end"/>
        </w:r>
      </w:hyperlink>
    </w:p>
    <w:p w14:paraId="73E4D28D" w14:textId="5C31055A" w:rsidR="00A551C4" w:rsidRDefault="00000000">
      <w:pPr>
        <w:pStyle w:val="53"/>
        <w:rPr>
          <w:rFonts w:asciiTheme="minorHAnsi" w:eastAsiaTheme="minorEastAsia" w:hAnsiTheme="minorHAnsi" w:cstheme="minorBidi"/>
          <w:kern w:val="0"/>
          <w:sz w:val="22"/>
          <w:lang w:val="uk-UA" w:eastAsia="uk-UA" w:bidi="ar-SA"/>
        </w:rPr>
      </w:pPr>
      <w:hyperlink w:anchor="_Toc111062310" w:history="1">
        <w:r w:rsidR="00A551C4" w:rsidRPr="002456D2">
          <w:rPr>
            <w:rStyle w:val="a9"/>
            <w:b/>
          </w:rPr>
          <w:t>Діаграма стану та процесу</w:t>
        </w:r>
        <w:r w:rsidR="00A551C4">
          <w:rPr>
            <w:webHidden/>
          </w:rPr>
          <w:tab/>
        </w:r>
        <w:r w:rsidR="00A551C4">
          <w:rPr>
            <w:webHidden/>
          </w:rPr>
          <w:fldChar w:fldCharType="begin"/>
        </w:r>
        <w:r w:rsidR="00A551C4">
          <w:rPr>
            <w:webHidden/>
          </w:rPr>
          <w:instrText xml:space="preserve"> PAGEREF _Toc111062310 \h </w:instrText>
        </w:r>
        <w:r w:rsidR="00A551C4">
          <w:rPr>
            <w:webHidden/>
          </w:rPr>
        </w:r>
        <w:r w:rsidR="00A551C4">
          <w:rPr>
            <w:webHidden/>
          </w:rPr>
          <w:fldChar w:fldCharType="separate"/>
        </w:r>
        <w:r w:rsidR="00A551C4">
          <w:rPr>
            <w:webHidden/>
          </w:rPr>
          <w:t>199</w:t>
        </w:r>
        <w:r w:rsidR="00A551C4">
          <w:rPr>
            <w:webHidden/>
          </w:rPr>
          <w:fldChar w:fldCharType="end"/>
        </w:r>
      </w:hyperlink>
    </w:p>
    <w:p w14:paraId="2C6E64AF" w14:textId="70F5EAF1" w:rsidR="00A551C4" w:rsidRDefault="00000000">
      <w:pPr>
        <w:pStyle w:val="53"/>
        <w:rPr>
          <w:rFonts w:asciiTheme="minorHAnsi" w:eastAsiaTheme="minorEastAsia" w:hAnsiTheme="minorHAnsi" w:cstheme="minorBidi"/>
          <w:kern w:val="0"/>
          <w:sz w:val="22"/>
          <w:lang w:val="uk-UA" w:eastAsia="uk-UA" w:bidi="ar-SA"/>
        </w:rPr>
      </w:pPr>
      <w:hyperlink w:anchor="_Toc111062311" w:history="1">
        <w:r w:rsidR="00A551C4" w:rsidRPr="002456D2">
          <w:rPr>
            <w:rStyle w:val="a9"/>
            <w:b/>
          </w:rPr>
          <w:t>Формати даних</w:t>
        </w:r>
        <w:r w:rsidR="00A551C4">
          <w:rPr>
            <w:webHidden/>
          </w:rPr>
          <w:tab/>
        </w:r>
        <w:r w:rsidR="00A551C4">
          <w:rPr>
            <w:webHidden/>
          </w:rPr>
          <w:fldChar w:fldCharType="begin"/>
        </w:r>
        <w:r w:rsidR="00A551C4">
          <w:rPr>
            <w:webHidden/>
          </w:rPr>
          <w:instrText xml:space="preserve"> PAGEREF _Toc111062311 \h </w:instrText>
        </w:r>
        <w:r w:rsidR="00A551C4">
          <w:rPr>
            <w:webHidden/>
          </w:rPr>
        </w:r>
        <w:r w:rsidR="00A551C4">
          <w:rPr>
            <w:webHidden/>
          </w:rPr>
          <w:fldChar w:fldCharType="separate"/>
        </w:r>
        <w:r w:rsidR="00A551C4">
          <w:rPr>
            <w:webHidden/>
          </w:rPr>
          <w:t>200</w:t>
        </w:r>
        <w:r w:rsidR="00A551C4">
          <w:rPr>
            <w:webHidden/>
          </w:rPr>
          <w:fldChar w:fldCharType="end"/>
        </w:r>
      </w:hyperlink>
    </w:p>
    <w:p w14:paraId="221968EA" w14:textId="71AEC7F6" w:rsidR="00A551C4" w:rsidRDefault="00000000">
      <w:pPr>
        <w:pStyle w:val="53"/>
        <w:rPr>
          <w:rFonts w:asciiTheme="minorHAnsi" w:eastAsiaTheme="minorEastAsia" w:hAnsiTheme="minorHAnsi" w:cstheme="minorBidi"/>
          <w:kern w:val="0"/>
          <w:sz w:val="22"/>
          <w:lang w:val="uk-UA" w:eastAsia="uk-UA" w:bidi="ar-SA"/>
        </w:rPr>
      </w:pPr>
      <w:hyperlink w:anchor="_Toc111062312" w:history="1">
        <w:r w:rsidR="00A551C4" w:rsidRPr="002456D2">
          <w:rPr>
            <w:rStyle w:val="a9"/>
            <w:b/>
          </w:rPr>
          <w:t>Питання безпеки</w:t>
        </w:r>
        <w:r w:rsidR="00A551C4">
          <w:rPr>
            <w:webHidden/>
          </w:rPr>
          <w:tab/>
        </w:r>
        <w:r w:rsidR="00A551C4">
          <w:rPr>
            <w:webHidden/>
          </w:rPr>
          <w:fldChar w:fldCharType="begin"/>
        </w:r>
        <w:r w:rsidR="00A551C4">
          <w:rPr>
            <w:webHidden/>
          </w:rPr>
          <w:instrText xml:space="preserve"> PAGEREF _Toc111062312 \h </w:instrText>
        </w:r>
        <w:r w:rsidR="00A551C4">
          <w:rPr>
            <w:webHidden/>
          </w:rPr>
        </w:r>
        <w:r w:rsidR="00A551C4">
          <w:rPr>
            <w:webHidden/>
          </w:rPr>
          <w:fldChar w:fldCharType="separate"/>
        </w:r>
        <w:r w:rsidR="00A551C4">
          <w:rPr>
            <w:webHidden/>
          </w:rPr>
          <w:t>201</w:t>
        </w:r>
        <w:r w:rsidR="00A551C4">
          <w:rPr>
            <w:webHidden/>
          </w:rPr>
          <w:fldChar w:fldCharType="end"/>
        </w:r>
      </w:hyperlink>
    </w:p>
    <w:p w14:paraId="43DA9C98" w14:textId="4A0977EF" w:rsidR="00A551C4" w:rsidRDefault="00000000">
      <w:pPr>
        <w:pStyle w:val="23"/>
        <w:rPr>
          <w:rFonts w:asciiTheme="minorHAnsi" w:eastAsiaTheme="minorEastAsia" w:hAnsiTheme="minorHAnsi" w:cstheme="minorBidi"/>
          <w:b w:val="0"/>
          <w:sz w:val="22"/>
          <w:lang w:eastAsia="uk-UA"/>
        </w:rPr>
      </w:pPr>
      <w:hyperlink w:anchor="_Toc111062313" w:history="1">
        <w:r w:rsidR="00A551C4" w:rsidRPr="002456D2">
          <w:rPr>
            <w:rStyle w:val="a9"/>
          </w:rPr>
          <w:t>Тема 10. Мережеві функції та організація ОС</w:t>
        </w:r>
        <w:r w:rsidR="00A551C4">
          <w:rPr>
            <w:webHidden/>
          </w:rPr>
          <w:tab/>
        </w:r>
        <w:r w:rsidR="00A551C4">
          <w:rPr>
            <w:webHidden/>
          </w:rPr>
          <w:fldChar w:fldCharType="begin"/>
        </w:r>
        <w:r w:rsidR="00A551C4">
          <w:rPr>
            <w:webHidden/>
          </w:rPr>
          <w:instrText xml:space="preserve"> PAGEREF _Toc111062313 \h </w:instrText>
        </w:r>
        <w:r w:rsidR="00A551C4">
          <w:rPr>
            <w:webHidden/>
          </w:rPr>
        </w:r>
        <w:r w:rsidR="00A551C4">
          <w:rPr>
            <w:webHidden/>
          </w:rPr>
          <w:fldChar w:fldCharType="separate"/>
        </w:r>
        <w:r w:rsidR="00A551C4">
          <w:rPr>
            <w:webHidden/>
          </w:rPr>
          <w:t>203</w:t>
        </w:r>
        <w:r w:rsidR="00A551C4">
          <w:rPr>
            <w:webHidden/>
          </w:rPr>
          <w:fldChar w:fldCharType="end"/>
        </w:r>
      </w:hyperlink>
    </w:p>
    <w:p w14:paraId="34B646EA" w14:textId="2C5CD7C1" w:rsidR="00A551C4" w:rsidRDefault="00000000">
      <w:pPr>
        <w:pStyle w:val="31"/>
        <w:rPr>
          <w:rFonts w:asciiTheme="minorHAnsi" w:eastAsiaTheme="minorEastAsia" w:hAnsiTheme="minorHAnsi" w:cstheme="minorBidi"/>
          <w:noProof/>
          <w:sz w:val="22"/>
          <w:lang w:eastAsia="uk-UA"/>
        </w:rPr>
      </w:pPr>
      <w:hyperlink w:anchor="_Toc111062314" w:history="1">
        <w:r w:rsidR="00A551C4" w:rsidRPr="002456D2">
          <w:rPr>
            <w:rStyle w:val="a9"/>
            <w:noProof/>
          </w:rPr>
          <w:t>10.1 Загальна характеристика</w:t>
        </w:r>
        <w:r w:rsidR="00A551C4">
          <w:rPr>
            <w:noProof/>
            <w:webHidden/>
          </w:rPr>
          <w:tab/>
        </w:r>
        <w:r w:rsidR="00A551C4">
          <w:rPr>
            <w:noProof/>
            <w:webHidden/>
          </w:rPr>
          <w:fldChar w:fldCharType="begin"/>
        </w:r>
        <w:r w:rsidR="00A551C4">
          <w:rPr>
            <w:noProof/>
            <w:webHidden/>
          </w:rPr>
          <w:instrText xml:space="preserve"> PAGEREF _Toc111062314 \h </w:instrText>
        </w:r>
        <w:r w:rsidR="00A551C4">
          <w:rPr>
            <w:noProof/>
            <w:webHidden/>
          </w:rPr>
        </w:r>
        <w:r w:rsidR="00A551C4">
          <w:rPr>
            <w:noProof/>
            <w:webHidden/>
          </w:rPr>
          <w:fldChar w:fldCharType="separate"/>
        </w:r>
        <w:r w:rsidR="00A551C4">
          <w:rPr>
            <w:noProof/>
            <w:webHidden/>
          </w:rPr>
          <w:t>203</w:t>
        </w:r>
        <w:r w:rsidR="00A551C4">
          <w:rPr>
            <w:noProof/>
            <w:webHidden/>
          </w:rPr>
          <w:fldChar w:fldCharType="end"/>
        </w:r>
      </w:hyperlink>
    </w:p>
    <w:p w14:paraId="4FCB54BA" w14:textId="766FB896" w:rsidR="00A551C4" w:rsidRDefault="00000000">
      <w:pPr>
        <w:pStyle w:val="43"/>
        <w:rPr>
          <w:rFonts w:asciiTheme="minorHAnsi" w:eastAsiaTheme="minorEastAsia" w:hAnsiTheme="minorHAnsi" w:cstheme="minorBidi"/>
          <w:noProof/>
          <w:sz w:val="22"/>
          <w:lang w:val="uk-UA" w:eastAsia="uk-UA"/>
        </w:rPr>
      </w:pPr>
      <w:hyperlink w:anchor="_Toc111062315" w:history="1">
        <w:r w:rsidR="00A551C4" w:rsidRPr="002456D2">
          <w:rPr>
            <w:rStyle w:val="a9"/>
            <w:noProof/>
            <w:lang w:val="uk-UA"/>
          </w:rPr>
          <w:t>10.1.1 Транспортні функції операційних систем</w:t>
        </w:r>
        <w:r w:rsidR="00A551C4">
          <w:rPr>
            <w:noProof/>
            <w:webHidden/>
          </w:rPr>
          <w:tab/>
        </w:r>
        <w:r w:rsidR="00A551C4">
          <w:rPr>
            <w:noProof/>
            <w:webHidden/>
          </w:rPr>
          <w:fldChar w:fldCharType="begin"/>
        </w:r>
        <w:r w:rsidR="00A551C4">
          <w:rPr>
            <w:noProof/>
            <w:webHidden/>
          </w:rPr>
          <w:instrText xml:space="preserve"> PAGEREF _Toc111062315 \h </w:instrText>
        </w:r>
        <w:r w:rsidR="00A551C4">
          <w:rPr>
            <w:noProof/>
            <w:webHidden/>
          </w:rPr>
        </w:r>
        <w:r w:rsidR="00A551C4">
          <w:rPr>
            <w:noProof/>
            <w:webHidden/>
          </w:rPr>
          <w:fldChar w:fldCharType="separate"/>
        </w:r>
        <w:r w:rsidR="00A551C4">
          <w:rPr>
            <w:noProof/>
            <w:webHidden/>
          </w:rPr>
          <w:t>206</w:t>
        </w:r>
        <w:r w:rsidR="00A551C4">
          <w:rPr>
            <w:noProof/>
            <w:webHidden/>
          </w:rPr>
          <w:fldChar w:fldCharType="end"/>
        </w:r>
      </w:hyperlink>
    </w:p>
    <w:p w14:paraId="467E359E" w14:textId="7329932E" w:rsidR="00A551C4" w:rsidRDefault="00000000">
      <w:pPr>
        <w:pStyle w:val="53"/>
        <w:rPr>
          <w:rFonts w:asciiTheme="minorHAnsi" w:eastAsiaTheme="minorEastAsia" w:hAnsiTheme="minorHAnsi" w:cstheme="minorBidi"/>
          <w:kern w:val="0"/>
          <w:sz w:val="22"/>
          <w:lang w:val="uk-UA" w:eastAsia="uk-UA" w:bidi="ar-SA"/>
        </w:rPr>
      </w:pPr>
      <w:hyperlink w:anchor="_Toc111062316" w:history="1">
        <w:r w:rsidR="00A551C4" w:rsidRPr="002456D2">
          <w:rPr>
            <w:rStyle w:val="a9"/>
            <w:b/>
          </w:rPr>
          <w:t>Організація мосту на базі ОС</w:t>
        </w:r>
        <w:r w:rsidR="00A551C4">
          <w:rPr>
            <w:webHidden/>
          </w:rPr>
          <w:tab/>
        </w:r>
        <w:r w:rsidR="00A551C4">
          <w:rPr>
            <w:webHidden/>
          </w:rPr>
          <w:fldChar w:fldCharType="begin"/>
        </w:r>
        <w:r w:rsidR="00A551C4">
          <w:rPr>
            <w:webHidden/>
          </w:rPr>
          <w:instrText xml:space="preserve"> PAGEREF _Toc111062316 \h </w:instrText>
        </w:r>
        <w:r w:rsidR="00A551C4">
          <w:rPr>
            <w:webHidden/>
          </w:rPr>
        </w:r>
        <w:r w:rsidR="00A551C4">
          <w:rPr>
            <w:webHidden/>
          </w:rPr>
          <w:fldChar w:fldCharType="separate"/>
        </w:r>
        <w:r w:rsidR="00A551C4">
          <w:rPr>
            <w:webHidden/>
          </w:rPr>
          <w:t>206</w:t>
        </w:r>
        <w:r w:rsidR="00A551C4">
          <w:rPr>
            <w:webHidden/>
          </w:rPr>
          <w:fldChar w:fldCharType="end"/>
        </w:r>
      </w:hyperlink>
    </w:p>
    <w:p w14:paraId="72DBC443" w14:textId="5A44844F" w:rsidR="00A551C4" w:rsidRDefault="00000000">
      <w:pPr>
        <w:pStyle w:val="53"/>
        <w:rPr>
          <w:rFonts w:asciiTheme="minorHAnsi" w:eastAsiaTheme="minorEastAsia" w:hAnsiTheme="minorHAnsi" w:cstheme="minorBidi"/>
          <w:kern w:val="0"/>
          <w:sz w:val="22"/>
          <w:lang w:val="uk-UA" w:eastAsia="uk-UA" w:bidi="ar-SA"/>
        </w:rPr>
      </w:pPr>
      <w:hyperlink w:anchor="_Toc111062317" w:history="1">
        <w:r w:rsidR="00A551C4" w:rsidRPr="002456D2">
          <w:rPr>
            <w:rStyle w:val="a9"/>
            <w:b/>
          </w:rPr>
          <w:t>Таблиця перенаправлення даних мосту</w:t>
        </w:r>
        <w:r w:rsidR="00A551C4">
          <w:rPr>
            <w:webHidden/>
          </w:rPr>
          <w:tab/>
        </w:r>
        <w:r w:rsidR="00A551C4">
          <w:rPr>
            <w:webHidden/>
          </w:rPr>
          <w:fldChar w:fldCharType="begin"/>
        </w:r>
        <w:r w:rsidR="00A551C4">
          <w:rPr>
            <w:webHidden/>
          </w:rPr>
          <w:instrText xml:space="preserve"> PAGEREF _Toc111062317 \h </w:instrText>
        </w:r>
        <w:r w:rsidR="00A551C4">
          <w:rPr>
            <w:webHidden/>
          </w:rPr>
        </w:r>
        <w:r w:rsidR="00A551C4">
          <w:rPr>
            <w:webHidden/>
          </w:rPr>
          <w:fldChar w:fldCharType="separate"/>
        </w:r>
        <w:r w:rsidR="00A551C4">
          <w:rPr>
            <w:webHidden/>
          </w:rPr>
          <w:t>209</w:t>
        </w:r>
        <w:r w:rsidR="00A551C4">
          <w:rPr>
            <w:webHidden/>
          </w:rPr>
          <w:fldChar w:fldCharType="end"/>
        </w:r>
      </w:hyperlink>
    </w:p>
    <w:p w14:paraId="740544AF" w14:textId="38F73991" w:rsidR="00A551C4" w:rsidRDefault="00000000">
      <w:pPr>
        <w:pStyle w:val="53"/>
        <w:rPr>
          <w:rFonts w:asciiTheme="minorHAnsi" w:eastAsiaTheme="minorEastAsia" w:hAnsiTheme="minorHAnsi" w:cstheme="minorBidi"/>
          <w:kern w:val="0"/>
          <w:sz w:val="22"/>
          <w:lang w:val="uk-UA" w:eastAsia="uk-UA" w:bidi="ar-SA"/>
        </w:rPr>
      </w:pPr>
      <w:hyperlink w:anchor="_Toc111062318" w:history="1">
        <w:r w:rsidR="00A551C4" w:rsidRPr="002456D2">
          <w:rPr>
            <w:rStyle w:val="a9"/>
            <w:b/>
          </w:rPr>
          <w:t>Фільтрація даних засобами ОС</w:t>
        </w:r>
        <w:r w:rsidR="00A551C4">
          <w:rPr>
            <w:webHidden/>
          </w:rPr>
          <w:tab/>
        </w:r>
        <w:r w:rsidR="00A551C4">
          <w:rPr>
            <w:webHidden/>
          </w:rPr>
          <w:fldChar w:fldCharType="begin"/>
        </w:r>
        <w:r w:rsidR="00A551C4">
          <w:rPr>
            <w:webHidden/>
          </w:rPr>
          <w:instrText xml:space="preserve"> PAGEREF _Toc111062318 \h </w:instrText>
        </w:r>
        <w:r w:rsidR="00A551C4">
          <w:rPr>
            <w:webHidden/>
          </w:rPr>
        </w:r>
        <w:r w:rsidR="00A551C4">
          <w:rPr>
            <w:webHidden/>
          </w:rPr>
          <w:fldChar w:fldCharType="separate"/>
        </w:r>
        <w:r w:rsidR="00A551C4">
          <w:rPr>
            <w:webHidden/>
          </w:rPr>
          <w:t>210</w:t>
        </w:r>
        <w:r w:rsidR="00A551C4">
          <w:rPr>
            <w:webHidden/>
          </w:rPr>
          <w:fldChar w:fldCharType="end"/>
        </w:r>
      </w:hyperlink>
    </w:p>
    <w:p w14:paraId="0928E1A4" w14:textId="66A939E0" w:rsidR="00A551C4" w:rsidRDefault="00000000">
      <w:pPr>
        <w:pStyle w:val="43"/>
        <w:rPr>
          <w:rFonts w:asciiTheme="minorHAnsi" w:eastAsiaTheme="minorEastAsia" w:hAnsiTheme="minorHAnsi" w:cstheme="minorBidi"/>
          <w:noProof/>
          <w:sz w:val="22"/>
          <w:lang w:val="uk-UA" w:eastAsia="uk-UA"/>
        </w:rPr>
      </w:pPr>
      <w:hyperlink w:anchor="_Toc111062319" w:history="1">
        <w:r w:rsidR="00A551C4" w:rsidRPr="002456D2">
          <w:rPr>
            <w:rStyle w:val="a9"/>
            <w:noProof/>
            <w:lang w:val="uk-UA"/>
          </w:rPr>
          <w:t>10.1.2 Послуги прикладного рівня</w:t>
        </w:r>
        <w:r w:rsidR="00A551C4">
          <w:rPr>
            <w:noProof/>
            <w:webHidden/>
          </w:rPr>
          <w:tab/>
        </w:r>
        <w:r w:rsidR="00A551C4">
          <w:rPr>
            <w:noProof/>
            <w:webHidden/>
          </w:rPr>
          <w:fldChar w:fldCharType="begin"/>
        </w:r>
        <w:r w:rsidR="00A551C4">
          <w:rPr>
            <w:noProof/>
            <w:webHidden/>
          </w:rPr>
          <w:instrText xml:space="preserve"> PAGEREF _Toc111062319 \h </w:instrText>
        </w:r>
        <w:r w:rsidR="00A551C4">
          <w:rPr>
            <w:noProof/>
            <w:webHidden/>
          </w:rPr>
        </w:r>
        <w:r w:rsidR="00A551C4">
          <w:rPr>
            <w:noProof/>
            <w:webHidden/>
          </w:rPr>
          <w:fldChar w:fldCharType="separate"/>
        </w:r>
        <w:r w:rsidR="00A551C4">
          <w:rPr>
            <w:noProof/>
            <w:webHidden/>
          </w:rPr>
          <w:t>213</w:t>
        </w:r>
        <w:r w:rsidR="00A551C4">
          <w:rPr>
            <w:noProof/>
            <w:webHidden/>
          </w:rPr>
          <w:fldChar w:fldCharType="end"/>
        </w:r>
      </w:hyperlink>
    </w:p>
    <w:p w14:paraId="006511FF" w14:textId="52D165A4" w:rsidR="00A551C4" w:rsidRDefault="00000000">
      <w:pPr>
        <w:pStyle w:val="53"/>
        <w:rPr>
          <w:rFonts w:asciiTheme="minorHAnsi" w:eastAsiaTheme="minorEastAsia" w:hAnsiTheme="minorHAnsi" w:cstheme="minorBidi"/>
          <w:kern w:val="0"/>
          <w:sz w:val="22"/>
          <w:lang w:val="uk-UA" w:eastAsia="uk-UA" w:bidi="ar-SA"/>
        </w:rPr>
      </w:pPr>
      <w:hyperlink w:anchor="_Toc111062320" w:history="1">
        <w:r w:rsidR="00A551C4" w:rsidRPr="002456D2">
          <w:rPr>
            <w:rStyle w:val="a9"/>
            <w:b/>
          </w:rPr>
          <w:t>Організація віддаленого доступу</w:t>
        </w:r>
        <w:r w:rsidR="00A551C4">
          <w:rPr>
            <w:webHidden/>
          </w:rPr>
          <w:tab/>
        </w:r>
        <w:r w:rsidR="00A551C4">
          <w:rPr>
            <w:webHidden/>
          </w:rPr>
          <w:fldChar w:fldCharType="begin"/>
        </w:r>
        <w:r w:rsidR="00A551C4">
          <w:rPr>
            <w:webHidden/>
          </w:rPr>
          <w:instrText xml:space="preserve"> PAGEREF _Toc111062320 \h </w:instrText>
        </w:r>
        <w:r w:rsidR="00A551C4">
          <w:rPr>
            <w:webHidden/>
          </w:rPr>
        </w:r>
        <w:r w:rsidR="00A551C4">
          <w:rPr>
            <w:webHidden/>
          </w:rPr>
          <w:fldChar w:fldCharType="separate"/>
        </w:r>
        <w:r w:rsidR="00A551C4">
          <w:rPr>
            <w:webHidden/>
          </w:rPr>
          <w:t>214</w:t>
        </w:r>
        <w:r w:rsidR="00A551C4">
          <w:rPr>
            <w:webHidden/>
          </w:rPr>
          <w:fldChar w:fldCharType="end"/>
        </w:r>
      </w:hyperlink>
    </w:p>
    <w:p w14:paraId="407006B4" w14:textId="61B27223" w:rsidR="00A551C4" w:rsidRDefault="00000000">
      <w:pPr>
        <w:pStyle w:val="53"/>
        <w:rPr>
          <w:rFonts w:asciiTheme="minorHAnsi" w:eastAsiaTheme="minorEastAsia" w:hAnsiTheme="minorHAnsi" w:cstheme="minorBidi"/>
          <w:kern w:val="0"/>
          <w:sz w:val="22"/>
          <w:lang w:val="uk-UA" w:eastAsia="uk-UA" w:bidi="ar-SA"/>
        </w:rPr>
      </w:pPr>
      <w:hyperlink w:anchor="_Toc111062321" w:history="1">
        <w:r w:rsidR="00A551C4" w:rsidRPr="002456D2">
          <w:rPr>
            <w:rStyle w:val="a9"/>
            <w:b/>
          </w:rPr>
          <w:t>Служби миттєвих повідомлень</w:t>
        </w:r>
        <w:r w:rsidR="00A551C4">
          <w:rPr>
            <w:webHidden/>
          </w:rPr>
          <w:tab/>
        </w:r>
        <w:r w:rsidR="00A551C4">
          <w:rPr>
            <w:webHidden/>
          </w:rPr>
          <w:fldChar w:fldCharType="begin"/>
        </w:r>
        <w:r w:rsidR="00A551C4">
          <w:rPr>
            <w:webHidden/>
          </w:rPr>
          <w:instrText xml:space="preserve"> PAGEREF _Toc111062321 \h </w:instrText>
        </w:r>
        <w:r w:rsidR="00A551C4">
          <w:rPr>
            <w:webHidden/>
          </w:rPr>
        </w:r>
        <w:r w:rsidR="00A551C4">
          <w:rPr>
            <w:webHidden/>
          </w:rPr>
          <w:fldChar w:fldCharType="separate"/>
        </w:r>
        <w:r w:rsidR="00A551C4">
          <w:rPr>
            <w:webHidden/>
          </w:rPr>
          <w:t>215</w:t>
        </w:r>
        <w:r w:rsidR="00A551C4">
          <w:rPr>
            <w:webHidden/>
          </w:rPr>
          <w:fldChar w:fldCharType="end"/>
        </w:r>
      </w:hyperlink>
    </w:p>
    <w:p w14:paraId="24BE0188" w14:textId="0B2934FA" w:rsidR="00A551C4" w:rsidRDefault="00000000">
      <w:pPr>
        <w:pStyle w:val="53"/>
        <w:rPr>
          <w:rFonts w:asciiTheme="minorHAnsi" w:eastAsiaTheme="minorEastAsia" w:hAnsiTheme="minorHAnsi" w:cstheme="minorBidi"/>
          <w:kern w:val="0"/>
          <w:sz w:val="22"/>
          <w:lang w:val="uk-UA" w:eastAsia="uk-UA" w:bidi="ar-SA"/>
        </w:rPr>
      </w:pPr>
      <w:hyperlink w:anchor="_Toc111062322" w:history="1">
        <w:r w:rsidR="00A551C4" w:rsidRPr="002456D2">
          <w:rPr>
            <w:rStyle w:val="a9"/>
            <w:b/>
          </w:rPr>
          <w:t>IP-телефонія</w:t>
        </w:r>
        <w:r w:rsidR="00A551C4">
          <w:rPr>
            <w:webHidden/>
          </w:rPr>
          <w:tab/>
        </w:r>
        <w:r w:rsidR="00A551C4">
          <w:rPr>
            <w:webHidden/>
          </w:rPr>
          <w:fldChar w:fldCharType="begin"/>
        </w:r>
        <w:r w:rsidR="00A551C4">
          <w:rPr>
            <w:webHidden/>
          </w:rPr>
          <w:instrText xml:space="preserve"> PAGEREF _Toc111062322 \h </w:instrText>
        </w:r>
        <w:r w:rsidR="00A551C4">
          <w:rPr>
            <w:webHidden/>
          </w:rPr>
        </w:r>
        <w:r w:rsidR="00A551C4">
          <w:rPr>
            <w:webHidden/>
          </w:rPr>
          <w:fldChar w:fldCharType="separate"/>
        </w:r>
        <w:r w:rsidR="00A551C4">
          <w:rPr>
            <w:webHidden/>
          </w:rPr>
          <w:t>215</w:t>
        </w:r>
        <w:r w:rsidR="00A551C4">
          <w:rPr>
            <w:webHidden/>
          </w:rPr>
          <w:fldChar w:fldCharType="end"/>
        </w:r>
      </w:hyperlink>
    </w:p>
    <w:p w14:paraId="284D93FA" w14:textId="58038807" w:rsidR="00A551C4" w:rsidRDefault="00000000">
      <w:pPr>
        <w:pStyle w:val="31"/>
        <w:rPr>
          <w:rFonts w:asciiTheme="minorHAnsi" w:eastAsiaTheme="minorEastAsia" w:hAnsiTheme="minorHAnsi" w:cstheme="minorBidi"/>
          <w:noProof/>
          <w:sz w:val="22"/>
          <w:lang w:eastAsia="uk-UA"/>
        </w:rPr>
      </w:pPr>
      <w:hyperlink w:anchor="_Toc111062323" w:history="1">
        <w:r w:rsidR="00A551C4" w:rsidRPr="002456D2">
          <w:rPr>
            <w:rStyle w:val="a9"/>
            <w:noProof/>
          </w:rPr>
          <w:t>10.2 Мережева організація ОС</w:t>
        </w:r>
        <w:r w:rsidR="00A551C4">
          <w:rPr>
            <w:noProof/>
            <w:webHidden/>
          </w:rPr>
          <w:tab/>
        </w:r>
        <w:r w:rsidR="00A551C4">
          <w:rPr>
            <w:noProof/>
            <w:webHidden/>
          </w:rPr>
          <w:fldChar w:fldCharType="begin"/>
        </w:r>
        <w:r w:rsidR="00A551C4">
          <w:rPr>
            <w:noProof/>
            <w:webHidden/>
          </w:rPr>
          <w:instrText xml:space="preserve"> PAGEREF _Toc111062323 \h </w:instrText>
        </w:r>
        <w:r w:rsidR="00A551C4">
          <w:rPr>
            <w:noProof/>
            <w:webHidden/>
          </w:rPr>
        </w:r>
        <w:r w:rsidR="00A551C4">
          <w:rPr>
            <w:noProof/>
            <w:webHidden/>
          </w:rPr>
          <w:fldChar w:fldCharType="separate"/>
        </w:r>
        <w:r w:rsidR="00A551C4">
          <w:rPr>
            <w:noProof/>
            <w:webHidden/>
          </w:rPr>
          <w:t>216</w:t>
        </w:r>
        <w:r w:rsidR="00A551C4">
          <w:rPr>
            <w:noProof/>
            <w:webHidden/>
          </w:rPr>
          <w:fldChar w:fldCharType="end"/>
        </w:r>
      </w:hyperlink>
    </w:p>
    <w:p w14:paraId="4332A1EE" w14:textId="3B000D73" w:rsidR="00A551C4" w:rsidRDefault="00000000">
      <w:pPr>
        <w:pStyle w:val="43"/>
        <w:rPr>
          <w:rFonts w:asciiTheme="minorHAnsi" w:eastAsiaTheme="minorEastAsia" w:hAnsiTheme="minorHAnsi" w:cstheme="minorBidi"/>
          <w:noProof/>
          <w:sz w:val="22"/>
          <w:lang w:val="uk-UA" w:eastAsia="uk-UA"/>
        </w:rPr>
      </w:pPr>
      <w:hyperlink w:anchor="_Toc111062324" w:history="1">
        <w:r w:rsidR="00A551C4" w:rsidRPr="002456D2">
          <w:rPr>
            <w:rStyle w:val="a9"/>
            <w:noProof/>
            <w:lang w:val="uk-UA"/>
          </w:rPr>
          <w:t>10.2.1 Каталоги ідентифікації: LDAP, ActiveDirectory</w:t>
        </w:r>
        <w:r w:rsidR="00A551C4">
          <w:rPr>
            <w:noProof/>
            <w:webHidden/>
          </w:rPr>
          <w:tab/>
        </w:r>
        <w:r w:rsidR="00A551C4">
          <w:rPr>
            <w:noProof/>
            <w:webHidden/>
          </w:rPr>
          <w:fldChar w:fldCharType="begin"/>
        </w:r>
        <w:r w:rsidR="00A551C4">
          <w:rPr>
            <w:noProof/>
            <w:webHidden/>
          </w:rPr>
          <w:instrText xml:space="preserve"> PAGEREF _Toc111062324 \h </w:instrText>
        </w:r>
        <w:r w:rsidR="00A551C4">
          <w:rPr>
            <w:noProof/>
            <w:webHidden/>
          </w:rPr>
        </w:r>
        <w:r w:rsidR="00A551C4">
          <w:rPr>
            <w:noProof/>
            <w:webHidden/>
          </w:rPr>
          <w:fldChar w:fldCharType="separate"/>
        </w:r>
        <w:r w:rsidR="00A551C4">
          <w:rPr>
            <w:noProof/>
            <w:webHidden/>
          </w:rPr>
          <w:t>216</w:t>
        </w:r>
        <w:r w:rsidR="00A551C4">
          <w:rPr>
            <w:noProof/>
            <w:webHidden/>
          </w:rPr>
          <w:fldChar w:fldCharType="end"/>
        </w:r>
      </w:hyperlink>
    </w:p>
    <w:p w14:paraId="087B0593" w14:textId="04C71D49" w:rsidR="00A551C4" w:rsidRDefault="00000000">
      <w:pPr>
        <w:pStyle w:val="53"/>
        <w:rPr>
          <w:rFonts w:asciiTheme="minorHAnsi" w:eastAsiaTheme="minorEastAsia" w:hAnsiTheme="minorHAnsi" w:cstheme="minorBidi"/>
          <w:kern w:val="0"/>
          <w:sz w:val="22"/>
          <w:lang w:val="uk-UA" w:eastAsia="uk-UA" w:bidi="ar-SA"/>
        </w:rPr>
      </w:pPr>
      <w:hyperlink w:anchor="_Toc111062325" w:history="1">
        <w:r w:rsidR="00A551C4" w:rsidRPr="002456D2">
          <w:rPr>
            <w:rStyle w:val="a9"/>
            <w:b/>
          </w:rPr>
          <w:t>Каталоги ідентифікації LDAP</w:t>
        </w:r>
        <w:r w:rsidR="00A551C4">
          <w:rPr>
            <w:webHidden/>
          </w:rPr>
          <w:tab/>
        </w:r>
        <w:r w:rsidR="00A551C4">
          <w:rPr>
            <w:webHidden/>
          </w:rPr>
          <w:fldChar w:fldCharType="begin"/>
        </w:r>
        <w:r w:rsidR="00A551C4">
          <w:rPr>
            <w:webHidden/>
          </w:rPr>
          <w:instrText xml:space="preserve"> PAGEREF _Toc111062325 \h </w:instrText>
        </w:r>
        <w:r w:rsidR="00A551C4">
          <w:rPr>
            <w:webHidden/>
          </w:rPr>
        </w:r>
        <w:r w:rsidR="00A551C4">
          <w:rPr>
            <w:webHidden/>
          </w:rPr>
          <w:fldChar w:fldCharType="separate"/>
        </w:r>
        <w:r w:rsidR="00A551C4">
          <w:rPr>
            <w:webHidden/>
          </w:rPr>
          <w:t>217</w:t>
        </w:r>
        <w:r w:rsidR="00A551C4">
          <w:rPr>
            <w:webHidden/>
          </w:rPr>
          <w:fldChar w:fldCharType="end"/>
        </w:r>
      </w:hyperlink>
    </w:p>
    <w:p w14:paraId="72919145" w14:textId="050F6F70" w:rsidR="00A551C4" w:rsidRDefault="00000000">
      <w:pPr>
        <w:pStyle w:val="53"/>
        <w:rPr>
          <w:rFonts w:asciiTheme="minorHAnsi" w:eastAsiaTheme="minorEastAsia" w:hAnsiTheme="minorHAnsi" w:cstheme="minorBidi"/>
          <w:kern w:val="0"/>
          <w:sz w:val="22"/>
          <w:lang w:val="uk-UA" w:eastAsia="uk-UA" w:bidi="ar-SA"/>
        </w:rPr>
      </w:pPr>
      <w:hyperlink w:anchor="_Toc111062326" w:history="1">
        <w:r w:rsidR="00A551C4" w:rsidRPr="002456D2">
          <w:rPr>
            <w:rStyle w:val="a9"/>
            <w:b/>
          </w:rPr>
          <w:t>Каталоги ідентифікації ActiveDirectory</w:t>
        </w:r>
        <w:r w:rsidR="00A551C4">
          <w:rPr>
            <w:webHidden/>
          </w:rPr>
          <w:tab/>
        </w:r>
        <w:r w:rsidR="00A551C4">
          <w:rPr>
            <w:webHidden/>
          </w:rPr>
          <w:fldChar w:fldCharType="begin"/>
        </w:r>
        <w:r w:rsidR="00A551C4">
          <w:rPr>
            <w:webHidden/>
          </w:rPr>
          <w:instrText xml:space="preserve"> PAGEREF _Toc111062326 \h </w:instrText>
        </w:r>
        <w:r w:rsidR="00A551C4">
          <w:rPr>
            <w:webHidden/>
          </w:rPr>
        </w:r>
        <w:r w:rsidR="00A551C4">
          <w:rPr>
            <w:webHidden/>
          </w:rPr>
          <w:fldChar w:fldCharType="separate"/>
        </w:r>
        <w:r w:rsidR="00A551C4">
          <w:rPr>
            <w:webHidden/>
          </w:rPr>
          <w:t>218</w:t>
        </w:r>
        <w:r w:rsidR="00A551C4">
          <w:rPr>
            <w:webHidden/>
          </w:rPr>
          <w:fldChar w:fldCharType="end"/>
        </w:r>
      </w:hyperlink>
    </w:p>
    <w:p w14:paraId="557EFF19" w14:textId="23088E94" w:rsidR="00A551C4" w:rsidRDefault="00000000">
      <w:pPr>
        <w:pStyle w:val="43"/>
        <w:rPr>
          <w:rFonts w:asciiTheme="minorHAnsi" w:eastAsiaTheme="minorEastAsia" w:hAnsiTheme="minorHAnsi" w:cstheme="minorBidi"/>
          <w:noProof/>
          <w:sz w:val="22"/>
          <w:lang w:val="uk-UA" w:eastAsia="uk-UA"/>
        </w:rPr>
      </w:pPr>
      <w:hyperlink w:anchor="_Toc111062327" w:history="1">
        <w:r w:rsidR="00A551C4" w:rsidRPr="002456D2">
          <w:rPr>
            <w:rStyle w:val="a9"/>
            <w:noProof/>
            <w:lang w:val="uk-UA"/>
          </w:rPr>
          <w:t>10.2.2 Мережеві файлові системи: NFS, DFS, CIFS</w:t>
        </w:r>
        <w:r w:rsidR="00A551C4">
          <w:rPr>
            <w:noProof/>
            <w:webHidden/>
          </w:rPr>
          <w:tab/>
        </w:r>
        <w:r w:rsidR="00A551C4">
          <w:rPr>
            <w:noProof/>
            <w:webHidden/>
          </w:rPr>
          <w:fldChar w:fldCharType="begin"/>
        </w:r>
        <w:r w:rsidR="00A551C4">
          <w:rPr>
            <w:noProof/>
            <w:webHidden/>
          </w:rPr>
          <w:instrText xml:space="preserve"> PAGEREF _Toc111062327 \h </w:instrText>
        </w:r>
        <w:r w:rsidR="00A551C4">
          <w:rPr>
            <w:noProof/>
            <w:webHidden/>
          </w:rPr>
        </w:r>
        <w:r w:rsidR="00A551C4">
          <w:rPr>
            <w:noProof/>
            <w:webHidden/>
          </w:rPr>
          <w:fldChar w:fldCharType="separate"/>
        </w:r>
        <w:r w:rsidR="00A551C4">
          <w:rPr>
            <w:noProof/>
            <w:webHidden/>
          </w:rPr>
          <w:t>219</w:t>
        </w:r>
        <w:r w:rsidR="00A551C4">
          <w:rPr>
            <w:noProof/>
            <w:webHidden/>
          </w:rPr>
          <w:fldChar w:fldCharType="end"/>
        </w:r>
      </w:hyperlink>
    </w:p>
    <w:p w14:paraId="040D45D1" w14:textId="22619A51" w:rsidR="00A551C4" w:rsidRDefault="00000000">
      <w:pPr>
        <w:pStyle w:val="53"/>
        <w:rPr>
          <w:rFonts w:asciiTheme="minorHAnsi" w:eastAsiaTheme="minorEastAsia" w:hAnsiTheme="minorHAnsi" w:cstheme="minorBidi"/>
          <w:kern w:val="0"/>
          <w:sz w:val="22"/>
          <w:lang w:val="uk-UA" w:eastAsia="uk-UA" w:bidi="ar-SA"/>
        </w:rPr>
      </w:pPr>
      <w:hyperlink w:anchor="_Toc111062328" w:history="1">
        <w:r w:rsidR="00A551C4" w:rsidRPr="002456D2">
          <w:rPr>
            <w:rStyle w:val="a9"/>
            <w:b/>
          </w:rPr>
          <w:t>Мережева файлова система NFS</w:t>
        </w:r>
        <w:r w:rsidR="00A551C4">
          <w:rPr>
            <w:webHidden/>
          </w:rPr>
          <w:tab/>
        </w:r>
        <w:r w:rsidR="00A551C4">
          <w:rPr>
            <w:webHidden/>
          </w:rPr>
          <w:fldChar w:fldCharType="begin"/>
        </w:r>
        <w:r w:rsidR="00A551C4">
          <w:rPr>
            <w:webHidden/>
          </w:rPr>
          <w:instrText xml:space="preserve"> PAGEREF _Toc111062328 \h </w:instrText>
        </w:r>
        <w:r w:rsidR="00A551C4">
          <w:rPr>
            <w:webHidden/>
          </w:rPr>
        </w:r>
        <w:r w:rsidR="00A551C4">
          <w:rPr>
            <w:webHidden/>
          </w:rPr>
          <w:fldChar w:fldCharType="separate"/>
        </w:r>
        <w:r w:rsidR="00A551C4">
          <w:rPr>
            <w:webHidden/>
          </w:rPr>
          <w:t>219</w:t>
        </w:r>
        <w:r w:rsidR="00A551C4">
          <w:rPr>
            <w:webHidden/>
          </w:rPr>
          <w:fldChar w:fldCharType="end"/>
        </w:r>
      </w:hyperlink>
    </w:p>
    <w:p w14:paraId="0C3C0D57" w14:textId="61FA3551" w:rsidR="00A551C4" w:rsidRDefault="00000000">
      <w:pPr>
        <w:pStyle w:val="53"/>
        <w:rPr>
          <w:rFonts w:asciiTheme="minorHAnsi" w:eastAsiaTheme="minorEastAsia" w:hAnsiTheme="minorHAnsi" w:cstheme="minorBidi"/>
          <w:kern w:val="0"/>
          <w:sz w:val="22"/>
          <w:lang w:val="uk-UA" w:eastAsia="uk-UA" w:bidi="ar-SA"/>
        </w:rPr>
      </w:pPr>
      <w:hyperlink w:anchor="_Toc111062329" w:history="1">
        <w:r w:rsidR="00A551C4" w:rsidRPr="002456D2">
          <w:rPr>
            <w:rStyle w:val="a9"/>
            <w:b/>
          </w:rPr>
          <w:t>Мережева файлова система DFS</w:t>
        </w:r>
        <w:r w:rsidR="00A551C4">
          <w:rPr>
            <w:webHidden/>
          </w:rPr>
          <w:tab/>
        </w:r>
        <w:r w:rsidR="00A551C4">
          <w:rPr>
            <w:webHidden/>
          </w:rPr>
          <w:fldChar w:fldCharType="begin"/>
        </w:r>
        <w:r w:rsidR="00A551C4">
          <w:rPr>
            <w:webHidden/>
          </w:rPr>
          <w:instrText xml:space="preserve"> PAGEREF _Toc111062329 \h </w:instrText>
        </w:r>
        <w:r w:rsidR="00A551C4">
          <w:rPr>
            <w:webHidden/>
          </w:rPr>
        </w:r>
        <w:r w:rsidR="00A551C4">
          <w:rPr>
            <w:webHidden/>
          </w:rPr>
          <w:fldChar w:fldCharType="separate"/>
        </w:r>
        <w:r w:rsidR="00A551C4">
          <w:rPr>
            <w:webHidden/>
          </w:rPr>
          <w:t>220</w:t>
        </w:r>
        <w:r w:rsidR="00A551C4">
          <w:rPr>
            <w:webHidden/>
          </w:rPr>
          <w:fldChar w:fldCharType="end"/>
        </w:r>
      </w:hyperlink>
    </w:p>
    <w:p w14:paraId="76D86EBC" w14:textId="21D99168" w:rsidR="00A551C4" w:rsidRDefault="00000000">
      <w:pPr>
        <w:pStyle w:val="23"/>
        <w:rPr>
          <w:rFonts w:asciiTheme="minorHAnsi" w:eastAsiaTheme="minorEastAsia" w:hAnsiTheme="minorHAnsi" w:cstheme="minorBidi"/>
          <w:b w:val="0"/>
          <w:sz w:val="22"/>
          <w:lang w:eastAsia="uk-UA"/>
        </w:rPr>
      </w:pPr>
      <w:hyperlink w:anchor="_Toc111062330" w:history="1">
        <w:r w:rsidR="00A551C4" w:rsidRPr="002456D2">
          <w:rPr>
            <w:rStyle w:val="a9"/>
          </w:rPr>
          <w:t>Тема 12. Управління комп’ютерними мережами</w:t>
        </w:r>
        <w:r w:rsidR="00A551C4">
          <w:rPr>
            <w:webHidden/>
          </w:rPr>
          <w:tab/>
        </w:r>
        <w:r w:rsidR="00A551C4">
          <w:rPr>
            <w:webHidden/>
          </w:rPr>
          <w:fldChar w:fldCharType="begin"/>
        </w:r>
        <w:r w:rsidR="00A551C4">
          <w:rPr>
            <w:webHidden/>
          </w:rPr>
          <w:instrText xml:space="preserve"> PAGEREF _Toc111062330 \h </w:instrText>
        </w:r>
        <w:r w:rsidR="00A551C4">
          <w:rPr>
            <w:webHidden/>
          </w:rPr>
        </w:r>
        <w:r w:rsidR="00A551C4">
          <w:rPr>
            <w:webHidden/>
          </w:rPr>
          <w:fldChar w:fldCharType="separate"/>
        </w:r>
        <w:r w:rsidR="00A551C4">
          <w:rPr>
            <w:webHidden/>
          </w:rPr>
          <w:t>222</w:t>
        </w:r>
        <w:r w:rsidR="00A551C4">
          <w:rPr>
            <w:webHidden/>
          </w:rPr>
          <w:fldChar w:fldCharType="end"/>
        </w:r>
      </w:hyperlink>
    </w:p>
    <w:p w14:paraId="681D21F9" w14:textId="5AC10180" w:rsidR="00A551C4" w:rsidRDefault="00000000">
      <w:pPr>
        <w:pStyle w:val="31"/>
        <w:rPr>
          <w:rFonts w:asciiTheme="minorHAnsi" w:eastAsiaTheme="minorEastAsia" w:hAnsiTheme="minorHAnsi" w:cstheme="minorBidi"/>
          <w:noProof/>
          <w:sz w:val="22"/>
          <w:lang w:eastAsia="uk-UA"/>
        </w:rPr>
      </w:pPr>
      <w:hyperlink w:anchor="_Toc111062331" w:history="1">
        <w:r w:rsidR="00A551C4" w:rsidRPr="002456D2">
          <w:rPr>
            <w:rStyle w:val="a9"/>
            <w:noProof/>
          </w:rPr>
          <w:t>12.1 Функції адміністратора мережі</w:t>
        </w:r>
        <w:r w:rsidR="00A551C4">
          <w:rPr>
            <w:noProof/>
            <w:webHidden/>
          </w:rPr>
          <w:tab/>
        </w:r>
        <w:r w:rsidR="00A551C4">
          <w:rPr>
            <w:noProof/>
            <w:webHidden/>
          </w:rPr>
          <w:fldChar w:fldCharType="begin"/>
        </w:r>
        <w:r w:rsidR="00A551C4">
          <w:rPr>
            <w:noProof/>
            <w:webHidden/>
          </w:rPr>
          <w:instrText xml:space="preserve"> PAGEREF _Toc111062331 \h </w:instrText>
        </w:r>
        <w:r w:rsidR="00A551C4">
          <w:rPr>
            <w:noProof/>
            <w:webHidden/>
          </w:rPr>
        </w:r>
        <w:r w:rsidR="00A551C4">
          <w:rPr>
            <w:noProof/>
            <w:webHidden/>
          </w:rPr>
          <w:fldChar w:fldCharType="separate"/>
        </w:r>
        <w:r w:rsidR="00A551C4">
          <w:rPr>
            <w:noProof/>
            <w:webHidden/>
          </w:rPr>
          <w:t>222</w:t>
        </w:r>
        <w:r w:rsidR="00A551C4">
          <w:rPr>
            <w:noProof/>
            <w:webHidden/>
          </w:rPr>
          <w:fldChar w:fldCharType="end"/>
        </w:r>
      </w:hyperlink>
    </w:p>
    <w:p w14:paraId="40AD3B14" w14:textId="531EFC82" w:rsidR="00A551C4" w:rsidRDefault="00000000">
      <w:pPr>
        <w:pStyle w:val="31"/>
        <w:rPr>
          <w:rFonts w:asciiTheme="minorHAnsi" w:eastAsiaTheme="minorEastAsia" w:hAnsiTheme="minorHAnsi" w:cstheme="minorBidi"/>
          <w:noProof/>
          <w:sz w:val="22"/>
          <w:lang w:eastAsia="uk-UA"/>
        </w:rPr>
      </w:pPr>
      <w:hyperlink w:anchor="_Toc111062332" w:history="1">
        <w:r w:rsidR="00A551C4" w:rsidRPr="002456D2">
          <w:rPr>
            <w:rStyle w:val="a9"/>
            <w:noProof/>
          </w:rPr>
          <w:t>12.2 Аналіз роботи системи</w:t>
        </w:r>
        <w:r w:rsidR="00A551C4">
          <w:rPr>
            <w:noProof/>
            <w:webHidden/>
          </w:rPr>
          <w:tab/>
        </w:r>
        <w:r w:rsidR="00A551C4">
          <w:rPr>
            <w:noProof/>
            <w:webHidden/>
          </w:rPr>
          <w:fldChar w:fldCharType="begin"/>
        </w:r>
        <w:r w:rsidR="00A551C4">
          <w:rPr>
            <w:noProof/>
            <w:webHidden/>
          </w:rPr>
          <w:instrText xml:space="preserve"> PAGEREF _Toc111062332 \h </w:instrText>
        </w:r>
        <w:r w:rsidR="00A551C4">
          <w:rPr>
            <w:noProof/>
            <w:webHidden/>
          </w:rPr>
        </w:r>
        <w:r w:rsidR="00A551C4">
          <w:rPr>
            <w:noProof/>
            <w:webHidden/>
          </w:rPr>
          <w:fldChar w:fldCharType="separate"/>
        </w:r>
        <w:r w:rsidR="00A551C4">
          <w:rPr>
            <w:noProof/>
            <w:webHidden/>
          </w:rPr>
          <w:t>222</w:t>
        </w:r>
        <w:r w:rsidR="00A551C4">
          <w:rPr>
            <w:noProof/>
            <w:webHidden/>
          </w:rPr>
          <w:fldChar w:fldCharType="end"/>
        </w:r>
      </w:hyperlink>
    </w:p>
    <w:p w14:paraId="50C03E23" w14:textId="11590204" w:rsidR="00A551C4" w:rsidRDefault="00000000">
      <w:pPr>
        <w:pStyle w:val="31"/>
        <w:rPr>
          <w:rFonts w:asciiTheme="minorHAnsi" w:eastAsiaTheme="minorEastAsia" w:hAnsiTheme="minorHAnsi" w:cstheme="minorBidi"/>
          <w:noProof/>
          <w:sz w:val="22"/>
          <w:lang w:eastAsia="uk-UA"/>
        </w:rPr>
      </w:pPr>
      <w:hyperlink w:anchor="_Toc111062333" w:history="1">
        <w:r w:rsidR="00A551C4" w:rsidRPr="002456D2">
          <w:rPr>
            <w:rStyle w:val="a9"/>
            <w:noProof/>
          </w:rPr>
          <w:t>12.3 Резервне копіювання даних</w:t>
        </w:r>
        <w:r w:rsidR="00A551C4">
          <w:rPr>
            <w:noProof/>
            <w:webHidden/>
          </w:rPr>
          <w:tab/>
        </w:r>
        <w:r w:rsidR="00A551C4">
          <w:rPr>
            <w:noProof/>
            <w:webHidden/>
          </w:rPr>
          <w:fldChar w:fldCharType="begin"/>
        </w:r>
        <w:r w:rsidR="00A551C4">
          <w:rPr>
            <w:noProof/>
            <w:webHidden/>
          </w:rPr>
          <w:instrText xml:space="preserve"> PAGEREF _Toc111062333 \h </w:instrText>
        </w:r>
        <w:r w:rsidR="00A551C4">
          <w:rPr>
            <w:noProof/>
            <w:webHidden/>
          </w:rPr>
        </w:r>
        <w:r w:rsidR="00A551C4">
          <w:rPr>
            <w:noProof/>
            <w:webHidden/>
          </w:rPr>
          <w:fldChar w:fldCharType="separate"/>
        </w:r>
        <w:r w:rsidR="00A551C4">
          <w:rPr>
            <w:noProof/>
            <w:webHidden/>
          </w:rPr>
          <w:t>223</w:t>
        </w:r>
        <w:r w:rsidR="00A551C4">
          <w:rPr>
            <w:noProof/>
            <w:webHidden/>
          </w:rPr>
          <w:fldChar w:fldCharType="end"/>
        </w:r>
      </w:hyperlink>
    </w:p>
    <w:p w14:paraId="7A1CB6AD" w14:textId="52D3AC4B" w:rsidR="00A551C4" w:rsidRDefault="00000000">
      <w:pPr>
        <w:pStyle w:val="31"/>
        <w:rPr>
          <w:rFonts w:asciiTheme="minorHAnsi" w:eastAsiaTheme="minorEastAsia" w:hAnsiTheme="minorHAnsi" w:cstheme="minorBidi"/>
          <w:noProof/>
          <w:sz w:val="22"/>
          <w:lang w:eastAsia="uk-UA"/>
        </w:rPr>
      </w:pPr>
      <w:hyperlink w:anchor="_Toc111062334" w:history="1">
        <w:r w:rsidR="00A551C4" w:rsidRPr="002456D2">
          <w:rPr>
            <w:rStyle w:val="a9"/>
            <w:noProof/>
          </w:rPr>
          <w:t>12.4 Що дублювати</w:t>
        </w:r>
        <w:r w:rsidR="00A551C4">
          <w:rPr>
            <w:noProof/>
            <w:webHidden/>
          </w:rPr>
          <w:tab/>
        </w:r>
        <w:r w:rsidR="00A551C4">
          <w:rPr>
            <w:noProof/>
            <w:webHidden/>
          </w:rPr>
          <w:fldChar w:fldCharType="begin"/>
        </w:r>
        <w:r w:rsidR="00A551C4">
          <w:rPr>
            <w:noProof/>
            <w:webHidden/>
          </w:rPr>
          <w:instrText xml:space="preserve"> PAGEREF _Toc111062334 \h </w:instrText>
        </w:r>
        <w:r w:rsidR="00A551C4">
          <w:rPr>
            <w:noProof/>
            <w:webHidden/>
          </w:rPr>
        </w:r>
        <w:r w:rsidR="00A551C4">
          <w:rPr>
            <w:noProof/>
            <w:webHidden/>
          </w:rPr>
          <w:fldChar w:fldCharType="separate"/>
        </w:r>
        <w:r w:rsidR="00A551C4">
          <w:rPr>
            <w:noProof/>
            <w:webHidden/>
          </w:rPr>
          <w:t>224</w:t>
        </w:r>
        <w:r w:rsidR="00A551C4">
          <w:rPr>
            <w:noProof/>
            <w:webHidden/>
          </w:rPr>
          <w:fldChar w:fldCharType="end"/>
        </w:r>
      </w:hyperlink>
    </w:p>
    <w:p w14:paraId="3A99159E" w14:textId="15169823" w:rsidR="00A551C4" w:rsidRDefault="00000000">
      <w:pPr>
        <w:pStyle w:val="31"/>
        <w:rPr>
          <w:rFonts w:asciiTheme="minorHAnsi" w:eastAsiaTheme="minorEastAsia" w:hAnsiTheme="minorHAnsi" w:cstheme="minorBidi"/>
          <w:noProof/>
          <w:sz w:val="22"/>
          <w:lang w:eastAsia="uk-UA"/>
        </w:rPr>
      </w:pPr>
      <w:hyperlink w:anchor="_Toc111062335" w:history="1">
        <w:r w:rsidR="00A551C4" w:rsidRPr="002456D2">
          <w:rPr>
            <w:rStyle w:val="a9"/>
            <w:noProof/>
          </w:rPr>
          <w:t>12.5 Коли копіювати інформацію</w:t>
        </w:r>
        <w:r w:rsidR="00A551C4">
          <w:rPr>
            <w:noProof/>
            <w:webHidden/>
          </w:rPr>
          <w:tab/>
        </w:r>
        <w:r w:rsidR="00A551C4">
          <w:rPr>
            <w:noProof/>
            <w:webHidden/>
          </w:rPr>
          <w:fldChar w:fldCharType="begin"/>
        </w:r>
        <w:r w:rsidR="00A551C4">
          <w:rPr>
            <w:noProof/>
            <w:webHidden/>
          </w:rPr>
          <w:instrText xml:space="preserve"> PAGEREF _Toc111062335 \h </w:instrText>
        </w:r>
        <w:r w:rsidR="00A551C4">
          <w:rPr>
            <w:noProof/>
            <w:webHidden/>
          </w:rPr>
        </w:r>
        <w:r w:rsidR="00A551C4">
          <w:rPr>
            <w:noProof/>
            <w:webHidden/>
          </w:rPr>
          <w:fldChar w:fldCharType="separate"/>
        </w:r>
        <w:r w:rsidR="00A551C4">
          <w:rPr>
            <w:noProof/>
            <w:webHidden/>
          </w:rPr>
          <w:t>225</w:t>
        </w:r>
        <w:r w:rsidR="00A551C4">
          <w:rPr>
            <w:noProof/>
            <w:webHidden/>
          </w:rPr>
          <w:fldChar w:fldCharType="end"/>
        </w:r>
      </w:hyperlink>
    </w:p>
    <w:p w14:paraId="1DDF1129" w14:textId="753ADD27" w:rsidR="00A551C4" w:rsidRDefault="00000000">
      <w:pPr>
        <w:pStyle w:val="31"/>
        <w:rPr>
          <w:rFonts w:asciiTheme="minorHAnsi" w:eastAsiaTheme="minorEastAsia" w:hAnsiTheme="minorHAnsi" w:cstheme="minorBidi"/>
          <w:noProof/>
          <w:sz w:val="22"/>
          <w:lang w:eastAsia="uk-UA"/>
        </w:rPr>
      </w:pPr>
      <w:hyperlink w:anchor="_Toc111062336" w:history="1">
        <w:r w:rsidR="00A551C4" w:rsidRPr="002456D2">
          <w:rPr>
            <w:rStyle w:val="a9"/>
            <w:noProof/>
          </w:rPr>
          <w:t>12.6 Типи резервних копій</w:t>
        </w:r>
        <w:r w:rsidR="00A551C4">
          <w:rPr>
            <w:noProof/>
            <w:webHidden/>
          </w:rPr>
          <w:tab/>
        </w:r>
        <w:r w:rsidR="00A551C4">
          <w:rPr>
            <w:noProof/>
            <w:webHidden/>
          </w:rPr>
          <w:fldChar w:fldCharType="begin"/>
        </w:r>
        <w:r w:rsidR="00A551C4">
          <w:rPr>
            <w:noProof/>
            <w:webHidden/>
          </w:rPr>
          <w:instrText xml:space="preserve"> PAGEREF _Toc111062336 \h </w:instrText>
        </w:r>
        <w:r w:rsidR="00A551C4">
          <w:rPr>
            <w:noProof/>
            <w:webHidden/>
          </w:rPr>
        </w:r>
        <w:r w:rsidR="00A551C4">
          <w:rPr>
            <w:noProof/>
            <w:webHidden/>
          </w:rPr>
          <w:fldChar w:fldCharType="separate"/>
        </w:r>
        <w:r w:rsidR="00A551C4">
          <w:rPr>
            <w:noProof/>
            <w:webHidden/>
          </w:rPr>
          <w:t>225</w:t>
        </w:r>
        <w:r w:rsidR="00A551C4">
          <w:rPr>
            <w:noProof/>
            <w:webHidden/>
          </w:rPr>
          <w:fldChar w:fldCharType="end"/>
        </w:r>
      </w:hyperlink>
    </w:p>
    <w:p w14:paraId="11A225AB" w14:textId="072B4855" w:rsidR="00A551C4" w:rsidRDefault="00000000">
      <w:pPr>
        <w:pStyle w:val="31"/>
        <w:rPr>
          <w:rFonts w:asciiTheme="minorHAnsi" w:eastAsiaTheme="minorEastAsia" w:hAnsiTheme="minorHAnsi" w:cstheme="minorBidi"/>
          <w:noProof/>
          <w:sz w:val="22"/>
          <w:lang w:eastAsia="uk-UA"/>
        </w:rPr>
      </w:pPr>
      <w:hyperlink w:anchor="_Toc111062337" w:history="1">
        <w:r w:rsidR="00A551C4" w:rsidRPr="002456D2">
          <w:rPr>
            <w:rStyle w:val="a9"/>
            <w:noProof/>
          </w:rPr>
          <w:t>12.7 Ведення системного журналу</w:t>
        </w:r>
        <w:r w:rsidR="00A551C4">
          <w:rPr>
            <w:noProof/>
            <w:webHidden/>
          </w:rPr>
          <w:tab/>
        </w:r>
        <w:r w:rsidR="00A551C4">
          <w:rPr>
            <w:noProof/>
            <w:webHidden/>
          </w:rPr>
          <w:fldChar w:fldCharType="begin"/>
        </w:r>
        <w:r w:rsidR="00A551C4">
          <w:rPr>
            <w:noProof/>
            <w:webHidden/>
          </w:rPr>
          <w:instrText xml:space="preserve"> PAGEREF _Toc111062337 \h </w:instrText>
        </w:r>
        <w:r w:rsidR="00A551C4">
          <w:rPr>
            <w:noProof/>
            <w:webHidden/>
          </w:rPr>
        </w:r>
        <w:r w:rsidR="00A551C4">
          <w:rPr>
            <w:noProof/>
            <w:webHidden/>
          </w:rPr>
          <w:fldChar w:fldCharType="separate"/>
        </w:r>
        <w:r w:rsidR="00A551C4">
          <w:rPr>
            <w:noProof/>
            <w:webHidden/>
          </w:rPr>
          <w:t>225</w:t>
        </w:r>
        <w:r w:rsidR="00A551C4">
          <w:rPr>
            <w:noProof/>
            <w:webHidden/>
          </w:rPr>
          <w:fldChar w:fldCharType="end"/>
        </w:r>
      </w:hyperlink>
    </w:p>
    <w:p w14:paraId="148BC772" w14:textId="2450F8BE" w:rsidR="00A551C4" w:rsidRDefault="00000000">
      <w:pPr>
        <w:pStyle w:val="31"/>
        <w:rPr>
          <w:rFonts w:asciiTheme="minorHAnsi" w:eastAsiaTheme="minorEastAsia" w:hAnsiTheme="minorHAnsi" w:cstheme="minorBidi"/>
          <w:noProof/>
          <w:sz w:val="22"/>
          <w:lang w:eastAsia="uk-UA"/>
        </w:rPr>
      </w:pPr>
      <w:hyperlink w:anchor="_Toc111062338" w:history="1">
        <w:r w:rsidR="00A551C4" w:rsidRPr="002456D2">
          <w:rPr>
            <w:rStyle w:val="a9"/>
            <w:noProof/>
          </w:rPr>
          <w:t>12.8 Віддалене керування</w:t>
        </w:r>
        <w:r w:rsidR="00A551C4">
          <w:rPr>
            <w:noProof/>
            <w:webHidden/>
          </w:rPr>
          <w:tab/>
        </w:r>
        <w:r w:rsidR="00A551C4">
          <w:rPr>
            <w:noProof/>
            <w:webHidden/>
          </w:rPr>
          <w:fldChar w:fldCharType="begin"/>
        </w:r>
        <w:r w:rsidR="00A551C4">
          <w:rPr>
            <w:noProof/>
            <w:webHidden/>
          </w:rPr>
          <w:instrText xml:space="preserve"> PAGEREF _Toc111062338 \h </w:instrText>
        </w:r>
        <w:r w:rsidR="00A551C4">
          <w:rPr>
            <w:noProof/>
            <w:webHidden/>
          </w:rPr>
        </w:r>
        <w:r w:rsidR="00A551C4">
          <w:rPr>
            <w:noProof/>
            <w:webHidden/>
          </w:rPr>
          <w:fldChar w:fldCharType="separate"/>
        </w:r>
        <w:r w:rsidR="00A551C4">
          <w:rPr>
            <w:noProof/>
            <w:webHidden/>
          </w:rPr>
          <w:t>227</w:t>
        </w:r>
        <w:r w:rsidR="00A551C4">
          <w:rPr>
            <w:noProof/>
            <w:webHidden/>
          </w:rPr>
          <w:fldChar w:fldCharType="end"/>
        </w:r>
      </w:hyperlink>
    </w:p>
    <w:p w14:paraId="516F2E57" w14:textId="16898719" w:rsidR="00A551C4" w:rsidRDefault="00000000">
      <w:pPr>
        <w:pStyle w:val="31"/>
        <w:rPr>
          <w:rFonts w:asciiTheme="minorHAnsi" w:eastAsiaTheme="minorEastAsia" w:hAnsiTheme="minorHAnsi" w:cstheme="minorBidi"/>
          <w:noProof/>
          <w:sz w:val="22"/>
          <w:lang w:eastAsia="uk-UA"/>
        </w:rPr>
      </w:pPr>
      <w:hyperlink w:anchor="_Toc111062339" w:history="1">
        <w:r w:rsidR="00A551C4" w:rsidRPr="002456D2">
          <w:rPr>
            <w:rStyle w:val="a9"/>
            <w:noProof/>
          </w:rPr>
          <w:t>12.9 Оцінка додатків</w:t>
        </w:r>
        <w:r w:rsidR="00A551C4">
          <w:rPr>
            <w:noProof/>
            <w:webHidden/>
          </w:rPr>
          <w:tab/>
        </w:r>
        <w:r w:rsidR="00A551C4">
          <w:rPr>
            <w:noProof/>
            <w:webHidden/>
          </w:rPr>
          <w:fldChar w:fldCharType="begin"/>
        </w:r>
        <w:r w:rsidR="00A551C4">
          <w:rPr>
            <w:noProof/>
            <w:webHidden/>
          </w:rPr>
          <w:instrText xml:space="preserve"> PAGEREF _Toc111062339 \h </w:instrText>
        </w:r>
        <w:r w:rsidR="00A551C4">
          <w:rPr>
            <w:noProof/>
            <w:webHidden/>
          </w:rPr>
        </w:r>
        <w:r w:rsidR="00A551C4">
          <w:rPr>
            <w:noProof/>
            <w:webHidden/>
          </w:rPr>
          <w:fldChar w:fldCharType="separate"/>
        </w:r>
        <w:r w:rsidR="00A551C4">
          <w:rPr>
            <w:noProof/>
            <w:webHidden/>
          </w:rPr>
          <w:t>227</w:t>
        </w:r>
        <w:r w:rsidR="00A551C4">
          <w:rPr>
            <w:noProof/>
            <w:webHidden/>
          </w:rPr>
          <w:fldChar w:fldCharType="end"/>
        </w:r>
      </w:hyperlink>
    </w:p>
    <w:p w14:paraId="315195D9" w14:textId="73BDBEA6" w:rsidR="00A551C4" w:rsidRDefault="00000000">
      <w:pPr>
        <w:pStyle w:val="31"/>
        <w:rPr>
          <w:rFonts w:asciiTheme="minorHAnsi" w:eastAsiaTheme="minorEastAsia" w:hAnsiTheme="minorHAnsi" w:cstheme="minorBidi"/>
          <w:noProof/>
          <w:sz w:val="22"/>
          <w:lang w:eastAsia="uk-UA"/>
        </w:rPr>
      </w:pPr>
      <w:hyperlink w:anchor="_Toc111062340" w:history="1">
        <w:r w:rsidR="00A551C4" w:rsidRPr="002456D2">
          <w:rPr>
            <w:rStyle w:val="a9"/>
            <w:noProof/>
          </w:rPr>
          <w:t>12.10 Доменні імена та доменні послуги</w:t>
        </w:r>
        <w:r w:rsidR="00A551C4">
          <w:rPr>
            <w:noProof/>
            <w:webHidden/>
          </w:rPr>
          <w:tab/>
        </w:r>
        <w:r w:rsidR="00A551C4">
          <w:rPr>
            <w:noProof/>
            <w:webHidden/>
          </w:rPr>
          <w:fldChar w:fldCharType="begin"/>
        </w:r>
        <w:r w:rsidR="00A551C4">
          <w:rPr>
            <w:noProof/>
            <w:webHidden/>
          </w:rPr>
          <w:instrText xml:space="preserve"> PAGEREF _Toc111062340 \h </w:instrText>
        </w:r>
        <w:r w:rsidR="00A551C4">
          <w:rPr>
            <w:noProof/>
            <w:webHidden/>
          </w:rPr>
        </w:r>
        <w:r w:rsidR="00A551C4">
          <w:rPr>
            <w:noProof/>
            <w:webHidden/>
          </w:rPr>
          <w:fldChar w:fldCharType="separate"/>
        </w:r>
        <w:r w:rsidR="00A551C4">
          <w:rPr>
            <w:noProof/>
            <w:webHidden/>
          </w:rPr>
          <w:t>229</w:t>
        </w:r>
        <w:r w:rsidR="00A551C4">
          <w:rPr>
            <w:noProof/>
            <w:webHidden/>
          </w:rPr>
          <w:fldChar w:fldCharType="end"/>
        </w:r>
      </w:hyperlink>
    </w:p>
    <w:p w14:paraId="21EE824C" w14:textId="36216197" w:rsidR="00A551C4" w:rsidRDefault="00000000">
      <w:pPr>
        <w:pStyle w:val="53"/>
        <w:rPr>
          <w:rFonts w:asciiTheme="minorHAnsi" w:eastAsiaTheme="minorEastAsia" w:hAnsiTheme="minorHAnsi" w:cstheme="minorBidi"/>
          <w:kern w:val="0"/>
          <w:sz w:val="22"/>
          <w:lang w:val="uk-UA" w:eastAsia="uk-UA" w:bidi="ar-SA"/>
        </w:rPr>
      </w:pPr>
      <w:hyperlink w:anchor="_Toc111062341" w:history="1">
        <w:r w:rsidR="00A551C4" w:rsidRPr="002456D2">
          <w:rPr>
            <w:rStyle w:val="a9"/>
            <w:b/>
          </w:rPr>
          <w:t>Система доменних імен</w:t>
        </w:r>
        <w:r w:rsidR="00A551C4">
          <w:rPr>
            <w:webHidden/>
          </w:rPr>
          <w:tab/>
        </w:r>
        <w:r w:rsidR="00A551C4">
          <w:rPr>
            <w:webHidden/>
          </w:rPr>
          <w:fldChar w:fldCharType="begin"/>
        </w:r>
        <w:r w:rsidR="00A551C4">
          <w:rPr>
            <w:webHidden/>
          </w:rPr>
          <w:instrText xml:space="preserve"> PAGEREF _Toc111062341 \h </w:instrText>
        </w:r>
        <w:r w:rsidR="00A551C4">
          <w:rPr>
            <w:webHidden/>
          </w:rPr>
        </w:r>
        <w:r w:rsidR="00A551C4">
          <w:rPr>
            <w:webHidden/>
          </w:rPr>
          <w:fldChar w:fldCharType="separate"/>
        </w:r>
        <w:r w:rsidR="00A551C4">
          <w:rPr>
            <w:webHidden/>
          </w:rPr>
          <w:t>229</w:t>
        </w:r>
        <w:r w:rsidR="00A551C4">
          <w:rPr>
            <w:webHidden/>
          </w:rPr>
          <w:fldChar w:fldCharType="end"/>
        </w:r>
      </w:hyperlink>
    </w:p>
    <w:p w14:paraId="560956A1" w14:textId="1D7CF066" w:rsidR="00A551C4" w:rsidRDefault="00000000">
      <w:pPr>
        <w:pStyle w:val="53"/>
        <w:rPr>
          <w:rFonts w:asciiTheme="minorHAnsi" w:eastAsiaTheme="minorEastAsia" w:hAnsiTheme="minorHAnsi" w:cstheme="minorBidi"/>
          <w:kern w:val="0"/>
          <w:sz w:val="22"/>
          <w:lang w:val="uk-UA" w:eastAsia="uk-UA" w:bidi="ar-SA"/>
        </w:rPr>
      </w:pPr>
      <w:hyperlink w:anchor="_Toc111062342" w:history="1">
        <w:r w:rsidR="00A551C4" w:rsidRPr="002456D2">
          <w:rPr>
            <w:rStyle w:val="a9"/>
            <w:b/>
          </w:rPr>
          <w:t>Доменний підхід</w:t>
        </w:r>
        <w:r w:rsidR="00A551C4">
          <w:rPr>
            <w:webHidden/>
          </w:rPr>
          <w:tab/>
        </w:r>
        <w:r w:rsidR="00A551C4">
          <w:rPr>
            <w:webHidden/>
          </w:rPr>
          <w:fldChar w:fldCharType="begin"/>
        </w:r>
        <w:r w:rsidR="00A551C4">
          <w:rPr>
            <w:webHidden/>
          </w:rPr>
          <w:instrText xml:space="preserve"> PAGEREF _Toc111062342 \h </w:instrText>
        </w:r>
        <w:r w:rsidR="00A551C4">
          <w:rPr>
            <w:webHidden/>
          </w:rPr>
        </w:r>
        <w:r w:rsidR="00A551C4">
          <w:rPr>
            <w:webHidden/>
          </w:rPr>
          <w:fldChar w:fldCharType="separate"/>
        </w:r>
        <w:r w:rsidR="00A551C4">
          <w:rPr>
            <w:webHidden/>
          </w:rPr>
          <w:t>229</w:t>
        </w:r>
        <w:r w:rsidR="00A551C4">
          <w:rPr>
            <w:webHidden/>
          </w:rPr>
          <w:fldChar w:fldCharType="end"/>
        </w:r>
      </w:hyperlink>
    </w:p>
    <w:p w14:paraId="3F4D4118" w14:textId="02CABF75" w:rsidR="00A551C4" w:rsidRDefault="00000000">
      <w:pPr>
        <w:pStyle w:val="23"/>
        <w:rPr>
          <w:rFonts w:asciiTheme="minorHAnsi" w:eastAsiaTheme="minorEastAsia" w:hAnsiTheme="minorHAnsi" w:cstheme="minorBidi"/>
          <w:b w:val="0"/>
          <w:sz w:val="22"/>
          <w:lang w:eastAsia="uk-UA"/>
        </w:rPr>
      </w:pPr>
      <w:hyperlink w:anchor="_Toc111062343" w:history="1">
        <w:r w:rsidR="00A551C4" w:rsidRPr="002456D2">
          <w:rPr>
            <w:rStyle w:val="a9"/>
          </w:rPr>
          <w:t>Тема 13. Безпека комп’ютерних мереж</w:t>
        </w:r>
        <w:r w:rsidR="00A551C4">
          <w:rPr>
            <w:webHidden/>
          </w:rPr>
          <w:tab/>
        </w:r>
        <w:r w:rsidR="00A551C4">
          <w:rPr>
            <w:webHidden/>
          </w:rPr>
          <w:fldChar w:fldCharType="begin"/>
        </w:r>
        <w:r w:rsidR="00A551C4">
          <w:rPr>
            <w:webHidden/>
          </w:rPr>
          <w:instrText xml:space="preserve"> PAGEREF _Toc111062343 \h </w:instrText>
        </w:r>
        <w:r w:rsidR="00A551C4">
          <w:rPr>
            <w:webHidden/>
          </w:rPr>
        </w:r>
        <w:r w:rsidR="00A551C4">
          <w:rPr>
            <w:webHidden/>
          </w:rPr>
          <w:fldChar w:fldCharType="separate"/>
        </w:r>
        <w:r w:rsidR="00A551C4">
          <w:rPr>
            <w:webHidden/>
          </w:rPr>
          <w:t>231</w:t>
        </w:r>
        <w:r w:rsidR="00A551C4">
          <w:rPr>
            <w:webHidden/>
          </w:rPr>
          <w:fldChar w:fldCharType="end"/>
        </w:r>
      </w:hyperlink>
    </w:p>
    <w:p w14:paraId="11C7110F" w14:textId="6ED9021B" w:rsidR="00A551C4" w:rsidRDefault="00000000">
      <w:pPr>
        <w:pStyle w:val="53"/>
        <w:rPr>
          <w:rFonts w:asciiTheme="minorHAnsi" w:eastAsiaTheme="minorEastAsia" w:hAnsiTheme="minorHAnsi" w:cstheme="minorBidi"/>
          <w:kern w:val="0"/>
          <w:sz w:val="22"/>
          <w:lang w:val="uk-UA" w:eastAsia="uk-UA" w:bidi="ar-SA"/>
        </w:rPr>
      </w:pPr>
      <w:hyperlink w:anchor="_Toc111062344" w:history="1">
        <w:r w:rsidR="00A551C4" w:rsidRPr="002456D2">
          <w:rPr>
            <w:rStyle w:val="a9"/>
            <w:b/>
          </w:rPr>
          <w:t>Проблеми безпеки мереж</w:t>
        </w:r>
        <w:r w:rsidR="00A551C4">
          <w:rPr>
            <w:webHidden/>
          </w:rPr>
          <w:tab/>
        </w:r>
        <w:r w:rsidR="00A551C4">
          <w:rPr>
            <w:webHidden/>
          </w:rPr>
          <w:fldChar w:fldCharType="begin"/>
        </w:r>
        <w:r w:rsidR="00A551C4">
          <w:rPr>
            <w:webHidden/>
          </w:rPr>
          <w:instrText xml:space="preserve"> PAGEREF _Toc111062344 \h </w:instrText>
        </w:r>
        <w:r w:rsidR="00A551C4">
          <w:rPr>
            <w:webHidden/>
          </w:rPr>
        </w:r>
        <w:r w:rsidR="00A551C4">
          <w:rPr>
            <w:webHidden/>
          </w:rPr>
          <w:fldChar w:fldCharType="separate"/>
        </w:r>
        <w:r w:rsidR="00A551C4">
          <w:rPr>
            <w:webHidden/>
          </w:rPr>
          <w:t>231</w:t>
        </w:r>
        <w:r w:rsidR="00A551C4">
          <w:rPr>
            <w:webHidden/>
          </w:rPr>
          <w:fldChar w:fldCharType="end"/>
        </w:r>
      </w:hyperlink>
    </w:p>
    <w:p w14:paraId="1CE63009" w14:textId="32F91929" w:rsidR="00A551C4" w:rsidRDefault="00000000">
      <w:pPr>
        <w:pStyle w:val="53"/>
        <w:rPr>
          <w:rFonts w:asciiTheme="minorHAnsi" w:eastAsiaTheme="minorEastAsia" w:hAnsiTheme="minorHAnsi" w:cstheme="minorBidi"/>
          <w:kern w:val="0"/>
          <w:sz w:val="22"/>
          <w:lang w:val="uk-UA" w:eastAsia="uk-UA" w:bidi="ar-SA"/>
        </w:rPr>
      </w:pPr>
      <w:hyperlink w:anchor="_Toc111062345" w:history="1">
        <w:r w:rsidR="00A551C4" w:rsidRPr="002456D2">
          <w:rPr>
            <w:rStyle w:val="a9"/>
            <w:b/>
          </w:rPr>
          <w:t>Категорії безпеки</w:t>
        </w:r>
        <w:r w:rsidR="00A551C4">
          <w:rPr>
            <w:webHidden/>
          </w:rPr>
          <w:tab/>
        </w:r>
        <w:r w:rsidR="00A551C4">
          <w:rPr>
            <w:webHidden/>
          </w:rPr>
          <w:fldChar w:fldCharType="begin"/>
        </w:r>
        <w:r w:rsidR="00A551C4">
          <w:rPr>
            <w:webHidden/>
          </w:rPr>
          <w:instrText xml:space="preserve"> PAGEREF _Toc111062345 \h </w:instrText>
        </w:r>
        <w:r w:rsidR="00A551C4">
          <w:rPr>
            <w:webHidden/>
          </w:rPr>
        </w:r>
        <w:r w:rsidR="00A551C4">
          <w:rPr>
            <w:webHidden/>
          </w:rPr>
          <w:fldChar w:fldCharType="separate"/>
        </w:r>
        <w:r w:rsidR="00A551C4">
          <w:rPr>
            <w:webHidden/>
          </w:rPr>
          <w:t>231</w:t>
        </w:r>
        <w:r w:rsidR="00A551C4">
          <w:rPr>
            <w:webHidden/>
          </w:rPr>
          <w:fldChar w:fldCharType="end"/>
        </w:r>
      </w:hyperlink>
    </w:p>
    <w:p w14:paraId="45CD9CF7" w14:textId="46766F6A" w:rsidR="00A551C4" w:rsidRDefault="00000000">
      <w:pPr>
        <w:pStyle w:val="31"/>
        <w:rPr>
          <w:rFonts w:asciiTheme="minorHAnsi" w:eastAsiaTheme="minorEastAsia" w:hAnsiTheme="minorHAnsi" w:cstheme="minorBidi"/>
          <w:noProof/>
          <w:sz w:val="22"/>
          <w:lang w:eastAsia="uk-UA"/>
        </w:rPr>
      </w:pPr>
      <w:hyperlink w:anchor="_Toc111062346" w:history="1">
        <w:r w:rsidR="00A551C4" w:rsidRPr="002456D2">
          <w:rPr>
            <w:rStyle w:val="a9"/>
            <w:noProof/>
          </w:rPr>
          <w:t>13.1 Злом інформації</w:t>
        </w:r>
        <w:r w:rsidR="00A551C4">
          <w:rPr>
            <w:noProof/>
            <w:webHidden/>
          </w:rPr>
          <w:tab/>
        </w:r>
        <w:r w:rsidR="00A551C4">
          <w:rPr>
            <w:noProof/>
            <w:webHidden/>
          </w:rPr>
          <w:fldChar w:fldCharType="begin"/>
        </w:r>
        <w:r w:rsidR="00A551C4">
          <w:rPr>
            <w:noProof/>
            <w:webHidden/>
          </w:rPr>
          <w:instrText xml:space="preserve"> PAGEREF _Toc111062346 \h </w:instrText>
        </w:r>
        <w:r w:rsidR="00A551C4">
          <w:rPr>
            <w:noProof/>
            <w:webHidden/>
          </w:rPr>
        </w:r>
        <w:r w:rsidR="00A551C4">
          <w:rPr>
            <w:noProof/>
            <w:webHidden/>
          </w:rPr>
          <w:fldChar w:fldCharType="separate"/>
        </w:r>
        <w:r w:rsidR="00A551C4">
          <w:rPr>
            <w:noProof/>
            <w:webHidden/>
          </w:rPr>
          <w:t>232</w:t>
        </w:r>
        <w:r w:rsidR="00A551C4">
          <w:rPr>
            <w:noProof/>
            <w:webHidden/>
          </w:rPr>
          <w:fldChar w:fldCharType="end"/>
        </w:r>
      </w:hyperlink>
    </w:p>
    <w:p w14:paraId="7C0B8572" w14:textId="02490297" w:rsidR="00A551C4" w:rsidRDefault="00000000">
      <w:pPr>
        <w:pStyle w:val="53"/>
        <w:rPr>
          <w:rFonts w:asciiTheme="minorHAnsi" w:eastAsiaTheme="minorEastAsia" w:hAnsiTheme="minorHAnsi" w:cstheme="minorBidi"/>
          <w:kern w:val="0"/>
          <w:sz w:val="22"/>
          <w:lang w:val="uk-UA" w:eastAsia="uk-UA" w:bidi="ar-SA"/>
        </w:rPr>
      </w:pPr>
      <w:hyperlink w:anchor="_Toc111062347" w:history="1">
        <w:r w:rsidR="00A551C4" w:rsidRPr="002456D2">
          <w:rPr>
            <w:rStyle w:val="a9"/>
            <w:b/>
          </w:rPr>
          <w:t>Доступ до терміналу</w:t>
        </w:r>
        <w:r w:rsidR="00A551C4">
          <w:rPr>
            <w:webHidden/>
          </w:rPr>
          <w:tab/>
        </w:r>
        <w:r w:rsidR="00A551C4">
          <w:rPr>
            <w:webHidden/>
          </w:rPr>
          <w:fldChar w:fldCharType="begin"/>
        </w:r>
        <w:r w:rsidR="00A551C4">
          <w:rPr>
            <w:webHidden/>
          </w:rPr>
          <w:instrText xml:space="preserve"> PAGEREF _Toc111062347 \h </w:instrText>
        </w:r>
        <w:r w:rsidR="00A551C4">
          <w:rPr>
            <w:webHidden/>
          </w:rPr>
        </w:r>
        <w:r w:rsidR="00A551C4">
          <w:rPr>
            <w:webHidden/>
          </w:rPr>
          <w:fldChar w:fldCharType="separate"/>
        </w:r>
        <w:r w:rsidR="00A551C4">
          <w:rPr>
            <w:webHidden/>
          </w:rPr>
          <w:t>232</w:t>
        </w:r>
        <w:r w:rsidR="00A551C4">
          <w:rPr>
            <w:webHidden/>
          </w:rPr>
          <w:fldChar w:fldCharType="end"/>
        </w:r>
      </w:hyperlink>
    </w:p>
    <w:p w14:paraId="610B5ED2" w14:textId="5B478784" w:rsidR="00A551C4" w:rsidRDefault="00000000">
      <w:pPr>
        <w:pStyle w:val="53"/>
        <w:rPr>
          <w:rFonts w:asciiTheme="minorHAnsi" w:eastAsiaTheme="minorEastAsia" w:hAnsiTheme="minorHAnsi" w:cstheme="minorBidi"/>
          <w:kern w:val="0"/>
          <w:sz w:val="22"/>
          <w:lang w:val="uk-UA" w:eastAsia="uk-UA" w:bidi="ar-SA"/>
        </w:rPr>
      </w:pPr>
      <w:hyperlink w:anchor="_Toc111062348" w:history="1">
        <w:r w:rsidR="00A551C4" w:rsidRPr="002456D2">
          <w:rPr>
            <w:rStyle w:val="a9"/>
            <w:b/>
          </w:rPr>
          <w:t>Підбір пароля</w:t>
        </w:r>
        <w:r w:rsidR="00A551C4">
          <w:rPr>
            <w:webHidden/>
          </w:rPr>
          <w:tab/>
        </w:r>
        <w:r w:rsidR="00A551C4">
          <w:rPr>
            <w:webHidden/>
          </w:rPr>
          <w:fldChar w:fldCharType="begin"/>
        </w:r>
        <w:r w:rsidR="00A551C4">
          <w:rPr>
            <w:webHidden/>
          </w:rPr>
          <w:instrText xml:space="preserve"> PAGEREF _Toc111062348 \h </w:instrText>
        </w:r>
        <w:r w:rsidR="00A551C4">
          <w:rPr>
            <w:webHidden/>
          </w:rPr>
        </w:r>
        <w:r w:rsidR="00A551C4">
          <w:rPr>
            <w:webHidden/>
          </w:rPr>
          <w:fldChar w:fldCharType="separate"/>
        </w:r>
        <w:r w:rsidR="00A551C4">
          <w:rPr>
            <w:webHidden/>
          </w:rPr>
          <w:t>232</w:t>
        </w:r>
        <w:r w:rsidR="00A551C4">
          <w:rPr>
            <w:webHidden/>
          </w:rPr>
          <w:fldChar w:fldCharType="end"/>
        </w:r>
      </w:hyperlink>
    </w:p>
    <w:p w14:paraId="0C419A99" w14:textId="2DBA7272" w:rsidR="00A551C4" w:rsidRDefault="00000000">
      <w:pPr>
        <w:pStyle w:val="53"/>
        <w:rPr>
          <w:rFonts w:asciiTheme="minorHAnsi" w:eastAsiaTheme="minorEastAsia" w:hAnsiTheme="minorHAnsi" w:cstheme="minorBidi"/>
          <w:kern w:val="0"/>
          <w:sz w:val="22"/>
          <w:lang w:val="uk-UA" w:eastAsia="uk-UA" w:bidi="ar-SA"/>
        </w:rPr>
      </w:pPr>
      <w:hyperlink w:anchor="_Toc111062349" w:history="1">
        <w:r w:rsidR="00A551C4" w:rsidRPr="002456D2">
          <w:rPr>
            <w:rStyle w:val="a9"/>
            <w:b/>
          </w:rPr>
          <w:t>Одержання пароля на основі помилок у реалізації системи</w:t>
        </w:r>
        <w:r w:rsidR="00A551C4">
          <w:rPr>
            <w:webHidden/>
          </w:rPr>
          <w:tab/>
        </w:r>
        <w:r w:rsidR="00A551C4">
          <w:rPr>
            <w:webHidden/>
          </w:rPr>
          <w:fldChar w:fldCharType="begin"/>
        </w:r>
        <w:r w:rsidR="00A551C4">
          <w:rPr>
            <w:webHidden/>
          </w:rPr>
          <w:instrText xml:space="preserve"> PAGEREF _Toc111062349 \h </w:instrText>
        </w:r>
        <w:r w:rsidR="00A551C4">
          <w:rPr>
            <w:webHidden/>
          </w:rPr>
        </w:r>
        <w:r w:rsidR="00A551C4">
          <w:rPr>
            <w:webHidden/>
          </w:rPr>
          <w:fldChar w:fldCharType="separate"/>
        </w:r>
        <w:r w:rsidR="00A551C4">
          <w:rPr>
            <w:webHidden/>
          </w:rPr>
          <w:t>233</w:t>
        </w:r>
        <w:r w:rsidR="00A551C4">
          <w:rPr>
            <w:webHidden/>
          </w:rPr>
          <w:fldChar w:fldCharType="end"/>
        </w:r>
      </w:hyperlink>
    </w:p>
    <w:p w14:paraId="4BD4A02B" w14:textId="77130D82" w:rsidR="00A551C4" w:rsidRDefault="00000000">
      <w:pPr>
        <w:pStyle w:val="53"/>
        <w:rPr>
          <w:rFonts w:asciiTheme="minorHAnsi" w:eastAsiaTheme="minorEastAsia" w:hAnsiTheme="minorHAnsi" w:cstheme="minorBidi"/>
          <w:kern w:val="0"/>
          <w:sz w:val="22"/>
          <w:lang w:val="uk-UA" w:eastAsia="uk-UA" w:bidi="ar-SA"/>
        </w:rPr>
      </w:pPr>
      <w:hyperlink w:anchor="_Toc111062350" w:history="1">
        <w:r w:rsidR="00A551C4" w:rsidRPr="002456D2">
          <w:rPr>
            <w:rStyle w:val="a9"/>
            <w:b/>
          </w:rPr>
          <w:t>Прослуховування трафіку</w:t>
        </w:r>
        <w:r w:rsidR="00A551C4">
          <w:rPr>
            <w:webHidden/>
          </w:rPr>
          <w:tab/>
        </w:r>
        <w:r w:rsidR="00A551C4">
          <w:rPr>
            <w:webHidden/>
          </w:rPr>
          <w:fldChar w:fldCharType="begin"/>
        </w:r>
        <w:r w:rsidR="00A551C4">
          <w:rPr>
            <w:webHidden/>
          </w:rPr>
          <w:instrText xml:space="preserve"> PAGEREF _Toc111062350 \h </w:instrText>
        </w:r>
        <w:r w:rsidR="00A551C4">
          <w:rPr>
            <w:webHidden/>
          </w:rPr>
        </w:r>
        <w:r w:rsidR="00A551C4">
          <w:rPr>
            <w:webHidden/>
          </w:rPr>
          <w:fldChar w:fldCharType="separate"/>
        </w:r>
        <w:r w:rsidR="00A551C4">
          <w:rPr>
            <w:webHidden/>
          </w:rPr>
          <w:t>234</w:t>
        </w:r>
        <w:r w:rsidR="00A551C4">
          <w:rPr>
            <w:webHidden/>
          </w:rPr>
          <w:fldChar w:fldCharType="end"/>
        </w:r>
      </w:hyperlink>
    </w:p>
    <w:p w14:paraId="3711817D" w14:textId="671C27DB" w:rsidR="00A551C4" w:rsidRDefault="00000000">
      <w:pPr>
        <w:pStyle w:val="31"/>
        <w:rPr>
          <w:rFonts w:asciiTheme="minorHAnsi" w:eastAsiaTheme="minorEastAsia" w:hAnsiTheme="minorHAnsi" w:cstheme="minorBidi"/>
          <w:noProof/>
          <w:sz w:val="22"/>
          <w:lang w:eastAsia="uk-UA"/>
        </w:rPr>
      </w:pPr>
      <w:hyperlink w:anchor="_Toc111062351" w:history="1">
        <w:r w:rsidR="00A551C4" w:rsidRPr="002456D2">
          <w:rPr>
            <w:rStyle w:val="a9"/>
            <w:noProof/>
          </w:rPr>
          <w:t>13.2 Захист від атак</w:t>
        </w:r>
        <w:r w:rsidR="00A551C4">
          <w:rPr>
            <w:noProof/>
            <w:webHidden/>
          </w:rPr>
          <w:tab/>
        </w:r>
        <w:r w:rsidR="00A551C4">
          <w:rPr>
            <w:noProof/>
            <w:webHidden/>
          </w:rPr>
          <w:fldChar w:fldCharType="begin"/>
        </w:r>
        <w:r w:rsidR="00A551C4">
          <w:rPr>
            <w:noProof/>
            <w:webHidden/>
          </w:rPr>
          <w:instrText xml:space="preserve"> PAGEREF _Toc111062351 \h </w:instrText>
        </w:r>
        <w:r w:rsidR="00A551C4">
          <w:rPr>
            <w:noProof/>
            <w:webHidden/>
          </w:rPr>
        </w:r>
        <w:r w:rsidR="00A551C4">
          <w:rPr>
            <w:noProof/>
            <w:webHidden/>
          </w:rPr>
          <w:fldChar w:fldCharType="separate"/>
        </w:r>
        <w:r w:rsidR="00A551C4">
          <w:rPr>
            <w:noProof/>
            <w:webHidden/>
          </w:rPr>
          <w:t>234</w:t>
        </w:r>
        <w:r w:rsidR="00A551C4">
          <w:rPr>
            <w:noProof/>
            <w:webHidden/>
          </w:rPr>
          <w:fldChar w:fldCharType="end"/>
        </w:r>
      </w:hyperlink>
    </w:p>
    <w:p w14:paraId="35A17985" w14:textId="6C28C8E7" w:rsidR="00A551C4" w:rsidRDefault="00000000">
      <w:pPr>
        <w:pStyle w:val="53"/>
        <w:rPr>
          <w:rFonts w:asciiTheme="minorHAnsi" w:eastAsiaTheme="minorEastAsia" w:hAnsiTheme="minorHAnsi" w:cstheme="minorBidi"/>
          <w:kern w:val="0"/>
          <w:sz w:val="22"/>
          <w:lang w:val="uk-UA" w:eastAsia="uk-UA" w:bidi="ar-SA"/>
        </w:rPr>
      </w:pPr>
      <w:hyperlink w:anchor="_Toc111062352" w:history="1">
        <w:r w:rsidR="00A551C4" w:rsidRPr="002456D2">
          <w:rPr>
            <w:rStyle w:val="a9"/>
            <w:b/>
          </w:rPr>
          <w:t>Мережеві компоненти, що зазнають атак</w:t>
        </w:r>
        <w:r w:rsidR="00A551C4">
          <w:rPr>
            <w:webHidden/>
          </w:rPr>
          <w:tab/>
        </w:r>
        <w:r w:rsidR="00A551C4">
          <w:rPr>
            <w:webHidden/>
          </w:rPr>
          <w:fldChar w:fldCharType="begin"/>
        </w:r>
        <w:r w:rsidR="00A551C4">
          <w:rPr>
            <w:webHidden/>
          </w:rPr>
          <w:instrText xml:space="preserve"> PAGEREF _Toc111062352 \h </w:instrText>
        </w:r>
        <w:r w:rsidR="00A551C4">
          <w:rPr>
            <w:webHidden/>
          </w:rPr>
        </w:r>
        <w:r w:rsidR="00A551C4">
          <w:rPr>
            <w:webHidden/>
          </w:rPr>
          <w:fldChar w:fldCharType="separate"/>
        </w:r>
        <w:r w:rsidR="00A551C4">
          <w:rPr>
            <w:webHidden/>
          </w:rPr>
          <w:t>234</w:t>
        </w:r>
        <w:r w:rsidR="00A551C4">
          <w:rPr>
            <w:webHidden/>
          </w:rPr>
          <w:fldChar w:fldCharType="end"/>
        </w:r>
      </w:hyperlink>
    </w:p>
    <w:p w14:paraId="0EBFA661" w14:textId="00DC6252" w:rsidR="00A551C4" w:rsidRDefault="00000000">
      <w:pPr>
        <w:pStyle w:val="53"/>
        <w:rPr>
          <w:rFonts w:asciiTheme="minorHAnsi" w:eastAsiaTheme="minorEastAsia" w:hAnsiTheme="minorHAnsi" w:cstheme="minorBidi"/>
          <w:kern w:val="0"/>
          <w:sz w:val="22"/>
          <w:lang w:val="uk-UA" w:eastAsia="uk-UA" w:bidi="ar-SA"/>
        </w:rPr>
      </w:pPr>
      <w:hyperlink w:anchor="_Toc111062353" w:history="1">
        <w:r w:rsidR="00A551C4" w:rsidRPr="002456D2">
          <w:rPr>
            <w:rStyle w:val="a9"/>
            <w:b/>
          </w:rPr>
          <w:t>Активні атаки на рівні TCP</w:t>
        </w:r>
        <w:r w:rsidR="00A551C4">
          <w:rPr>
            <w:webHidden/>
          </w:rPr>
          <w:tab/>
        </w:r>
        <w:r w:rsidR="00A551C4">
          <w:rPr>
            <w:webHidden/>
          </w:rPr>
          <w:fldChar w:fldCharType="begin"/>
        </w:r>
        <w:r w:rsidR="00A551C4">
          <w:rPr>
            <w:webHidden/>
          </w:rPr>
          <w:instrText xml:space="preserve"> PAGEREF _Toc111062353 \h </w:instrText>
        </w:r>
        <w:r w:rsidR="00A551C4">
          <w:rPr>
            <w:webHidden/>
          </w:rPr>
        </w:r>
        <w:r w:rsidR="00A551C4">
          <w:rPr>
            <w:webHidden/>
          </w:rPr>
          <w:fldChar w:fldCharType="separate"/>
        </w:r>
        <w:r w:rsidR="00A551C4">
          <w:rPr>
            <w:webHidden/>
          </w:rPr>
          <w:t>236</w:t>
        </w:r>
        <w:r w:rsidR="00A551C4">
          <w:rPr>
            <w:webHidden/>
          </w:rPr>
          <w:fldChar w:fldCharType="end"/>
        </w:r>
      </w:hyperlink>
    </w:p>
    <w:p w14:paraId="695EA084" w14:textId="569B05C2" w:rsidR="00A551C4" w:rsidRDefault="00000000">
      <w:pPr>
        <w:pStyle w:val="53"/>
        <w:rPr>
          <w:rFonts w:asciiTheme="minorHAnsi" w:eastAsiaTheme="minorEastAsia" w:hAnsiTheme="minorHAnsi" w:cstheme="minorBidi"/>
          <w:kern w:val="0"/>
          <w:sz w:val="22"/>
          <w:lang w:val="uk-UA" w:eastAsia="uk-UA" w:bidi="ar-SA"/>
        </w:rPr>
      </w:pPr>
      <w:hyperlink w:anchor="_Toc111062354" w:history="1">
        <w:r w:rsidR="00A551C4" w:rsidRPr="002456D2">
          <w:rPr>
            <w:rStyle w:val="a9"/>
            <w:b/>
          </w:rPr>
          <w:t>Системи виявлення атак</w:t>
        </w:r>
        <w:r w:rsidR="00A551C4">
          <w:rPr>
            <w:webHidden/>
          </w:rPr>
          <w:tab/>
        </w:r>
        <w:r w:rsidR="00A551C4">
          <w:rPr>
            <w:webHidden/>
          </w:rPr>
          <w:fldChar w:fldCharType="begin"/>
        </w:r>
        <w:r w:rsidR="00A551C4">
          <w:rPr>
            <w:webHidden/>
          </w:rPr>
          <w:instrText xml:space="preserve"> PAGEREF _Toc111062354 \h </w:instrText>
        </w:r>
        <w:r w:rsidR="00A551C4">
          <w:rPr>
            <w:webHidden/>
          </w:rPr>
        </w:r>
        <w:r w:rsidR="00A551C4">
          <w:rPr>
            <w:webHidden/>
          </w:rPr>
          <w:fldChar w:fldCharType="separate"/>
        </w:r>
        <w:r w:rsidR="00A551C4">
          <w:rPr>
            <w:webHidden/>
          </w:rPr>
          <w:t>236</w:t>
        </w:r>
        <w:r w:rsidR="00A551C4">
          <w:rPr>
            <w:webHidden/>
          </w:rPr>
          <w:fldChar w:fldCharType="end"/>
        </w:r>
      </w:hyperlink>
    </w:p>
    <w:p w14:paraId="6E40DA84" w14:textId="31DE240F" w:rsidR="00A551C4" w:rsidRDefault="00000000">
      <w:pPr>
        <w:pStyle w:val="31"/>
        <w:rPr>
          <w:rFonts w:asciiTheme="minorHAnsi" w:eastAsiaTheme="minorEastAsia" w:hAnsiTheme="minorHAnsi" w:cstheme="minorBidi"/>
          <w:noProof/>
          <w:sz w:val="22"/>
          <w:lang w:eastAsia="uk-UA"/>
        </w:rPr>
      </w:pPr>
      <w:hyperlink w:anchor="_Toc111062355" w:history="1">
        <w:r w:rsidR="00A551C4" w:rsidRPr="002456D2">
          <w:rPr>
            <w:rStyle w:val="a9"/>
            <w:noProof/>
          </w:rPr>
          <w:t>13.3 Криптографічні засоби захисту</w:t>
        </w:r>
        <w:r w:rsidR="00A551C4">
          <w:rPr>
            <w:noProof/>
            <w:webHidden/>
          </w:rPr>
          <w:tab/>
        </w:r>
        <w:r w:rsidR="00A551C4">
          <w:rPr>
            <w:noProof/>
            <w:webHidden/>
          </w:rPr>
          <w:fldChar w:fldCharType="begin"/>
        </w:r>
        <w:r w:rsidR="00A551C4">
          <w:rPr>
            <w:noProof/>
            <w:webHidden/>
          </w:rPr>
          <w:instrText xml:space="preserve"> PAGEREF _Toc111062355 \h </w:instrText>
        </w:r>
        <w:r w:rsidR="00A551C4">
          <w:rPr>
            <w:noProof/>
            <w:webHidden/>
          </w:rPr>
        </w:r>
        <w:r w:rsidR="00A551C4">
          <w:rPr>
            <w:noProof/>
            <w:webHidden/>
          </w:rPr>
          <w:fldChar w:fldCharType="separate"/>
        </w:r>
        <w:r w:rsidR="00A551C4">
          <w:rPr>
            <w:noProof/>
            <w:webHidden/>
          </w:rPr>
          <w:t>237</w:t>
        </w:r>
        <w:r w:rsidR="00A551C4">
          <w:rPr>
            <w:noProof/>
            <w:webHidden/>
          </w:rPr>
          <w:fldChar w:fldCharType="end"/>
        </w:r>
      </w:hyperlink>
    </w:p>
    <w:p w14:paraId="490BEFBD" w14:textId="545C1A14" w:rsidR="00A551C4" w:rsidRDefault="00000000">
      <w:pPr>
        <w:pStyle w:val="53"/>
        <w:rPr>
          <w:rFonts w:asciiTheme="minorHAnsi" w:eastAsiaTheme="minorEastAsia" w:hAnsiTheme="minorHAnsi" w:cstheme="minorBidi"/>
          <w:kern w:val="0"/>
          <w:sz w:val="22"/>
          <w:lang w:val="uk-UA" w:eastAsia="uk-UA" w:bidi="ar-SA"/>
        </w:rPr>
      </w:pPr>
      <w:hyperlink w:anchor="_Toc111062356" w:history="1">
        <w:r w:rsidR="00A551C4" w:rsidRPr="002456D2">
          <w:rPr>
            <w:rStyle w:val="a9"/>
            <w:b/>
          </w:rPr>
          <w:t>Електронний цифровий підпис</w:t>
        </w:r>
        <w:r w:rsidR="00A551C4">
          <w:rPr>
            <w:webHidden/>
          </w:rPr>
          <w:tab/>
        </w:r>
        <w:r w:rsidR="00A551C4">
          <w:rPr>
            <w:webHidden/>
          </w:rPr>
          <w:fldChar w:fldCharType="begin"/>
        </w:r>
        <w:r w:rsidR="00A551C4">
          <w:rPr>
            <w:webHidden/>
          </w:rPr>
          <w:instrText xml:space="preserve"> PAGEREF _Toc111062356 \h </w:instrText>
        </w:r>
        <w:r w:rsidR="00A551C4">
          <w:rPr>
            <w:webHidden/>
          </w:rPr>
        </w:r>
        <w:r w:rsidR="00A551C4">
          <w:rPr>
            <w:webHidden/>
          </w:rPr>
          <w:fldChar w:fldCharType="separate"/>
        </w:r>
        <w:r w:rsidR="00A551C4">
          <w:rPr>
            <w:webHidden/>
          </w:rPr>
          <w:t>237</w:t>
        </w:r>
        <w:r w:rsidR="00A551C4">
          <w:rPr>
            <w:webHidden/>
          </w:rPr>
          <w:fldChar w:fldCharType="end"/>
        </w:r>
      </w:hyperlink>
    </w:p>
    <w:p w14:paraId="69F9142D" w14:textId="178ABA95" w:rsidR="00A551C4" w:rsidRDefault="00000000">
      <w:pPr>
        <w:pStyle w:val="53"/>
        <w:rPr>
          <w:rFonts w:asciiTheme="minorHAnsi" w:eastAsiaTheme="minorEastAsia" w:hAnsiTheme="minorHAnsi" w:cstheme="minorBidi"/>
          <w:kern w:val="0"/>
          <w:sz w:val="22"/>
          <w:lang w:val="uk-UA" w:eastAsia="uk-UA" w:bidi="ar-SA"/>
        </w:rPr>
      </w:pPr>
      <w:hyperlink w:anchor="_Toc111062357" w:history="1">
        <w:r w:rsidR="00A551C4" w:rsidRPr="002456D2">
          <w:rPr>
            <w:rStyle w:val="a9"/>
            <w:b/>
          </w:rPr>
          <w:t>Традиційна криптографія</w:t>
        </w:r>
        <w:r w:rsidR="00A551C4">
          <w:rPr>
            <w:webHidden/>
          </w:rPr>
          <w:tab/>
        </w:r>
        <w:r w:rsidR="00A551C4">
          <w:rPr>
            <w:webHidden/>
          </w:rPr>
          <w:fldChar w:fldCharType="begin"/>
        </w:r>
        <w:r w:rsidR="00A551C4">
          <w:rPr>
            <w:webHidden/>
          </w:rPr>
          <w:instrText xml:space="preserve"> PAGEREF _Toc111062357 \h </w:instrText>
        </w:r>
        <w:r w:rsidR="00A551C4">
          <w:rPr>
            <w:webHidden/>
          </w:rPr>
        </w:r>
        <w:r w:rsidR="00A551C4">
          <w:rPr>
            <w:webHidden/>
          </w:rPr>
          <w:fldChar w:fldCharType="separate"/>
        </w:r>
        <w:r w:rsidR="00A551C4">
          <w:rPr>
            <w:webHidden/>
          </w:rPr>
          <w:t>238</w:t>
        </w:r>
        <w:r w:rsidR="00A551C4">
          <w:rPr>
            <w:webHidden/>
          </w:rPr>
          <w:fldChar w:fldCharType="end"/>
        </w:r>
      </w:hyperlink>
    </w:p>
    <w:p w14:paraId="1387FF7B" w14:textId="20539ED2" w:rsidR="00A551C4" w:rsidRDefault="00000000">
      <w:pPr>
        <w:pStyle w:val="53"/>
        <w:rPr>
          <w:rFonts w:asciiTheme="minorHAnsi" w:eastAsiaTheme="minorEastAsia" w:hAnsiTheme="minorHAnsi" w:cstheme="minorBidi"/>
          <w:kern w:val="0"/>
          <w:sz w:val="22"/>
          <w:lang w:val="uk-UA" w:eastAsia="uk-UA" w:bidi="ar-SA"/>
        </w:rPr>
      </w:pPr>
      <w:hyperlink w:anchor="_Toc111062358" w:history="1">
        <w:r w:rsidR="00A551C4" w:rsidRPr="002456D2">
          <w:rPr>
            <w:rStyle w:val="a9"/>
            <w:b/>
          </w:rPr>
          <w:t>Одноразові блокноти</w:t>
        </w:r>
        <w:r w:rsidR="00A551C4">
          <w:rPr>
            <w:webHidden/>
          </w:rPr>
          <w:tab/>
        </w:r>
        <w:r w:rsidR="00A551C4">
          <w:rPr>
            <w:webHidden/>
          </w:rPr>
          <w:fldChar w:fldCharType="begin"/>
        </w:r>
        <w:r w:rsidR="00A551C4">
          <w:rPr>
            <w:webHidden/>
          </w:rPr>
          <w:instrText xml:space="preserve"> PAGEREF _Toc111062358 \h </w:instrText>
        </w:r>
        <w:r w:rsidR="00A551C4">
          <w:rPr>
            <w:webHidden/>
          </w:rPr>
        </w:r>
        <w:r w:rsidR="00A551C4">
          <w:rPr>
            <w:webHidden/>
          </w:rPr>
          <w:fldChar w:fldCharType="separate"/>
        </w:r>
        <w:r w:rsidR="00A551C4">
          <w:rPr>
            <w:webHidden/>
          </w:rPr>
          <w:t>239</w:t>
        </w:r>
        <w:r w:rsidR="00A551C4">
          <w:rPr>
            <w:webHidden/>
          </w:rPr>
          <w:fldChar w:fldCharType="end"/>
        </w:r>
      </w:hyperlink>
    </w:p>
    <w:p w14:paraId="6360D232" w14:textId="40E98175" w:rsidR="00A551C4" w:rsidRDefault="00000000">
      <w:pPr>
        <w:pStyle w:val="53"/>
        <w:rPr>
          <w:rFonts w:asciiTheme="minorHAnsi" w:eastAsiaTheme="minorEastAsia" w:hAnsiTheme="minorHAnsi" w:cstheme="minorBidi"/>
          <w:kern w:val="0"/>
          <w:sz w:val="22"/>
          <w:lang w:val="uk-UA" w:eastAsia="uk-UA" w:bidi="ar-SA"/>
        </w:rPr>
      </w:pPr>
      <w:hyperlink w:anchor="_Toc111062359" w:history="1">
        <w:r w:rsidR="00A551C4" w:rsidRPr="002456D2">
          <w:rPr>
            <w:rStyle w:val="a9"/>
            <w:b/>
          </w:rPr>
          <w:t xml:space="preserve">Алгоритми із </w:t>
        </w:r>
        <w:r w:rsidR="00A551C4" w:rsidRPr="002456D2">
          <w:rPr>
            <w:rStyle w:val="a9"/>
            <w:b/>
            <w:lang w:val="uk-UA"/>
          </w:rPr>
          <w:t xml:space="preserve">таємним </w:t>
        </w:r>
        <w:r w:rsidR="00A551C4" w:rsidRPr="002456D2">
          <w:rPr>
            <w:rStyle w:val="a9"/>
            <w:b/>
          </w:rPr>
          <w:t>ключем</w:t>
        </w:r>
        <w:r w:rsidR="00A551C4">
          <w:rPr>
            <w:webHidden/>
          </w:rPr>
          <w:tab/>
        </w:r>
        <w:r w:rsidR="00A551C4">
          <w:rPr>
            <w:webHidden/>
          </w:rPr>
          <w:fldChar w:fldCharType="begin"/>
        </w:r>
        <w:r w:rsidR="00A551C4">
          <w:rPr>
            <w:webHidden/>
          </w:rPr>
          <w:instrText xml:space="preserve"> PAGEREF _Toc111062359 \h </w:instrText>
        </w:r>
        <w:r w:rsidR="00A551C4">
          <w:rPr>
            <w:webHidden/>
          </w:rPr>
        </w:r>
        <w:r w:rsidR="00A551C4">
          <w:rPr>
            <w:webHidden/>
          </w:rPr>
          <w:fldChar w:fldCharType="separate"/>
        </w:r>
        <w:r w:rsidR="00A551C4">
          <w:rPr>
            <w:webHidden/>
          </w:rPr>
          <w:t>240</w:t>
        </w:r>
        <w:r w:rsidR="00A551C4">
          <w:rPr>
            <w:webHidden/>
          </w:rPr>
          <w:fldChar w:fldCharType="end"/>
        </w:r>
      </w:hyperlink>
    </w:p>
    <w:p w14:paraId="146CB111" w14:textId="2B84BF4C" w:rsidR="00A551C4" w:rsidRDefault="00000000">
      <w:pPr>
        <w:pStyle w:val="53"/>
        <w:rPr>
          <w:rFonts w:asciiTheme="minorHAnsi" w:eastAsiaTheme="minorEastAsia" w:hAnsiTheme="minorHAnsi" w:cstheme="minorBidi"/>
          <w:kern w:val="0"/>
          <w:sz w:val="22"/>
          <w:lang w:val="uk-UA" w:eastAsia="uk-UA" w:bidi="ar-SA"/>
        </w:rPr>
      </w:pPr>
      <w:hyperlink w:anchor="_Toc111062360" w:history="1">
        <w:r w:rsidR="00A551C4" w:rsidRPr="002456D2">
          <w:rPr>
            <w:rStyle w:val="a9"/>
            <w:b/>
          </w:rPr>
          <w:t>Стандарт шифрування даних (DES)</w:t>
        </w:r>
        <w:r w:rsidR="00A551C4">
          <w:rPr>
            <w:webHidden/>
          </w:rPr>
          <w:tab/>
        </w:r>
        <w:r w:rsidR="00A551C4">
          <w:rPr>
            <w:webHidden/>
          </w:rPr>
          <w:fldChar w:fldCharType="begin"/>
        </w:r>
        <w:r w:rsidR="00A551C4">
          <w:rPr>
            <w:webHidden/>
          </w:rPr>
          <w:instrText xml:space="preserve"> PAGEREF _Toc111062360 \h </w:instrText>
        </w:r>
        <w:r w:rsidR="00A551C4">
          <w:rPr>
            <w:webHidden/>
          </w:rPr>
        </w:r>
        <w:r w:rsidR="00A551C4">
          <w:rPr>
            <w:webHidden/>
          </w:rPr>
          <w:fldChar w:fldCharType="separate"/>
        </w:r>
        <w:r w:rsidR="00A551C4">
          <w:rPr>
            <w:webHidden/>
          </w:rPr>
          <w:t>240</w:t>
        </w:r>
        <w:r w:rsidR="00A551C4">
          <w:rPr>
            <w:webHidden/>
          </w:rPr>
          <w:fldChar w:fldCharType="end"/>
        </w:r>
      </w:hyperlink>
    </w:p>
    <w:p w14:paraId="28D1980B" w14:textId="4C7164F7" w:rsidR="00A551C4" w:rsidRDefault="00000000">
      <w:pPr>
        <w:pStyle w:val="53"/>
        <w:rPr>
          <w:rFonts w:asciiTheme="minorHAnsi" w:eastAsiaTheme="minorEastAsia" w:hAnsiTheme="minorHAnsi" w:cstheme="minorBidi"/>
          <w:kern w:val="0"/>
          <w:sz w:val="22"/>
          <w:lang w:val="uk-UA" w:eastAsia="uk-UA" w:bidi="ar-SA"/>
        </w:rPr>
      </w:pPr>
      <w:hyperlink w:anchor="_Toc111062361" w:history="1">
        <w:r w:rsidR="00A551C4" w:rsidRPr="002456D2">
          <w:rPr>
            <w:rStyle w:val="a9"/>
            <w:b/>
          </w:rPr>
          <w:t>IDEA</w:t>
        </w:r>
        <w:r w:rsidR="00A551C4">
          <w:rPr>
            <w:webHidden/>
          </w:rPr>
          <w:tab/>
        </w:r>
        <w:r w:rsidR="00A551C4">
          <w:rPr>
            <w:webHidden/>
          </w:rPr>
          <w:fldChar w:fldCharType="begin"/>
        </w:r>
        <w:r w:rsidR="00A551C4">
          <w:rPr>
            <w:webHidden/>
          </w:rPr>
          <w:instrText xml:space="preserve"> PAGEREF _Toc111062361 \h </w:instrText>
        </w:r>
        <w:r w:rsidR="00A551C4">
          <w:rPr>
            <w:webHidden/>
          </w:rPr>
        </w:r>
        <w:r w:rsidR="00A551C4">
          <w:rPr>
            <w:webHidden/>
          </w:rPr>
          <w:fldChar w:fldCharType="separate"/>
        </w:r>
        <w:r w:rsidR="00A551C4">
          <w:rPr>
            <w:webHidden/>
          </w:rPr>
          <w:t>240</w:t>
        </w:r>
        <w:r w:rsidR="00A551C4">
          <w:rPr>
            <w:webHidden/>
          </w:rPr>
          <w:fldChar w:fldCharType="end"/>
        </w:r>
      </w:hyperlink>
    </w:p>
    <w:p w14:paraId="0BC2A0B0" w14:textId="328CEE56" w:rsidR="00A551C4" w:rsidRDefault="00000000">
      <w:pPr>
        <w:pStyle w:val="53"/>
        <w:rPr>
          <w:rFonts w:asciiTheme="minorHAnsi" w:eastAsiaTheme="minorEastAsia" w:hAnsiTheme="minorHAnsi" w:cstheme="minorBidi"/>
          <w:kern w:val="0"/>
          <w:sz w:val="22"/>
          <w:lang w:val="uk-UA" w:eastAsia="uk-UA" w:bidi="ar-SA"/>
        </w:rPr>
      </w:pPr>
      <w:hyperlink w:anchor="_Toc111062362" w:history="1">
        <w:r w:rsidR="00A551C4" w:rsidRPr="002456D2">
          <w:rPr>
            <w:rStyle w:val="a9"/>
            <w:b/>
          </w:rPr>
          <w:t>Алгоритми з відкритим ключем</w:t>
        </w:r>
        <w:r w:rsidR="00A551C4">
          <w:rPr>
            <w:webHidden/>
          </w:rPr>
          <w:tab/>
        </w:r>
        <w:r w:rsidR="00A551C4">
          <w:rPr>
            <w:webHidden/>
          </w:rPr>
          <w:fldChar w:fldCharType="begin"/>
        </w:r>
        <w:r w:rsidR="00A551C4">
          <w:rPr>
            <w:webHidden/>
          </w:rPr>
          <w:instrText xml:space="preserve"> PAGEREF _Toc111062362 \h </w:instrText>
        </w:r>
        <w:r w:rsidR="00A551C4">
          <w:rPr>
            <w:webHidden/>
          </w:rPr>
        </w:r>
        <w:r w:rsidR="00A551C4">
          <w:rPr>
            <w:webHidden/>
          </w:rPr>
          <w:fldChar w:fldCharType="separate"/>
        </w:r>
        <w:r w:rsidR="00A551C4">
          <w:rPr>
            <w:webHidden/>
          </w:rPr>
          <w:t>241</w:t>
        </w:r>
        <w:r w:rsidR="00A551C4">
          <w:rPr>
            <w:webHidden/>
          </w:rPr>
          <w:fldChar w:fldCharType="end"/>
        </w:r>
      </w:hyperlink>
    </w:p>
    <w:p w14:paraId="449B2660" w14:textId="35B8E3C5" w:rsidR="00A551C4" w:rsidRDefault="00000000">
      <w:pPr>
        <w:pStyle w:val="31"/>
        <w:rPr>
          <w:rFonts w:asciiTheme="minorHAnsi" w:eastAsiaTheme="minorEastAsia" w:hAnsiTheme="minorHAnsi" w:cstheme="minorBidi"/>
          <w:noProof/>
          <w:sz w:val="22"/>
          <w:lang w:eastAsia="uk-UA"/>
        </w:rPr>
      </w:pPr>
      <w:hyperlink w:anchor="_Toc111062363" w:history="1">
        <w:r w:rsidR="00A551C4" w:rsidRPr="002456D2">
          <w:rPr>
            <w:rStyle w:val="a9"/>
            <w:noProof/>
          </w:rPr>
          <w:t>13.4 Основні засоби та стратегії захисту комп'ютерних мереж</w:t>
        </w:r>
        <w:r w:rsidR="00A551C4">
          <w:rPr>
            <w:noProof/>
            <w:webHidden/>
          </w:rPr>
          <w:tab/>
        </w:r>
        <w:r w:rsidR="00A551C4">
          <w:rPr>
            <w:noProof/>
            <w:webHidden/>
          </w:rPr>
          <w:fldChar w:fldCharType="begin"/>
        </w:r>
        <w:r w:rsidR="00A551C4">
          <w:rPr>
            <w:noProof/>
            <w:webHidden/>
          </w:rPr>
          <w:instrText xml:space="preserve"> PAGEREF _Toc111062363 \h </w:instrText>
        </w:r>
        <w:r w:rsidR="00A551C4">
          <w:rPr>
            <w:noProof/>
            <w:webHidden/>
          </w:rPr>
        </w:r>
        <w:r w:rsidR="00A551C4">
          <w:rPr>
            <w:noProof/>
            <w:webHidden/>
          </w:rPr>
          <w:fldChar w:fldCharType="separate"/>
        </w:r>
        <w:r w:rsidR="00A551C4">
          <w:rPr>
            <w:noProof/>
            <w:webHidden/>
          </w:rPr>
          <w:t>241</w:t>
        </w:r>
        <w:r w:rsidR="00A551C4">
          <w:rPr>
            <w:noProof/>
            <w:webHidden/>
          </w:rPr>
          <w:fldChar w:fldCharType="end"/>
        </w:r>
      </w:hyperlink>
    </w:p>
    <w:p w14:paraId="0F1C11B0" w14:textId="30AFDF9A" w:rsidR="00A551C4" w:rsidRDefault="00000000">
      <w:pPr>
        <w:pStyle w:val="53"/>
        <w:rPr>
          <w:rFonts w:asciiTheme="minorHAnsi" w:eastAsiaTheme="minorEastAsia" w:hAnsiTheme="minorHAnsi" w:cstheme="minorBidi"/>
          <w:kern w:val="0"/>
          <w:sz w:val="22"/>
          <w:lang w:val="uk-UA" w:eastAsia="uk-UA" w:bidi="ar-SA"/>
        </w:rPr>
      </w:pPr>
      <w:hyperlink w:anchor="_Toc111062364" w:history="1">
        <w:r w:rsidR="00A551C4" w:rsidRPr="002456D2">
          <w:rPr>
            <w:rStyle w:val="a9"/>
            <w:b/>
          </w:rPr>
          <w:t>Апаратні засоби захисту</w:t>
        </w:r>
        <w:r w:rsidR="00A551C4">
          <w:rPr>
            <w:webHidden/>
          </w:rPr>
          <w:tab/>
        </w:r>
        <w:r w:rsidR="00A551C4">
          <w:rPr>
            <w:webHidden/>
          </w:rPr>
          <w:fldChar w:fldCharType="begin"/>
        </w:r>
        <w:r w:rsidR="00A551C4">
          <w:rPr>
            <w:webHidden/>
          </w:rPr>
          <w:instrText xml:space="preserve"> PAGEREF _Toc111062364 \h </w:instrText>
        </w:r>
        <w:r w:rsidR="00A551C4">
          <w:rPr>
            <w:webHidden/>
          </w:rPr>
        </w:r>
        <w:r w:rsidR="00A551C4">
          <w:rPr>
            <w:webHidden/>
          </w:rPr>
          <w:fldChar w:fldCharType="separate"/>
        </w:r>
        <w:r w:rsidR="00A551C4">
          <w:rPr>
            <w:webHidden/>
          </w:rPr>
          <w:t>241</w:t>
        </w:r>
        <w:r w:rsidR="00A551C4">
          <w:rPr>
            <w:webHidden/>
          </w:rPr>
          <w:fldChar w:fldCharType="end"/>
        </w:r>
      </w:hyperlink>
    </w:p>
    <w:p w14:paraId="42DF3420" w14:textId="08AC688F" w:rsidR="00A551C4" w:rsidRDefault="00000000">
      <w:pPr>
        <w:pStyle w:val="53"/>
        <w:rPr>
          <w:rFonts w:asciiTheme="minorHAnsi" w:eastAsiaTheme="minorEastAsia" w:hAnsiTheme="minorHAnsi" w:cstheme="minorBidi"/>
          <w:kern w:val="0"/>
          <w:sz w:val="22"/>
          <w:lang w:val="uk-UA" w:eastAsia="uk-UA" w:bidi="ar-SA"/>
        </w:rPr>
      </w:pPr>
      <w:hyperlink w:anchor="_Toc111062365" w:history="1">
        <w:r w:rsidR="00A551C4" w:rsidRPr="002456D2">
          <w:rPr>
            <w:rStyle w:val="a9"/>
            <w:b/>
          </w:rPr>
          <w:t>Елементи QoS: Рівень якості мережевого сервісу</w:t>
        </w:r>
        <w:r w:rsidR="00A551C4">
          <w:rPr>
            <w:webHidden/>
          </w:rPr>
          <w:tab/>
        </w:r>
        <w:r w:rsidR="00A551C4">
          <w:rPr>
            <w:webHidden/>
          </w:rPr>
          <w:fldChar w:fldCharType="begin"/>
        </w:r>
        <w:r w:rsidR="00A551C4">
          <w:rPr>
            <w:webHidden/>
          </w:rPr>
          <w:instrText xml:space="preserve"> PAGEREF _Toc111062365 \h </w:instrText>
        </w:r>
        <w:r w:rsidR="00A551C4">
          <w:rPr>
            <w:webHidden/>
          </w:rPr>
        </w:r>
        <w:r w:rsidR="00A551C4">
          <w:rPr>
            <w:webHidden/>
          </w:rPr>
          <w:fldChar w:fldCharType="separate"/>
        </w:r>
        <w:r w:rsidR="00A551C4">
          <w:rPr>
            <w:webHidden/>
          </w:rPr>
          <w:t>242</w:t>
        </w:r>
        <w:r w:rsidR="00A551C4">
          <w:rPr>
            <w:webHidden/>
          </w:rPr>
          <w:fldChar w:fldCharType="end"/>
        </w:r>
      </w:hyperlink>
    </w:p>
    <w:p w14:paraId="07DF8965" w14:textId="7E6331D5" w:rsidR="00A551C4" w:rsidRDefault="00000000">
      <w:pPr>
        <w:pStyle w:val="31"/>
        <w:rPr>
          <w:rFonts w:asciiTheme="minorHAnsi" w:eastAsiaTheme="minorEastAsia" w:hAnsiTheme="minorHAnsi" w:cstheme="minorBidi"/>
          <w:noProof/>
          <w:sz w:val="22"/>
          <w:lang w:eastAsia="uk-UA"/>
        </w:rPr>
      </w:pPr>
      <w:hyperlink w:anchor="_Toc111062366" w:history="1">
        <w:r w:rsidR="00A551C4" w:rsidRPr="002456D2">
          <w:rPr>
            <w:rStyle w:val="a9"/>
            <w:noProof/>
          </w:rPr>
          <w:t>13.5 Міжмережевий екран</w:t>
        </w:r>
        <w:r w:rsidR="00A551C4">
          <w:rPr>
            <w:noProof/>
            <w:webHidden/>
          </w:rPr>
          <w:tab/>
        </w:r>
        <w:r w:rsidR="00A551C4">
          <w:rPr>
            <w:noProof/>
            <w:webHidden/>
          </w:rPr>
          <w:fldChar w:fldCharType="begin"/>
        </w:r>
        <w:r w:rsidR="00A551C4">
          <w:rPr>
            <w:noProof/>
            <w:webHidden/>
          </w:rPr>
          <w:instrText xml:space="preserve"> PAGEREF _Toc111062366 \h </w:instrText>
        </w:r>
        <w:r w:rsidR="00A551C4">
          <w:rPr>
            <w:noProof/>
            <w:webHidden/>
          </w:rPr>
        </w:r>
        <w:r w:rsidR="00A551C4">
          <w:rPr>
            <w:noProof/>
            <w:webHidden/>
          </w:rPr>
          <w:fldChar w:fldCharType="separate"/>
        </w:r>
        <w:r w:rsidR="00A551C4">
          <w:rPr>
            <w:noProof/>
            <w:webHidden/>
          </w:rPr>
          <w:t>242</w:t>
        </w:r>
        <w:r w:rsidR="00A551C4">
          <w:rPr>
            <w:noProof/>
            <w:webHidden/>
          </w:rPr>
          <w:fldChar w:fldCharType="end"/>
        </w:r>
      </w:hyperlink>
    </w:p>
    <w:p w14:paraId="25A68C09" w14:textId="019F70AA" w:rsidR="00A551C4" w:rsidRDefault="00000000">
      <w:pPr>
        <w:pStyle w:val="53"/>
        <w:rPr>
          <w:rFonts w:asciiTheme="minorHAnsi" w:eastAsiaTheme="minorEastAsia" w:hAnsiTheme="minorHAnsi" w:cstheme="minorBidi"/>
          <w:kern w:val="0"/>
          <w:sz w:val="22"/>
          <w:lang w:val="uk-UA" w:eastAsia="uk-UA" w:bidi="ar-SA"/>
        </w:rPr>
      </w:pPr>
      <w:hyperlink w:anchor="_Toc111062367" w:history="1">
        <w:r w:rsidR="00A551C4" w:rsidRPr="002456D2">
          <w:rPr>
            <w:rStyle w:val="a9"/>
            <w:b/>
          </w:rPr>
          <w:t>Типи міжмережевих екранів</w:t>
        </w:r>
        <w:r w:rsidR="00A551C4">
          <w:rPr>
            <w:webHidden/>
          </w:rPr>
          <w:tab/>
        </w:r>
        <w:r w:rsidR="00A551C4">
          <w:rPr>
            <w:webHidden/>
          </w:rPr>
          <w:fldChar w:fldCharType="begin"/>
        </w:r>
        <w:r w:rsidR="00A551C4">
          <w:rPr>
            <w:webHidden/>
          </w:rPr>
          <w:instrText xml:space="preserve"> PAGEREF _Toc111062367 \h </w:instrText>
        </w:r>
        <w:r w:rsidR="00A551C4">
          <w:rPr>
            <w:webHidden/>
          </w:rPr>
        </w:r>
        <w:r w:rsidR="00A551C4">
          <w:rPr>
            <w:webHidden/>
          </w:rPr>
          <w:fldChar w:fldCharType="separate"/>
        </w:r>
        <w:r w:rsidR="00A551C4">
          <w:rPr>
            <w:webHidden/>
          </w:rPr>
          <w:t>242</w:t>
        </w:r>
        <w:r w:rsidR="00A551C4">
          <w:rPr>
            <w:webHidden/>
          </w:rPr>
          <w:fldChar w:fldCharType="end"/>
        </w:r>
      </w:hyperlink>
    </w:p>
    <w:p w14:paraId="0156EC6C" w14:textId="0ABBC6E5" w:rsidR="00A551C4" w:rsidRDefault="00000000">
      <w:pPr>
        <w:pStyle w:val="53"/>
        <w:rPr>
          <w:rFonts w:asciiTheme="minorHAnsi" w:eastAsiaTheme="minorEastAsia" w:hAnsiTheme="minorHAnsi" w:cstheme="minorBidi"/>
          <w:kern w:val="0"/>
          <w:sz w:val="22"/>
          <w:lang w:val="uk-UA" w:eastAsia="uk-UA" w:bidi="ar-SA"/>
        </w:rPr>
      </w:pPr>
      <w:hyperlink w:anchor="_Toc111062368" w:history="1">
        <w:r w:rsidR="00A551C4" w:rsidRPr="002456D2">
          <w:rPr>
            <w:rStyle w:val="a9"/>
            <w:b/>
          </w:rPr>
          <w:t>Шлюзи</w:t>
        </w:r>
        <w:r w:rsidR="00A551C4">
          <w:rPr>
            <w:webHidden/>
          </w:rPr>
          <w:tab/>
        </w:r>
        <w:r w:rsidR="00A551C4">
          <w:rPr>
            <w:webHidden/>
          </w:rPr>
          <w:fldChar w:fldCharType="begin"/>
        </w:r>
        <w:r w:rsidR="00A551C4">
          <w:rPr>
            <w:webHidden/>
          </w:rPr>
          <w:instrText xml:space="preserve"> PAGEREF _Toc111062368 \h </w:instrText>
        </w:r>
        <w:r w:rsidR="00A551C4">
          <w:rPr>
            <w:webHidden/>
          </w:rPr>
        </w:r>
        <w:r w:rsidR="00A551C4">
          <w:rPr>
            <w:webHidden/>
          </w:rPr>
          <w:fldChar w:fldCharType="separate"/>
        </w:r>
        <w:r w:rsidR="00A551C4">
          <w:rPr>
            <w:webHidden/>
          </w:rPr>
          <w:t>242</w:t>
        </w:r>
        <w:r w:rsidR="00A551C4">
          <w:rPr>
            <w:webHidden/>
          </w:rPr>
          <w:fldChar w:fldCharType="end"/>
        </w:r>
      </w:hyperlink>
    </w:p>
    <w:p w14:paraId="7EB892B8" w14:textId="77452E13" w:rsidR="00A551C4" w:rsidRDefault="00000000">
      <w:pPr>
        <w:pStyle w:val="53"/>
        <w:rPr>
          <w:rFonts w:asciiTheme="minorHAnsi" w:eastAsiaTheme="minorEastAsia" w:hAnsiTheme="minorHAnsi" w:cstheme="minorBidi"/>
          <w:kern w:val="0"/>
          <w:sz w:val="22"/>
          <w:lang w:val="uk-UA" w:eastAsia="uk-UA" w:bidi="ar-SA"/>
        </w:rPr>
      </w:pPr>
      <w:hyperlink w:anchor="_Toc111062369" w:history="1">
        <w:r w:rsidR="00A551C4" w:rsidRPr="002456D2">
          <w:rPr>
            <w:rStyle w:val="a9"/>
            <w:b/>
          </w:rPr>
          <w:t>Архітектура брандмауера</w:t>
        </w:r>
        <w:r w:rsidR="00A551C4">
          <w:rPr>
            <w:webHidden/>
          </w:rPr>
          <w:tab/>
        </w:r>
        <w:r w:rsidR="00A551C4">
          <w:rPr>
            <w:webHidden/>
          </w:rPr>
          <w:fldChar w:fldCharType="begin"/>
        </w:r>
        <w:r w:rsidR="00A551C4">
          <w:rPr>
            <w:webHidden/>
          </w:rPr>
          <w:instrText xml:space="preserve"> PAGEREF _Toc111062369 \h </w:instrText>
        </w:r>
        <w:r w:rsidR="00A551C4">
          <w:rPr>
            <w:webHidden/>
          </w:rPr>
        </w:r>
        <w:r w:rsidR="00A551C4">
          <w:rPr>
            <w:webHidden/>
          </w:rPr>
          <w:fldChar w:fldCharType="separate"/>
        </w:r>
        <w:r w:rsidR="00A551C4">
          <w:rPr>
            <w:webHidden/>
          </w:rPr>
          <w:t>243</w:t>
        </w:r>
        <w:r w:rsidR="00A551C4">
          <w:rPr>
            <w:webHidden/>
          </w:rPr>
          <w:fldChar w:fldCharType="end"/>
        </w:r>
      </w:hyperlink>
    </w:p>
    <w:p w14:paraId="09E1927C" w14:textId="4E9ED732" w:rsidR="00A551C4" w:rsidRDefault="00000000">
      <w:pPr>
        <w:pStyle w:val="53"/>
        <w:rPr>
          <w:rFonts w:asciiTheme="minorHAnsi" w:eastAsiaTheme="minorEastAsia" w:hAnsiTheme="minorHAnsi" w:cstheme="minorBidi"/>
          <w:kern w:val="0"/>
          <w:sz w:val="22"/>
          <w:lang w:val="uk-UA" w:eastAsia="uk-UA" w:bidi="ar-SA"/>
        </w:rPr>
      </w:pPr>
      <w:hyperlink w:anchor="_Toc111062370" w:history="1">
        <w:r w:rsidR="00A551C4" w:rsidRPr="002456D2">
          <w:rPr>
            <w:rStyle w:val="a9"/>
            <w:b/>
          </w:rPr>
          <w:t>Брандмауер із двоспрямованим хостом</w:t>
        </w:r>
        <w:r w:rsidR="00A551C4">
          <w:rPr>
            <w:webHidden/>
          </w:rPr>
          <w:tab/>
        </w:r>
        <w:r w:rsidR="00A551C4">
          <w:rPr>
            <w:webHidden/>
          </w:rPr>
          <w:fldChar w:fldCharType="begin"/>
        </w:r>
        <w:r w:rsidR="00A551C4">
          <w:rPr>
            <w:webHidden/>
          </w:rPr>
          <w:instrText xml:space="preserve"> PAGEREF _Toc111062370 \h </w:instrText>
        </w:r>
        <w:r w:rsidR="00A551C4">
          <w:rPr>
            <w:webHidden/>
          </w:rPr>
        </w:r>
        <w:r w:rsidR="00A551C4">
          <w:rPr>
            <w:webHidden/>
          </w:rPr>
          <w:fldChar w:fldCharType="separate"/>
        </w:r>
        <w:r w:rsidR="00A551C4">
          <w:rPr>
            <w:webHidden/>
          </w:rPr>
          <w:t>243</w:t>
        </w:r>
        <w:r w:rsidR="00A551C4">
          <w:rPr>
            <w:webHidden/>
          </w:rPr>
          <w:fldChar w:fldCharType="end"/>
        </w:r>
      </w:hyperlink>
    </w:p>
    <w:p w14:paraId="2DBD64CE" w14:textId="7F1B046F" w:rsidR="00A551C4" w:rsidRDefault="00000000">
      <w:pPr>
        <w:pStyle w:val="53"/>
        <w:rPr>
          <w:rFonts w:asciiTheme="minorHAnsi" w:eastAsiaTheme="minorEastAsia" w:hAnsiTheme="minorHAnsi" w:cstheme="minorBidi"/>
          <w:kern w:val="0"/>
          <w:sz w:val="22"/>
          <w:lang w:val="uk-UA" w:eastAsia="uk-UA" w:bidi="ar-SA"/>
        </w:rPr>
      </w:pPr>
      <w:hyperlink w:anchor="_Toc111062371" w:history="1">
        <w:r w:rsidR="00A551C4" w:rsidRPr="002456D2">
          <w:rPr>
            <w:rStyle w:val="a9"/>
            <w:b/>
          </w:rPr>
          <w:t>Хост-бастіон</w:t>
        </w:r>
        <w:r w:rsidR="00A551C4">
          <w:rPr>
            <w:webHidden/>
          </w:rPr>
          <w:tab/>
        </w:r>
        <w:r w:rsidR="00A551C4">
          <w:rPr>
            <w:webHidden/>
          </w:rPr>
          <w:fldChar w:fldCharType="begin"/>
        </w:r>
        <w:r w:rsidR="00A551C4">
          <w:rPr>
            <w:webHidden/>
          </w:rPr>
          <w:instrText xml:space="preserve"> PAGEREF _Toc111062371 \h </w:instrText>
        </w:r>
        <w:r w:rsidR="00A551C4">
          <w:rPr>
            <w:webHidden/>
          </w:rPr>
        </w:r>
        <w:r w:rsidR="00A551C4">
          <w:rPr>
            <w:webHidden/>
          </w:rPr>
          <w:fldChar w:fldCharType="separate"/>
        </w:r>
        <w:r w:rsidR="00A551C4">
          <w:rPr>
            <w:webHidden/>
          </w:rPr>
          <w:t>244</w:t>
        </w:r>
        <w:r w:rsidR="00A551C4">
          <w:rPr>
            <w:webHidden/>
          </w:rPr>
          <w:fldChar w:fldCharType="end"/>
        </w:r>
      </w:hyperlink>
    </w:p>
    <w:p w14:paraId="55D110CC" w14:textId="33AAFAE0" w:rsidR="00A551C4" w:rsidRDefault="00000000">
      <w:pPr>
        <w:pStyle w:val="53"/>
        <w:rPr>
          <w:rFonts w:asciiTheme="minorHAnsi" w:eastAsiaTheme="minorEastAsia" w:hAnsiTheme="minorHAnsi" w:cstheme="minorBidi"/>
          <w:kern w:val="0"/>
          <w:sz w:val="22"/>
          <w:lang w:val="uk-UA" w:eastAsia="uk-UA" w:bidi="ar-SA"/>
        </w:rPr>
      </w:pPr>
      <w:hyperlink w:anchor="_Toc111062372" w:history="1">
        <w:r w:rsidR="00A551C4" w:rsidRPr="002456D2">
          <w:rPr>
            <w:rStyle w:val="a9"/>
            <w:b/>
          </w:rPr>
          <w:t>Брандмауер із екрануючою підмережею</w:t>
        </w:r>
        <w:r w:rsidR="00A551C4">
          <w:rPr>
            <w:webHidden/>
          </w:rPr>
          <w:tab/>
        </w:r>
        <w:r w:rsidR="00A551C4">
          <w:rPr>
            <w:webHidden/>
          </w:rPr>
          <w:fldChar w:fldCharType="begin"/>
        </w:r>
        <w:r w:rsidR="00A551C4">
          <w:rPr>
            <w:webHidden/>
          </w:rPr>
          <w:instrText xml:space="preserve"> PAGEREF _Toc111062372 \h </w:instrText>
        </w:r>
        <w:r w:rsidR="00A551C4">
          <w:rPr>
            <w:webHidden/>
          </w:rPr>
        </w:r>
        <w:r w:rsidR="00A551C4">
          <w:rPr>
            <w:webHidden/>
          </w:rPr>
          <w:fldChar w:fldCharType="separate"/>
        </w:r>
        <w:r w:rsidR="00A551C4">
          <w:rPr>
            <w:webHidden/>
          </w:rPr>
          <w:t>244</w:t>
        </w:r>
        <w:r w:rsidR="00A551C4">
          <w:rPr>
            <w:webHidden/>
          </w:rPr>
          <w:fldChar w:fldCharType="end"/>
        </w:r>
      </w:hyperlink>
    </w:p>
    <w:p w14:paraId="507E3368" w14:textId="4DB95568" w:rsidR="00A551C4" w:rsidRDefault="00000000">
      <w:pPr>
        <w:pStyle w:val="11"/>
        <w:rPr>
          <w:rFonts w:asciiTheme="minorHAnsi" w:eastAsiaTheme="minorEastAsia" w:hAnsiTheme="minorHAnsi" w:cstheme="minorBidi"/>
          <w:b w:val="0"/>
          <w:iCs w:val="0"/>
          <w:sz w:val="22"/>
          <w:lang w:eastAsia="uk-UA"/>
        </w:rPr>
      </w:pPr>
      <w:hyperlink w:anchor="_Toc111062373" w:history="1">
        <w:r w:rsidR="00A551C4" w:rsidRPr="002456D2">
          <w:rPr>
            <w:rStyle w:val="a9"/>
          </w:rPr>
          <w:t>СПИСОК ЛІТЕРАТУРИ</w:t>
        </w:r>
        <w:r w:rsidR="00A551C4">
          <w:rPr>
            <w:webHidden/>
          </w:rPr>
          <w:tab/>
        </w:r>
        <w:r w:rsidR="00A551C4">
          <w:rPr>
            <w:webHidden/>
          </w:rPr>
          <w:fldChar w:fldCharType="begin"/>
        </w:r>
        <w:r w:rsidR="00A551C4">
          <w:rPr>
            <w:webHidden/>
          </w:rPr>
          <w:instrText xml:space="preserve"> PAGEREF _Toc111062373 \h </w:instrText>
        </w:r>
        <w:r w:rsidR="00A551C4">
          <w:rPr>
            <w:webHidden/>
          </w:rPr>
        </w:r>
        <w:r w:rsidR="00A551C4">
          <w:rPr>
            <w:webHidden/>
          </w:rPr>
          <w:fldChar w:fldCharType="separate"/>
        </w:r>
        <w:r w:rsidR="00A551C4">
          <w:rPr>
            <w:webHidden/>
          </w:rPr>
          <w:t>246</w:t>
        </w:r>
        <w:r w:rsidR="00A551C4">
          <w:rPr>
            <w:webHidden/>
          </w:rPr>
          <w:fldChar w:fldCharType="end"/>
        </w:r>
      </w:hyperlink>
    </w:p>
    <w:p w14:paraId="496BFE69" w14:textId="1486F9B2" w:rsidR="003C2E89" w:rsidRDefault="00B7673C" w:rsidP="000E6F1C">
      <w:pPr>
        <w:rPr>
          <w:sz w:val="24"/>
          <w:szCs w:val="24"/>
          <w:lang w:val="en-US"/>
        </w:rPr>
      </w:pPr>
      <w:r>
        <w:rPr>
          <w:sz w:val="24"/>
          <w:szCs w:val="24"/>
          <w:lang w:val="en-US"/>
        </w:rPr>
        <w:fldChar w:fldCharType="end"/>
      </w:r>
    </w:p>
    <w:p w14:paraId="4F0BDAC9" w14:textId="77777777" w:rsidR="00940622" w:rsidRPr="00940622" w:rsidRDefault="00940622" w:rsidP="000E6F1C">
      <w:pPr>
        <w:rPr>
          <w:sz w:val="24"/>
          <w:szCs w:val="24"/>
          <w:lang w:val="en-US"/>
        </w:rPr>
      </w:pPr>
    </w:p>
    <w:p w14:paraId="14D5264A" w14:textId="7352847C" w:rsidR="000D2F6F" w:rsidRDefault="00531D93" w:rsidP="000D2F6F">
      <w:pPr>
        <w:pStyle w:val="1"/>
        <w:jc w:val="center"/>
        <w:rPr>
          <w:rFonts w:ascii="Times New Roman" w:hAnsi="Times New Roman"/>
          <w:caps w:val="0"/>
          <w:sz w:val="24"/>
          <w:szCs w:val="24"/>
          <w:lang w:val="uk-UA"/>
        </w:rPr>
      </w:pPr>
      <w:r w:rsidRPr="005F01F9">
        <w:rPr>
          <w:rFonts w:ascii="Times New Roman" w:hAnsi="Times New Roman"/>
          <w:sz w:val="28"/>
        </w:rPr>
        <w:br w:type="page"/>
      </w:r>
      <w:bookmarkStart w:id="4" w:name="_Toc316978913"/>
      <w:bookmarkStart w:id="5" w:name="_Toc310970292"/>
      <w:bookmarkStart w:id="6" w:name="_Toc438187010"/>
      <w:bookmarkStart w:id="7" w:name="_Toc438223442"/>
      <w:bookmarkStart w:id="8" w:name="_Toc438369524"/>
      <w:bookmarkStart w:id="9" w:name="_Toc438421451"/>
      <w:bookmarkStart w:id="10" w:name="_Toc438421941"/>
      <w:bookmarkStart w:id="11" w:name="_Toc438423238"/>
      <w:bookmarkStart w:id="12" w:name="_Toc438491620"/>
      <w:bookmarkStart w:id="13" w:name="_Toc438621731"/>
      <w:r w:rsidR="000D2F6F">
        <w:rPr>
          <w:rFonts w:ascii="Times New Roman" w:hAnsi="Times New Roman"/>
          <w:caps w:val="0"/>
          <w:sz w:val="24"/>
          <w:szCs w:val="24"/>
          <w:lang w:val="uk-UA"/>
        </w:rPr>
        <w:lastRenderedPageBreak/>
        <w:t xml:space="preserve"> </w:t>
      </w:r>
    </w:p>
    <w:p w14:paraId="7B668A56" w14:textId="2205A143" w:rsidR="00531D93" w:rsidRPr="007D7877" w:rsidRDefault="0088303B" w:rsidP="00053ABD">
      <w:pPr>
        <w:pStyle w:val="1"/>
        <w:keepNext w:val="0"/>
        <w:widowControl w:val="0"/>
        <w:suppressAutoHyphens/>
        <w:rPr>
          <w:rFonts w:ascii="Times New Roman" w:hAnsi="Times New Roman"/>
          <w:sz w:val="24"/>
          <w:szCs w:val="24"/>
        </w:rPr>
      </w:pPr>
      <w:bookmarkStart w:id="14" w:name="_Toc111062099"/>
      <w:r>
        <w:rPr>
          <w:rFonts w:ascii="Times New Roman" w:hAnsi="Times New Roman"/>
          <w:caps w:val="0"/>
          <w:sz w:val="24"/>
          <w:szCs w:val="24"/>
          <w:lang w:val="uk-UA"/>
        </w:rPr>
        <w:t xml:space="preserve">РОЗДІЛ </w:t>
      </w:r>
      <w:r>
        <w:rPr>
          <w:rFonts w:ascii="Times New Roman" w:hAnsi="Times New Roman"/>
          <w:sz w:val="24"/>
          <w:szCs w:val="24"/>
          <w:lang w:val="uk-UA"/>
        </w:rPr>
        <w:t xml:space="preserve">1. </w:t>
      </w:r>
      <w:r w:rsidR="008067A3">
        <w:rPr>
          <w:rFonts w:ascii="Times New Roman" w:hAnsi="Times New Roman"/>
          <w:sz w:val="24"/>
          <w:szCs w:val="24"/>
          <w:lang w:val="uk-UA"/>
        </w:rPr>
        <w:t xml:space="preserve"> МЕРЕЖЕВІ</w:t>
      </w:r>
      <w:r w:rsidR="008067A3" w:rsidRPr="007D7877">
        <w:rPr>
          <w:rFonts w:ascii="Times New Roman" w:hAnsi="Times New Roman"/>
          <w:sz w:val="24"/>
          <w:szCs w:val="24"/>
        </w:rPr>
        <w:t xml:space="preserve"> </w:t>
      </w:r>
      <w:r w:rsidR="00531D93" w:rsidRPr="007D7877">
        <w:rPr>
          <w:rFonts w:ascii="Times New Roman" w:hAnsi="Times New Roman"/>
          <w:sz w:val="24"/>
          <w:szCs w:val="24"/>
        </w:rPr>
        <w:t>ТЕХНОЛОГІЇ</w:t>
      </w:r>
      <w:bookmarkStart w:id="15" w:name="_Toc292738840"/>
      <w:bookmarkStart w:id="16" w:name="_Toc292763458"/>
      <w:bookmarkStart w:id="17" w:name="_Toc310970293"/>
      <w:bookmarkEnd w:id="2"/>
      <w:bookmarkEnd w:id="3"/>
      <w:bookmarkEnd w:id="4"/>
      <w:bookmarkEnd w:id="5"/>
      <w:bookmarkEnd w:id="6"/>
      <w:bookmarkEnd w:id="7"/>
      <w:bookmarkEnd w:id="8"/>
      <w:bookmarkEnd w:id="9"/>
      <w:bookmarkEnd w:id="10"/>
      <w:bookmarkEnd w:id="11"/>
      <w:bookmarkEnd w:id="12"/>
      <w:bookmarkEnd w:id="13"/>
      <w:bookmarkEnd w:id="14"/>
    </w:p>
    <w:bookmarkEnd w:id="15"/>
    <w:bookmarkEnd w:id="16"/>
    <w:bookmarkEnd w:id="17"/>
    <w:p w14:paraId="27D5EFA4" w14:textId="77777777" w:rsidR="004D4557" w:rsidRDefault="004D4557" w:rsidP="002B08E7">
      <w:pPr>
        <w:ind w:firstLine="567"/>
        <w:jc w:val="both"/>
        <w:rPr>
          <w:sz w:val="22"/>
          <w:szCs w:val="20"/>
        </w:rPr>
      </w:pPr>
    </w:p>
    <w:p w14:paraId="55573DB8" w14:textId="77777777" w:rsidR="004D4557" w:rsidRPr="007D7877" w:rsidRDefault="0088303B" w:rsidP="00053ABD">
      <w:pPr>
        <w:pStyle w:val="2"/>
        <w:rPr>
          <w:rFonts w:ascii="Times New Roman" w:hAnsi="Times New Roman"/>
          <w:i w:val="0"/>
          <w:sz w:val="24"/>
        </w:rPr>
      </w:pPr>
      <w:bookmarkStart w:id="18" w:name="_Toc316978914"/>
      <w:bookmarkStart w:id="19" w:name="_Toc438187011"/>
      <w:bookmarkStart w:id="20" w:name="_Toc438223443"/>
      <w:bookmarkStart w:id="21" w:name="_Toc438369525"/>
      <w:bookmarkStart w:id="22" w:name="_Toc438421452"/>
      <w:bookmarkStart w:id="23" w:name="_Toc438421942"/>
      <w:bookmarkStart w:id="24" w:name="_Toc438423239"/>
      <w:bookmarkStart w:id="25" w:name="_Toc438491621"/>
      <w:bookmarkStart w:id="26" w:name="_Toc438621732"/>
      <w:bookmarkStart w:id="27" w:name="_Toc111062100"/>
      <w:r>
        <w:rPr>
          <w:rFonts w:ascii="Times New Roman" w:hAnsi="Times New Roman"/>
          <w:i w:val="0"/>
          <w:sz w:val="24"/>
          <w:lang w:val="uk-UA"/>
        </w:rPr>
        <w:t xml:space="preserve">Тема 1. </w:t>
      </w:r>
      <w:r w:rsidR="004D4557" w:rsidRPr="007D7877">
        <w:rPr>
          <w:rFonts w:ascii="Times New Roman" w:hAnsi="Times New Roman"/>
          <w:i w:val="0"/>
          <w:sz w:val="24"/>
        </w:rPr>
        <w:t xml:space="preserve">Вступ до </w:t>
      </w:r>
      <w:r w:rsidR="008067A3">
        <w:rPr>
          <w:rFonts w:ascii="Times New Roman" w:hAnsi="Times New Roman"/>
          <w:i w:val="0"/>
          <w:sz w:val="24"/>
          <w:lang w:val="uk-UA"/>
        </w:rPr>
        <w:t xml:space="preserve"> мережевих </w:t>
      </w:r>
      <w:r w:rsidR="008067A3" w:rsidRPr="007D7877">
        <w:rPr>
          <w:rFonts w:ascii="Times New Roman" w:hAnsi="Times New Roman"/>
          <w:i w:val="0"/>
          <w:sz w:val="24"/>
        </w:rPr>
        <w:t xml:space="preserve"> </w:t>
      </w:r>
      <w:r w:rsidR="004D4557" w:rsidRPr="007D7877">
        <w:rPr>
          <w:rFonts w:ascii="Times New Roman" w:hAnsi="Times New Roman"/>
          <w:i w:val="0"/>
          <w:sz w:val="24"/>
        </w:rPr>
        <w:t>технологій</w:t>
      </w:r>
      <w:bookmarkEnd w:id="18"/>
      <w:bookmarkEnd w:id="19"/>
      <w:bookmarkEnd w:id="20"/>
      <w:bookmarkEnd w:id="21"/>
      <w:bookmarkEnd w:id="22"/>
      <w:bookmarkEnd w:id="23"/>
      <w:bookmarkEnd w:id="24"/>
      <w:bookmarkEnd w:id="25"/>
      <w:bookmarkEnd w:id="26"/>
      <w:bookmarkEnd w:id="27"/>
      <w:r w:rsidR="004D4557" w:rsidRPr="007D7877">
        <w:rPr>
          <w:rFonts w:ascii="Times New Roman" w:hAnsi="Times New Roman"/>
          <w:i w:val="0"/>
          <w:sz w:val="24"/>
        </w:rPr>
        <w:t xml:space="preserve"> </w:t>
      </w:r>
    </w:p>
    <w:p w14:paraId="0EE79F34" w14:textId="77777777" w:rsidR="004D4557" w:rsidRDefault="004D4557" w:rsidP="002B08E7">
      <w:pPr>
        <w:ind w:firstLine="567"/>
        <w:jc w:val="both"/>
        <w:rPr>
          <w:sz w:val="22"/>
          <w:szCs w:val="20"/>
        </w:rPr>
      </w:pPr>
    </w:p>
    <w:p w14:paraId="3D4D99F0" w14:textId="77777777" w:rsidR="00531D93" w:rsidRPr="002D16D9" w:rsidRDefault="0088303B" w:rsidP="00053ABD">
      <w:pPr>
        <w:pStyle w:val="3"/>
        <w:rPr>
          <w:rFonts w:ascii="Times New Roman" w:hAnsi="Times New Roman"/>
          <w:sz w:val="24"/>
          <w:szCs w:val="24"/>
        </w:rPr>
      </w:pPr>
      <w:bookmarkStart w:id="28" w:name="_Toc316978915"/>
      <w:bookmarkStart w:id="29" w:name="_Toc438187012"/>
      <w:bookmarkStart w:id="30" w:name="_Toc438223444"/>
      <w:bookmarkStart w:id="31" w:name="_Toc438369526"/>
      <w:bookmarkStart w:id="32" w:name="_Toc438421453"/>
      <w:bookmarkStart w:id="33" w:name="_Toc438421943"/>
      <w:bookmarkStart w:id="34" w:name="_Toc438423240"/>
      <w:bookmarkStart w:id="35" w:name="_Toc438491622"/>
      <w:bookmarkStart w:id="36" w:name="_Toc438621733"/>
      <w:bookmarkStart w:id="37" w:name="_Toc111062101"/>
      <w:r w:rsidRPr="00267025">
        <w:rPr>
          <w:rFonts w:ascii="Times New Roman" w:hAnsi="Times New Roman"/>
          <w:sz w:val="24"/>
          <w:szCs w:val="24"/>
          <w:lang w:val="ru-RU"/>
        </w:rPr>
        <w:t xml:space="preserve">1.1 </w:t>
      </w:r>
      <w:r w:rsidR="00531D93" w:rsidRPr="002D16D9">
        <w:rPr>
          <w:rFonts w:ascii="Times New Roman" w:hAnsi="Times New Roman"/>
          <w:sz w:val="24"/>
          <w:szCs w:val="24"/>
        </w:rPr>
        <w:t>Історія розвитку комп’ютерних мереж</w:t>
      </w:r>
      <w:bookmarkEnd w:id="28"/>
      <w:bookmarkEnd w:id="29"/>
      <w:bookmarkEnd w:id="30"/>
      <w:bookmarkEnd w:id="31"/>
      <w:bookmarkEnd w:id="32"/>
      <w:bookmarkEnd w:id="33"/>
      <w:bookmarkEnd w:id="34"/>
      <w:bookmarkEnd w:id="35"/>
      <w:bookmarkEnd w:id="36"/>
      <w:bookmarkEnd w:id="37"/>
    </w:p>
    <w:p w14:paraId="65175E75" w14:textId="77777777" w:rsidR="00531D93" w:rsidRPr="00E36568" w:rsidRDefault="00531D93" w:rsidP="00A60A7A">
      <w:pPr>
        <w:ind w:firstLine="567"/>
        <w:jc w:val="both"/>
        <w:rPr>
          <w:sz w:val="22"/>
          <w:szCs w:val="20"/>
        </w:rPr>
      </w:pPr>
      <w:r w:rsidRPr="00E36568">
        <w:rPr>
          <w:sz w:val="22"/>
          <w:szCs w:val="20"/>
        </w:rPr>
        <w:t xml:space="preserve">Через об’єктивні причини становлення і розвиток обчислювальних мереж відбувалося за трьома основними напрямками. Перший напрямок був зумовлений прагненням підвищити ефективність використання обчислювальних ресурсів комп’ютерів </w:t>
      </w:r>
      <w:r>
        <w:rPr>
          <w:sz w:val="22"/>
          <w:szCs w:val="20"/>
        </w:rPr>
        <w:t xml:space="preserve">і </w:t>
      </w:r>
      <w:r w:rsidRPr="00E36568">
        <w:rPr>
          <w:sz w:val="22"/>
          <w:szCs w:val="20"/>
        </w:rPr>
        <w:t>організацією одночасної роботи великої кількості користувачів. Внаслідок цього з’явилися обчислювальні системи, до складу яких входили головний комп’ютер і підключені до нього термінали, розташовані у безпосередній близькості від головного комп’ютера. З часом подібні системи розвинулись до систем телеобробки даних (рис. 1.</w:t>
      </w:r>
      <w:r>
        <w:rPr>
          <w:sz w:val="22"/>
          <w:szCs w:val="20"/>
        </w:rPr>
        <w:t>1</w:t>
      </w:r>
      <w:r w:rsidRPr="00E36568">
        <w:rPr>
          <w:sz w:val="22"/>
          <w:szCs w:val="20"/>
        </w:rPr>
        <w:t xml:space="preserve">), які за допомогою каналів зв’язку давали змогу підключати до головного комп’ютера віддалені термінали. Потім для зменшення навантаження на канали зв’язку </w:t>
      </w:r>
      <w:r>
        <w:rPr>
          <w:sz w:val="22"/>
          <w:szCs w:val="20"/>
        </w:rPr>
        <w:t>в якості</w:t>
      </w:r>
      <w:r w:rsidRPr="00E36568">
        <w:rPr>
          <w:sz w:val="22"/>
          <w:szCs w:val="20"/>
        </w:rPr>
        <w:t xml:space="preserve"> віддален</w:t>
      </w:r>
      <w:r>
        <w:rPr>
          <w:sz w:val="22"/>
          <w:szCs w:val="20"/>
        </w:rPr>
        <w:t>их</w:t>
      </w:r>
      <w:r w:rsidRPr="00E36568">
        <w:rPr>
          <w:sz w:val="22"/>
          <w:szCs w:val="20"/>
        </w:rPr>
        <w:t xml:space="preserve"> термінал</w:t>
      </w:r>
      <w:r>
        <w:rPr>
          <w:sz w:val="22"/>
          <w:szCs w:val="20"/>
        </w:rPr>
        <w:t>ів</w:t>
      </w:r>
      <w:r w:rsidRPr="00E36568">
        <w:rPr>
          <w:sz w:val="22"/>
          <w:szCs w:val="20"/>
        </w:rPr>
        <w:t xml:space="preserve"> почали використовувати абонентські комп’ютери, що виконували попередню обробку інформації, зменш</w:t>
      </w:r>
      <w:r>
        <w:rPr>
          <w:sz w:val="22"/>
          <w:szCs w:val="20"/>
        </w:rPr>
        <w:t>уючи</w:t>
      </w:r>
      <w:r w:rsidRPr="00E36568">
        <w:rPr>
          <w:sz w:val="22"/>
          <w:szCs w:val="20"/>
        </w:rPr>
        <w:t xml:space="preserve"> тим самим інформаційні потоки в каналах зв’язку. </w:t>
      </w:r>
    </w:p>
    <w:p w14:paraId="4C8F9947" w14:textId="77777777" w:rsidR="00531D93" w:rsidRPr="00E36568" w:rsidRDefault="00531D93" w:rsidP="00B41E56">
      <w:pPr>
        <w:ind w:firstLine="567"/>
        <w:jc w:val="both"/>
        <w:rPr>
          <w:sz w:val="22"/>
          <w:szCs w:val="20"/>
        </w:rPr>
      </w:pPr>
      <w:r w:rsidRPr="00E36568">
        <w:rPr>
          <w:sz w:val="22"/>
          <w:szCs w:val="20"/>
        </w:rPr>
        <w:t xml:space="preserve">Цей напрямок в основному підтримувався фірмами-виробниками засобів обчислювальної техніки. Так найхарактернішим прикладом є </w:t>
      </w:r>
      <w:r w:rsidRPr="009F12B8">
        <w:rPr>
          <w:sz w:val="22"/>
          <w:szCs w:val="20"/>
        </w:rPr>
        <w:t>мережа SNA</w:t>
      </w:r>
      <w:r w:rsidRPr="00E36568">
        <w:rPr>
          <w:sz w:val="22"/>
          <w:szCs w:val="20"/>
        </w:rPr>
        <w:t xml:space="preserve"> (System Network Architecture </w:t>
      </w:r>
      <w:r w:rsidR="005C6B7D">
        <w:rPr>
          <w:sz w:val="22"/>
          <w:szCs w:val="20"/>
        </w:rPr>
        <w:t>–</w:t>
      </w:r>
      <w:r w:rsidRPr="00E36568">
        <w:rPr>
          <w:sz w:val="22"/>
          <w:szCs w:val="20"/>
        </w:rPr>
        <w:t xml:space="preserve"> </w:t>
      </w:r>
      <w:r w:rsidRPr="00E36568">
        <w:rPr>
          <w:i/>
          <w:sz w:val="22"/>
          <w:szCs w:val="20"/>
        </w:rPr>
        <w:t>системна мережева архітектура</w:t>
      </w:r>
      <w:r w:rsidRPr="00E36568">
        <w:rPr>
          <w:sz w:val="22"/>
          <w:szCs w:val="20"/>
        </w:rPr>
        <w:t>), розроблена фірмою IBM.</w:t>
      </w:r>
    </w:p>
    <w:p w14:paraId="3BF80C6A" w14:textId="77777777" w:rsidR="00531D93" w:rsidRPr="00E36568" w:rsidRDefault="00531D93" w:rsidP="00B41E56">
      <w:pPr>
        <w:ind w:firstLine="567"/>
        <w:jc w:val="both"/>
        <w:rPr>
          <w:sz w:val="22"/>
          <w:szCs w:val="20"/>
        </w:rPr>
      </w:pPr>
      <w:r w:rsidRPr="00E36568">
        <w:rPr>
          <w:sz w:val="22"/>
          <w:szCs w:val="20"/>
        </w:rPr>
        <w:t xml:space="preserve">Під системною мережевою архітектурою розуміють сукупність принципів, процедур, протоколів і форматів, які визначають ідеологію фірми IBM щодо побудови комп’ютерних мереж на базі систем телеобробки даних. Системна мережева архітектура була розроблена для підвищення ефективності та спрощення проектування комп’ютерних мереж. Згідно з нею комп’ютерна мережа створюється за регіональним принципом. Комп’ютери окремого регіону, як правило, є відокремленою системою телеобробки даних або локальною мережею. Регіони зв’язуються між собою каналами передачі даних. </w:t>
      </w:r>
    </w:p>
    <w:p w14:paraId="36010D42" w14:textId="77777777" w:rsidR="00531D93" w:rsidRPr="00E36568" w:rsidRDefault="00531D93" w:rsidP="00B41E56">
      <w:pPr>
        <w:ind w:firstLine="567"/>
        <w:jc w:val="both"/>
        <w:rPr>
          <w:sz w:val="22"/>
          <w:szCs w:val="20"/>
        </w:rPr>
      </w:pPr>
      <w:r w:rsidRPr="00E36568">
        <w:rPr>
          <w:sz w:val="22"/>
          <w:szCs w:val="20"/>
        </w:rPr>
        <w:t xml:space="preserve">Аналогічний підхід до побудови комп’ютерних мереж застосовано </w:t>
      </w:r>
      <w:r w:rsidR="009F31D4">
        <w:rPr>
          <w:sz w:val="22"/>
          <w:szCs w:val="20"/>
        </w:rPr>
        <w:t>у</w:t>
      </w:r>
      <w:r w:rsidRPr="00E36568">
        <w:rPr>
          <w:sz w:val="22"/>
          <w:szCs w:val="20"/>
        </w:rPr>
        <w:t xml:space="preserve"> мережевій архітектурі DNA (Digital Network Architecture </w:t>
      </w:r>
      <w:r w:rsidR="005C6B7D">
        <w:rPr>
          <w:sz w:val="22"/>
          <w:szCs w:val="20"/>
        </w:rPr>
        <w:t>–</w:t>
      </w:r>
      <w:r w:rsidRPr="00E36568">
        <w:rPr>
          <w:sz w:val="22"/>
          <w:szCs w:val="20"/>
        </w:rPr>
        <w:t xml:space="preserve"> </w:t>
      </w:r>
      <w:r w:rsidR="009F31D4" w:rsidRPr="009F31D4">
        <w:rPr>
          <w:i/>
          <w:sz w:val="22"/>
          <w:szCs w:val="20"/>
        </w:rPr>
        <w:t xml:space="preserve">архітектура </w:t>
      </w:r>
      <w:r w:rsidRPr="009F31D4">
        <w:rPr>
          <w:i/>
          <w:sz w:val="22"/>
          <w:szCs w:val="20"/>
        </w:rPr>
        <w:t>цифрової мережі</w:t>
      </w:r>
      <w:r w:rsidRPr="00E36568">
        <w:rPr>
          <w:sz w:val="22"/>
          <w:szCs w:val="20"/>
        </w:rPr>
        <w:t xml:space="preserve">), розробленій однією з головних комп’ютерних фірм </w:t>
      </w:r>
      <w:r w:rsidR="005C6B7D">
        <w:rPr>
          <w:sz w:val="22"/>
          <w:szCs w:val="20"/>
        </w:rPr>
        <w:t>–</w:t>
      </w:r>
      <w:r w:rsidRPr="00E36568">
        <w:rPr>
          <w:sz w:val="22"/>
          <w:szCs w:val="20"/>
        </w:rPr>
        <w:t xml:space="preserve"> Digital Equipment Corporation (DEC). </w:t>
      </w:r>
    </w:p>
    <w:p w14:paraId="61667324" w14:textId="77777777" w:rsidR="00531D93" w:rsidRPr="00E36568" w:rsidRDefault="00531D93" w:rsidP="00A60A7A">
      <w:pPr>
        <w:ind w:firstLine="567"/>
        <w:jc w:val="both"/>
        <w:rPr>
          <w:sz w:val="22"/>
          <w:szCs w:val="20"/>
        </w:rPr>
      </w:pPr>
    </w:p>
    <w:p w14:paraId="325C27F0" w14:textId="77777777" w:rsidR="00531D93" w:rsidRPr="00E36568" w:rsidRDefault="00531D93" w:rsidP="00B4195E">
      <w:pPr>
        <w:ind w:firstLine="567"/>
        <w:jc w:val="center"/>
        <w:rPr>
          <w:sz w:val="22"/>
          <w:szCs w:val="20"/>
          <w:lang w:val="en-US"/>
        </w:rPr>
      </w:pPr>
      <w:r w:rsidRPr="00E36568">
        <w:rPr>
          <w:sz w:val="22"/>
          <w:szCs w:val="20"/>
        </w:rPr>
        <w:object w:dxaOrig="7132" w:dyaOrig="9707" w14:anchorId="1950B7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5pt;height:165.6pt" o:ole="">
            <v:imagedata r:id="rId9" o:title=""/>
          </v:shape>
          <o:OLEObject Type="Embed" ProgID="Visio.Drawing.11" ShapeID="_x0000_i1025" DrawAspect="Content" ObjectID="_1732617419" r:id="rId10"/>
        </w:object>
      </w:r>
    </w:p>
    <w:p w14:paraId="1474DF55" w14:textId="77777777" w:rsidR="00531D93" w:rsidRPr="00E36568" w:rsidRDefault="00531D93" w:rsidP="00B41E56">
      <w:pPr>
        <w:autoSpaceDE w:val="0"/>
        <w:autoSpaceDN w:val="0"/>
        <w:adjustRightInd w:val="0"/>
        <w:jc w:val="center"/>
        <w:rPr>
          <w:sz w:val="22"/>
          <w:szCs w:val="20"/>
          <w:lang w:val="ru-RU"/>
        </w:rPr>
      </w:pPr>
      <w:r w:rsidRPr="00E36568">
        <w:rPr>
          <w:sz w:val="22"/>
          <w:szCs w:val="20"/>
        </w:rPr>
        <w:t>Рис. 1.</w:t>
      </w:r>
      <w:r>
        <w:rPr>
          <w:sz w:val="22"/>
          <w:szCs w:val="20"/>
        </w:rPr>
        <w:t>1</w:t>
      </w:r>
      <w:r w:rsidRPr="00E36568">
        <w:rPr>
          <w:sz w:val="22"/>
          <w:szCs w:val="20"/>
        </w:rPr>
        <w:t xml:space="preserve">. Структура системи телеобробки даних: </w:t>
      </w:r>
    </w:p>
    <w:p w14:paraId="62A87BBF" w14:textId="77777777" w:rsidR="00531D93" w:rsidRPr="00E36568" w:rsidRDefault="00531D93" w:rsidP="00B41E56">
      <w:pPr>
        <w:autoSpaceDE w:val="0"/>
        <w:autoSpaceDN w:val="0"/>
        <w:adjustRightInd w:val="0"/>
        <w:jc w:val="center"/>
        <w:rPr>
          <w:sz w:val="22"/>
          <w:szCs w:val="20"/>
          <w:lang w:val="ru-RU"/>
        </w:rPr>
      </w:pPr>
      <w:r w:rsidRPr="00E36568">
        <w:rPr>
          <w:sz w:val="22"/>
          <w:szCs w:val="20"/>
        </w:rPr>
        <w:t>АС – абонентська система;</w:t>
      </w:r>
      <w:r w:rsidRPr="00E36568">
        <w:rPr>
          <w:sz w:val="22"/>
          <w:szCs w:val="20"/>
          <w:lang w:val="ru-RU"/>
        </w:rPr>
        <w:t xml:space="preserve"> </w:t>
      </w:r>
      <w:r w:rsidRPr="00E36568">
        <w:rPr>
          <w:sz w:val="22"/>
          <w:szCs w:val="20"/>
        </w:rPr>
        <w:t>ГК – головний комп’ютер</w:t>
      </w:r>
    </w:p>
    <w:p w14:paraId="74A02D3E" w14:textId="77777777" w:rsidR="003C2E89" w:rsidRDefault="003C2E89" w:rsidP="00A60A7A">
      <w:pPr>
        <w:ind w:firstLine="567"/>
        <w:jc w:val="both"/>
        <w:rPr>
          <w:sz w:val="22"/>
          <w:szCs w:val="20"/>
        </w:rPr>
      </w:pPr>
    </w:p>
    <w:p w14:paraId="3FF4A214" w14:textId="77777777" w:rsidR="00531D93" w:rsidRPr="00E36568" w:rsidRDefault="00531D93" w:rsidP="00A60A7A">
      <w:pPr>
        <w:ind w:firstLine="567"/>
        <w:jc w:val="both"/>
        <w:rPr>
          <w:sz w:val="22"/>
          <w:szCs w:val="20"/>
        </w:rPr>
      </w:pPr>
      <w:r w:rsidRPr="00E36568">
        <w:rPr>
          <w:sz w:val="22"/>
          <w:szCs w:val="20"/>
        </w:rPr>
        <w:t xml:space="preserve">Існує й інший підхід: комп’ютерна мережа розглядається як мережа передачі даних, абонентами якої є комп’ютери. При цьому головна увага приділяється організації мережі передачі даних з використанням існуючих мереж зв’язку, зокрема, телефонних. </w:t>
      </w:r>
    </w:p>
    <w:p w14:paraId="26FAAB2A" w14:textId="77777777" w:rsidR="00531D93" w:rsidRPr="00E36568" w:rsidRDefault="00531D93" w:rsidP="00A60A7A">
      <w:pPr>
        <w:ind w:firstLine="567"/>
        <w:jc w:val="both"/>
        <w:rPr>
          <w:sz w:val="22"/>
          <w:szCs w:val="20"/>
        </w:rPr>
      </w:pPr>
      <w:r w:rsidRPr="00E36568">
        <w:rPr>
          <w:sz w:val="22"/>
          <w:szCs w:val="20"/>
        </w:rPr>
        <w:t>Комп’ютерна мережа, абоненти і головні комп’ютери якої розташовані на значній відстані один від одного</w:t>
      </w:r>
      <w:r>
        <w:rPr>
          <w:sz w:val="22"/>
          <w:szCs w:val="20"/>
        </w:rPr>
        <w:t xml:space="preserve"> і через це змушені використовувати канали і вузли зв’язку загального користування</w:t>
      </w:r>
      <w:r w:rsidRPr="00E36568">
        <w:rPr>
          <w:sz w:val="22"/>
          <w:szCs w:val="20"/>
        </w:rPr>
        <w:t>, назива</w:t>
      </w:r>
      <w:r>
        <w:rPr>
          <w:sz w:val="22"/>
          <w:szCs w:val="20"/>
        </w:rPr>
        <w:t>є</w:t>
      </w:r>
      <w:r w:rsidRPr="00E36568">
        <w:rPr>
          <w:sz w:val="22"/>
          <w:szCs w:val="20"/>
        </w:rPr>
        <w:t xml:space="preserve">ться </w:t>
      </w:r>
      <w:r w:rsidRPr="00E36568">
        <w:rPr>
          <w:i/>
          <w:sz w:val="22"/>
          <w:szCs w:val="20"/>
        </w:rPr>
        <w:t>глобальною комп’ютерною мережею</w:t>
      </w:r>
      <w:r w:rsidRPr="00E36568">
        <w:rPr>
          <w:sz w:val="22"/>
          <w:szCs w:val="20"/>
        </w:rPr>
        <w:t xml:space="preserve">. </w:t>
      </w:r>
    </w:p>
    <w:p w14:paraId="79853230" w14:textId="77777777" w:rsidR="00531D93" w:rsidRPr="00E36568" w:rsidRDefault="00531D93" w:rsidP="00A60A7A">
      <w:pPr>
        <w:ind w:firstLine="567"/>
        <w:jc w:val="both"/>
        <w:rPr>
          <w:sz w:val="22"/>
          <w:szCs w:val="20"/>
        </w:rPr>
      </w:pPr>
      <w:r w:rsidRPr="00E36568">
        <w:rPr>
          <w:sz w:val="22"/>
          <w:szCs w:val="20"/>
        </w:rPr>
        <w:t xml:space="preserve">Поява і поширення глобальних комп’ютерних мереж надала якісно нові можливості у сфері інформатики й обробки даних. Дійсно, об’єднання в комп’ютерну мережу кількох комп’ютерів і систем </w:t>
      </w:r>
      <w:r w:rsidRPr="00E36568">
        <w:rPr>
          <w:sz w:val="22"/>
          <w:szCs w:val="20"/>
        </w:rPr>
        <w:lastRenderedPageBreak/>
        <w:t>телеобробки зумовлюють появу нових можливостей підвищення надійності функціонування обчислювальних засобів, т</w:t>
      </w:r>
      <w:r w:rsidR="009F31D4">
        <w:rPr>
          <w:sz w:val="22"/>
          <w:szCs w:val="20"/>
        </w:rPr>
        <w:t>ак як</w:t>
      </w:r>
      <w:r w:rsidRPr="00E36568">
        <w:rPr>
          <w:sz w:val="22"/>
          <w:szCs w:val="20"/>
        </w:rPr>
        <w:t xml:space="preserve"> мережа дає змогу не тільки оперативно перерозподіляти обчислювальні ресурси (завантаження комп’ютерів), але й забезпечує резервування цих ресурсів. Як правило, у мережі є кілька шляхів доступу до тих чи інших обчислювальних засобів, що також підвищує надійність і якість обслуговування її абонентів.</w:t>
      </w:r>
    </w:p>
    <w:p w14:paraId="05E343AB" w14:textId="77777777" w:rsidR="00531D93" w:rsidRPr="00E36568" w:rsidRDefault="00531D93" w:rsidP="00A60A7A">
      <w:pPr>
        <w:ind w:firstLine="567"/>
        <w:jc w:val="both"/>
        <w:rPr>
          <w:sz w:val="22"/>
          <w:szCs w:val="20"/>
        </w:rPr>
      </w:pPr>
      <w:r w:rsidRPr="00E36568">
        <w:rPr>
          <w:sz w:val="22"/>
          <w:szCs w:val="20"/>
        </w:rPr>
        <w:t xml:space="preserve">Типовим прикладом глобальних мереж є мережа </w:t>
      </w:r>
      <w:r w:rsidRPr="00E36568">
        <w:rPr>
          <w:i/>
          <w:sz w:val="22"/>
          <w:szCs w:val="20"/>
        </w:rPr>
        <w:t>комутації пакетів</w:t>
      </w:r>
      <w:r w:rsidRPr="00E36568">
        <w:rPr>
          <w:sz w:val="22"/>
          <w:szCs w:val="20"/>
        </w:rPr>
        <w:t xml:space="preserve">, в основу функціонування якої покладено стандарт Х.25, розроблений Міжнародним консультативним комітетом з телефонії і телеграфії для побудови мереж на базі аналогових телефонних мереж загального користування. При розробці даного стандарту особлива увага приділялася підвищенню надійності передачі інформації каналами зв’язку шляхом контролю правильності передачі даних на всіх рівнях системи передачі інформації, що, у свою чергу, спричинило зниження швидкості передачі інформації. Підвищення якості каналів передачі даних дало змогу спростити процедуру контролю правильності передачі інформації. Це зумовило появу нової мережевої топології </w:t>
      </w:r>
      <w:r w:rsidR="005C6B7D">
        <w:rPr>
          <w:sz w:val="22"/>
          <w:szCs w:val="20"/>
        </w:rPr>
        <w:t>–</w:t>
      </w:r>
      <w:r w:rsidRPr="00E36568">
        <w:rPr>
          <w:sz w:val="22"/>
          <w:szCs w:val="20"/>
        </w:rPr>
        <w:t xml:space="preserve"> Frame Relay (FR, </w:t>
      </w:r>
      <w:r w:rsidRPr="009F31D4">
        <w:rPr>
          <w:i/>
          <w:sz w:val="22"/>
          <w:szCs w:val="20"/>
        </w:rPr>
        <w:t>ретрансляція кадрів</w:t>
      </w:r>
      <w:r w:rsidRPr="00E36568">
        <w:rPr>
          <w:sz w:val="22"/>
          <w:szCs w:val="20"/>
        </w:rPr>
        <w:t xml:space="preserve">). У мережах FR </w:t>
      </w:r>
      <w:r w:rsidR="009F31D4">
        <w:rPr>
          <w:sz w:val="22"/>
          <w:szCs w:val="20"/>
        </w:rPr>
        <w:t>суттєво</w:t>
      </w:r>
      <w:r w:rsidRPr="00E36568">
        <w:rPr>
          <w:sz w:val="22"/>
          <w:szCs w:val="20"/>
        </w:rPr>
        <w:t xml:space="preserve"> спрощена обробка кадрів даних у проміжних вузлах комутації. Це дозволяє скоротити загальний час передачі інформації.</w:t>
      </w:r>
    </w:p>
    <w:p w14:paraId="7AA79DB5" w14:textId="77777777" w:rsidR="00531D93" w:rsidRPr="00E36568" w:rsidRDefault="00531D93" w:rsidP="00A60A7A">
      <w:pPr>
        <w:ind w:firstLine="567"/>
        <w:jc w:val="both"/>
        <w:rPr>
          <w:sz w:val="22"/>
          <w:szCs w:val="20"/>
        </w:rPr>
      </w:pPr>
      <w:r w:rsidRPr="00E36568">
        <w:rPr>
          <w:sz w:val="22"/>
          <w:szCs w:val="20"/>
        </w:rPr>
        <w:t>На розвиток глобальних комп’ютерних мереж істотно вплинула мережа ARPANET, розроблена і роз</w:t>
      </w:r>
      <w:r w:rsidR="009F31D4">
        <w:rPr>
          <w:sz w:val="22"/>
          <w:szCs w:val="20"/>
        </w:rPr>
        <w:t>го</w:t>
      </w:r>
      <w:r w:rsidRPr="00E36568">
        <w:rPr>
          <w:sz w:val="22"/>
          <w:szCs w:val="20"/>
        </w:rPr>
        <w:t xml:space="preserve">рнута 1969г. компанією Bolt, Beranek and Newman (BBN) </w:t>
      </w:r>
      <w:r w:rsidR="009F31D4">
        <w:rPr>
          <w:sz w:val="22"/>
          <w:szCs w:val="20"/>
        </w:rPr>
        <w:t>на</w:t>
      </w:r>
      <w:r w:rsidRPr="00E36568">
        <w:rPr>
          <w:sz w:val="22"/>
          <w:szCs w:val="20"/>
        </w:rPr>
        <w:t xml:space="preserve"> замовленн</w:t>
      </w:r>
      <w:r w:rsidR="009F31D4">
        <w:rPr>
          <w:sz w:val="22"/>
          <w:szCs w:val="20"/>
        </w:rPr>
        <w:t>я</w:t>
      </w:r>
      <w:r w:rsidRPr="00E36568">
        <w:rPr>
          <w:sz w:val="22"/>
          <w:szCs w:val="20"/>
        </w:rPr>
        <w:t xml:space="preserve"> Управління перспективного планування науково-дослідницьких робіт ARPA (скорочення від Advanced Research Projects Agency) Міністерства оборони США. Метою цього проекту було створення комп’ютерної мережі з високою надійністю передачі інформації. Вихід із ладу вузла комутації або каналу передачі даних не повинен був спричиняти втрату працездатності мережі. </w:t>
      </w:r>
      <w:r w:rsidR="00BB5C54" w:rsidRPr="00E36568">
        <w:rPr>
          <w:sz w:val="22"/>
          <w:szCs w:val="20"/>
        </w:rPr>
        <w:t>Мережа ARPA</w:t>
      </w:r>
      <w:r w:rsidR="00BB5C54" w:rsidRPr="0038514B">
        <w:rPr>
          <w:sz w:val="22"/>
          <w:szCs w:val="20"/>
        </w:rPr>
        <w:t xml:space="preserve"> містила </w:t>
      </w:r>
      <w:r w:rsidR="00BB5C54" w:rsidRPr="00E36568">
        <w:rPr>
          <w:sz w:val="22"/>
          <w:szCs w:val="20"/>
        </w:rPr>
        <w:t>головні комп’ютери, зв’язані між собою каналами передачі даних та комутаційними вузлами, функції останніх викону</w:t>
      </w:r>
      <w:r w:rsidR="00BB5C54">
        <w:rPr>
          <w:sz w:val="22"/>
          <w:szCs w:val="20"/>
        </w:rPr>
        <w:t>вали</w:t>
      </w:r>
      <w:r w:rsidR="00BB5C54" w:rsidRPr="00E36568">
        <w:rPr>
          <w:sz w:val="22"/>
          <w:szCs w:val="20"/>
        </w:rPr>
        <w:t xml:space="preserve"> міні-комп’ютери.</w:t>
      </w:r>
      <w:r w:rsidR="00BB5C54">
        <w:rPr>
          <w:sz w:val="22"/>
          <w:szCs w:val="20"/>
        </w:rPr>
        <w:t xml:space="preserve"> </w:t>
      </w:r>
      <w:r w:rsidRPr="00E36568">
        <w:rPr>
          <w:sz w:val="22"/>
          <w:szCs w:val="20"/>
        </w:rPr>
        <w:t xml:space="preserve">До неї входили чотири головних комп’ютери, розташовані в різних університетах країни. Ця мережа швидко розвивалась: у 1972 році вона об’єднала більш як 30 міні-комп’ютерів, а в 1983 </w:t>
      </w:r>
      <w:r w:rsidR="009F31D4">
        <w:rPr>
          <w:sz w:val="22"/>
          <w:szCs w:val="20"/>
        </w:rPr>
        <w:t xml:space="preserve">р. </w:t>
      </w:r>
      <w:r w:rsidRPr="00E36568">
        <w:rPr>
          <w:sz w:val="22"/>
          <w:szCs w:val="20"/>
        </w:rPr>
        <w:t>– понад 200.</w:t>
      </w:r>
    </w:p>
    <w:p w14:paraId="0B5A1780" w14:textId="77777777" w:rsidR="00531D93" w:rsidRPr="00E36568" w:rsidRDefault="009F31D4" w:rsidP="00A60A7A">
      <w:pPr>
        <w:ind w:firstLine="567"/>
        <w:jc w:val="both"/>
        <w:rPr>
          <w:sz w:val="22"/>
          <w:szCs w:val="20"/>
        </w:rPr>
      </w:pPr>
      <w:r>
        <w:rPr>
          <w:sz w:val="22"/>
          <w:szCs w:val="20"/>
        </w:rPr>
        <w:t xml:space="preserve">У </w:t>
      </w:r>
      <w:r w:rsidR="00531D93" w:rsidRPr="00E36568">
        <w:rPr>
          <w:sz w:val="22"/>
          <w:szCs w:val="20"/>
        </w:rPr>
        <w:t xml:space="preserve">1990 </w:t>
      </w:r>
      <w:r w:rsidR="00531D93">
        <w:rPr>
          <w:sz w:val="22"/>
          <w:szCs w:val="20"/>
        </w:rPr>
        <w:t xml:space="preserve">році </w:t>
      </w:r>
      <w:r w:rsidR="00531D93" w:rsidRPr="00E36568">
        <w:rPr>
          <w:sz w:val="22"/>
          <w:szCs w:val="20"/>
        </w:rPr>
        <w:t>мережа ARPANET була перетворена у глобальну мережу Інтернет.</w:t>
      </w:r>
    </w:p>
    <w:p w14:paraId="1A444EF6" w14:textId="77777777" w:rsidR="00531D93" w:rsidRPr="00E36568" w:rsidRDefault="00531D93" w:rsidP="00A60A7A">
      <w:pPr>
        <w:ind w:firstLine="567"/>
        <w:jc w:val="both"/>
        <w:rPr>
          <w:sz w:val="22"/>
          <w:szCs w:val="20"/>
        </w:rPr>
      </w:pPr>
      <w:r w:rsidRPr="00E36568">
        <w:rPr>
          <w:sz w:val="22"/>
          <w:szCs w:val="20"/>
        </w:rPr>
        <w:t>Розроблений у рамках проекту мережі ARPA набір протоколів TCP/IP для керування обміном інформації по каналах передачі даних виявився досить ефективним і почав широко використовуватися в глобальних комп’ютерних мережах. З 1990 року ARPANET припини</w:t>
      </w:r>
      <w:r w:rsidR="009F31D4">
        <w:rPr>
          <w:sz w:val="22"/>
          <w:szCs w:val="20"/>
        </w:rPr>
        <w:t>ла</w:t>
      </w:r>
      <w:r w:rsidRPr="00E36568">
        <w:rPr>
          <w:sz w:val="22"/>
          <w:szCs w:val="20"/>
        </w:rPr>
        <w:t xml:space="preserve"> своє існування, а її місце зайняла мережа Інтернет, основними протоколами якої є протоколи TCP/IP.</w:t>
      </w:r>
    </w:p>
    <w:p w14:paraId="4995F574" w14:textId="77777777" w:rsidR="00531D93" w:rsidRPr="00E36568" w:rsidRDefault="00531D93" w:rsidP="00A60A7A">
      <w:pPr>
        <w:ind w:firstLine="567"/>
        <w:jc w:val="both"/>
        <w:rPr>
          <w:sz w:val="22"/>
          <w:szCs w:val="20"/>
        </w:rPr>
      </w:pPr>
      <w:r w:rsidRPr="00E36568">
        <w:rPr>
          <w:sz w:val="22"/>
          <w:szCs w:val="20"/>
        </w:rPr>
        <w:t>Другий напрямок розвитку комп’ютерних мереж пов’язаний з широким упровадженням мультимедійних мережевих прикладних програм, при використанні яких потрібно враховувати такі особливості мультимедійного трафіка</w:t>
      </w:r>
      <w:r w:rsidR="009F31D4">
        <w:rPr>
          <w:sz w:val="22"/>
          <w:szCs w:val="20"/>
        </w:rPr>
        <w:t>,</w:t>
      </w:r>
      <w:r w:rsidRPr="00E36568">
        <w:rPr>
          <w:sz w:val="22"/>
          <w:szCs w:val="20"/>
        </w:rPr>
        <w:t xml:space="preserve"> як його рівномірність у межах одного сеансу передачі і відносно короткі розміри блоків даних, що передаються. Це є однією з основних причин розробки технології мереж з асинхронним режимом передачі –</w:t>
      </w:r>
      <w:r w:rsidR="003C2E89">
        <w:rPr>
          <w:sz w:val="22"/>
          <w:szCs w:val="20"/>
        </w:rPr>
        <w:t xml:space="preserve"> </w:t>
      </w:r>
      <w:r w:rsidRPr="00E36568">
        <w:rPr>
          <w:sz w:val="22"/>
          <w:szCs w:val="20"/>
        </w:rPr>
        <w:t xml:space="preserve">АТМ (Asynchronous Transfer Mode). Ініціаторами створення і розвитку технології АТМ виступили великі телекомунікаційні компанії, які спрямували спільні зусилля на розробку і стандартизацію методів передачі даних з використанням технології АТМ і швидку, але дешеву і надійну </w:t>
      </w:r>
      <w:r w:rsidRPr="009F12B8">
        <w:rPr>
          <w:sz w:val="22"/>
          <w:szCs w:val="20"/>
        </w:rPr>
        <w:t>доставку</w:t>
      </w:r>
      <w:r w:rsidRPr="00E36568">
        <w:rPr>
          <w:sz w:val="22"/>
          <w:szCs w:val="20"/>
        </w:rPr>
        <w:t xml:space="preserve"> інформації. Телекомунікаційні компанії були зацікавлені мати широкосмугові високопродуктивні мережі, адже це </w:t>
      </w:r>
      <w:r>
        <w:rPr>
          <w:sz w:val="22"/>
          <w:szCs w:val="20"/>
        </w:rPr>
        <w:t xml:space="preserve">призводило до </w:t>
      </w:r>
      <w:r w:rsidRPr="00E36568">
        <w:rPr>
          <w:sz w:val="22"/>
          <w:szCs w:val="20"/>
        </w:rPr>
        <w:t>зниження вартості наданих ними сервісів і зменшення кількості різнорідних мереж. Технологія АТМ забезпечує швидкість передачі даних до 622 Мбіт/с.</w:t>
      </w:r>
    </w:p>
    <w:p w14:paraId="18F644ED" w14:textId="77777777" w:rsidR="00531D93" w:rsidRPr="00E36568" w:rsidRDefault="00531D93" w:rsidP="00A60A7A">
      <w:pPr>
        <w:ind w:firstLine="567"/>
        <w:jc w:val="both"/>
        <w:rPr>
          <w:sz w:val="22"/>
          <w:szCs w:val="20"/>
        </w:rPr>
      </w:pPr>
      <w:r w:rsidRPr="00E36568">
        <w:rPr>
          <w:sz w:val="22"/>
          <w:szCs w:val="20"/>
        </w:rPr>
        <w:t xml:space="preserve">Поступово ці два напрямки розвитку комп’ютерних мереж почали зближатися, і в даний час комп’ютерні мережі – це об’єднання систем телеобробки, побудовані на основі розгалуженої мережі передачі даних. До складу таких мереж входить кілька головних комп’ютерів і досить велика кількість абонентських систем, віддалених одна від одної на значну відстань. </w:t>
      </w:r>
    </w:p>
    <w:p w14:paraId="3ABEED26" w14:textId="77777777" w:rsidR="00531D93" w:rsidRPr="00E36568" w:rsidRDefault="00531D93" w:rsidP="00A60A7A">
      <w:pPr>
        <w:ind w:firstLine="567"/>
        <w:jc w:val="both"/>
        <w:rPr>
          <w:sz w:val="22"/>
          <w:szCs w:val="20"/>
        </w:rPr>
      </w:pPr>
      <w:r w:rsidRPr="00E36568">
        <w:rPr>
          <w:sz w:val="22"/>
          <w:szCs w:val="20"/>
        </w:rPr>
        <w:t xml:space="preserve">Третій напрямок у розвитку комп’ютерних мереж пов’язаний зі спільним використанням комп’ютерами обчислювальних ресурсів і </w:t>
      </w:r>
      <w:r w:rsidR="009F31D4">
        <w:rPr>
          <w:sz w:val="22"/>
          <w:szCs w:val="20"/>
        </w:rPr>
        <w:t>обладнання</w:t>
      </w:r>
      <w:r w:rsidRPr="00E36568">
        <w:rPr>
          <w:sz w:val="22"/>
          <w:szCs w:val="20"/>
        </w:rPr>
        <w:t xml:space="preserve">, яке дорого коштує. У такій мережі всі комп’ютери розташовуються на відносно невеликій відстані один від одного, найчастіше </w:t>
      </w:r>
      <w:r w:rsidR="005C6B7D">
        <w:rPr>
          <w:sz w:val="22"/>
          <w:szCs w:val="20"/>
        </w:rPr>
        <w:t>–</w:t>
      </w:r>
      <w:r w:rsidRPr="00E36568">
        <w:rPr>
          <w:sz w:val="22"/>
          <w:szCs w:val="20"/>
        </w:rPr>
        <w:t xml:space="preserve"> у межах одного приміщення. Цим пояснюється назва даного типу мережі </w:t>
      </w:r>
      <w:r w:rsidR="005C6B7D">
        <w:rPr>
          <w:sz w:val="22"/>
          <w:szCs w:val="20"/>
        </w:rPr>
        <w:t>–</w:t>
      </w:r>
      <w:r w:rsidRPr="00E36568">
        <w:rPr>
          <w:sz w:val="22"/>
          <w:szCs w:val="20"/>
        </w:rPr>
        <w:t xml:space="preserve"> </w:t>
      </w:r>
      <w:r w:rsidRPr="00E36568">
        <w:rPr>
          <w:i/>
          <w:sz w:val="22"/>
          <w:szCs w:val="20"/>
        </w:rPr>
        <w:t>локальна комп’ютерна мережа</w:t>
      </w:r>
      <w:r w:rsidRPr="00E36568">
        <w:rPr>
          <w:sz w:val="22"/>
          <w:szCs w:val="20"/>
        </w:rPr>
        <w:t xml:space="preserve">. Порівняно з глобальними комп’ютерними мережами система передачі інформації в локальних комп’ютерних мережах є простішою, а швидкість передачі даних у них, як правило, на </w:t>
      </w:r>
      <w:r w:rsidR="00BB5C54">
        <w:rPr>
          <w:sz w:val="22"/>
          <w:szCs w:val="20"/>
        </w:rPr>
        <w:t xml:space="preserve"> в рази </w:t>
      </w:r>
      <w:r w:rsidRPr="00E36568">
        <w:rPr>
          <w:sz w:val="22"/>
          <w:szCs w:val="20"/>
        </w:rPr>
        <w:t xml:space="preserve"> вища від швидкості передачі даних у глобальних. </w:t>
      </w:r>
    </w:p>
    <w:p w14:paraId="499C955C" w14:textId="77777777" w:rsidR="00531D93" w:rsidRPr="00E36568" w:rsidRDefault="00531D93" w:rsidP="00A60A7A">
      <w:pPr>
        <w:ind w:firstLine="567"/>
        <w:jc w:val="both"/>
        <w:rPr>
          <w:sz w:val="22"/>
          <w:szCs w:val="20"/>
        </w:rPr>
      </w:pPr>
      <w:r w:rsidRPr="00E36568">
        <w:rPr>
          <w:sz w:val="22"/>
          <w:szCs w:val="20"/>
        </w:rPr>
        <w:t>Однією з перших локальних мереж, що випускаються серійно, була мережа ARCnet фірми Datapoint. Дана мережа має зіркоподібну топологію і будується на основі концентраторів, до яких підключаються комп’ютери.</w:t>
      </w:r>
    </w:p>
    <w:p w14:paraId="171ABA00" w14:textId="77777777" w:rsidR="00531D93" w:rsidRPr="00E36568" w:rsidRDefault="00531D93" w:rsidP="00A60A7A">
      <w:pPr>
        <w:ind w:firstLine="567"/>
        <w:jc w:val="both"/>
        <w:rPr>
          <w:sz w:val="22"/>
          <w:szCs w:val="20"/>
        </w:rPr>
      </w:pPr>
      <w:r w:rsidRPr="00E36568">
        <w:rPr>
          <w:sz w:val="22"/>
          <w:szCs w:val="20"/>
        </w:rPr>
        <w:t xml:space="preserve">Найбільш розповсюдженою локальною обчислювальною мережею є мережа Ethernet, перший варіант якої було створено </w:t>
      </w:r>
      <w:r w:rsidR="007279EE">
        <w:rPr>
          <w:sz w:val="22"/>
          <w:szCs w:val="20"/>
        </w:rPr>
        <w:t>у</w:t>
      </w:r>
      <w:r w:rsidRPr="00E36568">
        <w:rPr>
          <w:sz w:val="22"/>
          <w:szCs w:val="20"/>
        </w:rPr>
        <w:t xml:space="preserve"> 1975 році в дослідницькому центрі фірми Xerox в Пало-Альто (США). </w:t>
      </w:r>
      <w:r w:rsidRPr="00E36568">
        <w:rPr>
          <w:sz w:val="22"/>
          <w:szCs w:val="20"/>
        </w:rPr>
        <w:lastRenderedPageBreak/>
        <w:t xml:space="preserve">Проект виявився досить вдалим, і до 1980 року фірма Xerox впровадила понад 30 таких мереж. Спочатку мережа працювала зі швидкістю 2,96 Мбіт/с, а наприкінці 1980 року фірма Xerox разом з фірмами DEC </w:t>
      </w:r>
      <w:r w:rsidR="007279EE">
        <w:rPr>
          <w:sz w:val="22"/>
          <w:szCs w:val="20"/>
        </w:rPr>
        <w:t>та</w:t>
      </w:r>
      <w:r w:rsidRPr="00E36568">
        <w:rPr>
          <w:sz w:val="22"/>
          <w:szCs w:val="20"/>
        </w:rPr>
        <w:t xml:space="preserve"> Intel закінчила розробку й опублікувала специфікацію на мережу Ethernet зі швидкістю передачі даних 10 Мбіт/с. Мережа має шинну топологію, середовищем передачі якої є коаксіальний кабель.</w:t>
      </w:r>
    </w:p>
    <w:p w14:paraId="775E41BA" w14:textId="77777777" w:rsidR="00531D93" w:rsidRPr="00E36568" w:rsidRDefault="00531D93" w:rsidP="00A60A7A">
      <w:pPr>
        <w:pStyle w:val="a4"/>
        <w:spacing w:before="0" w:after="0"/>
        <w:jc w:val="both"/>
        <w:rPr>
          <w:sz w:val="22"/>
        </w:rPr>
      </w:pPr>
      <w:r w:rsidRPr="00E36568">
        <w:rPr>
          <w:sz w:val="22"/>
        </w:rPr>
        <w:t xml:space="preserve">У наш час </w:t>
      </w:r>
      <w:r w:rsidR="007279EE">
        <w:rPr>
          <w:sz w:val="22"/>
        </w:rPr>
        <w:t>в</w:t>
      </w:r>
      <w:r w:rsidRPr="00E36568">
        <w:rPr>
          <w:sz w:val="22"/>
        </w:rPr>
        <w:t xml:space="preserve"> рамках комп'ютерних мереж відбувається інтеграція різних мережевих технологій. Спочатку це </w:t>
      </w:r>
      <w:r w:rsidR="007279EE">
        <w:rPr>
          <w:sz w:val="22"/>
        </w:rPr>
        <w:t>проявилося у</w:t>
      </w:r>
      <w:r w:rsidRPr="00E36568">
        <w:rPr>
          <w:sz w:val="22"/>
        </w:rPr>
        <w:t xml:space="preserve"> підключенні локальних мереж до глобальної мережі Інтернет. В результаті цього виникла потреба узгодити окремі протоколи локальних і глобальних мереж. Одним з цікавих і важливих результатів цього процесу є впровадження мережевих технологій глобальних мереж у локальні мережі, відображенням чого стала поява мереж Інтранет </w:t>
      </w:r>
      <w:r w:rsidR="005C6B7D">
        <w:rPr>
          <w:sz w:val="22"/>
          <w:lang w:val="uk-UA"/>
        </w:rPr>
        <w:t>–</w:t>
      </w:r>
      <w:r w:rsidRPr="00E36568">
        <w:rPr>
          <w:sz w:val="22"/>
        </w:rPr>
        <w:t xml:space="preserve"> локальних мереж, що використовують технології та протоколи Інтернет для обробки й обміну інформацією.</w:t>
      </w:r>
    </w:p>
    <w:p w14:paraId="760C7175" w14:textId="77777777" w:rsidR="00531D93" w:rsidRPr="00E36568" w:rsidRDefault="00531D93" w:rsidP="00A60A7A">
      <w:pPr>
        <w:pStyle w:val="a4"/>
        <w:spacing w:before="0" w:after="0"/>
        <w:jc w:val="both"/>
        <w:rPr>
          <w:sz w:val="22"/>
        </w:rPr>
      </w:pPr>
      <w:r w:rsidRPr="00E36568">
        <w:rPr>
          <w:sz w:val="22"/>
        </w:rPr>
        <w:t xml:space="preserve">В області сучасних мережевих інформаційних технологій простежується стійка тенденція до об'єднання й інтегрування комп'ютерних мереж, що використовують різні мережеві технології й різне середовище передачі інформації, у тому числі й </w:t>
      </w:r>
      <w:r>
        <w:rPr>
          <w:sz w:val="22"/>
        </w:rPr>
        <w:t>бездротов</w:t>
      </w:r>
      <w:r w:rsidRPr="00E36568">
        <w:rPr>
          <w:sz w:val="22"/>
        </w:rPr>
        <w:t xml:space="preserve">е. Це привело до появи нового класу комп'ютерних мереж, так званих </w:t>
      </w:r>
      <w:r w:rsidRPr="00E36568">
        <w:rPr>
          <w:i/>
          <w:sz w:val="22"/>
        </w:rPr>
        <w:t xml:space="preserve">об'єднаних мереж. </w:t>
      </w:r>
      <w:r w:rsidRPr="00E36568">
        <w:rPr>
          <w:sz w:val="22"/>
        </w:rPr>
        <w:t xml:space="preserve">Під об’єднаною мережею </w:t>
      </w:r>
      <w:r w:rsidRPr="00E36568">
        <w:rPr>
          <w:i/>
          <w:sz w:val="22"/>
        </w:rPr>
        <w:t>(internetwork)</w:t>
      </w:r>
      <w:r w:rsidRPr="00E36568">
        <w:rPr>
          <w:sz w:val="22"/>
        </w:rPr>
        <w:t xml:space="preserve"> розуміється множина окремих комп’ютерних мереж, з’єднаних між собою проміжними мережевими пристроями, яка функціонує як одна велика мережа. В якості проміжних мережевих пристроїв найчастіше використовуються високошвидкісні комутатори і маршрутизатори. Основною структурною одиницею об’єднаної комп'ютерної мережі є домен, який представляє собою підмножину мереж, що входять в об’єднану мережу, які разом адмініструються і використовують одну і ту ж стратегію маршрутизації. З врахуванням доменної структури об’єднаних комп'ютерних мереж переважно використовується дворівнева організація системи керування мережею, згідно з якою на нижньому рівні здійснюється керування доменами, а на верхньому рівні організовується взаємодія між доменами.</w:t>
      </w:r>
    </w:p>
    <w:p w14:paraId="56697D21" w14:textId="77777777" w:rsidR="00531D93" w:rsidRPr="00E36568" w:rsidRDefault="00531D93" w:rsidP="00A60A7A">
      <w:pPr>
        <w:pStyle w:val="a4"/>
        <w:spacing w:before="0" w:after="0"/>
        <w:jc w:val="both"/>
        <w:rPr>
          <w:sz w:val="22"/>
        </w:rPr>
      </w:pPr>
      <w:r>
        <w:rPr>
          <w:sz w:val="22"/>
        </w:rPr>
        <w:t xml:space="preserve">Сучасні </w:t>
      </w:r>
      <w:r w:rsidRPr="00E36568">
        <w:rPr>
          <w:sz w:val="22"/>
        </w:rPr>
        <w:t>об’єднані комп'ютерні мережі мають досить велику розмірність, характеризуються складною багаторівневою архітектурою і широким спектром пристроїв. Ефективність функціонування об’єднаних комп'ютерних мереж в значній мірі залежить від швидкості передачі інформації, рівня їх інтелектуалізації і забезпечення мобільності користувачів.</w:t>
      </w:r>
    </w:p>
    <w:p w14:paraId="27F23CEC" w14:textId="77777777" w:rsidR="00531D93" w:rsidRPr="00E36568" w:rsidRDefault="00531D93" w:rsidP="00A60A7A">
      <w:pPr>
        <w:pStyle w:val="a4"/>
        <w:spacing w:before="0" w:after="0"/>
        <w:jc w:val="both"/>
        <w:rPr>
          <w:sz w:val="22"/>
        </w:rPr>
      </w:pPr>
      <w:r w:rsidRPr="00E36568">
        <w:rPr>
          <w:sz w:val="22"/>
        </w:rPr>
        <w:t xml:space="preserve">Новий аспект </w:t>
      </w:r>
      <w:r w:rsidR="00BB5C54">
        <w:rPr>
          <w:sz w:val="22"/>
          <w:lang w:val="uk-UA"/>
        </w:rPr>
        <w:t xml:space="preserve"> має на меті забезпечення</w:t>
      </w:r>
      <w:r w:rsidRPr="00E36568">
        <w:rPr>
          <w:sz w:val="22"/>
        </w:rPr>
        <w:t xml:space="preserve"> різних видів мережевого сервісу</w:t>
      </w:r>
      <w:r>
        <w:rPr>
          <w:sz w:val="22"/>
        </w:rPr>
        <w:t>.</w:t>
      </w:r>
      <w:r w:rsidRPr="00E36568">
        <w:rPr>
          <w:sz w:val="22"/>
        </w:rPr>
        <w:t xml:space="preserve"> Базовий набір послуг мережі Internet залишається незмінним, але при цьому з’являються такі додатки</w:t>
      </w:r>
      <w:r w:rsidR="003C2E89">
        <w:rPr>
          <w:sz w:val="22"/>
        </w:rPr>
        <w:t>,</w:t>
      </w:r>
      <w:r w:rsidRPr="00E36568">
        <w:rPr>
          <w:sz w:val="22"/>
        </w:rPr>
        <w:t xml:space="preserve"> як широкомовна передача голосу і відеоданих, до того ж всі ці сервісні функції повинні бути гарантовані користувачам як при доступі в мережу з робочого місця, так і при його переміщенні. </w:t>
      </w:r>
    </w:p>
    <w:p w14:paraId="1317ECB9" w14:textId="77777777" w:rsidR="00531D93" w:rsidRPr="00E36568" w:rsidRDefault="00531D93" w:rsidP="00A60A7A">
      <w:pPr>
        <w:pStyle w:val="a4"/>
        <w:spacing w:before="0" w:after="0"/>
        <w:jc w:val="both"/>
        <w:rPr>
          <w:sz w:val="22"/>
        </w:rPr>
      </w:pPr>
      <w:r w:rsidRPr="00E36568">
        <w:rPr>
          <w:sz w:val="22"/>
        </w:rPr>
        <w:t>Високі швидкості передачі інформації в об’єднаних комп’ютерних мережах необхідні для інтеграції різних видів інформації, ефективної організації зв’язків між мережами різного рівня і надання кожному користувач</w:t>
      </w:r>
      <w:r w:rsidR="003C2E89">
        <w:rPr>
          <w:sz w:val="22"/>
        </w:rPr>
        <w:t>еві</w:t>
      </w:r>
      <w:r w:rsidRPr="00E36568">
        <w:rPr>
          <w:sz w:val="22"/>
        </w:rPr>
        <w:t xml:space="preserve"> чи мережевому додатку необхідних мережевих ресурсів. </w:t>
      </w:r>
    </w:p>
    <w:p w14:paraId="17E13785" w14:textId="77777777" w:rsidR="00531D93" w:rsidRDefault="00531D93" w:rsidP="00A60A7A">
      <w:pPr>
        <w:pStyle w:val="a4"/>
        <w:spacing w:before="0" w:after="0"/>
        <w:jc w:val="both"/>
        <w:rPr>
          <w:sz w:val="22"/>
        </w:rPr>
      </w:pPr>
      <w:r w:rsidRPr="00E36568">
        <w:rPr>
          <w:sz w:val="22"/>
        </w:rPr>
        <w:t xml:space="preserve">Інтелектуальність мереж передбачає збільшення гнучкості і надійності мереж, спрощення </w:t>
      </w:r>
      <w:r w:rsidR="009A4D45" w:rsidRPr="009F12B8">
        <w:rPr>
          <w:sz w:val="22"/>
        </w:rPr>
        <w:t>керування питань</w:t>
      </w:r>
      <w:r w:rsidR="009A4D45">
        <w:rPr>
          <w:sz w:val="22"/>
          <w:lang w:val="uk-UA"/>
        </w:rPr>
        <w:t xml:space="preserve"> керування(системи керування)</w:t>
      </w:r>
      <w:r w:rsidRPr="00E36568">
        <w:rPr>
          <w:sz w:val="22"/>
        </w:rPr>
        <w:t xml:space="preserve"> мережею, що, в свою чергу, створює нові можливості для користувача, перетворюючи його з пасивного споживача послуг в активного клієнта, </w:t>
      </w:r>
      <w:r w:rsidR="003C2E89">
        <w:rPr>
          <w:sz w:val="22"/>
        </w:rPr>
        <w:t>я</w:t>
      </w:r>
      <w:r w:rsidRPr="00E36568">
        <w:rPr>
          <w:sz w:val="22"/>
        </w:rPr>
        <w:t>кий може не тільки замовляти послуги, але й самостійно керувати мережею.</w:t>
      </w:r>
    </w:p>
    <w:p w14:paraId="361BB9A4" w14:textId="77777777" w:rsidR="00531D93" w:rsidRPr="002D16D9" w:rsidRDefault="0088303B" w:rsidP="00053ABD">
      <w:pPr>
        <w:pStyle w:val="3"/>
        <w:rPr>
          <w:rFonts w:ascii="Times New Roman" w:hAnsi="Times New Roman"/>
          <w:sz w:val="24"/>
          <w:szCs w:val="24"/>
        </w:rPr>
      </w:pPr>
      <w:bookmarkStart w:id="38" w:name="_Toc316978916"/>
      <w:bookmarkStart w:id="39" w:name="_Toc438187013"/>
      <w:bookmarkStart w:id="40" w:name="_Toc438223445"/>
      <w:bookmarkStart w:id="41" w:name="_Toc438369527"/>
      <w:bookmarkStart w:id="42" w:name="_Toc438421454"/>
      <w:bookmarkStart w:id="43" w:name="_Toc438421944"/>
      <w:bookmarkStart w:id="44" w:name="_Toc438423241"/>
      <w:bookmarkStart w:id="45" w:name="_Toc438491623"/>
      <w:bookmarkStart w:id="46" w:name="_Toc438621734"/>
      <w:bookmarkStart w:id="47" w:name="_Toc111062102"/>
      <w:r>
        <w:rPr>
          <w:rFonts w:ascii="Times New Roman" w:hAnsi="Times New Roman"/>
          <w:sz w:val="24"/>
          <w:szCs w:val="24"/>
          <w:lang w:val="ru-RU"/>
        </w:rPr>
        <w:t xml:space="preserve">1.2 </w:t>
      </w:r>
      <w:r w:rsidR="00531D93" w:rsidRPr="002D16D9">
        <w:rPr>
          <w:rFonts w:ascii="Times New Roman" w:hAnsi="Times New Roman"/>
          <w:sz w:val="24"/>
          <w:szCs w:val="24"/>
        </w:rPr>
        <w:t>Стандартизація комп’ютерних мереж</w:t>
      </w:r>
      <w:bookmarkEnd w:id="38"/>
      <w:bookmarkEnd w:id="39"/>
      <w:bookmarkEnd w:id="40"/>
      <w:bookmarkEnd w:id="41"/>
      <w:bookmarkEnd w:id="42"/>
      <w:bookmarkEnd w:id="43"/>
      <w:bookmarkEnd w:id="44"/>
      <w:bookmarkEnd w:id="45"/>
      <w:bookmarkEnd w:id="46"/>
      <w:bookmarkEnd w:id="47"/>
    </w:p>
    <w:p w14:paraId="67B8E290" w14:textId="77777777" w:rsidR="00531D93" w:rsidRPr="00E36568" w:rsidRDefault="00531D93" w:rsidP="002E38F2">
      <w:pPr>
        <w:ind w:firstLine="567"/>
        <w:jc w:val="both"/>
        <w:rPr>
          <w:sz w:val="22"/>
          <w:szCs w:val="20"/>
        </w:rPr>
      </w:pPr>
      <w:r w:rsidRPr="00E36568">
        <w:rPr>
          <w:sz w:val="22"/>
          <w:szCs w:val="20"/>
        </w:rPr>
        <w:t xml:space="preserve">Стандарти розробляються за допомогою співробітництва між комітетами розробки стандартів, форумами, і контрольними органами уряду. Серед основних </w:t>
      </w:r>
      <w:r w:rsidRPr="00E36568">
        <w:rPr>
          <w:b/>
          <w:bCs/>
          <w:sz w:val="22"/>
          <w:szCs w:val="20"/>
        </w:rPr>
        <w:t>комітетів розробки стандартів виділяють:</w:t>
      </w:r>
    </w:p>
    <w:p w14:paraId="3AD8AFCA" w14:textId="77777777" w:rsidR="00531D93" w:rsidRPr="00E36568" w:rsidRDefault="00531D93" w:rsidP="0058065E">
      <w:pPr>
        <w:numPr>
          <w:ilvl w:val="0"/>
          <w:numId w:val="1"/>
        </w:numPr>
        <w:ind w:left="0" w:firstLine="567"/>
        <w:jc w:val="both"/>
        <w:rPr>
          <w:sz w:val="22"/>
          <w:szCs w:val="20"/>
        </w:rPr>
      </w:pPr>
      <w:r w:rsidRPr="00E36568">
        <w:rPr>
          <w:bCs/>
          <w:sz w:val="22"/>
          <w:szCs w:val="20"/>
        </w:rPr>
        <w:t xml:space="preserve">Міжнародна </w:t>
      </w:r>
      <w:r w:rsidR="002E38F2" w:rsidRPr="00E36568">
        <w:rPr>
          <w:bCs/>
          <w:sz w:val="22"/>
          <w:szCs w:val="20"/>
        </w:rPr>
        <w:t>організація зі стандартизації</w:t>
      </w:r>
      <w:r w:rsidR="002E38F2" w:rsidRPr="00E36568">
        <w:rPr>
          <w:sz w:val="22"/>
          <w:szCs w:val="20"/>
        </w:rPr>
        <w:t xml:space="preserve"> </w:t>
      </w:r>
      <w:r w:rsidRPr="00E36568">
        <w:rPr>
          <w:sz w:val="22"/>
          <w:szCs w:val="20"/>
        </w:rPr>
        <w:t>(ISO).</w:t>
      </w:r>
    </w:p>
    <w:p w14:paraId="25DCAD6E" w14:textId="77777777" w:rsidR="00531D93" w:rsidRPr="00E36568" w:rsidRDefault="009A4D45" w:rsidP="009A4D45">
      <w:pPr>
        <w:numPr>
          <w:ilvl w:val="0"/>
          <w:numId w:val="1"/>
        </w:numPr>
        <w:jc w:val="both"/>
        <w:rPr>
          <w:sz w:val="22"/>
          <w:szCs w:val="20"/>
        </w:rPr>
      </w:pPr>
      <w:r w:rsidRPr="009A4D45">
        <w:rPr>
          <w:sz w:val="22"/>
          <w:szCs w:val="20"/>
        </w:rPr>
        <w:t>Міжнародний консультативний комітет з телефонії і телеграфії</w:t>
      </w:r>
      <w:r w:rsidR="002E38F2" w:rsidRPr="00E36568">
        <w:rPr>
          <w:sz w:val="22"/>
          <w:szCs w:val="20"/>
        </w:rPr>
        <w:t xml:space="preserve"> </w:t>
      </w:r>
      <w:r w:rsidR="00531D93" w:rsidRPr="00E36568">
        <w:rPr>
          <w:sz w:val="22"/>
          <w:szCs w:val="20"/>
        </w:rPr>
        <w:t>(ITU-T, раніше МККТТ).</w:t>
      </w:r>
    </w:p>
    <w:p w14:paraId="1DF60EA8" w14:textId="77777777" w:rsidR="00531D93" w:rsidRPr="00E36568" w:rsidRDefault="00531D93" w:rsidP="0058065E">
      <w:pPr>
        <w:numPr>
          <w:ilvl w:val="0"/>
          <w:numId w:val="1"/>
        </w:numPr>
        <w:ind w:left="0" w:firstLine="567"/>
        <w:jc w:val="both"/>
        <w:rPr>
          <w:sz w:val="22"/>
          <w:szCs w:val="20"/>
        </w:rPr>
      </w:pPr>
      <w:r w:rsidRPr="00E36568">
        <w:rPr>
          <w:sz w:val="22"/>
          <w:szCs w:val="20"/>
        </w:rPr>
        <w:t xml:space="preserve">Американський </w:t>
      </w:r>
      <w:r w:rsidR="002E38F2" w:rsidRPr="00E36568">
        <w:rPr>
          <w:sz w:val="22"/>
          <w:szCs w:val="20"/>
        </w:rPr>
        <w:t xml:space="preserve">національний інститут стандартів </w:t>
      </w:r>
      <w:r w:rsidRPr="00E36568">
        <w:rPr>
          <w:sz w:val="22"/>
          <w:szCs w:val="20"/>
        </w:rPr>
        <w:t>(ANSI).</w:t>
      </w:r>
    </w:p>
    <w:p w14:paraId="039D17A1" w14:textId="77777777" w:rsidR="00531D93" w:rsidRPr="001B3595" w:rsidRDefault="00531D93" w:rsidP="0058065E">
      <w:pPr>
        <w:numPr>
          <w:ilvl w:val="0"/>
          <w:numId w:val="1"/>
        </w:numPr>
        <w:ind w:left="0" w:firstLine="567"/>
        <w:jc w:val="both"/>
        <w:rPr>
          <w:sz w:val="22"/>
          <w:szCs w:val="20"/>
        </w:rPr>
      </w:pPr>
      <w:r w:rsidRPr="001B3595">
        <w:rPr>
          <w:sz w:val="22"/>
          <w:szCs w:val="20"/>
        </w:rPr>
        <w:t xml:space="preserve">Інститут </w:t>
      </w:r>
      <w:r w:rsidR="001B3595" w:rsidRPr="001B3595">
        <w:rPr>
          <w:iCs/>
          <w:sz w:val="22"/>
          <w:szCs w:val="20"/>
        </w:rPr>
        <w:t>інженерів з електроніки та електротехніки</w:t>
      </w:r>
      <w:r w:rsidR="001B3595" w:rsidRPr="001B3595">
        <w:rPr>
          <w:bCs/>
          <w:sz w:val="22"/>
          <w:szCs w:val="20"/>
        </w:rPr>
        <w:t xml:space="preserve"> </w:t>
      </w:r>
      <w:r w:rsidRPr="001B3595">
        <w:rPr>
          <w:sz w:val="22"/>
          <w:szCs w:val="20"/>
        </w:rPr>
        <w:t>(IEEE).</w:t>
      </w:r>
    </w:p>
    <w:p w14:paraId="68A0E69D" w14:textId="77777777" w:rsidR="00531D93" w:rsidRPr="00E36568" w:rsidRDefault="00531D93" w:rsidP="002E38F2">
      <w:pPr>
        <w:ind w:firstLine="567"/>
        <w:jc w:val="both"/>
        <w:rPr>
          <w:b/>
          <w:bCs/>
          <w:sz w:val="22"/>
          <w:szCs w:val="20"/>
        </w:rPr>
      </w:pPr>
    </w:p>
    <w:p w14:paraId="7FBC15C2" w14:textId="77777777" w:rsidR="00531D93" w:rsidRPr="00E36568" w:rsidRDefault="00531D93" w:rsidP="002E38F2">
      <w:pPr>
        <w:pStyle w:val="a8"/>
        <w:spacing w:before="0" w:beforeAutospacing="0" w:after="0" w:afterAutospacing="0"/>
        <w:ind w:firstLine="567"/>
        <w:jc w:val="both"/>
        <w:rPr>
          <w:sz w:val="22"/>
          <w:szCs w:val="20"/>
        </w:rPr>
      </w:pPr>
      <w:r w:rsidRPr="00E36568">
        <w:rPr>
          <w:b/>
          <w:bCs/>
          <w:sz w:val="22"/>
          <w:szCs w:val="20"/>
        </w:rPr>
        <w:t xml:space="preserve">Міжнародна </w:t>
      </w:r>
      <w:r w:rsidR="002E38F2" w:rsidRPr="00E36568">
        <w:rPr>
          <w:b/>
          <w:bCs/>
          <w:sz w:val="22"/>
          <w:szCs w:val="20"/>
        </w:rPr>
        <w:t>організація зі стандартизації</w:t>
      </w:r>
      <w:r w:rsidR="002E38F2" w:rsidRPr="00E36568">
        <w:rPr>
          <w:sz w:val="22"/>
          <w:szCs w:val="20"/>
        </w:rPr>
        <w:t xml:space="preserve"> </w:t>
      </w:r>
      <w:r w:rsidRPr="00E36568">
        <w:rPr>
          <w:sz w:val="22"/>
          <w:szCs w:val="20"/>
        </w:rPr>
        <w:t>(</w:t>
      </w:r>
      <w:r w:rsidRPr="00E36568">
        <w:rPr>
          <w:b/>
          <w:bCs/>
          <w:sz w:val="22"/>
          <w:szCs w:val="20"/>
        </w:rPr>
        <w:t>International Organization for Standardization</w:t>
      </w:r>
      <w:r w:rsidRPr="00E36568">
        <w:rPr>
          <w:sz w:val="22"/>
          <w:szCs w:val="20"/>
        </w:rPr>
        <w:t xml:space="preserve">, </w:t>
      </w:r>
      <w:r w:rsidRPr="00E36568">
        <w:rPr>
          <w:b/>
          <w:bCs/>
          <w:sz w:val="22"/>
          <w:szCs w:val="20"/>
        </w:rPr>
        <w:t>ISO</w:t>
      </w:r>
      <w:r w:rsidRPr="00E36568">
        <w:rPr>
          <w:sz w:val="22"/>
          <w:szCs w:val="20"/>
        </w:rPr>
        <w:t xml:space="preserve">) </w:t>
      </w:r>
      <w:r w:rsidR="005C6B7D">
        <w:rPr>
          <w:sz w:val="22"/>
          <w:szCs w:val="20"/>
        </w:rPr>
        <w:t>–</w:t>
      </w:r>
      <w:r w:rsidRPr="00E36568">
        <w:rPr>
          <w:sz w:val="22"/>
          <w:szCs w:val="20"/>
        </w:rPr>
        <w:t xml:space="preserve"> </w:t>
      </w:r>
      <w:r w:rsidRPr="00E36568">
        <w:rPr>
          <w:rFonts w:eastAsia="SimSun"/>
          <w:sz w:val="22"/>
          <w:szCs w:val="20"/>
        </w:rPr>
        <w:t>міжнародна організація</w:t>
      </w:r>
      <w:r w:rsidRPr="00E36568">
        <w:rPr>
          <w:sz w:val="22"/>
          <w:szCs w:val="20"/>
        </w:rPr>
        <w:t xml:space="preserve">, метою діяльності котрої є ратифікація розроблених спільними зусиллями делегатів від різних країн стандартів, заснована </w:t>
      </w:r>
      <w:r w:rsidR="002E38F2">
        <w:rPr>
          <w:sz w:val="22"/>
          <w:szCs w:val="20"/>
        </w:rPr>
        <w:t>у</w:t>
      </w:r>
      <w:r w:rsidRPr="00E36568">
        <w:rPr>
          <w:rFonts w:eastAsia="SimSun"/>
          <w:sz w:val="22"/>
          <w:szCs w:val="20"/>
        </w:rPr>
        <w:t xml:space="preserve"> 1947</w:t>
      </w:r>
      <w:r w:rsidRPr="00E36568">
        <w:rPr>
          <w:sz w:val="22"/>
          <w:szCs w:val="20"/>
        </w:rPr>
        <w:t xml:space="preserve"> р. двадцятьма п'ятьма національними організаціями з</w:t>
      </w:r>
      <w:r w:rsidR="002E38F2">
        <w:rPr>
          <w:sz w:val="22"/>
          <w:szCs w:val="20"/>
        </w:rPr>
        <w:t>і</w:t>
      </w:r>
      <w:r w:rsidRPr="00E36568">
        <w:rPr>
          <w:sz w:val="22"/>
          <w:szCs w:val="20"/>
        </w:rPr>
        <w:t xml:space="preserve"> стандартизації, як координуючий орган. ISO є неурядовою організацією, її можливості у розробці та ратифікації стандартів значно більші, ніж в інших подібних організацій. Це сприяло тому, що </w:t>
      </w:r>
      <w:r w:rsidR="009A4D45">
        <w:rPr>
          <w:sz w:val="22"/>
          <w:szCs w:val="20"/>
        </w:rPr>
        <w:t>чимало</w:t>
      </w:r>
      <w:r w:rsidR="009A4D45" w:rsidRPr="00E36568">
        <w:rPr>
          <w:sz w:val="22"/>
          <w:szCs w:val="20"/>
        </w:rPr>
        <w:t xml:space="preserve"> </w:t>
      </w:r>
      <w:r w:rsidRPr="00E36568">
        <w:rPr>
          <w:sz w:val="22"/>
          <w:szCs w:val="20"/>
        </w:rPr>
        <w:t xml:space="preserve">її стандартів стали державними у </w:t>
      </w:r>
      <w:r w:rsidRPr="009F12B8">
        <w:rPr>
          <w:sz w:val="22"/>
          <w:szCs w:val="20"/>
        </w:rPr>
        <w:t>багатьох</w:t>
      </w:r>
      <w:r w:rsidRPr="00E36568">
        <w:rPr>
          <w:sz w:val="22"/>
          <w:szCs w:val="20"/>
        </w:rPr>
        <w:t xml:space="preserve"> країнах, і дозволяє досить ефективно координувати дії </w:t>
      </w:r>
      <w:r w:rsidR="009A4D45">
        <w:rPr>
          <w:sz w:val="22"/>
          <w:szCs w:val="20"/>
        </w:rPr>
        <w:t>більшості</w:t>
      </w:r>
      <w:r w:rsidR="009A4D45" w:rsidRPr="00E36568">
        <w:rPr>
          <w:sz w:val="22"/>
          <w:szCs w:val="20"/>
        </w:rPr>
        <w:t xml:space="preserve"> </w:t>
      </w:r>
      <w:r w:rsidRPr="00E36568">
        <w:rPr>
          <w:sz w:val="22"/>
          <w:szCs w:val="20"/>
        </w:rPr>
        <w:t>національних організацій з стандартизації.</w:t>
      </w:r>
    </w:p>
    <w:p w14:paraId="6D9BB5ED" w14:textId="77777777" w:rsidR="00531D93" w:rsidRPr="00E36568" w:rsidRDefault="00531D93" w:rsidP="002E38F2">
      <w:pPr>
        <w:pStyle w:val="a8"/>
        <w:spacing w:before="0" w:beforeAutospacing="0" w:after="0" w:afterAutospacing="0"/>
        <w:ind w:firstLine="567"/>
        <w:jc w:val="both"/>
        <w:rPr>
          <w:b/>
          <w:bCs/>
          <w:sz w:val="22"/>
          <w:szCs w:val="20"/>
        </w:rPr>
      </w:pPr>
      <w:r w:rsidRPr="00E36568">
        <w:rPr>
          <w:sz w:val="22"/>
          <w:szCs w:val="20"/>
        </w:rPr>
        <w:lastRenderedPageBreak/>
        <w:t xml:space="preserve">На сьогоднішній день до ISO входить 161 країна зі своїми національними організаціями з стандартизації. Україну в ISO представляє </w:t>
      </w:r>
      <w:r w:rsidRPr="00E36568">
        <w:rPr>
          <w:rFonts w:eastAsia="SimSun"/>
          <w:sz w:val="22"/>
          <w:szCs w:val="20"/>
        </w:rPr>
        <w:t>Державний комітет України з питань технічного регулювання та споживчої політики</w:t>
      </w:r>
      <w:r w:rsidRPr="00E36568">
        <w:rPr>
          <w:sz w:val="22"/>
          <w:szCs w:val="20"/>
        </w:rPr>
        <w:t>. Загалом у складі ISO більше ні</w:t>
      </w:r>
      <w:r w:rsidRPr="00D128A1">
        <w:rPr>
          <w:sz w:val="22"/>
          <w:szCs w:val="20"/>
        </w:rPr>
        <w:t>ж 80 комітетів-членів. Крім комітетів-членів</w:t>
      </w:r>
      <w:r w:rsidR="002E38F2" w:rsidRPr="009A4D45">
        <w:rPr>
          <w:sz w:val="22"/>
          <w:szCs w:val="20"/>
        </w:rPr>
        <w:t>,</w:t>
      </w:r>
      <w:r w:rsidRPr="009A4D45">
        <w:rPr>
          <w:sz w:val="22"/>
          <w:szCs w:val="20"/>
        </w:rPr>
        <w:t xml:space="preserve"> </w:t>
      </w:r>
      <w:r w:rsidR="00D128A1" w:rsidRPr="009F12B8">
        <w:rPr>
          <w:sz w:val="22"/>
          <w:szCs w:val="20"/>
        </w:rPr>
        <w:t xml:space="preserve">у склад можуть входити  члени-кореспонденти </w:t>
      </w:r>
      <w:r w:rsidRPr="00D128A1">
        <w:rPr>
          <w:sz w:val="22"/>
          <w:szCs w:val="20"/>
        </w:rPr>
        <w:t>,</w:t>
      </w:r>
      <w:r w:rsidRPr="00E36568">
        <w:rPr>
          <w:sz w:val="22"/>
          <w:szCs w:val="20"/>
        </w:rPr>
        <w:t xml:space="preserve"> </w:t>
      </w:r>
      <w:r w:rsidR="002E38F2">
        <w:rPr>
          <w:sz w:val="22"/>
          <w:szCs w:val="20"/>
        </w:rPr>
        <w:t xml:space="preserve">які є </w:t>
      </w:r>
      <w:r w:rsidRPr="00E36568">
        <w:rPr>
          <w:sz w:val="22"/>
          <w:szCs w:val="20"/>
        </w:rPr>
        <w:t>організаціями з</w:t>
      </w:r>
      <w:r w:rsidR="002E38F2">
        <w:rPr>
          <w:sz w:val="22"/>
          <w:szCs w:val="20"/>
        </w:rPr>
        <w:t>і</w:t>
      </w:r>
      <w:r w:rsidRPr="00E36568">
        <w:rPr>
          <w:sz w:val="22"/>
          <w:szCs w:val="20"/>
        </w:rPr>
        <w:t xml:space="preserve"> стандартизації держав на стадії розвитку. Категорія член-абонент введена для країн</w:t>
      </w:r>
      <w:r w:rsidR="002E38F2">
        <w:rPr>
          <w:sz w:val="22"/>
          <w:szCs w:val="20"/>
        </w:rPr>
        <w:t>,</w:t>
      </w:r>
      <w:r w:rsidRPr="00E36568">
        <w:rPr>
          <w:sz w:val="22"/>
          <w:szCs w:val="20"/>
        </w:rPr>
        <w:t xml:space="preserve"> що розвиваються.</w:t>
      </w:r>
    </w:p>
    <w:p w14:paraId="099F2815" w14:textId="77777777" w:rsidR="00531D93" w:rsidRPr="00E36568" w:rsidRDefault="00531D93" w:rsidP="002E38F2">
      <w:pPr>
        <w:ind w:firstLine="567"/>
        <w:jc w:val="both"/>
        <w:rPr>
          <w:b/>
          <w:bCs/>
          <w:sz w:val="22"/>
          <w:szCs w:val="20"/>
        </w:rPr>
      </w:pPr>
    </w:p>
    <w:p w14:paraId="39D15F28" w14:textId="77777777" w:rsidR="00531D93" w:rsidRPr="00E36568" w:rsidRDefault="00531D93" w:rsidP="002E38F2">
      <w:pPr>
        <w:pStyle w:val="a8"/>
        <w:spacing w:before="0" w:beforeAutospacing="0" w:after="0" w:afterAutospacing="0"/>
        <w:ind w:firstLine="567"/>
        <w:jc w:val="both"/>
        <w:rPr>
          <w:sz w:val="22"/>
          <w:szCs w:val="20"/>
        </w:rPr>
      </w:pPr>
      <w:r w:rsidRPr="00E36568">
        <w:rPr>
          <w:b/>
          <w:bCs/>
          <w:sz w:val="22"/>
          <w:szCs w:val="20"/>
        </w:rPr>
        <w:t xml:space="preserve">Міжнародний </w:t>
      </w:r>
      <w:r w:rsidR="00526B8A" w:rsidRPr="00E36568">
        <w:rPr>
          <w:b/>
          <w:bCs/>
          <w:sz w:val="22"/>
          <w:szCs w:val="20"/>
        </w:rPr>
        <w:t>телекомунікаційний</w:t>
      </w:r>
      <w:r w:rsidRPr="00E36568">
        <w:rPr>
          <w:b/>
          <w:bCs/>
          <w:sz w:val="22"/>
          <w:szCs w:val="20"/>
        </w:rPr>
        <w:t xml:space="preserve"> союз</w:t>
      </w:r>
      <w:r w:rsidRPr="00E36568">
        <w:rPr>
          <w:sz w:val="22"/>
          <w:szCs w:val="20"/>
        </w:rPr>
        <w:t xml:space="preserve"> (</w:t>
      </w:r>
      <w:r w:rsidRPr="00E36568">
        <w:rPr>
          <w:b/>
          <w:iCs/>
          <w:sz w:val="22"/>
          <w:szCs w:val="20"/>
        </w:rPr>
        <w:t>International Telecommunication Union</w:t>
      </w:r>
      <w:r w:rsidRPr="00E36568">
        <w:rPr>
          <w:i/>
          <w:iCs/>
          <w:sz w:val="22"/>
          <w:szCs w:val="20"/>
        </w:rPr>
        <w:t xml:space="preserve">, </w:t>
      </w:r>
      <w:r w:rsidRPr="00E36568">
        <w:rPr>
          <w:b/>
          <w:iCs/>
          <w:sz w:val="22"/>
          <w:szCs w:val="20"/>
        </w:rPr>
        <w:t>ITU</w:t>
      </w:r>
      <w:r w:rsidRPr="00E36568">
        <w:rPr>
          <w:sz w:val="22"/>
          <w:szCs w:val="20"/>
        </w:rPr>
        <w:t>) </w:t>
      </w:r>
      <w:r w:rsidR="005C6B7D">
        <w:rPr>
          <w:sz w:val="22"/>
          <w:szCs w:val="20"/>
        </w:rPr>
        <w:t>–</w:t>
      </w:r>
      <w:r w:rsidRPr="00E36568">
        <w:rPr>
          <w:sz w:val="22"/>
          <w:szCs w:val="20"/>
        </w:rPr>
        <w:t xml:space="preserve"> міжнародна організація, заснована </w:t>
      </w:r>
      <w:r w:rsidR="002E38F2">
        <w:rPr>
          <w:sz w:val="22"/>
          <w:szCs w:val="20"/>
        </w:rPr>
        <w:t>у</w:t>
      </w:r>
      <w:r w:rsidRPr="00E36568">
        <w:rPr>
          <w:sz w:val="22"/>
          <w:szCs w:val="20"/>
        </w:rPr>
        <w:t xml:space="preserve"> </w:t>
      </w:r>
      <w:r w:rsidRPr="00E36568">
        <w:rPr>
          <w:rFonts w:eastAsia="SimSun"/>
          <w:sz w:val="22"/>
          <w:szCs w:val="20"/>
        </w:rPr>
        <w:t>1865</w:t>
      </w:r>
      <w:r w:rsidRPr="00E36568">
        <w:rPr>
          <w:sz w:val="22"/>
          <w:szCs w:val="20"/>
        </w:rPr>
        <w:t xml:space="preserve"> р., визначає рекомендації в галузі телекомунікацій, </w:t>
      </w:r>
      <w:r w:rsidRPr="00E36568">
        <w:rPr>
          <w:rStyle w:val="hps"/>
          <w:rFonts w:eastAsia="SimSun"/>
          <w:sz w:val="22"/>
          <w:szCs w:val="20"/>
        </w:rPr>
        <w:t>регулює питання</w:t>
      </w:r>
      <w:r w:rsidRPr="00E36568">
        <w:rPr>
          <w:sz w:val="22"/>
          <w:szCs w:val="20"/>
        </w:rPr>
        <w:t xml:space="preserve"> </w:t>
      </w:r>
      <w:r w:rsidRPr="00E36568">
        <w:rPr>
          <w:rStyle w:val="hps"/>
          <w:rFonts w:eastAsia="SimSun"/>
          <w:sz w:val="22"/>
          <w:szCs w:val="20"/>
        </w:rPr>
        <w:t>міжнародного використання</w:t>
      </w:r>
      <w:r w:rsidRPr="00E36568">
        <w:rPr>
          <w:sz w:val="22"/>
          <w:szCs w:val="20"/>
        </w:rPr>
        <w:t xml:space="preserve"> </w:t>
      </w:r>
      <w:r w:rsidRPr="00E36568">
        <w:rPr>
          <w:rStyle w:val="hps"/>
          <w:rFonts w:eastAsia="SimSun"/>
          <w:sz w:val="22"/>
          <w:szCs w:val="20"/>
        </w:rPr>
        <w:t>радіочастот</w:t>
      </w:r>
      <w:r w:rsidRPr="00E36568">
        <w:rPr>
          <w:sz w:val="22"/>
          <w:szCs w:val="20"/>
        </w:rPr>
        <w:t xml:space="preserve">. </w:t>
      </w:r>
      <w:r w:rsidRPr="00E36568">
        <w:rPr>
          <w:rStyle w:val="hps"/>
          <w:rFonts w:eastAsia="SimSun"/>
          <w:sz w:val="22"/>
          <w:szCs w:val="20"/>
        </w:rPr>
        <w:t>Є спеціалізованою установою</w:t>
      </w:r>
      <w:r w:rsidRPr="00E36568">
        <w:rPr>
          <w:sz w:val="22"/>
          <w:szCs w:val="20"/>
        </w:rPr>
        <w:t xml:space="preserve"> </w:t>
      </w:r>
      <w:r w:rsidRPr="00E36568">
        <w:rPr>
          <w:rStyle w:val="hps"/>
          <w:rFonts w:eastAsia="SimSun"/>
          <w:sz w:val="22"/>
          <w:szCs w:val="20"/>
        </w:rPr>
        <w:t>ООН</w:t>
      </w:r>
      <w:r w:rsidRPr="00E36568">
        <w:rPr>
          <w:sz w:val="22"/>
          <w:szCs w:val="20"/>
        </w:rPr>
        <w:t xml:space="preserve">. </w:t>
      </w:r>
      <w:r w:rsidRPr="00E36568">
        <w:rPr>
          <w:rStyle w:val="hps"/>
          <w:rFonts w:eastAsia="SimSun"/>
          <w:sz w:val="22"/>
          <w:szCs w:val="20"/>
        </w:rPr>
        <w:t>Станом</w:t>
      </w:r>
      <w:r w:rsidRPr="00E36568">
        <w:rPr>
          <w:sz w:val="22"/>
          <w:szCs w:val="20"/>
        </w:rPr>
        <w:t xml:space="preserve"> </w:t>
      </w:r>
      <w:r w:rsidRPr="00E36568">
        <w:rPr>
          <w:rStyle w:val="hps"/>
          <w:rFonts w:eastAsia="SimSun"/>
          <w:sz w:val="22"/>
          <w:szCs w:val="20"/>
        </w:rPr>
        <w:t xml:space="preserve">на 2011 р. в </w:t>
      </w:r>
      <w:r w:rsidRPr="00E36568">
        <w:rPr>
          <w:iCs/>
          <w:sz w:val="22"/>
          <w:szCs w:val="20"/>
        </w:rPr>
        <w:t>ITU</w:t>
      </w:r>
      <w:r w:rsidRPr="00E36568">
        <w:rPr>
          <w:sz w:val="22"/>
          <w:szCs w:val="20"/>
        </w:rPr>
        <w:t xml:space="preserve"> </w:t>
      </w:r>
      <w:r w:rsidRPr="00E36568">
        <w:rPr>
          <w:rStyle w:val="hps"/>
          <w:rFonts w:eastAsia="SimSun"/>
          <w:sz w:val="22"/>
          <w:szCs w:val="20"/>
        </w:rPr>
        <w:t>входить</w:t>
      </w:r>
      <w:r w:rsidRPr="00E36568">
        <w:rPr>
          <w:sz w:val="22"/>
          <w:szCs w:val="20"/>
        </w:rPr>
        <w:t xml:space="preserve"> </w:t>
      </w:r>
      <w:r w:rsidRPr="00E36568">
        <w:rPr>
          <w:rStyle w:val="hps"/>
          <w:rFonts w:eastAsia="SimSun"/>
          <w:sz w:val="22"/>
          <w:szCs w:val="20"/>
        </w:rPr>
        <w:t>192</w:t>
      </w:r>
      <w:r w:rsidRPr="00E36568">
        <w:rPr>
          <w:sz w:val="22"/>
          <w:szCs w:val="20"/>
        </w:rPr>
        <w:t xml:space="preserve"> </w:t>
      </w:r>
      <w:r w:rsidRPr="00E36568">
        <w:rPr>
          <w:rStyle w:val="hps"/>
          <w:rFonts w:eastAsia="SimSun"/>
          <w:sz w:val="22"/>
          <w:szCs w:val="20"/>
        </w:rPr>
        <w:t>країни</w:t>
      </w:r>
      <w:r w:rsidRPr="00E36568">
        <w:rPr>
          <w:sz w:val="22"/>
          <w:szCs w:val="20"/>
        </w:rPr>
        <w:t xml:space="preserve"> </w:t>
      </w:r>
      <w:r w:rsidRPr="00E36568">
        <w:rPr>
          <w:rStyle w:val="hps"/>
          <w:rFonts w:eastAsia="SimSun"/>
          <w:sz w:val="22"/>
          <w:szCs w:val="20"/>
        </w:rPr>
        <w:t>і</w:t>
      </w:r>
      <w:r w:rsidRPr="00E36568">
        <w:rPr>
          <w:sz w:val="22"/>
          <w:szCs w:val="20"/>
        </w:rPr>
        <w:t xml:space="preserve"> </w:t>
      </w:r>
      <w:r w:rsidRPr="00E36568">
        <w:rPr>
          <w:rStyle w:val="hps"/>
          <w:rFonts w:eastAsia="SimSun"/>
          <w:sz w:val="22"/>
          <w:szCs w:val="20"/>
        </w:rPr>
        <w:t>понад 700</w:t>
      </w:r>
      <w:r w:rsidRPr="00E36568">
        <w:rPr>
          <w:sz w:val="22"/>
          <w:szCs w:val="20"/>
        </w:rPr>
        <w:t xml:space="preserve"> </w:t>
      </w:r>
      <w:r w:rsidRPr="00E36568">
        <w:rPr>
          <w:rStyle w:val="hps"/>
          <w:rFonts w:eastAsia="SimSun"/>
          <w:sz w:val="22"/>
          <w:szCs w:val="20"/>
        </w:rPr>
        <w:t>членів</w:t>
      </w:r>
      <w:r w:rsidRPr="00E36568">
        <w:rPr>
          <w:sz w:val="22"/>
          <w:szCs w:val="20"/>
        </w:rPr>
        <w:t xml:space="preserve"> </w:t>
      </w:r>
      <w:r w:rsidRPr="00E36568">
        <w:rPr>
          <w:rStyle w:val="hps"/>
          <w:rFonts w:eastAsia="SimSun"/>
          <w:sz w:val="22"/>
          <w:szCs w:val="20"/>
        </w:rPr>
        <w:t>(</w:t>
      </w:r>
      <w:r w:rsidRPr="00E36568">
        <w:rPr>
          <w:sz w:val="22"/>
          <w:szCs w:val="20"/>
        </w:rPr>
        <w:t>науково</w:t>
      </w:r>
      <w:r w:rsidRPr="00E36568">
        <w:rPr>
          <w:rStyle w:val="atn"/>
          <w:rFonts w:eastAsia="SimSun"/>
          <w:sz w:val="22"/>
          <w:szCs w:val="20"/>
        </w:rPr>
        <w:t>-</w:t>
      </w:r>
      <w:r w:rsidRPr="00E36568">
        <w:rPr>
          <w:sz w:val="22"/>
          <w:szCs w:val="20"/>
        </w:rPr>
        <w:t xml:space="preserve">промислових </w:t>
      </w:r>
      <w:r w:rsidRPr="00E36568">
        <w:rPr>
          <w:rStyle w:val="hps"/>
          <w:rFonts w:eastAsia="SimSun"/>
          <w:sz w:val="22"/>
          <w:szCs w:val="20"/>
        </w:rPr>
        <w:t>підприємств</w:t>
      </w:r>
      <w:r w:rsidRPr="00E36568">
        <w:rPr>
          <w:sz w:val="22"/>
          <w:szCs w:val="20"/>
        </w:rPr>
        <w:t xml:space="preserve">, </w:t>
      </w:r>
      <w:r w:rsidRPr="00E36568">
        <w:rPr>
          <w:rStyle w:val="hps"/>
          <w:rFonts w:eastAsia="SimSun"/>
          <w:sz w:val="22"/>
          <w:szCs w:val="20"/>
        </w:rPr>
        <w:t>державних</w:t>
      </w:r>
      <w:r w:rsidRPr="00E36568">
        <w:rPr>
          <w:sz w:val="22"/>
          <w:szCs w:val="20"/>
        </w:rPr>
        <w:t xml:space="preserve"> </w:t>
      </w:r>
      <w:r w:rsidRPr="00E36568">
        <w:rPr>
          <w:rStyle w:val="hps"/>
          <w:rFonts w:eastAsia="SimSun"/>
          <w:sz w:val="22"/>
          <w:szCs w:val="20"/>
        </w:rPr>
        <w:t>і приватних операторів</w:t>
      </w:r>
      <w:r w:rsidRPr="00E36568">
        <w:rPr>
          <w:sz w:val="22"/>
          <w:szCs w:val="20"/>
        </w:rPr>
        <w:t xml:space="preserve"> </w:t>
      </w:r>
      <w:r w:rsidRPr="00E36568">
        <w:rPr>
          <w:rStyle w:val="hps"/>
          <w:rFonts w:eastAsia="SimSun"/>
          <w:sz w:val="22"/>
          <w:szCs w:val="20"/>
        </w:rPr>
        <w:t>зв'язку</w:t>
      </w:r>
      <w:r w:rsidRPr="00E36568">
        <w:rPr>
          <w:sz w:val="22"/>
          <w:szCs w:val="20"/>
        </w:rPr>
        <w:t xml:space="preserve">, </w:t>
      </w:r>
      <w:r w:rsidRPr="00E36568">
        <w:rPr>
          <w:rStyle w:val="hps"/>
          <w:rFonts w:eastAsia="SimSun"/>
          <w:sz w:val="22"/>
          <w:szCs w:val="20"/>
        </w:rPr>
        <w:t>радіомовних</w:t>
      </w:r>
      <w:r w:rsidRPr="00E36568">
        <w:rPr>
          <w:sz w:val="22"/>
          <w:szCs w:val="20"/>
        </w:rPr>
        <w:t xml:space="preserve"> </w:t>
      </w:r>
      <w:r w:rsidRPr="00E36568">
        <w:rPr>
          <w:rStyle w:val="hps"/>
          <w:rFonts w:eastAsia="SimSun"/>
          <w:sz w:val="22"/>
          <w:szCs w:val="20"/>
        </w:rPr>
        <w:t>компаній</w:t>
      </w:r>
      <w:r w:rsidRPr="00E36568">
        <w:rPr>
          <w:sz w:val="22"/>
          <w:szCs w:val="20"/>
        </w:rPr>
        <w:t xml:space="preserve">, </w:t>
      </w:r>
      <w:r w:rsidRPr="00E36568">
        <w:rPr>
          <w:rStyle w:val="hps"/>
          <w:rFonts w:eastAsia="SimSun"/>
          <w:sz w:val="22"/>
          <w:szCs w:val="20"/>
        </w:rPr>
        <w:t>регіональних</w:t>
      </w:r>
      <w:r w:rsidRPr="00E36568">
        <w:rPr>
          <w:sz w:val="22"/>
          <w:szCs w:val="20"/>
        </w:rPr>
        <w:t xml:space="preserve"> </w:t>
      </w:r>
      <w:r w:rsidRPr="00E36568">
        <w:rPr>
          <w:rStyle w:val="hps"/>
          <w:rFonts w:eastAsia="SimSun"/>
          <w:sz w:val="22"/>
          <w:szCs w:val="20"/>
        </w:rPr>
        <w:t>і</w:t>
      </w:r>
      <w:r w:rsidRPr="00E36568">
        <w:rPr>
          <w:sz w:val="22"/>
          <w:szCs w:val="20"/>
        </w:rPr>
        <w:t xml:space="preserve"> </w:t>
      </w:r>
      <w:r w:rsidRPr="00E36568">
        <w:rPr>
          <w:rStyle w:val="hps"/>
          <w:rFonts w:eastAsia="SimSun"/>
          <w:sz w:val="22"/>
          <w:szCs w:val="20"/>
        </w:rPr>
        <w:t>міжнародних</w:t>
      </w:r>
      <w:r w:rsidRPr="00E36568">
        <w:rPr>
          <w:sz w:val="22"/>
          <w:szCs w:val="20"/>
        </w:rPr>
        <w:t xml:space="preserve"> </w:t>
      </w:r>
      <w:r w:rsidRPr="00E36568">
        <w:rPr>
          <w:rStyle w:val="hps"/>
          <w:rFonts w:eastAsia="SimSun"/>
          <w:sz w:val="22"/>
          <w:szCs w:val="20"/>
        </w:rPr>
        <w:t>організацій)</w:t>
      </w:r>
      <w:r w:rsidRPr="00E36568">
        <w:rPr>
          <w:sz w:val="22"/>
          <w:szCs w:val="20"/>
        </w:rPr>
        <w:t>.</w:t>
      </w:r>
      <w:r w:rsidR="006B51E7">
        <w:rPr>
          <w:sz w:val="22"/>
          <w:szCs w:val="20"/>
        </w:rPr>
        <w:t xml:space="preserve"> </w:t>
      </w:r>
      <w:r w:rsidRPr="00E36568">
        <w:rPr>
          <w:rStyle w:val="hps"/>
          <w:rFonts w:eastAsia="SimSun"/>
          <w:sz w:val="22"/>
          <w:szCs w:val="20"/>
        </w:rPr>
        <w:t>Рекомендації</w:t>
      </w:r>
      <w:r w:rsidRPr="00E36568">
        <w:rPr>
          <w:sz w:val="22"/>
          <w:szCs w:val="20"/>
        </w:rPr>
        <w:t xml:space="preserve"> </w:t>
      </w:r>
      <w:r w:rsidR="00CE3B3C" w:rsidRPr="00E36568">
        <w:rPr>
          <w:iCs/>
          <w:sz w:val="22"/>
          <w:szCs w:val="20"/>
        </w:rPr>
        <w:t>ITU</w:t>
      </w:r>
      <w:r w:rsidR="00CE3B3C" w:rsidRPr="00E36568">
        <w:rPr>
          <w:sz w:val="22"/>
          <w:szCs w:val="20"/>
        </w:rPr>
        <w:t xml:space="preserve"> </w:t>
      </w:r>
      <w:r w:rsidRPr="00E36568">
        <w:rPr>
          <w:sz w:val="22"/>
          <w:szCs w:val="20"/>
        </w:rPr>
        <w:t xml:space="preserve">не </w:t>
      </w:r>
      <w:r w:rsidRPr="00E36568">
        <w:rPr>
          <w:rStyle w:val="hps"/>
          <w:rFonts w:eastAsia="SimSun"/>
          <w:sz w:val="22"/>
          <w:szCs w:val="20"/>
        </w:rPr>
        <w:t>є обов'язковими</w:t>
      </w:r>
      <w:r w:rsidRPr="00E36568">
        <w:rPr>
          <w:sz w:val="22"/>
          <w:szCs w:val="20"/>
        </w:rPr>
        <w:t xml:space="preserve">, </w:t>
      </w:r>
      <w:r w:rsidRPr="00E36568">
        <w:rPr>
          <w:rStyle w:val="hps"/>
          <w:rFonts w:eastAsia="SimSun"/>
          <w:sz w:val="22"/>
          <w:szCs w:val="20"/>
        </w:rPr>
        <w:t>але</w:t>
      </w:r>
      <w:r w:rsidRPr="00E36568">
        <w:rPr>
          <w:sz w:val="22"/>
          <w:szCs w:val="20"/>
        </w:rPr>
        <w:t xml:space="preserve"> </w:t>
      </w:r>
      <w:r w:rsidRPr="00E36568">
        <w:rPr>
          <w:rStyle w:val="hps"/>
          <w:rFonts w:eastAsia="SimSun"/>
          <w:sz w:val="22"/>
          <w:szCs w:val="20"/>
        </w:rPr>
        <w:t>широко</w:t>
      </w:r>
      <w:r w:rsidRPr="00E36568">
        <w:rPr>
          <w:sz w:val="22"/>
          <w:szCs w:val="20"/>
        </w:rPr>
        <w:t xml:space="preserve"> </w:t>
      </w:r>
      <w:r w:rsidRPr="00E36568">
        <w:rPr>
          <w:rStyle w:val="hps"/>
          <w:rFonts w:eastAsia="SimSun"/>
          <w:sz w:val="22"/>
          <w:szCs w:val="20"/>
        </w:rPr>
        <w:t>підтримуються</w:t>
      </w:r>
      <w:r w:rsidRPr="00E36568">
        <w:rPr>
          <w:sz w:val="22"/>
          <w:szCs w:val="20"/>
        </w:rPr>
        <w:t xml:space="preserve">, </w:t>
      </w:r>
      <w:r w:rsidRPr="00E36568">
        <w:rPr>
          <w:rStyle w:val="hps"/>
          <w:rFonts w:eastAsia="SimSun"/>
          <w:sz w:val="22"/>
          <w:szCs w:val="20"/>
        </w:rPr>
        <w:t>оскільки полегшують</w:t>
      </w:r>
      <w:r w:rsidRPr="00E36568">
        <w:rPr>
          <w:sz w:val="22"/>
          <w:szCs w:val="20"/>
        </w:rPr>
        <w:t xml:space="preserve"> </w:t>
      </w:r>
      <w:r w:rsidRPr="00E36568">
        <w:rPr>
          <w:rStyle w:val="hps"/>
          <w:rFonts w:eastAsia="SimSun"/>
          <w:sz w:val="22"/>
          <w:szCs w:val="20"/>
        </w:rPr>
        <w:t>взаємодію</w:t>
      </w:r>
      <w:r w:rsidRPr="00E36568">
        <w:rPr>
          <w:sz w:val="22"/>
          <w:szCs w:val="20"/>
        </w:rPr>
        <w:t xml:space="preserve"> </w:t>
      </w:r>
      <w:r w:rsidRPr="00E36568">
        <w:rPr>
          <w:rStyle w:val="hps"/>
          <w:rFonts w:eastAsia="SimSun"/>
          <w:sz w:val="22"/>
          <w:szCs w:val="20"/>
        </w:rPr>
        <w:t>між</w:t>
      </w:r>
      <w:r w:rsidRPr="00E36568">
        <w:rPr>
          <w:sz w:val="22"/>
          <w:szCs w:val="20"/>
        </w:rPr>
        <w:t xml:space="preserve"> </w:t>
      </w:r>
      <w:r w:rsidRPr="00E36568">
        <w:rPr>
          <w:rStyle w:val="hps"/>
          <w:rFonts w:eastAsia="SimSun"/>
          <w:sz w:val="22"/>
          <w:szCs w:val="20"/>
        </w:rPr>
        <w:t>мережами</w:t>
      </w:r>
      <w:r w:rsidRPr="00E36568">
        <w:rPr>
          <w:sz w:val="22"/>
          <w:szCs w:val="20"/>
        </w:rPr>
        <w:t xml:space="preserve"> </w:t>
      </w:r>
      <w:r w:rsidRPr="00E36568">
        <w:rPr>
          <w:rStyle w:val="hps"/>
          <w:rFonts w:eastAsia="SimSun"/>
          <w:sz w:val="22"/>
          <w:szCs w:val="20"/>
        </w:rPr>
        <w:t>зв'язку</w:t>
      </w:r>
      <w:r w:rsidR="00CE3B3C">
        <w:rPr>
          <w:sz w:val="22"/>
          <w:szCs w:val="20"/>
        </w:rPr>
        <w:t>.</w:t>
      </w:r>
    </w:p>
    <w:p w14:paraId="303C5DD8" w14:textId="77777777" w:rsidR="00531D93" w:rsidRPr="00E36568" w:rsidRDefault="00531D93" w:rsidP="002E38F2">
      <w:pPr>
        <w:pStyle w:val="a8"/>
        <w:spacing w:before="0" w:beforeAutospacing="0" w:after="0" w:afterAutospacing="0"/>
        <w:ind w:firstLine="567"/>
        <w:jc w:val="both"/>
        <w:rPr>
          <w:sz w:val="22"/>
          <w:szCs w:val="20"/>
        </w:rPr>
      </w:pPr>
      <w:r w:rsidRPr="00E36568">
        <w:rPr>
          <w:sz w:val="22"/>
          <w:szCs w:val="20"/>
        </w:rPr>
        <w:t xml:space="preserve">Керівний орган – конференція </w:t>
      </w:r>
      <w:r w:rsidR="00CE3B3C">
        <w:rPr>
          <w:sz w:val="22"/>
          <w:szCs w:val="20"/>
        </w:rPr>
        <w:t>зі</w:t>
      </w:r>
      <w:r w:rsidRPr="00E36568">
        <w:rPr>
          <w:sz w:val="22"/>
          <w:szCs w:val="20"/>
        </w:rPr>
        <w:t xml:space="preserve"> стандартизації в галузі телекомунікацій (World Telecommunication Standardization Conference, WTSC)</w:t>
      </w:r>
      <w:r w:rsidR="00CE3B3C">
        <w:rPr>
          <w:sz w:val="22"/>
          <w:szCs w:val="20"/>
        </w:rPr>
        <w:t>,</w:t>
      </w:r>
      <w:r w:rsidRPr="00E36568">
        <w:rPr>
          <w:sz w:val="22"/>
          <w:szCs w:val="20"/>
        </w:rPr>
        <w:t xml:space="preserve"> яка скликається раз на чотири роки і обирає Раду </w:t>
      </w:r>
      <w:r w:rsidRPr="00E36568">
        <w:rPr>
          <w:iCs/>
          <w:sz w:val="22"/>
          <w:szCs w:val="20"/>
        </w:rPr>
        <w:t>ITU</w:t>
      </w:r>
      <w:r w:rsidRPr="00E36568">
        <w:rPr>
          <w:sz w:val="22"/>
          <w:szCs w:val="20"/>
        </w:rPr>
        <w:t xml:space="preserve"> у складі 46 членів, котра проводить свої засідання щорічно. Представники всіх країн-членів </w:t>
      </w:r>
      <w:r w:rsidRPr="00E36568">
        <w:rPr>
          <w:iCs/>
          <w:sz w:val="22"/>
          <w:szCs w:val="20"/>
        </w:rPr>
        <w:t>ITU</w:t>
      </w:r>
      <w:r w:rsidRPr="00E36568">
        <w:rPr>
          <w:sz w:val="22"/>
          <w:szCs w:val="20"/>
        </w:rPr>
        <w:t xml:space="preserve"> на конференції визначають основні напрями діяльності кожного сектора і формують нові робочі групи та затверджують план робіт на наступні чотири роки.</w:t>
      </w:r>
    </w:p>
    <w:p w14:paraId="16E8F8EB" w14:textId="77777777" w:rsidR="00531D93" w:rsidRPr="00E36568" w:rsidRDefault="00531D93" w:rsidP="002E38F2">
      <w:pPr>
        <w:pStyle w:val="a8"/>
        <w:spacing w:before="0" w:beforeAutospacing="0" w:after="0" w:afterAutospacing="0"/>
        <w:ind w:firstLine="567"/>
        <w:jc w:val="both"/>
        <w:rPr>
          <w:sz w:val="22"/>
          <w:szCs w:val="20"/>
        </w:rPr>
      </w:pPr>
      <w:r w:rsidRPr="00E36568">
        <w:rPr>
          <w:sz w:val="22"/>
          <w:szCs w:val="20"/>
        </w:rPr>
        <w:t xml:space="preserve">Поточна структура </w:t>
      </w:r>
      <w:r w:rsidRPr="00E36568">
        <w:rPr>
          <w:iCs/>
          <w:sz w:val="22"/>
          <w:szCs w:val="20"/>
        </w:rPr>
        <w:t>ITU</w:t>
      </w:r>
      <w:r w:rsidRPr="00E36568">
        <w:rPr>
          <w:sz w:val="22"/>
          <w:szCs w:val="20"/>
        </w:rPr>
        <w:t xml:space="preserve"> була визначена в грудні 1992 р. і включає наступні підрозділи:</w:t>
      </w:r>
    </w:p>
    <w:p w14:paraId="02A213DC" w14:textId="77777777" w:rsidR="00531D93" w:rsidRPr="00E36568" w:rsidRDefault="00531D93" w:rsidP="00CE3B3C">
      <w:pPr>
        <w:pStyle w:val="a8"/>
        <w:spacing w:before="0" w:beforeAutospacing="0" w:after="0" w:afterAutospacing="0"/>
        <w:ind w:left="567"/>
        <w:jc w:val="both"/>
        <w:rPr>
          <w:sz w:val="22"/>
          <w:szCs w:val="20"/>
        </w:rPr>
      </w:pPr>
      <w:r w:rsidRPr="00E36568">
        <w:rPr>
          <w:sz w:val="22"/>
          <w:szCs w:val="20"/>
        </w:rPr>
        <w:t xml:space="preserve">ITU-T </w:t>
      </w:r>
      <w:r w:rsidR="00CE3B3C">
        <w:rPr>
          <w:sz w:val="22"/>
          <w:szCs w:val="20"/>
        </w:rPr>
        <w:t>–</w:t>
      </w:r>
      <w:r w:rsidRPr="00E36568">
        <w:rPr>
          <w:sz w:val="22"/>
          <w:szCs w:val="20"/>
        </w:rPr>
        <w:t xml:space="preserve"> Сектор стандартизації електрозв'язку.</w:t>
      </w:r>
    </w:p>
    <w:p w14:paraId="1EE09326" w14:textId="77777777" w:rsidR="00531D93" w:rsidRPr="00E36568" w:rsidRDefault="00531D93" w:rsidP="00CE3B3C">
      <w:pPr>
        <w:pStyle w:val="a8"/>
        <w:spacing w:before="0" w:beforeAutospacing="0" w:after="0" w:afterAutospacing="0"/>
        <w:ind w:left="567"/>
        <w:jc w:val="both"/>
        <w:rPr>
          <w:sz w:val="22"/>
          <w:szCs w:val="20"/>
        </w:rPr>
      </w:pPr>
      <w:r w:rsidRPr="00E36568">
        <w:rPr>
          <w:sz w:val="22"/>
          <w:szCs w:val="20"/>
        </w:rPr>
        <w:t xml:space="preserve">ITU-R </w:t>
      </w:r>
      <w:r w:rsidR="00CE3B3C">
        <w:rPr>
          <w:sz w:val="22"/>
          <w:szCs w:val="20"/>
        </w:rPr>
        <w:t>–</w:t>
      </w:r>
      <w:r w:rsidRPr="00E36568">
        <w:rPr>
          <w:sz w:val="22"/>
          <w:szCs w:val="20"/>
        </w:rPr>
        <w:t xml:space="preserve"> Сектор радіозв'язку.</w:t>
      </w:r>
    </w:p>
    <w:p w14:paraId="2879E370" w14:textId="77777777" w:rsidR="00531D93" w:rsidRPr="00E36568" w:rsidRDefault="00531D93" w:rsidP="00CE3B3C">
      <w:pPr>
        <w:pStyle w:val="a8"/>
        <w:spacing w:before="0" w:beforeAutospacing="0" w:after="0" w:afterAutospacing="0"/>
        <w:ind w:left="567"/>
        <w:jc w:val="both"/>
        <w:rPr>
          <w:sz w:val="22"/>
          <w:szCs w:val="20"/>
        </w:rPr>
      </w:pPr>
      <w:r w:rsidRPr="009F12B8">
        <w:rPr>
          <w:sz w:val="22"/>
          <w:szCs w:val="20"/>
        </w:rPr>
        <w:t>TU</w:t>
      </w:r>
      <w:r w:rsidRPr="00E36568">
        <w:rPr>
          <w:sz w:val="22"/>
          <w:szCs w:val="20"/>
        </w:rPr>
        <w:t xml:space="preserve">-D </w:t>
      </w:r>
      <w:r w:rsidR="00CE3B3C">
        <w:rPr>
          <w:sz w:val="22"/>
          <w:szCs w:val="20"/>
        </w:rPr>
        <w:t>–</w:t>
      </w:r>
      <w:r w:rsidRPr="00E36568">
        <w:rPr>
          <w:sz w:val="22"/>
          <w:szCs w:val="20"/>
        </w:rPr>
        <w:t xml:space="preserve"> Сектор розвитку електрозв'язку.</w:t>
      </w:r>
    </w:p>
    <w:p w14:paraId="671706DE" w14:textId="77777777" w:rsidR="00531D93" w:rsidRPr="00E36568" w:rsidRDefault="00531D93" w:rsidP="00CE3B3C">
      <w:pPr>
        <w:pStyle w:val="a8"/>
        <w:spacing w:before="0" w:beforeAutospacing="0" w:after="0" w:afterAutospacing="0"/>
        <w:ind w:firstLine="567"/>
        <w:jc w:val="both"/>
        <w:rPr>
          <w:sz w:val="22"/>
          <w:szCs w:val="20"/>
        </w:rPr>
      </w:pPr>
      <w:r w:rsidRPr="00E36568">
        <w:rPr>
          <w:sz w:val="22"/>
          <w:szCs w:val="20"/>
        </w:rPr>
        <w:t xml:space="preserve">Всі сектори мають дослідні комісії. </w:t>
      </w:r>
      <w:r w:rsidRPr="009F12B8">
        <w:rPr>
          <w:sz w:val="22"/>
          <w:szCs w:val="20"/>
        </w:rPr>
        <w:t xml:space="preserve">Сектор </w:t>
      </w:r>
      <w:r w:rsidR="00D128A1">
        <w:rPr>
          <w:sz w:val="22"/>
          <w:szCs w:val="20"/>
        </w:rPr>
        <w:t>стандартів дистанційного зв</w:t>
      </w:r>
      <w:r w:rsidR="00D128A1" w:rsidRPr="009F12B8">
        <w:rPr>
          <w:sz w:val="22"/>
          <w:szCs w:val="20"/>
          <w:lang w:val="ru-RU"/>
        </w:rPr>
        <w:t>’</w:t>
      </w:r>
      <w:r w:rsidR="00D128A1">
        <w:rPr>
          <w:sz w:val="22"/>
          <w:szCs w:val="20"/>
        </w:rPr>
        <w:t>язку</w:t>
      </w:r>
      <w:r w:rsidRPr="00E36568">
        <w:rPr>
          <w:sz w:val="22"/>
          <w:szCs w:val="20"/>
        </w:rPr>
        <w:t xml:space="preserve"> (ITU-T) найбільшою мірою пов'язаний (на даний момент) з оптоволоконними мережами. Сектор утворений організаціями п'яти класів:</w:t>
      </w:r>
    </w:p>
    <w:p w14:paraId="796F61EA" w14:textId="77777777" w:rsidR="00531D93" w:rsidRPr="00E36568" w:rsidRDefault="00531D93" w:rsidP="00CE3B3C">
      <w:pPr>
        <w:pStyle w:val="a8"/>
        <w:spacing w:before="0" w:beforeAutospacing="0" w:after="0" w:afterAutospacing="0"/>
        <w:ind w:left="1418" w:hanging="851"/>
        <w:jc w:val="both"/>
        <w:rPr>
          <w:sz w:val="22"/>
          <w:szCs w:val="20"/>
        </w:rPr>
      </w:pPr>
      <w:r w:rsidRPr="00E36568">
        <w:rPr>
          <w:sz w:val="22"/>
          <w:szCs w:val="20"/>
        </w:rPr>
        <w:t>Клас A: національні міністерства і відомства зв'язку;</w:t>
      </w:r>
    </w:p>
    <w:p w14:paraId="410C4418" w14:textId="77777777" w:rsidR="00531D93" w:rsidRPr="00E36568" w:rsidRDefault="00531D93" w:rsidP="00CE3B3C">
      <w:pPr>
        <w:pStyle w:val="a8"/>
        <w:spacing w:before="0" w:beforeAutospacing="0" w:after="0" w:afterAutospacing="0"/>
        <w:ind w:left="1418" w:hanging="851"/>
        <w:jc w:val="both"/>
        <w:rPr>
          <w:sz w:val="22"/>
          <w:szCs w:val="20"/>
        </w:rPr>
      </w:pPr>
      <w:r w:rsidRPr="00E36568">
        <w:rPr>
          <w:sz w:val="22"/>
          <w:szCs w:val="20"/>
        </w:rPr>
        <w:t>Клас B: великі приватні корпорації, які займаються зв'язком;</w:t>
      </w:r>
    </w:p>
    <w:p w14:paraId="0E9D30C0" w14:textId="77777777" w:rsidR="00531D93" w:rsidRPr="00E36568" w:rsidRDefault="00531D93" w:rsidP="00CE3B3C">
      <w:pPr>
        <w:pStyle w:val="a8"/>
        <w:spacing w:before="0" w:beforeAutospacing="0" w:after="0" w:afterAutospacing="0"/>
        <w:ind w:left="1418" w:hanging="851"/>
        <w:jc w:val="both"/>
        <w:rPr>
          <w:sz w:val="22"/>
          <w:szCs w:val="20"/>
        </w:rPr>
      </w:pPr>
      <w:r w:rsidRPr="00E36568">
        <w:rPr>
          <w:sz w:val="22"/>
          <w:szCs w:val="20"/>
        </w:rPr>
        <w:t>Клас</w:t>
      </w:r>
      <w:r w:rsidR="00CE3B3C">
        <w:rPr>
          <w:sz w:val="22"/>
          <w:szCs w:val="20"/>
        </w:rPr>
        <w:t> </w:t>
      </w:r>
      <w:r w:rsidRPr="00E36568">
        <w:rPr>
          <w:sz w:val="22"/>
          <w:szCs w:val="20"/>
        </w:rPr>
        <w:t>C:</w:t>
      </w:r>
      <w:r w:rsidR="00CE3B3C">
        <w:rPr>
          <w:sz w:val="22"/>
          <w:szCs w:val="20"/>
        </w:rPr>
        <w:t> </w:t>
      </w:r>
      <w:r w:rsidRPr="00E36568">
        <w:rPr>
          <w:sz w:val="22"/>
          <w:szCs w:val="20"/>
        </w:rPr>
        <w:t>наукові організації та підприємства, що виробляють обладнання зв'язку;</w:t>
      </w:r>
    </w:p>
    <w:p w14:paraId="3F63FC08" w14:textId="77777777" w:rsidR="00531D93" w:rsidRPr="00E36568" w:rsidRDefault="00531D93" w:rsidP="00CE3B3C">
      <w:pPr>
        <w:pStyle w:val="a8"/>
        <w:spacing w:before="0" w:beforeAutospacing="0" w:after="0" w:afterAutospacing="0"/>
        <w:ind w:left="1418" w:hanging="851"/>
        <w:jc w:val="both"/>
        <w:rPr>
          <w:sz w:val="22"/>
          <w:szCs w:val="20"/>
        </w:rPr>
      </w:pPr>
      <w:r w:rsidRPr="00E36568">
        <w:rPr>
          <w:sz w:val="22"/>
          <w:szCs w:val="20"/>
        </w:rPr>
        <w:t>Клас</w:t>
      </w:r>
      <w:r w:rsidR="00CE3B3C">
        <w:rPr>
          <w:sz w:val="22"/>
          <w:szCs w:val="20"/>
        </w:rPr>
        <w:t> </w:t>
      </w:r>
      <w:r w:rsidRPr="00E36568">
        <w:rPr>
          <w:sz w:val="22"/>
          <w:szCs w:val="20"/>
        </w:rPr>
        <w:t>D:</w:t>
      </w:r>
      <w:r w:rsidR="00CE3B3C">
        <w:rPr>
          <w:sz w:val="22"/>
          <w:szCs w:val="20"/>
        </w:rPr>
        <w:t> </w:t>
      </w:r>
      <w:r w:rsidRPr="00E36568">
        <w:rPr>
          <w:sz w:val="22"/>
          <w:szCs w:val="20"/>
        </w:rPr>
        <w:t xml:space="preserve">міжнародні організації, в тому числі міжнародна організація </w:t>
      </w:r>
      <w:r w:rsidR="00CE3B3C">
        <w:rPr>
          <w:sz w:val="22"/>
          <w:szCs w:val="20"/>
        </w:rPr>
        <w:t>зі</w:t>
      </w:r>
      <w:r w:rsidRPr="00E36568">
        <w:rPr>
          <w:sz w:val="22"/>
          <w:szCs w:val="20"/>
        </w:rPr>
        <w:t xml:space="preserve"> стандартизації (ISO);</w:t>
      </w:r>
    </w:p>
    <w:p w14:paraId="79C8A747" w14:textId="77777777" w:rsidR="00531D93" w:rsidRPr="00E36568" w:rsidRDefault="00531D93" w:rsidP="00CE3B3C">
      <w:pPr>
        <w:pStyle w:val="a8"/>
        <w:spacing w:before="0" w:beforeAutospacing="0" w:after="0" w:afterAutospacing="0"/>
        <w:ind w:left="1418" w:hanging="851"/>
        <w:jc w:val="both"/>
        <w:rPr>
          <w:b/>
          <w:bCs/>
          <w:sz w:val="22"/>
          <w:szCs w:val="20"/>
        </w:rPr>
      </w:pPr>
      <w:r w:rsidRPr="00E36568">
        <w:rPr>
          <w:sz w:val="22"/>
          <w:szCs w:val="20"/>
        </w:rPr>
        <w:t>Клас E: організації з інших областей, але зацікавлені в діяльності сектора.</w:t>
      </w:r>
    </w:p>
    <w:p w14:paraId="21C64FF9" w14:textId="77777777" w:rsidR="00531D93" w:rsidRPr="00E36568" w:rsidRDefault="00531D93" w:rsidP="00CE3B3C">
      <w:pPr>
        <w:ind w:firstLine="567"/>
        <w:rPr>
          <w:b/>
          <w:bCs/>
          <w:sz w:val="22"/>
          <w:szCs w:val="20"/>
        </w:rPr>
      </w:pPr>
    </w:p>
    <w:p w14:paraId="4FF6BCA0" w14:textId="77777777" w:rsidR="00531D93" w:rsidRPr="00E36568" w:rsidRDefault="00531D93" w:rsidP="00CE3B3C">
      <w:pPr>
        <w:ind w:firstLine="567"/>
        <w:jc w:val="both"/>
        <w:rPr>
          <w:sz w:val="22"/>
          <w:szCs w:val="20"/>
        </w:rPr>
      </w:pPr>
      <w:r w:rsidRPr="00E36568">
        <w:rPr>
          <w:b/>
          <w:sz w:val="22"/>
          <w:szCs w:val="20"/>
          <w:lang w:eastAsia="uk-UA"/>
        </w:rPr>
        <w:t>Американський національний інститут стандартів (American National Standards Institute, ANSI)</w:t>
      </w:r>
      <w:r w:rsidRPr="00E36568">
        <w:rPr>
          <w:sz w:val="22"/>
          <w:szCs w:val="20"/>
          <w:lang w:eastAsia="uk-UA"/>
        </w:rPr>
        <w:t xml:space="preserve"> </w:t>
      </w:r>
      <w:r w:rsidR="00CE3B3C">
        <w:rPr>
          <w:sz w:val="22"/>
          <w:szCs w:val="20"/>
          <w:lang w:eastAsia="uk-UA"/>
        </w:rPr>
        <w:t>–</w:t>
      </w:r>
      <w:r w:rsidRPr="00E36568">
        <w:rPr>
          <w:sz w:val="22"/>
          <w:szCs w:val="20"/>
          <w:lang w:eastAsia="uk-UA"/>
        </w:rPr>
        <w:t xml:space="preserve"> об'єднання американських промислових і ділових груп, що розробляє торгові і комунікаційні стандарти, є </w:t>
      </w:r>
      <w:r w:rsidRPr="00E36568">
        <w:rPr>
          <w:sz w:val="22"/>
          <w:szCs w:val="20"/>
        </w:rPr>
        <w:t>приватною некомерційною організацією</w:t>
      </w:r>
      <w:r w:rsidRPr="00E36568">
        <w:rPr>
          <w:sz w:val="22"/>
          <w:szCs w:val="20"/>
          <w:lang w:eastAsia="uk-UA"/>
        </w:rPr>
        <w:t xml:space="preserve">. </w:t>
      </w:r>
      <w:r w:rsidRPr="00E36568">
        <w:rPr>
          <w:sz w:val="22"/>
          <w:szCs w:val="20"/>
        </w:rPr>
        <w:t>Хоча ANSI сам по собі не розробляє стандарти, він курує розробку і використання стандартів шляхом акредитації процедур розробки стандартів організаціями.</w:t>
      </w:r>
    </w:p>
    <w:p w14:paraId="47AF36AB" w14:textId="77777777" w:rsidR="00531D93" w:rsidRPr="00E36568" w:rsidRDefault="00531D93" w:rsidP="00CE3B3C">
      <w:pPr>
        <w:ind w:firstLine="567"/>
        <w:jc w:val="both"/>
        <w:rPr>
          <w:sz w:val="22"/>
          <w:szCs w:val="20"/>
          <w:lang w:eastAsia="uk-UA"/>
        </w:rPr>
      </w:pPr>
      <w:r w:rsidRPr="00E36568">
        <w:rPr>
          <w:sz w:val="22"/>
          <w:szCs w:val="20"/>
        </w:rPr>
        <w:t xml:space="preserve">ANSI </w:t>
      </w:r>
      <w:r w:rsidRPr="00E36568">
        <w:rPr>
          <w:sz w:val="22"/>
          <w:szCs w:val="20"/>
          <w:lang w:eastAsia="uk-UA"/>
        </w:rPr>
        <w:t>входить в ISO і Міжнародну електротехнічну комісію. Сформований у 1918 році як Американський комітет інженерних стандартів (AESC)</w:t>
      </w:r>
      <w:r w:rsidR="00CE3B3C">
        <w:rPr>
          <w:sz w:val="22"/>
          <w:szCs w:val="20"/>
          <w:lang w:eastAsia="uk-UA"/>
        </w:rPr>
        <w:t>, з</w:t>
      </w:r>
      <w:r w:rsidRPr="00E36568">
        <w:rPr>
          <w:sz w:val="22"/>
          <w:szCs w:val="20"/>
          <w:lang w:eastAsia="uk-UA"/>
        </w:rPr>
        <w:t xml:space="preserve">годом </w:t>
      </w:r>
      <w:r w:rsidR="00CE3B3C">
        <w:rPr>
          <w:sz w:val="22"/>
          <w:szCs w:val="20"/>
          <w:lang w:eastAsia="uk-UA"/>
        </w:rPr>
        <w:t>–</w:t>
      </w:r>
      <w:r w:rsidRPr="00E36568">
        <w:rPr>
          <w:sz w:val="22"/>
          <w:szCs w:val="20"/>
          <w:lang w:eastAsia="uk-UA"/>
        </w:rPr>
        <w:t xml:space="preserve"> Американська асоціація стандартів (ASA, 1928), а після реорганізації </w:t>
      </w:r>
      <w:r w:rsidR="00CE3B3C">
        <w:rPr>
          <w:sz w:val="22"/>
          <w:szCs w:val="20"/>
          <w:lang w:eastAsia="uk-UA"/>
        </w:rPr>
        <w:t>у</w:t>
      </w:r>
      <w:r w:rsidRPr="00E36568">
        <w:rPr>
          <w:sz w:val="22"/>
          <w:szCs w:val="20"/>
          <w:lang w:eastAsia="uk-UA"/>
        </w:rPr>
        <w:t xml:space="preserve"> 1966 році </w:t>
      </w:r>
      <w:r w:rsidR="00CE3B3C">
        <w:rPr>
          <w:sz w:val="22"/>
          <w:szCs w:val="20"/>
          <w:lang w:eastAsia="uk-UA"/>
        </w:rPr>
        <w:t>–</w:t>
      </w:r>
      <w:r w:rsidRPr="00E36568">
        <w:rPr>
          <w:sz w:val="22"/>
          <w:szCs w:val="20"/>
          <w:lang w:eastAsia="uk-UA"/>
        </w:rPr>
        <w:t xml:space="preserve"> Інститут Стандартів США (USASI). Нинішнє ім'я прийнято в 1969 році. В ANSI представлені американські корпорації, урядові служби, міжнародні організації і приватні особи.</w:t>
      </w:r>
    </w:p>
    <w:p w14:paraId="27D11138" w14:textId="77777777" w:rsidR="00531D93" w:rsidRPr="00E36568" w:rsidRDefault="00531D93" w:rsidP="00CE3B3C">
      <w:pPr>
        <w:ind w:firstLine="567"/>
        <w:jc w:val="both"/>
        <w:rPr>
          <w:sz w:val="22"/>
          <w:szCs w:val="20"/>
          <w:lang w:eastAsia="uk-UA"/>
        </w:rPr>
      </w:pPr>
      <w:r w:rsidRPr="00E36568">
        <w:rPr>
          <w:sz w:val="22"/>
          <w:szCs w:val="20"/>
          <w:lang w:eastAsia="uk-UA"/>
        </w:rPr>
        <w:t xml:space="preserve">З прийнятих </w:t>
      </w:r>
      <w:r w:rsidRPr="009F12B8">
        <w:rPr>
          <w:sz w:val="22"/>
          <w:szCs w:val="20"/>
          <w:lang w:eastAsia="uk-UA"/>
        </w:rPr>
        <w:t>стандартів</w:t>
      </w:r>
      <w:r w:rsidRPr="00E36568">
        <w:rPr>
          <w:sz w:val="22"/>
          <w:szCs w:val="20"/>
          <w:lang w:eastAsia="uk-UA"/>
        </w:rPr>
        <w:t xml:space="preserve"> відомі:</w:t>
      </w:r>
    </w:p>
    <w:p w14:paraId="1A8E55AE"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ANSI X3.4 </w:t>
      </w:r>
      <w:r w:rsidR="00CE3B3C">
        <w:rPr>
          <w:sz w:val="22"/>
          <w:szCs w:val="20"/>
          <w:lang w:eastAsia="uk-UA"/>
        </w:rPr>
        <w:t>–</w:t>
      </w:r>
      <w:r w:rsidRPr="00E36568">
        <w:rPr>
          <w:sz w:val="22"/>
          <w:szCs w:val="20"/>
          <w:lang w:eastAsia="uk-UA"/>
        </w:rPr>
        <w:t xml:space="preserve"> 7-бітне кодування ASCII</w:t>
      </w:r>
      <w:r w:rsidR="00CE3B3C">
        <w:rPr>
          <w:sz w:val="22"/>
          <w:szCs w:val="20"/>
          <w:lang w:eastAsia="uk-UA"/>
        </w:rPr>
        <w:t>;</w:t>
      </w:r>
    </w:p>
    <w:p w14:paraId="6179C0DC"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ASA X3.9-1966 </w:t>
      </w:r>
      <w:r w:rsidR="00CE3B3C">
        <w:rPr>
          <w:sz w:val="22"/>
          <w:szCs w:val="20"/>
          <w:lang w:eastAsia="uk-UA"/>
        </w:rPr>
        <w:t>–</w:t>
      </w:r>
      <w:r w:rsidRPr="00E36568">
        <w:rPr>
          <w:sz w:val="22"/>
          <w:szCs w:val="20"/>
          <w:lang w:eastAsia="uk-UA"/>
        </w:rPr>
        <w:t xml:space="preserve"> мова Фортран-66</w:t>
      </w:r>
      <w:r w:rsidR="00CE3B3C">
        <w:rPr>
          <w:sz w:val="22"/>
          <w:szCs w:val="20"/>
          <w:lang w:eastAsia="uk-UA"/>
        </w:rPr>
        <w:t>;</w:t>
      </w:r>
    </w:p>
    <w:p w14:paraId="16E8B129"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ANSI C </w:t>
      </w:r>
      <w:r w:rsidR="00CE3B3C">
        <w:rPr>
          <w:sz w:val="22"/>
          <w:szCs w:val="20"/>
          <w:lang w:eastAsia="uk-UA"/>
        </w:rPr>
        <w:t>–</w:t>
      </w:r>
      <w:r w:rsidRPr="00E36568">
        <w:rPr>
          <w:sz w:val="22"/>
          <w:szCs w:val="20"/>
          <w:lang w:eastAsia="uk-UA"/>
        </w:rPr>
        <w:t xml:space="preserve"> стандарт мови C</w:t>
      </w:r>
      <w:r w:rsidR="00CE3B3C">
        <w:rPr>
          <w:sz w:val="22"/>
          <w:szCs w:val="20"/>
          <w:lang w:eastAsia="uk-UA"/>
        </w:rPr>
        <w:t>;</w:t>
      </w:r>
    </w:p>
    <w:p w14:paraId="77E12152"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ANSI X3.64 (використовується так звано</w:t>
      </w:r>
      <w:r>
        <w:rPr>
          <w:sz w:val="22"/>
          <w:szCs w:val="20"/>
          <w:lang w:eastAsia="uk-UA"/>
        </w:rPr>
        <w:t>ю</w:t>
      </w:r>
      <w:r w:rsidRPr="00E36568">
        <w:rPr>
          <w:sz w:val="22"/>
          <w:szCs w:val="20"/>
          <w:lang w:eastAsia="uk-UA"/>
        </w:rPr>
        <w:t xml:space="preserve"> ANSI-графікою)</w:t>
      </w:r>
    </w:p>
    <w:p w14:paraId="12C8462C" w14:textId="77777777" w:rsidR="00531D93" w:rsidRPr="00E36568" w:rsidRDefault="00531D93" w:rsidP="00CE3B3C">
      <w:pPr>
        <w:ind w:firstLine="567"/>
        <w:jc w:val="both"/>
        <w:rPr>
          <w:sz w:val="22"/>
          <w:szCs w:val="20"/>
          <w:lang w:eastAsia="uk-UA"/>
        </w:rPr>
      </w:pPr>
      <w:r w:rsidRPr="00E36568">
        <w:rPr>
          <w:sz w:val="22"/>
          <w:szCs w:val="20"/>
          <w:lang w:eastAsia="uk-UA"/>
        </w:rPr>
        <w:t>Всупереч поширені</w:t>
      </w:r>
      <w:r w:rsidRPr="00D128A1">
        <w:rPr>
          <w:sz w:val="22"/>
          <w:szCs w:val="20"/>
          <w:lang w:eastAsia="uk-UA"/>
        </w:rPr>
        <w:t xml:space="preserve">й </w:t>
      </w:r>
      <w:r w:rsidR="00D128A1">
        <w:rPr>
          <w:sz w:val="22"/>
          <w:szCs w:val="20"/>
          <w:lang w:eastAsia="uk-UA"/>
        </w:rPr>
        <w:t>думці</w:t>
      </w:r>
      <w:r w:rsidRPr="00E36568">
        <w:rPr>
          <w:sz w:val="22"/>
          <w:szCs w:val="20"/>
          <w:lang w:eastAsia="uk-UA"/>
        </w:rPr>
        <w:t xml:space="preserve">, ANSI </w:t>
      </w:r>
      <w:r w:rsidR="00D128A1">
        <w:rPr>
          <w:sz w:val="22"/>
          <w:szCs w:val="20"/>
          <w:lang w:eastAsia="uk-UA"/>
        </w:rPr>
        <w:t>не приймав участь в створенні</w:t>
      </w:r>
      <w:r w:rsidRPr="00E36568">
        <w:rPr>
          <w:sz w:val="22"/>
          <w:szCs w:val="20"/>
          <w:lang w:eastAsia="uk-UA"/>
        </w:rPr>
        <w:t xml:space="preserve"> стандарт</w:t>
      </w:r>
      <w:r w:rsidR="00D128A1">
        <w:rPr>
          <w:sz w:val="22"/>
          <w:szCs w:val="20"/>
          <w:lang w:eastAsia="uk-UA"/>
        </w:rPr>
        <w:t>у</w:t>
      </w:r>
      <w:r w:rsidRPr="00E36568">
        <w:rPr>
          <w:sz w:val="22"/>
          <w:szCs w:val="20"/>
          <w:lang w:eastAsia="uk-UA"/>
        </w:rPr>
        <w:t xml:space="preserve"> 8-бітних кодових сторінок, хоча і брав участь у розробці кодування ISO-8859-1 і, можливо, деяких інших.</w:t>
      </w:r>
    </w:p>
    <w:p w14:paraId="2838B15F" w14:textId="77777777" w:rsidR="00531D93" w:rsidRPr="00E36568" w:rsidRDefault="00531D93" w:rsidP="00CE3B3C">
      <w:pPr>
        <w:ind w:firstLine="567"/>
        <w:jc w:val="both"/>
        <w:rPr>
          <w:sz w:val="22"/>
          <w:szCs w:val="20"/>
        </w:rPr>
      </w:pPr>
      <w:r w:rsidRPr="00E36568">
        <w:rPr>
          <w:sz w:val="22"/>
          <w:szCs w:val="20"/>
        </w:rPr>
        <w:t>Членство ANSI включає в себе державні установи, організації, корпорації, академічн</w:t>
      </w:r>
      <w:r w:rsidR="00CE3B3C">
        <w:rPr>
          <w:sz w:val="22"/>
          <w:szCs w:val="20"/>
        </w:rPr>
        <w:t>і</w:t>
      </w:r>
      <w:r w:rsidRPr="00E36568">
        <w:rPr>
          <w:sz w:val="22"/>
          <w:szCs w:val="20"/>
        </w:rPr>
        <w:t xml:space="preserve"> та міжнародн</w:t>
      </w:r>
      <w:r w:rsidR="00CE3B3C">
        <w:rPr>
          <w:sz w:val="22"/>
          <w:szCs w:val="20"/>
        </w:rPr>
        <w:t>і</w:t>
      </w:r>
      <w:r w:rsidRPr="00E36568">
        <w:rPr>
          <w:sz w:val="22"/>
          <w:szCs w:val="20"/>
        </w:rPr>
        <w:t xml:space="preserve"> організаці</w:t>
      </w:r>
      <w:r w:rsidR="00CE3B3C">
        <w:rPr>
          <w:sz w:val="22"/>
          <w:szCs w:val="20"/>
        </w:rPr>
        <w:t>ї</w:t>
      </w:r>
      <w:r w:rsidRPr="00E36568">
        <w:rPr>
          <w:sz w:val="22"/>
          <w:szCs w:val="20"/>
        </w:rPr>
        <w:t xml:space="preserve"> і приватн</w:t>
      </w:r>
      <w:r w:rsidR="00CE3B3C">
        <w:rPr>
          <w:sz w:val="22"/>
          <w:szCs w:val="20"/>
        </w:rPr>
        <w:t>і</w:t>
      </w:r>
      <w:r w:rsidRPr="00E36568">
        <w:rPr>
          <w:sz w:val="22"/>
          <w:szCs w:val="20"/>
        </w:rPr>
        <w:t xml:space="preserve"> ос</w:t>
      </w:r>
      <w:r w:rsidR="00CE3B3C">
        <w:rPr>
          <w:sz w:val="22"/>
          <w:szCs w:val="20"/>
        </w:rPr>
        <w:t>о</w:t>
      </w:r>
      <w:r w:rsidRPr="00E36568">
        <w:rPr>
          <w:sz w:val="22"/>
          <w:szCs w:val="20"/>
        </w:rPr>
        <w:t>б</w:t>
      </w:r>
      <w:r w:rsidR="00CE3B3C">
        <w:rPr>
          <w:sz w:val="22"/>
          <w:szCs w:val="20"/>
        </w:rPr>
        <w:t>и</w:t>
      </w:r>
      <w:r w:rsidRPr="00E36568">
        <w:rPr>
          <w:sz w:val="22"/>
          <w:szCs w:val="20"/>
        </w:rPr>
        <w:t>, всього інститут представляє інтереси більш ніж 125000 компаній і 3,5 млн. фахівців.</w:t>
      </w:r>
    </w:p>
    <w:p w14:paraId="21F94382" w14:textId="77777777" w:rsidR="00531D93" w:rsidRPr="00E36568" w:rsidRDefault="00531D93" w:rsidP="008C6745">
      <w:pPr>
        <w:ind w:firstLine="567"/>
        <w:jc w:val="both"/>
        <w:rPr>
          <w:b/>
          <w:bCs/>
          <w:sz w:val="22"/>
          <w:szCs w:val="20"/>
        </w:rPr>
      </w:pPr>
    </w:p>
    <w:p w14:paraId="729F9C54" w14:textId="77777777" w:rsidR="00531D93" w:rsidRPr="00E36568" w:rsidRDefault="00531D93" w:rsidP="008C6745">
      <w:pPr>
        <w:ind w:firstLine="567"/>
        <w:jc w:val="both"/>
        <w:rPr>
          <w:rStyle w:val="hps"/>
          <w:sz w:val="22"/>
          <w:szCs w:val="20"/>
        </w:rPr>
      </w:pPr>
      <w:r w:rsidRPr="00E36568">
        <w:rPr>
          <w:b/>
          <w:iCs/>
          <w:sz w:val="22"/>
          <w:szCs w:val="20"/>
        </w:rPr>
        <w:t>Інститут Інженерів з Електроніки та Електротехніки</w:t>
      </w:r>
      <w:r w:rsidRPr="00E36568">
        <w:rPr>
          <w:b/>
          <w:bCs/>
          <w:sz w:val="22"/>
          <w:szCs w:val="20"/>
        </w:rPr>
        <w:t xml:space="preserve"> </w:t>
      </w:r>
      <w:r w:rsidRPr="00E36568">
        <w:rPr>
          <w:sz w:val="22"/>
          <w:szCs w:val="20"/>
        </w:rPr>
        <w:t>(</w:t>
      </w:r>
      <w:r w:rsidRPr="00E36568">
        <w:rPr>
          <w:b/>
          <w:bCs/>
          <w:sz w:val="22"/>
          <w:szCs w:val="20"/>
        </w:rPr>
        <w:t>Institute of Electrical and Electronics Engineers, IEEE</w:t>
      </w:r>
      <w:r w:rsidRPr="00E36568">
        <w:rPr>
          <w:sz w:val="22"/>
          <w:szCs w:val="20"/>
        </w:rPr>
        <w:t xml:space="preserve">) </w:t>
      </w:r>
      <w:r w:rsidR="008C6745">
        <w:rPr>
          <w:sz w:val="22"/>
          <w:szCs w:val="20"/>
        </w:rPr>
        <w:t>–</w:t>
      </w:r>
      <w:r w:rsidRPr="00E36568">
        <w:rPr>
          <w:sz w:val="22"/>
          <w:szCs w:val="20"/>
        </w:rPr>
        <w:t xml:space="preserve"> міжнародна організація інженерів в області електротехніки, радіоелектроніки і радіоелектронної промисловості, є некомерційною </w:t>
      </w:r>
      <w:r w:rsidRPr="00E36568">
        <w:rPr>
          <w:rStyle w:val="hps"/>
          <w:sz w:val="22"/>
          <w:szCs w:val="20"/>
        </w:rPr>
        <w:t>професійною</w:t>
      </w:r>
      <w:r w:rsidRPr="00E36568">
        <w:rPr>
          <w:sz w:val="22"/>
          <w:szCs w:val="20"/>
        </w:rPr>
        <w:t xml:space="preserve"> </w:t>
      </w:r>
      <w:r w:rsidRPr="00E36568">
        <w:rPr>
          <w:rStyle w:val="hps"/>
          <w:sz w:val="22"/>
          <w:szCs w:val="20"/>
        </w:rPr>
        <w:t>організацією</w:t>
      </w:r>
      <w:r w:rsidRPr="00E36568">
        <w:rPr>
          <w:sz w:val="22"/>
          <w:szCs w:val="20"/>
        </w:rPr>
        <w:t xml:space="preserve">. </w:t>
      </w:r>
      <w:r w:rsidRPr="00E36568">
        <w:rPr>
          <w:rStyle w:val="hps"/>
          <w:sz w:val="22"/>
          <w:szCs w:val="20"/>
        </w:rPr>
        <w:t>Налічує понад 400000</w:t>
      </w:r>
      <w:r w:rsidRPr="00E36568">
        <w:rPr>
          <w:sz w:val="22"/>
          <w:szCs w:val="20"/>
        </w:rPr>
        <w:t xml:space="preserve"> </w:t>
      </w:r>
      <w:r w:rsidRPr="00E36568">
        <w:rPr>
          <w:rStyle w:val="hps"/>
          <w:sz w:val="22"/>
          <w:szCs w:val="20"/>
        </w:rPr>
        <w:t>членів</w:t>
      </w:r>
      <w:r w:rsidRPr="00E36568">
        <w:rPr>
          <w:sz w:val="22"/>
          <w:szCs w:val="20"/>
        </w:rPr>
        <w:t xml:space="preserve"> </w:t>
      </w:r>
      <w:r w:rsidRPr="00E36568">
        <w:rPr>
          <w:rStyle w:val="hps"/>
          <w:sz w:val="22"/>
          <w:szCs w:val="20"/>
        </w:rPr>
        <w:t>у більш</w:t>
      </w:r>
      <w:r w:rsidRPr="00E36568">
        <w:rPr>
          <w:sz w:val="22"/>
          <w:szCs w:val="20"/>
        </w:rPr>
        <w:t xml:space="preserve"> </w:t>
      </w:r>
      <w:r w:rsidRPr="00E36568">
        <w:rPr>
          <w:rStyle w:val="hps"/>
          <w:sz w:val="22"/>
          <w:szCs w:val="20"/>
        </w:rPr>
        <w:t>ніж</w:t>
      </w:r>
      <w:r w:rsidRPr="00E36568">
        <w:rPr>
          <w:sz w:val="22"/>
          <w:szCs w:val="20"/>
        </w:rPr>
        <w:t xml:space="preserve"> </w:t>
      </w:r>
      <w:r w:rsidRPr="00E36568">
        <w:rPr>
          <w:rStyle w:val="hps"/>
          <w:sz w:val="22"/>
          <w:szCs w:val="20"/>
        </w:rPr>
        <w:t>160</w:t>
      </w:r>
      <w:r w:rsidRPr="00E36568">
        <w:rPr>
          <w:sz w:val="22"/>
          <w:szCs w:val="20"/>
        </w:rPr>
        <w:t xml:space="preserve"> </w:t>
      </w:r>
      <w:r w:rsidRPr="00E36568">
        <w:rPr>
          <w:rStyle w:val="hps"/>
          <w:sz w:val="22"/>
          <w:szCs w:val="20"/>
        </w:rPr>
        <w:t>країнах</w:t>
      </w:r>
      <w:r w:rsidRPr="00E36568">
        <w:rPr>
          <w:sz w:val="22"/>
          <w:szCs w:val="20"/>
        </w:rPr>
        <w:t xml:space="preserve">. </w:t>
      </w:r>
    </w:p>
    <w:p w14:paraId="703D3501" w14:textId="77777777" w:rsidR="00531D93" w:rsidRPr="00E36568" w:rsidRDefault="00531D93" w:rsidP="008C6745">
      <w:pPr>
        <w:ind w:firstLine="567"/>
        <w:jc w:val="both"/>
        <w:rPr>
          <w:sz w:val="22"/>
          <w:szCs w:val="20"/>
        </w:rPr>
      </w:pPr>
      <w:r w:rsidRPr="00E36568">
        <w:rPr>
          <w:rStyle w:val="hps"/>
          <w:sz w:val="22"/>
          <w:szCs w:val="20"/>
        </w:rPr>
        <w:lastRenderedPageBreak/>
        <w:t>Створена</w:t>
      </w:r>
      <w:r w:rsidRPr="00E36568">
        <w:rPr>
          <w:sz w:val="22"/>
          <w:szCs w:val="20"/>
        </w:rPr>
        <w:t xml:space="preserve"> </w:t>
      </w:r>
      <w:r w:rsidR="008C6745">
        <w:rPr>
          <w:sz w:val="22"/>
          <w:szCs w:val="20"/>
        </w:rPr>
        <w:t>у</w:t>
      </w:r>
      <w:r w:rsidRPr="00E36568">
        <w:rPr>
          <w:rStyle w:val="hps"/>
          <w:sz w:val="22"/>
          <w:szCs w:val="20"/>
        </w:rPr>
        <w:t xml:space="preserve"> 1963</w:t>
      </w:r>
      <w:r w:rsidRPr="00E36568">
        <w:rPr>
          <w:sz w:val="22"/>
          <w:szCs w:val="20"/>
        </w:rPr>
        <w:t xml:space="preserve"> </w:t>
      </w:r>
      <w:r w:rsidRPr="00E36568">
        <w:rPr>
          <w:rStyle w:val="hps"/>
          <w:sz w:val="22"/>
          <w:szCs w:val="20"/>
        </w:rPr>
        <w:t>році шляхом</w:t>
      </w:r>
      <w:r w:rsidRPr="00E36568">
        <w:rPr>
          <w:sz w:val="22"/>
          <w:szCs w:val="20"/>
        </w:rPr>
        <w:t xml:space="preserve"> </w:t>
      </w:r>
      <w:r w:rsidRPr="00E36568">
        <w:rPr>
          <w:rStyle w:val="hps"/>
          <w:sz w:val="22"/>
          <w:szCs w:val="20"/>
        </w:rPr>
        <w:t>злиття</w:t>
      </w:r>
      <w:r w:rsidRPr="00E36568">
        <w:rPr>
          <w:sz w:val="22"/>
          <w:szCs w:val="20"/>
        </w:rPr>
        <w:t xml:space="preserve"> </w:t>
      </w:r>
      <w:r w:rsidRPr="00E36568">
        <w:rPr>
          <w:rStyle w:val="hps"/>
          <w:sz w:val="22"/>
          <w:szCs w:val="20"/>
        </w:rPr>
        <w:t>Інституту</w:t>
      </w:r>
      <w:r w:rsidRPr="00E36568">
        <w:rPr>
          <w:sz w:val="22"/>
          <w:szCs w:val="20"/>
        </w:rPr>
        <w:t xml:space="preserve"> </w:t>
      </w:r>
      <w:r w:rsidRPr="00E36568">
        <w:rPr>
          <w:rStyle w:val="hps"/>
          <w:sz w:val="22"/>
          <w:szCs w:val="20"/>
        </w:rPr>
        <w:t>радіоінженерів (</w:t>
      </w:r>
      <w:r w:rsidRPr="00E36568">
        <w:rPr>
          <w:sz w:val="22"/>
          <w:szCs w:val="20"/>
        </w:rPr>
        <w:t xml:space="preserve">IRE, </w:t>
      </w:r>
      <w:r w:rsidRPr="00E36568">
        <w:rPr>
          <w:rStyle w:val="hps"/>
          <w:sz w:val="22"/>
          <w:szCs w:val="20"/>
        </w:rPr>
        <w:t>заснованого у 1912 р.)</w:t>
      </w:r>
      <w:r w:rsidRPr="00E36568">
        <w:rPr>
          <w:sz w:val="22"/>
          <w:szCs w:val="20"/>
        </w:rPr>
        <w:t xml:space="preserve"> </w:t>
      </w:r>
      <w:r w:rsidRPr="00E36568">
        <w:rPr>
          <w:rStyle w:val="hps"/>
          <w:sz w:val="22"/>
          <w:szCs w:val="20"/>
        </w:rPr>
        <w:t>і</w:t>
      </w:r>
      <w:r w:rsidRPr="00E36568">
        <w:rPr>
          <w:sz w:val="22"/>
          <w:szCs w:val="20"/>
        </w:rPr>
        <w:t xml:space="preserve"> </w:t>
      </w:r>
      <w:r w:rsidRPr="00E36568">
        <w:rPr>
          <w:rStyle w:val="hps"/>
          <w:sz w:val="22"/>
          <w:szCs w:val="20"/>
        </w:rPr>
        <w:t>Американського</w:t>
      </w:r>
      <w:r w:rsidRPr="00E36568">
        <w:rPr>
          <w:sz w:val="22"/>
          <w:szCs w:val="20"/>
        </w:rPr>
        <w:t xml:space="preserve"> </w:t>
      </w:r>
      <w:r w:rsidRPr="00E36568">
        <w:rPr>
          <w:rStyle w:val="hps"/>
          <w:sz w:val="22"/>
          <w:szCs w:val="20"/>
        </w:rPr>
        <w:t>інституту</w:t>
      </w:r>
      <w:r w:rsidRPr="00E36568">
        <w:rPr>
          <w:sz w:val="22"/>
          <w:szCs w:val="20"/>
        </w:rPr>
        <w:t xml:space="preserve"> </w:t>
      </w:r>
      <w:r w:rsidRPr="00E36568">
        <w:rPr>
          <w:rStyle w:val="hps"/>
          <w:sz w:val="22"/>
          <w:szCs w:val="20"/>
        </w:rPr>
        <w:t>інженерів</w:t>
      </w:r>
      <w:r w:rsidRPr="00E36568">
        <w:rPr>
          <w:rStyle w:val="atn"/>
          <w:sz w:val="22"/>
          <w:szCs w:val="20"/>
        </w:rPr>
        <w:t>-електриків (</w:t>
      </w:r>
      <w:r w:rsidRPr="00E36568">
        <w:rPr>
          <w:sz w:val="22"/>
          <w:szCs w:val="20"/>
        </w:rPr>
        <w:t xml:space="preserve">AIEE, </w:t>
      </w:r>
      <w:r w:rsidRPr="00E36568">
        <w:rPr>
          <w:rStyle w:val="hps"/>
          <w:sz w:val="22"/>
          <w:szCs w:val="20"/>
        </w:rPr>
        <w:t>заснованого у 1884 р.)</w:t>
      </w:r>
      <w:r w:rsidRPr="00E36568">
        <w:rPr>
          <w:sz w:val="22"/>
          <w:szCs w:val="20"/>
        </w:rPr>
        <w:t xml:space="preserve">. </w:t>
      </w:r>
      <w:r w:rsidRPr="00E36568">
        <w:rPr>
          <w:rStyle w:val="hps"/>
          <w:sz w:val="22"/>
          <w:szCs w:val="20"/>
        </w:rPr>
        <w:t>AIEE</w:t>
      </w:r>
      <w:r w:rsidRPr="00E36568">
        <w:rPr>
          <w:sz w:val="22"/>
          <w:szCs w:val="20"/>
        </w:rPr>
        <w:t xml:space="preserve"> займалась </w:t>
      </w:r>
      <w:r w:rsidRPr="00E36568">
        <w:rPr>
          <w:rStyle w:val="hps"/>
          <w:sz w:val="22"/>
          <w:szCs w:val="20"/>
        </w:rPr>
        <w:t>телекомунікаціями (</w:t>
      </w:r>
      <w:r w:rsidRPr="00E36568">
        <w:rPr>
          <w:sz w:val="22"/>
          <w:szCs w:val="20"/>
        </w:rPr>
        <w:t xml:space="preserve">телеграфні і </w:t>
      </w:r>
      <w:r w:rsidRPr="00E36568">
        <w:rPr>
          <w:rStyle w:val="hps"/>
          <w:sz w:val="22"/>
          <w:szCs w:val="20"/>
        </w:rPr>
        <w:t>телефонні)</w:t>
      </w:r>
      <w:r w:rsidRPr="00E36568">
        <w:rPr>
          <w:sz w:val="22"/>
          <w:szCs w:val="20"/>
        </w:rPr>
        <w:t xml:space="preserve"> </w:t>
      </w:r>
      <w:r w:rsidRPr="00E36568">
        <w:rPr>
          <w:rStyle w:val="hps"/>
          <w:sz w:val="22"/>
          <w:szCs w:val="20"/>
        </w:rPr>
        <w:t>для легкої</w:t>
      </w:r>
      <w:r w:rsidRPr="00E36568">
        <w:rPr>
          <w:sz w:val="22"/>
          <w:szCs w:val="20"/>
        </w:rPr>
        <w:t xml:space="preserve"> промисловості </w:t>
      </w:r>
      <w:r w:rsidRPr="00E36568">
        <w:rPr>
          <w:rStyle w:val="hps"/>
          <w:sz w:val="22"/>
          <w:szCs w:val="20"/>
        </w:rPr>
        <w:t>та енергетичних</w:t>
      </w:r>
      <w:r w:rsidRPr="00E36568">
        <w:rPr>
          <w:sz w:val="22"/>
          <w:szCs w:val="20"/>
        </w:rPr>
        <w:t xml:space="preserve"> </w:t>
      </w:r>
      <w:r w:rsidRPr="00E36568">
        <w:rPr>
          <w:rStyle w:val="hps"/>
          <w:sz w:val="22"/>
          <w:szCs w:val="20"/>
        </w:rPr>
        <w:t>систем</w:t>
      </w:r>
      <w:r w:rsidRPr="00E36568">
        <w:rPr>
          <w:sz w:val="22"/>
          <w:szCs w:val="20"/>
        </w:rPr>
        <w:t xml:space="preserve">. </w:t>
      </w:r>
      <w:r w:rsidRPr="00E36568">
        <w:rPr>
          <w:rStyle w:val="hps"/>
          <w:sz w:val="22"/>
          <w:szCs w:val="20"/>
        </w:rPr>
        <w:t>IRE</w:t>
      </w:r>
      <w:r w:rsidRPr="00E36568">
        <w:rPr>
          <w:sz w:val="22"/>
          <w:szCs w:val="20"/>
        </w:rPr>
        <w:t xml:space="preserve"> </w:t>
      </w:r>
      <w:r w:rsidRPr="00E36568">
        <w:rPr>
          <w:rStyle w:val="hps"/>
          <w:sz w:val="22"/>
          <w:szCs w:val="20"/>
        </w:rPr>
        <w:t>займалась радіотехнікою.</w:t>
      </w:r>
      <w:r w:rsidRPr="00E36568">
        <w:rPr>
          <w:sz w:val="22"/>
          <w:szCs w:val="20"/>
        </w:rPr>
        <w:t xml:space="preserve"> </w:t>
      </w:r>
    </w:p>
    <w:p w14:paraId="7727562E" w14:textId="77777777" w:rsidR="00531D93" w:rsidRPr="00E36568" w:rsidRDefault="00531D93" w:rsidP="008C6745">
      <w:pPr>
        <w:ind w:firstLine="567"/>
        <w:jc w:val="both"/>
        <w:rPr>
          <w:sz w:val="22"/>
          <w:szCs w:val="20"/>
        </w:rPr>
      </w:pPr>
      <w:r w:rsidRPr="00E36568">
        <w:rPr>
          <w:sz w:val="22"/>
          <w:szCs w:val="20"/>
        </w:rPr>
        <w:t xml:space="preserve">Світовий лідер в області розробки стандартів з електроніки та електротехніки. IEEE керує діяльністю біля 40 товариств, серед яких </w:t>
      </w:r>
      <w:r w:rsidR="008C6745" w:rsidRPr="00E36568">
        <w:rPr>
          <w:iCs/>
          <w:sz w:val="22"/>
          <w:szCs w:val="20"/>
        </w:rPr>
        <w:t xml:space="preserve">Товариство </w:t>
      </w:r>
      <w:r w:rsidRPr="00E36568">
        <w:rPr>
          <w:iCs/>
          <w:sz w:val="22"/>
          <w:szCs w:val="20"/>
        </w:rPr>
        <w:t>інженерів аерокосмічних та електронних систем</w:t>
      </w:r>
      <w:r w:rsidRPr="00E36568">
        <w:rPr>
          <w:sz w:val="22"/>
          <w:szCs w:val="20"/>
        </w:rPr>
        <w:t xml:space="preserve">, </w:t>
      </w:r>
      <w:r w:rsidR="008C6745" w:rsidRPr="00E36568">
        <w:rPr>
          <w:iCs/>
          <w:sz w:val="22"/>
          <w:szCs w:val="20"/>
        </w:rPr>
        <w:t xml:space="preserve">Товариство </w:t>
      </w:r>
      <w:r w:rsidRPr="00E36568">
        <w:rPr>
          <w:iCs/>
          <w:sz w:val="22"/>
          <w:szCs w:val="20"/>
        </w:rPr>
        <w:t>спеціалістів в області лазерів та електрооптики</w:t>
      </w:r>
      <w:r w:rsidRPr="00E36568">
        <w:rPr>
          <w:sz w:val="22"/>
          <w:szCs w:val="20"/>
        </w:rPr>
        <w:t xml:space="preserve">, </w:t>
      </w:r>
      <w:r w:rsidR="008C6745" w:rsidRPr="00E36568">
        <w:rPr>
          <w:iCs/>
          <w:sz w:val="22"/>
          <w:szCs w:val="20"/>
        </w:rPr>
        <w:t xml:space="preserve">Товариство </w:t>
      </w:r>
      <w:r w:rsidRPr="00E36568">
        <w:rPr>
          <w:iCs/>
          <w:sz w:val="22"/>
          <w:szCs w:val="20"/>
        </w:rPr>
        <w:t>інженерів</w:t>
      </w:r>
      <w:r w:rsidR="008C6745">
        <w:rPr>
          <w:iCs/>
          <w:sz w:val="22"/>
          <w:szCs w:val="20"/>
        </w:rPr>
        <w:t xml:space="preserve"> з</w:t>
      </w:r>
      <w:r w:rsidRPr="00E36568">
        <w:rPr>
          <w:iCs/>
          <w:sz w:val="22"/>
          <w:szCs w:val="20"/>
        </w:rPr>
        <w:t xml:space="preserve"> робототехні</w:t>
      </w:r>
      <w:r w:rsidR="008C6745">
        <w:rPr>
          <w:iCs/>
          <w:sz w:val="22"/>
          <w:szCs w:val="20"/>
        </w:rPr>
        <w:t>ки</w:t>
      </w:r>
      <w:r w:rsidRPr="00E36568">
        <w:rPr>
          <w:iCs/>
          <w:sz w:val="22"/>
          <w:szCs w:val="20"/>
        </w:rPr>
        <w:t xml:space="preserve"> і автомати</w:t>
      </w:r>
      <w:r w:rsidR="008C6745">
        <w:rPr>
          <w:iCs/>
          <w:sz w:val="22"/>
          <w:szCs w:val="20"/>
        </w:rPr>
        <w:t>ки</w:t>
      </w:r>
      <w:r w:rsidRPr="00E36568">
        <w:rPr>
          <w:sz w:val="22"/>
          <w:szCs w:val="20"/>
        </w:rPr>
        <w:t xml:space="preserve">, </w:t>
      </w:r>
      <w:r w:rsidR="008C6745" w:rsidRPr="00E36568">
        <w:rPr>
          <w:iCs/>
          <w:sz w:val="22"/>
          <w:szCs w:val="20"/>
        </w:rPr>
        <w:t xml:space="preserve">Товариство </w:t>
      </w:r>
      <w:r w:rsidRPr="00E36568">
        <w:rPr>
          <w:iCs/>
          <w:sz w:val="22"/>
          <w:szCs w:val="20"/>
        </w:rPr>
        <w:t>інженерів з самохідної техніки</w:t>
      </w:r>
      <w:r w:rsidRPr="00E36568">
        <w:rPr>
          <w:sz w:val="22"/>
          <w:szCs w:val="20"/>
        </w:rPr>
        <w:t xml:space="preserve"> та інших.</w:t>
      </w:r>
    </w:p>
    <w:p w14:paraId="3B22156D" w14:textId="77777777" w:rsidR="00531D93" w:rsidRPr="00E36568" w:rsidRDefault="008C6745" w:rsidP="008C6745">
      <w:pPr>
        <w:ind w:firstLine="567"/>
        <w:jc w:val="both"/>
        <w:rPr>
          <w:sz w:val="22"/>
          <w:szCs w:val="20"/>
        </w:rPr>
      </w:pPr>
      <w:r>
        <w:rPr>
          <w:sz w:val="22"/>
          <w:szCs w:val="20"/>
        </w:rPr>
        <w:t xml:space="preserve">Деякі </w:t>
      </w:r>
      <w:r w:rsidR="00531D93" w:rsidRPr="00E36568">
        <w:rPr>
          <w:sz w:val="22"/>
          <w:szCs w:val="20"/>
        </w:rPr>
        <w:t>із стандартів по</w:t>
      </w:r>
      <w:r w:rsidR="006B51E7">
        <w:rPr>
          <w:sz w:val="22"/>
          <w:szCs w:val="20"/>
        </w:rPr>
        <w:t xml:space="preserve"> </w:t>
      </w:r>
      <w:r w:rsidR="00531D93">
        <w:rPr>
          <w:sz w:val="22"/>
          <w:szCs w:val="20"/>
        </w:rPr>
        <w:t xml:space="preserve">локальних </w:t>
      </w:r>
      <w:r w:rsidR="00531D93" w:rsidRPr="00E36568">
        <w:rPr>
          <w:sz w:val="22"/>
          <w:szCs w:val="20"/>
        </w:rPr>
        <w:t>комп’ютерни</w:t>
      </w:r>
      <w:r w:rsidR="00531D93">
        <w:rPr>
          <w:sz w:val="22"/>
          <w:szCs w:val="20"/>
        </w:rPr>
        <w:t>х</w:t>
      </w:r>
      <w:r w:rsidR="00531D93" w:rsidRPr="00E36568">
        <w:rPr>
          <w:sz w:val="22"/>
          <w:szCs w:val="20"/>
        </w:rPr>
        <w:t xml:space="preserve"> мережа</w:t>
      </w:r>
      <w:r w:rsidR="00531D93">
        <w:rPr>
          <w:sz w:val="22"/>
          <w:szCs w:val="20"/>
        </w:rPr>
        <w:t>х</w:t>
      </w:r>
      <w:r w:rsidR="00531D93" w:rsidRPr="00E36568">
        <w:rPr>
          <w:sz w:val="22"/>
          <w:szCs w:val="20"/>
        </w:rPr>
        <w:t>:</w:t>
      </w:r>
    </w:p>
    <w:p w14:paraId="259CD409"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IEEE 802 </w:t>
      </w:r>
      <w:r w:rsidR="008C6745">
        <w:rPr>
          <w:sz w:val="22"/>
          <w:szCs w:val="20"/>
          <w:lang w:eastAsia="uk-UA"/>
        </w:rPr>
        <w:t>–</w:t>
      </w:r>
      <w:r w:rsidRPr="00E36568">
        <w:rPr>
          <w:sz w:val="22"/>
          <w:szCs w:val="20"/>
          <w:lang w:eastAsia="uk-UA"/>
        </w:rPr>
        <w:t xml:space="preserve"> LAN/MAN</w:t>
      </w:r>
      <w:r w:rsidR="008C6745">
        <w:rPr>
          <w:sz w:val="22"/>
          <w:szCs w:val="20"/>
          <w:lang w:eastAsia="uk-UA"/>
        </w:rPr>
        <w:t>;</w:t>
      </w:r>
    </w:p>
    <w:p w14:paraId="0C7F2428"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IEEE 802.3 </w:t>
      </w:r>
      <w:r w:rsidR="008C6745">
        <w:rPr>
          <w:sz w:val="22"/>
          <w:szCs w:val="20"/>
          <w:lang w:eastAsia="uk-UA"/>
        </w:rPr>
        <w:t>–</w:t>
      </w:r>
      <w:r w:rsidRPr="00E36568">
        <w:rPr>
          <w:sz w:val="22"/>
          <w:szCs w:val="20"/>
          <w:lang w:eastAsia="uk-UA"/>
        </w:rPr>
        <w:t xml:space="preserve"> Ethernet</w:t>
      </w:r>
      <w:r w:rsidR="008C6745">
        <w:rPr>
          <w:sz w:val="22"/>
          <w:szCs w:val="20"/>
          <w:lang w:eastAsia="uk-UA"/>
        </w:rPr>
        <w:t>;</w:t>
      </w:r>
    </w:p>
    <w:p w14:paraId="049ABF91"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IEEE 802.11</w:t>
      </w:r>
      <w:r w:rsidR="008C6745">
        <w:rPr>
          <w:sz w:val="22"/>
          <w:szCs w:val="20"/>
          <w:lang w:eastAsia="uk-UA"/>
        </w:rPr>
        <w:t xml:space="preserve"> –</w:t>
      </w:r>
      <w:r w:rsidRPr="00E36568">
        <w:rPr>
          <w:sz w:val="22"/>
          <w:szCs w:val="20"/>
          <w:lang w:eastAsia="uk-UA"/>
        </w:rPr>
        <w:t xml:space="preserve"> </w:t>
      </w:r>
      <w:r w:rsidR="008C6745" w:rsidRPr="00E36568">
        <w:rPr>
          <w:sz w:val="22"/>
          <w:szCs w:val="20"/>
          <w:lang w:eastAsia="uk-UA"/>
        </w:rPr>
        <w:t xml:space="preserve">бездротові </w:t>
      </w:r>
      <w:r w:rsidRPr="00E36568">
        <w:rPr>
          <w:sz w:val="22"/>
          <w:szCs w:val="20"/>
          <w:lang w:eastAsia="uk-UA"/>
        </w:rPr>
        <w:t xml:space="preserve">мережі </w:t>
      </w:r>
      <w:r w:rsidR="008C6745">
        <w:rPr>
          <w:sz w:val="22"/>
          <w:szCs w:val="20"/>
          <w:lang w:eastAsia="uk-UA"/>
        </w:rPr>
        <w:t>–</w:t>
      </w:r>
      <w:r w:rsidRPr="00E36568">
        <w:rPr>
          <w:sz w:val="22"/>
          <w:szCs w:val="20"/>
          <w:lang w:eastAsia="uk-UA"/>
        </w:rPr>
        <w:t xml:space="preserve"> «WiFi»</w:t>
      </w:r>
      <w:r w:rsidR="008C6745">
        <w:rPr>
          <w:sz w:val="22"/>
          <w:szCs w:val="20"/>
          <w:lang w:eastAsia="uk-UA"/>
        </w:rPr>
        <w:t>;</w:t>
      </w:r>
    </w:p>
    <w:p w14:paraId="3FB3D785"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IEEE 802.15.1 </w:t>
      </w:r>
      <w:r w:rsidR="008C6745">
        <w:rPr>
          <w:sz w:val="22"/>
          <w:szCs w:val="20"/>
          <w:lang w:eastAsia="uk-UA"/>
        </w:rPr>
        <w:t>–</w:t>
      </w:r>
      <w:r w:rsidRPr="00E36568">
        <w:rPr>
          <w:sz w:val="22"/>
          <w:szCs w:val="20"/>
          <w:lang w:eastAsia="uk-UA"/>
        </w:rPr>
        <w:t xml:space="preserve"> Bluetooth</w:t>
      </w:r>
      <w:r w:rsidR="008C6745">
        <w:rPr>
          <w:sz w:val="22"/>
          <w:szCs w:val="20"/>
          <w:lang w:eastAsia="uk-UA"/>
        </w:rPr>
        <w:t>;</w:t>
      </w:r>
    </w:p>
    <w:p w14:paraId="715FEBD8"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IEEE 802.15.4 </w:t>
      </w:r>
      <w:r w:rsidR="008C6745">
        <w:rPr>
          <w:sz w:val="22"/>
          <w:szCs w:val="20"/>
          <w:lang w:eastAsia="uk-UA"/>
        </w:rPr>
        <w:t>–</w:t>
      </w:r>
      <w:r w:rsidRPr="00E36568">
        <w:rPr>
          <w:sz w:val="22"/>
          <w:szCs w:val="20"/>
          <w:lang w:eastAsia="uk-UA"/>
        </w:rPr>
        <w:t xml:space="preserve"> </w:t>
      </w:r>
      <w:r w:rsidR="008C6745" w:rsidRPr="00E36568">
        <w:rPr>
          <w:sz w:val="22"/>
          <w:szCs w:val="20"/>
          <w:lang w:eastAsia="uk-UA"/>
        </w:rPr>
        <w:t xml:space="preserve">бездротові </w:t>
      </w:r>
      <w:r w:rsidRPr="00E36568">
        <w:rPr>
          <w:sz w:val="22"/>
          <w:szCs w:val="20"/>
          <w:lang w:eastAsia="uk-UA"/>
        </w:rPr>
        <w:t xml:space="preserve">сенсорно-контрольні мережі </w:t>
      </w:r>
      <w:r w:rsidR="008C6745">
        <w:rPr>
          <w:sz w:val="22"/>
          <w:szCs w:val="20"/>
          <w:lang w:eastAsia="uk-UA"/>
        </w:rPr>
        <w:t>–</w:t>
      </w:r>
      <w:r w:rsidRPr="00E36568">
        <w:rPr>
          <w:sz w:val="22"/>
          <w:szCs w:val="20"/>
          <w:lang w:eastAsia="uk-UA"/>
        </w:rPr>
        <w:t xml:space="preserve"> «ZigBee»</w:t>
      </w:r>
      <w:r w:rsidR="008C6745">
        <w:rPr>
          <w:sz w:val="22"/>
          <w:szCs w:val="20"/>
          <w:lang w:eastAsia="uk-UA"/>
        </w:rPr>
        <w:t>;</w:t>
      </w:r>
    </w:p>
    <w:p w14:paraId="07E7B834" w14:textId="77777777" w:rsidR="00531D93" w:rsidRPr="00E36568" w:rsidRDefault="00531D93" w:rsidP="000C36A7">
      <w:pPr>
        <w:numPr>
          <w:ilvl w:val="0"/>
          <w:numId w:val="50"/>
        </w:numPr>
        <w:tabs>
          <w:tab w:val="left" w:pos="851"/>
        </w:tabs>
        <w:ind w:left="851" w:hanging="284"/>
        <w:jc w:val="both"/>
        <w:rPr>
          <w:sz w:val="22"/>
          <w:szCs w:val="20"/>
          <w:lang w:eastAsia="uk-UA"/>
        </w:rPr>
      </w:pPr>
      <w:r w:rsidRPr="00E36568">
        <w:rPr>
          <w:sz w:val="22"/>
          <w:szCs w:val="20"/>
          <w:lang w:eastAsia="uk-UA"/>
        </w:rPr>
        <w:t xml:space="preserve">IEEE 802.16 </w:t>
      </w:r>
      <w:r w:rsidR="008C6745">
        <w:rPr>
          <w:sz w:val="22"/>
          <w:szCs w:val="20"/>
          <w:lang w:eastAsia="uk-UA"/>
        </w:rPr>
        <w:t>–</w:t>
      </w:r>
      <w:r w:rsidRPr="00E36568">
        <w:rPr>
          <w:sz w:val="22"/>
          <w:szCs w:val="20"/>
          <w:lang w:eastAsia="uk-UA"/>
        </w:rPr>
        <w:t xml:space="preserve"> </w:t>
      </w:r>
      <w:r w:rsidR="008C6745" w:rsidRPr="00E36568">
        <w:rPr>
          <w:sz w:val="22"/>
          <w:szCs w:val="20"/>
          <w:lang w:eastAsia="uk-UA"/>
        </w:rPr>
        <w:t xml:space="preserve">бездротові </w:t>
      </w:r>
      <w:r w:rsidRPr="00E36568">
        <w:rPr>
          <w:sz w:val="22"/>
          <w:szCs w:val="20"/>
          <w:lang w:eastAsia="uk-UA"/>
        </w:rPr>
        <w:t xml:space="preserve">мережі </w:t>
      </w:r>
      <w:r w:rsidR="005C6B7D">
        <w:rPr>
          <w:sz w:val="22"/>
          <w:szCs w:val="20"/>
          <w:lang w:eastAsia="uk-UA"/>
        </w:rPr>
        <w:t>–</w:t>
      </w:r>
      <w:r w:rsidRPr="00E36568">
        <w:rPr>
          <w:sz w:val="22"/>
          <w:szCs w:val="20"/>
          <w:lang w:eastAsia="uk-UA"/>
        </w:rPr>
        <w:t xml:space="preserve"> «WiMax»</w:t>
      </w:r>
      <w:r w:rsidR="008C6745">
        <w:rPr>
          <w:sz w:val="22"/>
          <w:szCs w:val="20"/>
          <w:lang w:eastAsia="uk-UA"/>
        </w:rPr>
        <w:t>.</w:t>
      </w:r>
    </w:p>
    <w:p w14:paraId="5F926ABF" w14:textId="77777777" w:rsidR="00531D93" w:rsidRPr="00E36568" w:rsidRDefault="00531D93" w:rsidP="008C6745">
      <w:pPr>
        <w:ind w:firstLine="567"/>
        <w:jc w:val="both"/>
        <w:rPr>
          <w:b/>
          <w:bCs/>
          <w:sz w:val="22"/>
          <w:szCs w:val="20"/>
        </w:rPr>
      </w:pPr>
      <w:r w:rsidRPr="00E36568">
        <w:rPr>
          <w:sz w:val="22"/>
          <w:szCs w:val="20"/>
        </w:rPr>
        <w:t>ІEEE видає трет</w:t>
      </w:r>
      <w:r w:rsidR="008C6745">
        <w:rPr>
          <w:sz w:val="22"/>
          <w:szCs w:val="20"/>
        </w:rPr>
        <w:t xml:space="preserve">ину </w:t>
      </w:r>
      <w:r w:rsidRPr="00E36568">
        <w:rPr>
          <w:sz w:val="22"/>
          <w:szCs w:val="20"/>
        </w:rPr>
        <w:t xml:space="preserve">усієї технічної літератури, що стосується застосування комп'ютерів, управління, електроінженерії, понад 100 науково-технічних журналів, проводить та фінансує на рік понад </w:t>
      </w:r>
      <w:r w:rsidRPr="00E36568">
        <w:rPr>
          <w:sz w:val="22"/>
          <w:szCs w:val="20"/>
          <w:lang w:eastAsia="uk-UA"/>
        </w:rPr>
        <w:t xml:space="preserve">1200 </w:t>
      </w:r>
      <w:r w:rsidRPr="00E36568">
        <w:rPr>
          <w:sz w:val="22"/>
          <w:szCs w:val="20"/>
        </w:rPr>
        <w:t xml:space="preserve">конференцій, має понад </w:t>
      </w:r>
      <w:r w:rsidRPr="00E36568">
        <w:rPr>
          <w:sz w:val="22"/>
          <w:szCs w:val="20"/>
          <w:lang w:eastAsia="uk-UA"/>
        </w:rPr>
        <w:t>1300 стандартів та проектів на стадії розробки.</w:t>
      </w:r>
    </w:p>
    <w:p w14:paraId="0F1602A6" w14:textId="77777777" w:rsidR="00531D93" w:rsidRPr="00E36568" w:rsidRDefault="00531D93" w:rsidP="008C6745">
      <w:pPr>
        <w:ind w:firstLine="567"/>
        <w:jc w:val="both"/>
        <w:rPr>
          <w:b/>
          <w:bCs/>
          <w:sz w:val="22"/>
          <w:szCs w:val="20"/>
        </w:rPr>
      </w:pPr>
    </w:p>
    <w:p w14:paraId="567ACD8A" w14:textId="77777777" w:rsidR="00E271B7" w:rsidRPr="004B533C" w:rsidRDefault="00E271B7" w:rsidP="002B08E7">
      <w:pPr>
        <w:ind w:firstLine="567"/>
        <w:jc w:val="both"/>
        <w:rPr>
          <w:sz w:val="22"/>
          <w:szCs w:val="20"/>
        </w:rPr>
      </w:pPr>
      <w:bookmarkStart w:id="48" w:name="_Toc292763460"/>
      <w:bookmarkStart w:id="49" w:name="_Toc196295256"/>
      <w:bookmarkStart w:id="50" w:name="_Toc199569067"/>
      <w:bookmarkStart w:id="51" w:name="_Toc292738843"/>
    </w:p>
    <w:p w14:paraId="79E4029F" w14:textId="094B23CE" w:rsidR="00531D93" w:rsidRPr="007D7877" w:rsidRDefault="0088303B" w:rsidP="00053ABD">
      <w:pPr>
        <w:pStyle w:val="2"/>
        <w:rPr>
          <w:rFonts w:ascii="Times New Roman" w:hAnsi="Times New Roman"/>
          <w:i w:val="0"/>
          <w:sz w:val="24"/>
        </w:rPr>
      </w:pPr>
      <w:bookmarkStart w:id="52" w:name="_Toc316978921"/>
      <w:bookmarkStart w:id="53" w:name="_Toc438187016"/>
      <w:bookmarkStart w:id="54" w:name="_Toc438223447"/>
      <w:bookmarkStart w:id="55" w:name="_Toc438369531"/>
      <w:bookmarkStart w:id="56" w:name="_Toc438421456"/>
      <w:bookmarkStart w:id="57" w:name="_Toc438421946"/>
      <w:bookmarkStart w:id="58" w:name="_Toc438423243"/>
      <w:bookmarkStart w:id="59" w:name="_Toc438491625"/>
      <w:bookmarkStart w:id="60" w:name="_Toc438621737"/>
      <w:bookmarkStart w:id="61" w:name="_Toc111062103"/>
      <w:bookmarkEnd w:id="48"/>
      <w:r>
        <w:rPr>
          <w:rFonts w:ascii="Times New Roman" w:hAnsi="Times New Roman"/>
          <w:i w:val="0"/>
          <w:sz w:val="24"/>
          <w:lang w:val="uk-UA"/>
        </w:rPr>
        <w:t xml:space="preserve">Тема 2. </w:t>
      </w:r>
      <w:r w:rsidR="00531D93" w:rsidRPr="007D7877">
        <w:rPr>
          <w:rFonts w:ascii="Times New Roman" w:hAnsi="Times New Roman"/>
          <w:i w:val="0"/>
          <w:sz w:val="24"/>
        </w:rPr>
        <w:t>Узагальнена структура комп’ютерних мереж</w:t>
      </w:r>
      <w:bookmarkEnd w:id="52"/>
      <w:bookmarkEnd w:id="53"/>
      <w:bookmarkEnd w:id="54"/>
      <w:bookmarkEnd w:id="55"/>
      <w:bookmarkEnd w:id="56"/>
      <w:bookmarkEnd w:id="57"/>
      <w:bookmarkEnd w:id="58"/>
      <w:bookmarkEnd w:id="59"/>
      <w:bookmarkEnd w:id="60"/>
      <w:bookmarkEnd w:id="61"/>
    </w:p>
    <w:bookmarkEnd w:id="49"/>
    <w:bookmarkEnd w:id="50"/>
    <w:bookmarkEnd w:id="51"/>
    <w:p w14:paraId="3B457BC2" w14:textId="77777777" w:rsidR="00531D93" w:rsidRPr="00267025" w:rsidRDefault="00531D93" w:rsidP="00EB7023">
      <w:pPr>
        <w:ind w:firstLine="567"/>
        <w:jc w:val="both"/>
        <w:rPr>
          <w:i/>
          <w:sz w:val="22"/>
          <w:szCs w:val="20"/>
        </w:rPr>
      </w:pPr>
    </w:p>
    <w:p w14:paraId="73A98DD3" w14:textId="77777777" w:rsidR="00531D93" w:rsidRPr="00E36568" w:rsidRDefault="00531D93" w:rsidP="00EB7023">
      <w:pPr>
        <w:ind w:firstLine="567"/>
        <w:jc w:val="both"/>
        <w:rPr>
          <w:sz w:val="22"/>
          <w:szCs w:val="20"/>
        </w:rPr>
      </w:pPr>
      <w:r w:rsidRPr="009B465F">
        <w:rPr>
          <w:i/>
          <w:sz w:val="22"/>
          <w:szCs w:val="20"/>
        </w:rPr>
        <w:t>Комп’ютерна мережа</w:t>
      </w:r>
      <w:r w:rsidRPr="009B465F">
        <w:rPr>
          <w:sz w:val="22"/>
          <w:szCs w:val="20"/>
        </w:rPr>
        <w:t xml:space="preserve"> – це інформаційно-обчислювальна система, що складається з двох і більше комп’ютерів, об’єднаних між собою системою передачі інформації (рис. 2.1).</w:t>
      </w:r>
      <w:r w:rsidR="006B51E7">
        <w:rPr>
          <w:sz w:val="22"/>
          <w:szCs w:val="20"/>
        </w:rPr>
        <w:t xml:space="preserve"> </w:t>
      </w:r>
    </w:p>
    <w:p w14:paraId="4AB2DB60" w14:textId="77777777" w:rsidR="00531D93" w:rsidRPr="00E36568" w:rsidRDefault="00531D93" w:rsidP="00EB7023">
      <w:pPr>
        <w:ind w:firstLine="567"/>
        <w:jc w:val="both"/>
        <w:rPr>
          <w:sz w:val="22"/>
          <w:szCs w:val="20"/>
        </w:rPr>
      </w:pPr>
    </w:p>
    <w:p w14:paraId="4A96D84D" w14:textId="77777777" w:rsidR="00531D93" w:rsidRPr="00E36568" w:rsidRDefault="00531D93" w:rsidP="00EB7023">
      <w:pPr>
        <w:ind w:firstLine="567"/>
        <w:jc w:val="center"/>
        <w:rPr>
          <w:sz w:val="22"/>
          <w:szCs w:val="20"/>
          <w:lang w:val="en-US"/>
        </w:rPr>
      </w:pPr>
      <w:r w:rsidRPr="00E36568">
        <w:rPr>
          <w:sz w:val="22"/>
          <w:szCs w:val="20"/>
        </w:rPr>
        <w:object w:dxaOrig="9170" w:dyaOrig="8227" w14:anchorId="489E9ADA">
          <v:shape id="_x0000_i1026" type="#_x0000_t75" style="width:243.6pt;height:214.2pt" o:ole="">
            <v:imagedata r:id="rId11" o:title=""/>
          </v:shape>
          <o:OLEObject Type="Embed" ProgID="Visio.Drawing.11" ShapeID="_x0000_i1026" DrawAspect="Content" ObjectID="_1732617420" r:id="rId12"/>
        </w:object>
      </w:r>
    </w:p>
    <w:p w14:paraId="17F4E76E" w14:textId="77777777" w:rsidR="00531D93" w:rsidRPr="00E36568" w:rsidRDefault="00531D93" w:rsidP="00AC19A8">
      <w:pPr>
        <w:autoSpaceDE w:val="0"/>
        <w:autoSpaceDN w:val="0"/>
        <w:adjustRightInd w:val="0"/>
        <w:jc w:val="center"/>
        <w:rPr>
          <w:sz w:val="22"/>
          <w:szCs w:val="20"/>
        </w:rPr>
      </w:pPr>
      <w:r w:rsidRPr="00E36568">
        <w:rPr>
          <w:sz w:val="22"/>
          <w:szCs w:val="20"/>
        </w:rPr>
        <w:t xml:space="preserve">Рис. </w:t>
      </w:r>
      <w:r>
        <w:rPr>
          <w:sz w:val="22"/>
          <w:szCs w:val="20"/>
        </w:rPr>
        <w:t>2</w:t>
      </w:r>
      <w:r w:rsidRPr="00E36568">
        <w:rPr>
          <w:sz w:val="22"/>
          <w:szCs w:val="20"/>
        </w:rPr>
        <w:t>.</w:t>
      </w:r>
      <w:r>
        <w:rPr>
          <w:sz w:val="22"/>
          <w:szCs w:val="20"/>
        </w:rPr>
        <w:t>1</w:t>
      </w:r>
      <w:r w:rsidRPr="00E36568">
        <w:rPr>
          <w:sz w:val="22"/>
          <w:szCs w:val="20"/>
        </w:rPr>
        <w:t>. Структура комп</w:t>
      </w:r>
      <w:r w:rsidRPr="00C73FDE">
        <w:rPr>
          <w:sz w:val="22"/>
          <w:szCs w:val="20"/>
          <w:lang w:val="ru-RU"/>
        </w:rPr>
        <w:t>’</w:t>
      </w:r>
      <w:r w:rsidRPr="00E36568">
        <w:rPr>
          <w:sz w:val="22"/>
          <w:szCs w:val="20"/>
          <w:lang w:val="ru-RU"/>
        </w:rPr>
        <w:t>ютер</w:t>
      </w:r>
      <w:r w:rsidRPr="00E36568">
        <w:rPr>
          <w:sz w:val="22"/>
          <w:szCs w:val="20"/>
        </w:rPr>
        <w:t>ної мережі</w:t>
      </w:r>
      <w:r w:rsidR="009B465F">
        <w:rPr>
          <w:sz w:val="22"/>
          <w:szCs w:val="20"/>
        </w:rPr>
        <w:t>:</w:t>
      </w:r>
    </w:p>
    <w:p w14:paraId="295F1831" w14:textId="77777777" w:rsidR="00531D93" w:rsidRPr="00E36568" w:rsidRDefault="00531D93" w:rsidP="00B30A6A">
      <w:pPr>
        <w:autoSpaceDE w:val="0"/>
        <w:autoSpaceDN w:val="0"/>
        <w:adjustRightInd w:val="0"/>
        <w:jc w:val="center"/>
        <w:rPr>
          <w:sz w:val="22"/>
          <w:szCs w:val="20"/>
        </w:rPr>
      </w:pPr>
      <w:r w:rsidRPr="00E36568">
        <w:rPr>
          <w:sz w:val="22"/>
          <w:szCs w:val="20"/>
        </w:rPr>
        <w:t>АС – абонентська система</w:t>
      </w:r>
    </w:p>
    <w:p w14:paraId="402FD03D" w14:textId="77777777" w:rsidR="009B465F" w:rsidRPr="00267025" w:rsidRDefault="009B465F" w:rsidP="00541E04">
      <w:pPr>
        <w:ind w:firstLine="567"/>
        <w:jc w:val="both"/>
        <w:rPr>
          <w:sz w:val="22"/>
          <w:szCs w:val="20"/>
          <w:lang w:val="ru-RU"/>
        </w:rPr>
      </w:pPr>
    </w:p>
    <w:p w14:paraId="05549618" w14:textId="77777777" w:rsidR="00531D93" w:rsidRPr="00E36568" w:rsidRDefault="00531D93" w:rsidP="00541E04">
      <w:pPr>
        <w:ind w:firstLine="567"/>
        <w:jc w:val="both"/>
        <w:rPr>
          <w:sz w:val="22"/>
          <w:szCs w:val="20"/>
        </w:rPr>
      </w:pPr>
      <w:r w:rsidRPr="00E36568">
        <w:rPr>
          <w:sz w:val="22"/>
          <w:szCs w:val="20"/>
        </w:rPr>
        <w:t xml:space="preserve">За функціональним призначенням комп’ютери, що входять до комп’ютерної мережі, поділяють на головні (host) і абонентські. Головні комп’ютери мають значні обчислювальні потужності та великий об’єм пам’яті і надають свої ресурси абонентам мережі. Доступ абонентів до мережевих ресурсів здійснюється за допомогою </w:t>
      </w:r>
      <w:r w:rsidRPr="00E36568">
        <w:rPr>
          <w:i/>
          <w:sz w:val="22"/>
          <w:szCs w:val="20"/>
        </w:rPr>
        <w:t xml:space="preserve">абонентських систем </w:t>
      </w:r>
      <w:r w:rsidRPr="00E36568">
        <w:rPr>
          <w:sz w:val="22"/>
          <w:szCs w:val="20"/>
        </w:rPr>
        <w:t>(АС)</w:t>
      </w:r>
      <w:r w:rsidRPr="00E36568">
        <w:rPr>
          <w:i/>
          <w:sz w:val="22"/>
          <w:szCs w:val="20"/>
        </w:rPr>
        <w:t xml:space="preserve">. </w:t>
      </w:r>
      <w:r w:rsidRPr="00E36568">
        <w:rPr>
          <w:sz w:val="22"/>
          <w:szCs w:val="20"/>
        </w:rPr>
        <w:t xml:space="preserve">Абонентські системи складаються з комп’ютерів і пристроїв взаємодії з мережею – </w:t>
      </w:r>
      <w:r w:rsidRPr="00E36568">
        <w:rPr>
          <w:i/>
          <w:sz w:val="22"/>
          <w:szCs w:val="20"/>
        </w:rPr>
        <w:t>мережевих</w:t>
      </w:r>
      <w:r w:rsidR="006B51E7">
        <w:rPr>
          <w:i/>
          <w:sz w:val="22"/>
          <w:szCs w:val="20"/>
        </w:rPr>
        <w:t xml:space="preserve"> </w:t>
      </w:r>
      <w:r w:rsidRPr="00E36568">
        <w:rPr>
          <w:i/>
          <w:sz w:val="22"/>
          <w:szCs w:val="20"/>
        </w:rPr>
        <w:t>контролерів.</w:t>
      </w:r>
      <w:r w:rsidR="006B51E7">
        <w:rPr>
          <w:i/>
          <w:sz w:val="22"/>
          <w:szCs w:val="20"/>
        </w:rPr>
        <w:t xml:space="preserve"> </w:t>
      </w:r>
    </w:p>
    <w:p w14:paraId="190ED9B5" w14:textId="77777777" w:rsidR="00531D93" w:rsidRPr="00E36568" w:rsidRDefault="00531D93" w:rsidP="00541E04">
      <w:pPr>
        <w:ind w:firstLine="567"/>
        <w:jc w:val="both"/>
        <w:rPr>
          <w:i/>
          <w:sz w:val="22"/>
          <w:szCs w:val="20"/>
        </w:rPr>
      </w:pPr>
      <w:r w:rsidRPr="00E36568">
        <w:rPr>
          <w:sz w:val="22"/>
          <w:szCs w:val="20"/>
        </w:rPr>
        <w:t>Будь-яка комп’ютерна мережа характеризується своєю архітектурою, яка визначається її топологією, протоколами, інтерфейсами, мережевими технічними і програмними засобами</w:t>
      </w:r>
      <w:r w:rsidR="000271A1">
        <w:rPr>
          <w:sz w:val="22"/>
          <w:szCs w:val="20"/>
        </w:rPr>
        <w:t>(рис.2.2)</w:t>
      </w:r>
      <w:r w:rsidRPr="00E36568">
        <w:rPr>
          <w:sz w:val="22"/>
          <w:szCs w:val="20"/>
        </w:rPr>
        <w:t>.</w:t>
      </w:r>
      <w:r w:rsidRPr="00E36568">
        <w:rPr>
          <w:i/>
          <w:sz w:val="22"/>
          <w:szCs w:val="20"/>
        </w:rPr>
        <w:t xml:space="preserve"> </w:t>
      </w:r>
    </w:p>
    <w:p w14:paraId="69C2B710" w14:textId="77777777" w:rsidR="00531D93" w:rsidRPr="00E36568" w:rsidRDefault="00531D93" w:rsidP="00541E04">
      <w:pPr>
        <w:ind w:firstLine="567"/>
        <w:jc w:val="both"/>
        <w:rPr>
          <w:sz w:val="22"/>
          <w:szCs w:val="20"/>
        </w:rPr>
      </w:pPr>
      <w:r w:rsidRPr="00E36568">
        <w:rPr>
          <w:b/>
          <w:i/>
          <w:sz w:val="22"/>
          <w:szCs w:val="20"/>
        </w:rPr>
        <w:t>Топологія</w:t>
      </w:r>
      <w:r w:rsidRPr="00E36568">
        <w:rPr>
          <w:sz w:val="22"/>
          <w:szCs w:val="20"/>
        </w:rPr>
        <w:t xml:space="preserve"> – це відображення структури зв’язків між основними елементами комп’ютерної мережі.</w:t>
      </w:r>
    </w:p>
    <w:p w14:paraId="6DF5D77F" w14:textId="77777777" w:rsidR="00531D93" w:rsidRPr="00E36568" w:rsidRDefault="00531D93" w:rsidP="00541E04">
      <w:pPr>
        <w:ind w:firstLine="567"/>
        <w:jc w:val="both"/>
        <w:rPr>
          <w:sz w:val="22"/>
          <w:szCs w:val="20"/>
        </w:rPr>
      </w:pPr>
      <w:r w:rsidRPr="00E36568">
        <w:rPr>
          <w:b/>
          <w:i/>
          <w:sz w:val="22"/>
          <w:szCs w:val="20"/>
        </w:rPr>
        <w:t>Протоколами</w:t>
      </w:r>
      <w:r w:rsidRPr="00E36568">
        <w:rPr>
          <w:b/>
          <w:sz w:val="22"/>
          <w:szCs w:val="20"/>
        </w:rPr>
        <w:t xml:space="preserve"> </w:t>
      </w:r>
      <w:r w:rsidRPr="00E36568">
        <w:rPr>
          <w:sz w:val="22"/>
          <w:szCs w:val="20"/>
        </w:rPr>
        <w:t>називаються правила взаємодії функціональних елементів мережі.</w:t>
      </w:r>
    </w:p>
    <w:p w14:paraId="0B59188E" w14:textId="77777777" w:rsidR="00531D93" w:rsidRPr="00E36568" w:rsidRDefault="00531D93" w:rsidP="00541E04">
      <w:pPr>
        <w:ind w:firstLine="567"/>
        <w:jc w:val="both"/>
        <w:rPr>
          <w:sz w:val="22"/>
          <w:szCs w:val="20"/>
        </w:rPr>
      </w:pPr>
      <w:r w:rsidRPr="00E36568">
        <w:rPr>
          <w:b/>
          <w:i/>
          <w:sz w:val="22"/>
          <w:szCs w:val="20"/>
        </w:rPr>
        <w:lastRenderedPageBreak/>
        <w:t>Інтерфейси</w:t>
      </w:r>
      <w:r w:rsidRPr="00E36568">
        <w:rPr>
          <w:sz w:val="22"/>
          <w:szCs w:val="20"/>
        </w:rPr>
        <w:t xml:space="preserve"> – це засоби взаємодії функціональних елементів мережі. Слід зазначити, що функціональними елементами можуть бути як окремі пристрої, так і програмні модулі. Відповідно до цього існують апаратні й програмні інтерфейси. </w:t>
      </w:r>
    </w:p>
    <w:p w14:paraId="740FA4F9" w14:textId="77777777" w:rsidR="00531D93" w:rsidRPr="00E36568" w:rsidRDefault="00531D93" w:rsidP="00541E04">
      <w:pPr>
        <w:ind w:firstLine="567"/>
        <w:jc w:val="both"/>
        <w:rPr>
          <w:sz w:val="22"/>
          <w:szCs w:val="20"/>
        </w:rPr>
      </w:pPr>
      <w:r w:rsidRPr="00E36568">
        <w:rPr>
          <w:b/>
          <w:i/>
          <w:sz w:val="22"/>
          <w:szCs w:val="20"/>
        </w:rPr>
        <w:t>Мережевими технічними засобами</w:t>
      </w:r>
      <w:r w:rsidRPr="00E36568">
        <w:rPr>
          <w:sz w:val="22"/>
          <w:szCs w:val="20"/>
        </w:rPr>
        <w:t xml:space="preserve"> називаються різноманітні пристрої, які забезпечують об’єднання комп’ютерів в єдину мережу. До цих пристроїв належать мережеві контролери, вузли комутації тощо.</w:t>
      </w:r>
    </w:p>
    <w:p w14:paraId="1738D6CD" w14:textId="77777777" w:rsidR="00531D93" w:rsidRDefault="00531D93" w:rsidP="00541E04">
      <w:pPr>
        <w:ind w:firstLine="567"/>
        <w:jc w:val="both"/>
        <w:rPr>
          <w:sz w:val="22"/>
          <w:szCs w:val="20"/>
        </w:rPr>
      </w:pPr>
      <w:r w:rsidRPr="009B465F">
        <w:rPr>
          <w:b/>
          <w:i/>
          <w:sz w:val="22"/>
          <w:szCs w:val="20"/>
        </w:rPr>
        <w:t>Мережеві програмні засоби</w:t>
      </w:r>
      <w:r w:rsidRPr="00E36568">
        <w:rPr>
          <w:sz w:val="22"/>
          <w:szCs w:val="20"/>
        </w:rPr>
        <w:t xml:space="preserve"> керують роботою комп’ютерної мережі і забезпечують відповідний інтерфейс з користувачами. Такими засобами є мережеві операційні системи і прикладні програми. </w:t>
      </w:r>
    </w:p>
    <w:p w14:paraId="7A953123" w14:textId="77777777" w:rsidR="00B30A6A" w:rsidRPr="00E36568" w:rsidRDefault="00B30A6A" w:rsidP="00541E04">
      <w:pPr>
        <w:ind w:firstLine="567"/>
        <w:jc w:val="both"/>
        <w:rPr>
          <w:sz w:val="22"/>
          <w:szCs w:val="20"/>
        </w:rPr>
      </w:pPr>
    </w:p>
    <w:p w14:paraId="488B1489" w14:textId="77777777" w:rsidR="00531D93" w:rsidRPr="00E36568" w:rsidRDefault="00874127" w:rsidP="006240DC">
      <w:pPr>
        <w:ind w:firstLine="567"/>
        <w:jc w:val="center"/>
        <w:rPr>
          <w:sz w:val="22"/>
          <w:szCs w:val="20"/>
          <w:lang w:val="en-US"/>
        </w:rPr>
      </w:pPr>
      <w:r>
        <w:rPr>
          <w:noProof/>
          <w:sz w:val="22"/>
          <w:szCs w:val="20"/>
          <w:lang w:val="ru-RU" w:eastAsia="ru-RU"/>
        </w:rPr>
        <w:drawing>
          <wp:inline distT="0" distB="0" distL="0" distR="0" wp14:anchorId="07A775FD" wp14:editId="3E6627C1">
            <wp:extent cx="3003550" cy="1657350"/>
            <wp:effectExtent l="0" t="0" r="0" b="0"/>
            <wp:docPr id="14" name="Char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5"/>
                    <pic:cNvPicPr>
                      <a:picLocks noChangeAspect="1" noChangeArrowheads="1"/>
                    </pic:cNvPicPr>
                  </pic:nvPicPr>
                  <pic:blipFill>
                    <a:blip r:embed="rId13">
                      <a:extLst>
                        <a:ext uri="{28A0092B-C50C-407E-A947-70E740481C1C}">
                          <a14:useLocalDpi xmlns:a14="http://schemas.microsoft.com/office/drawing/2010/main" val="0"/>
                        </a:ext>
                      </a:extLst>
                    </a:blip>
                    <a:srcRect l="3488" t="8701" r="3488" b="8701"/>
                    <a:stretch>
                      <a:fillRect/>
                    </a:stretch>
                  </pic:blipFill>
                  <pic:spPr bwMode="auto">
                    <a:xfrm>
                      <a:off x="0" y="0"/>
                      <a:ext cx="3003550" cy="1657350"/>
                    </a:xfrm>
                    <a:prstGeom prst="rect">
                      <a:avLst/>
                    </a:prstGeom>
                    <a:solidFill>
                      <a:srgbClr val="FFFFFF"/>
                    </a:solidFill>
                    <a:ln>
                      <a:noFill/>
                    </a:ln>
                  </pic:spPr>
                </pic:pic>
              </a:graphicData>
            </a:graphic>
          </wp:inline>
        </w:drawing>
      </w:r>
    </w:p>
    <w:p w14:paraId="1A9F9953" w14:textId="77777777" w:rsidR="00531D93" w:rsidRDefault="00531D93" w:rsidP="003012CB">
      <w:pPr>
        <w:autoSpaceDE w:val="0"/>
        <w:autoSpaceDN w:val="0"/>
        <w:adjustRightInd w:val="0"/>
        <w:jc w:val="center"/>
        <w:rPr>
          <w:sz w:val="22"/>
          <w:szCs w:val="20"/>
        </w:rPr>
      </w:pPr>
      <w:bookmarkStart w:id="62" w:name="_Toc438187017"/>
      <w:bookmarkStart w:id="63" w:name="_Toc438369532"/>
      <w:r w:rsidRPr="00352EFB">
        <w:rPr>
          <w:sz w:val="22"/>
          <w:szCs w:val="20"/>
        </w:rPr>
        <w:t xml:space="preserve">Рис. </w:t>
      </w:r>
      <w:r>
        <w:rPr>
          <w:sz w:val="22"/>
          <w:szCs w:val="20"/>
        </w:rPr>
        <w:t>2</w:t>
      </w:r>
      <w:r w:rsidRPr="00E36568">
        <w:rPr>
          <w:sz w:val="22"/>
          <w:szCs w:val="20"/>
        </w:rPr>
        <w:t>.</w:t>
      </w:r>
      <w:r>
        <w:rPr>
          <w:sz w:val="22"/>
          <w:szCs w:val="20"/>
        </w:rPr>
        <w:t>2</w:t>
      </w:r>
      <w:r w:rsidRPr="00E36568">
        <w:rPr>
          <w:sz w:val="22"/>
          <w:szCs w:val="20"/>
        </w:rPr>
        <w:t xml:space="preserve">. </w:t>
      </w:r>
      <w:r w:rsidRPr="00352EFB">
        <w:rPr>
          <w:sz w:val="22"/>
          <w:szCs w:val="20"/>
        </w:rPr>
        <w:t>К</w:t>
      </w:r>
      <w:r w:rsidRPr="00E36568">
        <w:rPr>
          <w:sz w:val="22"/>
          <w:szCs w:val="20"/>
        </w:rPr>
        <w:t>омпоненти архітектури комп’ютерної мережі</w:t>
      </w:r>
      <w:bookmarkEnd w:id="62"/>
      <w:bookmarkEnd w:id="63"/>
    </w:p>
    <w:p w14:paraId="77C9B88D" w14:textId="77777777" w:rsidR="00B30A6A" w:rsidRPr="00E36568" w:rsidRDefault="00B30A6A" w:rsidP="00B30A6A">
      <w:pPr>
        <w:ind w:right="289"/>
        <w:rPr>
          <w:sz w:val="22"/>
          <w:szCs w:val="20"/>
        </w:rPr>
      </w:pPr>
    </w:p>
    <w:p w14:paraId="10B9EA4B" w14:textId="77777777" w:rsidR="00531D93" w:rsidRPr="002D16D9" w:rsidRDefault="0088303B" w:rsidP="00053ABD">
      <w:pPr>
        <w:pStyle w:val="3"/>
        <w:rPr>
          <w:rFonts w:ascii="Times New Roman" w:hAnsi="Times New Roman"/>
          <w:sz w:val="24"/>
          <w:szCs w:val="24"/>
        </w:rPr>
      </w:pPr>
      <w:bookmarkStart w:id="64" w:name="_Toc292738844"/>
      <w:bookmarkStart w:id="65" w:name="_Toc292763462"/>
      <w:bookmarkStart w:id="66" w:name="_Toc310970297"/>
      <w:bookmarkStart w:id="67" w:name="_Toc316978922"/>
      <w:bookmarkStart w:id="68" w:name="_Toc438187018"/>
      <w:bookmarkStart w:id="69" w:name="_Toc438223448"/>
      <w:bookmarkStart w:id="70" w:name="_Toc438369533"/>
      <w:bookmarkStart w:id="71" w:name="_Toc438421457"/>
      <w:bookmarkStart w:id="72" w:name="_Toc438421947"/>
      <w:bookmarkStart w:id="73" w:name="_Toc438423244"/>
      <w:bookmarkStart w:id="74" w:name="_Toc438491626"/>
      <w:bookmarkStart w:id="75" w:name="_Toc438621738"/>
      <w:bookmarkStart w:id="76" w:name="_Toc111062104"/>
      <w:r>
        <w:rPr>
          <w:rFonts w:ascii="Times New Roman" w:hAnsi="Times New Roman"/>
          <w:sz w:val="24"/>
          <w:szCs w:val="24"/>
          <w:lang w:val="uk-UA"/>
        </w:rPr>
        <w:t xml:space="preserve">2.1 </w:t>
      </w:r>
      <w:r w:rsidR="00531D93" w:rsidRPr="002D16D9">
        <w:rPr>
          <w:rFonts w:ascii="Times New Roman" w:hAnsi="Times New Roman"/>
          <w:sz w:val="24"/>
          <w:szCs w:val="24"/>
        </w:rPr>
        <w:t>Топології комп’ютерних мереж</w:t>
      </w:r>
      <w:bookmarkEnd w:id="64"/>
      <w:bookmarkEnd w:id="65"/>
      <w:bookmarkEnd w:id="66"/>
      <w:bookmarkEnd w:id="67"/>
      <w:bookmarkEnd w:id="68"/>
      <w:bookmarkEnd w:id="69"/>
      <w:bookmarkEnd w:id="70"/>
      <w:bookmarkEnd w:id="71"/>
      <w:bookmarkEnd w:id="72"/>
      <w:bookmarkEnd w:id="73"/>
      <w:bookmarkEnd w:id="74"/>
      <w:bookmarkEnd w:id="75"/>
      <w:bookmarkEnd w:id="76"/>
    </w:p>
    <w:p w14:paraId="475DF678" w14:textId="77777777" w:rsidR="00531D93" w:rsidRPr="00804FCA" w:rsidRDefault="0088303B" w:rsidP="00053ABD">
      <w:pPr>
        <w:pStyle w:val="4"/>
        <w:rPr>
          <w:rFonts w:ascii="Times New Roman" w:hAnsi="Times New Roman"/>
          <w:sz w:val="24"/>
        </w:rPr>
      </w:pPr>
      <w:bookmarkStart w:id="77" w:name="_Toc199569071"/>
      <w:bookmarkStart w:id="78" w:name="_Toc292738845"/>
      <w:bookmarkStart w:id="79" w:name="_Toc292763463"/>
      <w:bookmarkStart w:id="80" w:name="_Toc310970298"/>
      <w:bookmarkStart w:id="81" w:name="_Toc316978923"/>
      <w:bookmarkStart w:id="82" w:name="_Toc316979254"/>
      <w:bookmarkStart w:id="83" w:name="_Toc317090146"/>
      <w:bookmarkStart w:id="84" w:name="_Toc438187019"/>
      <w:bookmarkStart w:id="85" w:name="_Toc438223449"/>
      <w:bookmarkStart w:id="86" w:name="_Toc438369534"/>
      <w:bookmarkStart w:id="87" w:name="_Toc438421458"/>
      <w:bookmarkStart w:id="88" w:name="_Toc438421948"/>
      <w:bookmarkStart w:id="89" w:name="_Toc438423245"/>
      <w:bookmarkStart w:id="90" w:name="_Toc438491627"/>
      <w:bookmarkStart w:id="91" w:name="_Toc438621739"/>
      <w:bookmarkStart w:id="92" w:name="_Toc111062105"/>
      <w:r>
        <w:rPr>
          <w:rFonts w:ascii="Times New Roman" w:hAnsi="Times New Roman"/>
          <w:sz w:val="24"/>
          <w:lang w:val="uk-UA"/>
        </w:rPr>
        <w:t xml:space="preserve">2.1.1 </w:t>
      </w:r>
      <w:r w:rsidR="00531D93" w:rsidRPr="00804FCA">
        <w:rPr>
          <w:rFonts w:ascii="Times New Roman" w:hAnsi="Times New Roman"/>
          <w:sz w:val="24"/>
        </w:rPr>
        <w:t>Зіркоподібні мережі</w:t>
      </w:r>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p>
    <w:p w14:paraId="7AC52E69" w14:textId="77777777" w:rsidR="00531D93" w:rsidRPr="00E36568" w:rsidRDefault="00531D93" w:rsidP="002769CC">
      <w:pPr>
        <w:ind w:firstLine="567"/>
        <w:jc w:val="both"/>
        <w:rPr>
          <w:sz w:val="22"/>
          <w:szCs w:val="20"/>
        </w:rPr>
      </w:pPr>
      <w:r>
        <w:rPr>
          <w:sz w:val="22"/>
          <w:szCs w:val="20"/>
        </w:rPr>
        <w:t>Зіркоподібна мережа (рис.</w:t>
      </w:r>
      <w:r w:rsidR="00B1719E">
        <w:rPr>
          <w:sz w:val="22"/>
          <w:szCs w:val="20"/>
        </w:rPr>
        <w:t xml:space="preserve"> </w:t>
      </w:r>
      <w:r>
        <w:rPr>
          <w:sz w:val="22"/>
          <w:szCs w:val="20"/>
        </w:rPr>
        <w:t>2.3</w:t>
      </w:r>
      <w:r w:rsidRPr="00E36568">
        <w:rPr>
          <w:sz w:val="22"/>
          <w:szCs w:val="20"/>
        </w:rPr>
        <w:t xml:space="preserve">) характеризується наявністю центрального вузла комутації </w:t>
      </w:r>
      <w:r w:rsidR="005C6B7D">
        <w:rPr>
          <w:sz w:val="22"/>
          <w:szCs w:val="20"/>
        </w:rPr>
        <w:t>–</w:t>
      </w:r>
      <w:r w:rsidRPr="00E36568">
        <w:rPr>
          <w:sz w:val="22"/>
          <w:szCs w:val="20"/>
        </w:rPr>
        <w:t xml:space="preserve"> </w:t>
      </w:r>
      <w:r w:rsidRPr="009F12B8">
        <w:rPr>
          <w:sz w:val="22"/>
          <w:szCs w:val="20"/>
        </w:rPr>
        <w:t>мережевого сервера</w:t>
      </w:r>
      <w:r w:rsidRPr="00E36568">
        <w:rPr>
          <w:sz w:val="22"/>
          <w:szCs w:val="20"/>
        </w:rPr>
        <w:t>, через який надсилаються всі повідомлення.</w:t>
      </w:r>
    </w:p>
    <w:p w14:paraId="799263A8" w14:textId="77777777" w:rsidR="00531D93" w:rsidRDefault="00531D93" w:rsidP="002769CC">
      <w:pPr>
        <w:ind w:firstLine="567"/>
        <w:jc w:val="both"/>
        <w:rPr>
          <w:sz w:val="22"/>
          <w:szCs w:val="20"/>
        </w:rPr>
      </w:pPr>
      <w:r w:rsidRPr="00E36568">
        <w:rPr>
          <w:sz w:val="22"/>
          <w:szCs w:val="20"/>
        </w:rPr>
        <w:t xml:space="preserve">Додатковими функціями </w:t>
      </w:r>
      <w:r w:rsidRPr="009F12B8">
        <w:rPr>
          <w:sz w:val="22"/>
          <w:szCs w:val="20"/>
        </w:rPr>
        <w:t>мережевого сервера</w:t>
      </w:r>
      <w:r w:rsidRPr="00E36568">
        <w:rPr>
          <w:sz w:val="22"/>
          <w:szCs w:val="20"/>
        </w:rPr>
        <w:t xml:space="preserve"> є узгодження швидкості роботи абонентських систем та перетворення протоколів обміну, що дає можливість одній мережі об’єднувати різнотипні абонентські системи.</w:t>
      </w:r>
    </w:p>
    <w:p w14:paraId="00062B6E" w14:textId="77777777" w:rsidR="00531D93" w:rsidRPr="00E36568" w:rsidRDefault="00531D93" w:rsidP="002769CC">
      <w:pPr>
        <w:ind w:firstLine="567"/>
        <w:jc w:val="both"/>
        <w:rPr>
          <w:sz w:val="22"/>
          <w:szCs w:val="20"/>
        </w:rPr>
      </w:pPr>
    </w:p>
    <w:p w14:paraId="07BCD722" w14:textId="77777777" w:rsidR="00531D93" w:rsidRPr="00E36568" w:rsidRDefault="00531D93" w:rsidP="00C322EA">
      <w:pPr>
        <w:autoSpaceDE w:val="0"/>
        <w:autoSpaceDN w:val="0"/>
        <w:adjustRightInd w:val="0"/>
        <w:jc w:val="center"/>
        <w:rPr>
          <w:sz w:val="22"/>
          <w:szCs w:val="20"/>
        </w:rPr>
      </w:pPr>
      <w:r w:rsidRPr="00E36568">
        <w:rPr>
          <w:sz w:val="22"/>
          <w:szCs w:val="20"/>
        </w:rPr>
        <w:object w:dxaOrig="6907" w:dyaOrig="9708" w14:anchorId="700FDD78">
          <v:shape id="_x0000_i1027" type="#_x0000_t75" style="width:193.2pt;height:228.6pt" o:ole="">
            <v:imagedata r:id="rId14" o:title=""/>
          </v:shape>
          <o:OLEObject Type="Embed" ProgID="Visio.Drawing.11" ShapeID="_x0000_i1027" DrawAspect="Content" ObjectID="_1732617421" r:id="rId15"/>
        </w:object>
      </w:r>
    </w:p>
    <w:p w14:paraId="7295E15B" w14:textId="77777777" w:rsidR="00531D93" w:rsidRPr="00E36568" w:rsidRDefault="00531D93" w:rsidP="00541E04">
      <w:pPr>
        <w:autoSpaceDE w:val="0"/>
        <w:autoSpaceDN w:val="0"/>
        <w:adjustRightInd w:val="0"/>
        <w:jc w:val="center"/>
        <w:rPr>
          <w:sz w:val="22"/>
          <w:szCs w:val="20"/>
        </w:rPr>
      </w:pPr>
      <w:r>
        <w:rPr>
          <w:sz w:val="22"/>
          <w:szCs w:val="20"/>
        </w:rPr>
        <w:t>Рис. 2</w:t>
      </w:r>
      <w:r w:rsidRPr="00E36568">
        <w:rPr>
          <w:sz w:val="22"/>
          <w:szCs w:val="20"/>
        </w:rPr>
        <w:t>.3. Структура зіркоподібної мережі, де:</w:t>
      </w:r>
    </w:p>
    <w:p w14:paraId="7AF35BC8" w14:textId="77777777" w:rsidR="00531D93" w:rsidRPr="00E36568" w:rsidRDefault="00531D93" w:rsidP="00B30A6A">
      <w:pPr>
        <w:autoSpaceDE w:val="0"/>
        <w:autoSpaceDN w:val="0"/>
        <w:adjustRightInd w:val="0"/>
        <w:jc w:val="center"/>
        <w:rPr>
          <w:sz w:val="22"/>
          <w:szCs w:val="20"/>
        </w:rPr>
      </w:pPr>
      <w:r w:rsidRPr="00E36568">
        <w:rPr>
          <w:sz w:val="22"/>
          <w:szCs w:val="20"/>
        </w:rPr>
        <w:t xml:space="preserve">АС – абонентська система; МС – </w:t>
      </w:r>
      <w:r w:rsidRPr="009F12B8">
        <w:rPr>
          <w:sz w:val="22"/>
          <w:szCs w:val="20"/>
        </w:rPr>
        <w:t>мережевий сервер</w:t>
      </w:r>
    </w:p>
    <w:p w14:paraId="6514FBDE" w14:textId="77777777" w:rsidR="00804FCA" w:rsidRPr="00267025" w:rsidRDefault="00804FCA" w:rsidP="00541E04">
      <w:pPr>
        <w:ind w:firstLine="567"/>
        <w:jc w:val="both"/>
        <w:rPr>
          <w:sz w:val="22"/>
          <w:szCs w:val="20"/>
          <w:lang w:val="ru-RU"/>
        </w:rPr>
      </w:pPr>
    </w:p>
    <w:p w14:paraId="710F695C" w14:textId="77777777" w:rsidR="00531D93" w:rsidRPr="00E36568" w:rsidRDefault="00531D93" w:rsidP="00541E04">
      <w:pPr>
        <w:ind w:firstLine="567"/>
        <w:jc w:val="both"/>
        <w:rPr>
          <w:sz w:val="22"/>
          <w:szCs w:val="20"/>
        </w:rPr>
      </w:pPr>
      <w:r w:rsidRPr="00E36568">
        <w:rPr>
          <w:sz w:val="22"/>
          <w:szCs w:val="20"/>
        </w:rPr>
        <w:t>Поряд з перевагами подібні мережі мають низку недоліків. Зокрема, при підключенні великої кількості абонентських систем підтримання високої швидкості комутації потребує значних апаратурних витрат. Крім того, велике функціональне навантаження центрального вузла зумовлює його складність, що, природно, позначається на його надійності. У зв’язку з цим у більшості суча</w:t>
      </w:r>
      <w:r>
        <w:rPr>
          <w:sz w:val="22"/>
          <w:szCs w:val="20"/>
        </w:rPr>
        <w:t xml:space="preserve">сних </w:t>
      </w:r>
      <w:r>
        <w:rPr>
          <w:sz w:val="22"/>
          <w:szCs w:val="20"/>
        </w:rPr>
        <w:lastRenderedPageBreak/>
        <w:t xml:space="preserve">зіркоподібних мереж </w:t>
      </w:r>
      <w:r w:rsidRPr="00E36568">
        <w:rPr>
          <w:sz w:val="22"/>
          <w:szCs w:val="20"/>
        </w:rPr>
        <w:t>функції комутації абонентських систем і керування мережею розподілені між мережевим сервером і комутатором</w:t>
      </w:r>
      <w:r w:rsidR="00804FCA" w:rsidRPr="00267025">
        <w:rPr>
          <w:sz w:val="22"/>
          <w:szCs w:val="20"/>
        </w:rPr>
        <w:t xml:space="preserve"> </w:t>
      </w:r>
      <w:r w:rsidR="00804FCA">
        <w:rPr>
          <w:sz w:val="22"/>
          <w:szCs w:val="20"/>
        </w:rPr>
        <w:t>(рис. 2</w:t>
      </w:r>
      <w:r w:rsidR="00804FCA" w:rsidRPr="00E36568">
        <w:rPr>
          <w:sz w:val="22"/>
          <w:szCs w:val="20"/>
        </w:rPr>
        <w:t>.4)</w:t>
      </w:r>
      <w:r w:rsidRPr="00E36568">
        <w:rPr>
          <w:sz w:val="22"/>
          <w:szCs w:val="20"/>
        </w:rPr>
        <w:t xml:space="preserve">. </w:t>
      </w:r>
    </w:p>
    <w:p w14:paraId="7749D5F8" w14:textId="77777777" w:rsidR="00531D93" w:rsidRPr="00E36568" w:rsidRDefault="00531D93" w:rsidP="00541E04">
      <w:pPr>
        <w:ind w:firstLine="567"/>
        <w:jc w:val="both"/>
        <w:rPr>
          <w:sz w:val="22"/>
          <w:szCs w:val="20"/>
        </w:rPr>
      </w:pPr>
      <w:r w:rsidRPr="00E36568">
        <w:rPr>
          <w:sz w:val="22"/>
          <w:szCs w:val="20"/>
        </w:rPr>
        <w:t xml:space="preserve">Мережевий сервер підключається до комутатора як звичайна абонентська система, якій надається максимальний пріоритет. У цьому випадку структура центрального вузла значно спрощується. Використання вузла з більш простою структурою одночасно дає змогу досягти досить високої швидкості передачі даних. </w:t>
      </w:r>
    </w:p>
    <w:p w14:paraId="66A28C7E" w14:textId="77777777" w:rsidR="00531D93" w:rsidRPr="00E36568" w:rsidRDefault="00531D93" w:rsidP="00541E04">
      <w:pPr>
        <w:ind w:firstLine="567"/>
        <w:jc w:val="both"/>
        <w:rPr>
          <w:sz w:val="22"/>
          <w:szCs w:val="20"/>
        </w:rPr>
      </w:pPr>
    </w:p>
    <w:p w14:paraId="04F4B24A" w14:textId="77777777" w:rsidR="00531D93" w:rsidRPr="00E36568" w:rsidRDefault="00531D93" w:rsidP="00C322EA">
      <w:pPr>
        <w:autoSpaceDE w:val="0"/>
        <w:autoSpaceDN w:val="0"/>
        <w:adjustRightInd w:val="0"/>
        <w:jc w:val="center"/>
        <w:rPr>
          <w:sz w:val="22"/>
          <w:szCs w:val="20"/>
        </w:rPr>
      </w:pPr>
      <w:r w:rsidRPr="00E36568">
        <w:rPr>
          <w:sz w:val="22"/>
          <w:szCs w:val="20"/>
        </w:rPr>
        <w:object w:dxaOrig="6907" w:dyaOrig="8595" w14:anchorId="2BB033F0">
          <v:shape id="_x0000_i1028" type="#_x0000_t75" style="width:186.6pt;height:210pt" o:ole="">
            <v:imagedata r:id="rId16" o:title=""/>
          </v:shape>
          <o:OLEObject Type="Embed" ProgID="Visio.Drawing.11" ShapeID="_x0000_i1028" DrawAspect="Content" ObjectID="_1732617422" r:id="rId17"/>
        </w:object>
      </w:r>
    </w:p>
    <w:p w14:paraId="3A6885AB" w14:textId="77777777" w:rsidR="00531D93" w:rsidRPr="00E36568" w:rsidRDefault="00531D93" w:rsidP="00541E04">
      <w:pPr>
        <w:autoSpaceDE w:val="0"/>
        <w:autoSpaceDN w:val="0"/>
        <w:adjustRightInd w:val="0"/>
        <w:jc w:val="center"/>
        <w:rPr>
          <w:sz w:val="22"/>
          <w:szCs w:val="20"/>
        </w:rPr>
      </w:pPr>
      <w:r>
        <w:rPr>
          <w:sz w:val="22"/>
          <w:szCs w:val="20"/>
        </w:rPr>
        <w:t>Рис. 2</w:t>
      </w:r>
      <w:r w:rsidRPr="00E36568">
        <w:rPr>
          <w:sz w:val="22"/>
          <w:szCs w:val="20"/>
        </w:rPr>
        <w:t>.4. Структура зіркоподібної мережі з розподіленим керуванням:</w:t>
      </w:r>
    </w:p>
    <w:p w14:paraId="56DCC138" w14:textId="77777777" w:rsidR="00531D93" w:rsidRPr="000271A1" w:rsidRDefault="00531D93" w:rsidP="00B30A6A">
      <w:pPr>
        <w:autoSpaceDE w:val="0"/>
        <w:autoSpaceDN w:val="0"/>
        <w:adjustRightInd w:val="0"/>
        <w:jc w:val="center"/>
        <w:rPr>
          <w:sz w:val="22"/>
          <w:szCs w:val="20"/>
          <w:lang w:val="ru-RU"/>
        </w:rPr>
      </w:pPr>
      <w:r w:rsidRPr="00E36568">
        <w:rPr>
          <w:sz w:val="22"/>
          <w:szCs w:val="20"/>
        </w:rPr>
        <w:t xml:space="preserve">АС – абонентська система; МС – </w:t>
      </w:r>
      <w:r w:rsidRPr="009F12B8">
        <w:rPr>
          <w:sz w:val="22"/>
          <w:szCs w:val="20"/>
        </w:rPr>
        <w:t>мережевий сервер</w:t>
      </w:r>
    </w:p>
    <w:p w14:paraId="6DED61D9" w14:textId="77777777" w:rsidR="00531D93" w:rsidRPr="00804FCA" w:rsidRDefault="0088303B" w:rsidP="00053ABD">
      <w:pPr>
        <w:pStyle w:val="4"/>
        <w:rPr>
          <w:rFonts w:ascii="Times New Roman" w:hAnsi="Times New Roman"/>
          <w:sz w:val="24"/>
        </w:rPr>
      </w:pPr>
      <w:bookmarkStart w:id="93" w:name="_Toc199569072"/>
      <w:bookmarkStart w:id="94" w:name="_Toc292738846"/>
      <w:bookmarkStart w:id="95" w:name="_Toc292763464"/>
      <w:bookmarkStart w:id="96" w:name="_Toc310970299"/>
      <w:bookmarkStart w:id="97" w:name="_Toc316978924"/>
      <w:bookmarkStart w:id="98" w:name="_Toc316979255"/>
      <w:bookmarkStart w:id="99" w:name="_Toc317090147"/>
      <w:bookmarkStart w:id="100" w:name="_Toc438187020"/>
      <w:bookmarkStart w:id="101" w:name="_Toc438223450"/>
      <w:bookmarkStart w:id="102" w:name="_Toc438369535"/>
      <w:bookmarkStart w:id="103" w:name="_Toc438421459"/>
      <w:bookmarkStart w:id="104" w:name="_Toc438421949"/>
      <w:bookmarkStart w:id="105" w:name="_Toc438423246"/>
      <w:bookmarkStart w:id="106" w:name="_Toc438491628"/>
      <w:bookmarkStart w:id="107" w:name="_Toc438621740"/>
      <w:bookmarkStart w:id="108" w:name="_Toc111062106"/>
      <w:r w:rsidRPr="000271A1">
        <w:rPr>
          <w:rFonts w:ascii="Times New Roman" w:hAnsi="Times New Roman"/>
          <w:sz w:val="24"/>
          <w:lang w:val="uk-UA"/>
        </w:rPr>
        <w:t xml:space="preserve">2.1.2 </w:t>
      </w:r>
      <w:r w:rsidR="00531D93" w:rsidRPr="00D128A1">
        <w:rPr>
          <w:rFonts w:ascii="Times New Roman" w:hAnsi="Times New Roman"/>
          <w:sz w:val="24"/>
        </w:rPr>
        <w:t>Мережі з шинною топологією</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46CFC03C" w14:textId="77777777" w:rsidR="00531D93" w:rsidRPr="00531D93" w:rsidRDefault="00531D93" w:rsidP="00541E04">
      <w:pPr>
        <w:ind w:firstLine="567"/>
        <w:jc w:val="both"/>
        <w:rPr>
          <w:sz w:val="22"/>
          <w:szCs w:val="20"/>
        </w:rPr>
      </w:pPr>
      <w:r w:rsidRPr="00E36568">
        <w:rPr>
          <w:sz w:val="22"/>
          <w:szCs w:val="20"/>
        </w:rPr>
        <w:t xml:space="preserve">У мережах із шинною топологією (рис. </w:t>
      </w:r>
      <w:r>
        <w:rPr>
          <w:sz w:val="22"/>
          <w:szCs w:val="20"/>
        </w:rPr>
        <w:t>2</w:t>
      </w:r>
      <w:r w:rsidRPr="00E36568">
        <w:rPr>
          <w:sz w:val="22"/>
          <w:szCs w:val="20"/>
        </w:rPr>
        <w:t xml:space="preserve">.5) всі абонентські системи підключаються до загальної магістралі (шини) за допомогою мережевих адаптерів. </w:t>
      </w:r>
      <w:r>
        <w:rPr>
          <w:sz w:val="22"/>
          <w:szCs w:val="20"/>
        </w:rPr>
        <w:t>На кінцях мережі, для уникнення появи відбитих сигналів, встановлюють термінатори (резистори, опір яких рівний хвильовому опору кабел</w:t>
      </w:r>
      <w:r w:rsidR="00A97876">
        <w:rPr>
          <w:sz w:val="22"/>
          <w:szCs w:val="20"/>
        </w:rPr>
        <w:t>ю</w:t>
      </w:r>
      <w:r>
        <w:rPr>
          <w:sz w:val="22"/>
          <w:szCs w:val="20"/>
        </w:rPr>
        <w:t>, використаного для побудови мережі).</w:t>
      </w:r>
      <w:r w:rsidR="006B51E7">
        <w:rPr>
          <w:sz w:val="22"/>
          <w:szCs w:val="20"/>
        </w:rPr>
        <w:t xml:space="preserve"> </w:t>
      </w:r>
    </w:p>
    <w:p w14:paraId="2B0EA81F" w14:textId="77777777" w:rsidR="00531D93" w:rsidRPr="00E36568" w:rsidRDefault="00531D93" w:rsidP="00541E04">
      <w:pPr>
        <w:ind w:firstLine="567"/>
        <w:jc w:val="both"/>
        <w:rPr>
          <w:sz w:val="22"/>
          <w:szCs w:val="20"/>
        </w:rPr>
      </w:pPr>
    </w:p>
    <w:p w14:paraId="6C547D6F" w14:textId="77777777" w:rsidR="00531D93" w:rsidRPr="00E36568" w:rsidRDefault="00531D93" w:rsidP="00C322EA">
      <w:pPr>
        <w:rPr>
          <w:sz w:val="22"/>
          <w:szCs w:val="20"/>
        </w:rPr>
      </w:pPr>
      <w:r w:rsidRPr="00E36568">
        <w:rPr>
          <w:sz w:val="22"/>
          <w:szCs w:val="20"/>
        </w:rPr>
        <w:object w:dxaOrig="12859" w:dyaOrig="3334" w14:anchorId="21C55508">
          <v:shape id="_x0000_i1029" type="#_x0000_t75" style="width:385.8pt;height:101.4pt" o:ole="">
            <v:imagedata r:id="rId18" o:title=""/>
          </v:shape>
          <o:OLEObject Type="Embed" ProgID="Visio.Drawing.11" ShapeID="_x0000_i1029" DrawAspect="Content" ObjectID="_1732617423" r:id="rId19"/>
        </w:object>
      </w:r>
    </w:p>
    <w:p w14:paraId="005CF2CE" w14:textId="77777777" w:rsidR="00531D93" w:rsidRPr="00531D93" w:rsidRDefault="00531D93" w:rsidP="00541E04">
      <w:pPr>
        <w:autoSpaceDE w:val="0"/>
        <w:autoSpaceDN w:val="0"/>
        <w:adjustRightInd w:val="0"/>
        <w:jc w:val="center"/>
        <w:rPr>
          <w:sz w:val="22"/>
          <w:szCs w:val="20"/>
        </w:rPr>
      </w:pPr>
      <w:r>
        <w:rPr>
          <w:sz w:val="22"/>
          <w:szCs w:val="20"/>
        </w:rPr>
        <w:t>Рис. 2</w:t>
      </w:r>
      <w:r w:rsidRPr="00E36568">
        <w:rPr>
          <w:sz w:val="22"/>
          <w:szCs w:val="20"/>
        </w:rPr>
        <w:t xml:space="preserve">.5. Шинна топологія мережі: </w:t>
      </w:r>
    </w:p>
    <w:p w14:paraId="08DB7679" w14:textId="77777777" w:rsidR="00531D93" w:rsidRPr="00531D93" w:rsidRDefault="00531D93" w:rsidP="00B30A6A">
      <w:pPr>
        <w:autoSpaceDE w:val="0"/>
        <w:autoSpaceDN w:val="0"/>
        <w:adjustRightInd w:val="0"/>
        <w:jc w:val="center"/>
        <w:rPr>
          <w:sz w:val="22"/>
          <w:szCs w:val="20"/>
        </w:rPr>
      </w:pPr>
      <w:r w:rsidRPr="00E36568">
        <w:rPr>
          <w:sz w:val="22"/>
          <w:szCs w:val="20"/>
        </w:rPr>
        <w:t>АС – абонентська система</w:t>
      </w:r>
    </w:p>
    <w:p w14:paraId="665CA4D2" w14:textId="77777777" w:rsidR="00B30A6A" w:rsidRDefault="00B30A6A" w:rsidP="00804FCA">
      <w:pPr>
        <w:ind w:firstLine="567"/>
        <w:jc w:val="both"/>
        <w:rPr>
          <w:sz w:val="22"/>
          <w:szCs w:val="20"/>
        </w:rPr>
      </w:pPr>
    </w:p>
    <w:p w14:paraId="0B2C0298" w14:textId="77777777" w:rsidR="00804FCA" w:rsidRPr="00267025" w:rsidRDefault="00531D93" w:rsidP="00804FCA">
      <w:pPr>
        <w:ind w:firstLine="567"/>
        <w:jc w:val="both"/>
        <w:rPr>
          <w:sz w:val="22"/>
          <w:szCs w:val="20"/>
        </w:rPr>
      </w:pPr>
      <w:r w:rsidRPr="00E36568">
        <w:rPr>
          <w:sz w:val="22"/>
          <w:szCs w:val="20"/>
        </w:rPr>
        <w:t>У процесі роботи мережі від абонентської</w:t>
      </w:r>
      <w:r w:rsidR="006B51E7">
        <w:rPr>
          <w:sz w:val="22"/>
          <w:szCs w:val="20"/>
        </w:rPr>
        <w:t xml:space="preserve"> </w:t>
      </w:r>
      <w:r w:rsidRPr="00E36568">
        <w:rPr>
          <w:sz w:val="22"/>
          <w:szCs w:val="20"/>
        </w:rPr>
        <w:t>системи, що передає, інформація надходить на адаптери всіх абонентських систем, однак приймається тільки адаптером тієї</w:t>
      </w:r>
      <w:r w:rsidR="006B51E7">
        <w:rPr>
          <w:sz w:val="22"/>
          <w:szCs w:val="20"/>
        </w:rPr>
        <w:t xml:space="preserve"> </w:t>
      </w:r>
      <w:r w:rsidRPr="00E36568">
        <w:rPr>
          <w:sz w:val="22"/>
          <w:szCs w:val="20"/>
        </w:rPr>
        <w:t xml:space="preserve">абонентської системи, якій вона адресована. </w:t>
      </w:r>
    </w:p>
    <w:p w14:paraId="326C4481" w14:textId="77777777" w:rsidR="00531D93" w:rsidRPr="00E36568" w:rsidRDefault="00531D93" w:rsidP="00804FCA">
      <w:pPr>
        <w:ind w:firstLine="567"/>
        <w:jc w:val="both"/>
        <w:rPr>
          <w:sz w:val="22"/>
          <w:szCs w:val="20"/>
        </w:rPr>
      </w:pPr>
      <w:r w:rsidRPr="00E36568">
        <w:rPr>
          <w:sz w:val="22"/>
          <w:szCs w:val="20"/>
        </w:rPr>
        <w:t>Серед позитивних характеристик мережі із шинною топологією можна назвати такі:</w:t>
      </w:r>
    </w:p>
    <w:p w14:paraId="7E8CE70B" w14:textId="77777777" w:rsidR="00531D93" w:rsidRPr="005A1832" w:rsidRDefault="00531D93" w:rsidP="000C36A7">
      <w:pPr>
        <w:numPr>
          <w:ilvl w:val="0"/>
          <w:numId w:val="50"/>
        </w:numPr>
        <w:tabs>
          <w:tab w:val="left" w:pos="851"/>
        </w:tabs>
        <w:ind w:left="851" w:hanging="284"/>
        <w:jc w:val="both"/>
        <w:rPr>
          <w:sz w:val="22"/>
          <w:szCs w:val="20"/>
          <w:lang w:eastAsia="uk-UA"/>
        </w:rPr>
      </w:pPr>
      <w:r w:rsidRPr="005A1832">
        <w:rPr>
          <w:sz w:val="22"/>
          <w:szCs w:val="20"/>
          <w:lang w:eastAsia="uk-UA"/>
        </w:rPr>
        <w:t xml:space="preserve">відносно просте керування трафіком між </w:t>
      </w:r>
      <w:r w:rsidR="00432714" w:rsidRPr="005A1832">
        <w:rPr>
          <w:sz w:val="22"/>
          <w:szCs w:val="20"/>
          <w:lang w:eastAsia="uk-UA"/>
        </w:rPr>
        <w:t>під</w:t>
      </w:r>
      <w:r w:rsidR="00432714">
        <w:rPr>
          <w:sz w:val="22"/>
          <w:szCs w:val="20"/>
          <w:lang w:eastAsia="uk-UA"/>
        </w:rPr>
        <w:t xml:space="preserve">ключеними </w:t>
      </w:r>
      <w:r w:rsidRPr="005A1832">
        <w:rPr>
          <w:sz w:val="22"/>
          <w:szCs w:val="20"/>
          <w:lang w:eastAsia="uk-UA"/>
        </w:rPr>
        <w:t xml:space="preserve"> пристроями;</w:t>
      </w:r>
    </w:p>
    <w:p w14:paraId="7E889D8F" w14:textId="77777777" w:rsidR="00531D93" w:rsidRPr="005A1832" w:rsidRDefault="00531D93" w:rsidP="000C36A7">
      <w:pPr>
        <w:numPr>
          <w:ilvl w:val="0"/>
          <w:numId w:val="50"/>
        </w:numPr>
        <w:tabs>
          <w:tab w:val="left" w:pos="851"/>
        </w:tabs>
        <w:ind w:left="851" w:hanging="284"/>
        <w:jc w:val="both"/>
        <w:rPr>
          <w:sz w:val="22"/>
          <w:szCs w:val="20"/>
          <w:lang w:eastAsia="uk-UA"/>
        </w:rPr>
      </w:pPr>
      <w:r w:rsidRPr="005A1832">
        <w:rPr>
          <w:sz w:val="22"/>
          <w:szCs w:val="20"/>
          <w:lang w:eastAsia="uk-UA"/>
        </w:rPr>
        <w:t xml:space="preserve">легше додати абонента до “шини”, ніж до </w:t>
      </w:r>
      <w:r w:rsidR="00804FCA" w:rsidRPr="005A1832">
        <w:rPr>
          <w:sz w:val="22"/>
          <w:szCs w:val="20"/>
          <w:lang w:eastAsia="uk-UA"/>
        </w:rPr>
        <w:t>“</w:t>
      </w:r>
      <w:r w:rsidRPr="005A1832">
        <w:rPr>
          <w:sz w:val="22"/>
          <w:szCs w:val="20"/>
          <w:lang w:eastAsia="uk-UA"/>
        </w:rPr>
        <w:t>зірки</w:t>
      </w:r>
      <w:r w:rsidR="00804FCA" w:rsidRPr="005A1832">
        <w:rPr>
          <w:sz w:val="22"/>
          <w:szCs w:val="20"/>
          <w:lang w:eastAsia="uk-UA"/>
        </w:rPr>
        <w:t>”</w:t>
      </w:r>
      <w:r w:rsidRPr="005A1832">
        <w:rPr>
          <w:sz w:val="22"/>
          <w:szCs w:val="20"/>
          <w:lang w:eastAsia="uk-UA"/>
        </w:rPr>
        <w:t xml:space="preserve"> та </w:t>
      </w:r>
      <w:r w:rsidR="00804FCA" w:rsidRPr="005A1832">
        <w:rPr>
          <w:sz w:val="22"/>
          <w:szCs w:val="20"/>
          <w:lang w:eastAsia="uk-UA"/>
        </w:rPr>
        <w:t>“</w:t>
      </w:r>
      <w:r w:rsidRPr="005A1832">
        <w:rPr>
          <w:sz w:val="22"/>
          <w:szCs w:val="20"/>
          <w:lang w:eastAsia="uk-UA"/>
        </w:rPr>
        <w:t>кільця</w:t>
      </w:r>
      <w:r w:rsidR="00804FCA" w:rsidRPr="005A1832">
        <w:rPr>
          <w:sz w:val="22"/>
          <w:szCs w:val="20"/>
          <w:lang w:eastAsia="uk-UA"/>
        </w:rPr>
        <w:t>”</w:t>
      </w:r>
      <w:r w:rsidRPr="005A1832">
        <w:rPr>
          <w:sz w:val="22"/>
          <w:szCs w:val="20"/>
          <w:lang w:eastAsia="uk-UA"/>
        </w:rPr>
        <w:t>, яке має бути розірваним;</w:t>
      </w:r>
    </w:p>
    <w:p w14:paraId="5A116DDC" w14:textId="77777777" w:rsidR="00531D93" w:rsidRPr="005A1832" w:rsidRDefault="00531D93" w:rsidP="000C36A7">
      <w:pPr>
        <w:numPr>
          <w:ilvl w:val="0"/>
          <w:numId w:val="50"/>
        </w:numPr>
        <w:tabs>
          <w:tab w:val="left" w:pos="851"/>
        </w:tabs>
        <w:ind w:left="851" w:hanging="284"/>
        <w:jc w:val="both"/>
        <w:rPr>
          <w:sz w:val="22"/>
          <w:szCs w:val="20"/>
          <w:lang w:eastAsia="uk-UA"/>
        </w:rPr>
      </w:pPr>
      <w:r w:rsidRPr="005A1832">
        <w:rPr>
          <w:sz w:val="22"/>
          <w:szCs w:val="20"/>
          <w:lang w:eastAsia="uk-UA"/>
        </w:rPr>
        <w:t>більша надійність, оскільки на функціонування справних вузлів зможуть впливати несправні вузли або тракти, що поєднують їх через шину.</w:t>
      </w:r>
    </w:p>
    <w:p w14:paraId="69B074F3" w14:textId="77777777" w:rsidR="00531D93" w:rsidRPr="00E36568" w:rsidRDefault="00531D93" w:rsidP="00B30A6A">
      <w:pPr>
        <w:ind w:firstLine="567"/>
        <w:jc w:val="both"/>
        <w:rPr>
          <w:snapToGrid w:val="0"/>
          <w:sz w:val="22"/>
          <w:szCs w:val="20"/>
        </w:rPr>
      </w:pPr>
      <w:r w:rsidRPr="00E36568">
        <w:rPr>
          <w:snapToGrid w:val="0"/>
          <w:sz w:val="22"/>
          <w:szCs w:val="20"/>
        </w:rPr>
        <w:t>Шинна топологія має й окремі недоліки, а саме:</w:t>
      </w:r>
    </w:p>
    <w:p w14:paraId="31837AED" w14:textId="77777777" w:rsidR="00531D93" w:rsidRPr="005A1832" w:rsidRDefault="00531D93" w:rsidP="000C36A7">
      <w:pPr>
        <w:numPr>
          <w:ilvl w:val="0"/>
          <w:numId w:val="50"/>
        </w:numPr>
        <w:tabs>
          <w:tab w:val="left" w:pos="851"/>
        </w:tabs>
        <w:ind w:left="851" w:hanging="284"/>
        <w:jc w:val="both"/>
        <w:rPr>
          <w:sz w:val="22"/>
          <w:szCs w:val="20"/>
          <w:lang w:eastAsia="uk-UA"/>
        </w:rPr>
      </w:pPr>
      <w:r w:rsidRPr="005A1832">
        <w:rPr>
          <w:sz w:val="22"/>
          <w:szCs w:val="20"/>
          <w:lang w:eastAsia="uk-UA"/>
        </w:rPr>
        <w:t>наявність одного каналу, що поєднує всі компоненти. Якщо відмовив канал між двома вузлами, настає від</w:t>
      </w:r>
      <w:r w:rsidR="00B30A6A" w:rsidRPr="005A1832">
        <w:rPr>
          <w:sz w:val="22"/>
          <w:szCs w:val="20"/>
          <w:lang w:eastAsia="uk-UA"/>
        </w:rPr>
        <w:t xml:space="preserve">мова </w:t>
      </w:r>
      <w:r w:rsidRPr="005A1832">
        <w:rPr>
          <w:sz w:val="22"/>
          <w:szCs w:val="20"/>
          <w:lang w:eastAsia="uk-UA"/>
        </w:rPr>
        <w:t>усієї мережі. Для усунення такої ситуації необхідно зарезервувати канал або застосувати перемикачі для вузлів, що відмовили;</w:t>
      </w:r>
    </w:p>
    <w:p w14:paraId="1C0F981D" w14:textId="77777777" w:rsidR="00531D93" w:rsidRPr="005A1832" w:rsidRDefault="00531D93" w:rsidP="000C36A7">
      <w:pPr>
        <w:numPr>
          <w:ilvl w:val="0"/>
          <w:numId w:val="50"/>
        </w:numPr>
        <w:tabs>
          <w:tab w:val="left" w:pos="851"/>
        </w:tabs>
        <w:ind w:left="851" w:hanging="284"/>
        <w:jc w:val="both"/>
        <w:rPr>
          <w:sz w:val="22"/>
          <w:szCs w:val="20"/>
          <w:lang w:eastAsia="uk-UA"/>
        </w:rPr>
      </w:pPr>
      <w:r w:rsidRPr="005A1832">
        <w:rPr>
          <w:sz w:val="22"/>
          <w:szCs w:val="20"/>
          <w:lang w:eastAsia="uk-UA"/>
        </w:rPr>
        <w:lastRenderedPageBreak/>
        <w:t>складність локалізації від</w:t>
      </w:r>
      <w:r w:rsidR="00B30A6A" w:rsidRPr="005A1832">
        <w:rPr>
          <w:sz w:val="22"/>
          <w:szCs w:val="20"/>
          <w:lang w:eastAsia="uk-UA"/>
        </w:rPr>
        <w:t xml:space="preserve">мов </w:t>
      </w:r>
      <w:r w:rsidRPr="005A1832">
        <w:rPr>
          <w:sz w:val="22"/>
          <w:szCs w:val="20"/>
          <w:lang w:eastAsia="uk-UA"/>
        </w:rPr>
        <w:t>із точністю до окремої компоненти, яку під</w:t>
      </w:r>
      <w:r w:rsidR="00432714">
        <w:rPr>
          <w:sz w:val="22"/>
          <w:szCs w:val="20"/>
          <w:lang w:eastAsia="uk-UA"/>
        </w:rPr>
        <w:t>ключ</w:t>
      </w:r>
      <w:r w:rsidRPr="005A1832">
        <w:rPr>
          <w:sz w:val="22"/>
          <w:szCs w:val="20"/>
          <w:lang w:eastAsia="uk-UA"/>
        </w:rPr>
        <w:t>ено до шини. Це зумовлюється відсутністю точок концентрації, через що проблема розрізнення несправностей стає важко розв'язуваною.</w:t>
      </w:r>
    </w:p>
    <w:p w14:paraId="1D4B44FD" w14:textId="77777777" w:rsidR="00531D93" w:rsidRPr="00804FCA" w:rsidRDefault="0088303B" w:rsidP="00053ABD">
      <w:pPr>
        <w:pStyle w:val="4"/>
        <w:rPr>
          <w:rFonts w:ascii="Times New Roman" w:hAnsi="Times New Roman"/>
          <w:sz w:val="24"/>
        </w:rPr>
      </w:pPr>
      <w:bookmarkStart w:id="109" w:name="_Toc199569073"/>
      <w:bookmarkStart w:id="110" w:name="_Toc292738847"/>
      <w:bookmarkStart w:id="111" w:name="_Toc292763465"/>
      <w:bookmarkStart w:id="112" w:name="_Toc310970300"/>
      <w:bookmarkStart w:id="113" w:name="_Toc316978925"/>
      <w:bookmarkStart w:id="114" w:name="_Toc316979256"/>
      <w:bookmarkStart w:id="115" w:name="_Toc317090148"/>
      <w:bookmarkStart w:id="116" w:name="_Toc438187021"/>
      <w:bookmarkStart w:id="117" w:name="_Toc438223451"/>
      <w:bookmarkStart w:id="118" w:name="_Toc438369536"/>
      <w:bookmarkStart w:id="119" w:name="_Toc438421460"/>
      <w:bookmarkStart w:id="120" w:name="_Toc438421950"/>
      <w:bookmarkStart w:id="121" w:name="_Toc438423247"/>
      <w:bookmarkStart w:id="122" w:name="_Toc438491629"/>
      <w:bookmarkStart w:id="123" w:name="_Toc438621741"/>
      <w:bookmarkStart w:id="124" w:name="_Toc111062107"/>
      <w:r>
        <w:rPr>
          <w:rFonts w:ascii="Times New Roman" w:hAnsi="Times New Roman"/>
          <w:sz w:val="24"/>
          <w:lang w:val="uk-UA"/>
        </w:rPr>
        <w:t xml:space="preserve">2.1.3 </w:t>
      </w:r>
      <w:r w:rsidR="00531D93" w:rsidRPr="00804FCA">
        <w:rPr>
          <w:rFonts w:ascii="Times New Roman" w:hAnsi="Times New Roman"/>
          <w:sz w:val="24"/>
        </w:rPr>
        <w:t>Кільцеві мережі</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p w14:paraId="6BA25714" w14:textId="77777777" w:rsidR="00531D93" w:rsidRDefault="00531D93" w:rsidP="00C322EA">
      <w:pPr>
        <w:ind w:firstLine="567"/>
        <w:jc w:val="both"/>
        <w:rPr>
          <w:sz w:val="22"/>
          <w:szCs w:val="20"/>
        </w:rPr>
      </w:pPr>
      <w:r>
        <w:rPr>
          <w:sz w:val="22"/>
          <w:szCs w:val="20"/>
        </w:rPr>
        <w:t>Кільцева мережа (рис. 2</w:t>
      </w:r>
      <w:r w:rsidRPr="00E36568">
        <w:rPr>
          <w:sz w:val="22"/>
          <w:szCs w:val="20"/>
        </w:rPr>
        <w:t>.6) характеризується наявністю замкнутого односпрямованого каналу передачі даних у вигляді кільця або петлі. У такому разі інформація передається послідовно між адаптерами абонентських систем, поки не буде прийнята абонентською</w:t>
      </w:r>
      <w:r w:rsidR="006B51E7">
        <w:rPr>
          <w:sz w:val="22"/>
          <w:szCs w:val="20"/>
        </w:rPr>
        <w:t xml:space="preserve"> </w:t>
      </w:r>
      <w:r w:rsidRPr="00E36568">
        <w:rPr>
          <w:sz w:val="22"/>
          <w:szCs w:val="20"/>
        </w:rPr>
        <w:t xml:space="preserve">системою-одержувачем. Керування роботою кільцевої мережі здійснюється централізовано </w:t>
      </w:r>
      <w:r w:rsidR="005C6B7D">
        <w:rPr>
          <w:sz w:val="22"/>
          <w:szCs w:val="20"/>
        </w:rPr>
        <w:t>–</w:t>
      </w:r>
      <w:r w:rsidRPr="00E36568">
        <w:rPr>
          <w:sz w:val="22"/>
          <w:szCs w:val="20"/>
        </w:rPr>
        <w:t xml:space="preserve"> спеціальною моніторною системою</w:t>
      </w:r>
      <w:r w:rsidR="006B51E7">
        <w:rPr>
          <w:sz w:val="22"/>
          <w:szCs w:val="20"/>
        </w:rPr>
        <w:t xml:space="preserve"> </w:t>
      </w:r>
      <w:r w:rsidRPr="00E36568">
        <w:rPr>
          <w:sz w:val="22"/>
          <w:szCs w:val="20"/>
        </w:rPr>
        <w:t xml:space="preserve">або децентралізовано </w:t>
      </w:r>
      <w:r w:rsidR="005C6B7D">
        <w:rPr>
          <w:sz w:val="22"/>
          <w:szCs w:val="20"/>
        </w:rPr>
        <w:t>–</w:t>
      </w:r>
      <w:r w:rsidRPr="00E36568">
        <w:rPr>
          <w:sz w:val="22"/>
          <w:szCs w:val="20"/>
        </w:rPr>
        <w:t xml:space="preserve"> через розподіл функцій керування між усіма абонентськими</w:t>
      </w:r>
      <w:r w:rsidR="006B51E7">
        <w:rPr>
          <w:sz w:val="22"/>
          <w:szCs w:val="20"/>
        </w:rPr>
        <w:t xml:space="preserve"> </w:t>
      </w:r>
      <w:r w:rsidRPr="00E36568">
        <w:rPr>
          <w:sz w:val="22"/>
          <w:szCs w:val="20"/>
        </w:rPr>
        <w:t xml:space="preserve">системами. </w:t>
      </w:r>
    </w:p>
    <w:p w14:paraId="4DF38ACF" w14:textId="77777777" w:rsidR="00531D93" w:rsidRPr="00E36568" w:rsidRDefault="00531D93" w:rsidP="00C322EA">
      <w:pPr>
        <w:ind w:firstLine="567"/>
        <w:jc w:val="both"/>
        <w:rPr>
          <w:sz w:val="22"/>
          <w:szCs w:val="20"/>
        </w:rPr>
      </w:pPr>
    </w:p>
    <w:p w14:paraId="1320FA73" w14:textId="77777777" w:rsidR="00531D93" w:rsidRPr="00E36568" w:rsidRDefault="00531D93" w:rsidP="00C322EA">
      <w:pPr>
        <w:jc w:val="center"/>
        <w:rPr>
          <w:sz w:val="22"/>
          <w:szCs w:val="20"/>
        </w:rPr>
      </w:pPr>
      <w:r w:rsidRPr="00E36568">
        <w:rPr>
          <w:sz w:val="22"/>
          <w:szCs w:val="20"/>
        </w:rPr>
        <w:object w:dxaOrig="10619" w:dyaOrig="6506" w14:anchorId="2A5BDB64">
          <v:shape id="_x0000_i1030" type="#_x0000_t75" style="width:324pt;height:194.4pt" o:ole="">
            <v:imagedata r:id="rId20" o:title=""/>
          </v:shape>
          <o:OLEObject Type="Embed" ProgID="Visio.Drawing.11" ShapeID="_x0000_i1030" DrawAspect="Content" ObjectID="_1732617424" r:id="rId21"/>
        </w:object>
      </w:r>
    </w:p>
    <w:p w14:paraId="7334B9AF" w14:textId="77777777" w:rsidR="00531D93" w:rsidRPr="00E36568" w:rsidRDefault="00531D93" w:rsidP="00541E04">
      <w:pPr>
        <w:autoSpaceDE w:val="0"/>
        <w:autoSpaceDN w:val="0"/>
        <w:adjustRightInd w:val="0"/>
        <w:jc w:val="center"/>
        <w:rPr>
          <w:sz w:val="22"/>
          <w:szCs w:val="20"/>
          <w:lang w:val="ru-RU"/>
        </w:rPr>
      </w:pPr>
      <w:r w:rsidRPr="00E36568">
        <w:rPr>
          <w:sz w:val="22"/>
          <w:szCs w:val="20"/>
        </w:rPr>
        <w:t>Р</w:t>
      </w:r>
      <w:r>
        <w:rPr>
          <w:sz w:val="22"/>
          <w:szCs w:val="20"/>
        </w:rPr>
        <w:t>ис. 2</w:t>
      </w:r>
      <w:r w:rsidRPr="00E36568">
        <w:rPr>
          <w:sz w:val="22"/>
          <w:szCs w:val="20"/>
        </w:rPr>
        <w:t>.6. Кільцева топологія мережі:</w:t>
      </w:r>
    </w:p>
    <w:p w14:paraId="48C45959" w14:textId="77777777" w:rsidR="00531D93" w:rsidRPr="00E36568" w:rsidRDefault="00531D93" w:rsidP="005C155C">
      <w:pPr>
        <w:autoSpaceDE w:val="0"/>
        <w:autoSpaceDN w:val="0"/>
        <w:adjustRightInd w:val="0"/>
        <w:jc w:val="center"/>
        <w:rPr>
          <w:sz w:val="22"/>
          <w:szCs w:val="20"/>
        </w:rPr>
      </w:pPr>
      <w:r w:rsidRPr="00E36568">
        <w:rPr>
          <w:sz w:val="22"/>
          <w:szCs w:val="20"/>
        </w:rPr>
        <w:t>АС – абонентська система</w:t>
      </w:r>
    </w:p>
    <w:p w14:paraId="2FA47F07" w14:textId="77777777" w:rsidR="005C155C" w:rsidRDefault="005C155C" w:rsidP="00C322EA">
      <w:pPr>
        <w:ind w:firstLine="567"/>
        <w:jc w:val="both"/>
        <w:rPr>
          <w:sz w:val="22"/>
          <w:szCs w:val="20"/>
        </w:rPr>
      </w:pPr>
    </w:p>
    <w:p w14:paraId="54AA0543" w14:textId="77777777" w:rsidR="00531D93" w:rsidRDefault="00531D93" w:rsidP="00C322EA">
      <w:pPr>
        <w:ind w:firstLine="567"/>
        <w:jc w:val="both"/>
        <w:rPr>
          <w:sz w:val="22"/>
          <w:szCs w:val="20"/>
        </w:rPr>
      </w:pPr>
      <w:r w:rsidRPr="00E36568">
        <w:rPr>
          <w:sz w:val="22"/>
          <w:szCs w:val="20"/>
        </w:rPr>
        <w:t xml:space="preserve">Один із значних недоліків кільцевої мережі </w:t>
      </w:r>
      <w:r w:rsidR="005C6B7D">
        <w:rPr>
          <w:sz w:val="22"/>
          <w:szCs w:val="20"/>
        </w:rPr>
        <w:t>–</w:t>
      </w:r>
      <w:r w:rsidRPr="00E36568">
        <w:rPr>
          <w:sz w:val="22"/>
          <w:szCs w:val="20"/>
        </w:rPr>
        <w:t xml:space="preserve"> вихід її з ладу у разі розриву кільця </w:t>
      </w:r>
      <w:r w:rsidR="005C6B7D">
        <w:rPr>
          <w:sz w:val="22"/>
          <w:szCs w:val="20"/>
        </w:rPr>
        <w:t>–</w:t>
      </w:r>
      <w:r w:rsidRPr="00E36568">
        <w:rPr>
          <w:sz w:val="22"/>
          <w:szCs w:val="20"/>
        </w:rPr>
        <w:t xml:space="preserve"> найчастіше усувається шляхом використання</w:t>
      </w:r>
      <w:r w:rsidR="006B51E7">
        <w:rPr>
          <w:sz w:val="22"/>
          <w:szCs w:val="20"/>
        </w:rPr>
        <w:t xml:space="preserve"> </w:t>
      </w:r>
      <w:r w:rsidRPr="00E36568">
        <w:rPr>
          <w:sz w:val="22"/>
          <w:szCs w:val="20"/>
        </w:rPr>
        <w:t>«подвійного» кільця. Для цього до локальної мережі вводять додаткові лінії зв’язку і пр</w:t>
      </w:r>
      <w:r>
        <w:rPr>
          <w:sz w:val="22"/>
          <w:szCs w:val="20"/>
        </w:rPr>
        <w:t>истрої реконфігурації. На рис. 2</w:t>
      </w:r>
      <w:r w:rsidRPr="00E36568">
        <w:rPr>
          <w:sz w:val="22"/>
          <w:szCs w:val="20"/>
        </w:rPr>
        <w:t xml:space="preserve">.7 показано схему перемикання з одного кільця на інше у разі виходу з ладу одного із сегментів кільця. </w:t>
      </w:r>
    </w:p>
    <w:p w14:paraId="1998AD64" w14:textId="77777777" w:rsidR="00531D93" w:rsidRPr="00E36568" w:rsidRDefault="00531D93" w:rsidP="00C322EA">
      <w:pPr>
        <w:ind w:firstLine="567"/>
        <w:jc w:val="both"/>
        <w:rPr>
          <w:sz w:val="22"/>
          <w:szCs w:val="20"/>
        </w:rPr>
      </w:pPr>
    </w:p>
    <w:p w14:paraId="114084D6" w14:textId="77777777" w:rsidR="00531D93" w:rsidRPr="00E36568" w:rsidRDefault="00531D93" w:rsidP="00C322EA">
      <w:pPr>
        <w:ind w:firstLine="567"/>
        <w:jc w:val="center"/>
        <w:rPr>
          <w:sz w:val="22"/>
          <w:szCs w:val="20"/>
        </w:rPr>
      </w:pPr>
      <w:r w:rsidRPr="00E36568">
        <w:rPr>
          <w:sz w:val="22"/>
          <w:szCs w:val="20"/>
        </w:rPr>
        <w:object w:dxaOrig="12036" w:dyaOrig="8023" w14:anchorId="20FC49BF">
          <v:shape id="_x0000_i1031" type="#_x0000_t75" style="width:307.2pt;height:204.6pt" o:ole="">
            <v:imagedata r:id="rId22" o:title=""/>
          </v:shape>
          <o:OLEObject Type="Embed" ProgID="Visio.Drawing.11" ShapeID="_x0000_i1031" DrawAspect="Content" ObjectID="_1732617425" r:id="rId23"/>
        </w:object>
      </w:r>
    </w:p>
    <w:p w14:paraId="7334BF5C"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rPr>
        <w:t>2</w:t>
      </w:r>
      <w:r w:rsidRPr="00E36568">
        <w:rPr>
          <w:sz w:val="22"/>
          <w:szCs w:val="20"/>
        </w:rPr>
        <w:t xml:space="preserve">.7. Перемикання кілець: </w:t>
      </w:r>
    </w:p>
    <w:p w14:paraId="499E2069" w14:textId="77777777" w:rsidR="00531D93" w:rsidRPr="00E36568" w:rsidRDefault="00531D93" w:rsidP="00541E04">
      <w:pPr>
        <w:autoSpaceDE w:val="0"/>
        <w:autoSpaceDN w:val="0"/>
        <w:adjustRightInd w:val="0"/>
        <w:jc w:val="center"/>
        <w:rPr>
          <w:sz w:val="22"/>
          <w:szCs w:val="20"/>
        </w:rPr>
      </w:pPr>
      <w:r w:rsidRPr="00E36568">
        <w:rPr>
          <w:sz w:val="22"/>
          <w:szCs w:val="20"/>
        </w:rPr>
        <w:t>АС – абонентська система</w:t>
      </w:r>
    </w:p>
    <w:p w14:paraId="524E3CE0" w14:textId="77777777" w:rsidR="00531D93" w:rsidRPr="00E36568" w:rsidRDefault="00531D93" w:rsidP="005C155C">
      <w:pPr>
        <w:autoSpaceDE w:val="0"/>
        <w:autoSpaceDN w:val="0"/>
        <w:adjustRightInd w:val="0"/>
        <w:rPr>
          <w:sz w:val="22"/>
          <w:szCs w:val="20"/>
        </w:rPr>
      </w:pPr>
    </w:p>
    <w:p w14:paraId="1E824A53" w14:textId="77777777" w:rsidR="00531D93" w:rsidRPr="00E36568" w:rsidRDefault="00531D93" w:rsidP="001D041B">
      <w:pPr>
        <w:ind w:firstLine="567"/>
        <w:jc w:val="both"/>
        <w:rPr>
          <w:sz w:val="22"/>
          <w:szCs w:val="20"/>
        </w:rPr>
      </w:pPr>
      <w:bookmarkStart w:id="125" w:name="_Toc438187022"/>
      <w:r w:rsidRPr="00E36568">
        <w:rPr>
          <w:sz w:val="22"/>
          <w:szCs w:val="20"/>
        </w:rPr>
        <w:t>При потребі м</w:t>
      </w:r>
      <w:r>
        <w:rPr>
          <w:sz w:val="22"/>
          <w:szCs w:val="20"/>
        </w:rPr>
        <w:t>оже бути ізольована одна (рис. 2</w:t>
      </w:r>
      <w:r w:rsidR="005C155C">
        <w:rPr>
          <w:sz w:val="22"/>
          <w:szCs w:val="20"/>
        </w:rPr>
        <w:t xml:space="preserve">.8) або кілька абонентських </w:t>
      </w:r>
      <w:r w:rsidRPr="00E36568">
        <w:rPr>
          <w:sz w:val="22"/>
          <w:szCs w:val="20"/>
        </w:rPr>
        <w:t>систем.</w:t>
      </w:r>
      <w:bookmarkEnd w:id="125"/>
      <w:r w:rsidRPr="00E36568">
        <w:rPr>
          <w:sz w:val="22"/>
          <w:szCs w:val="20"/>
        </w:rPr>
        <w:t xml:space="preserve"> </w:t>
      </w:r>
    </w:p>
    <w:p w14:paraId="076A09AE" w14:textId="77777777" w:rsidR="00531D93" w:rsidRPr="00E36568" w:rsidRDefault="00531D93" w:rsidP="00541E04">
      <w:pPr>
        <w:ind w:firstLine="567"/>
        <w:jc w:val="both"/>
        <w:rPr>
          <w:sz w:val="22"/>
          <w:szCs w:val="20"/>
        </w:rPr>
      </w:pPr>
      <w:r w:rsidRPr="00E36568">
        <w:rPr>
          <w:sz w:val="22"/>
          <w:szCs w:val="20"/>
        </w:rPr>
        <w:lastRenderedPageBreak/>
        <w:t xml:space="preserve">Для підвищення надійності кільцевих структур використовуються так звані </w:t>
      </w:r>
      <w:r w:rsidRPr="00E36568">
        <w:rPr>
          <w:i/>
          <w:sz w:val="22"/>
          <w:szCs w:val="20"/>
        </w:rPr>
        <w:t>нерозривні комутатори</w:t>
      </w:r>
      <w:r w:rsidRPr="00E36568">
        <w:rPr>
          <w:sz w:val="22"/>
          <w:szCs w:val="20"/>
        </w:rPr>
        <w:t>, що дають змогу автоматично відключати непрацюючі комп’ютери або окремі сегменти мережі.</w:t>
      </w:r>
    </w:p>
    <w:p w14:paraId="0A01FC2E" w14:textId="77777777" w:rsidR="00531D93" w:rsidRPr="00E36568" w:rsidRDefault="00531D93" w:rsidP="00C322EA">
      <w:pPr>
        <w:ind w:firstLine="567"/>
        <w:jc w:val="both"/>
        <w:rPr>
          <w:sz w:val="22"/>
          <w:szCs w:val="20"/>
        </w:rPr>
      </w:pPr>
    </w:p>
    <w:p w14:paraId="09342B62" w14:textId="77777777" w:rsidR="00531D93" w:rsidRPr="00E36568" w:rsidRDefault="00531D93" w:rsidP="00C322EA">
      <w:pPr>
        <w:jc w:val="center"/>
        <w:rPr>
          <w:sz w:val="22"/>
          <w:szCs w:val="20"/>
        </w:rPr>
      </w:pPr>
      <w:r w:rsidRPr="00E36568">
        <w:rPr>
          <w:sz w:val="22"/>
          <w:szCs w:val="20"/>
        </w:rPr>
        <w:object w:dxaOrig="15295" w:dyaOrig="6236" w14:anchorId="09A5E3A1">
          <v:shape id="_x0000_i1032" type="#_x0000_t75" style="width:390pt;height:162pt" o:ole="">
            <v:imagedata r:id="rId24" o:title=""/>
          </v:shape>
          <o:OLEObject Type="Embed" ProgID="Visio.Drawing.11" ShapeID="_x0000_i1032" DrawAspect="Content" ObjectID="_1732617426" r:id="rId25"/>
        </w:object>
      </w:r>
    </w:p>
    <w:p w14:paraId="31710AB2"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rPr>
        <w:t>2</w:t>
      </w:r>
      <w:r w:rsidRPr="00E36568">
        <w:rPr>
          <w:sz w:val="22"/>
          <w:szCs w:val="20"/>
        </w:rPr>
        <w:t xml:space="preserve">.8. Ізоляція робочих станцій: </w:t>
      </w:r>
    </w:p>
    <w:p w14:paraId="58B41C10" w14:textId="77777777" w:rsidR="00531D93" w:rsidRPr="00E36568" w:rsidRDefault="00531D93" w:rsidP="005C155C">
      <w:pPr>
        <w:autoSpaceDE w:val="0"/>
        <w:autoSpaceDN w:val="0"/>
        <w:adjustRightInd w:val="0"/>
        <w:jc w:val="center"/>
        <w:rPr>
          <w:sz w:val="22"/>
          <w:szCs w:val="20"/>
        </w:rPr>
      </w:pPr>
      <w:r w:rsidRPr="00E36568">
        <w:rPr>
          <w:sz w:val="22"/>
          <w:szCs w:val="20"/>
        </w:rPr>
        <w:t>АС – абонентська система</w:t>
      </w:r>
    </w:p>
    <w:p w14:paraId="10A58402" w14:textId="77777777" w:rsidR="005C155C" w:rsidRDefault="005C155C" w:rsidP="00C322EA">
      <w:pPr>
        <w:ind w:firstLine="567"/>
        <w:jc w:val="both"/>
        <w:rPr>
          <w:sz w:val="22"/>
          <w:szCs w:val="20"/>
        </w:rPr>
      </w:pPr>
    </w:p>
    <w:p w14:paraId="38C5ED4F" w14:textId="77777777" w:rsidR="00531D93" w:rsidRDefault="00531D93" w:rsidP="00C322EA">
      <w:pPr>
        <w:ind w:firstLine="567"/>
        <w:jc w:val="both"/>
        <w:rPr>
          <w:sz w:val="22"/>
          <w:szCs w:val="20"/>
        </w:rPr>
      </w:pPr>
      <w:r>
        <w:rPr>
          <w:sz w:val="22"/>
          <w:szCs w:val="20"/>
        </w:rPr>
        <w:t>На рис. 2</w:t>
      </w:r>
      <w:r w:rsidRPr="00E36568">
        <w:rPr>
          <w:sz w:val="22"/>
          <w:szCs w:val="20"/>
        </w:rPr>
        <w:t xml:space="preserve">.9 зображено типову структуру кільцевої мережі з використанням нерозривного комутатора, вихідні контакти якого є нормально замкнутими, внаслідок чого утворюється внутрішнє кільце передачі інформації. </w:t>
      </w:r>
    </w:p>
    <w:p w14:paraId="1C2DCC77" w14:textId="77777777" w:rsidR="00531D93" w:rsidRPr="00E36568" w:rsidRDefault="00531D93" w:rsidP="00C322EA">
      <w:pPr>
        <w:ind w:firstLine="567"/>
        <w:jc w:val="both"/>
        <w:rPr>
          <w:sz w:val="22"/>
          <w:szCs w:val="20"/>
        </w:rPr>
      </w:pPr>
    </w:p>
    <w:p w14:paraId="24099FC3" w14:textId="77777777" w:rsidR="00531D93" w:rsidRPr="00E36568" w:rsidRDefault="00531D93" w:rsidP="00C322EA">
      <w:pPr>
        <w:ind w:firstLine="567"/>
        <w:jc w:val="center"/>
        <w:rPr>
          <w:sz w:val="22"/>
          <w:szCs w:val="20"/>
          <w:lang w:val="en-US"/>
        </w:rPr>
      </w:pPr>
      <w:r w:rsidRPr="00E36568">
        <w:rPr>
          <w:sz w:val="22"/>
          <w:szCs w:val="20"/>
        </w:rPr>
        <w:object w:dxaOrig="7882" w:dyaOrig="6523" w14:anchorId="3C1A56A7">
          <v:shape id="_x0000_i1033" type="#_x0000_t75" style="width:232.8pt;height:179.4pt" o:ole="">
            <v:imagedata r:id="rId26" o:title=""/>
          </v:shape>
          <o:OLEObject Type="Embed" ProgID="Visio.Drawing.11" ShapeID="_x0000_i1033" DrawAspect="Content" ObjectID="_1732617427" r:id="rId27"/>
        </w:object>
      </w:r>
    </w:p>
    <w:p w14:paraId="2042CDF7" w14:textId="77777777" w:rsidR="00531D93" w:rsidRPr="00E36568" w:rsidRDefault="00531D93" w:rsidP="00541E04">
      <w:pPr>
        <w:autoSpaceDE w:val="0"/>
        <w:autoSpaceDN w:val="0"/>
        <w:adjustRightInd w:val="0"/>
        <w:jc w:val="center"/>
        <w:rPr>
          <w:sz w:val="22"/>
          <w:szCs w:val="20"/>
          <w:lang w:val="ru-RU"/>
        </w:rPr>
      </w:pPr>
      <w:r>
        <w:rPr>
          <w:sz w:val="22"/>
          <w:szCs w:val="20"/>
        </w:rPr>
        <w:t>Рис. 2</w:t>
      </w:r>
      <w:r w:rsidRPr="00E36568">
        <w:rPr>
          <w:sz w:val="22"/>
          <w:szCs w:val="20"/>
        </w:rPr>
        <w:t>.</w:t>
      </w:r>
      <w:r w:rsidRPr="00E36568">
        <w:rPr>
          <w:sz w:val="22"/>
          <w:szCs w:val="20"/>
          <w:lang w:val="ru-RU"/>
        </w:rPr>
        <w:t>9</w:t>
      </w:r>
      <w:r w:rsidRPr="00E36568">
        <w:rPr>
          <w:sz w:val="22"/>
          <w:szCs w:val="20"/>
        </w:rPr>
        <w:t>. Використання комутаторів у кільцевих мережах:</w:t>
      </w:r>
      <w:r w:rsidRPr="00E36568">
        <w:rPr>
          <w:sz w:val="22"/>
          <w:szCs w:val="20"/>
          <w:lang w:val="ru-RU"/>
        </w:rPr>
        <w:t xml:space="preserve"> </w:t>
      </w:r>
    </w:p>
    <w:p w14:paraId="3DE43334" w14:textId="77777777" w:rsidR="00531D93" w:rsidRPr="00E36568" w:rsidRDefault="00531D93" w:rsidP="005C155C">
      <w:pPr>
        <w:autoSpaceDE w:val="0"/>
        <w:autoSpaceDN w:val="0"/>
        <w:adjustRightInd w:val="0"/>
        <w:jc w:val="center"/>
        <w:rPr>
          <w:sz w:val="22"/>
          <w:szCs w:val="20"/>
          <w:lang w:val="ru-RU"/>
        </w:rPr>
      </w:pPr>
      <w:r w:rsidRPr="00E36568">
        <w:rPr>
          <w:sz w:val="22"/>
          <w:szCs w:val="20"/>
        </w:rPr>
        <w:t>АС – абонентська система</w:t>
      </w:r>
    </w:p>
    <w:p w14:paraId="768D2DC0" w14:textId="77777777" w:rsidR="005C155C" w:rsidRDefault="005C155C" w:rsidP="00C322EA">
      <w:pPr>
        <w:ind w:firstLine="567"/>
        <w:jc w:val="both"/>
        <w:rPr>
          <w:sz w:val="22"/>
          <w:szCs w:val="20"/>
        </w:rPr>
      </w:pPr>
    </w:p>
    <w:p w14:paraId="2121131E" w14:textId="77777777" w:rsidR="00531D93" w:rsidRDefault="00531D93" w:rsidP="00C322EA">
      <w:pPr>
        <w:ind w:firstLine="567"/>
        <w:jc w:val="both"/>
        <w:rPr>
          <w:sz w:val="22"/>
          <w:szCs w:val="20"/>
        </w:rPr>
      </w:pPr>
      <w:r w:rsidRPr="00E36568">
        <w:rPr>
          <w:sz w:val="22"/>
          <w:szCs w:val="20"/>
        </w:rPr>
        <w:t>Під час підключення до комутатора нового сегмента мережі розмикається відповідний роз’єм, підключаючи абонентську</w:t>
      </w:r>
      <w:r w:rsidR="006B51E7">
        <w:rPr>
          <w:sz w:val="22"/>
          <w:szCs w:val="20"/>
        </w:rPr>
        <w:t xml:space="preserve"> </w:t>
      </w:r>
      <w:r w:rsidRPr="00E36568">
        <w:rPr>
          <w:sz w:val="22"/>
          <w:szCs w:val="20"/>
        </w:rPr>
        <w:t>систему до кільця. І навпаки, при відключенні абонентської системи відповідний контакт комутатора замикається. Завдяки цьому, в будь-який момент можна відключити або підключити будь-яку абонентську систему без порушення цілісності кільця.</w:t>
      </w:r>
    </w:p>
    <w:p w14:paraId="0CE71CD3" w14:textId="77777777" w:rsidR="00531D93" w:rsidRPr="00804FCA" w:rsidRDefault="0088303B" w:rsidP="00053ABD">
      <w:pPr>
        <w:pStyle w:val="4"/>
        <w:rPr>
          <w:rFonts w:ascii="Times New Roman" w:hAnsi="Times New Roman"/>
          <w:sz w:val="24"/>
        </w:rPr>
      </w:pPr>
      <w:bookmarkStart w:id="126" w:name="_Toc199569074"/>
      <w:bookmarkStart w:id="127" w:name="_Toc292738848"/>
      <w:bookmarkStart w:id="128" w:name="_Toc292763466"/>
      <w:bookmarkStart w:id="129" w:name="_Toc310970301"/>
      <w:bookmarkStart w:id="130" w:name="_Toc316978926"/>
      <w:bookmarkStart w:id="131" w:name="_Toc316979257"/>
      <w:bookmarkStart w:id="132" w:name="_Toc317090149"/>
      <w:bookmarkStart w:id="133" w:name="_Toc438187023"/>
      <w:bookmarkStart w:id="134" w:name="_Toc438223452"/>
      <w:bookmarkStart w:id="135" w:name="_Toc438369537"/>
      <w:bookmarkStart w:id="136" w:name="_Toc438421461"/>
      <w:bookmarkStart w:id="137" w:name="_Toc438421951"/>
      <w:bookmarkStart w:id="138" w:name="_Toc438423248"/>
      <w:bookmarkStart w:id="139" w:name="_Toc438491630"/>
      <w:bookmarkStart w:id="140" w:name="_Toc438621742"/>
      <w:bookmarkStart w:id="141" w:name="_Toc111062108"/>
      <w:r>
        <w:rPr>
          <w:rFonts w:ascii="Times New Roman" w:hAnsi="Times New Roman"/>
          <w:sz w:val="24"/>
          <w:lang w:val="uk-UA"/>
        </w:rPr>
        <w:t xml:space="preserve">2.1.4 </w:t>
      </w:r>
      <w:r w:rsidR="00531D93" w:rsidRPr="00804FCA">
        <w:rPr>
          <w:rFonts w:ascii="Times New Roman" w:hAnsi="Times New Roman"/>
          <w:sz w:val="24"/>
        </w:rPr>
        <w:t>Деревоподібна топологія мережі</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1949839A" w14:textId="77777777" w:rsidR="00531D93" w:rsidRPr="00E36568" w:rsidRDefault="00531D93" w:rsidP="00C322EA">
      <w:pPr>
        <w:ind w:firstLine="567"/>
        <w:jc w:val="both"/>
        <w:rPr>
          <w:sz w:val="22"/>
          <w:szCs w:val="20"/>
        </w:rPr>
      </w:pPr>
      <w:r w:rsidRPr="00E36568">
        <w:rPr>
          <w:sz w:val="22"/>
          <w:szCs w:val="20"/>
        </w:rPr>
        <w:t xml:space="preserve">Останнім часом значного поширення набули локальні мережі </w:t>
      </w:r>
      <w:r>
        <w:rPr>
          <w:sz w:val="22"/>
          <w:szCs w:val="20"/>
        </w:rPr>
        <w:t>деревоподібної топології (рис. 2</w:t>
      </w:r>
      <w:r w:rsidRPr="00E36568">
        <w:rPr>
          <w:sz w:val="22"/>
          <w:szCs w:val="20"/>
        </w:rPr>
        <w:t>.1</w:t>
      </w:r>
      <w:r w:rsidRPr="00E36568">
        <w:rPr>
          <w:sz w:val="22"/>
          <w:szCs w:val="20"/>
          <w:lang w:val="ru-RU"/>
        </w:rPr>
        <w:t>0</w:t>
      </w:r>
      <w:r w:rsidRPr="00E36568">
        <w:rPr>
          <w:sz w:val="22"/>
          <w:szCs w:val="20"/>
        </w:rPr>
        <w:t xml:space="preserve">). У таких мережах вузлами комутації здебільшого є високошвидкісні концентратори або комутатори. Найхарактернішим представником мереж з такою топологією є мережа 100VG-AnyLan. Слід зазначити, що високошвидкісний варіант магістральної мережі Ethernet </w:t>
      </w:r>
      <w:r w:rsidR="005C6B7D">
        <w:rPr>
          <w:sz w:val="22"/>
          <w:szCs w:val="20"/>
        </w:rPr>
        <w:t>–</w:t>
      </w:r>
      <w:r w:rsidRPr="00E36568">
        <w:rPr>
          <w:sz w:val="22"/>
          <w:szCs w:val="20"/>
        </w:rPr>
        <w:t xml:space="preserve"> Fast Ethernet також має деревоподібну структуру. </w:t>
      </w:r>
    </w:p>
    <w:p w14:paraId="344A6038" w14:textId="77777777" w:rsidR="00531D93" w:rsidRDefault="00531D93" w:rsidP="00C322EA">
      <w:pPr>
        <w:ind w:firstLine="567"/>
        <w:jc w:val="both"/>
        <w:rPr>
          <w:sz w:val="22"/>
          <w:szCs w:val="20"/>
        </w:rPr>
      </w:pPr>
      <w:r w:rsidRPr="00E36568">
        <w:rPr>
          <w:sz w:val="22"/>
          <w:szCs w:val="20"/>
        </w:rPr>
        <w:t>Відключення або вихід із ладу однієї з ліній мережі або самого комутатора, як правило, не має значного впливу на працездатність тієї частини локальної мережі, що залишилася.</w:t>
      </w:r>
    </w:p>
    <w:p w14:paraId="245A23CE" w14:textId="77777777" w:rsidR="00531D93" w:rsidRDefault="00531D93" w:rsidP="00E36568">
      <w:pPr>
        <w:ind w:firstLine="567"/>
        <w:jc w:val="both"/>
        <w:rPr>
          <w:sz w:val="22"/>
          <w:szCs w:val="20"/>
        </w:rPr>
      </w:pPr>
      <w:r w:rsidRPr="00E36568">
        <w:rPr>
          <w:sz w:val="22"/>
          <w:szCs w:val="20"/>
        </w:rPr>
        <w:t>Однією з причин широкого використання мереж із деревоподібною топологією є також і те, що ця топологія найкраще відповідає структурі інформаційних потоків між абонентами мережі.</w:t>
      </w:r>
    </w:p>
    <w:p w14:paraId="311C590C" w14:textId="77777777" w:rsidR="005C155C" w:rsidRPr="00E36568" w:rsidRDefault="005C155C" w:rsidP="00E36568">
      <w:pPr>
        <w:ind w:firstLine="567"/>
        <w:jc w:val="both"/>
        <w:rPr>
          <w:sz w:val="22"/>
          <w:szCs w:val="20"/>
        </w:rPr>
      </w:pPr>
    </w:p>
    <w:p w14:paraId="2790F894" w14:textId="77777777" w:rsidR="00531D93" w:rsidRPr="00E36568" w:rsidRDefault="005C155C" w:rsidP="00C322EA">
      <w:pPr>
        <w:autoSpaceDE w:val="0"/>
        <w:autoSpaceDN w:val="0"/>
        <w:adjustRightInd w:val="0"/>
        <w:jc w:val="center"/>
        <w:rPr>
          <w:sz w:val="22"/>
          <w:szCs w:val="20"/>
          <w:lang w:val="en-US"/>
        </w:rPr>
      </w:pPr>
      <w:r w:rsidRPr="00E36568">
        <w:rPr>
          <w:sz w:val="22"/>
          <w:szCs w:val="20"/>
        </w:rPr>
        <w:object w:dxaOrig="10347" w:dyaOrig="9759" w14:anchorId="597B233A">
          <v:shape id="_x0000_i1034" type="#_x0000_t75" style="width:279pt;height:263.4pt" o:ole="">
            <v:imagedata r:id="rId28" o:title=""/>
          </v:shape>
          <o:OLEObject Type="Embed" ProgID="Visio.Drawing.11" ShapeID="_x0000_i1034" DrawAspect="Content" ObjectID="_1732617428" r:id="rId29"/>
        </w:object>
      </w:r>
    </w:p>
    <w:p w14:paraId="7F9D09B9"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lang w:val="ru-RU"/>
        </w:rPr>
        <w:t>2</w:t>
      </w:r>
      <w:r w:rsidRPr="00E36568">
        <w:rPr>
          <w:sz w:val="22"/>
          <w:szCs w:val="20"/>
        </w:rPr>
        <w:t>.1</w:t>
      </w:r>
      <w:r w:rsidRPr="00E36568">
        <w:rPr>
          <w:sz w:val="22"/>
          <w:szCs w:val="20"/>
          <w:lang w:val="ru-RU"/>
        </w:rPr>
        <w:t>0.</w:t>
      </w:r>
      <w:r w:rsidRPr="00E36568">
        <w:rPr>
          <w:sz w:val="22"/>
          <w:szCs w:val="20"/>
        </w:rPr>
        <w:t xml:space="preserve"> Деревоподібна топологія мережі:</w:t>
      </w:r>
      <w:r w:rsidRPr="00E36568">
        <w:rPr>
          <w:sz w:val="22"/>
          <w:szCs w:val="20"/>
          <w:lang w:val="ru-RU"/>
        </w:rPr>
        <w:t xml:space="preserve"> </w:t>
      </w:r>
    </w:p>
    <w:p w14:paraId="468AF4BE" w14:textId="77777777" w:rsidR="00531D93" w:rsidRPr="00E36568" w:rsidRDefault="00531D93" w:rsidP="00541E04">
      <w:pPr>
        <w:autoSpaceDE w:val="0"/>
        <w:autoSpaceDN w:val="0"/>
        <w:adjustRightInd w:val="0"/>
        <w:jc w:val="center"/>
        <w:rPr>
          <w:sz w:val="22"/>
          <w:szCs w:val="20"/>
        </w:rPr>
      </w:pPr>
      <w:r w:rsidRPr="00E36568">
        <w:rPr>
          <w:sz w:val="22"/>
          <w:szCs w:val="20"/>
        </w:rPr>
        <w:t xml:space="preserve">АС – абонентська система; </w:t>
      </w:r>
    </w:p>
    <w:p w14:paraId="5BDC04A6" w14:textId="77777777" w:rsidR="00531D93" w:rsidRPr="00E36568" w:rsidRDefault="00531D93" w:rsidP="00541E04">
      <w:pPr>
        <w:autoSpaceDE w:val="0"/>
        <w:autoSpaceDN w:val="0"/>
        <w:adjustRightInd w:val="0"/>
        <w:spacing w:after="120"/>
        <w:jc w:val="center"/>
        <w:rPr>
          <w:sz w:val="22"/>
          <w:szCs w:val="20"/>
        </w:rPr>
      </w:pPr>
      <w:r w:rsidRPr="00E36568">
        <w:rPr>
          <w:sz w:val="22"/>
          <w:szCs w:val="20"/>
        </w:rPr>
        <w:t xml:space="preserve">МС – </w:t>
      </w:r>
      <w:r w:rsidRPr="009F12B8">
        <w:rPr>
          <w:sz w:val="22"/>
          <w:szCs w:val="20"/>
        </w:rPr>
        <w:t>мережевий сервер</w:t>
      </w:r>
      <w:r w:rsidRPr="00E36568">
        <w:rPr>
          <w:sz w:val="22"/>
          <w:szCs w:val="20"/>
        </w:rPr>
        <w:t>; К</w:t>
      </w:r>
      <w:r w:rsidR="005C155C">
        <w:rPr>
          <w:sz w:val="22"/>
          <w:szCs w:val="20"/>
        </w:rPr>
        <w:t>м</w:t>
      </w:r>
      <w:r w:rsidRPr="00E36568">
        <w:rPr>
          <w:sz w:val="22"/>
          <w:szCs w:val="20"/>
        </w:rPr>
        <w:t xml:space="preserve"> – ко</w:t>
      </w:r>
      <w:r>
        <w:rPr>
          <w:sz w:val="22"/>
          <w:szCs w:val="20"/>
        </w:rPr>
        <w:t>мутатор</w:t>
      </w:r>
    </w:p>
    <w:p w14:paraId="22AB362A" w14:textId="77777777" w:rsidR="005C155C" w:rsidRDefault="005C155C" w:rsidP="005C155C">
      <w:pPr>
        <w:ind w:firstLine="567"/>
        <w:jc w:val="both"/>
        <w:rPr>
          <w:sz w:val="22"/>
          <w:szCs w:val="20"/>
        </w:rPr>
      </w:pPr>
    </w:p>
    <w:p w14:paraId="1D49A547" w14:textId="77777777" w:rsidR="005C155C" w:rsidRPr="00E36568" w:rsidRDefault="005C155C" w:rsidP="005C155C">
      <w:pPr>
        <w:ind w:firstLine="567"/>
        <w:jc w:val="both"/>
        <w:rPr>
          <w:sz w:val="22"/>
          <w:szCs w:val="20"/>
        </w:rPr>
      </w:pPr>
      <w:r w:rsidRPr="00E36568">
        <w:rPr>
          <w:sz w:val="22"/>
          <w:szCs w:val="20"/>
        </w:rPr>
        <w:t xml:space="preserve">Щойно розглянуті мережеві топології є базовими; на їх основі формуються структури більшості реальних мереж, які найчастіше є </w:t>
      </w:r>
      <w:r w:rsidR="000271A1">
        <w:rPr>
          <w:sz w:val="22"/>
          <w:szCs w:val="20"/>
        </w:rPr>
        <w:t xml:space="preserve"> симбіозом</w:t>
      </w:r>
      <w:r w:rsidRPr="00E36568">
        <w:rPr>
          <w:sz w:val="22"/>
          <w:szCs w:val="20"/>
        </w:rPr>
        <w:t xml:space="preserve"> різноманітних базових топологій. Природно, що оптимальною буде мережа такої структури, яка найбільше відображає структуру організації чи підприємства, де вона функціонує.</w:t>
      </w:r>
      <w:r w:rsidR="006B51E7">
        <w:rPr>
          <w:sz w:val="22"/>
          <w:szCs w:val="20"/>
        </w:rPr>
        <w:t xml:space="preserve"> </w:t>
      </w:r>
    </w:p>
    <w:p w14:paraId="2D565B3A" w14:textId="77777777" w:rsidR="00531D93" w:rsidRPr="002D16D9" w:rsidRDefault="0088303B" w:rsidP="00053ABD">
      <w:pPr>
        <w:pStyle w:val="3"/>
        <w:rPr>
          <w:rFonts w:ascii="Times New Roman" w:hAnsi="Times New Roman"/>
          <w:sz w:val="24"/>
          <w:szCs w:val="24"/>
        </w:rPr>
      </w:pPr>
      <w:bookmarkStart w:id="142" w:name="_Toc316978927"/>
      <w:bookmarkStart w:id="143" w:name="_Toc438187024"/>
      <w:bookmarkStart w:id="144" w:name="_Toc438223453"/>
      <w:bookmarkStart w:id="145" w:name="_Toc438369538"/>
      <w:bookmarkStart w:id="146" w:name="_Toc438421462"/>
      <w:bookmarkStart w:id="147" w:name="_Toc438421952"/>
      <w:bookmarkStart w:id="148" w:name="_Toc438423249"/>
      <w:bookmarkStart w:id="149" w:name="_Toc438491631"/>
      <w:bookmarkStart w:id="150" w:name="_Toc438621743"/>
      <w:bookmarkStart w:id="151" w:name="_Toc111062109"/>
      <w:bookmarkStart w:id="152" w:name="_Toc478449955"/>
      <w:bookmarkStart w:id="153" w:name="_Toc196295264"/>
      <w:bookmarkStart w:id="154" w:name="_Toc199524390"/>
      <w:bookmarkStart w:id="155" w:name="_Toc199569075"/>
      <w:bookmarkStart w:id="156" w:name="_Toc292738849"/>
      <w:bookmarkStart w:id="157" w:name="_Toc292763467"/>
      <w:bookmarkStart w:id="158" w:name="_Toc310970302"/>
      <w:r>
        <w:rPr>
          <w:rFonts w:ascii="Times New Roman" w:hAnsi="Times New Roman"/>
          <w:sz w:val="24"/>
          <w:szCs w:val="24"/>
          <w:lang w:val="uk-UA"/>
        </w:rPr>
        <w:t xml:space="preserve">2.2 </w:t>
      </w:r>
      <w:r w:rsidR="00531D93" w:rsidRPr="002D16D9">
        <w:rPr>
          <w:rFonts w:ascii="Times New Roman" w:hAnsi="Times New Roman"/>
          <w:sz w:val="24"/>
          <w:szCs w:val="24"/>
        </w:rPr>
        <w:t>Середовища передачі даних</w:t>
      </w:r>
      <w:bookmarkEnd w:id="142"/>
      <w:bookmarkEnd w:id="143"/>
      <w:bookmarkEnd w:id="144"/>
      <w:bookmarkEnd w:id="145"/>
      <w:bookmarkEnd w:id="146"/>
      <w:bookmarkEnd w:id="147"/>
      <w:bookmarkEnd w:id="148"/>
      <w:bookmarkEnd w:id="149"/>
      <w:bookmarkEnd w:id="150"/>
      <w:bookmarkEnd w:id="151"/>
      <w:r w:rsidR="00531D93" w:rsidRPr="002D16D9">
        <w:rPr>
          <w:rFonts w:ascii="Times New Roman" w:hAnsi="Times New Roman"/>
          <w:sz w:val="24"/>
          <w:szCs w:val="24"/>
        </w:rPr>
        <w:t xml:space="preserve"> </w:t>
      </w:r>
      <w:bookmarkEnd w:id="152"/>
      <w:bookmarkEnd w:id="153"/>
      <w:bookmarkEnd w:id="154"/>
      <w:bookmarkEnd w:id="155"/>
      <w:bookmarkEnd w:id="156"/>
      <w:bookmarkEnd w:id="157"/>
      <w:bookmarkEnd w:id="158"/>
    </w:p>
    <w:p w14:paraId="64F69004" w14:textId="77777777" w:rsidR="00531D93" w:rsidRPr="009F12B8" w:rsidRDefault="00E01B0E" w:rsidP="00053ABD">
      <w:pPr>
        <w:pStyle w:val="4"/>
        <w:rPr>
          <w:rFonts w:ascii="Times New Roman" w:hAnsi="Times New Roman"/>
          <w:sz w:val="24"/>
        </w:rPr>
      </w:pPr>
      <w:bookmarkStart w:id="159" w:name="_Toc316978928"/>
      <w:bookmarkStart w:id="160" w:name="_Toc438187025"/>
      <w:bookmarkStart w:id="161" w:name="_Toc438223454"/>
      <w:bookmarkStart w:id="162" w:name="_Toc438369539"/>
      <w:bookmarkStart w:id="163" w:name="_Toc438421463"/>
      <w:bookmarkStart w:id="164" w:name="_Toc438421953"/>
      <w:bookmarkStart w:id="165" w:name="_Toc438423250"/>
      <w:bookmarkStart w:id="166" w:name="_Toc438491632"/>
      <w:bookmarkStart w:id="167" w:name="_Toc438621744"/>
      <w:bookmarkStart w:id="168" w:name="_Toc111062110"/>
      <w:r w:rsidRPr="009F12B8">
        <w:rPr>
          <w:rFonts w:ascii="Times New Roman" w:hAnsi="Times New Roman"/>
          <w:sz w:val="24"/>
          <w:lang w:val="uk-UA"/>
        </w:rPr>
        <w:t xml:space="preserve">2.2.1 </w:t>
      </w:r>
      <w:r w:rsidR="000271A1">
        <w:rPr>
          <w:rFonts w:ascii="Times New Roman" w:hAnsi="Times New Roman"/>
          <w:sz w:val="24"/>
          <w:lang w:val="uk-UA"/>
        </w:rPr>
        <w:t>Структуровані середовища</w:t>
      </w:r>
      <w:r w:rsidR="00531D93" w:rsidRPr="009F12B8">
        <w:rPr>
          <w:rFonts w:ascii="Times New Roman" w:hAnsi="Times New Roman"/>
          <w:sz w:val="24"/>
        </w:rPr>
        <w:t>передачі даних</w:t>
      </w:r>
      <w:bookmarkEnd w:id="159"/>
      <w:bookmarkEnd w:id="160"/>
      <w:bookmarkEnd w:id="161"/>
      <w:bookmarkEnd w:id="162"/>
      <w:bookmarkEnd w:id="163"/>
      <w:bookmarkEnd w:id="164"/>
      <w:bookmarkEnd w:id="165"/>
      <w:bookmarkEnd w:id="166"/>
      <w:bookmarkEnd w:id="167"/>
      <w:bookmarkEnd w:id="168"/>
    </w:p>
    <w:p w14:paraId="61FFE263" w14:textId="77777777" w:rsidR="00531D93" w:rsidRPr="00E36568" w:rsidRDefault="00531D93" w:rsidP="00541E04">
      <w:pPr>
        <w:ind w:firstLine="567"/>
        <w:jc w:val="both"/>
        <w:rPr>
          <w:sz w:val="22"/>
          <w:szCs w:val="20"/>
        </w:rPr>
      </w:pPr>
      <w:r w:rsidRPr="00E36568">
        <w:rPr>
          <w:sz w:val="22"/>
          <w:szCs w:val="20"/>
        </w:rPr>
        <w:t xml:space="preserve">Поряд із фізичною топологією комп’ютерна мережа характеризується </w:t>
      </w:r>
      <w:r w:rsidRPr="00E36568">
        <w:rPr>
          <w:i/>
          <w:sz w:val="22"/>
          <w:szCs w:val="20"/>
        </w:rPr>
        <w:t>логічною структурою</w:t>
      </w:r>
      <w:r w:rsidRPr="00E36568">
        <w:rPr>
          <w:sz w:val="22"/>
          <w:szCs w:val="20"/>
        </w:rPr>
        <w:t>, на рівні якої визначаються: логічний канал передачі інформації, порядок доступу абонентських систем до спільного середовища передачі, а також характер взаємодії комп’ютерів між собою.</w:t>
      </w:r>
    </w:p>
    <w:p w14:paraId="309CD040" w14:textId="77777777" w:rsidR="00531D93" w:rsidRPr="00E36568" w:rsidRDefault="00531D93" w:rsidP="00541E04">
      <w:pPr>
        <w:ind w:firstLine="567"/>
        <w:jc w:val="both"/>
        <w:rPr>
          <w:sz w:val="22"/>
          <w:szCs w:val="20"/>
        </w:rPr>
      </w:pPr>
      <w:r w:rsidRPr="00E36568">
        <w:rPr>
          <w:i/>
          <w:sz w:val="22"/>
          <w:szCs w:val="20"/>
        </w:rPr>
        <w:t>Логічний канал</w:t>
      </w:r>
      <w:r w:rsidRPr="00E36568">
        <w:rPr>
          <w:sz w:val="22"/>
          <w:szCs w:val="20"/>
        </w:rPr>
        <w:t xml:space="preserve"> задає послідовність передачі інформації абонентськими системами. При цьому логічна організація мережі не завжди </w:t>
      </w:r>
      <w:r w:rsidR="00E0257A">
        <w:rPr>
          <w:sz w:val="22"/>
          <w:szCs w:val="20"/>
        </w:rPr>
        <w:t>співпадає</w:t>
      </w:r>
      <w:r w:rsidRPr="00E36568">
        <w:rPr>
          <w:sz w:val="22"/>
          <w:szCs w:val="20"/>
        </w:rPr>
        <w:t xml:space="preserve"> з її фізичною топологією. Так, кільцева мережа, зображена на рис. </w:t>
      </w:r>
      <w:r>
        <w:rPr>
          <w:sz w:val="22"/>
          <w:szCs w:val="20"/>
        </w:rPr>
        <w:t>2</w:t>
      </w:r>
      <w:r w:rsidRPr="00E36568">
        <w:rPr>
          <w:sz w:val="22"/>
          <w:szCs w:val="20"/>
        </w:rPr>
        <w:t>.</w:t>
      </w:r>
      <w:r>
        <w:rPr>
          <w:sz w:val="22"/>
          <w:szCs w:val="20"/>
          <w:lang w:val="ru-RU"/>
        </w:rPr>
        <w:t>6</w:t>
      </w:r>
      <w:r w:rsidRPr="00E36568">
        <w:rPr>
          <w:sz w:val="22"/>
          <w:szCs w:val="20"/>
        </w:rPr>
        <w:t>, має явно виражену зіркоподібну топологію. У локальних мережах розрізняють лінійні і кільцеві логічні канали. При лінійній логічній організації всі вузли локальної мережі зв’язані між собою за допомогою спільної логічної шини. У цьому разі інформація від будь-якого вузла надходить на спільну логічну шину, після чого</w:t>
      </w:r>
      <w:r w:rsidR="00E0257A">
        <w:rPr>
          <w:sz w:val="22"/>
          <w:szCs w:val="20"/>
        </w:rPr>
        <w:t>,</w:t>
      </w:r>
      <w:r w:rsidRPr="00E36568">
        <w:rPr>
          <w:sz w:val="22"/>
          <w:szCs w:val="20"/>
        </w:rPr>
        <w:t xml:space="preserve"> залежно від адреси одержувача надходить на один з вузлів локальної мережі. Така організація відповідає лінійній фізичній </w:t>
      </w:r>
      <w:r>
        <w:rPr>
          <w:sz w:val="22"/>
          <w:szCs w:val="20"/>
        </w:rPr>
        <w:t>структурі, що показана на рис. 2</w:t>
      </w:r>
      <w:r w:rsidRPr="00E36568">
        <w:rPr>
          <w:sz w:val="22"/>
          <w:szCs w:val="20"/>
        </w:rPr>
        <w:t>.</w:t>
      </w:r>
      <w:r>
        <w:rPr>
          <w:sz w:val="22"/>
          <w:szCs w:val="20"/>
          <w:lang w:val="ru-RU"/>
        </w:rPr>
        <w:t>5</w:t>
      </w:r>
      <w:r w:rsidRPr="00E36568">
        <w:rPr>
          <w:sz w:val="22"/>
          <w:szCs w:val="20"/>
        </w:rPr>
        <w:t>. Це найпростіший вид логічної організації, який не потребує спеціального керування. Такий взаємозв’язок фізичної і логічної структури застосовується в широко відомих мережах Ethernet.</w:t>
      </w:r>
    </w:p>
    <w:p w14:paraId="0AEDEA64" w14:textId="77777777" w:rsidR="00531D93" w:rsidRPr="00E36568" w:rsidRDefault="00531D93" w:rsidP="00541E04">
      <w:pPr>
        <w:ind w:firstLine="567"/>
        <w:jc w:val="both"/>
        <w:rPr>
          <w:sz w:val="22"/>
          <w:szCs w:val="20"/>
        </w:rPr>
      </w:pPr>
      <w:r w:rsidRPr="00E36568">
        <w:rPr>
          <w:sz w:val="22"/>
          <w:szCs w:val="20"/>
        </w:rPr>
        <w:t xml:space="preserve">У кільцевій логічній організації використовується спеціальна керуюча інформація, наприклад, у вигляді маркера, який послідовно передається між вузлами мережі. При надходженні маркера вузол отримує можливість передавати інформацію у фізичне середовище. Кільцева логічна організація може застосовуватися не тільки в кільцевій, але й у лінійній фізичній структурі локальних мереж. </w:t>
      </w:r>
    </w:p>
    <w:p w14:paraId="6445A836" w14:textId="77777777" w:rsidR="00531D93" w:rsidRPr="00E36568" w:rsidRDefault="00531D93" w:rsidP="00541E04">
      <w:pPr>
        <w:ind w:firstLine="567"/>
        <w:jc w:val="both"/>
        <w:rPr>
          <w:sz w:val="22"/>
          <w:szCs w:val="20"/>
          <w:lang w:val="ru-RU"/>
        </w:rPr>
      </w:pPr>
      <w:r>
        <w:rPr>
          <w:sz w:val="22"/>
          <w:szCs w:val="20"/>
        </w:rPr>
        <w:t>На рис. 2</w:t>
      </w:r>
      <w:r w:rsidRPr="00E36568">
        <w:rPr>
          <w:sz w:val="22"/>
          <w:szCs w:val="20"/>
        </w:rPr>
        <w:t>.1</w:t>
      </w:r>
      <w:r w:rsidRPr="00E36568">
        <w:rPr>
          <w:sz w:val="22"/>
          <w:szCs w:val="20"/>
          <w:lang w:val="ru-RU"/>
        </w:rPr>
        <w:t>1</w:t>
      </w:r>
      <w:r w:rsidRPr="00E36568">
        <w:rPr>
          <w:sz w:val="22"/>
          <w:szCs w:val="20"/>
        </w:rPr>
        <w:t xml:space="preserve"> зображено варіант реалізації кільцевої логічної структури в мережі з фізичною шинною топологією. За такої структури мережі керуюча інформація (маркер) передається відповідно до логічного кільця, а дані – через спільну шину безпосередньо одержувачу. Як бачимо з рис. </w:t>
      </w:r>
      <w:r>
        <w:rPr>
          <w:sz w:val="22"/>
          <w:szCs w:val="20"/>
        </w:rPr>
        <w:t>2</w:t>
      </w:r>
      <w:r w:rsidRPr="00E36568">
        <w:rPr>
          <w:sz w:val="22"/>
          <w:szCs w:val="20"/>
        </w:rPr>
        <w:t>.1</w:t>
      </w:r>
      <w:r w:rsidRPr="00E36568">
        <w:rPr>
          <w:sz w:val="22"/>
          <w:szCs w:val="20"/>
          <w:lang w:val="ru-RU"/>
        </w:rPr>
        <w:t>1</w:t>
      </w:r>
      <w:r w:rsidRPr="00E36568">
        <w:rPr>
          <w:sz w:val="22"/>
          <w:szCs w:val="20"/>
        </w:rPr>
        <w:t>, порядок розташування абонентських</w:t>
      </w:r>
      <w:r w:rsidR="006B51E7">
        <w:rPr>
          <w:sz w:val="22"/>
          <w:szCs w:val="20"/>
        </w:rPr>
        <w:t xml:space="preserve"> </w:t>
      </w:r>
      <w:r w:rsidRPr="00E36568">
        <w:rPr>
          <w:sz w:val="22"/>
          <w:szCs w:val="20"/>
        </w:rPr>
        <w:t>систем у логічному кільці може не збігатися з їхніми фізичними адресами.</w:t>
      </w:r>
    </w:p>
    <w:p w14:paraId="5F530E0F" w14:textId="77777777" w:rsidR="00531D93" w:rsidRPr="00E36568" w:rsidRDefault="00531D93" w:rsidP="00B41E56">
      <w:pPr>
        <w:ind w:firstLine="567"/>
        <w:jc w:val="both"/>
        <w:rPr>
          <w:sz w:val="22"/>
          <w:szCs w:val="20"/>
        </w:rPr>
      </w:pPr>
    </w:p>
    <w:p w14:paraId="104F4B9D" w14:textId="77777777" w:rsidR="00531D93" w:rsidRPr="00E36568" w:rsidRDefault="00531D93" w:rsidP="00C322EA">
      <w:pPr>
        <w:jc w:val="center"/>
        <w:rPr>
          <w:sz w:val="22"/>
          <w:szCs w:val="20"/>
          <w:lang w:val="en-US"/>
        </w:rPr>
      </w:pPr>
      <w:r w:rsidRPr="00E36568">
        <w:rPr>
          <w:sz w:val="22"/>
          <w:szCs w:val="20"/>
        </w:rPr>
        <w:object w:dxaOrig="12889" w:dyaOrig="4761" w14:anchorId="64034AC0">
          <v:shape id="_x0000_i1035" type="#_x0000_t75" style="width:342pt;height:126pt" o:ole="">
            <v:imagedata r:id="rId30" o:title=""/>
          </v:shape>
          <o:OLEObject Type="Embed" ProgID="Visio.Drawing.11" ShapeID="_x0000_i1035" DrawAspect="Content" ObjectID="_1732617429" r:id="rId31"/>
        </w:object>
      </w:r>
    </w:p>
    <w:p w14:paraId="4D148AAB"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lang w:val="ru-RU"/>
        </w:rPr>
        <w:t>2</w:t>
      </w:r>
      <w:r w:rsidRPr="00E36568">
        <w:rPr>
          <w:sz w:val="22"/>
          <w:szCs w:val="20"/>
        </w:rPr>
        <w:t>.</w:t>
      </w:r>
      <w:r w:rsidRPr="00E36568">
        <w:rPr>
          <w:sz w:val="22"/>
          <w:szCs w:val="20"/>
          <w:lang w:val="ru-RU"/>
        </w:rPr>
        <w:t>11</w:t>
      </w:r>
      <w:r w:rsidRPr="00E36568">
        <w:rPr>
          <w:sz w:val="22"/>
          <w:szCs w:val="20"/>
        </w:rPr>
        <w:t>. Логічна кільцева фізична шинна топологія локальної мережі:</w:t>
      </w:r>
      <w:r w:rsidRPr="00E36568">
        <w:rPr>
          <w:sz w:val="22"/>
          <w:szCs w:val="20"/>
          <w:lang w:val="ru-RU"/>
        </w:rPr>
        <w:t xml:space="preserve"> </w:t>
      </w:r>
    </w:p>
    <w:p w14:paraId="2818AAA6" w14:textId="77777777" w:rsidR="00531D93" w:rsidRDefault="00531D93" w:rsidP="00E0257A">
      <w:pPr>
        <w:autoSpaceDE w:val="0"/>
        <w:autoSpaceDN w:val="0"/>
        <w:adjustRightInd w:val="0"/>
        <w:jc w:val="center"/>
        <w:rPr>
          <w:sz w:val="22"/>
          <w:szCs w:val="20"/>
        </w:rPr>
      </w:pPr>
      <w:r w:rsidRPr="00E36568">
        <w:rPr>
          <w:sz w:val="22"/>
          <w:szCs w:val="20"/>
        </w:rPr>
        <w:t>АС – абонентська система</w:t>
      </w:r>
    </w:p>
    <w:p w14:paraId="555764B1" w14:textId="77777777" w:rsidR="00E0257A" w:rsidRDefault="00E0257A" w:rsidP="00E72A9A">
      <w:pPr>
        <w:ind w:firstLine="567"/>
        <w:jc w:val="both"/>
        <w:rPr>
          <w:sz w:val="22"/>
          <w:szCs w:val="20"/>
        </w:rPr>
      </w:pPr>
    </w:p>
    <w:p w14:paraId="14BEB198" w14:textId="77777777" w:rsidR="00531D93" w:rsidRDefault="00531D93" w:rsidP="00E72A9A">
      <w:pPr>
        <w:ind w:firstLine="567"/>
        <w:jc w:val="both"/>
        <w:rPr>
          <w:sz w:val="22"/>
          <w:szCs w:val="20"/>
        </w:rPr>
      </w:pPr>
      <w:r w:rsidRPr="00E36568">
        <w:rPr>
          <w:sz w:val="22"/>
          <w:szCs w:val="20"/>
        </w:rPr>
        <w:t>У мережах з кільцевою фізичною топологією, як правило, реалізується логічна кільцева структура. В цьому разі логічна і фізична структури збігаються, тобто маркер і дані передаються по кільцю в одному напрямку.</w:t>
      </w:r>
    </w:p>
    <w:p w14:paraId="72AFDF25" w14:textId="77777777" w:rsidR="00531D93" w:rsidRPr="00E0257A" w:rsidRDefault="00E01B0E" w:rsidP="00053ABD">
      <w:pPr>
        <w:pStyle w:val="4"/>
        <w:rPr>
          <w:rFonts w:ascii="Times New Roman" w:hAnsi="Times New Roman"/>
          <w:sz w:val="24"/>
        </w:rPr>
      </w:pPr>
      <w:bookmarkStart w:id="169" w:name="а2"/>
      <w:bookmarkStart w:id="170" w:name="_Toc316978929"/>
      <w:bookmarkStart w:id="171" w:name="_Toc438187026"/>
      <w:bookmarkStart w:id="172" w:name="_Toc438223455"/>
      <w:bookmarkStart w:id="173" w:name="_Toc438369540"/>
      <w:bookmarkStart w:id="174" w:name="_Toc438421464"/>
      <w:bookmarkStart w:id="175" w:name="_Toc438421954"/>
      <w:bookmarkStart w:id="176" w:name="_Toc438423251"/>
      <w:bookmarkStart w:id="177" w:name="_Toc438491633"/>
      <w:bookmarkStart w:id="178" w:name="_Toc438621745"/>
      <w:bookmarkStart w:id="179" w:name="_Toc111062111"/>
      <w:bookmarkEnd w:id="169"/>
      <w:r>
        <w:rPr>
          <w:rFonts w:ascii="Times New Roman" w:hAnsi="Times New Roman"/>
          <w:sz w:val="24"/>
          <w:lang w:val="uk-UA"/>
        </w:rPr>
        <w:t xml:space="preserve">2.2.2 </w:t>
      </w:r>
      <w:r w:rsidR="00531D93" w:rsidRPr="00E0257A">
        <w:rPr>
          <w:rFonts w:ascii="Times New Roman" w:hAnsi="Times New Roman"/>
          <w:sz w:val="24"/>
        </w:rPr>
        <w:t>Неструктуровані середовища передачі даних</w:t>
      </w:r>
      <w:bookmarkEnd w:id="170"/>
      <w:bookmarkEnd w:id="171"/>
      <w:bookmarkEnd w:id="172"/>
      <w:bookmarkEnd w:id="173"/>
      <w:bookmarkEnd w:id="174"/>
      <w:bookmarkEnd w:id="175"/>
      <w:bookmarkEnd w:id="176"/>
      <w:bookmarkEnd w:id="177"/>
      <w:bookmarkEnd w:id="178"/>
      <w:bookmarkEnd w:id="179"/>
      <w:r w:rsidR="00531D93" w:rsidRPr="00E0257A">
        <w:rPr>
          <w:rFonts w:ascii="Times New Roman" w:hAnsi="Times New Roman"/>
          <w:sz w:val="24"/>
        </w:rPr>
        <w:t xml:space="preserve"> </w:t>
      </w:r>
    </w:p>
    <w:p w14:paraId="601080DB" w14:textId="77777777" w:rsidR="00531D93" w:rsidRPr="00E36568" w:rsidRDefault="00531D93" w:rsidP="00541E04">
      <w:pPr>
        <w:ind w:firstLine="567"/>
        <w:jc w:val="both"/>
        <w:rPr>
          <w:sz w:val="22"/>
          <w:szCs w:val="20"/>
        </w:rPr>
      </w:pPr>
      <w:r w:rsidRPr="00E36568">
        <w:rPr>
          <w:sz w:val="22"/>
          <w:szCs w:val="20"/>
        </w:rPr>
        <w:t>Топології, розглянуті раніше, характерні для стандартних локальних мереж. При створенні мереж із складнішою топологією використовуються додаткові мережеві пристрої, що дають можливість збільшити довжину мережі та реалізувати мережеву топологію, яка найточніше відображає фізичне розміщення комп’ютерів. Такими мережевими пристроями є різноманітні повторювачі, концентратори, комутатори та мости.</w:t>
      </w:r>
    </w:p>
    <w:p w14:paraId="742C397B" w14:textId="77777777" w:rsidR="00531D93" w:rsidRPr="00E36568" w:rsidRDefault="00531D93" w:rsidP="00541E04">
      <w:pPr>
        <w:ind w:firstLine="567"/>
        <w:jc w:val="both"/>
        <w:rPr>
          <w:sz w:val="22"/>
          <w:szCs w:val="20"/>
        </w:rPr>
      </w:pPr>
      <w:r w:rsidRPr="00E36568">
        <w:rPr>
          <w:i/>
          <w:sz w:val="22"/>
          <w:szCs w:val="20"/>
        </w:rPr>
        <w:t>Повторювачем</w:t>
      </w:r>
      <w:r w:rsidRPr="00E36568">
        <w:rPr>
          <w:sz w:val="22"/>
          <w:szCs w:val="20"/>
        </w:rPr>
        <w:t xml:space="preserve"> називається пристрій, що здійснює відновлення вихідних значень сигналів і узгодження електричних параметрів об’єднаних мереж. В однорідному фізичному середовищі повторювачі використовуються для збільшення довжини мережі та кількості абонентських</w:t>
      </w:r>
      <w:r w:rsidR="006B51E7">
        <w:rPr>
          <w:sz w:val="22"/>
          <w:szCs w:val="20"/>
        </w:rPr>
        <w:t xml:space="preserve"> </w:t>
      </w:r>
      <w:r w:rsidRPr="00E36568">
        <w:rPr>
          <w:sz w:val="22"/>
          <w:szCs w:val="20"/>
        </w:rPr>
        <w:t>систем, що підключаються. Об’єднання за допомогою повторювача двох се</w:t>
      </w:r>
      <w:r>
        <w:rPr>
          <w:sz w:val="22"/>
          <w:szCs w:val="20"/>
        </w:rPr>
        <w:t>гментів мережі показано на рис. 2</w:t>
      </w:r>
      <w:r w:rsidRPr="00E36568">
        <w:rPr>
          <w:sz w:val="22"/>
          <w:szCs w:val="20"/>
        </w:rPr>
        <w:t>.1</w:t>
      </w:r>
      <w:r w:rsidRPr="00E36568">
        <w:rPr>
          <w:sz w:val="22"/>
          <w:szCs w:val="20"/>
          <w:lang w:val="ru-RU"/>
        </w:rPr>
        <w:t>2</w:t>
      </w:r>
      <w:r w:rsidRPr="00E36568">
        <w:rPr>
          <w:sz w:val="22"/>
          <w:szCs w:val="20"/>
        </w:rPr>
        <w:t>. У цьому разі загальна довжина мережі і, відповідно, кількість абонентських</w:t>
      </w:r>
      <w:r w:rsidR="006B51E7">
        <w:rPr>
          <w:sz w:val="22"/>
          <w:szCs w:val="20"/>
        </w:rPr>
        <w:t xml:space="preserve"> </w:t>
      </w:r>
      <w:r w:rsidRPr="00E36568">
        <w:rPr>
          <w:sz w:val="22"/>
          <w:szCs w:val="20"/>
        </w:rPr>
        <w:t>систем може збільшитися вдвічі.</w:t>
      </w:r>
    </w:p>
    <w:p w14:paraId="5FA62169" w14:textId="77777777" w:rsidR="00531D93" w:rsidRPr="00E36568" w:rsidRDefault="00531D93" w:rsidP="00C322EA">
      <w:pPr>
        <w:ind w:firstLine="567"/>
        <w:jc w:val="both"/>
        <w:rPr>
          <w:sz w:val="22"/>
          <w:szCs w:val="20"/>
          <w:lang w:val="ru-RU"/>
        </w:rPr>
      </w:pPr>
      <w:r w:rsidRPr="00E36568">
        <w:rPr>
          <w:sz w:val="22"/>
          <w:szCs w:val="20"/>
        </w:rPr>
        <w:t>Повторювачі застосовуються для об’єднання сегментів мережі як з однаковими, так і з різними характеристиками фізичн</w:t>
      </w:r>
      <w:r>
        <w:rPr>
          <w:sz w:val="22"/>
          <w:szCs w:val="20"/>
        </w:rPr>
        <w:t xml:space="preserve">ого середовища передачі даних. </w:t>
      </w:r>
    </w:p>
    <w:p w14:paraId="035CB18F" w14:textId="77777777" w:rsidR="00531D93" w:rsidRPr="00E36568" w:rsidRDefault="00531D93" w:rsidP="00C322EA">
      <w:pPr>
        <w:jc w:val="center"/>
        <w:rPr>
          <w:sz w:val="22"/>
          <w:szCs w:val="20"/>
        </w:rPr>
      </w:pPr>
      <w:r w:rsidRPr="00E36568">
        <w:rPr>
          <w:sz w:val="22"/>
          <w:szCs w:val="20"/>
        </w:rPr>
        <w:object w:dxaOrig="13284" w:dyaOrig="3327" w14:anchorId="6D578A0E">
          <v:shape id="_x0000_i1036" type="#_x0000_t75" style="width:372.6pt;height:91.2pt" o:ole="">
            <v:imagedata r:id="rId32" o:title=""/>
          </v:shape>
          <o:OLEObject Type="Embed" ProgID="Visio.Drawing.11" ShapeID="_x0000_i1036" DrawAspect="Content" ObjectID="_1732617430" r:id="rId33"/>
        </w:object>
      </w:r>
    </w:p>
    <w:p w14:paraId="16146A75"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rPr>
        <w:t>2</w:t>
      </w:r>
      <w:r w:rsidRPr="00E36568">
        <w:rPr>
          <w:sz w:val="22"/>
          <w:szCs w:val="20"/>
        </w:rPr>
        <w:t>.1</w:t>
      </w:r>
      <w:r w:rsidRPr="00E36568">
        <w:rPr>
          <w:sz w:val="22"/>
          <w:szCs w:val="20"/>
          <w:lang w:val="ru-RU"/>
        </w:rPr>
        <w:t>2</w:t>
      </w:r>
      <w:r w:rsidRPr="00E36568">
        <w:rPr>
          <w:sz w:val="22"/>
          <w:szCs w:val="20"/>
        </w:rPr>
        <w:t>. Об</w:t>
      </w:r>
      <w:r w:rsidRPr="00E36568">
        <w:rPr>
          <w:sz w:val="22"/>
          <w:szCs w:val="20"/>
          <w:lang w:val="ru-RU"/>
        </w:rPr>
        <w:t>’</w:t>
      </w:r>
      <w:r w:rsidRPr="00E36568">
        <w:rPr>
          <w:sz w:val="22"/>
          <w:szCs w:val="20"/>
        </w:rPr>
        <w:t>єднання сегментів мережі за допомогою повторювачів:</w:t>
      </w:r>
      <w:r w:rsidRPr="00E36568">
        <w:rPr>
          <w:sz w:val="22"/>
          <w:szCs w:val="20"/>
          <w:lang w:val="ru-RU"/>
        </w:rPr>
        <w:t xml:space="preserve"> </w:t>
      </w:r>
    </w:p>
    <w:p w14:paraId="2844C420" w14:textId="77777777" w:rsidR="00531D93" w:rsidRPr="00E36568" w:rsidRDefault="00531D93" w:rsidP="00541E04">
      <w:pPr>
        <w:autoSpaceDE w:val="0"/>
        <w:autoSpaceDN w:val="0"/>
        <w:adjustRightInd w:val="0"/>
        <w:jc w:val="center"/>
        <w:rPr>
          <w:sz w:val="22"/>
          <w:szCs w:val="20"/>
        </w:rPr>
      </w:pPr>
      <w:r w:rsidRPr="00E36568">
        <w:rPr>
          <w:sz w:val="22"/>
          <w:szCs w:val="20"/>
        </w:rPr>
        <w:t>АС – абонентська система</w:t>
      </w:r>
    </w:p>
    <w:p w14:paraId="7124CD3F" w14:textId="77777777" w:rsidR="005A1832" w:rsidRPr="00267025" w:rsidRDefault="005A1832" w:rsidP="00541E04">
      <w:pPr>
        <w:ind w:firstLine="567"/>
        <w:jc w:val="both"/>
        <w:rPr>
          <w:i/>
          <w:sz w:val="22"/>
          <w:szCs w:val="20"/>
          <w:lang w:val="ru-RU"/>
        </w:rPr>
      </w:pPr>
    </w:p>
    <w:p w14:paraId="2BE2F0FC" w14:textId="77777777" w:rsidR="00531D93" w:rsidRPr="00E0257A" w:rsidRDefault="00531D93" w:rsidP="00541E04">
      <w:pPr>
        <w:ind w:firstLine="567"/>
        <w:jc w:val="both"/>
        <w:rPr>
          <w:sz w:val="22"/>
          <w:szCs w:val="20"/>
        </w:rPr>
      </w:pPr>
      <w:r w:rsidRPr="00E0257A">
        <w:rPr>
          <w:i/>
          <w:sz w:val="22"/>
          <w:szCs w:val="20"/>
        </w:rPr>
        <w:t>Концентратор</w:t>
      </w:r>
      <w:r w:rsidRPr="00E0257A">
        <w:rPr>
          <w:sz w:val="22"/>
          <w:szCs w:val="20"/>
        </w:rPr>
        <w:t xml:space="preserve"> </w:t>
      </w:r>
      <w:r w:rsidR="005C6B7D">
        <w:rPr>
          <w:sz w:val="22"/>
          <w:szCs w:val="20"/>
        </w:rPr>
        <w:t>–</w:t>
      </w:r>
      <w:r w:rsidRPr="00E0257A">
        <w:rPr>
          <w:sz w:val="22"/>
          <w:szCs w:val="20"/>
        </w:rPr>
        <w:t xml:space="preserve"> пристрій, що забезпечує радіальне підключення мережевих вузлів. У локальних мережах використовуються пасивні і активні концентратори. </w:t>
      </w:r>
      <w:r w:rsidRPr="00E0257A">
        <w:rPr>
          <w:i/>
          <w:sz w:val="22"/>
          <w:szCs w:val="20"/>
        </w:rPr>
        <w:t>Пасивним концентратором</w:t>
      </w:r>
      <w:r w:rsidRPr="00E0257A">
        <w:rPr>
          <w:sz w:val="22"/>
          <w:szCs w:val="20"/>
        </w:rPr>
        <w:t xml:space="preserve"> є розподільний пристрій, за допомогою якого до одного кабелю підключають два-три мережевих вузли. Пасивні концентратори не відновлюють рівень електричного сигналу, тому їх застосовують для підключення абонентських систем, що перебувають на невеликій відстані одна від одної. Пасивні концентратори використовувались переважно в мережах з низькою швидкістю передачі, наприклад у мережах ARCNET. На відміну від пасивного, </w:t>
      </w:r>
      <w:r w:rsidRPr="00E0257A">
        <w:rPr>
          <w:i/>
          <w:sz w:val="22"/>
          <w:szCs w:val="20"/>
        </w:rPr>
        <w:t>активний концентратор</w:t>
      </w:r>
      <w:r w:rsidRPr="00E0257A">
        <w:rPr>
          <w:sz w:val="22"/>
          <w:szCs w:val="20"/>
        </w:rPr>
        <w:t xml:space="preserve"> обов’язково відновлює форму і рівень сигналів, що передаються. Існує кілька типів активних концентраторів. Деякі, найбільш прості, приймаючи сигнали, що надходять на один із входів, підсилюють їх і передають на всі інші виходи. Інші концентратори, що називаються </w:t>
      </w:r>
      <w:r w:rsidRPr="00E0257A">
        <w:rPr>
          <w:i/>
          <w:sz w:val="22"/>
          <w:szCs w:val="20"/>
        </w:rPr>
        <w:t>інтелектуальними</w:t>
      </w:r>
      <w:r w:rsidRPr="00E0257A">
        <w:rPr>
          <w:sz w:val="22"/>
          <w:szCs w:val="20"/>
        </w:rPr>
        <w:t>, аналізують потік інформації та керують ним, спрямовуючи до різних мережевих вузлів.</w:t>
      </w:r>
    </w:p>
    <w:p w14:paraId="3C43BA34" w14:textId="77777777" w:rsidR="00531D93" w:rsidRPr="00E0257A" w:rsidRDefault="00531D93" w:rsidP="00541E04">
      <w:pPr>
        <w:ind w:firstLine="567"/>
        <w:jc w:val="both"/>
        <w:rPr>
          <w:sz w:val="22"/>
          <w:szCs w:val="20"/>
        </w:rPr>
      </w:pPr>
      <w:r w:rsidRPr="00E0257A">
        <w:rPr>
          <w:sz w:val="22"/>
          <w:szCs w:val="20"/>
        </w:rPr>
        <w:t>Концентратори можуть використовуватися в мережах із зіркоподібною топологією. У такому випадку це дає змогу значно розвантажити сервер мережі від операцій керування комутацією абонентських</w:t>
      </w:r>
      <w:r w:rsidR="006B51E7">
        <w:rPr>
          <w:sz w:val="22"/>
          <w:szCs w:val="20"/>
        </w:rPr>
        <w:t xml:space="preserve"> </w:t>
      </w:r>
      <w:r w:rsidRPr="00E0257A">
        <w:rPr>
          <w:sz w:val="22"/>
          <w:szCs w:val="20"/>
        </w:rPr>
        <w:t>систем.</w:t>
      </w:r>
    </w:p>
    <w:p w14:paraId="0D4B41BF" w14:textId="77777777" w:rsidR="00531D93" w:rsidRPr="00E0257A" w:rsidRDefault="00531D93" w:rsidP="00541E04">
      <w:pPr>
        <w:ind w:firstLine="567"/>
        <w:jc w:val="both"/>
        <w:rPr>
          <w:sz w:val="22"/>
          <w:szCs w:val="20"/>
        </w:rPr>
      </w:pPr>
      <w:r w:rsidRPr="00E0257A">
        <w:rPr>
          <w:sz w:val="22"/>
          <w:szCs w:val="20"/>
        </w:rPr>
        <w:t xml:space="preserve">Найширшого розповсюдження концентратори набули в мережах із деревоподібною топологією. Варіант реалізації мережі з деревоподібною топологією на основі концентраторів зображено на рис. </w:t>
      </w:r>
      <w:r w:rsidRPr="00E0257A">
        <w:rPr>
          <w:sz w:val="22"/>
          <w:szCs w:val="20"/>
        </w:rPr>
        <w:lastRenderedPageBreak/>
        <w:t>2.1</w:t>
      </w:r>
      <w:r w:rsidRPr="00E0257A">
        <w:rPr>
          <w:sz w:val="22"/>
          <w:szCs w:val="20"/>
          <w:lang w:val="ru-RU"/>
        </w:rPr>
        <w:t>3</w:t>
      </w:r>
      <w:r w:rsidRPr="00E0257A">
        <w:rPr>
          <w:sz w:val="22"/>
          <w:szCs w:val="20"/>
        </w:rPr>
        <w:t xml:space="preserve">. На найвищому рівні розташовується так званий </w:t>
      </w:r>
      <w:r w:rsidRPr="00E0257A">
        <w:rPr>
          <w:i/>
          <w:sz w:val="22"/>
          <w:szCs w:val="20"/>
        </w:rPr>
        <w:t>кореневий</w:t>
      </w:r>
      <w:r w:rsidRPr="00E0257A">
        <w:rPr>
          <w:sz w:val="22"/>
          <w:szCs w:val="20"/>
        </w:rPr>
        <w:t xml:space="preserve"> </w:t>
      </w:r>
      <w:r w:rsidRPr="00E0257A">
        <w:rPr>
          <w:i/>
          <w:sz w:val="22"/>
          <w:szCs w:val="20"/>
        </w:rPr>
        <w:t>концентратор</w:t>
      </w:r>
      <w:r w:rsidRPr="00E0257A">
        <w:rPr>
          <w:sz w:val="22"/>
          <w:szCs w:val="20"/>
        </w:rPr>
        <w:t>, до якого підключається мережевий сервер і концентратори нижчого (першого) рівня. На другому рівні розміщуються абонентські системи і концентратор другого рівня, а на третьому – тільки абонентські системи.</w:t>
      </w:r>
    </w:p>
    <w:p w14:paraId="1B260299" w14:textId="77777777" w:rsidR="00531D93" w:rsidRPr="00E0257A" w:rsidRDefault="00531D93" w:rsidP="00E36568">
      <w:pPr>
        <w:ind w:firstLine="567"/>
        <w:jc w:val="both"/>
        <w:rPr>
          <w:sz w:val="22"/>
          <w:szCs w:val="20"/>
        </w:rPr>
      </w:pPr>
      <w:r w:rsidRPr="00E0257A">
        <w:rPr>
          <w:sz w:val="22"/>
          <w:szCs w:val="20"/>
        </w:rPr>
        <w:t xml:space="preserve">Внутрішня логічна організація концентратора має шинну або кільцеву структуру. В першому випадку інформація, що надходить на один із входів, одночасно передається на всі виходи, в другому випадку концентратор послідовно опитує свої входи, імітуючи циклічне проходження маркера в кільцевій мережі. Вхід може приймати та обробляти інформацію тільки за появи сигналу опитування («маркера») </w:t>
      </w:r>
      <w:r w:rsidR="005C6B7D">
        <w:rPr>
          <w:sz w:val="22"/>
          <w:szCs w:val="20"/>
        </w:rPr>
        <w:t>–</w:t>
      </w:r>
      <w:r w:rsidRPr="00E0257A">
        <w:rPr>
          <w:sz w:val="22"/>
          <w:szCs w:val="20"/>
        </w:rPr>
        <w:t xml:space="preserve"> так забезпечується безконфліктний доступ абонентських</w:t>
      </w:r>
      <w:r w:rsidR="006B51E7">
        <w:rPr>
          <w:sz w:val="22"/>
          <w:szCs w:val="20"/>
        </w:rPr>
        <w:t xml:space="preserve"> </w:t>
      </w:r>
      <w:r w:rsidRPr="00E0257A">
        <w:rPr>
          <w:sz w:val="22"/>
          <w:szCs w:val="20"/>
        </w:rPr>
        <w:t>систем до комутатора.</w:t>
      </w:r>
    </w:p>
    <w:p w14:paraId="1C3E62A1" w14:textId="77777777" w:rsidR="00531D93" w:rsidRPr="00E0257A" w:rsidRDefault="00531D93" w:rsidP="00E36568">
      <w:pPr>
        <w:ind w:firstLine="567"/>
        <w:jc w:val="both"/>
        <w:rPr>
          <w:sz w:val="22"/>
          <w:szCs w:val="20"/>
        </w:rPr>
      </w:pPr>
      <w:r w:rsidRPr="00E0257A">
        <w:rPr>
          <w:sz w:val="22"/>
          <w:szCs w:val="20"/>
        </w:rPr>
        <w:t>Більшість сучасних комутаторів має кілька різних входів, що дає можливість використовувати різні лінії зв’язку, наприклад, товстий і тонкий коаксіальний кабель, оптоволоконний кабель, виту пару провідників. Концентратори можна об’єднувати між собою для створення складних мережевих структур.</w:t>
      </w:r>
    </w:p>
    <w:p w14:paraId="205A7310" w14:textId="77777777" w:rsidR="00E0257A" w:rsidRPr="00E0257A" w:rsidRDefault="00E0257A" w:rsidP="00E36568">
      <w:pPr>
        <w:ind w:firstLine="567"/>
        <w:jc w:val="both"/>
        <w:rPr>
          <w:sz w:val="22"/>
          <w:szCs w:val="20"/>
        </w:rPr>
      </w:pPr>
    </w:p>
    <w:p w14:paraId="48FCE59C" w14:textId="77777777" w:rsidR="00531D93" w:rsidRPr="00E0257A" w:rsidRDefault="001D041B" w:rsidP="00C322EA">
      <w:pPr>
        <w:ind w:firstLine="567"/>
        <w:jc w:val="center"/>
        <w:rPr>
          <w:sz w:val="22"/>
          <w:szCs w:val="20"/>
          <w:lang w:val="ru-RU"/>
        </w:rPr>
      </w:pPr>
      <w:r w:rsidRPr="00E0257A">
        <w:rPr>
          <w:sz w:val="22"/>
          <w:szCs w:val="20"/>
        </w:rPr>
        <w:object w:dxaOrig="11535" w:dyaOrig="9239" w14:anchorId="525820EA">
          <v:shape id="_x0000_i1037" type="#_x0000_t75" style="width:265.2pt;height:211.8pt" o:ole="">
            <v:imagedata r:id="rId34" o:title=""/>
          </v:shape>
          <o:OLEObject Type="Embed" ProgID="Visio.Drawing.11" ShapeID="_x0000_i1037" DrawAspect="Content" ObjectID="_1732617431" r:id="rId35"/>
        </w:object>
      </w:r>
    </w:p>
    <w:p w14:paraId="29015F60" w14:textId="77777777" w:rsidR="00531D93" w:rsidRPr="00E0257A" w:rsidRDefault="00531D93" w:rsidP="00541E04">
      <w:pPr>
        <w:autoSpaceDE w:val="0"/>
        <w:autoSpaceDN w:val="0"/>
        <w:adjustRightInd w:val="0"/>
        <w:jc w:val="center"/>
        <w:rPr>
          <w:sz w:val="22"/>
          <w:szCs w:val="20"/>
          <w:lang w:val="ru-RU"/>
        </w:rPr>
      </w:pPr>
      <w:r w:rsidRPr="00E0257A">
        <w:rPr>
          <w:sz w:val="22"/>
          <w:szCs w:val="20"/>
        </w:rPr>
        <w:t xml:space="preserve">Рис. </w:t>
      </w:r>
      <w:r w:rsidRPr="00E0257A">
        <w:rPr>
          <w:sz w:val="22"/>
          <w:szCs w:val="20"/>
          <w:lang w:val="ru-RU"/>
        </w:rPr>
        <w:t>2</w:t>
      </w:r>
      <w:r w:rsidRPr="00E0257A">
        <w:rPr>
          <w:sz w:val="22"/>
          <w:szCs w:val="20"/>
        </w:rPr>
        <w:t>.1</w:t>
      </w:r>
      <w:r w:rsidRPr="00E0257A">
        <w:rPr>
          <w:sz w:val="22"/>
          <w:szCs w:val="20"/>
          <w:lang w:val="ru-RU"/>
        </w:rPr>
        <w:t>3.</w:t>
      </w:r>
      <w:r w:rsidRPr="00E0257A">
        <w:rPr>
          <w:sz w:val="22"/>
          <w:szCs w:val="20"/>
        </w:rPr>
        <w:t xml:space="preserve"> Деревоподібна мережа на основі концентраторів: </w:t>
      </w:r>
    </w:p>
    <w:p w14:paraId="34B4A737" w14:textId="77777777" w:rsidR="00531D93" w:rsidRPr="00E0257A" w:rsidRDefault="00531D93" w:rsidP="00541E04">
      <w:pPr>
        <w:autoSpaceDE w:val="0"/>
        <w:autoSpaceDN w:val="0"/>
        <w:adjustRightInd w:val="0"/>
        <w:jc w:val="center"/>
        <w:rPr>
          <w:sz w:val="22"/>
          <w:szCs w:val="20"/>
        </w:rPr>
      </w:pPr>
      <w:r w:rsidRPr="00E0257A">
        <w:rPr>
          <w:sz w:val="22"/>
          <w:szCs w:val="20"/>
        </w:rPr>
        <w:t>АС – абонентська система;</w:t>
      </w:r>
      <w:r w:rsidRPr="00E0257A">
        <w:rPr>
          <w:sz w:val="22"/>
          <w:szCs w:val="20"/>
          <w:lang w:val="ru-RU"/>
        </w:rPr>
        <w:t xml:space="preserve"> </w:t>
      </w:r>
      <w:r w:rsidRPr="00E0257A">
        <w:rPr>
          <w:sz w:val="22"/>
          <w:szCs w:val="20"/>
        </w:rPr>
        <w:t xml:space="preserve">МС – </w:t>
      </w:r>
      <w:r w:rsidRPr="009F12B8">
        <w:rPr>
          <w:sz w:val="22"/>
          <w:szCs w:val="20"/>
        </w:rPr>
        <w:t>мережевий сервер</w:t>
      </w:r>
      <w:r w:rsidRPr="00E0257A">
        <w:rPr>
          <w:sz w:val="22"/>
          <w:szCs w:val="20"/>
        </w:rPr>
        <w:t>;</w:t>
      </w:r>
      <w:r w:rsidRPr="00E0257A">
        <w:rPr>
          <w:sz w:val="22"/>
          <w:szCs w:val="20"/>
          <w:lang w:val="ru-RU"/>
        </w:rPr>
        <w:t xml:space="preserve"> </w:t>
      </w:r>
      <w:r w:rsidRPr="00E0257A">
        <w:rPr>
          <w:sz w:val="22"/>
          <w:szCs w:val="20"/>
        </w:rPr>
        <w:t>К</w:t>
      </w:r>
      <w:r w:rsidR="00E0257A">
        <w:rPr>
          <w:sz w:val="22"/>
          <w:szCs w:val="20"/>
        </w:rPr>
        <w:t>м</w:t>
      </w:r>
      <w:r w:rsidRPr="00E0257A">
        <w:rPr>
          <w:sz w:val="22"/>
          <w:szCs w:val="20"/>
        </w:rPr>
        <w:t xml:space="preserve"> – комутатор</w:t>
      </w:r>
    </w:p>
    <w:p w14:paraId="117FAB72" w14:textId="77777777" w:rsidR="001D041B" w:rsidRDefault="001D041B" w:rsidP="00541E04">
      <w:pPr>
        <w:ind w:firstLine="567"/>
        <w:jc w:val="both"/>
        <w:rPr>
          <w:sz w:val="22"/>
          <w:szCs w:val="20"/>
        </w:rPr>
      </w:pPr>
    </w:p>
    <w:p w14:paraId="69E0EC4F" w14:textId="77777777" w:rsidR="00531D93" w:rsidRPr="00E36568" w:rsidRDefault="00531D93" w:rsidP="00541E04">
      <w:pPr>
        <w:ind w:firstLine="567"/>
        <w:jc w:val="both"/>
        <w:rPr>
          <w:sz w:val="22"/>
          <w:szCs w:val="20"/>
        </w:rPr>
      </w:pPr>
      <w:r w:rsidRPr="00E0257A">
        <w:rPr>
          <w:sz w:val="22"/>
          <w:szCs w:val="20"/>
        </w:rPr>
        <w:t>На відміну від локальних, глобальні мережі характеризуються досить складною, нерегулярною топологією (рис. 2.1</w:t>
      </w:r>
      <w:r w:rsidRPr="00E0257A">
        <w:rPr>
          <w:sz w:val="22"/>
          <w:szCs w:val="20"/>
          <w:lang w:val="ru-RU"/>
        </w:rPr>
        <w:t>4</w:t>
      </w:r>
      <w:r w:rsidRPr="00E0257A">
        <w:rPr>
          <w:sz w:val="22"/>
          <w:szCs w:val="20"/>
        </w:rPr>
        <w:t>). У глобальних мережах основу середовища, що передає, становлять вузли комутації, які зв’язані між собою каналами передачі даних.</w:t>
      </w:r>
      <w:r w:rsidRPr="00E36568">
        <w:rPr>
          <w:sz w:val="22"/>
          <w:szCs w:val="20"/>
        </w:rPr>
        <w:t xml:space="preserve"> </w:t>
      </w:r>
    </w:p>
    <w:p w14:paraId="74D67FDE" w14:textId="77777777" w:rsidR="00531D93" w:rsidRPr="00E36568" w:rsidRDefault="00531D93" w:rsidP="00C322EA">
      <w:pPr>
        <w:ind w:firstLine="567"/>
        <w:jc w:val="both"/>
        <w:rPr>
          <w:sz w:val="22"/>
          <w:szCs w:val="20"/>
        </w:rPr>
      </w:pPr>
    </w:p>
    <w:p w14:paraId="63F45A70" w14:textId="77777777" w:rsidR="00531D93" w:rsidRPr="00E36568" w:rsidRDefault="00531D93" w:rsidP="00C322EA">
      <w:pPr>
        <w:jc w:val="center"/>
        <w:rPr>
          <w:sz w:val="22"/>
          <w:szCs w:val="20"/>
        </w:rPr>
      </w:pPr>
      <w:r w:rsidRPr="00E36568">
        <w:rPr>
          <w:sz w:val="22"/>
          <w:szCs w:val="20"/>
        </w:rPr>
        <w:object w:dxaOrig="14720" w:dyaOrig="9958" w14:anchorId="19F38528">
          <v:shape id="_x0000_i1038" type="#_x0000_t75" style="width:294.6pt;height:199.2pt" o:ole="">
            <v:imagedata r:id="rId36" o:title=""/>
          </v:shape>
          <o:OLEObject Type="Embed" ProgID="Visio.Drawing.11" ShapeID="_x0000_i1038" DrawAspect="Content" ObjectID="_1732617432" r:id="rId37"/>
        </w:object>
      </w:r>
    </w:p>
    <w:p w14:paraId="303E5F05"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Рис. </w:t>
      </w:r>
      <w:r>
        <w:rPr>
          <w:sz w:val="22"/>
          <w:szCs w:val="20"/>
        </w:rPr>
        <w:t>2</w:t>
      </w:r>
      <w:r w:rsidRPr="00E36568">
        <w:rPr>
          <w:sz w:val="22"/>
          <w:szCs w:val="20"/>
        </w:rPr>
        <w:t>.1</w:t>
      </w:r>
      <w:r w:rsidRPr="00E36568">
        <w:rPr>
          <w:sz w:val="22"/>
          <w:szCs w:val="20"/>
          <w:lang w:val="ru-RU"/>
        </w:rPr>
        <w:t>4</w:t>
      </w:r>
      <w:r w:rsidRPr="00E36568">
        <w:rPr>
          <w:sz w:val="22"/>
          <w:szCs w:val="20"/>
        </w:rPr>
        <w:t>. Структура глобальної комп</w:t>
      </w:r>
      <w:r w:rsidRPr="00E36568">
        <w:rPr>
          <w:sz w:val="22"/>
          <w:szCs w:val="20"/>
          <w:lang w:val="ru-RU"/>
        </w:rPr>
        <w:t>’ю</w:t>
      </w:r>
      <w:r w:rsidRPr="00E36568">
        <w:rPr>
          <w:sz w:val="22"/>
          <w:szCs w:val="20"/>
        </w:rPr>
        <w:t xml:space="preserve">терної мережі: </w:t>
      </w:r>
    </w:p>
    <w:p w14:paraId="63CFFE9B" w14:textId="77777777" w:rsidR="00531D93" w:rsidRPr="00E36568" w:rsidRDefault="00531D93" w:rsidP="00541E04">
      <w:pPr>
        <w:autoSpaceDE w:val="0"/>
        <w:autoSpaceDN w:val="0"/>
        <w:adjustRightInd w:val="0"/>
        <w:jc w:val="center"/>
        <w:rPr>
          <w:sz w:val="22"/>
          <w:szCs w:val="20"/>
          <w:lang w:val="ru-RU"/>
        </w:rPr>
      </w:pPr>
      <w:r w:rsidRPr="00E36568">
        <w:rPr>
          <w:sz w:val="22"/>
          <w:szCs w:val="20"/>
        </w:rPr>
        <w:t xml:space="preserve">АС – абонентська система; МС – </w:t>
      </w:r>
      <w:r w:rsidRPr="009F12B8">
        <w:rPr>
          <w:sz w:val="22"/>
          <w:szCs w:val="20"/>
        </w:rPr>
        <w:t>мережевий сервер</w:t>
      </w:r>
      <w:r w:rsidRPr="00E36568">
        <w:rPr>
          <w:sz w:val="22"/>
          <w:szCs w:val="20"/>
        </w:rPr>
        <w:t>;</w:t>
      </w:r>
      <w:r w:rsidRPr="00E36568">
        <w:rPr>
          <w:sz w:val="22"/>
          <w:szCs w:val="20"/>
          <w:lang w:val="ru-RU"/>
        </w:rPr>
        <w:t xml:space="preserve"> </w:t>
      </w:r>
    </w:p>
    <w:p w14:paraId="3D677E90" w14:textId="77777777" w:rsidR="00531D93" w:rsidRPr="00E36568" w:rsidRDefault="00531D93" w:rsidP="00541E04">
      <w:pPr>
        <w:autoSpaceDE w:val="0"/>
        <w:autoSpaceDN w:val="0"/>
        <w:adjustRightInd w:val="0"/>
        <w:jc w:val="center"/>
        <w:rPr>
          <w:sz w:val="22"/>
          <w:szCs w:val="20"/>
        </w:rPr>
      </w:pPr>
      <w:r w:rsidRPr="00E36568">
        <w:rPr>
          <w:sz w:val="22"/>
          <w:szCs w:val="20"/>
        </w:rPr>
        <w:t>ФС – файловий сервер; ВК – вузол комутації; СД – сервер доступу</w:t>
      </w:r>
    </w:p>
    <w:p w14:paraId="466F36A0" w14:textId="77777777" w:rsidR="001D041B" w:rsidRDefault="001D041B" w:rsidP="00541E04">
      <w:pPr>
        <w:ind w:firstLine="567"/>
        <w:jc w:val="both"/>
        <w:rPr>
          <w:sz w:val="22"/>
          <w:szCs w:val="20"/>
        </w:rPr>
      </w:pPr>
    </w:p>
    <w:p w14:paraId="338F6993" w14:textId="77777777" w:rsidR="00531D93" w:rsidRPr="00E36568" w:rsidRDefault="00531D93" w:rsidP="00541E04">
      <w:pPr>
        <w:ind w:firstLine="567"/>
        <w:jc w:val="both"/>
        <w:rPr>
          <w:sz w:val="22"/>
          <w:szCs w:val="20"/>
        </w:rPr>
      </w:pPr>
      <w:r w:rsidRPr="00E36568">
        <w:rPr>
          <w:sz w:val="22"/>
          <w:szCs w:val="20"/>
        </w:rPr>
        <w:lastRenderedPageBreak/>
        <w:t xml:space="preserve">Існування декількох шляхів між будь-якими двома абонентськими системами глобальної мережі зумовлює необхідність вибору одного з них за заданим критерієм. Така процедура отримала назву </w:t>
      </w:r>
      <w:r w:rsidRPr="00E36568">
        <w:rPr>
          <w:i/>
          <w:sz w:val="22"/>
          <w:szCs w:val="20"/>
        </w:rPr>
        <w:t>маршрутизації інформації</w:t>
      </w:r>
      <w:r w:rsidRPr="00E36568">
        <w:rPr>
          <w:sz w:val="22"/>
          <w:szCs w:val="20"/>
        </w:rPr>
        <w:t xml:space="preserve">, а вузли комутації, що здійснюють цю операцію, називаються </w:t>
      </w:r>
      <w:r w:rsidRPr="00E36568">
        <w:rPr>
          <w:i/>
          <w:sz w:val="22"/>
          <w:szCs w:val="20"/>
        </w:rPr>
        <w:t>маршрутизаторами</w:t>
      </w:r>
      <w:r w:rsidRPr="00E36568">
        <w:rPr>
          <w:sz w:val="22"/>
          <w:szCs w:val="20"/>
        </w:rPr>
        <w:t xml:space="preserve">. Канали передачі даних </w:t>
      </w:r>
      <w:r w:rsidR="005C6B7D">
        <w:rPr>
          <w:sz w:val="22"/>
          <w:szCs w:val="20"/>
        </w:rPr>
        <w:t>–</w:t>
      </w:r>
      <w:r w:rsidRPr="00E36568">
        <w:rPr>
          <w:sz w:val="22"/>
          <w:szCs w:val="20"/>
        </w:rPr>
        <w:t xml:space="preserve"> це канали зв’язку, пристосовані для передачі дискретної інформації. При цьому висуваються достатньо високі вимоги до безпомилкової передачі інформації. </w:t>
      </w:r>
    </w:p>
    <w:p w14:paraId="1FD1F0E4" w14:textId="77777777" w:rsidR="00531D93" w:rsidRDefault="00531D93">
      <w:pPr>
        <w:ind w:firstLine="567"/>
        <w:jc w:val="both"/>
        <w:rPr>
          <w:sz w:val="22"/>
          <w:szCs w:val="20"/>
        </w:rPr>
      </w:pPr>
      <w:r w:rsidRPr="00E36568">
        <w:rPr>
          <w:sz w:val="22"/>
          <w:szCs w:val="20"/>
        </w:rPr>
        <w:t xml:space="preserve">У глобальних мережах зазвичай використовується декілька виділених серверів. Зокрема, сервер мережі </w:t>
      </w:r>
      <w:r w:rsidR="005C6B7D">
        <w:rPr>
          <w:sz w:val="22"/>
          <w:szCs w:val="20"/>
        </w:rPr>
        <w:t>–</w:t>
      </w:r>
      <w:r w:rsidRPr="00E36568">
        <w:rPr>
          <w:sz w:val="22"/>
          <w:szCs w:val="20"/>
        </w:rPr>
        <w:t xml:space="preserve"> спеціальний комп’ютер, що керує роботою мережі. У великих мережах може бути кілька файл-серверів, що служать для зберігання великих обсягів інформації та організації ефективного доступу до неї абонентських</w:t>
      </w:r>
      <w:r w:rsidR="006B51E7">
        <w:rPr>
          <w:sz w:val="22"/>
          <w:szCs w:val="20"/>
        </w:rPr>
        <w:t xml:space="preserve"> </w:t>
      </w:r>
      <w:r w:rsidRPr="00E36568">
        <w:rPr>
          <w:sz w:val="22"/>
          <w:szCs w:val="20"/>
        </w:rPr>
        <w:t>систем. До глобальних мереж можна підключити велику кількість абонентських</w:t>
      </w:r>
      <w:r w:rsidR="006B51E7">
        <w:rPr>
          <w:sz w:val="22"/>
          <w:szCs w:val="20"/>
        </w:rPr>
        <w:t xml:space="preserve"> </w:t>
      </w:r>
      <w:r w:rsidRPr="00E36568">
        <w:rPr>
          <w:sz w:val="22"/>
          <w:szCs w:val="20"/>
        </w:rPr>
        <w:t>систем. Для цього часто використовуються спеціальні сервери доступу, за допомогою яких забезпечується ефективний доступ певної кількості абонентських</w:t>
      </w:r>
      <w:r w:rsidR="006B51E7">
        <w:rPr>
          <w:sz w:val="22"/>
          <w:szCs w:val="20"/>
        </w:rPr>
        <w:t xml:space="preserve"> </w:t>
      </w:r>
      <w:r w:rsidRPr="00E36568">
        <w:rPr>
          <w:sz w:val="22"/>
          <w:szCs w:val="20"/>
        </w:rPr>
        <w:t>систем до комп’ютерної мережі. Кількість і місце розташування вузлів комутації вибирається так, щоб за мінімальних витрат забезпечити необхідну пропускну здатність мережі передачі даних.</w:t>
      </w:r>
    </w:p>
    <w:p w14:paraId="54130F0D" w14:textId="77777777" w:rsidR="00531D93" w:rsidRPr="009F12B8" w:rsidRDefault="00E01B0E" w:rsidP="00053ABD">
      <w:pPr>
        <w:pStyle w:val="3"/>
        <w:rPr>
          <w:rFonts w:ascii="Times New Roman" w:hAnsi="Times New Roman"/>
          <w:sz w:val="24"/>
          <w:szCs w:val="24"/>
        </w:rPr>
      </w:pPr>
      <w:bookmarkStart w:id="180" w:name="_Toc438187027"/>
      <w:bookmarkStart w:id="181" w:name="_Toc438223456"/>
      <w:bookmarkStart w:id="182" w:name="_Toc438369541"/>
      <w:bookmarkStart w:id="183" w:name="_Toc438421465"/>
      <w:bookmarkStart w:id="184" w:name="_Toc438421955"/>
      <w:bookmarkStart w:id="185" w:name="_Toc438423252"/>
      <w:bookmarkStart w:id="186" w:name="_Toc438491634"/>
      <w:bookmarkStart w:id="187" w:name="_Toc438621746"/>
      <w:bookmarkStart w:id="188" w:name="_Toc111062112"/>
      <w:r w:rsidRPr="009F12B8">
        <w:rPr>
          <w:rFonts w:ascii="Times New Roman" w:hAnsi="Times New Roman"/>
          <w:sz w:val="24"/>
          <w:szCs w:val="24"/>
          <w:lang w:val="uk-UA"/>
        </w:rPr>
        <w:t xml:space="preserve">2.3 </w:t>
      </w:r>
      <w:r w:rsidR="00531D93" w:rsidRPr="009F12B8">
        <w:rPr>
          <w:rFonts w:ascii="Times New Roman" w:hAnsi="Times New Roman"/>
          <w:sz w:val="24"/>
          <w:szCs w:val="24"/>
        </w:rPr>
        <w:t>Основні принципи обміну інформацією в мережі</w:t>
      </w:r>
      <w:bookmarkEnd w:id="180"/>
      <w:bookmarkEnd w:id="181"/>
      <w:bookmarkEnd w:id="182"/>
      <w:bookmarkEnd w:id="183"/>
      <w:bookmarkEnd w:id="184"/>
      <w:bookmarkEnd w:id="185"/>
      <w:bookmarkEnd w:id="186"/>
      <w:bookmarkEnd w:id="187"/>
      <w:bookmarkEnd w:id="188"/>
    </w:p>
    <w:p w14:paraId="7A3556B6" w14:textId="77777777" w:rsidR="00531D93" w:rsidRPr="00E36568" w:rsidRDefault="00531D93" w:rsidP="00541E04">
      <w:pPr>
        <w:ind w:firstLine="567"/>
        <w:jc w:val="both"/>
        <w:rPr>
          <w:sz w:val="22"/>
          <w:szCs w:val="20"/>
        </w:rPr>
      </w:pPr>
      <w:r w:rsidRPr="00E36568">
        <w:rPr>
          <w:sz w:val="22"/>
          <w:szCs w:val="20"/>
        </w:rPr>
        <w:t xml:space="preserve">У обчислювальних мережах зв’язок відбувається між суб’єктами в різних системах. Об’єкт є будь-що, здатне до передачі або отримання інформації. </w:t>
      </w:r>
      <w:r w:rsidR="00CF3365" w:rsidRPr="00CF3365">
        <w:rPr>
          <w:sz w:val="22"/>
          <w:szCs w:val="20"/>
        </w:rPr>
        <w:t>Включає</w:t>
      </w:r>
      <w:r w:rsidRPr="00E36568">
        <w:rPr>
          <w:sz w:val="22"/>
          <w:szCs w:val="20"/>
        </w:rPr>
        <w:t xml:space="preserve"> прикладні програми, пакети передачі файлів, вікна перегляду, керування бази даних, і програмне забезпечення електронної пошти. Система є фізичним об’єктом, який містить один або декілька суб’єктів. </w:t>
      </w:r>
      <w:r w:rsidRPr="009F12B8">
        <w:rPr>
          <w:sz w:val="22"/>
          <w:szCs w:val="20"/>
        </w:rPr>
        <w:t>Приклади включають</w:t>
      </w:r>
      <w:r w:rsidRPr="00E36568">
        <w:rPr>
          <w:sz w:val="22"/>
          <w:szCs w:val="20"/>
        </w:rPr>
        <w:t xml:space="preserve"> комп’ютери і термінали.</w:t>
      </w:r>
    </w:p>
    <w:p w14:paraId="6B4C8105" w14:textId="77777777" w:rsidR="00531D93" w:rsidRPr="00E36568" w:rsidRDefault="00531D93" w:rsidP="00541E04">
      <w:pPr>
        <w:ind w:firstLine="567"/>
        <w:jc w:val="both"/>
        <w:rPr>
          <w:sz w:val="22"/>
          <w:szCs w:val="20"/>
        </w:rPr>
      </w:pPr>
      <w:r w:rsidRPr="00E36568">
        <w:rPr>
          <w:sz w:val="22"/>
          <w:szCs w:val="20"/>
        </w:rPr>
        <w:t xml:space="preserve">Але два суб’єкти можуть не тільки </w:t>
      </w:r>
      <w:r w:rsidR="00CF3365">
        <w:rPr>
          <w:sz w:val="22"/>
          <w:szCs w:val="20"/>
        </w:rPr>
        <w:t>надіслати</w:t>
      </w:r>
      <w:r w:rsidR="00CF3365" w:rsidRPr="00E36568">
        <w:rPr>
          <w:sz w:val="22"/>
          <w:szCs w:val="20"/>
        </w:rPr>
        <w:t xml:space="preserve"> </w:t>
      </w:r>
      <w:r w:rsidRPr="00E36568">
        <w:rPr>
          <w:sz w:val="22"/>
          <w:szCs w:val="20"/>
        </w:rPr>
        <w:t>бітові потоки один одному і сподіватися, щоб їх зрозуміли. Для з’єднання суб’єкти повинні домовитися про протокол.</w:t>
      </w:r>
    </w:p>
    <w:p w14:paraId="70FE9539" w14:textId="77777777" w:rsidR="00531D93" w:rsidRPr="00E36568" w:rsidRDefault="00531D93" w:rsidP="00541E04">
      <w:pPr>
        <w:ind w:firstLine="567"/>
        <w:jc w:val="both"/>
        <w:rPr>
          <w:sz w:val="22"/>
          <w:szCs w:val="20"/>
        </w:rPr>
      </w:pPr>
      <w:r w:rsidRPr="00E36568">
        <w:rPr>
          <w:sz w:val="22"/>
          <w:szCs w:val="20"/>
        </w:rPr>
        <w:t xml:space="preserve">Протоколом є множина правил, які керують передачею даних. Протокол визначає те, </w:t>
      </w:r>
      <w:r w:rsidRPr="009F12B8">
        <w:rPr>
          <w:sz w:val="22"/>
          <w:szCs w:val="20"/>
        </w:rPr>
        <w:t>що</w:t>
      </w:r>
      <w:r w:rsidRPr="00E36568">
        <w:rPr>
          <w:sz w:val="22"/>
          <w:szCs w:val="20"/>
        </w:rPr>
        <w:t xml:space="preserve"> спілкується, як спілкується, і коли повідомлено. Ключовими елементами протоколу є синтаксис, семантика і узгодження в часі.</w:t>
      </w:r>
    </w:p>
    <w:p w14:paraId="71AFA803" w14:textId="77777777" w:rsidR="00531D93" w:rsidRPr="00E36568" w:rsidRDefault="00531D93" w:rsidP="00541E04">
      <w:pPr>
        <w:ind w:firstLine="567"/>
        <w:jc w:val="both"/>
        <w:rPr>
          <w:sz w:val="22"/>
          <w:szCs w:val="20"/>
        </w:rPr>
      </w:pPr>
      <w:r w:rsidRPr="00E36568">
        <w:rPr>
          <w:sz w:val="22"/>
          <w:szCs w:val="20"/>
        </w:rPr>
        <w:t>Синтакс</w:t>
      </w:r>
      <w:r w:rsidR="00432714">
        <w:rPr>
          <w:sz w:val="22"/>
          <w:szCs w:val="20"/>
        </w:rPr>
        <w:t xml:space="preserve">ис </w:t>
      </w:r>
      <w:r w:rsidRPr="00E36568">
        <w:rPr>
          <w:sz w:val="22"/>
          <w:szCs w:val="20"/>
        </w:rPr>
        <w:t xml:space="preserve"> звертається до структури або формату даних, означаючи команду, в якій вони представлені. Наприклад, простий протокол міг би сподіватися, що перші вісім бітів є адресою відправника, других вісім бітів є адресою приймача, і </w:t>
      </w:r>
      <w:r>
        <w:rPr>
          <w:sz w:val="22"/>
          <w:szCs w:val="20"/>
        </w:rPr>
        <w:t xml:space="preserve">наступний </w:t>
      </w:r>
      <w:r w:rsidRPr="00E36568">
        <w:rPr>
          <w:sz w:val="22"/>
          <w:szCs w:val="20"/>
        </w:rPr>
        <w:t>потік є безпосередньо повідомленням.</w:t>
      </w:r>
    </w:p>
    <w:p w14:paraId="7ACD621D" w14:textId="77777777" w:rsidR="00531D93" w:rsidRPr="00E36568" w:rsidRDefault="00531D93" w:rsidP="00541E04">
      <w:pPr>
        <w:ind w:firstLine="567"/>
        <w:jc w:val="both"/>
        <w:rPr>
          <w:sz w:val="22"/>
          <w:szCs w:val="20"/>
        </w:rPr>
      </w:pPr>
      <w:r w:rsidRPr="00E36568">
        <w:rPr>
          <w:sz w:val="22"/>
          <w:szCs w:val="20"/>
        </w:rPr>
        <w:t xml:space="preserve">Семантика </w:t>
      </w:r>
      <w:r>
        <w:rPr>
          <w:sz w:val="22"/>
          <w:szCs w:val="20"/>
        </w:rPr>
        <w:t>ви</w:t>
      </w:r>
      <w:r w:rsidRPr="00E36568">
        <w:rPr>
          <w:sz w:val="22"/>
          <w:szCs w:val="20"/>
        </w:rPr>
        <w:t>значає кожну секцію бітів. Як</w:t>
      </w:r>
      <w:r>
        <w:rPr>
          <w:sz w:val="22"/>
          <w:szCs w:val="20"/>
        </w:rPr>
        <w:t>им</w:t>
      </w:r>
      <w:r w:rsidRPr="00E36568">
        <w:rPr>
          <w:sz w:val="22"/>
          <w:szCs w:val="20"/>
        </w:rPr>
        <w:t xml:space="preserve"> є специфічне зображення</w:t>
      </w:r>
      <w:r>
        <w:rPr>
          <w:sz w:val="22"/>
          <w:szCs w:val="20"/>
        </w:rPr>
        <w:t>, що</w:t>
      </w:r>
      <w:r w:rsidRPr="00E36568">
        <w:rPr>
          <w:sz w:val="22"/>
          <w:szCs w:val="20"/>
        </w:rPr>
        <w:t xml:space="preserve"> обробляється і яка дія приймається на основі інтерпретації? Наприклад, в адресі ідентифікують маршрут, який приймається</w:t>
      </w:r>
      <w:r w:rsidR="005A1832">
        <w:rPr>
          <w:sz w:val="22"/>
          <w:szCs w:val="20"/>
        </w:rPr>
        <w:t>,</w:t>
      </w:r>
      <w:r w:rsidRPr="00E36568">
        <w:rPr>
          <w:sz w:val="22"/>
          <w:szCs w:val="20"/>
        </w:rPr>
        <w:t xml:space="preserve"> або </w:t>
      </w:r>
      <w:r w:rsidR="00CF3365" w:rsidRPr="00E36568">
        <w:rPr>
          <w:sz w:val="22"/>
          <w:szCs w:val="20"/>
        </w:rPr>
        <w:t>кінцев</w:t>
      </w:r>
      <w:r w:rsidR="00CF3365">
        <w:rPr>
          <w:sz w:val="22"/>
          <w:szCs w:val="20"/>
        </w:rPr>
        <w:t>ого</w:t>
      </w:r>
      <w:r w:rsidR="00CF3365" w:rsidRPr="00E36568">
        <w:rPr>
          <w:sz w:val="22"/>
          <w:szCs w:val="20"/>
        </w:rPr>
        <w:t xml:space="preserve"> </w:t>
      </w:r>
      <w:r w:rsidRPr="00E36568">
        <w:rPr>
          <w:sz w:val="22"/>
          <w:szCs w:val="20"/>
        </w:rPr>
        <w:t>адресат</w:t>
      </w:r>
      <w:r w:rsidR="00CF3365">
        <w:rPr>
          <w:sz w:val="22"/>
          <w:szCs w:val="20"/>
        </w:rPr>
        <w:t>а</w:t>
      </w:r>
      <w:r w:rsidRPr="00E36568">
        <w:rPr>
          <w:sz w:val="22"/>
          <w:szCs w:val="20"/>
        </w:rPr>
        <w:t xml:space="preserve"> повідомлення</w:t>
      </w:r>
      <w:r w:rsidR="00CF3365">
        <w:rPr>
          <w:sz w:val="22"/>
          <w:szCs w:val="20"/>
        </w:rPr>
        <w:t>.</w:t>
      </w:r>
    </w:p>
    <w:p w14:paraId="3439E973" w14:textId="77777777" w:rsidR="00531D93" w:rsidRPr="00E271B7" w:rsidRDefault="00531D93" w:rsidP="00541E04">
      <w:pPr>
        <w:pStyle w:val="21"/>
        <w:spacing w:after="0" w:line="240" w:lineRule="auto"/>
        <w:ind w:left="0" w:firstLine="567"/>
        <w:jc w:val="both"/>
        <w:rPr>
          <w:rFonts w:ascii="Times New Roman" w:hAnsi="Times New Roman"/>
        </w:rPr>
      </w:pPr>
      <w:r w:rsidRPr="00E271B7">
        <w:rPr>
          <w:rFonts w:ascii="Times New Roman" w:hAnsi="Times New Roman"/>
        </w:rPr>
        <w:t>Організація взаємодії між пристроями в мережі є складною задачею. Як відомо, для рішення складних задач використовується універсальний прийом – декомпозиція, тобто розби</w:t>
      </w:r>
      <w:r w:rsidR="005A1832">
        <w:rPr>
          <w:rFonts w:ascii="Times New Roman" w:hAnsi="Times New Roman"/>
          <w:lang w:val="uk-UA"/>
        </w:rPr>
        <w:t>ття</w:t>
      </w:r>
      <w:r w:rsidRPr="00E271B7">
        <w:rPr>
          <w:rFonts w:ascii="Times New Roman" w:hAnsi="Times New Roman"/>
        </w:rPr>
        <w:t xml:space="preserve"> однієї складної задачі на кілька більш простих задач-модулів (рис. 2.15). Процедура декомпозиції містить у собі чітке визначення функцій кожного модуля, що вирішує окрему задачу, та інтерфейсів між ними. У результаті досягається логічне спрощення задачі, а</w:t>
      </w:r>
      <w:r w:rsidR="005A1832">
        <w:rPr>
          <w:rFonts w:ascii="Times New Roman" w:hAnsi="Times New Roman"/>
          <w:lang w:val="uk-UA"/>
        </w:rPr>
        <w:t>,</w:t>
      </w:r>
      <w:r w:rsidRPr="00E271B7">
        <w:rPr>
          <w:rFonts w:ascii="Times New Roman" w:hAnsi="Times New Roman"/>
        </w:rPr>
        <w:t xml:space="preserve"> крім того, з'являється можливість модифікації окремих модулів без зміни інших частин системи.</w:t>
      </w:r>
    </w:p>
    <w:p w14:paraId="2CBD9E72" w14:textId="77777777" w:rsidR="00531D93" w:rsidRPr="00E36568" w:rsidRDefault="00531D93" w:rsidP="00541E04">
      <w:pPr>
        <w:pStyle w:val="a4"/>
        <w:spacing w:before="0" w:after="0"/>
        <w:jc w:val="both"/>
        <w:rPr>
          <w:sz w:val="22"/>
        </w:rPr>
      </w:pPr>
      <w:r w:rsidRPr="00E36568">
        <w:rPr>
          <w:sz w:val="22"/>
        </w:rPr>
        <w:t xml:space="preserve">При декомпозиції часто використовують багаторівневий підхід. Він полягає в наступному. Всі модулі розбивають на рівні. Рівні утворюють ієрархію, тобто мають верхні і нижні рівні (рис. </w:t>
      </w:r>
      <w:r>
        <w:rPr>
          <w:sz w:val="22"/>
        </w:rPr>
        <w:t>2</w:t>
      </w:r>
      <w:r w:rsidRPr="00E36568">
        <w:rPr>
          <w:sz w:val="22"/>
        </w:rPr>
        <w:t>.15). Модулі сформовано таким чином, що для виконання своїх задач вони звертаються з запитами тільки до модулів безпосередньо пов'язани</w:t>
      </w:r>
      <w:r w:rsidR="005A1832">
        <w:rPr>
          <w:sz w:val="22"/>
          <w:lang w:val="uk-UA"/>
        </w:rPr>
        <w:t>х</w:t>
      </w:r>
      <w:r w:rsidRPr="00E36568">
        <w:rPr>
          <w:sz w:val="22"/>
        </w:rPr>
        <w:t xml:space="preserve"> з нижніми рівнями. З іншого боку, результати роботи всіх модулів, що належать деякому рівню, можуть бути передані тільки модулям сусіднього верхнього рівня. Така ієрархічна декомпозиція задачі припускає чітке визначення функції кожного рівня й інтерфейсів між рівнями. Інтерфейс визначає набір функцій,</w:t>
      </w:r>
      <w:r w:rsidR="005A1832">
        <w:rPr>
          <w:sz w:val="22"/>
          <w:lang w:val="uk-UA"/>
        </w:rPr>
        <w:t xml:space="preserve"> які</w:t>
      </w:r>
      <w:r w:rsidRPr="00E36568">
        <w:rPr>
          <w:sz w:val="22"/>
        </w:rPr>
        <w:t xml:space="preserve"> нижній рівень надає верхньому. У результаті ієрархічної декомпозиції досягається відносна незалежність рівнів, а </w:t>
      </w:r>
      <w:r w:rsidR="005A1832">
        <w:rPr>
          <w:sz w:val="22"/>
          <w:lang w:val="uk-UA"/>
        </w:rPr>
        <w:t>отже</w:t>
      </w:r>
      <w:r w:rsidRPr="00E36568">
        <w:rPr>
          <w:sz w:val="22"/>
        </w:rPr>
        <w:t>, і можливість їхньої легкої заміни.</w:t>
      </w:r>
    </w:p>
    <w:p w14:paraId="017441B3" w14:textId="77777777" w:rsidR="00531D93" w:rsidRPr="00E36568" w:rsidRDefault="00531D93" w:rsidP="00541E04">
      <w:pPr>
        <w:pStyle w:val="a4"/>
        <w:spacing w:before="0" w:after="0"/>
        <w:jc w:val="both"/>
        <w:rPr>
          <w:sz w:val="22"/>
        </w:rPr>
      </w:pPr>
    </w:p>
    <w:p w14:paraId="6409320A" w14:textId="77777777" w:rsidR="00531D93" w:rsidRPr="00E36568" w:rsidRDefault="00793FB4" w:rsidP="00B33908">
      <w:pPr>
        <w:jc w:val="center"/>
        <w:rPr>
          <w:sz w:val="22"/>
          <w:szCs w:val="20"/>
        </w:rPr>
      </w:pPr>
      <w:r w:rsidRPr="009F12B8">
        <w:rPr>
          <w:sz w:val="22"/>
        </w:rPr>
        <w:object w:dxaOrig="11498" w:dyaOrig="5204" w14:anchorId="2E480256">
          <v:shape id="_x0000_i1039" type="#_x0000_t75" style="width:385.8pt;height:174pt" o:ole="">
            <v:imagedata r:id="rId38" o:title=""/>
          </v:shape>
          <o:OLEObject Type="Embed" ProgID="Visio.Drawing.11" ShapeID="_x0000_i1039" DrawAspect="Content" ObjectID="_1732617433" r:id="rId39"/>
        </w:object>
      </w:r>
    </w:p>
    <w:p w14:paraId="4FD18472" w14:textId="77777777" w:rsidR="00531D93" w:rsidRPr="0014134F" w:rsidRDefault="00531D93" w:rsidP="003012CB">
      <w:pPr>
        <w:autoSpaceDE w:val="0"/>
        <w:autoSpaceDN w:val="0"/>
        <w:adjustRightInd w:val="0"/>
        <w:jc w:val="center"/>
        <w:rPr>
          <w:sz w:val="22"/>
          <w:szCs w:val="20"/>
        </w:rPr>
      </w:pPr>
      <w:bookmarkStart w:id="189" w:name="_Toc438187028"/>
      <w:bookmarkStart w:id="190" w:name="_Toc438369542"/>
      <w:r w:rsidRPr="0014134F">
        <w:rPr>
          <w:sz w:val="22"/>
          <w:szCs w:val="20"/>
        </w:rPr>
        <w:t xml:space="preserve">Рис. 2.15. Багаторівневий підхід </w:t>
      </w:r>
      <w:r w:rsidR="005A1832" w:rsidRPr="0014134F">
        <w:rPr>
          <w:sz w:val="22"/>
          <w:szCs w:val="20"/>
        </w:rPr>
        <w:t>–</w:t>
      </w:r>
      <w:r w:rsidRPr="0014134F">
        <w:rPr>
          <w:sz w:val="22"/>
          <w:szCs w:val="20"/>
        </w:rPr>
        <w:t xml:space="preserve"> створення ієрархії задач</w:t>
      </w:r>
      <w:bookmarkEnd w:id="189"/>
      <w:bookmarkEnd w:id="190"/>
    </w:p>
    <w:p w14:paraId="33D2F46A" w14:textId="77777777" w:rsidR="00531D93" w:rsidRPr="00E36568" w:rsidRDefault="00531D93" w:rsidP="007C5F6B">
      <w:pPr>
        <w:ind w:firstLine="567"/>
        <w:rPr>
          <w:snapToGrid w:val="0"/>
          <w:sz w:val="22"/>
          <w:szCs w:val="20"/>
        </w:rPr>
      </w:pPr>
    </w:p>
    <w:p w14:paraId="3EF748AB" w14:textId="77777777" w:rsidR="00531D93" w:rsidRPr="00E36568" w:rsidRDefault="00531D93" w:rsidP="00B33908">
      <w:pPr>
        <w:pStyle w:val="a4"/>
        <w:spacing w:before="0" w:after="0"/>
        <w:jc w:val="both"/>
        <w:rPr>
          <w:sz w:val="22"/>
        </w:rPr>
      </w:pPr>
      <w:r w:rsidRPr="00E36568">
        <w:rPr>
          <w:sz w:val="22"/>
        </w:rPr>
        <w:t xml:space="preserve">Засоби </w:t>
      </w:r>
      <w:r w:rsidR="00F844DC">
        <w:rPr>
          <w:sz w:val="22"/>
        </w:rPr>
        <w:t>мережев</w:t>
      </w:r>
      <w:r w:rsidRPr="00E36568">
        <w:rPr>
          <w:sz w:val="22"/>
        </w:rPr>
        <w:t>ої взаємодії, звичайно, теж можуть бути представлені у вигляді ієрархічно організованих модулів. При цьому модулі нижнього рівня можуть, наприклад, вирішувати всі питання, зв'язані з надійною передачею електричних сигналів між двома сусідніми вузлами. Модулі більш високого рівня організують транспортування повідомлень у межах усієї мережі, користуючись для цього засобами нижчого рівня. А на верхньому рівні працюють модулі, що надають користувачам доступ до різних служб – файлової, друку і т.п. Звичайно, це тільки один з безлічі можливих варіантів.</w:t>
      </w:r>
    </w:p>
    <w:p w14:paraId="2FABB0DF" w14:textId="77777777" w:rsidR="00531D93" w:rsidRPr="00E271B7" w:rsidRDefault="00531D93" w:rsidP="00B33908">
      <w:pPr>
        <w:pStyle w:val="a6"/>
        <w:spacing w:after="0"/>
        <w:ind w:left="0" w:firstLine="567"/>
        <w:jc w:val="both"/>
        <w:rPr>
          <w:rFonts w:ascii="Times New Roman" w:hAnsi="Times New Roman"/>
        </w:rPr>
      </w:pPr>
      <w:r w:rsidRPr="00E271B7">
        <w:rPr>
          <w:rFonts w:ascii="Times New Roman" w:hAnsi="Times New Roman"/>
        </w:rPr>
        <w:t>Багаторівневе представлення засобів мережної взаємодії має свою специфіку, коли в процесі обміну приймають участь дві машини і є необхідність зв’язати дві “ієрархії”. Для цього повинні бут</w:t>
      </w:r>
      <w:r w:rsidR="005A1832">
        <w:rPr>
          <w:rFonts w:ascii="Times New Roman" w:hAnsi="Times New Roman"/>
          <w:lang w:val="uk-UA"/>
        </w:rPr>
        <w:t>и</w:t>
      </w:r>
      <w:r w:rsidRPr="00E271B7">
        <w:rPr>
          <w:rFonts w:ascii="Times New Roman" w:hAnsi="Times New Roman"/>
        </w:rPr>
        <w:t xml:space="preserve"> прийняті відповідні домовленості між цими вузлами. Домовленості мають бути прийняті для всіх рівнів, починаючи з найнижчого.</w:t>
      </w:r>
    </w:p>
    <w:p w14:paraId="68AD324D" w14:textId="77777777" w:rsidR="00531D93" w:rsidRPr="00E36568" w:rsidRDefault="00531D93" w:rsidP="00B33908">
      <w:pPr>
        <w:ind w:firstLine="567"/>
        <w:jc w:val="both"/>
        <w:rPr>
          <w:snapToGrid w:val="0"/>
          <w:sz w:val="22"/>
          <w:szCs w:val="20"/>
        </w:rPr>
      </w:pPr>
      <w:r w:rsidRPr="00E36568">
        <w:rPr>
          <w:snapToGrid w:val="0"/>
          <w:sz w:val="22"/>
          <w:szCs w:val="20"/>
        </w:rPr>
        <w:t xml:space="preserve">На рис. </w:t>
      </w:r>
      <w:r>
        <w:rPr>
          <w:snapToGrid w:val="0"/>
          <w:sz w:val="22"/>
          <w:szCs w:val="20"/>
        </w:rPr>
        <w:t>2</w:t>
      </w:r>
      <w:r w:rsidRPr="00E36568">
        <w:rPr>
          <w:snapToGrid w:val="0"/>
          <w:sz w:val="22"/>
          <w:szCs w:val="20"/>
        </w:rPr>
        <w:t>.16 показана така взаємодія двох систем. Засоби взаємодії представлені чотирма рівнями.</w:t>
      </w:r>
    </w:p>
    <w:p w14:paraId="576FA543" w14:textId="77777777" w:rsidR="00531D93" w:rsidRPr="00E36568" w:rsidRDefault="00531D93" w:rsidP="00B33908">
      <w:pPr>
        <w:ind w:firstLine="567"/>
        <w:jc w:val="both"/>
        <w:rPr>
          <w:snapToGrid w:val="0"/>
          <w:sz w:val="22"/>
          <w:szCs w:val="20"/>
        </w:rPr>
      </w:pPr>
      <w:r w:rsidRPr="00E36568">
        <w:rPr>
          <w:snapToGrid w:val="0"/>
          <w:sz w:val="22"/>
          <w:szCs w:val="20"/>
        </w:rPr>
        <w:t xml:space="preserve">Формалізовані правила, які визначають послідовність і формат повідомлень, що ними обмінюються </w:t>
      </w:r>
      <w:r w:rsidR="00F844DC">
        <w:rPr>
          <w:snapToGrid w:val="0"/>
          <w:sz w:val="22"/>
          <w:szCs w:val="20"/>
        </w:rPr>
        <w:t>мережев</w:t>
      </w:r>
      <w:r w:rsidRPr="00E36568">
        <w:rPr>
          <w:snapToGrid w:val="0"/>
          <w:sz w:val="22"/>
          <w:szCs w:val="20"/>
        </w:rPr>
        <w:t xml:space="preserve">і компоненти, які знаходяться на одному рівні, але в різних вузлах, називаються </w:t>
      </w:r>
      <w:r w:rsidRPr="00E36568">
        <w:rPr>
          <w:i/>
          <w:snapToGrid w:val="0"/>
          <w:sz w:val="22"/>
          <w:szCs w:val="20"/>
        </w:rPr>
        <w:t>протоколом</w:t>
      </w:r>
      <w:r w:rsidRPr="00E36568">
        <w:rPr>
          <w:snapToGrid w:val="0"/>
          <w:sz w:val="22"/>
          <w:szCs w:val="20"/>
        </w:rPr>
        <w:t>.</w:t>
      </w:r>
    </w:p>
    <w:p w14:paraId="7123EDC1" w14:textId="77777777" w:rsidR="00531D93" w:rsidRPr="00E36568" w:rsidRDefault="00874127" w:rsidP="00805063">
      <w:pPr>
        <w:jc w:val="center"/>
        <w:rPr>
          <w:noProof/>
          <w:sz w:val="22"/>
          <w:szCs w:val="20"/>
        </w:rPr>
      </w:pPr>
      <w:r>
        <w:rPr>
          <w:noProof/>
          <w:sz w:val="24"/>
          <w:lang w:val="ru-RU" w:eastAsia="ru-RU"/>
        </w:rPr>
        <w:drawing>
          <wp:inline distT="0" distB="0" distL="0" distR="0" wp14:anchorId="1B8E5691" wp14:editId="3E9BAA6E">
            <wp:extent cx="4876800" cy="2159000"/>
            <wp:effectExtent l="0" t="0" r="0" b="0"/>
            <wp:docPr id="28" name="Рисунок 17" descr="lect3pict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lect3pict3-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76800" cy="2159000"/>
                    </a:xfrm>
                    <a:prstGeom prst="rect">
                      <a:avLst/>
                    </a:prstGeom>
                    <a:noFill/>
                    <a:ln>
                      <a:noFill/>
                    </a:ln>
                  </pic:spPr>
                </pic:pic>
              </a:graphicData>
            </a:graphic>
          </wp:inline>
        </w:drawing>
      </w:r>
    </w:p>
    <w:p w14:paraId="0A64ECF8" w14:textId="77777777" w:rsidR="00531D93" w:rsidRPr="0014134F" w:rsidRDefault="00531D93" w:rsidP="003012CB">
      <w:pPr>
        <w:autoSpaceDE w:val="0"/>
        <w:autoSpaceDN w:val="0"/>
        <w:adjustRightInd w:val="0"/>
        <w:jc w:val="center"/>
        <w:rPr>
          <w:sz w:val="22"/>
          <w:szCs w:val="20"/>
        </w:rPr>
      </w:pPr>
      <w:bookmarkStart w:id="191" w:name="_Toc438187029"/>
      <w:bookmarkStart w:id="192" w:name="_Toc438369543"/>
      <w:r w:rsidRPr="0014134F">
        <w:rPr>
          <w:sz w:val="22"/>
          <w:szCs w:val="20"/>
        </w:rPr>
        <w:t>Рис. 2.16. Взаємодія двох вузлів</w:t>
      </w:r>
      <w:bookmarkEnd w:id="191"/>
      <w:bookmarkEnd w:id="192"/>
    </w:p>
    <w:p w14:paraId="5CE39047" w14:textId="77777777" w:rsidR="005A1832" w:rsidRDefault="005A1832" w:rsidP="00B33908">
      <w:pPr>
        <w:ind w:firstLine="567"/>
        <w:jc w:val="both"/>
        <w:rPr>
          <w:snapToGrid w:val="0"/>
          <w:sz w:val="22"/>
          <w:szCs w:val="20"/>
        </w:rPr>
      </w:pPr>
    </w:p>
    <w:p w14:paraId="2122D7C0" w14:textId="77777777" w:rsidR="00531D93" w:rsidRPr="00E36568" w:rsidRDefault="00531D93" w:rsidP="00B33908">
      <w:pPr>
        <w:ind w:firstLine="567"/>
        <w:jc w:val="both"/>
        <w:rPr>
          <w:snapToGrid w:val="0"/>
          <w:sz w:val="22"/>
          <w:szCs w:val="20"/>
        </w:rPr>
      </w:pPr>
      <w:r w:rsidRPr="00E36568">
        <w:rPr>
          <w:snapToGrid w:val="0"/>
          <w:sz w:val="22"/>
          <w:szCs w:val="20"/>
        </w:rPr>
        <w:t xml:space="preserve">Модулі, що реалізують протоколи сусідніх рівнів і знаходяться в одному вузлі, також взаємодіють за чітко визначеними правилами і за допомогою стандартизованих форматів повідомлень. Ці правила прийнято називати </w:t>
      </w:r>
      <w:r w:rsidRPr="00E36568">
        <w:rPr>
          <w:i/>
          <w:snapToGrid w:val="0"/>
          <w:sz w:val="22"/>
          <w:szCs w:val="20"/>
        </w:rPr>
        <w:t>інтерфейсом</w:t>
      </w:r>
      <w:r w:rsidRPr="00E36568">
        <w:rPr>
          <w:snapToGrid w:val="0"/>
          <w:sz w:val="22"/>
          <w:szCs w:val="20"/>
        </w:rPr>
        <w:t>. По суті</w:t>
      </w:r>
      <w:r w:rsidR="007C5F6B">
        <w:rPr>
          <w:snapToGrid w:val="0"/>
          <w:sz w:val="22"/>
          <w:szCs w:val="20"/>
        </w:rPr>
        <w:t>,</w:t>
      </w:r>
      <w:r w:rsidRPr="00E36568">
        <w:rPr>
          <w:snapToGrid w:val="0"/>
          <w:sz w:val="22"/>
          <w:szCs w:val="20"/>
        </w:rPr>
        <w:t xml:space="preserve"> протокол </w:t>
      </w:r>
      <w:r w:rsidR="007C5F6B">
        <w:rPr>
          <w:snapToGrid w:val="0"/>
          <w:sz w:val="22"/>
          <w:szCs w:val="20"/>
        </w:rPr>
        <w:t>та</w:t>
      </w:r>
      <w:r w:rsidRPr="00E36568">
        <w:rPr>
          <w:snapToGrid w:val="0"/>
          <w:sz w:val="22"/>
          <w:szCs w:val="20"/>
        </w:rPr>
        <w:t xml:space="preserve"> інтерфейс виражаються одне поняття, але традиційно в мережах за ними закріплені різні області дії: протоколи визначають правила взаємодії модулів одного рівня в різних вузлах, а інтерфейси – модулів сусідніх рівнів у одному вузлі.</w:t>
      </w:r>
    </w:p>
    <w:p w14:paraId="50BBA010" w14:textId="77777777" w:rsidR="00531D93" w:rsidRDefault="00531D93" w:rsidP="00B33908">
      <w:pPr>
        <w:ind w:firstLine="567"/>
        <w:jc w:val="both"/>
        <w:rPr>
          <w:snapToGrid w:val="0"/>
          <w:sz w:val="22"/>
          <w:szCs w:val="20"/>
        </w:rPr>
      </w:pPr>
      <w:r w:rsidRPr="00E36568">
        <w:rPr>
          <w:snapToGrid w:val="0"/>
          <w:sz w:val="22"/>
          <w:szCs w:val="20"/>
        </w:rPr>
        <w:t xml:space="preserve">Ієрархічно організований набір протоколів, достатній для організації взаємодії вузлів у мережі, називається </w:t>
      </w:r>
      <w:r w:rsidRPr="00E36568">
        <w:rPr>
          <w:i/>
          <w:snapToGrid w:val="0"/>
          <w:sz w:val="22"/>
          <w:szCs w:val="20"/>
        </w:rPr>
        <w:t>стеком комунікаційних протоколів</w:t>
      </w:r>
      <w:r w:rsidRPr="00E36568">
        <w:rPr>
          <w:snapToGrid w:val="0"/>
          <w:sz w:val="22"/>
          <w:szCs w:val="20"/>
        </w:rPr>
        <w:t>.</w:t>
      </w:r>
    </w:p>
    <w:p w14:paraId="48F8724F" w14:textId="77777777" w:rsidR="00531D93" w:rsidRPr="009F12B8" w:rsidRDefault="00E01B0E" w:rsidP="00053ABD">
      <w:pPr>
        <w:pStyle w:val="3"/>
        <w:rPr>
          <w:rFonts w:ascii="Times New Roman" w:hAnsi="Times New Roman"/>
          <w:sz w:val="24"/>
          <w:szCs w:val="24"/>
          <w:lang w:val="uk-UA"/>
        </w:rPr>
      </w:pPr>
      <w:bookmarkStart w:id="193" w:name="_Toc292738853"/>
      <w:bookmarkStart w:id="194" w:name="_Toc292763470"/>
      <w:bookmarkStart w:id="195" w:name="_Toc310970305"/>
      <w:bookmarkStart w:id="196" w:name="_Toc316978931"/>
      <w:bookmarkStart w:id="197" w:name="_Toc438187030"/>
      <w:bookmarkStart w:id="198" w:name="_Toc438223457"/>
      <w:bookmarkStart w:id="199" w:name="_Toc438369544"/>
      <w:bookmarkStart w:id="200" w:name="_Toc438421466"/>
      <w:bookmarkStart w:id="201" w:name="_Toc438421956"/>
      <w:bookmarkStart w:id="202" w:name="_Toc438423253"/>
      <w:bookmarkStart w:id="203" w:name="_Toc438491635"/>
      <w:bookmarkStart w:id="204" w:name="_Toc438621747"/>
      <w:bookmarkStart w:id="205" w:name="_Toc111062113"/>
      <w:r>
        <w:rPr>
          <w:rFonts w:ascii="Times New Roman" w:hAnsi="Times New Roman"/>
          <w:sz w:val="24"/>
          <w:szCs w:val="24"/>
          <w:lang w:val="uk-UA"/>
        </w:rPr>
        <w:lastRenderedPageBreak/>
        <w:t xml:space="preserve">2.4 </w:t>
      </w:r>
      <w:bookmarkEnd w:id="193"/>
      <w:bookmarkEnd w:id="194"/>
      <w:bookmarkEnd w:id="195"/>
      <w:bookmarkEnd w:id="196"/>
      <w:bookmarkEnd w:id="197"/>
      <w:bookmarkEnd w:id="198"/>
      <w:bookmarkEnd w:id="199"/>
      <w:bookmarkEnd w:id="200"/>
      <w:bookmarkEnd w:id="201"/>
      <w:bookmarkEnd w:id="202"/>
      <w:bookmarkEnd w:id="203"/>
      <w:bookmarkEnd w:id="204"/>
      <w:r w:rsidR="005B638D">
        <w:rPr>
          <w:rFonts w:ascii="Times New Roman" w:hAnsi="Times New Roman"/>
          <w:sz w:val="24"/>
          <w:szCs w:val="24"/>
          <w:lang w:val="uk-UA"/>
        </w:rPr>
        <w:t>Розподілена обробка</w:t>
      </w:r>
      <w:bookmarkEnd w:id="205"/>
    </w:p>
    <w:p w14:paraId="7E461B22" w14:textId="77777777" w:rsidR="00531D93" w:rsidRPr="00E36568" w:rsidRDefault="00531D93" w:rsidP="007C5F6B">
      <w:pPr>
        <w:ind w:firstLine="567"/>
        <w:jc w:val="both"/>
        <w:rPr>
          <w:sz w:val="22"/>
          <w:szCs w:val="20"/>
        </w:rPr>
      </w:pPr>
      <w:r w:rsidRPr="00E36568">
        <w:rPr>
          <w:sz w:val="22"/>
          <w:szCs w:val="20"/>
        </w:rPr>
        <w:t xml:space="preserve">Мережі використовують </w:t>
      </w:r>
      <w:r w:rsidRPr="00E36568">
        <w:rPr>
          <w:b/>
          <w:bCs/>
          <w:sz w:val="22"/>
          <w:szCs w:val="20"/>
        </w:rPr>
        <w:t>розподілену обробку</w:t>
      </w:r>
      <w:r w:rsidRPr="00E36568">
        <w:rPr>
          <w:sz w:val="22"/>
          <w:szCs w:val="20"/>
        </w:rPr>
        <w:t xml:space="preserve">, в якій завдання </w:t>
      </w:r>
      <w:r w:rsidR="00432714" w:rsidRPr="00E36568">
        <w:rPr>
          <w:sz w:val="22"/>
          <w:szCs w:val="20"/>
        </w:rPr>
        <w:t>розп</w:t>
      </w:r>
      <w:r w:rsidR="00432714">
        <w:rPr>
          <w:sz w:val="22"/>
          <w:szCs w:val="20"/>
        </w:rPr>
        <w:t>оді</w:t>
      </w:r>
      <w:r w:rsidR="00432714" w:rsidRPr="00E36568">
        <w:rPr>
          <w:sz w:val="22"/>
          <w:szCs w:val="20"/>
        </w:rPr>
        <w:t>ляється</w:t>
      </w:r>
      <w:r w:rsidRPr="00E36568">
        <w:rPr>
          <w:sz w:val="22"/>
          <w:szCs w:val="20"/>
        </w:rPr>
        <w:t xml:space="preserve"> між багатьма комп’ютерами. Замість поодинокої великої машини, відповідальної за всі аспекти процесу, окремий комп’ютер (з</w:t>
      </w:r>
      <w:r w:rsidR="007C5F6B">
        <w:rPr>
          <w:sz w:val="22"/>
          <w:szCs w:val="20"/>
        </w:rPr>
        <w:t>аз</w:t>
      </w:r>
      <w:r w:rsidRPr="00E36568">
        <w:rPr>
          <w:sz w:val="22"/>
          <w:szCs w:val="20"/>
        </w:rPr>
        <w:t>вичай</w:t>
      </w:r>
      <w:r w:rsidR="007C5F6B">
        <w:rPr>
          <w:sz w:val="22"/>
          <w:szCs w:val="20"/>
        </w:rPr>
        <w:t>,</w:t>
      </w:r>
      <w:r w:rsidRPr="00E36568">
        <w:rPr>
          <w:sz w:val="22"/>
          <w:szCs w:val="20"/>
        </w:rPr>
        <w:t xml:space="preserve"> персональний комп’ютер або робоча станція) є піднабором.</w:t>
      </w:r>
    </w:p>
    <w:p w14:paraId="628BF0C5" w14:textId="77777777" w:rsidR="00531D93" w:rsidRPr="00E36568" w:rsidRDefault="00531D93" w:rsidP="00AF7CD6">
      <w:pPr>
        <w:ind w:firstLine="567"/>
        <w:jc w:val="both"/>
        <w:rPr>
          <w:sz w:val="22"/>
          <w:szCs w:val="20"/>
        </w:rPr>
      </w:pPr>
      <w:r w:rsidRPr="00E36568">
        <w:rPr>
          <w:sz w:val="22"/>
          <w:szCs w:val="20"/>
        </w:rPr>
        <w:t>Переваги розподіленої обробки включають наступне:</w:t>
      </w:r>
    </w:p>
    <w:p w14:paraId="2DA09481" w14:textId="77777777" w:rsidR="00531D93" w:rsidRPr="00E36568" w:rsidRDefault="00531D93" w:rsidP="000C36A7">
      <w:pPr>
        <w:numPr>
          <w:ilvl w:val="0"/>
          <w:numId w:val="51"/>
        </w:numPr>
        <w:tabs>
          <w:tab w:val="left" w:pos="851"/>
        </w:tabs>
        <w:ind w:left="851" w:hanging="284"/>
        <w:jc w:val="both"/>
        <w:rPr>
          <w:sz w:val="22"/>
          <w:szCs w:val="20"/>
        </w:rPr>
      </w:pPr>
      <w:r w:rsidRPr="00E36568">
        <w:rPr>
          <w:b/>
          <w:bCs/>
          <w:sz w:val="22"/>
          <w:szCs w:val="20"/>
        </w:rPr>
        <w:t>Захист/</w:t>
      </w:r>
      <w:r>
        <w:rPr>
          <w:b/>
          <w:bCs/>
          <w:sz w:val="22"/>
          <w:szCs w:val="20"/>
        </w:rPr>
        <w:t>ізоляція</w:t>
      </w:r>
      <w:r w:rsidRPr="00E36568">
        <w:rPr>
          <w:b/>
          <w:bCs/>
          <w:sz w:val="22"/>
          <w:szCs w:val="20"/>
        </w:rPr>
        <w:t>.</w:t>
      </w:r>
      <w:r w:rsidRPr="00E36568">
        <w:rPr>
          <w:sz w:val="22"/>
          <w:szCs w:val="20"/>
        </w:rPr>
        <w:t xml:space="preserve"> Розробник системи може обмежити вид взаємодії, які даний користувач може мати </w:t>
      </w:r>
      <w:r>
        <w:rPr>
          <w:sz w:val="22"/>
          <w:szCs w:val="20"/>
        </w:rPr>
        <w:t>і</w:t>
      </w:r>
      <w:r w:rsidRPr="00E36568">
        <w:rPr>
          <w:sz w:val="22"/>
          <w:szCs w:val="20"/>
        </w:rPr>
        <w:t>з системою. Наприклад, банк може дозволити доступ користувачів до їхніх власних</w:t>
      </w:r>
      <w:r>
        <w:rPr>
          <w:sz w:val="22"/>
          <w:szCs w:val="20"/>
        </w:rPr>
        <w:t xml:space="preserve"> фінансових (або інших)</w:t>
      </w:r>
      <w:r w:rsidRPr="00E36568">
        <w:rPr>
          <w:sz w:val="22"/>
          <w:szCs w:val="20"/>
        </w:rPr>
        <w:t xml:space="preserve"> ресурсів через автоматизовану машину (ATM) без дозволу їх доступу до повної бази даних банку.</w:t>
      </w:r>
    </w:p>
    <w:p w14:paraId="046DD1AA" w14:textId="77777777" w:rsidR="00531D93" w:rsidRPr="00E36568" w:rsidRDefault="00531D93" w:rsidP="000C36A7">
      <w:pPr>
        <w:numPr>
          <w:ilvl w:val="0"/>
          <w:numId w:val="51"/>
        </w:numPr>
        <w:tabs>
          <w:tab w:val="left" w:pos="851"/>
        </w:tabs>
        <w:ind w:left="851" w:hanging="284"/>
        <w:jc w:val="both"/>
        <w:rPr>
          <w:sz w:val="22"/>
          <w:szCs w:val="20"/>
        </w:rPr>
      </w:pPr>
      <w:r w:rsidRPr="00E36568">
        <w:rPr>
          <w:b/>
          <w:bCs/>
          <w:sz w:val="22"/>
          <w:szCs w:val="20"/>
        </w:rPr>
        <w:t>Розподілені бази даних.</w:t>
      </w:r>
      <w:r w:rsidRPr="00E36568">
        <w:rPr>
          <w:sz w:val="22"/>
          <w:szCs w:val="20"/>
        </w:rPr>
        <w:t xml:space="preserve"> Жодній системі не потрібно надавати </w:t>
      </w:r>
      <w:r w:rsidR="007C5F6B">
        <w:rPr>
          <w:sz w:val="22"/>
          <w:szCs w:val="20"/>
        </w:rPr>
        <w:t xml:space="preserve">об’єм </w:t>
      </w:r>
      <w:r w:rsidRPr="00E36568">
        <w:rPr>
          <w:sz w:val="22"/>
          <w:szCs w:val="20"/>
        </w:rPr>
        <w:t>запам’ятовувального пристрою для повної бази даних. Наприклад, World Wide Web надає доступ користувачів інформації, яка може дійсно зберігатися і оброблятися де-небудь в Internet.</w:t>
      </w:r>
    </w:p>
    <w:p w14:paraId="04110E19" w14:textId="77777777" w:rsidR="00531D93" w:rsidRPr="00E36568" w:rsidRDefault="00531D93" w:rsidP="000C36A7">
      <w:pPr>
        <w:numPr>
          <w:ilvl w:val="0"/>
          <w:numId w:val="51"/>
        </w:numPr>
        <w:tabs>
          <w:tab w:val="left" w:pos="851"/>
        </w:tabs>
        <w:ind w:left="851" w:hanging="284"/>
        <w:jc w:val="both"/>
        <w:rPr>
          <w:sz w:val="22"/>
          <w:szCs w:val="20"/>
        </w:rPr>
      </w:pPr>
      <w:r w:rsidRPr="00E36568">
        <w:rPr>
          <w:b/>
          <w:bCs/>
          <w:sz w:val="22"/>
          <w:szCs w:val="20"/>
        </w:rPr>
        <w:t>Швидше розв’язування проблеми.</w:t>
      </w:r>
      <w:r w:rsidRPr="00E36568">
        <w:rPr>
          <w:sz w:val="22"/>
          <w:szCs w:val="20"/>
        </w:rPr>
        <w:t xml:space="preserve"> Багато комп’ютер</w:t>
      </w:r>
      <w:r>
        <w:rPr>
          <w:sz w:val="22"/>
          <w:szCs w:val="20"/>
        </w:rPr>
        <w:t>ів</w:t>
      </w:r>
      <w:r w:rsidRPr="00E36568">
        <w:rPr>
          <w:sz w:val="22"/>
          <w:szCs w:val="20"/>
        </w:rPr>
        <w:t xml:space="preserve">, які працюють над частинами проблеми одночасно, часто можуть розв’язати проблему швидше, ніж </w:t>
      </w:r>
      <w:r>
        <w:rPr>
          <w:sz w:val="22"/>
          <w:szCs w:val="20"/>
        </w:rPr>
        <w:t>одна</w:t>
      </w:r>
      <w:r w:rsidRPr="00E36568">
        <w:rPr>
          <w:sz w:val="22"/>
          <w:szCs w:val="20"/>
        </w:rPr>
        <w:t xml:space="preserve"> машина. Наприклад, мережі комп’ютерів розшифрували коди, які були недоступні для одного комп’ютера.</w:t>
      </w:r>
    </w:p>
    <w:p w14:paraId="1D56966C" w14:textId="77777777" w:rsidR="00531D93" w:rsidRPr="00E36568" w:rsidRDefault="00531D93" w:rsidP="000C36A7">
      <w:pPr>
        <w:numPr>
          <w:ilvl w:val="0"/>
          <w:numId w:val="51"/>
        </w:numPr>
        <w:tabs>
          <w:tab w:val="left" w:pos="851"/>
        </w:tabs>
        <w:ind w:left="851" w:hanging="284"/>
        <w:jc w:val="both"/>
        <w:rPr>
          <w:sz w:val="22"/>
          <w:szCs w:val="20"/>
        </w:rPr>
      </w:pPr>
      <w:r w:rsidRPr="00E36568">
        <w:rPr>
          <w:b/>
          <w:bCs/>
          <w:sz w:val="22"/>
          <w:szCs w:val="20"/>
        </w:rPr>
        <w:t>Захист через надлишковість.</w:t>
      </w:r>
      <w:r w:rsidRPr="00E36568">
        <w:rPr>
          <w:sz w:val="22"/>
          <w:szCs w:val="20"/>
        </w:rPr>
        <w:t xml:space="preserve"> При виконанн</w:t>
      </w:r>
      <w:r>
        <w:rPr>
          <w:sz w:val="22"/>
          <w:szCs w:val="20"/>
        </w:rPr>
        <w:t>і</w:t>
      </w:r>
      <w:r w:rsidRPr="00E36568">
        <w:rPr>
          <w:sz w:val="22"/>
          <w:szCs w:val="20"/>
        </w:rPr>
        <w:t xml:space="preserve"> багатьма комп’ютерами та ж програма може забезпечити захист через надлишковість. Наприклад, в Шатлі</w:t>
      </w:r>
      <w:r>
        <w:rPr>
          <w:sz w:val="22"/>
          <w:szCs w:val="20"/>
        </w:rPr>
        <w:t xml:space="preserve"> (космічний корабель багаторазового користування </w:t>
      </w:r>
      <w:r>
        <w:rPr>
          <w:sz w:val="22"/>
          <w:szCs w:val="20"/>
          <w:lang w:val="en-US"/>
        </w:rPr>
        <w:t>NASA</w:t>
      </w:r>
      <w:r w:rsidRPr="00531D93">
        <w:rPr>
          <w:sz w:val="22"/>
          <w:szCs w:val="20"/>
          <w:lang w:val="ru-RU"/>
        </w:rPr>
        <w:t xml:space="preserve">, </w:t>
      </w:r>
      <w:r>
        <w:rPr>
          <w:sz w:val="22"/>
          <w:szCs w:val="20"/>
          <w:lang w:val="en-US"/>
        </w:rPr>
        <w:t>USA</w:t>
      </w:r>
      <w:r>
        <w:rPr>
          <w:sz w:val="22"/>
          <w:szCs w:val="20"/>
        </w:rPr>
        <w:t>, призначений, зокрема, для транспортування екіпажів та вантажів до і з міжнародної космічної станції)</w:t>
      </w:r>
      <w:r w:rsidRPr="00E36568">
        <w:rPr>
          <w:sz w:val="22"/>
          <w:szCs w:val="20"/>
        </w:rPr>
        <w:t>, три комп’ютери виконують</w:t>
      </w:r>
      <w:r>
        <w:rPr>
          <w:sz w:val="22"/>
          <w:szCs w:val="20"/>
        </w:rPr>
        <w:t xml:space="preserve"> одну і</w:t>
      </w:r>
      <w:r w:rsidRPr="00E36568">
        <w:rPr>
          <w:sz w:val="22"/>
          <w:szCs w:val="20"/>
        </w:rPr>
        <w:t xml:space="preserve"> ту </w:t>
      </w:r>
      <w:r>
        <w:rPr>
          <w:sz w:val="22"/>
          <w:szCs w:val="20"/>
        </w:rPr>
        <w:t>саму</w:t>
      </w:r>
      <w:r w:rsidRPr="00E36568">
        <w:rPr>
          <w:sz w:val="22"/>
          <w:szCs w:val="20"/>
        </w:rPr>
        <w:t xml:space="preserve"> програму, так що при апаратній похибці два </w:t>
      </w:r>
      <w:r>
        <w:rPr>
          <w:sz w:val="22"/>
          <w:szCs w:val="20"/>
        </w:rPr>
        <w:t xml:space="preserve">з трьох </w:t>
      </w:r>
      <w:r w:rsidRPr="00E36568">
        <w:rPr>
          <w:sz w:val="22"/>
          <w:szCs w:val="20"/>
        </w:rPr>
        <w:t xml:space="preserve">можуть </w:t>
      </w:r>
      <w:r>
        <w:rPr>
          <w:sz w:val="22"/>
          <w:szCs w:val="20"/>
        </w:rPr>
        <w:t>уточнити неправильний результат одного несправного обчислювального засобу</w:t>
      </w:r>
      <w:r w:rsidRPr="00E36568">
        <w:rPr>
          <w:sz w:val="22"/>
          <w:szCs w:val="20"/>
        </w:rPr>
        <w:t>.</w:t>
      </w:r>
    </w:p>
    <w:p w14:paraId="1DD56FB3" w14:textId="77777777" w:rsidR="00531D93" w:rsidRDefault="00531D93" w:rsidP="000C36A7">
      <w:pPr>
        <w:numPr>
          <w:ilvl w:val="0"/>
          <w:numId w:val="51"/>
        </w:numPr>
        <w:tabs>
          <w:tab w:val="left" w:pos="851"/>
        </w:tabs>
        <w:ind w:left="851" w:hanging="284"/>
        <w:jc w:val="both"/>
        <w:rPr>
          <w:sz w:val="22"/>
          <w:szCs w:val="20"/>
        </w:rPr>
      </w:pPr>
      <w:r w:rsidRPr="00E36568">
        <w:rPr>
          <w:b/>
          <w:bCs/>
          <w:sz w:val="22"/>
          <w:szCs w:val="20"/>
        </w:rPr>
        <w:t>Партнерське виконання.</w:t>
      </w:r>
      <w:r w:rsidRPr="00E36568">
        <w:rPr>
          <w:sz w:val="22"/>
          <w:szCs w:val="20"/>
        </w:rPr>
        <w:t xml:space="preserve"> Як багато комп’ютерів, так і багато користувачів можуть взаємодіяти </w:t>
      </w:r>
      <w:r>
        <w:rPr>
          <w:sz w:val="22"/>
          <w:szCs w:val="20"/>
        </w:rPr>
        <w:t>при спільному виконанні завдання</w:t>
      </w:r>
      <w:r w:rsidRPr="00E36568">
        <w:rPr>
          <w:sz w:val="22"/>
          <w:szCs w:val="20"/>
        </w:rPr>
        <w:t>. Наприклад, в мережевих іграх з багатьма користувачами дії кожного гравця є видимими для всіх і впливають на інших.</w:t>
      </w:r>
    </w:p>
    <w:p w14:paraId="202ADDED" w14:textId="77777777" w:rsidR="00E271B7" w:rsidRPr="00E271B7" w:rsidRDefault="00E271B7" w:rsidP="00E271B7">
      <w:pPr>
        <w:ind w:firstLine="567"/>
        <w:jc w:val="both"/>
        <w:rPr>
          <w:snapToGrid w:val="0"/>
          <w:sz w:val="22"/>
          <w:szCs w:val="20"/>
        </w:rPr>
      </w:pPr>
    </w:p>
    <w:p w14:paraId="128883B3" w14:textId="22A93A7A" w:rsidR="00531D93" w:rsidRPr="007D7877" w:rsidRDefault="0088303B" w:rsidP="00053ABD">
      <w:pPr>
        <w:pStyle w:val="2"/>
        <w:rPr>
          <w:rFonts w:ascii="Times New Roman" w:hAnsi="Times New Roman"/>
          <w:i w:val="0"/>
          <w:sz w:val="24"/>
        </w:rPr>
      </w:pPr>
      <w:bookmarkStart w:id="206" w:name="_Toc316978932"/>
      <w:bookmarkStart w:id="207" w:name="_Toc438187032"/>
      <w:bookmarkStart w:id="208" w:name="_Toc438223458"/>
      <w:bookmarkStart w:id="209" w:name="_Toc438369546"/>
      <w:bookmarkStart w:id="210" w:name="_Toc438421467"/>
      <w:bookmarkStart w:id="211" w:name="_Toc438421957"/>
      <w:bookmarkStart w:id="212" w:name="_Toc438423254"/>
      <w:bookmarkStart w:id="213" w:name="_Toc438491636"/>
      <w:bookmarkStart w:id="214" w:name="_Toc438621748"/>
      <w:bookmarkStart w:id="215" w:name="_Toc111062114"/>
      <w:bookmarkStart w:id="216" w:name="_Toc292738854"/>
      <w:bookmarkStart w:id="217" w:name="_Toc292763471"/>
      <w:bookmarkStart w:id="218" w:name="_Toc310970306"/>
      <w:r>
        <w:rPr>
          <w:rFonts w:ascii="Times New Roman" w:hAnsi="Times New Roman"/>
          <w:i w:val="0"/>
          <w:sz w:val="24"/>
          <w:lang w:val="uk-UA"/>
        </w:rPr>
        <w:t xml:space="preserve">Тема 3. </w:t>
      </w:r>
      <w:r w:rsidR="00531D93" w:rsidRPr="007D7877">
        <w:rPr>
          <w:rFonts w:ascii="Times New Roman" w:hAnsi="Times New Roman"/>
          <w:i w:val="0"/>
          <w:sz w:val="24"/>
        </w:rPr>
        <w:t xml:space="preserve">Базові </w:t>
      </w:r>
      <w:r w:rsidR="00793FB4" w:rsidRPr="007D7877">
        <w:rPr>
          <w:rFonts w:ascii="Times New Roman" w:hAnsi="Times New Roman"/>
          <w:i w:val="0"/>
          <w:sz w:val="24"/>
        </w:rPr>
        <w:t>мереж</w:t>
      </w:r>
      <w:r w:rsidR="00793FB4">
        <w:rPr>
          <w:rFonts w:ascii="Times New Roman" w:hAnsi="Times New Roman"/>
          <w:i w:val="0"/>
          <w:sz w:val="24"/>
          <w:lang w:val="uk-UA"/>
        </w:rPr>
        <w:t>ев</w:t>
      </w:r>
      <w:r w:rsidR="00793FB4" w:rsidRPr="007D7877">
        <w:rPr>
          <w:rFonts w:ascii="Times New Roman" w:hAnsi="Times New Roman"/>
          <w:i w:val="0"/>
          <w:sz w:val="24"/>
        </w:rPr>
        <w:t xml:space="preserve">і </w:t>
      </w:r>
      <w:r w:rsidR="00531D93" w:rsidRPr="007D7877">
        <w:rPr>
          <w:rFonts w:ascii="Times New Roman" w:hAnsi="Times New Roman"/>
          <w:i w:val="0"/>
          <w:sz w:val="24"/>
        </w:rPr>
        <w:t>технології</w:t>
      </w:r>
      <w:bookmarkEnd w:id="206"/>
      <w:bookmarkEnd w:id="207"/>
      <w:bookmarkEnd w:id="208"/>
      <w:bookmarkEnd w:id="209"/>
      <w:bookmarkEnd w:id="210"/>
      <w:bookmarkEnd w:id="211"/>
      <w:bookmarkEnd w:id="212"/>
      <w:bookmarkEnd w:id="213"/>
      <w:bookmarkEnd w:id="214"/>
      <w:bookmarkEnd w:id="215"/>
    </w:p>
    <w:p w14:paraId="1A311723" w14:textId="77777777" w:rsidR="00531D93" w:rsidRPr="002D16D9" w:rsidRDefault="00E01B0E" w:rsidP="00053ABD">
      <w:pPr>
        <w:pStyle w:val="3"/>
        <w:rPr>
          <w:rFonts w:ascii="Times New Roman" w:hAnsi="Times New Roman"/>
          <w:sz w:val="24"/>
          <w:szCs w:val="24"/>
        </w:rPr>
      </w:pPr>
      <w:bookmarkStart w:id="219" w:name="_Toc316978933"/>
      <w:bookmarkStart w:id="220" w:name="_Toc438187033"/>
      <w:bookmarkStart w:id="221" w:name="_Toc438223459"/>
      <w:bookmarkStart w:id="222" w:name="_Toc438369547"/>
      <w:bookmarkStart w:id="223" w:name="_Toc438421468"/>
      <w:bookmarkStart w:id="224" w:name="_Toc438421958"/>
      <w:bookmarkStart w:id="225" w:name="_Toc438423255"/>
      <w:bookmarkStart w:id="226" w:name="_Toc438491637"/>
      <w:bookmarkStart w:id="227" w:name="_Toc438621749"/>
      <w:bookmarkStart w:id="228" w:name="_Toc111062115"/>
      <w:r>
        <w:rPr>
          <w:rFonts w:ascii="Times New Roman" w:hAnsi="Times New Roman"/>
          <w:sz w:val="24"/>
          <w:szCs w:val="24"/>
          <w:lang w:val="uk-UA"/>
        </w:rPr>
        <w:t xml:space="preserve">3.1 </w:t>
      </w:r>
      <w:r w:rsidR="00531D93" w:rsidRPr="002D16D9">
        <w:rPr>
          <w:rFonts w:ascii="Times New Roman" w:hAnsi="Times New Roman"/>
          <w:sz w:val="24"/>
          <w:szCs w:val="24"/>
        </w:rPr>
        <w:t>Однорангова парадигм</w:t>
      </w:r>
      <w:bookmarkEnd w:id="216"/>
      <w:bookmarkEnd w:id="217"/>
      <w:bookmarkEnd w:id="218"/>
      <w:r w:rsidR="00531D93" w:rsidRPr="002D16D9">
        <w:rPr>
          <w:rFonts w:ascii="Times New Roman" w:hAnsi="Times New Roman"/>
          <w:sz w:val="24"/>
          <w:szCs w:val="24"/>
        </w:rPr>
        <w:t>а</w:t>
      </w:r>
      <w:bookmarkEnd w:id="219"/>
      <w:bookmarkEnd w:id="220"/>
      <w:bookmarkEnd w:id="221"/>
      <w:bookmarkEnd w:id="222"/>
      <w:bookmarkEnd w:id="223"/>
      <w:bookmarkEnd w:id="224"/>
      <w:bookmarkEnd w:id="225"/>
      <w:bookmarkEnd w:id="226"/>
      <w:bookmarkEnd w:id="227"/>
      <w:bookmarkEnd w:id="228"/>
    </w:p>
    <w:p w14:paraId="68515A87" w14:textId="77777777" w:rsidR="00531D93" w:rsidRPr="00E36568" w:rsidRDefault="00531D93" w:rsidP="006D28E5">
      <w:pPr>
        <w:ind w:firstLine="567"/>
        <w:jc w:val="both"/>
        <w:rPr>
          <w:sz w:val="22"/>
          <w:szCs w:val="20"/>
        </w:rPr>
      </w:pPr>
      <w:r w:rsidRPr="00E36568">
        <w:rPr>
          <w:i/>
          <w:sz w:val="22"/>
          <w:szCs w:val="20"/>
        </w:rPr>
        <w:t>Технологія клієнт-сервер</w:t>
      </w:r>
      <w:r w:rsidRPr="00E36568">
        <w:rPr>
          <w:sz w:val="22"/>
          <w:szCs w:val="20"/>
        </w:rPr>
        <w:t xml:space="preserve"> – це особливий спосіб взаємодії комп’ютерів у</w:t>
      </w:r>
      <w:r w:rsidR="006B51E7">
        <w:rPr>
          <w:sz w:val="22"/>
          <w:szCs w:val="20"/>
        </w:rPr>
        <w:t xml:space="preserve"> </w:t>
      </w:r>
      <w:r w:rsidRPr="00E36568">
        <w:rPr>
          <w:sz w:val="22"/>
          <w:szCs w:val="20"/>
        </w:rPr>
        <w:t>комп’ютерн</w:t>
      </w:r>
      <w:r>
        <w:rPr>
          <w:sz w:val="22"/>
          <w:szCs w:val="20"/>
        </w:rPr>
        <w:t>ій</w:t>
      </w:r>
      <w:r w:rsidRPr="00E36568">
        <w:rPr>
          <w:sz w:val="22"/>
          <w:szCs w:val="20"/>
        </w:rPr>
        <w:t xml:space="preserve"> мережі, при якому один із комп’ютерів (сервер) надає свої ресурси іншому комп’ютеру (клієнту). Згідно з цим розрізняють однорангові і серверні мережі.</w:t>
      </w:r>
    </w:p>
    <w:p w14:paraId="140ACB75" w14:textId="77777777" w:rsidR="00531D93" w:rsidRPr="00E36568" w:rsidRDefault="00531D93" w:rsidP="006D28E5">
      <w:pPr>
        <w:ind w:firstLine="567"/>
        <w:jc w:val="both"/>
        <w:rPr>
          <w:sz w:val="22"/>
          <w:szCs w:val="20"/>
        </w:rPr>
      </w:pPr>
      <w:r w:rsidRPr="00E36568">
        <w:rPr>
          <w:sz w:val="22"/>
          <w:szCs w:val="20"/>
        </w:rPr>
        <w:t xml:space="preserve">В </w:t>
      </w:r>
      <w:r w:rsidRPr="00E36568">
        <w:rPr>
          <w:i/>
          <w:sz w:val="22"/>
          <w:szCs w:val="20"/>
        </w:rPr>
        <w:t>однорангових мережах</w:t>
      </w:r>
      <w:r w:rsidRPr="00E36568">
        <w:rPr>
          <w:sz w:val="22"/>
          <w:szCs w:val="20"/>
        </w:rPr>
        <w:t xml:space="preserve"> немає виділених серверів – кожен комп’ютер може виконувати функції</w:t>
      </w:r>
      <w:r w:rsidR="006B51E7">
        <w:rPr>
          <w:sz w:val="22"/>
          <w:szCs w:val="20"/>
        </w:rPr>
        <w:t xml:space="preserve"> </w:t>
      </w:r>
      <w:r w:rsidRPr="00E36568">
        <w:rPr>
          <w:sz w:val="22"/>
          <w:szCs w:val="20"/>
        </w:rPr>
        <w:t>як клієнта, так і сервера. Зазвичай</w:t>
      </w:r>
      <w:r w:rsidR="007C5F6B">
        <w:rPr>
          <w:sz w:val="22"/>
          <w:szCs w:val="20"/>
        </w:rPr>
        <w:t>,</w:t>
      </w:r>
      <w:r w:rsidRPr="00E36568">
        <w:rPr>
          <w:sz w:val="22"/>
          <w:szCs w:val="20"/>
        </w:rPr>
        <w:t xml:space="preserve"> однорангові мережі створюються на базі комп’ютерів з однаковими параметрами. Однорангові мережі є досить простими у налаштуванні та експлуатації. Тому у разі, коли мережа складається із невеликої кількості комп’ютерів і її основною функцією є обмін інформацією між абонентськими системами, перевагу віддають одноранговій архітектурі. </w:t>
      </w:r>
    </w:p>
    <w:p w14:paraId="7D2BF5E2" w14:textId="77777777" w:rsidR="00531D93" w:rsidRPr="00E36568" w:rsidRDefault="00531D93" w:rsidP="006D28E5">
      <w:pPr>
        <w:ind w:firstLine="567"/>
        <w:jc w:val="both"/>
        <w:rPr>
          <w:sz w:val="22"/>
          <w:szCs w:val="20"/>
        </w:rPr>
      </w:pPr>
      <w:r w:rsidRPr="00E36568">
        <w:rPr>
          <w:sz w:val="22"/>
          <w:szCs w:val="20"/>
        </w:rPr>
        <w:t>Проте наявність розподілених даних і можливість зміни своїх серверних ресурсів кожною абонентською системою</w:t>
      </w:r>
      <w:r w:rsidRPr="00E36568">
        <w:rPr>
          <w:i/>
          <w:sz w:val="22"/>
          <w:szCs w:val="20"/>
        </w:rPr>
        <w:t xml:space="preserve"> </w:t>
      </w:r>
      <w:r w:rsidRPr="00E36568">
        <w:rPr>
          <w:sz w:val="22"/>
          <w:szCs w:val="20"/>
        </w:rPr>
        <w:t>ускладнює захист інформації від несанкціонованого доступу, що є одним з недоліків однорангових мереж. Розуміючи це, розробники приділяють все більше уваги захисту інформації в однорангових мережах.</w:t>
      </w:r>
    </w:p>
    <w:p w14:paraId="1A84C9A7" w14:textId="77777777" w:rsidR="00531D93" w:rsidRPr="00E36568" w:rsidRDefault="00531D93" w:rsidP="006D28E5">
      <w:pPr>
        <w:ind w:firstLine="567"/>
        <w:jc w:val="both"/>
        <w:rPr>
          <w:sz w:val="22"/>
          <w:szCs w:val="20"/>
        </w:rPr>
      </w:pPr>
      <w:r w:rsidRPr="00E36568">
        <w:rPr>
          <w:sz w:val="22"/>
          <w:szCs w:val="20"/>
        </w:rPr>
        <w:t>Ще одним недоліком однорангових мереж є їхня низька продуктивність. Це пояснюється тим, що мережеві ресурси зосереджені на комп’ютерах, які одночасно виконують функції і клієнтів, і серверів.</w:t>
      </w:r>
      <w:r w:rsidR="006B51E7">
        <w:rPr>
          <w:sz w:val="22"/>
          <w:szCs w:val="20"/>
        </w:rPr>
        <w:t xml:space="preserve"> </w:t>
      </w:r>
    </w:p>
    <w:p w14:paraId="7338CA88" w14:textId="77777777" w:rsidR="00531D93" w:rsidRDefault="00531D93" w:rsidP="006D28E5">
      <w:pPr>
        <w:ind w:firstLine="567"/>
        <w:jc w:val="both"/>
        <w:rPr>
          <w:sz w:val="22"/>
          <w:szCs w:val="20"/>
        </w:rPr>
      </w:pPr>
      <w:r w:rsidRPr="00E36568">
        <w:rPr>
          <w:sz w:val="22"/>
          <w:szCs w:val="20"/>
        </w:rPr>
        <w:t>Локальними називаються власні ресурси кожного з комп’ютерів, незалежно від того підключений він до мережі чи ні. Мережевими називається частина локальних ресурсів, які надає кожний комп’ютер в загальне користування іншим комп’ютерам. Якщо один з комп’ютерів мережі використовує ресурси іншого комп’ютера, то він виступає у ролі клієнта. Відповідно, процесор, що надає ресурси, вважається на цей момент сервером. Однорангова організація</w:t>
      </w:r>
      <w:r w:rsidR="007C5F6B">
        <w:rPr>
          <w:sz w:val="22"/>
          <w:szCs w:val="20"/>
        </w:rPr>
        <w:t>,</w:t>
      </w:r>
      <w:r w:rsidRPr="00E36568">
        <w:rPr>
          <w:sz w:val="22"/>
          <w:szCs w:val="20"/>
        </w:rPr>
        <w:t xml:space="preserve"> зазвичай</w:t>
      </w:r>
      <w:r w:rsidR="007C5F6B">
        <w:rPr>
          <w:sz w:val="22"/>
          <w:szCs w:val="20"/>
        </w:rPr>
        <w:t>,</w:t>
      </w:r>
      <w:r w:rsidRPr="00E36568">
        <w:rPr>
          <w:sz w:val="22"/>
          <w:szCs w:val="20"/>
        </w:rPr>
        <w:t xml:space="preserve"> використовується в невеликих мережах, що включають не більше 10 комп’ютерів.</w:t>
      </w:r>
    </w:p>
    <w:p w14:paraId="64BEAC74" w14:textId="77777777" w:rsidR="00531D93" w:rsidRPr="002D16D9" w:rsidRDefault="00E01B0E" w:rsidP="00053ABD">
      <w:pPr>
        <w:pStyle w:val="3"/>
        <w:rPr>
          <w:rFonts w:ascii="Times New Roman" w:hAnsi="Times New Roman"/>
          <w:sz w:val="24"/>
          <w:szCs w:val="24"/>
        </w:rPr>
      </w:pPr>
      <w:bookmarkStart w:id="229" w:name="_Toc316978934"/>
      <w:bookmarkStart w:id="230" w:name="_Toc438187034"/>
      <w:bookmarkStart w:id="231" w:name="_Toc438223460"/>
      <w:bookmarkStart w:id="232" w:name="_Toc438369548"/>
      <w:bookmarkStart w:id="233" w:name="_Toc438421469"/>
      <w:bookmarkStart w:id="234" w:name="_Toc438421959"/>
      <w:bookmarkStart w:id="235" w:name="_Toc438423256"/>
      <w:bookmarkStart w:id="236" w:name="_Toc438491638"/>
      <w:bookmarkStart w:id="237" w:name="_Toc438621750"/>
      <w:bookmarkStart w:id="238" w:name="_Toc111062116"/>
      <w:r>
        <w:rPr>
          <w:rFonts w:ascii="Times New Roman" w:hAnsi="Times New Roman"/>
          <w:sz w:val="24"/>
          <w:szCs w:val="24"/>
          <w:lang w:val="uk-UA"/>
        </w:rPr>
        <w:t xml:space="preserve">3.2 </w:t>
      </w:r>
      <w:r w:rsidR="00531D93" w:rsidRPr="002D16D9">
        <w:rPr>
          <w:rFonts w:ascii="Times New Roman" w:hAnsi="Times New Roman"/>
          <w:sz w:val="24"/>
          <w:szCs w:val="24"/>
        </w:rPr>
        <w:t>Клієнт-серверна парадигма</w:t>
      </w:r>
      <w:bookmarkEnd w:id="229"/>
      <w:bookmarkEnd w:id="230"/>
      <w:bookmarkEnd w:id="231"/>
      <w:bookmarkEnd w:id="232"/>
      <w:bookmarkEnd w:id="233"/>
      <w:bookmarkEnd w:id="234"/>
      <w:bookmarkEnd w:id="235"/>
      <w:bookmarkEnd w:id="236"/>
      <w:bookmarkEnd w:id="237"/>
      <w:bookmarkEnd w:id="238"/>
    </w:p>
    <w:p w14:paraId="01EAD176" w14:textId="77777777" w:rsidR="00531D93" w:rsidRPr="00E36568" w:rsidRDefault="00531D93" w:rsidP="006D28E5">
      <w:pPr>
        <w:ind w:firstLine="567"/>
        <w:jc w:val="both"/>
        <w:rPr>
          <w:sz w:val="22"/>
          <w:szCs w:val="20"/>
        </w:rPr>
      </w:pPr>
      <w:r w:rsidRPr="00E36568">
        <w:rPr>
          <w:sz w:val="22"/>
          <w:szCs w:val="20"/>
        </w:rPr>
        <w:t xml:space="preserve">У мережі з виділеним сервером здійснюється чіткий поділ функцій між комп’ютерами: одні з них постійно є клієнтами, а інші </w:t>
      </w:r>
      <w:r w:rsidR="005C6B7D">
        <w:rPr>
          <w:sz w:val="22"/>
          <w:szCs w:val="20"/>
        </w:rPr>
        <w:t>–</w:t>
      </w:r>
      <w:r w:rsidRPr="00E36568">
        <w:rPr>
          <w:sz w:val="22"/>
          <w:szCs w:val="20"/>
        </w:rPr>
        <w:t xml:space="preserve"> серверами. Враховуючи різноманітність сервісів, що надають </w:t>
      </w:r>
      <w:r w:rsidRPr="00E36568">
        <w:rPr>
          <w:sz w:val="22"/>
          <w:szCs w:val="20"/>
        </w:rPr>
        <w:lastRenderedPageBreak/>
        <w:t>комп’ютерні мережі, вирізняють декілька типів серверів: мережевий, файловий, поштовий, сервер друку тощо.</w:t>
      </w:r>
    </w:p>
    <w:p w14:paraId="28723DE3" w14:textId="77777777" w:rsidR="00531D93" w:rsidRPr="00E36568" w:rsidRDefault="00531D93" w:rsidP="006D28E5">
      <w:pPr>
        <w:ind w:firstLine="567"/>
        <w:jc w:val="both"/>
        <w:rPr>
          <w:sz w:val="22"/>
          <w:szCs w:val="20"/>
        </w:rPr>
      </w:pPr>
      <w:r w:rsidRPr="00E36568">
        <w:rPr>
          <w:b/>
          <w:i/>
          <w:sz w:val="22"/>
          <w:szCs w:val="20"/>
        </w:rPr>
        <w:t>Мережевий сервер</w:t>
      </w:r>
      <w:r w:rsidRPr="00E36568">
        <w:rPr>
          <w:sz w:val="22"/>
          <w:szCs w:val="20"/>
        </w:rPr>
        <w:t xml:space="preserve"> </w:t>
      </w:r>
      <w:r w:rsidR="005C6B7D">
        <w:rPr>
          <w:sz w:val="22"/>
          <w:szCs w:val="20"/>
        </w:rPr>
        <w:t>–</w:t>
      </w:r>
      <w:r w:rsidRPr="00E36568">
        <w:rPr>
          <w:sz w:val="22"/>
          <w:szCs w:val="20"/>
        </w:rPr>
        <w:t xml:space="preserve"> це спеціалізований комп’ютер, орієнтований на виконання основного обсягу обчислювальних робіт і функцій з керування комп’ютерною мережею. Цей сервер містить ядро мережевої операційної системи, під керуванням якої здійснюється робота всієї локальної мережі. Мережевий сервер має досить високу швидкодію і великий об’єм пам’яті. При такій організації мережі функції абонентської</w:t>
      </w:r>
      <w:r w:rsidR="006B51E7">
        <w:rPr>
          <w:sz w:val="22"/>
          <w:szCs w:val="20"/>
        </w:rPr>
        <w:t xml:space="preserve"> </w:t>
      </w:r>
      <w:r w:rsidRPr="00E36568">
        <w:rPr>
          <w:sz w:val="22"/>
          <w:szCs w:val="20"/>
        </w:rPr>
        <w:t>системи зводяться до введення-виведення інформації та обміну нею з мережевим сервером.</w:t>
      </w:r>
    </w:p>
    <w:p w14:paraId="41BCF2C7" w14:textId="77777777" w:rsidR="00531D93" w:rsidRPr="00E36568" w:rsidRDefault="00531D93" w:rsidP="006D28E5">
      <w:pPr>
        <w:ind w:firstLine="567"/>
        <w:jc w:val="both"/>
        <w:rPr>
          <w:sz w:val="22"/>
          <w:szCs w:val="20"/>
        </w:rPr>
      </w:pPr>
      <w:r w:rsidRPr="00E36568">
        <w:rPr>
          <w:b/>
          <w:i/>
          <w:sz w:val="22"/>
          <w:szCs w:val="20"/>
        </w:rPr>
        <w:t>Файловим сервером</w:t>
      </w:r>
      <w:r w:rsidRPr="00E36568">
        <w:rPr>
          <w:sz w:val="22"/>
          <w:szCs w:val="20"/>
        </w:rPr>
        <w:t xml:space="preserve"> називається комп’ютер, основними функціями якого є збереження великих за обсягом масивів даних і організація ефективного доступу до них. Він не обробляє і не вносить змін до файлів, які зберігає і передає. Сервер взагалі може «не знати», що містить файл: текстовий документ, графічне зображення чи електронну таблицю. Загалом,</w:t>
      </w:r>
      <w:r w:rsidR="006B51E7">
        <w:rPr>
          <w:sz w:val="22"/>
          <w:szCs w:val="20"/>
        </w:rPr>
        <w:t xml:space="preserve"> </w:t>
      </w:r>
      <w:r w:rsidRPr="00E36568">
        <w:rPr>
          <w:sz w:val="22"/>
          <w:szCs w:val="20"/>
        </w:rPr>
        <w:t>на файловому сервері навіть може не бути клавіатури і монітора</w:t>
      </w:r>
      <w:r w:rsidRPr="00E36568">
        <w:rPr>
          <w:i/>
          <w:sz w:val="22"/>
          <w:szCs w:val="20"/>
        </w:rPr>
        <w:t xml:space="preserve">. </w:t>
      </w:r>
      <w:r w:rsidRPr="00E36568">
        <w:rPr>
          <w:sz w:val="22"/>
          <w:szCs w:val="20"/>
        </w:rPr>
        <w:t>Всі зміни у файлах даних здійснюються з клієнтських абонентських</w:t>
      </w:r>
      <w:r w:rsidR="006B51E7">
        <w:rPr>
          <w:sz w:val="22"/>
          <w:szCs w:val="20"/>
        </w:rPr>
        <w:t xml:space="preserve"> </w:t>
      </w:r>
      <w:r w:rsidRPr="00E36568">
        <w:rPr>
          <w:sz w:val="22"/>
          <w:szCs w:val="20"/>
        </w:rPr>
        <w:t xml:space="preserve">систем. Для цього клієнти зчитують файли даних з файлового сервера, вносять у дані потрібні зміни і повертають файли даних на файловий сервер. Така організація є найефективнішою при роботі великої кількості користувачів зі спільною </w:t>
      </w:r>
      <w:r w:rsidRPr="00E36568">
        <w:rPr>
          <w:spacing w:val="-2"/>
          <w:sz w:val="22"/>
          <w:szCs w:val="20"/>
        </w:rPr>
        <w:t>базою даних. У великих мережах може одночасно використовуватися кілька файлових серверів.</w:t>
      </w:r>
    </w:p>
    <w:p w14:paraId="08BA8773" w14:textId="77777777" w:rsidR="00531D93" w:rsidRPr="00E36568" w:rsidRDefault="00531D93" w:rsidP="006D28E5">
      <w:pPr>
        <w:ind w:firstLine="567"/>
        <w:jc w:val="both"/>
        <w:rPr>
          <w:sz w:val="22"/>
          <w:szCs w:val="20"/>
        </w:rPr>
      </w:pPr>
      <w:r w:rsidRPr="00E36568">
        <w:rPr>
          <w:b/>
          <w:i/>
          <w:sz w:val="22"/>
          <w:szCs w:val="20"/>
        </w:rPr>
        <w:t>Сервер друку</w:t>
      </w:r>
      <w:r w:rsidRPr="00E36568">
        <w:rPr>
          <w:sz w:val="22"/>
          <w:szCs w:val="20"/>
        </w:rPr>
        <w:t xml:space="preserve"> (принт-сервер) </w:t>
      </w:r>
      <w:r w:rsidR="005C6B7D">
        <w:rPr>
          <w:sz w:val="22"/>
          <w:szCs w:val="20"/>
        </w:rPr>
        <w:t>–</w:t>
      </w:r>
      <w:r w:rsidRPr="00E36568">
        <w:rPr>
          <w:sz w:val="22"/>
          <w:szCs w:val="20"/>
        </w:rPr>
        <w:t xml:space="preserve"> це друкувальний пристрій, який працює незалежно від інших мережевих пристроїв. До середовища передачі інформації сервер друку підключається за допомогою мережевого адаптера. Сервер друку обслуговує заявки на друк від інших серверів і абонентських</w:t>
      </w:r>
      <w:r w:rsidR="006B51E7">
        <w:rPr>
          <w:sz w:val="22"/>
          <w:szCs w:val="20"/>
        </w:rPr>
        <w:t xml:space="preserve"> </w:t>
      </w:r>
      <w:r w:rsidRPr="00E36568">
        <w:rPr>
          <w:sz w:val="22"/>
          <w:szCs w:val="20"/>
        </w:rPr>
        <w:t>систем. Спеціальні високопродуктивні принтери використовуються у ролі серверів друку.</w:t>
      </w:r>
    </w:p>
    <w:p w14:paraId="76EB015E" w14:textId="77777777" w:rsidR="00531D93" w:rsidRDefault="00531D93" w:rsidP="006D28E5">
      <w:pPr>
        <w:ind w:firstLine="567"/>
        <w:jc w:val="both"/>
        <w:rPr>
          <w:sz w:val="22"/>
          <w:szCs w:val="20"/>
        </w:rPr>
      </w:pPr>
      <w:r w:rsidRPr="00E36568">
        <w:rPr>
          <w:sz w:val="22"/>
          <w:szCs w:val="20"/>
        </w:rPr>
        <w:t xml:space="preserve">При інтенсивному обміні поштовими повідомленнями у рамках комп’ютерної мережі виділяється </w:t>
      </w:r>
      <w:r w:rsidRPr="00E36568">
        <w:rPr>
          <w:i/>
          <w:sz w:val="22"/>
          <w:szCs w:val="20"/>
        </w:rPr>
        <w:t>поштовий сервер</w:t>
      </w:r>
      <w:r w:rsidRPr="00E36568">
        <w:rPr>
          <w:sz w:val="22"/>
          <w:szCs w:val="20"/>
        </w:rPr>
        <w:t>, за допомогою якого обробляються повідомлення електронної пошти. Для ефективної взаємодії з мережею Інтернет можуть використовуватися</w:t>
      </w:r>
      <w:r w:rsidRPr="00E36568">
        <w:rPr>
          <w:i/>
          <w:sz w:val="22"/>
          <w:szCs w:val="20"/>
        </w:rPr>
        <w:t xml:space="preserve"> веб-сервери</w:t>
      </w:r>
      <w:r w:rsidRPr="00E36568">
        <w:rPr>
          <w:sz w:val="22"/>
          <w:szCs w:val="20"/>
        </w:rPr>
        <w:t>.</w:t>
      </w:r>
    </w:p>
    <w:p w14:paraId="30A07500" w14:textId="77777777" w:rsidR="00531D93" w:rsidRPr="002D16D9" w:rsidRDefault="00E01B0E" w:rsidP="00053ABD">
      <w:pPr>
        <w:pStyle w:val="3"/>
        <w:rPr>
          <w:rFonts w:ascii="Times New Roman" w:hAnsi="Times New Roman"/>
          <w:sz w:val="24"/>
          <w:szCs w:val="24"/>
        </w:rPr>
      </w:pPr>
      <w:bookmarkStart w:id="239" w:name="_Toc316978935"/>
      <w:bookmarkStart w:id="240" w:name="_Toc438187035"/>
      <w:bookmarkStart w:id="241" w:name="_Toc438223461"/>
      <w:bookmarkStart w:id="242" w:name="_Toc438369549"/>
      <w:bookmarkStart w:id="243" w:name="_Toc438421470"/>
      <w:bookmarkStart w:id="244" w:name="_Toc438421960"/>
      <w:bookmarkStart w:id="245" w:name="_Toc438423257"/>
      <w:bookmarkStart w:id="246" w:name="_Toc438491639"/>
      <w:bookmarkStart w:id="247" w:name="_Toc438621751"/>
      <w:bookmarkStart w:id="248" w:name="_Toc111062117"/>
      <w:r>
        <w:rPr>
          <w:rFonts w:ascii="Times New Roman" w:hAnsi="Times New Roman"/>
          <w:sz w:val="24"/>
          <w:szCs w:val="24"/>
          <w:lang w:val="uk-UA"/>
        </w:rPr>
        <w:t xml:space="preserve">3.3 </w:t>
      </w:r>
      <w:r w:rsidR="00531D93" w:rsidRPr="002D16D9">
        <w:rPr>
          <w:rFonts w:ascii="Times New Roman" w:hAnsi="Times New Roman"/>
          <w:sz w:val="24"/>
          <w:szCs w:val="24"/>
        </w:rPr>
        <w:t>Методи доставки повідомлень</w:t>
      </w:r>
      <w:bookmarkEnd w:id="239"/>
      <w:bookmarkEnd w:id="240"/>
      <w:bookmarkEnd w:id="241"/>
      <w:bookmarkEnd w:id="242"/>
      <w:bookmarkEnd w:id="243"/>
      <w:bookmarkEnd w:id="244"/>
      <w:bookmarkEnd w:id="245"/>
      <w:bookmarkEnd w:id="246"/>
      <w:bookmarkEnd w:id="247"/>
      <w:bookmarkEnd w:id="248"/>
    </w:p>
    <w:p w14:paraId="16B5529A" w14:textId="77777777" w:rsidR="00531D93" w:rsidRPr="00804FCA" w:rsidRDefault="00E01B0E" w:rsidP="00053ABD">
      <w:pPr>
        <w:pStyle w:val="4"/>
        <w:rPr>
          <w:rFonts w:ascii="Times New Roman" w:hAnsi="Times New Roman"/>
          <w:sz w:val="24"/>
        </w:rPr>
      </w:pPr>
      <w:bookmarkStart w:id="249" w:name="p28247"/>
      <w:bookmarkStart w:id="250" w:name="p28325"/>
      <w:bookmarkStart w:id="251" w:name="p28340"/>
      <w:bookmarkStart w:id="252" w:name="_Toc316978936"/>
      <w:bookmarkStart w:id="253" w:name="_Toc438187036"/>
      <w:bookmarkStart w:id="254" w:name="_Toc438223462"/>
      <w:bookmarkStart w:id="255" w:name="_Toc438369550"/>
      <w:bookmarkStart w:id="256" w:name="_Toc438421471"/>
      <w:bookmarkStart w:id="257" w:name="_Toc438421961"/>
      <w:bookmarkStart w:id="258" w:name="_Toc438423258"/>
      <w:bookmarkStart w:id="259" w:name="_Toc438491640"/>
      <w:bookmarkStart w:id="260" w:name="_Toc438621752"/>
      <w:bookmarkStart w:id="261" w:name="_Toc111062118"/>
      <w:bookmarkEnd w:id="249"/>
      <w:bookmarkEnd w:id="250"/>
      <w:bookmarkEnd w:id="251"/>
      <w:r>
        <w:rPr>
          <w:rFonts w:ascii="Times New Roman" w:hAnsi="Times New Roman"/>
          <w:sz w:val="24"/>
          <w:lang w:val="uk-UA"/>
        </w:rPr>
        <w:t xml:space="preserve">3.3.1 </w:t>
      </w:r>
      <w:r w:rsidR="00531D93" w:rsidRPr="00804FCA">
        <w:rPr>
          <w:rFonts w:ascii="Times New Roman" w:hAnsi="Times New Roman"/>
          <w:sz w:val="24"/>
        </w:rPr>
        <w:t xml:space="preserve">З’єднання типу </w:t>
      </w:r>
      <w:r w:rsidR="007C5F6B">
        <w:rPr>
          <w:rFonts w:ascii="Times New Roman" w:hAnsi="Times New Roman"/>
          <w:sz w:val="24"/>
          <w:lang w:val="uk-UA"/>
        </w:rPr>
        <w:t>“</w:t>
      </w:r>
      <w:r w:rsidR="00531D93" w:rsidRPr="00804FCA">
        <w:rPr>
          <w:rFonts w:ascii="Times New Roman" w:hAnsi="Times New Roman"/>
          <w:sz w:val="24"/>
        </w:rPr>
        <w:t>точка-точка</w:t>
      </w:r>
      <w:bookmarkEnd w:id="252"/>
      <w:bookmarkEnd w:id="253"/>
      <w:r w:rsidR="007C5F6B">
        <w:rPr>
          <w:rFonts w:ascii="Times New Roman" w:hAnsi="Times New Roman"/>
          <w:sz w:val="24"/>
          <w:lang w:val="uk-UA"/>
        </w:rPr>
        <w:t>”</w:t>
      </w:r>
      <w:bookmarkEnd w:id="254"/>
      <w:bookmarkEnd w:id="255"/>
      <w:bookmarkEnd w:id="256"/>
      <w:bookmarkEnd w:id="257"/>
      <w:bookmarkEnd w:id="258"/>
      <w:bookmarkEnd w:id="259"/>
      <w:bookmarkEnd w:id="260"/>
      <w:bookmarkEnd w:id="261"/>
    </w:p>
    <w:p w14:paraId="452E8A01" w14:textId="77777777" w:rsidR="00531D93" w:rsidRDefault="00531D93" w:rsidP="00D75590">
      <w:pPr>
        <w:ind w:firstLine="709"/>
        <w:jc w:val="both"/>
        <w:rPr>
          <w:sz w:val="22"/>
        </w:rPr>
      </w:pPr>
      <w:r w:rsidRPr="00E36568">
        <w:rPr>
          <w:sz w:val="22"/>
        </w:rPr>
        <w:t xml:space="preserve">Залежно від способу з’єднання розрізняють двоточкове («точка-точка») і багатоточкове підключення </w:t>
      </w:r>
      <w:r w:rsidR="00645FA0">
        <w:rPr>
          <w:sz w:val="22"/>
          <w:szCs w:val="20"/>
        </w:rPr>
        <w:t>кінцевого обладнання даних</w:t>
      </w:r>
      <w:r w:rsidR="005B638D">
        <w:rPr>
          <w:sz w:val="22"/>
          <w:szCs w:val="20"/>
        </w:rPr>
        <w:t xml:space="preserve"> </w:t>
      </w:r>
      <w:r w:rsidRPr="00E36568">
        <w:rPr>
          <w:sz w:val="22"/>
        </w:rPr>
        <w:t xml:space="preserve"> до каналу передачі. На рис. </w:t>
      </w:r>
      <w:r>
        <w:rPr>
          <w:sz w:val="22"/>
        </w:rPr>
        <w:t>3</w:t>
      </w:r>
      <w:r w:rsidRPr="00E36568">
        <w:rPr>
          <w:sz w:val="22"/>
        </w:rPr>
        <w:t>.</w:t>
      </w:r>
      <w:r>
        <w:rPr>
          <w:sz w:val="22"/>
        </w:rPr>
        <w:t>1</w:t>
      </w:r>
      <w:r w:rsidRPr="00E36568">
        <w:rPr>
          <w:sz w:val="22"/>
        </w:rPr>
        <w:t xml:space="preserve"> показано двоточкове підключення пристроїв </w:t>
      </w:r>
      <w:r w:rsidR="00645FA0">
        <w:rPr>
          <w:sz w:val="22"/>
          <w:szCs w:val="20"/>
        </w:rPr>
        <w:t>кінцевого обладнання даних</w:t>
      </w:r>
      <w:r w:rsidR="005B638D">
        <w:rPr>
          <w:sz w:val="22"/>
          <w:szCs w:val="20"/>
        </w:rPr>
        <w:t xml:space="preserve"> </w:t>
      </w:r>
      <w:r w:rsidRPr="00E36568">
        <w:rPr>
          <w:sz w:val="22"/>
        </w:rPr>
        <w:t xml:space="preserve">, якими тут є сервер і абонентська система. </w:t>
      </w:r>
    </w:p>
    <w:p w14:paraId="25711AB6" w14:textId="77777777" w:rsidR="00531D93" w:rsidRPr="00E36568" w:rsidRDefault="00531D93" w:rsidP="00D75590">
      <w:pPr>
        <w:ind w:firstLine="709"/>
        <w:jc w:val="both"/>
        <w:rPr>
          <w:sz w:val="22"/>
        </w:rPr>
      </w:pPr>
    </w:p>
    <w:p w14:paraId="7F1A837E" w14:textId="77777777" w:rsidR="00531D93" w:rsidRPr="00E36568" w:rsidRDefault="00531D93" w:rsidP="00D75590">
      <w:pPr>
        <w:jc w:val="center"/>
        <w:rPr>
          <w:sz w:val="22"/>
        </w:rPr>
      </w:pPr>
      <w:r w:rsidRPr="00E36568">
        <w:rPr>
          <w:sz w:val="22"/>
        </w:rPr>
        <w:object w:dxaOrig="8581" w:dyaOrig="3251" w14:anchorId="74E608D0">
          <v:shape id="_x0000_i1040" type="#_x0000_t75" style="width:305.4pt;height:113.4pt" o:ole="">
            <v:imagedata r:id="rId41" o:title=""/>
          </v:shape>
          <o:OLEObject Type="Embed" ProgID="Visio.Drawing.11" ShapeID="_x0000_i1040" DrawAspect="Content" ObjectID="_1732617434" r:id="rId42"/>
        </w:object>
      </w:r>
    </w:p>
    <w:p w14:paraId="37336EA3" w14:textId="77777777" w:rsidR="00531D93" w:rsidRPr="00E36568" w:rsidRDefault="00531D93" w:rsidP="00D75590">
      <w:pPr>
        <w:jc w:val="center"/>
        <w:rPr>
          <w:sz w:val="22"/>
        </w:rPr>
      </w:pPr>
      <w:r w:rsidRPr="00E36568">
        <w:rPr>
          <w:sz w:val="22"/>
        </w:rPr>
        <w:t xml:space="preserve">Рис. </w:t>
      </w:r>
      <w:r>
        <w:rPr>
          <w:sz w:val="22"/>
        </w:rPr>
        <w:t>3</w:t>
      </w:r>
      <w:r w:rsidRPr="00E36568">
        <w:rPr>
          <w:sz w:val="22"/>
        </w:rPr>
        <w:t>.</w:t>
      </w:r>
      <w:r>
        <w:rPr>
          <w:sz w:val="22"/>
        </w:rPr>
        <w:t>1</w:t>
      </w:r>
      <w:r w:rsidRPr="00E36568">
        <w:rPr>
          <w:sz w:val="22"/>
        </w:rPr>
        <w:t xml:space="preserve">. Двоточкове підключення пристроїв </w:t>
      </w:r>
      <w:r w:rsidR="00645FA0">
        <w:rPr>
          <w:sz w:val="22"/>
          <w:szCs w:val="20"/>
        </w:rPr>
        <w:t>кінцевого обладнання даних</w:t>
      </w:r>
      <w:r w:rsidR="005B638D">
        <w:rPr>
          <w:sz w:val="22"/>
          <w:szCs w:val="20"/>
        </w:rPr>
        <w:t xml:space="preserve"> </w:t>
      </w:r>
      <w:r w:rsidRPr="00E36568">
        <w:rPr>
          <w:sz w:val="22"/>
        </w:rPr>
        <w:t>:</w:t>
      </w:r>
      <w:r w:rsidRPr="00E36568">
        <w:rPr>
          <w:sz w:val="22"/>
        </w:rPr>
        <w:br/>
        <w:t>АС – абонентська система; С – сервер</w:t>
      </w:r>
    </w:p>
    <w:p w14:paraId="4B28326A" w14:textId="77777777" w:rsidR="00531D93" w:rsidRPr="00804FCA" w:rsidRDefault="00E01B0E" w:rsidP="00053ABD">
      <w:pPr>
        <w:pStyle w:val="4"/>
        <w:rPr>
          <w:rFonts w:ascii="Times New Roman" w:hAnsi="Times New Roman"/>
          <w:sz w:val="24"/>
        </w:rPr>
      </w:pPr>
      <w:bookmarkStart w:id="262" w:name="p29265"/>
      <w:bookmarkStart w:id="263" w:name="_Toc316978937"/>
      <w:bookmarkStart w:id="264" w:name="_Toc438187037"/>
      <w:bookmarkStart w:id="265" w:name="_Toc438223463"/>
      <w:bookmarkStart w:id="266" w:name="_Toc438369551"/>
      <w:bookmarkStart w:id="267" w:name="_Toc438421472"/>
      <w:bookmarkStart w:id="268" w:name="_Toc438421962"/>
      <w:bookmarkStart w:id="269" w:name="_Toc438423259"/>
      <w:bookmarkStart w:id="270" w:name="_Toc438491641"/>
      <w:bookmarkStart w:id="271" w:name="_Toc438621753"/>
      <w:bookmarkStart w:id="272" w:name="_Toc111062119"/>
      <w:bookmarkEnd w:id="262"/>
      <w:r>
        <w:rPr>
          <w:rFonts w:ascii="Times New Roman" w:hAnsi="Times New Roman"/>
          <w:sz w:val="24"/>
          <w:lang w:val="uk-UA"/>
        </w:rPr>
        <w:t xml:space="preserve">3.3.2 </w:t>
      </w:r>
      <w:r w:rsidR="00531D93" w:rsidRPr="00804FCA">
        <w:rPr>
          <w:rFonts w:ascii="Times New Roman" w:hAnsi="Times New Roman"/>
          <w:sz w:val="24"/>
        </w:rPr>
        <w:t>Багатоточкові з’єднання</w:t>
      </w:r>
      <w:bookmarkEnd w:id="263"/>
      <w:bookmarkEnd w:id="264"/>
      <w:bookmarkEnd w:id="265"/>
      <w:bookmarkEnd w:id="266"/>
      <w:bookmarkEnd w:id="267"/>
      <w:bookmarkEnd w:id="268"/>
      <w:bookmarkEnd w:id="269"/>
      <w:bookmarkEnd w:id="270"/>
      <w:bookmarkEnd w:id="271"/>
      <w:bookmarkEnd w:id="272"/>
    </w:p>
    <w:p w14:paraId="6022E61F" w14:textId="77777777" w:rsidR="00531D93" w:rsidRDefault="00531D93" w:rsidP="00D257EA">
      <w:pPr>
        <w:ind w:firstLine="567"/>
        <w:jc w:val="both"/>
        <w:rPr>
          <w:sz w:val="22"/>
        </w:rPr>
      </w:pPr>
      <w:r w:rsidRPr="00E36568">
        <w:rPr>
          <w:sz w:val="22"/>
        </w:rPr>
        <w:t xml:space="preserve">Якщо до одного каналу під’єднується більше двох пристроїв </w:t>
      </w:r>
      <w:r w:rsidR="00645FA0">
        <w:rPr>
          <w:sz w:val="22"/>
          <w:szCs w:val="20"/>
        </w:rPr>
        <w:t>кінцевого обладнання даних</w:t>
      </w:r>
      <w:r w:rsidRPr="00E36568">
        <w:rPr>
          <w:sz w:val="22"/>
        </w:rPr>
        <w:t>, такий спосіб підключення називається баг</w:t>
      </w:r>
      <w:r>
        <w:rPr>
          <w:sz w:val="22"/>
        </w:rPr>
        <w:t>атоточковим (рис.</w:t>
      </w:r>
      <w:r w:rsidR="00D257EA">
        <w:rPr>
          <w:sz w:val="22"/>
          <w:lang w:val="en-US"/>
        </w:rPr>
        <w:t> </w:t>
      </w:r>
      <w:r>
        <w:rPr>
          <w:sz w:val="22"/>
        </w:rPr>
        <w:t>3.2</w:t>
      </w:r>
      <w:r w:rsidRPr="00E36568">
        <w:rPr>
          <w:sz w:val="22"/>
        </w:rPr>
        <w:t xml:space="preserve">). У даному разі кілька пристроїв </w:t>
      </w:r>
      <w:r w:rsidR="00655B85">
        <w:rPr>
          <w:sz w:val="22"/>
          <w:szCs w:val="20"/>
        </w:rPr>
        <w:t xml:space="preserve"> кінцевого</w:t>
      </w:r>
      <w:r w:rsidR="00ED4D40">
        <w:rPr>
          <w:sz w:val="22"/>
          <w:szCs w:val="20"/>
        </w:rPr>
        <w:t xml:space="preserve"> обладнання </w:t>
      </w:r>
      <w:r w:rsidRPr="00E36568">
        <w:rPr>
          <w:sz w:val="22"/>
        </w:rPr>
        <w:t xml:space="preserve"> з’єднуються з швидкодіючим пристроєм </w:t>
      </w:r>
      <w:r w:rsidR="00645FA0">
        <w:rPr>
          <w:sz w:val="22"/>
          <w:szCs w:val="20"/>
        </w:rPr>
        <w:t>кінцевого обладнання даних</w:t>
      </w:r>
      <w:r w:rsidRPr="00E36568">
        <w:rPr>
          <w:sz w:val="22"/>
        </w:rPr>
        <w:t xml:space="preserve"> за допомогою загального каналу передачі даних. Це дає можливість ефективніше використовувати канали передачі. Ефективне функціонування каналів значною мірою залежить від процесів синхронізації, керування передачею даних і узгодження (стикування) апаратури каналу передачі даних з </w:t>
      </w:r>
      <w:r w:rsidR="00655B85">
        <w:rPr>
          <w:sz w:val="22"/>
          <w:szCs w:val="20"/>
        </w:rPr>
        <w:t xml:space="preserve"> кінцевим</w:t>
      </w:r>
      <w:r w:rsidR="00ED4D40">
        <w:rPr>
          <w:sz w:val="22"/>
          <w:szCs w:val="20"/>
        </w:rPr>
        <w:t xml:space="preserve"> обладнанням даних</w:t>
      </w:r>
      <w:r w:rsidRPr="00E36568">
        <w:rPr>
          <w:sz w:val="22"/>
        </w:rPr>
        <w:t xml:space="preserve">. </w:t>
      </w:r>
    </w:p>
    <w:p w14:paraId="35E31665" w14:textId="77777777" w:rsidR="00531D93" w:rsidRPr="00E36568" w:rsidRDefault="00531D93" w:rsidP="00D257EA">
      <w:pPr>
        <w:ind w:firstLine="567"/>
        <w:jc w:val="both"/>
        <w:rPr>
          <w:sz w:val="22"/>
        </w:rPr>
      </w:pPr>
    </w:p>
    <w:p w14:paraId="63DEE014" w14:textId="77777777" w:rsidR="00531D93" w:rsidRPr="00E36568" w:rsidRDefault="00531D93" w:rsidP="00D75590">
      <w:pPr>
        <w:jc w:val="center"/>
        <w:rPr>
          <w:sz w:val="22"/>
        </w:rPr>
      </w:pPr>
      <w:r w:rsidRPr="00E36568">
        <w:rPr>
          <w:sz w:val="22"/>
        </w:rPr>
        <w:object w:dxaOrig="8083" w:dyaOrig="4699" w14:anchorId="37ECFF03">
          <v:shape id="_x0000_i1041" type="#_x0000_t75" style="width:278.4pt;height:162pt" o:ole="">
            <v:imagedata r:id="rId43" o:title=""/>
          </v:shape>
          <o:OLEObject Type="Embed" ProgID="Visio.Drawing.11" ShapeID="_x0000_i1041" DrawAspect="Content" ObjectID="_1732617435" r:id="rId44"/>
        </w:object>
      </w:r>
    </w:p>
    <w:p w14:paraId="784752BA" w14:textId="77777777" w:rsidR="00531D93" w:rsidRPr="00E36568" w:rsidRDefault="00531D93" w:rsidP="00D75590">
      <w:pPr>
        <w:jc w:val="center"/>
        <w:rPr>
          <w:sz w:val="22"/>
        </w:rPr>
      </w:pPr>
      <w:r>
        <w:rPr>
          <w:sz w:val="22"/>
        </w:rPr>
        <w:t>Рис. 3.2</w:t>
      </w:r>
      <w:r w:rsidRPr="00E36568">
        <w:rPr>
          <w:sz w:val="22"/>
        </w:rPr>
        <w:t xml:space="preserve">. Багатоточкове підключення пристроїв </w:t>
      </w:r>
      <w:r w:rsidR="00645FA0">
        <w:rPr>
          <w:sz w:val="22"/>
          <w:szCs w:val="20"/>
        </w:rPr>
        <w:t>кінцевого обладнання даних</w:t>
      </w:r>
      <w:r>
        <w:rPr>
          <w:sz w:val="22"/>
        </w:rPr>
        <w:t>:</w:t>
      </w:r>
      <w:r w:rsidRPr="00E36568">
        <w:rPr>
          <w:sz w:val="22"/>
        </w:rPr>
        <w:t xml:space="preserve"> </w:t>
      </w:r>
      <w:r w:rsidR="00D257EA">
        <w:rPr>
          <w:sz w:val="22"/>
          <w:lang w:val="ru-RU"/>
        </w:rPr>
        <w:br/>
      </w:r>
      <w:r w:rsidRPr="00E36568">
        <w:rPr>
          <w:sz w:val="22"/>
        </w:rPr>
        <w:t>АС – абонентська система; С – сервер</w:t>
      </w:r>
    </w:p>
    <w:p w14:paraId="633DA640" w14:textId="77777777" w:rsidR="00531D93" w:rsidRPr="00432714" w:rsidRDefault="00E01B0E" w:rsidP="00053ABD">
      <w:pPr>
        <w:pStyle w:val="4"/>
        <w:rPr>
          <w:rFonts w:ascii="Times New Roman" w:hAnsi="Times New Roman"/>
          <w:sz w:val="24"/>
          <w:lang w:val="uk-UA"/>
        </w:rPr>
      </w:pPr>
      <w:bookmarkStart w:id="273" w:name="_Toc316978938"/>
      <w:bookmarkStart w:id="274" w:name="_Toc438187038"/>
      <w:bookmarkStart w:id="275" w:name="_Toc438223464"/>
      <w:bookmarkStart w:id="276" w:name="_Toc438369552"/>
      <w:bookmarkStart w:id="277" w:name="_Toc438421473"/>
      <w:bookmarkStart w:id="278" w:name="_Toc438421963"/>
      <w:bookmarkStart w:id="279" w:name="_Toc438423260"/>
      <w:bookmarkStart w:id="280" w:name="_Toc438491642"/>
      <w:bookmarkStart w:id="281" w:name="_Toc438621754"/>
      <w:bookmarkStart w:id="282" w:name="_Toc111062120"/>
      <w:r>
        <w:rPr>
          <w:rFonts w:ascii="Times New Roman" w:hAnsi="Times New Roman"/>
          <w:sz w:val="24"/>
          <w:lang w:val="uk-UA"/>
        </w:rPr>
        <w:t xml:space="preserve">3.3.3 </w:t>
      </w:r>
      <w:r w:rsidR="00531D93" w:rsidRPr="00804FCA">
        <w:rPr>
          <w:rFonts w:ascii="Times New Roman" w:hAnsi="Times New Roman"/>
          <w:sz w:val="24"/>
        </w:rPr>
        <w:t>Широкомовні з’єднання</w:t>
      </w:r>
      <w:bookmarkEnd w:id="273"/>
      <w:bookmarkEnd w:id="274"/>
      <w:bookmarkEnd w:id="275"/>
      <w:bookmarkEnd w:id="276"/>
      <w:bookmarkEnd w:id="277"/>
      <w:bookmarkEnd w:id="278"/>
      <w:bookmarkEnd w:id="279"/>
      <w:bookmarkEnd w:id="280"/>
      <w:bookmarkEnd w:id="281"/>
      <w:bookmarkEnd w:id="282"/>
    </w:p>
    <w:p w14:paraId="4F1FC8AE" w14:textId="77777777" w:rsidR="00531D93" w:rsidRPr="00E36568" w:rsidRDefault="00D257EA" w:rsidP="00D257EA">
      <w:pPr>
        <w:pStyle w:val="aff9"/>
        <w:ind w:firstLine="567"/>
        <w:rPr>
          <w:sz w:val="22"/>
        </w:rPr>
      </w:pPr>
      <w:r w:rsidRPr="00432714">
        <w:rPr>
          <w:sz w:val="22"/>
          <w:lang w:val="uk-UA"/>
        </w:rPr>
        <w:t>Ще</w:t>
      </w:r>
      <w:r>
        <w:rPr>
          <w:sz w:val="22"/>
          <w:lang w:val="ru-RU"/>
        </w:rPr>
        <w:t xml:space="preserve"> одним</w:t>
      </w:r>
      <w:r w:rsidR="00531D93" w:rsidRPr="00E36568">
        <w:rPr>
          <w:sz w:val="22"/>
        </w:rPr>
        <w:t xml:space="preserve"> принципом передачі даних у комп’ютерних мережах є широкомовна передача даних. Основн</w:t>
      </w:r>
      <w:r>
        <w:rPr>
          <w:sz w:val="22"/>
          <w:lang w:val="ru-RU"/>
        </w:rPr>
        <w:t>ою</w:t>
      </w:r>
      <w:r w:rsidR="00531D93" w:rsidRPr="00E36568">
        <w:rPr>
          <w:sz w:val="22"/>
        </w:rPr>
        <w:t xml:space="preserve"> задач</w:t>
      </w:r>
      <w:r>
        <w:rPr>
          <w:sz w:val="22"/>
          <w:lang w:val="ru-RU"/>
        </w:rPr>
        <w:t>ею</w:t>
      </w:r>
      <w:r w:rsidR="00531D93" w:rsidRPr="00E36568">
        <w:rPr>
          <w:sz w:val="22"/>
        </w:rPr>
        <w:t>, яка розв’язується при такій передачі є доставка повідомлення всім приєднаним вузлам мережі. Дани</w:t>
      </w:r>
      <w:r>
        <w:rPr>
          <w:sz w:val="22"/>
          <w:lang w:val="ru-RU"/>
        </w:rPr>
        <w:t>й</w:t>
      </w:r>
      <w:r w:rsidR="00531D93" w:rsidRPr="00E36568">
        <w:rPr>
          <w:sz w:val="22"/>
        </w:rPr>
        <w:t xml:space="preserve"> принцип отримав своє застосування як на апаратному, так і на програмному рівні. Особливо це актуально для комп’ютерних мереж, побудованих за шинною топологією, у якій всі повідомлення передаються на усі наявні вузли мережі. Іншим прикладом апаратної реалізації широкомовної передач</w:t>
      </w:r>
      <w:r w:rsidR="00531D93">
        <w:rPr>
          <w:sz w:val="22"/>
        </w:rPr>
        <w:t>і</w:t>
      </w:r>
      <w:r>
        <w:rPr>
          <w:sz w:val="22"/>
        </w:rPr>
        <w:t xml:space="preserve"> даних</w:t>
      </w:r>
      <w:r w:rsidR="00531D93" w:rsidRPr="00E36568">
        <w:rPr>
          <w:sz w:val="22"/>
        </w:rPr>
        <w:t xml:space="preserve"> є комп’ютерна мережа, побудована на основі концентраторів. Як відомо, концентратор при отриманн</w:t>
      </w:r>
      <w:r w:rsidR="00531D93">
        <w:rPr>
          <w:sz w:val="22"/>
        </w:rPr>
        <w:t>і</w:t>
      </w:r>
      <w:r w:rsidR="00531D93" w:rsidRPr="00E36568">
        <w:rPr>
          <w:sz w:val="22"/>
        </w:rPr>
        <w:t xml:space="preserve"> повідомлення пересилає його на всі свої порти, а</w:t>
      </w:r>
      <w:r>
        <w:rPr>
          <w:sz w:val="22"/>
          <w:lang w:val="ru-RU"/>
        </w:rPr>
        <w:t>,</w:t>
      </w:r>
      <w:r w:rsidR="00531D93" w:rsidRPr="00E36568">
        <w:rPr>
          <w:sz w:val="22"/>
        </w:rPr>
        <w:t xml:space="preserve"> отже</w:t>
      </w:r>
      <w:r>
        <w:rPr>
          <w:sz w:val="22"/>
          <w:lang w:val="ru-RU"/>
        </w:rPr>
        <w:t>,</w:t>
      </w:r>
      <w:r w:rsidR="00531D93" w:rsidRPr="00E36568">
        <w:rPr>
          <w:sz w:val="22"/>
        </w:rPr>
        <w:t xml:space="preserve"> рішення про прийом даних, так само, як і у випадку використання шинної топології, приймається отримувачем повідомлення. Слід зазначити, що така поведінка пояснюється тим, що внутрішні зв’язки всередині концентратора організовані за принципом шинної топології.</w:t>
      </w:r>
    </w:p>
    <w:p w14:paraId="1162967A" w14:textId="77777777" w:rsidR="00531D93" w:rsidRPr="00E36568" w:rsidRDefault="00531D93" w:rsidP="00D257EA">
      <w:pPr>
        <w:pStyle w:val="aff9"/>
        <w:ind w:firstLine="567"/>
        <w:rPr>
          <w:sz w:val="22"/>
        </w:rPr>
      </w:pPr>
      <w:r w:rsidRPr="00E36568">
        <w:rPr>
          <w:sz w:val="22"/>
        </w:rPr>
        <w:t xml:space="preserve">Також широкомовна передача даних використовується для забезпечення діяльності роботи мережі, коли потрібно перевірити доступність окремих вузлів. В такому випадку, широкомовний запит надсилається усім станціям, які підключені до даного сегменту мережі. Знайшла своє застосування широкомовна передача даних і </w:t>
      </w:r>
      <w:r w:rsidR="00D257EA">
        <w:rPr>
          <w:sz w:val="22"/>
          <w:lang w:val="ru-RU"/>
        </w:rPr>
        <w:t>в</w:t>
      </w:r>
      <w:r w:rsidRPr="00E36568">
        <w:rPr>
          <w:sz w:val="22"/>
        </w:rPr>
        <w:t xml:space="preserve"> алгоритмах, які базуються на стані ліній зв’язку у задачах маршрутизації. До таких алгоритмів належить алгоритм Д</w:t>
      </w:r>
      <w:r>
        <w:rPr>
          <w:sz w:val="22"/>
        </w:rPr>
        <w:t>е</w:t>
      </w:r>
      <w:r w:rsidRPr="00E36568">
        <w:rPr>
          <w:sz w:val="22"/>
        </w:rPr>
        <w:t>йкстри</w:t>
      </w:r>
      <w:r w:rsidR="00D257EA">
        <w:rPr>
          <w:sz w:val="22"/>
          <w:lang w:val="ru-RU"/>
        </w:rPr>
        <w:t>,</w:t>
      </w:r>
      <w:r w:rsidR="00D257EA" w:rsidRPr="00432714">
        <w:rPr>
          <w:sz w:val="22"/>
          <w:lang w:val="uk-UA"/>
        </w:rPr>
        <w:t xml:space="preserve"> що</w:t>
      </w:r>
      <w:r w:rsidR="00D257EA">
        <w:rPr>
          <w:sz w:val="22"/>
          <w:lang w:val="ru-RU"/>
        </w:rPr>
        <w:t xml:space="preserve"> </w:t>
      </w:r>
      <w:r w:rsidRPr="00E36568">
        <w:rPr>
          <w:sz w:val="22"/>
        </w:rPr>
        <w:t xml:space="preserve">застосовується у протоколах Open Shortest Path First </w:t>
      </w:r>
      <w:r w:rsidR="00D257EA">
        <w:rPr>
          <w:sz w:val="22"/>
          <w:lang w:val="ru-RU"/>
        </w:rPr>
        <w:t>(</w:t>
      </w:r>
      <w:r w:rsidRPr="00E36568">
        <w:rPr>
          <w:sz w:val="22"/>
        </w:rPr>
        <w:t>OSPF</w:t>
      </w:r>
      <w:r w:rsidR="00D257EA">
        <w:rPr>
          <w:sz w:val="22"/>
          <w:lang w:val="ru-RU"/>
        </w:rPr>
        <w:t>)</w:t>
      </w:r>
      <w:r w:rsidRPr="00E36568">
        <w:rPr>
          <w:sz w:val="22"/>
        </w:rPr>
        <w:t xml:space="preserve"> та Intermediate System to Intermediate System</w:t>
      </w:r>
      <w:r w:rsidR="00D257EA">
        <w:rPr>
          <w:sz w:val="22"/>
          <w:lang w:val="ru-RU"/>
        </w:rPr>
        <w:t xml:space="preserve"> (</w:t>
      </w:r>
      <w:r w:rsidRPr="00E36568">
        <w:rPr>
          <w:sz w:val="22"/>
        </w:rPr>
        <w:t>IS-IS). У цьому випадку, широкомовний запит використовується для збору ідентифікаторів сусідніх підключених вузлів, які в подальшому буду брати участь в процесі маршрутизації. Відповідно до отриманої інформації, маршрутизація динамічно переналаштовується в режимі реального часу, що зменшує видатки на адміністрування.</w:t>
      </w:r>
    </w:p>
    <w:p w14:paraId="1818C90B" w14:textId="00194657" w:rsidR="00531D93" w:rsidRPr="00E36568" w:rsidRDefault="00531D93" w:rsidP="00885116">
      <w:pPr>
        <w:pStyle w:val="aff9"/>
        <w:ind w:firstLine="567"/>
        <w:rPr>
          <w:sz w:val="22"/>
        </w:rPr>
      </w:pPr>
      <w:r w:rsidRPr="00E36568">
        <w:rPr>
          <w:sz w:val="22"/>
        </w:rPr>
        <w:t xml:space="preserve">З точки зору кінцевого програмного забезпечення, широкомовна передача даних використовується в ряді прикладного програмного забезпечення. Найяскравішим прикладом такого застосування є використання широкомовної передачі у протоколі динамічного налаштування вузла </w:t>
      </w:r>
      <w:r w:rsidR="00D257EA">
        <w:rPr>
          <w:sz w:val="22"/>
          <w:lang w:val="ru-RU"/>
        </w:rPr>
        <w:t>(</w:t>
      </w:r>
      <w:r w:rsidRPr="00E36568">
        <w:rPr>
          <w:sz w:val="22"/>
        </w:rPr>
        <w:t>Dynamic Host Configuration Protocol</w:t>
      </w:r>
      <w:r w:rsidR="00D257EA">
        <w:rPr>
          <w:sz w:val="22"/>
          <w:lang w:val="ru-RU"/>
        </w:rPr>
        <w:t xml:space="preserve">, </w:t>
      </w:r>
      <w:r w:rsidRPr="00E36568">
        <w:rPr>
          <w:sz w:val="22"/>
        </w:rPr>
        <w:t xml:space="preserve">DHCP), який використовується для автоматичного надання новому комп’ютеру мережевих налаштувань, як от IP-адреса та маска мережі, адреса типового маршрутизатора та сервера послуг доменних імен (Domain Name Service, DNS). </w:t>
      </w:r>
    </w:p>
    <w:p w14:paraId="09E57A46" w14:textId="77777777" w:rsidR="00E271B7" w:rsidRPr="00E271B7" w:rsidRDefault="00E271B7" w:rsidP="00E271B7">
      <w:pPr>
        <w:ind w:firstLine="567"/>
        <w:jc w:val="both"/>
        <w:rPr>
          <w:snapToGrid w:val="0"/>
          <w:sz w:val="22"/>
          <w:szCs w:val="20"/>
        </w:rPr>
      </w:pPr>
      <w:bookmarkStart w:id="283" w:name="_Toc316978943"/>
      <w:bookmarkStart w:id="284" w:name="_Toc316978939"/>
    </w:p>
    <w:p w14:paraId="5722BEAC" w14:textId="51352D57" w:rsidR="00531D93" w:rsidRPr="007D7877" w:rsidRDefault="0088303B" w:rsidP="00053ABD">
      <w:pPr>
        <w:pStyle w:val="2"/>
        <w:rPr>
          <w:rFonts w:ascii="Times New Roman" w:hAnsi="Times New Roman"/>
          <w:i w:val="0"/>
          <w:sz w:val="24"/>
        </w:rPr>
      </w:pPr>
      <w:bookmarkStart w:id="285" w:name="_Toc438187047"/>
      <w:bookmarkStart w:id="286" w:name="_Toc438223465"/>
      <w:bookmarkStart w:id="287" w:name="_Toc438369558"/>
      <w:bookmarkStart w:id="288" w:name="_Toc438421474"/>
      <w:bookmarkStart w:id="289" w:name="_Toc438421964"/>
      <w:bookmarkStart w:id="290" w:name="_Toc438423261"/>
      <w:bookmarkStart w:id="291" w:name="_Toc438491643"/>
      <w:bookmarkStart w:id="292" w:name="_Toc438621755"/>
      <w:bookmarkStart w:id="293" w:name="_Toc111062121"/>
      <w:r>
        <w:rPr>
          <w:rFonts w:ascii="Times New Roman" w:hAnsi="Times New Roman"/>
          <w:i w:val="0"/>
          <w:sz w:val="24"/>
          <w:lang w:val="uk-UA"/>
        </w:rPr>
        <w:t xml:space="preserve">Тема 4. </w:t>
      </w:r>
      <w:r w:rsidR="00531D93" w:rsidRPr="007D7877">
        <w:rPr>
          <w:rFonts w:ascii="Times New Roman" w:hAnsi="Times New Roman"/>
          <w:i w:val="0"/>
          <w:sz w:val="24"/>
        </w:rPr>
        <w:t>Еталонна модель взаємодії відкритих систем</w:t>
      </w:r>
      <w:bookmarkEnd w:id="283"/>
      <w:bookmarkEnd w:id="285"/>
      <w:bookmarkEnd w:id="286"/>
      <w:bookmarkEnd w:id="287"/>
      <w:bookmarkEnd w:id="288"/>
      <w:bookmarkEnd w:id="289"/>
      <w:bookmarkEnd w:id="290"/>
      <w:bookmarkEnd w:id="291"/>
      <w:bookmarkEnd w:id="292"/>
      <w:bookmarkEnd w:id="293"/>
    </w:p>
    <w:p w14:paraId="6AF9B768" w14:textId="77777777" w:rsidR="00531D93" w:rsidRPr="000D6A5B" w:rsidRDefault="000D6A5B" w:rsidP="000D6A5B">
      <w:pPr>
        <w:pStyle w:val="3"/>
        <w:rPr>
          <w:rFonts w:ascii="Times New Roman" w:hAnsi="Times New Roman"/>
          <w:sz w:val="24"/>
          <w:szCs w:val="24"/>
          <w:lang w:val="uk-UA"/>
        </w:rPr>
      </w:pPr>
      <w:bookmarkStart w:id="294" w:name="_Toc111062122"/>
      <w:r w:rsidRPr="000D6A5B">
        <w:rPr>
          <w:rFonts w:ascii="Times New Roman" w:hAnsi="Times New Roman"/>
          <w:sz w:val="24"/>
          <w:szCs w:val="24"/>
          <w:lang w:val="uk-UA"/>
        </w:rPr>
        <w:t>4.1</w:t>
      </w:r>
      <w:r>
        <w:rPr>
          <w:rFonts w:ascii="Times New Roman" w:hAnsi="Times New Roman"/>
          <w:sz w:val="24"/>
          <w:szCs w:val="24"/>
          <w:lang w:val="uk-UA"/>
        </w:rPr>
        <w:t xml:space="preserve"> </w:t>
      </w:r>
      <w:r w:rsidR="006F4837">
        <w:rPr>
          <w:rFonts w:ascii="Times New Roman" w:hAnsi="Times New Roman"/>
          <w:sz w:val="24"/>
          <w:szCs w:val="24"/>
          <w:lang w:val="uk-UA"/>
        </w:rPr>
        <w:t xml:space="preserve"> Базова е</w:t>
      </w:r>
      <w:r w:rsidR="006F4837" w:rsidRPr="006F4837">
        <w:rPr>
          <w:rFonts w:ascii="Times New Roman" w:hAnsi="Times New Roman"/>
          <w:sz w:val="24"/>
          <w:szCs w:val="24"/>
          <w:lang w:val="uk-UA"/>
        </w:rPr>
        <w:t>талонна модель взаємодії відкритих систем</w:t>
      </w:r>
      <w:bookmarkEnd w:id="294"/>
    </w:p>
    <w:p w14:paraId="08FDF257" w14:textId="77777777" w:rsidR="00531D93" w:rsidRDefault="00531D93" w:rsidP="00B9289C">
      <w:pPr>
        <w:ind w:firstLine="567"/>
        <w:jc w:val="both"/>
        <w:rPr>
          <w:sz w:val="22"/>
          <w:szCs w:val="20"/>
        </w:rPr>
      </w:pPr>
      <w:r>
        <w:rPr>
          <w:sz w:val="22"/>
          <w:szCs w:val="20"/>
        </w:rPr>
        <w:t>При розробці стандартів комп’ютерних мереж найголовнішим завданням</w:t>
      </w:r>
      <w:r w:rsidR="006B51E7">
        <w:rPr>
          <w:sz w:val="22"/>
          <w:szCs w:val="20"/>
        </w:rPr>
        <w:t xml:space="preserve"> </w:t>
      </w:r>
      <w:r>
        <w:rPr>
          <w:sz w:val="22"/>
          <w:szCs w:val="20"/>
        </w:rPr>
        <w:t xml:space="preserve">було визначення структури стандартів і принципів організації робіт з їх створення. Основним результатом роботи в цьому напрямку стало створення стандарту 7498, що визначає базову </w:t>
      </w:r>
      <w:r>
        <w:rPr>
          <w:b/>
          <w:i/>
          <w:sz w:val="22"/>
          <w:szCs w:val="20"/>
        </w:rPr>
        <w:t>еталонну модель взаємодії відкритих систем</w:t>
      </w:r>
      <w:r>
        <w:rPr>
          <w:sz w:val="22"/>
          <w:szCs w:val="20"/>
        </w:rPr>
        <w:t>, так звану еталонну модель OSI (Open System Interconnection – взаємодія відкритих систем). Цей стандарт був узятий за основу всіма організаціями, які займаються розробкою стандартів в галузі комп’ютерних мереж. Розробку і впровадження еталонної моделі OSI можна вважати одним з найважливіших результатів у стандартизації комп’ютерних мереж, що сприяє широкому впровадженню їх у різні сфери людської діяльності.</w:t>
      </w:r>
    </w:p>
    <w:p w14:paraId="1146BA44" w14:textId="77777777" w:rsidR="00531D93" w:rsidRDefault="00531D93" w:rsidP="00B9289C">
      <w:pPr>
        <w:ind w:firstLine="567"/>
        <w:jc w:val="both"/>
        <w:rPr>
          <w:sz w:val="22"/>
          <w:szCs w:val="20"/>
        </w:rPr>
      </w:pPr>
      <w:r>
        <w:rPr>
          <w:sz w:val="22"/>
          <w:szCs w:val="20"/>
        </w:rPr>
        <w:t xml:space="preserve">Стандарт 7498 визначає: </w:t>
      </w:r>
    </w:p>
    <w:p w14:paraId="61648131" w14:textId="77777777" w:rsidR="00531D93" w:rsidRDefault="00531D93" w:rsidP="000C36A7">
      <w:pPr>
        <w:numPr>
          <w:ilvl w:val="0"/>
          <w:numId w:val="33"/>
        </w:numPr>
        <w:tabs>
          <w:tab w:val="clear" w:pos="1287"/>
        </w:tabs>
        <w:ind w:left="851" w:hanging="284"/>
        <w:jc w:val="both"/>
        <w:rPr>
          <w:sz w:val="22"/>
          <w:szCs w:val="20"/>
        </w:rPr>
      </w:pPr>
      <w:r>
        <w:rPr>
          <w:sz w:val="22"/>
          <w:szCs w:val="20"/>
        </w:rPr>
        <w:lastRenderedPageBreak/>
        <w:t xml:space="preserve">основні поняття і терміни, які використовуються для побудови відкритих систем; </w:t>
      </w:r>
    </w:p>
    <w:p w14:paraId="67BD215F" w14:textId="77777777" w:rsidR="00531D93" w:rsidRDefault="00531D93" w:rsidP="000C36A7">
      <w:pPr>
        <w:numPr>
          <w:ilvl w:val="0"/>
          <w:numId w:val="33"/>
        </w:numPr>
        <w:tabs>
          <w:tab w:val="clear" w:pos="1287"/>
        </w:tabs>
        <w:ind w:left="851" w:hanging="284"/>
        <w:jc w:val="both"/>
        <w:rPr>
          <w:sz w:val="22"/>
          <w:szCs w:val="20"/>
        </w:rPr>
      </w:pPr>
      <w:r>
        <w:rPr>
          <w:sz w:val="22"/>
          <w:szCs w:val="20"/>
        </w:rPr>
        <w:t>можливості відкритої системи та конкретні сервіси, які вона має надавати;</w:t>
      </w:r>
    </w:p>
    <w:p w14:paraId="5DB61AEB" w14:textId="77777777" w:rsidR="00531D93" w:rsidRDefault="00531D93" w:rsidP="000C36A7">
      <w:pPr>
        <w:numPr>
          <w:ilvl w:val="0"/>
          <w:numId w:val="33"/>
        </w:numPr>
        <w:tabs>
          <w:tab w:val="clear" w:pos="1287"/>
        </w:tabs>
        <w:ind w:left="851" w:hanging="284"/>
        <w:jc w:val="both"/>
        <w:rPr>
          <w:sz w:val="22"/>
          <w:szCs w:val="20"/>
        </w:rPr>
      </w:pPr>
      <w:r>
        <w:rPr>
          <w:sz w:val="22"/>
          <w:szCs w:val="20"/>
        </w:rPr>
        <w:t xml:space="preserve">логічну структуру відкритих систем; </w:t>
      </w:r>
    </w:p>
    <w:p w14:paraId="2E33884F" w14:textId="77777777" w:rsidR="00531D93" w:rsidRDefault="00531D93" w:rsidP="000C36A7">
      <w:pPr>
        <w:numPr>
          <w:ilvl w:val="0"/>
          <w:numId w:val="33"/>
        </w:numPr>
        <w:tabs>
          <w:tab w:val="clear" w:pos="1287"/>
        </w:tabs>
        <w:ind w:left="851" w:hanging="284"/>
        <w:jc w:val="both"/>
        <w:rPr>
          <w:sz w:val="22"/>
          <w:szCs w:val="20"/>
        </w:rPr>
      </w:pPr>
      <w:r>
        <w:rPr>
          <w:sz w:val="22"/>
          <w:szCs w:val="20"/>
        </w:rPr>
        <w:t>протоколи, що забезпечують функціонування відкритих систем.</w:t>
      </w:r>
    </w:p>
    <w:p w14:paraId="0A00F780" w14:textId="77777777" w:rsidR="00531D93" w:rsidRDefault="00531D93" w:rsidP="00B9289C">
      <w:pPr>
        <w:ind w:firstLine="567"/>
        <w:jc w:val="both"/>
        <w:rPr>
          <w:sz w:val="22"/>
          <w:szCs w:val="20"/>
        </w:rPr>
      </w:pPr>
      <w:r>
        <w:rPr>
          <w:sz w:val="22"/>
          <w:szCs w:val="20"/>
        </w:rPr>
        <w:t xml:space="preserve">Для розгляду взаємодії структурних елементів комп’ютерних мереж вводиться поняття «система», </w:t>
      </w:r>
      <w:r w:rsidR="0057128A">
        <w:rPr>
          <w:sz w:val="22"/>
          <w:szCs w:val="20"/>
        </w:rPr>
        <w:t xml:space="preserve">тобто </w:t>
      </w:r>
      <w:r w:rsidRPr="0057128A">
        <w:rPr>
          <w:sz w:val="22"/>
          <w:szCs w:val="20"/>
        </w:rPr>
        <w:t>сервер</w:t>
      </w:r>
      <w:r>
        <w:rPr>
          <w:sz w:val="22"/>
          <w:szCs w:val="20"/>
        </w:rPr>
        <w:t>, абонентська або будь-яка інша система, що надає або споживає мережеві ресурси. Згідно зі стандартом 7498, відкритою</w:t>
      </w:r>
      <w:r>
        <w:rPr>
          <w:b/>
          <w:i/>
          <w:sz w:val="22"/>
          <w:szCs w:val="20"/>
        </w:rPr>
        <w:t xml:space="preserve"> </w:t>
      </w:r>
      <w:r>
        <w:rPr>
          <w:sz w:val="22"/>
          <w:szCs w:val="20"/>
        </w:rPr>
        <w:t>вважається система, яка відповідає вимогам еталонної моделі OSI, реалізує стандартний набір сервісів та підтримується стандартними протоколами. Дотримання цих вимог забезпечує можливість взаємодії відкритих систем між собою незалежно від їх технічних й логічних відмінностей у реалізації, що є істотним у побудові комп’ютерних мереж. Відкриті системи об’єднуються за допомогою мережі передачі даних у відкриту комп’ютерну мережу.</w:t>
      </w:r>
      <w:r w:rsidR="006B51E7">
        <w:rPr>
          <w:sz w:val="22"/>
          <w:szCs w:val="20"/>
        </w:rPr>
        <w:t xml:space="preserve"> </w:t>
      </w:r>
      <w:r>
        <w:rPr>
          <w:sz w:val="22"/>
          <w:szCs w:val="20"/>
        </w:rPr>
        <w:t>Основним завданням моделі OSI є опис численних функцій, що встановлюють правила взаємодії відкритих систем. При цьому широко використовується поняття «</w:t>
      </w:r>
      <w:r>
        <w:rPr>
          <w:i/>
          <w:sz w:val="22"/>
          <w:szCs w:val="20"/>
        </w:rPr>
        <w:t>процес</w:t>
      </w:r>
      <w:r>
        <w:rPr>
          <w:sz w:val="22"/>
          <w:szCs w:val="20"/>
        </w:rPr>
        <w:t>», визначений як динамічний об’єкт, що реалізує цілеспрямований акт обробки інформації.</w:t>
      </w:r>
      <w:r w:rsidR="006B51E7">
        <w:rPr>
          <w:sz w:val="22"/>
          <w:szCs w:val="20"/>
        </w:rPr>
        <w:t xml:space="preserve"> </w:t>
      </w:r>
    </w:p>
    <w:p w14:paraId="622390D6" w14:textId="77777777" w:rsidR="00531D93" w:rsidRDefault="00531D93" w:rsidP="00B9289C">
      <w:pPr>
        <w:ind w:firstLine="567"/>
        <w:jc w:val="both"/>
        <w:rPr>
          <w:sz w:val="22"/>
          <w:szCs w:val="20"/>
          <w:lang w:val="ru-RU"/>
        </w:rPr>
      </w:pPr>
      <w:r>
        <w:rPr>
          <w:sz w:val="22"/>
          <w:szCs w:val="20"/>
        </w:rPr>
        <w:t xml:space="preserve">Процеси поділяються на прикладні і системні. Прикладний процес ототожнюється з реалізацією певних процедур, пов’язаних з обробкою інформації під час вирішення завдань користувача. Системні ж процеси визначають виконання допоміжних функцій, пов’язаних із забезпеченням прикладних процесів. До системних процесів належать: організація зв’язку між прикладними процесами, керування каналами передачі даних, активізація терміналів тощо. Процес, як будь-який динамічний об’єкт, триває у часі і складається з етапів ініціювання, виконання і завершення. При цьому процес може породжуватись користувачем, системою або іншим процесом. Вхідні і вихідні дані передаються у формі повідомлень через логічні точки доступу, які називаються </w:t>
      </w:r>
      <w:r>
        <w:rPr>
          <w:i/>
          <w:sz w:val="22"/>
          <w:szCs w:val="20"/>
        </w:rPr>
        <w:t>портами</w:t>
      </w:r>
      <w:r>
        <w:rPr>
          <w:sz w:val="22"/>
          <w:szCs w:val="20"/>
        </w:rPr>
        <w:t xml:space="preserve">. Через вхідні порти вводяться дані для конкретного процесу, відповідно через вихідні порти поточний процес видає результати оброблених даних. Взаємодія процесів (рис. </w:t>
      </w:r>
      <w:r>
        <w:rPr>
          <w:sz w:val="22"/>
          <w:szCs w:val="20"/>
          <w:lang w:val="ru-RU"/>
        </w:rPr>
        <w:t>4</w:t>
      </w:r>
      <w:r>
        <w:rPr>
          <w:sz w:val="22"/>
          <w:szCs w:val="20"/>
        </w:rPr>
        <w:t>.1) здійснюється шляхом обміну повідомленнями, які являють собою блоки даних певної структури. Проміжок часу, протягом якого взаємодіють процеси, називається сеансом обміну або сесією. Під час сеансу обміну процес формує повідомлення і потрібну для його передачі супроводжуючу інформацію. Залежно від завдання, що вирішується, взаємодіючі процеси можуть генеруватися в одній або суміжних системах.</w:t>
      </w:r>
    </w:p>
    <w:p w14:paraId="09784972" w14:textId="77777777" w:rsidR="00531D93" w:rsidRDefault="00531D93" w:rsidP="00B9289C">
      <w:pPr>
        <w:ind w:firstLine="567"/>
        <w:jc w:val="both"/>
        <w:rPr>
          <w:sz w:val="22"/>
          <w:szCs w:val="20"/>
          <w:lang w:val="ru-RU"/>
        </w:rPr>
      </w:pPr>
    </w:p>
    <w:p w14:paraId="66A65CE0" w14:textId="77777777" w:rsidR="00531D93" w:rsidRDefault="00531D93" w:rsidP="00B9289C">
      <w:pPr>
        <w:jc w:val="center"/>
        <w:rPr>
          <w:sz w:val="22"/>
          <w:szCs w:val="20"/>
          <w:lang w:val="ru-RU"/>
        </w:rPr>
      </w:pPr>
      <w:r w:rsidRPr="00E54C42">
        <w:rPr>
          <w:sz w:val="22"/>
          <w:szCs w:val="20"/>
        </w:rPr>
        <w:object w:dxaOrig="5640" w:dyaOrig="2220" w14:anchorId="19FFDBDA">
          <v:shape id="_x0000_i1042" type="#_x0000_t75" style="width:282pt;height:109.8pt" o:ole="">
            <v:imagedata r:id="rId45" o:title=""/>
          </v:shape>
          <o:OLEObject Type="Embed" ProgID="Visio.Drawing.11" ShapeID="_x0000_i1042" DrawAspect="Content" ObjectID="_1732617436" r:id="rId46"/>
        </w:object>
      </w:r>
    </w:p>
    <w:p w14:paraId="1745DBA3" w14:textId="77777777" w:rsidR="00531D93" w:rsidRPr="00B95C51" w:rsidRDefault="00531D93" w:rsidP="003012CB">
      <w:pPr>
        <w:autoSpaceDE w:val="0"/>
        <w:autoSpaceDN w:val="0"/>
        <w:adjustRightInd w:val="0"/>
        <w:jc w:val="center"/>
        <w:rPr>
          <w:sz w:val="22"/>
          <w:szCs w:val="20"/>
        </w:rPr>
      </w:pPr>
      <w:bookmarkStart w:id="295" w:name="_Toc438187048"/>
      <w:bookmarkStart w:id="296" w:name="_Toc438369559"/>
      <w:r w:rsidRPr="00B95C51">
        <w:rPr>
          <w:sz w:val="22"/>
          <w:szCs w:val="20"/>
        </w:rPr>
        <w:t>Рис. 4.1. Взаємодія процесів</w:t>
      </w:r>
      <w:bookmarkEnd w:id="295"/>
      <w:bookmarkEnd w:id="296"/>
    </w:p>
    <w:p w14:paraId="6E07C305" w14:textId="77777777" w:rsidR="00531D93" w:rsidRDefault="00531D93" w:rsidP="00B9289C">
      <w:pPr>
        <w:autoSpaceDE w:val="0"/>
        <w:autoSpaceDN w:val="0"/>
        <w:adjustRightInd w:val="0"/>
        <w:jc w:val="center"/>
        <w:rPr>
          <w:sz w:val="22"/>
          <w:szCs w:val="20"/>
        </w:rPr>
      </w:pPr>
    </w:p>
    <w:p w14:paraId="3AD1899B" w14:textId="77777777" w:rsidR="00531D93" w:rsidRDefault="00531D93" w:rsidP="00B9289C">
      <w:pPr>
        <w:ind w:firstLine="567"/>
        <w:jc w:val="both"/>
        <w:rPr>
          <w:sz w:val="22"/>
          <w:szCs w:val="20"/>
        </w:rPr>
      </w:pPr>
      <w:r>
        <w:rPr>
          <w:sz w:val="22"/>
          <w:szCs w:val="20"/>
        </w:rPr>
        <w:t>В основу еталонної моделі OSI покладено концепцію багаторівневої організації протоколів. Істотною особливістю моделі взаємодії відкритих систем є розробка і використання єдиного підходу до організації протоколів та інтерфейсів різних рівнів. Згідно з цією концепцією</w:t>
      </w:r>
      <w:r w:rsidR="0057128A" w:rsidRPr="00267025">
        <w:rPr>
          <w:sz w:val="22"/>
          <w:szCs w:val="20"/>
        </w:rPr>
        <w:t>,</w:t>
      </w:r>
      <w:r>
        <w:rPr>
          <w:sz w:val="22"/>
          <w:szCs w:val="20"/>
        </w:rPr>
        <w:t xml:space="preserve"> кожному рівню ставиться у відповідність набір певних функцій, пов’язаних з вирішенням конкретного завдання з організації взаємодії відкритих систем. Нумерація рівнів здійснюється відносно фізичних засобів з’єднання, тобто перший номер присвоюється фізичному рівню, а найбільший </w:t>
      </w:r>
      <w:r w:rsidR="005C6B7D">
        <w:rPr>
          <w:sz w:val="22"/>
          <w:szCs w:val="20"/>
        </w:rPr>
        <w:t>–</w:t>
      </w:r>
      <w:r>
        <w:rPr>
          <w:sz w:val="22"/>
          <w:szCs w:val="20"/>
        </w:rPr>
        <w:t xml:space="preserve"> прикладному</w:t>
      </w:r>
      <w:r w:rsidR="006B51E7">
        <w:rPr>
          <w:sz w:val="22"/>
          <w:szCs w:val="20"/>
        </w:rPr>
        <w:t xml:space="preserve"> </w:t>
      </w:r>
      <w:r>
        <w:rPr>
          <w:sz w:val="22"/>
          <w:szCs w:val="20"/>
        </w:rPr>
        <w:t xml:space="preserve">рівню. Кожний рівень з меншим номером вважається допоміжним для суміжного з ним вищого рівня і надає йому певний набір послуг, який називається </w:t>
      </w:r>
      <w:r>
        <w:rPr>
          <w:i/>
          <w:sz w:val="22"/>
          <w:szCs w:val="20"/>
        </w:rPr>
        <w:t>сервісом</w:t>
      </w:r>
      <w:r>
        <w:rPr>
          <w:sz w:val="22"/>
          <w:szCs w:val="20"/>
        </w:rPr>
        <w:t>.</w:t>
      </w:r>
      <w:r w:rsidR="006B51E7">
        <w:rPr>
          <w:sz w:val="22"/>
          <w:szCs w:val="20"/>
        </w:rPr>
        <w:t xml:space="preserve"> </w:t>
      </w:r>
      <w:r>
        <w:rPr>
          <w:sz w:val="22"/>
          <w:szCs w:val="20"/>
        </w:rPr>
        <w:t xml:space="preserve">Отже, функції кожного рівня можуть реалізовуватися різними апаратними і програмними засобами. Основною умовою при цьому є те, що взаємодія між будь-якими суміжними рівнями має чітко визначатися, тобто здійснюватися через фіксовані точки доступу за допомогою стандартного міжрівневого інтерфейсу (рис. 4.2). </w:t>
      </w:r>
    </w:p>
    <w:p w14:paraId="1398E3A4" w14:textId="77777777" w:rsidR="00531D93" w:rsidRDefault="00531D93" w:rsidP="00B9289C">
      <w:pPr>
        <w:ind w:firstLine="567"/>
        <w:jc w:val="both"/>
        <w:rPr>
          <w:spacing w:val="-2"/>
          <w:sz w:val="22"/>
          <w:szCs w:val="20"/>
        </w:rPr>
      </w:pPr>
    </w:p>
    <w:p w14:paraId="6B61C65E" w14:textId="77777777" w:rsidR="00531D93" w:rsidRDefault="00531D93" w:rsidP="00B9289C">
      <w:pPr>
        <w:jc w:val="center"/>
        <w:rPr>
          <w:sz w:val="22"/>
          <w:szCs w:val="20"/>
        </w:rPr>
      </w:pPr>
      <w:r w:rsidRPr="00E54C42">
        <w:rPr>
          <w:sz w:val="22"/>
          <w:szCs w:val="20"/>
        </w:rPr>
        <w:object w:dxaOrig="6615" w:dyaOrig="3735" w14:anchorId="07A1F1CC">
          <v:shape id="_x0000_i1043" type="#_x0000_t75" style="width:326.4pt;height:173.4pt" o:ole="">
            <v:imagedata r:id="rId47" o:title="" cropleft="2259f" cropright="565f"/>
          </v:shape>
          <o:OLEObject Type="Embed" ProgID="Visio.Drawing.11" ShapeID="_x0000_i1043" DrawAspect="Content" ObjectID="_1732617437" r:id="rId48"/>
        </w:object>
      </w:r>
    </w:p>
    <w:p w14:paraId="21040268" w14:textId="77777777" w:rsidR="00531D93" w:rsidRDefault="00531D93" w:rsidP="0057128A">
      <w:pPr>
        <w:jc w:val="center"/>
        <w:rPr>
          <w:sz w:val="22"/>
          <w:szCs w:val="20"/>
        </w:rPr>
      </w:pPr>
      <w:r>
        <w:rPr>
          <w:sz w:val="22"/>
          <w:szCs w:val="20"/>
        </w:rPr>
        <w:t xml:space="preserve">Рис. </w:t>
      </w:r>
      <w:r w:rsidRPr="0057128A">
        <w:rPr>
          <w:sz w:val="22"/>
          <w:szCs w:val="20"/>
        </w:rPr>
        <w:t>4</w:t>
      </w:r>
      <w:r>
        <w:rPr>
          <w:sz w:val="22"/>
          <w:szCs w:val="20"/>
        </w:rPr>
        <w:t>.</w:t>
      </w:r>
      <w:r w:rsidRPr="0057128A">
        <w:rPr>
          <w:sz w:val="22"/>
          <w:szCs w:val="20"/>
        </w:rPr>
        <w:t>2</w:t>
      </w:r>
      <w:r>
        <w:rPr>
          <w:sz w:val="22"/>
          <w:szCs w:val="20"/>
        </w:rPr>
        <w:t>. Взаємодія об’єктів та послуг:</w:t>
      </w:r>
    </w:p>
    <w:p w14:paraId="31DD05CE" w14:textId="77777777" w:rsidR="00531D93" w:rsidRDefault="00531D93" w:rsidP="0057128A">
      <w:pPr>
        <w:jc w:val="center"/>
        <w:rPr>
          <w:sz w:val="22"/>
          <w:szCs w:val="20"/>
        </w:rPr>
      </w:pPr>
      <w:r>
        <w:rPr>
          <w:sz w:val="22"/>
          <w:szCs w:val="20"/>
        </w:rPr>
        <w:t xml:space="preserve">МІ </w:t>
      </w:r>
      <w:r w:rsidR="00D53791" w:rsidRPr="00267025">
        <w:rPr>
          <w:sz w:val="22"/>
          <w:szCs w:val="20"/>
        </w:rPr>
        <w:t>–</w:t>
      </w:r>
      <w:r>
        <w:rPr>
          <w:sz w:val="22"/>
          <w:szCs w:val="20"/>
        </w:rPr>
        <w:t xml:space="preserve"> міжрівневий інтерфейс</w:t>
      </w:r>
    </w:p>
    <w:p w14:paraId="07348841" w14:textId="77777777" w:rsidR="005C6B7D" w:rsidRDefault="005C6B7D" w:rsidP="00B9289C">
      <w:pPr>
        <w:ind w:firstLine="567"/>
        <w:jc w:val="both"/>
        <w:rPr>
          <w:sz w:val="22"/>
          <w:szCs w:val="20"/>
        </w:rPr>
      </w:pPr>
    </w:p>
    <w:p w14:paraId="055BE5FB" w14:textId="77777777" w:rsidR="00531D93" w:rsidRDefault="00531D93" w:rsidP="00B9289C">
      <w:pPr>
        <w:ind w:firstLine="567"/>
        <w:jc w:val="both"/>
        <w:rPr>
          <w:spacing w:val="-2"/>
          <w:sz w:val="22"/>
          <w:szCs w:val="20"/>
        </w:rPr>
      </w:pPr>
      <w:r>
        <w:rPr>
          <w:sz w:val="22"/>
          <w:szCs w:val="20"/>
        </w:rPr>
        <w:t xml:space="preserve">Точка доступу є портом, в якому об’єкт N-го рівня надає послуги (N+1)-му рівню. Ця достатньо важлива умова визначає можливість зміни протоколів окремих рівнів без зміни системи в цілому, що є однією з основних умов побудови відкритих систем. Зауважимо, що у разі програмної </w:t>
      </w:r>
      <w:r>
        <w:rPr>
          <w:spacing w:val="-2"/>
          <w:sz w:val="22"/>
          <w:szCs w:val="20"/>
        </w:rPr>
        <w:t>реалізації міжрівневого інтерфейсу портами є адреси, за якими заносяться міжрівневі повідомлення.</w:t>
      </w:r>
    </w:p>
    <w:p w14:paraId="319282C9" w14:textId="77777777" w:rsidR="00531D93" w:rsidRDefault="00531D93" w:rsidP="00B9289C">
      <w:pPr>
        <w:ind w:firstLine="567"/>
        <w:jc w:val="both"/>
        <w:rPr>
          <w:sz w:val="22"/>
          <w:szCs w:val="20"/>
        </w:rPr>
      </w:pPr>
      <w:r>
        <w:rPr>
          <w:sz w:val="22"/>
          <w:szCs w:val="20"/>
        </w:rPr>
        <w:t xml:space="preserve">У свою чергу, взаємодія об’єктів (як правило, програм) однойменних рівнів різних систем визначається протоколами відповідного рівня, проте і в цьому разі обмін даними здійснюється через міжрівневі інтерфейси всередині кожної з систем, а між ними </w:t>
      </w:r>
      <w:r w:rsidR="005C6B7D">
        <w:rPr>
          <w:sz w:val="22"/>
          <w:szCs w:val="20"/>
        </w:rPr>
        <w:t>–</w:t>
      </w:r>
      <w:r>
        <w:rPr>
          <w:sz w:val="22"/>
          <w:szCs w:val="20"/>
        </w:rPr>
        <w:t xml:space="preserve"> через канали передачі даних. Структурною одиницею інформації, що передається між рівнями, є</w:t>
      </w:r>
      <w:r w:rsidR="005C6B7D">
        <w:rPr>
          <w:sz w:val="22"/>
          <w:szCs w:val="20"/>
        </w:rPr>
        <w:t>,</w:t>
      </w:r>
      <w:r>
        <w:rPr>
          <w:sz w:val="22"/>
          <w:szCs w:val="20"/>
        </w:rPr>
        <w:t xml:space="preserve"> так званий</w:t>
      </w:r>
      <w:r w:rsidR="005C6B7D">
        <w:rPr>
          <w:sz w:val="22"/>
          <w:szCs w:val="20"/>
        </w:rPr>
        <w:t>,</w:t>
      </w:r>
      <w:r>
        <w:rPr>
          <w:sz w:val="22"/>
          <w:szCs w:val="20"/>
        </w:rPr>
        <w:t xml:space="preserve"> протокольний блок даних (рис. 4.</w:t>
      </w:r>
      <w:r>
        <w:rPr>
          <w:sz w:val="22"/>
          <w:szCs w:val="20"/>
          <w:lang w:val="ru-RU"/>
        </w:rPr>
        <w:t>3</w:t>
      </w:r>
      <w:r>
        <w:rPr>
          <w:sz w:val="22"/>
          <w:szCs w:val="20"/>
        </w:rPr>
        <w:t xml:space="preserve">). </w:t>
      </w:r>
    </w:p>
    <w:p w14:paraId="5CB02020" w14:textId="77777777" w:rsidR="00531D93" w:rsidRDefault="00531D93" w:rsidP="00B9289C">
      <w:pPr>
        <w:ind w:firstLine="567"/>
        <w:jc w:val="both"/>
        <w:rPr>
          <w:sz w:val="22"/>
          <w:szCs w:val="20"/>
        </w:rPr>
      </w:pPr>
    </w:p>
    <w:p w14:paraId="6BCD53EC" w14:textId="77777777" w:rsidR="00531D93" w:rsidRDefault="00531D93" w:rsidP="00B9289C">
      <w:pPr>
        <w:jc w:val="center"/>
        <w:rPr>
          <w:sz w:val="22"/>
          <w:szCs w:val="20"/>
        </w:rPr>
      </w:pPr>
      <w:r w:rsidRPr="00E54C42">
        <w:rPr>
          <w:sz w:val="22"/>
          <w:szCs w:val="20"/>
        </w:rPr>
        <w:object w:dxaOrig="7095" w:dyaOrig="2655" w14:anchorId="6AC5CA0A">
          <v:shape id="_x0000_i1044" type="#_x0000_t75" style="width:350.4pt;height:132.6pt" o:ole="">
            <v:imagedata r:id="rId49" o:title=""/>
          </v:shape>
          <o:OLEObject Type="Embed" ProgID="Visio.Drawing.11" ShapeID="_x0000_i1044" DrawAspect="Content" ObjectID="_1732617438" r:id="rId50"/>
        </w:object>
      </w:r>
    </w:p>
    <w:p w14:paraId="3F197EF1" w14:textId="77777777" w:rsidR="00531D93" w:rsidRPr="00B95C51" w:rsidRDefault="00531D93" w:rsidP="003012CB">
      <w:pPr>
        <w:autoSpaceDE w:val="0"/>
        <w:autoSpaceDN w:val="0"/>
        <w:adjustRightInd w:val="0"/>
        <w:jc w:val="center"/>
        <w:rPr>
          <w:sz w:val="22"/>
          <w:szCs w:val="20"/>
        </w:rPr>
      </w:pPr>
      <w:bookmarkStart w:id="297" w:name="_Toc438187049"/>
      <w:bookmarkStart w:id="298" w:name="_Toc438369560"/>
      <w:r w:rsidRPr="00B95C51">
        <w:rPr>
          <w:sz w:val="22"/>
          <w:szCs w:val="20"/>
        </w:rPr>
        <w:t>Рис. 4.3. Структура протокольного блоку даних N-го рівня</w:t>
      </w:r>
      <w:bookmarkEnd w:id="297"/>
      <w:bookmarkEnd w:id="298"/>
    </w:p>
    <w:p w14:paraId="5027C748" w14:textId="77777777" w:rsidR="00531D93" w:rsidRDefault="00531D93" w:rsidP="00B9289C">
      <w:pPr>
        <w:autoSpaceDE w:val="0"/>
        <w:autoSpaceDN w:val="0"/>
        <w:adjustRightInd w:val="0"/>
        <w:jc w:val="center"/>
        <w:rPr>
          <w:sz w:val="22"/>
          <w:szCs w:val="20"/>
        </w:rPr>
      </w:pPr>
    </w:p>
    <w:p w14:paraId="2114E5EE" w14:textId="77777777" w:rsidR="00531D93" w:rsidRDefault="00531D93" w:rsidP="00B9289C">
      <w:pPr>
        <w:ind w:firstLine="567"/>
        <w:jc w:val="both"/>
        <w:rPr>
          <w:sz w:val="22"/>
          <w:szCs w:val="20"/>
          <w:lang w:val="ru-RU"/>
        </w:rPr>
      </w:pPr>
      <w:r>
        <w:rPr>
          <w:sz w:val="22"/>
          <w:szCs w:val="20"/>
        </w:rPr>
        <w:t>Він складається з керуючого поля, яке називається заголовком, і поля даних. Заголовок N-го блоку містить керуючу інформацію, сформовану на N-му рівні (рис. 4.4). Вміст поля даних N-го рівня являє собою блок даних (N+1)-го рівня. Вкладена структура формується так: протокольні блоки даних, починаючи з верхнього рівня, вкладаються один в одного. При передачі інформації в зворотному напрямку відбувається процедура «розпакування» блоків.</w:t>
      </w:r>
    </w:p>
    <w:p w14:paraId="39C5ADF5" w14:textId="77777777" w:rsidR="00531D93" w:rsidRDefault="00531D93" w:rsidP="00B9289C">
      <w:pPr>
        <w:ind w:firstLine="567"/>
        <w:jc w:val="both"/>
        <w:rPr>
          <w:sz w:val="22"/>
          <w:szCs w:val="20"/>
        </w:rPr>
      </w:pPr>
      <w:r>
        <w:rPr>
          <w:sz w:val="22"/>
          <w:szCs w:val="20"/>
        </w:rPr>
        <w:t>Під час побудови будь-якої багаторівневої структури виникає потреба визначення оптимальної кількості її рівнів. Зокрема, при розробці еталонної моделі OSI кількість її рівнів визначалася, виходячи з таких міркувань:</w:t>
      </w:r>
    </w:p>
    <w:p w14:paraId="6FAF6951" w14:textId="77777777" w:rsidR="00531D93" w:rsidRDefault="00531D93" w:rsidP="000C36A7">
      <w:pPr>
        <w:numPr>
          <w:ilvl w:val="0"/>
          <w:numId w:val="34"/>
        </w:numPr>
        <w:tabs>
          <w:tab w:val="clear" w:pos="502"/>
          <w:tab w:val="num" w:pos="851"/>
        </w:tabs>
        <w:ind w:left="851" w:hanging="284"/>
        <w:jc w:val="both"/>
        <w:rPr>
          <w:sz w:val="22"/>
          <w:szCs w:val="20"/>
        </w:rPr>
      </w:pPr>
      <w:r>
        <w:rPr>
          <w:sz w:val="22"/>
          <w:szCs w:val="20"/>
        </w:rPr>
        <w:t>розби</w:t>
      </w:r>
      <w:r w:rsidR="005C6B7D">
        <w:rPr>
          <w:sz w:val="22"/>
          <w:szCs w:val="20"/>
        </w:rPr>
        <w:t>ття</w:t>
      </w:r>
      <w:r>
        <w:rPr>
          <w:sz w:val="22"/>
          <w:szCs w:val="20"/>
        </w:rPr>
        <w:t xml:space="preserve"> на рівні має максимально відображати логічну структуру комп’ютерної мережі;</w:t>
      </w:r>
    </w:p>
    <w:p w14:paraId="3768360C" w14:textId="77777777" w:rsidR="00531D93" w:rsidRDefault="00531D93" w:rsidP="000C36A7">
      <w:pPr>
        <w:numPr>
          <w:ilvl w:val="0"/>
          <w:numId w:val="34"/>
        </w:numPr>
        <w:tabs>
          <w:tab w:val="clear" w:pos="502"/>
          <w:tab w:val="num" w:pos="851"/>
        </w:tabs>
        <w:ind w:left="851" w:hanging="284"/>
        <w:jc w:val="both"/>
        <w:rPr>
          <w:sz w:val="22"/>
          <w:szCs w:val="20"/>
        </w:rPr>
      </w:pPr>
      <w:r>
        <w:rPr>
          <w:sz w:val="22"/>
          <w:szCs w:val="20"/>
        </w:rPr>
        <w:t>міжрівневі межі мають визначатися так, щоб забезпечити мінімальну кількість і простоту міжрівневих зв’язків;</w:t>
      </w:r>
    </w:p>
    <w:p w14:paraId="33EE3A4F" w14:textId="77777777" w:rsidR="00531D93" w:rsidRDefault="00531D93" w:rsidP="000C36A7">
      <w:pPr>
        <w:numPr>
          <w:ilvl w:val="0"/>
          <w:numId w:val="34"/>
        </w:numPr>
        <w:tabs>
          <w:tab w:val="clear" w:pos="502"/>
          <w:tab w:val="num" w:pos="851"/>
        </w:tabs>
        <w:ind w:left="851" w:hanging="284"/>
        <w:jc w:val="both"/>
        <w:rPr>
          <w:sz w:val="22"/>
          <w:szCs w:val="20"/>
        </w:rPr>
      </w:pPr>
      <w:r>
        <w:rPr>
          <w:sz w:val="22"/>
          <w:szCs w:val="20"/>
        </w:rPr>
        <w:t xml:space="preserve">велика кількість рівнів, з одного боку, спрощує внесення змін у систему, а з іншого </w:t>
      </w:r>
      <w:r w:rsidR="005C6B7D">
        <w:rPr>
          <w:sz w:val="22"/>
          <w:szCs w:val="20"/>
        </w:rPr>
        <w:t>–</w:t>
      </w:r>
      <w:r>
        <w:rPr>
          <w:sz w:val="22"/>
          <w:szCs w:val="20"/>
        </w:rPr>
        <w:t xml:space="preserve"> збільшує кількість міжрівневих протоколів і ускладнює опис моделі в цілому.</w:t>
      </w:r>
    </w:p>
    <w:p w14:paraId="553FBB45" w14:textId="77777777" w:rsidR="00531D93" w:rsidRDefault="00531D93" w:rsidP="00B9289C">
      <w:pPr>
        <w:ind w:left="540"/>
        <w:rPr>
          <w:sz w:val="22"/>
          <w:szCs w:val="20"/>
        </w:rPr>
      </w:pPr>
    </w:p>
    <w:p w14:paraId="0900265A" w14:textId="77777777" w:rsidR="00531D93" w:rsidRDefault="00531D93" w:rsidP="00B9289C">
      <w:pPr>
        <w:jc w:val="center"/>
        <w:rPr>
          <w:sz w:val="22"/>
          <w:szCs w:val="20"/>
        </w:rPr>
      </w:pPr>
      <w:r w:rsidRPr="00E54C42">
        <w:rPr>
          <w:sz w:val="22"/>
          <w:szCs w:val="20"/>
        </w:rPr>
        <w:object w:dxaOrig="7815" w:dyaOrig="3885" w14:anchorId="40E4E4E8">
          <v:shape id="_x0000_i1045" type="#_x0000_t75" style="width:387pt;height:192pt" o:ole="">
            <v:imagedata r:id="rId51" o:title=""/>
          </v:shape>
          <o:OLEObject Type="Embed" ProgID="Visio.Drawing.11" ShapeID="_x0000_i1045" DrawAspect="Content" ObjectID="_1732617439" r:id="rId52"/>
        </w:object>
      </w:r>
    </w:p>
    <w:p w14:paraId="65CC0DD4" w14:textId="77777777" w:rsidR="00531D93" w:rsidRPr="00B95C51" w:rsidRDefault="00531D93" w:rsidP="003012CB">
      <w:pPr>
        <w:autoSpaceDE w:val="0"/>
        <w:autoSpaceDN w:val="0"/>
        <w:adjustRightInd w:val="0"/>
        <w:jc w:val="center"/>
        <w:rPr>
          <w:sz w:val="22"/>
          <w:szCs w:val="20"/>
        </w:rPr>
      </w:pPr>
      <w:bookmarkStart w:id="299" w:name="_Toc438187050"/>
      <w:bookmarkStart w:id="300" w:name="_Toc438369561"/>
      <w:r w:rsidRPr="00B95C51">
        <w:rPr>
          <w:sz w:val="22"/>
          <w:szCs w:val="20"/>
        </w:rPr>
        <w:t>Рис. 4.4. Схема формування протокольного блоку даних</w:t>
      </w:r>
      <w:bookmarkEnd w:id="299"/>
      <w:bookmarkEnd w:id="300"/>
    </w:p>
    <w:p w14:paraId="603B74A0" w14:textId="77777777" w:rsidR="00531D93" w:rsidRDefault="00531D93" w:rsidP="00B9289C">
      <w:pPr>
        <w:autoSpaceDE w:val="0"/>
        <w:autoSpaceDN w:val="0"/>
        <w:adjustRightInd w:val="0"/>
        <w:jc w:val="center"/>
        <w:rPr>
          <w:sz w:val="22"/>
          <w:szCs w:val="20"/>
        </w:rPr>
      </w:pPr>
    </w:p>
    <w:p w14:paraId="63F60C91" w14:textId="77777777" w:rsidR="00531D93" w:rsidRDefault="00531D93" w:rsidP="00B9289C">
      <w:pPr>
        <w:ind w:firstLine="567"/>
        <w:jc w:val="both"/>
        <w:rPr>
          <w:sz w:val="22"/>
          <w:szCs w:val="20"/>
        </w:rPr>
      </w:pPr>
      <w:r>
        <w:rPr>
          <w:sz w:val="22"/>
          <w:szCs w:val="20"/>
        </w:rPr>
        <w:t>З урахуванням цього ISO</w:t>
      </w:r>
      <w:r w:rsidR="005C6B7D">
        <w:rPr>
          <w:sz w:val="22"/>
          <w:szCs w:val="20"/>
        </w:rPr>
        <w:t>,</w:t>
      </w:r>
      <w:r>
        <w:rPr>
          <w:sz w:val="22"/>
          <w:szCs w:val="20"/>
        </w:rPr>
        <w:t xml:space="preserve"> для комп’ютерних мереж була запропонована семирівнева модель OSI (рис. </w:t>
      </w:r>
      <w:r>
        <w:rPr>
          <w:sz w:val="22"/>
          <w:szCs w:val="20"/>
          <w:lang w:val="ru-RU"/>
        </w:rPr>
        <w:t>4</w:t>
      </w:r>
      <w:r>
        <w:rPr>
          <w:sz w:val="22"/>
          <w:szCs w:val="20"/>
        </w:rPr>
        <w:t>.</w:t>
      </w:r>
      <w:r>
        <w:rPr>
          <w:sz w:val="22"/>
          <w:szCs w:val="20"/>
          <w:lang w:val="ru-RU"/>
        </w:rPr>
        <w:t>5</w:t>
      </w:r>
      <w:r>
        <w:rPr>
          <w:sz w:val="22"/>
          <w:szCs w:val="20"/>
        </w:rPr>
        <w:t xml:space="preserve">). Основним, з точки зору користувача, є </w:t>
      </w:r>
      <w:r>
        <w:rPr>
          <w:i/>
          <w:sz w:val="22"/>
          <w:szCs w:val="20"/>
        </w:rPr>
        <w:t>прикладний рівень</w:t>
      </w:r>
      <w:r>
        <w:rPr>
          <w:sz w:val="22"/>
          <w:szCs w:val="20"/>
        </w:rPr>
        <w:t>. Цей рівень забезпечує виконання прикладних процесів користувачів і визначає семантику, тобто змістову складову інформації, якою обмінюються відкриті системи в процесі взаємодії. З цією метою прикладний рівень, крім протоколів взаємодії прикладних процесів, підтримує протоколи передачі файлів, віртуального термінала, електронної пошти тощо.</w:t>
      </w:r>
    </w:p>
    <w:p w14:paraId="714D0CD6" w14:textId="77777777" w:rsidR="00531D93" w:rsidRDefault="00531D93" w:rsidP="00B9289C">
      <w:pPr>
        <w:ind w:firstLine="567"/>
        <w:jc w:val="both"/>
        <w:rPr>
          <w:sz w:val="22"/>
          <w:szCs w:val="20"/>
        </w:rPr>
      </w:pPr>
    </w:p>
    <w:p w14:paraId="33F258BE" w14:textId="77777777" w:rsidR="00531D93" w:rsidRDefault="00531D93" w:rsidP="00B9289C">
      <w:pPr>
        <w:jc w:val="center"/>
        <w:rPr>
          <w:sz w:val="22"/>
          <w:szCs w:val="20"/>
        </w:rPr>
      </w:pPr>
      <w:r w:rsidRPr="00E54C42">
        <w:rPr>
          <w:sz w:val="22"/>
          <w:szCs w:val="20"/>
        </w:rPr>
        <w:object w:dxaOrig="7875" w:dyaOrig="3150" w14:anchorId="282E7B1D">
          <v:shape id="_x0000_i1046" type="#_x0000_t75" style="width:378pt;height:152.4pt" o:ole="">
            <v:imagedata r:id="rId53" o:title="" cropleft="2613f"/>
          </v:shape>
          <o:OLEObject Type="Embed" ProgID="Visio.Drawing.11" ShapeID="_x0000_i1046" DrawAspect="Content" ObjectID="_1732617440" r:id="rId54"/>
        </w:object>
      </w:r>
    </w:p>
    <w:p w14:paraId="7343332F" w14:textId="77777777" w:rsidR="00531D93" w:rsidRPr="000A3E7C" w:rsidRDefault="00531D93" w:rsidP="003012CB">
      <w:pPr>
        <w:autoSpaceDE w:val="0"/>
        <w:autoSpaceDN w:val="0"/>
        <w:adjustRightInd w:val="0"/>
        <w:jc w:val="center"/>
        <w:rPr>
          <w:sz w:val="22"/>
          <w:szCs w:val="20"/>
        </w:rPr>
      </w:pPr>
      <w:bookmarkStart w:id="301" w:name="_Toc438187051"/>
      <w:bookmarkStart w:id="302" w:name="_Toc438369562"/>
      <w:r w:rsidRPr="000A3E7C">
        <w:rPr>
          <w:sz w:val="22"/>
          <w:szCs w:val="20"/>
        </w:rPr>
        <w:t>Рис. 4.5. Еталонна модель OSI</w:t>
      </w:r>
      <w:bookmarkEnd w:id="301"/>
      <w:bookmarkEnd w:id="302"/>
    </w:p>
    <w:p w14:paraId="740F7AD2" w14:textId="77777777" w:rsidR="005C6B7D" w:rsidRDefault="005C6B7D" w:rsidP="00B9289C">
      <w:pPr>
        <w:ind w:firstLine="567"/>
        <w:jc w:val="both"/>
        <w:rPr>
          <w:sz w:val="22"/>
          <w:szCs w:val="20"/>
        </w:rPr>
      </w:pPr>
    </w:p>
    <w:p w14:paraId="10E7C819" w14:textId="77777777" w:rsidR="00531D93" w:rsidRDefault="00531D93" w:rsidP="00B9289C">
      <w:pPr>
        <w:ind w:firstLine="567"/>
        <w:jc w:val="both"/>
        <w:rPr>
          <w:sz w:val="22"/>
          <w:szCs w:val="20"/>
        </w:rPr>
      </w:pPr>
      <w:r>
        <w:rPr>
          <w:sz w:val="22"/>
          <w:szCs w:val="20"/>
        </w:rPr>
        <w:t xml:space="preserve">Шостий рівень має назву </w:t>
      </w:r>
      <w:r>
        <w:rPr>
          <w:i/>
          <w:sz w:val="22"/>
          <w:szCs w:val="20"/>
        </w:rPr>
        <w:t>представницький</w:t>
      </w:r>
      <w:r>
        <w:rPr>
          <w:sz w:val="22"/>
          <w:szCs w:val="20"/>
        </w:rPr>
        <w:t>. Він визначає єдиний для всіх відкритих систем синтаксис інформації, що передається. Необхідність цього рівня зумовлена різною формою подання інформації в мережі передачі даних та комп’ютерах. Цей рівень відіграє важливу роль у забезпеченні «відкритості» систем, завдяки чому системи можуть «спілкуватися» між собою незалежно від їх внутрішньої мови.</w:t>
      </w:r>
    </w:p>
    <w:p w14:paraId="26F419A9" w14:textId="77777777" w:rsidR="00531D93" w:rsidRDefault="00531D93" w:rsidP="00B9289C">
      <w:pPr>
        <w:ind w:firstLine="567"/>
        <w:jc w:val="both"/>
        <w:rPr>
          <w:sz w:val="22"/>
          <w:szCs w:val="20"/>
        </w:rPr>
      </w:pPr>
      <w:r>
        <w:rPr>
          <w:sz w:val="22"/>
          <w:szCs w:val="20"/>
        </w:rPr>
        <w:t xml:space="preserve">П’ятий рівень називається </w:t>
      </w:r>
      <w:r>
        <w:rPr>
          <w:i/>
          <w:sz w:val="22"/>
          <w:szCs w:val="20"/>
        </w:rPr>
        <w:t>сеансовим</w:t>
      </w:r>
      <w:r>
        <w:rPr>
          <w:b/>
          <w:i/>
          <w:sz w:val="22"/>
          <w:szCs w:val="20"/>
        </w:rPr>
        <w:t xml:space="preserve">, </w:t>
      </w:r>
      <w:r>
        <w:rPr>
          <w:sz w:val="22"/>
          <w:szCs w:val="20"/>
        </w:rPr>
        <w:t xml:space="preserve">тому що основним його призначенням є організація сеансів зв’язку між прикладними процесами в різних абонентських системах. На цьому рівні створюються порти для прийому і передачі повідомлень і організуються з’єднання </w:t>
      </w:r>
      <w:r w:rsidR="005C6B7D">
        <w:rPr>
          <w:sz w:val="22"/>
          <w:szCs w:val="20"/>
        </w:rPr>
        <w:t>–</w:t>
      </w:r>
      <w:r>
        <w:rPr>
          <w:sz w:val="22"/>
          <w:szCs w:val="20"/>
        </w:rPr>
        <w:t xml:space="preserve"> логічні канали між процесами. Необхідність протоколів цього рівня зумовлюється відносною складністю мережі передачі даних і прагненням забезпечити високу надійність передачі інформації.</w:t>
      </w:r>
    </w:p>
    <w:p w14:paraId="7D89332B" w14:textId="77777777" w:rsidR="00531D93" w:rsidRDefault="00531D93" w:rsidP="00B9289C">
      <w:pPr>
        <w:ind w:firstLine="567"/>
        <w:jc w:val="both"/>
        <w:rPr>
          <w:sz w:val="22"/>
          <w:szCs w:val="20"/>
        </w:rPr>
      </w:pPr>
      <w:r>
        <w:rPr>
          <w:sz w:val="22"/>
          <w:szCs w:val="20"/>
        </w:rPr>
        <w:t xml:space="preserve">Четвертий, </w:t>
      </w:r>
      <w:r>
        <w:rPr>
          <w:i/>
          <w:sz w:val="22"/>
          <w:szCs w:val="20"/>
        </w:rPr>
        <w:t>транспортний,</w:t>
      </w:r>
      <w:r>
        <w:rPr>
          <w:b/>
          <w:i/>
          <w:sz w:val="22"/>
          <w:szCs w:val="20"/>
        </w:rPr>
        <w:t xml:space="preserve"> </w:t>
      </w:r>
      <w:r>
        <w:rPr>
          <w:sz w:val="22"/>
          <w:szCs w:val="20"/>
        </w:rPr>
        <w:t xml:space="preserve">рівень (рівень наскрізної передачі) забезпечує передачу даних між двома взаємодіючими відкритими системами та зв’язок абонентів мережі з системою передачі даних. На цьому рівні визначається правило взаємодії абонентських систем </w:t>
      </w:r>
      <w:r w:rsidR="005C6B7D">
        <w:rPr>
          <w:sz w:val="22"/>
          <w:szCs w:val="20"/>
        </w:rPr>
        <w:t>–</w:t>
      </w:r>
      <w:r>
        <w:rPr>
          <w:sz w:val="22"/>
          <w:szCs w:val="20"/>
        </w:rPr>
        <w:t xml:space="preserve"> відправника й одержувача даних, організовується і підтримується логічний канал (транспортне з’єднання) між абонентами. </w:t>
      </w:r>
    </w:p>
    <w:p w14:paraId="137D0377" w14:textId="77777777" w:rsidR="00531D93" w:rsidRDefault="00531D93" w:rsidP="00B9289C">
      <w:pPr>
        <w:ind w:firstLine="567"/>
        <w:jc w:val="both"/>
        <w:rPr>
          <w:sz w:val="22"/>
          <w:szCs w:val="20"/>
        </w:rPr>
      </w:pPr>
      <w:r>
        <w:rPr>
          <w:sz w:val="22"/>
          <w:szCs w:val="20"/>
        </w:rPr>
        <w:t xml:space="preserve">Третій, </w:t>
      </w:r>
      <w:r>
        <w:rPr>
          <w:i/>
          <w:sz w:val="22"/>
          <w:szCs w:val="20"/>
        </w:rPr>
        <w:t>мережевий</w:t>
      </w:r>
      <w:r>
        <w:rPr>
          <w:sz w:val="22"/>
          <w:szCs w:val="20"/>
        </w:rPr>
        <w:t>,</w:t>
      </w:r>
      <w:r>
        <w:rPr>
          <w:b/>
          <w:i/>
          <w:sz w:val="22"/>
          <w:szCs w:val="20"/>
        </w:rPr>
        <w:t xml:space="preserve"> </w:t>
      </w:r>
      <w:r>
        <w:rPr>
          <w:sz w:val="22"/>
          <w:szCs w:val="20"/>
        </w:rPr>
        <w:t>рівень забезпечує маршрутизацію інформації і керування мережею передачі даних. На відміну від попередніх, цей рівень більшою мірою орієнтований на мережу передачі даних. Тут вирішуються питання, пов’язані з управлінням мережею передачі даних, у тому числі маршрутизація і керування інформаційними потоками.</w:t>
      </w:r>
    </w:p>
    <w:p w14:paraId="3DFAB609" w14:textId="77777777" w:rsidR="00531D93" w:rsidRDefault="00531D93" w:rsidP="00B9289C">
      <w:pPr>
        <w:ind w:firstLine="567"/>
        <w:jc w:val="both"/>
        <w:rPr>
          <w:sz w:val="22"/>
          <w:szCs w:val="20"/>
        </w:rPr>
      </w:pPr>
      <w:r>
        <w:rPr>
          <w:sz w:val="22"/>
          <w:szCs w:val="20"/>
        </w:rPr>
        <w:lastRenderedPageBreak/>
        <w:t>Другий,</w:t>
      </w:r>
      <w:r>
        <w:rPr>
          <w:i/>
          <w:sz w:val="22"/>
          <w:szCs w:val="20"/>
        </w:rPr>
        <w:t xml:space="preserve"> канальний</w:t>
      </w:r>
      <w:r>
        <w:rPr>
          <w:b/>
          <w:i/>
          <w:sz w:val="22"/>
          <w:szCs w:val="20"/>
        </w:rPr>
        <w:t xml:space="preserve">, </w:t>
      </w:r>
      <w:r>
        <w:rPr>
          <w:sz w:val="22"/>
          <w:szCs w:val="20"/>
        </w:rPr>
        <w:t>рівень забезпечує функціональні і процедурні засоби для встановлення, підтримки і розриву з’єднань на рівні каналів передачі даних. Процедури канального рівня забезпечують виявлення і, можливо, виправлення помилок, що виникають на фізичному рівні.</w:t>
      </w:r>
    </w:p>
    <w:p w14:paraId="56264DE3" w14:textId="77777777" w:rsidR="00531D93" w:rsidRDefault="00531D93" w:rsidP="00B9289C">
      <w:pPr>
        <w:ind w:firstLine="567"/>
        <w:jc w:val="both"/>
        <w:rPr>
          <w:sz w:val="22"/>
          <w:szCs w:val="20"/>
        </w:rPr>
      </w:pPr>
      <w:r>
        <w:rPr>
          <w:sz w:val="22"/>
          <w:szCs w:val="20"/>
        </w:rPr>
        <w:t>Перший,</w:t>
      </w:r>
      <w:r>
        <w:rPr>
          <w:i/>
          <w:sz w:val="22"/>
          <w:szCs w:val="20"/>
        </w:rPr>
        <w:t xml:space="preserve"> фізичний</w:t>
      </w:r>
      <w:r>
        <w:rPr>
          <w:sz w:val="22"/>
          <w:szCs w:val="20"/>
        </w:rPr>
        <w:t>,</w:t>
      </w:r>
      <w:r>
        <w:rPr>
          <w:b/>
          <w:i/>
          <w:sz w:val="22"/>
          <w:szCs w:val="20"/>
        </w:rPr>
        <w:t xml:space="preserve"> </w:t>
      </w:r>
      <w:r>
        <w:rPr>
          <w:sz w:val="22"/>
          <w:szCs w:val="20"/>
        </w:rPr>
        <w:t>рівень забезпечує механічні, електричні, функціональні і процедурні засоби організації фізичних з’єднань при передачі послідовності бітів даних між об’єктами.</w:t>
      </w:r>
    </w:p>
    <w:p w14:paraId="1686D668" w14:textId="77777777" w:rsidR="00531D93" w:rsidRDefault="00531D93" w:rsidP="00B9289C">
      <w:pPr>
        <w:ind w:firstLine="567"/>
        <w:jc w:val="both"/>
        <w:rPr>
          <w:sz w:val="22"/>
          <w:szCs w:val="20"/>
        </w:rPr>
      </w:pPr>
      <w:r>
        <w:rPr>
          <w:sz w:val="22"/>
          <w:szCs w:val="20"/>
        </w:rPr>
        <w:t xml:space="preserve">Чотири нижні рівні утворюють транспортну службу комп’ютерної мережі, яка забезпечує передачу (транспортування) інформації між абонентськими системами, звільняючи від цих завдань вищі рівні. У свою чергу, три верхні рівні, які підтримують логічну взаємодію прикладних процесів, функціонально об’єднуються в абонентську службу. </w:t>
      </w:r>
    </w:p>
    <w:p w14:paraId="4DDC1E8F" w14:textId="77777777" w:rsidR="00531D93" w:rsidRDefault="00531D93" w:rsidP="00B9289C">
      <w:pPr>
        <w:ind w:firstLine="567"/>
        <w:jc w:val="both"/>
        <w:rPr>
          <w:sz w:val="22"/>
          <w:szCs w:val="20"/>
        </w:rPr>
      </w:pPr>
      <w:r>
        <w:rPr>
          <w:sz w:val="22"/>
          <w:szCs w:val="20"/>
        </w:rPr>
        <w:t xml:space="preserve">Простого перерахування рівнів недостатньо для визначення правил взаємодії систем, тому еталонною моделлю також визначаються сервіси, які мають забезпечувати її рівні. </w:t>
      </w:r>
      <w:r>
        <w:rPr>
          <w:i/>
          <w:sz w:val="22"/>
          <w:szCs w:val="20"/>
        </w:rPr>
        <w:t>Послуги</w:t>
      </w:r>
      <w:r>
        <w:rPr>
          <w:sz w:val="22"/>
          <w:szCs w:val="20"/>
        </w:rPr>
        <w:t xml:space="preserve"> </w:t>
      </w:r>
      <w:r w:rsidR="005C6B7D">
        <w:rPr>
          <w:sz w:val="22"/>
          <w:szCs w:val="20"/>
        </w:rPr>
        <w:t>–</w:t>
      </w:r>
      <w:r>
        <w:rPr>
          <w:sz w:val="22"/>
          <w:szCs w:val="20"/>
        </w:rPr>
        <w:t xml:space="preserve"> це, по суті, функції, що виконуються на заданому рівні.</w:t>
      </w:r>
    </w:p>
    <w:p w14:paraId="108D386E" w14:textId="77777777" w:rsidR="00531D93" w:rsidRPr="00110691" w:rsidRDefault="00531D93" w:rsidP="00B9289C">
      <w:pPr>
        <w:ind w:firstLine="567"/>
        <w:jc w:val="both"/>
        <w:rPr>
          <w:sz w:val="22"/>
          <w:szCs w:val="20"/>
        </w:rPr>
      </w:pPr>
      <w:r w:rsidRPr="00110691">
        <w:rPr>
          <w:sz w:val="22"/>
          <w:szCs w:val="20"/>
        </w:rPr>
        <w:t>Зокрема, фізичний рівень забезпечує такі види послуг:</w:t>
      </w:r>
    </w:p>
    <w:p w14:paraId="14BA9DB1" w14:textId="77777777" w:rsidR="00531D93" w:rsidRPr="00110691" w:rsidRDefault="00531D93" w:rsidP="000C36A7">
      <w:pPr>
        <w:numPr>
          <w:ilvl w:val="0"/>
          <w:numId w:val="52"/>
        </w:numPr>
        <w:tabs>
          <w:tab w:val="left" w:pos="851"/>
        </w:tabs>
        <w:ind w:left="993" w:hanging="426"/>
        <w:jc w:val="both"/>
        <w:rPr>
          <w:sz w:val="22"/>
          <w:szCs w:val="20"/>
        </w:rPr>
      </w:pPr>
      <w:r w:rsidRPr="00110691">
        <w:rPr>
          <w:sz w:val="22"/>
          <w:szCs w:val="20"/>
        </w:rPr>
        <w:t>встановлення та ідентифікацію фізичних з’єднань;</w:t>
      </w:r>
    </w:p>
    <w:p w14:paraId="56405EF3" w14:textId="77777777" w:rsidR="00531D93" w:rsidRPr="00110691" w:rsidRDefault="00531D93" w:rsidP="000C36A7">
      <w:pPr>
        <w:numPr>
          <w:ilvl w:val="0"/>
          <w:numId w:val="52"/>
        </w:numPr>
        <w:tabs>
          <w:tab w:val="left" w:pos="851"/>
        </w:tabs>
        <w:ind w:left="993" w:hanging="426"/>
        <w:jc w:val="both"/>
        <w:rPr>
          <w:sz w:val="22"/>
          <w:szCs w:val="20"/>
        </w:rPr>
      </w:pPr>
      <w:r w:rsidRPr="00110691">
        <w:rPr>
          <w:sz w:val="22"/>
          <w:szCs w:val="20"/>
        </w:rPr>
        <w:t>організацію послідовної передачі бітів інформації;</w:t>
      </w:r>
    </w:p>
    <w:p w14:paraId="7E876D56" w14:textId="77777777" w:rsidR="00531D93" w:rsidRPr="00110691" w:rsidRDefault="00531D93" w:rsidP="000C36A7">
      <w:pPr>
        <w:numPr>
          <w:ilvl w:val="0"/>
          <w:numId w:val="52"/>
        </w:numPr>
        <w:tabs>
          <w:tab w:val="left" w:pos="851"/>
        </w:tabs>
        <w:ind w:left="993" w:hanging="426"/>
        <w:jc w:val="both"/>
        <w:rPr>
          <w:sz w:val="22"/>
          <w:szCs w:val="20"/>
        </w:rPr>
      </w:pPr>
      <w:r w:rsidRPr="00110691">
        <w:rPr>
          <w:sz w:val="22"/>
          <w:szCs w:val="20"/>
        </w:rPr>
        <w:t>повідомлення про закінчення сеансу зв’язку.</w:t>
      </w:r>
    </w:p>
    <w:p w14:paraId="2C7A6D03" w14:textId="77777777" w:rsidR="00531D93" w:rsidRPr="00110691" w:rsidRDefault="00531D93" w:rsidP="00B9289C">
      <w:pPr>
        <w:ind w:firstLine="567"/>
        <w:jc w:val="both"/>
        <w:rPr>
          <w:sz w:val="22"/>
          <w:szCs w:val="20"/>
          <w:lang w:val="ru-RU"/>
        </w:rPr>
      </w:pPr>
    </w:p>
    <w:p w14:paraId="6FB4CDCD" w14:textId="77777777" w:rsidR="00531D93" w:rsidRPr="00110691" w:rsidRDefault="00531D93" w:rsidP="00B9289C">
      <w:pPr>
        <w:ind w:firstLine="567"/>
        <w:jc w:val="both"/>
        <w:rPr>
          <w:sz w:val="22"/>
          <w:szCs w:val="20"/>
        </w:rPr>
      </w:pPr>
      <w:r w:rsidRPr="00110691">
        <w:rPr>
          <w:sz w:val="22"/>
          <w:szCs w:val="20"/>
        </w:rPr>
        <w:t>Канальний рівень забезпечує:</w:t>
      </w:r>
    </w:p>
    <w:p w14:paraId="064816C8" w14:textId="77777777" w:rsidR="00531D93" w:rsidRPr="00110691" w:rsidRDefault="00531D93" w:rsidP="000C36A7">
      <w:pPr>
        <w:numPr>
          <w:ilvl w:val="0"/>
          <w:numId w:val="53"/>
        </w:numPr>
        <w:tabs>
          <w:tab w:val="left" w:pos="851"/>
        </w:tabs>
        <w:ind w:left="851" w:hanging="284"/>
        <w:jc w:val="both"/>
        <w:rPr>
          <w:sz w:val="22"/>
          <w:szCs w:val="20"/>
        </w:rPr>
      </w:pPr>
      <w:r w:rsidRPr="00110691">
        <w:rPr>
          <w:sz w:val="22"/>
          <w:szCs w:val="20"/>
        </w:rPr>
        <w:t>організацію необхідної послідовності та передачу блоків даних;</w:t>
      </w:r>
    </w:p>
    <w:p w14:paraId="169E99F3" w14:textId="77777777" w:rsidR="00531D93" w:rsidRPr="00110691" w:rsidRDefault="00531D93" w:rsidP="000C36A7">
      <w:pPr>
        <w:numPr>
          <w:ilvl w:val="0"/>
          <w:numId w:val="53"/>
        </w:numPr>
        <w:tabs>
          <w:tab w:val="left" w:pos="851"/>
        </w:tabs>
        <w:ind w:left="851" w:hanging="284"/>
        <w:jc w:val="both"/>
        <w:rPr>
          <w:sz w:val="22"/>
          <w:szCs w:val="20"/>
        </w:rPr>
      </w:pPr>
      <w:r w:rsidRPr="00110691">
        <w:rPr>
          <w:sz w:val="22"/>
          <w:szCs w:val="20"/>
        </w:rPr>
        <w:t>керування потоками між суміжними вузлами;</w:t>
      </w:r>
    </w:p>
    <w:p w14:paraId="5D84C7F5" w14:textId="77777777" w:rsidR="00531D93" w:rsidRPr="00110691" w:rsidRDefault="00531D93" w:rsidP="000C36A7">
      <w:pPr>
        <w:numPr>
          <w:ilvl w:val="0"/>
          <w:numId w:val="53"/>
        </w:numPr>
        <w:tabs>
          <w:tab w:val="left" w:pos="851"/>
        </w:tabs>
        <w:ind w:left="851" w:hanging="284"/>
        <w:jc w:val="both"/>
        <w:rPr>
          <w:sz w:val="22"/>
          <w:szCs w:val="20"/>
        </w:rPr>
      </w:pPr>
      <w:r w:rsidRPr="00110691">
        <w:rPr>
          <w:sz w:val="22"/>
          <w:szCs w:val="20"/>
        </w:rPr>
        <w:t>ідентифікацію кінцевих пунктів канальних з’єднань;</w:t>
      </w:r>
    </w:p>
    <w:p w14:paraId="49F7E330" w14:textId="77777777" w:rsidR="00531D93" w:rsidRPr="00110691" w:rsidRDefault="00531D93" w:rsidP="000C36A7">
      <w:pPr>
        <w:numPr>
          <w:ilvl w:val="0"/>
          <w:numId w:val="53"/>
        </w:numPr>
        <w:tabs>
          <w:tab w:val="left" w:pos="851"/>
        </w:tabs>
        <w:ind w:left="851" w:hanging="284"/>
        <w:jc w:val="both"/>
        <w:rPr>
          <w:sz w:val="22"/>
          <w:szCs w:val="20"/>
        </w:rPr>
      </w:pPr>
      <w:r w:rsidRPr="00110691">
        <w:rPr>
          <w:sz w:val="22"/>
          <w:szCs w:val="20"/>
        </w:rPr>
        <w:t>виявлення і виправлення помилок;</w:t>
      </w:r>
    </w:p>
    <w:p w14:paraId="45D37277" w14:textId="77777777" w:rsidR="00531D93" w:rsidRPr="00110691" w:rsidRDefault="00531D93" w:rsidP="000C36A7">
      <w:pPr>
        <w:numPr>
          <w:ilvl w:val="0"/>
          <w:numId w:val="53"/>
        </w:numPr>
        <w:tabs>
          <w:tab w:val="left" w:pos="851"/>
        </w:tabs>
        <w:ind w:left="851" w:hanging="284"/>
        <w:jc w:val="both"/>
        <w:rPr>
          <w:sz w:val="22"/>
          <w:szCs w:val="20"/>
          <w:lang w:val="ru-RU"/>
        </w:rPr>
      </w:pPr>
      <w:r w:rsidRPr="00110691">
        <w:rPr>
          <w:sz w:val="22"/>
          <w:szCs w:val="20"/>
        </w:rPr>
        <w:t>повідомлення про помилки, не виправлені на канальному рівні.</w:t>
      </w:r>
    </w:p>
    <w:p w14:paraId="5BDB2AC0" w14:textId="77777777" w:rsidR="00531D93" w:rsidRPr="009B39CE" w:rsidRDefault="00531D93" w:rsidP="00B9289C">
      <w:pPr>
        <w:ind w:firstLine="567"/>
        <w:jc w:val="both"/>
        <w:rPr>
          <w:sz w:val="22"/>
          <w:szCs w:val="20"/>
          <w:lang w:val="ru-RU"/>
        </w:rPr>
      </w:pPr>
    </w:p>
    <w:p w14:paraId="0203FAB2" w14:textId="77777777" w:rsidR="00531D93" w:rsidRPr="00110691" w:rsidRDefault="00531D93" w:rsidP="00B9289C">
      <w:pPr>
        <w:ind w:firstLine="567"/>
        <w:jc w:val="both"/>
        <w:rPr>
          <w:sz w:val="22"/>
          <w:szCs w:val="20"/>
        </w:rPr>
      </w:pPr>
      <w:r w:rsidRPr="00110691">
        <w:rPr>
          <w:sz w:val="22"/>
          <w:szCs w:val="20"/>
        </w:rPr>
        <w:t>Основними сервісами мережевого рівня є:</w:t>
      </w:r>
    </w:p>
    <w:p w14:paraId="6DB52433" w14:textId="77777777" w:rsidR="00531D93" w:rsidRPr="00110691" w:rsidRDefault="00531D93" w:rsidP="000C36A7">
      <w:pPr>
        <w:numPr>
          <w:ilvl w:val="0"/>
          <w:numId w:val="54"/>
        </w:numPr>
        <w:tabs>
          <w:tab w:val="left" w:pos="851"/>
        </w:tabs>
        <w:ind w:left="993" w:hanging="426"/>
        <w:jc w:val="both"/>
        <w:rPr>
          <w:sz w:val="22"/>
          <w:szCs w:val="20"/>
        </w:rPr>
      </w:pPr>
      <w:r w:rsidRPr="00110691">
        <w:rPr>
          <w:sz w:val="22"/>
          <w:szCs w:val="20"/>
        </w:rPr>
        <w:t>ідентифікація кінцевих точок мережевих з’єднань;</w:t>
      </w:r>
    </w:p>
    <w:p w14:paraId="593AB8CE" w14:textId="77777777" w:rsidR="00531D93" w:rsidRPr="00110691" w:rsidRDefault="00531D93" w:rsidP="000C36A7">
      <w:pPr>
        <w:numPr>
          <w:ilvl w:val="0"/>
          <w:numId w:val="54"/>
        </w:numPr>
        <w:tabs>
          <w:tab w:val="left" w:pos="851"/>
        </w:tabs>
        <w:ind w:left="993" w:hanging="426"/>
        <w:jc w:val="both"/>
        <w:rPr>
          <w:sz w:val="22"/>
          <w:szCs w:val="20"/>
        </w:rPr>
      </w:pPr>
      <w:r w:rsidRPr="00110691">
        <w:rPr>
          <w:sz w:val="22"/>
          <w:szCs w:val="20"/>
        </w:rPr>
        <w:t>організація мережевих з’єднань;</w:t>
      </w:r>
    </w:p>
    <w:p w14:paraId="3CD0A68E" w14:textId="77777777" w:rsidR="00531D93" w:rsidRPr="00110691" w:rsidRDefault="00531D93" w:rsidP="000C36A7">
      <w:pPr>
        <w:numPr>
          <w:ilvl w:val="0"/>
          <w:numId w:val="54"/>
        </w:numPr>
        <w:tabs>
          <w:tab w:val="left" w:pos="851"/>
        </w:tabs>
        <w:ind w:left="993" w:hanging="426"/>
        <w:jc w:val="both"/>
        <w:rPr>
          <w:sz w:val="22"/>
          <w:szCs w:val="20"/>
        </w:rPr>
      </w:pPr>
      <w:r w:rsidRPr="00110691">
        <w:rPr>
          <w:sz w:val="22"/>
          <w:szCs w:val="20"/>
        </w:rPr>
        <w:t>керування потоками блоків даних;</w:t>
      </w:r>
    </w:p>
    <w:p w14:paraId="2B9268C2" w14:textId="77777777" w:rsidR="00531D93" w:rsidRPr="00110691" w:rsidRDefault="00531D93" w:rsidP="000C36A7">
      <w:pPr>
        <w:numPr>
          <w:ilvl w:val="0"/>
          <w:numId w:val="54"/>
        </w:numPr>
        <w:tabs>
          <w:tab w:val="left" w:pos="851"/>
        </w:tabs>
        <w:ind w:left="993" w:hanging="426"/>
        <w:jc w:val="both"/>
        <w:rPr>
          <w:sz w:val="22"/>
          <w:szCs w:val="20"/>
        </w:rPr>
      </w:pPr>
      <w:r w:rsidRPr="00110691">
        <w:rPr>
          <w:sz w:val="22"/>
          <w:szCs w:val="20"/>
        </w:rPr>
        <w:t>забезпечення послідовності доставки блоків даних;</w:t>
      </w:r>
    </w:p>
    <w:p w14:paraId="2AC9A5C8" w14:textId="77777777" w:rsidR="00531D93" w:rsidRPr="00110691" w:rsidRDefault="00531D93" w:rsidP="000C36A7">
      <w:pPr>
        <w:numPr>
          <w:ilvl w:val="0"/>
          <w:numId w:val="54"/>
        </w:numPr>
        <w:tabs>
          <w:tab w:val="left" w:pos="851"/>
        </w:tabs>
        <w:ind w:left="993" w:hanging="426"/>
        <w:jc w:val="both"/>
        <w:rPr>
          <w:sz w:val="22"/>
          <w:szCs w:val="20"/>
        </w:rPr>
      </w:pPr>
      <w:r w:rsidRPr="00110691">
        <w:rPr>
          <w:sz w:val="22"/>
          <w:szCs w:val="20"/>
        </w:rPr>
        <w:t>виявлення помилок і формування повідомлень про них;</w:t>
      </w:r>
    </w:p>
    <w:p w14:paraId="14E9B231" w14:textId="77777777" w:rsidR="00531D93" w:rsidRPr="00110691" w:rsidRDefault="00531D93" w:rsidP="000C36A7">
      <w:pPr>
        <w:numPr>
          <w:ilvl w:val="0"/>
          <w:numId w:val="54"/>
        </w:numPr>
        <w:tabs>
          <w:tab w:val="left" w:pos="851"/>
        </w:tabs>
        <w:ind w:left="993" w:hanging="426"/>
        <w:jc w:val="both"/>
        <w:rPr>
          <w:sz w:val="22"/>
          <w:szCs w:val="20"/>
          <w:lang w:val="ru-RU"/>
        </w:rPr>
      </w:pPr>
      <w:r w:rsidRPr="00110691">
        <w:rPr>
          <w:sz w:val="22"/>
          <w:szCs w:val="20"/>
        </w:rPr>
        <w:t>розрив мережевих з’єднань.</w:t>
      </w:r>
    </w:p>
    <w:p w14:paraId="6465AEAE" w14:textId="77777777" w:rsidR="00531D93" w:rsidRPr="00110691" w:rsidRDefault="00531D93" w:rsidP="00B9289C">
      <w:pPr>
        <w:ind w:firstLine="567"/>
        <w:jc w:val="both"/>
        <w:rPr>
          <w:sz w:val="22"/>
          <w:szCs w:val="20"/>
          <w:lang w:val="ru-RU"/>
        </w:rPr>
      </w:pPr>
    </w:p>
    <w:p w14:paraId="2BEB41D9" w14:textId="77777777" w:rsidR="00531D93" w:rsidRPr="000D6A5B" w:rsidRDefault="00531D93" w:rsidP="00B9289C">
      <w:pPr>
        <w:ind w:firstLine="567"/>
        <w:jc w:val="both"/>
        <w:rPr>
          <w:sz w:val="22"/>
          <w:szCs w:val="20"/>
        </w:rPr>
      </w:pPr>
      <w:r w:rsidRPr="00110691">
        <w:rPr>
          <w:sz w:val="22"/>
          <w:szCs w:val="20"/>
        </w:rPr>
        <w:t xml:space="preserve">Транспортний рівень забезпечує такі види сервісів: </w:t>
      </w:r>
    </w:p>
    <w:p w14:paraId="7B49E63D" w14:textId="77777777" w:rsidR="00531D93" w:rsidRPr="00110691" w:rsidRDefault="00531D93" w:rsidP="000C36A7">
      <w:pPr>
        <w:numPr>
          <w:ilvl w:val="0"/>
          <w:numId w:val="55"/>
        </w:numPr>
        <w:tabs>
          <w:tab w:val="left" w:pos="851"/>
        </w:tabs>
        <w:ind w:hanging="284"/>
        <w:jc w:val="both"/>
        <w:rPr>
          <w:sz w:val="22"/>
          <w:szCs w:val="20"/>
          <w:lang w:val="ru-RU"/>
        </w:rPr>
      </w:pPr>
      <w:r w:rsidRPr="000D6A5B">
        <w:rPr>
          <w:sz w:val="22"/>
          <w:szCs w:val="20"/>
        </w:rPr>
        <w:t>встановлення</w:t>
      </w:r>
      <w:r w:rsidRPr="00110691">
        <w:rPr>
          <w:sz w:val="22"/>
          <w:szCs w:val="20"/>
          <w:lang w:val="ru-RU"/>
        </w:rPr>
        <w:t xml:space="preserve"> і розрив транспортних з’єднань;</w:t>
      </w:r>
    </w:p>
    <w:p w14:paraId="5D12AC24"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формування блоків даних;</w:t>
      </w:r>
    </w:p>
    <w:p w14:paraId="3062D631"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 xml:space="preserve">забезпечення взаємодії сеансових з’єднань з транспортними; </w:t>
      </w:r>
    </w:p>
    <w:p w14:paraId="5ABFEBF8"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керування послідовністю передачі блоків даних;</w:t>
      </w:r>
    </w:p>
    <w:p w14:paraId="0FCC5E97"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 xml:space="preserve">забезпечення цілісності блоків даних під час їх передачі; </w:t>
      </w:r>
    </w:p>
    <w:p w14:paraId="2E558400"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 xml:space="preserve">виявлення та усунення помилок, повідомлення про невиправлені помилки; </w:t>
      </w:r>
    </w:p>
    <w:p w14:paraId="21B5AFDF"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призначення блокам пріоритетів передачі;</w:t>
      </w:r>
    </w:p>
    <w:p w14:paraId="5228B682"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передача підтверджень про прийняті блоки;</w:t>
      </w:r>
    </w:p>
    <w:p w14:paraId="7EEE716A" w14:textId="77777777" w:rsidR="00531D93" w:rsidRPr="00110691" w:rsidRDefault="00531D93" w:rsidP="000C36A7">
      <w:pPr>
        <w:numPr>
          <w:ilvl w:val="0"/>
          <w:numId w:val="55"/>
        </w:numPr>
        <w:tabs>
          <w:tab w:val="left" w:pos="851"/>
        </w:tabs>
        <w:ind w:hanging="284"/>
        <w:jc w:val="both"/>
        <w:rPr>
          <w:sz w:val="22"/>
          <w:szCs w:val="20"/>
          <w:lang w:val="ru-RU"/>
        </w:rPr>
      </w:pPr>
      <w:r w:rsidRPr="00110691">
        <w:rPr>
          <w:sz w:val="22"/>
          <w:szCs w:val="20"/>
          <w:lang w:val="ru-RU"/>
        </w:rPr>
        <w:t>ліквідація безвихідних ситуацій.</w:t>
      </w:r>
    </w:p>
    <w:p w14:paraId="1C81E7B2" w14:textId="77777777" w:rsidR="00531D93" w:rsidRPr="00110691" w:rsidRDefault="00531D93" w:rsidP="00B9289C">
      <w:pPr>
        <w:ind w:firstLine="567"/>
        <w:jc w:val="both"/>
        <w:rPr>
          <w:sz w:val="22"/>
          <w:szCs w:val="20"/>
          <w:lang w:val="ru-RU"/>
        </w:rPr>
      </w:pPr>
    </w:p>
    <w:p w14:paraId="3EA258A1" w14:textId="77777777" w:rsidR="00531D93" w:rsidRPr="00110691" w:rsidRDefault="00531D93" w:rsidP="00B9289C">
      <w:pPr>
        <w:ind w:firstLine="567"/>
        <w:jc w:val="both"/>
        <w:rPr>
          <w:sz w:val="22"/>
          <w:szCs w:val="20"/>
        </w:rPr>
      </w:pPr>
      <w:r w:rsidRPr="00110691">
        <w:rPr>
          <w:sz w:val="22"/>
          <w:szCs w:val="20"/>
        </w:rPr>
        <w:t>На сеансовому рівні надаються такі сервіси:</w:t>
      </w:r>
    </w:p>
    <w:p w14:paraId="752EDE78"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обслуговування сеансів обміну і забезпечення передачі даних у діалоговому режимі;</w:t>
      </w:r>
    </w:p>
    <w:p w14:paraId="22199476"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встановлення сеансового з’єднання;</w:t>
      </w:r>
    </w:p>
    <w:p w14:paraId="4A6137E0"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керування обміном даними;</w:t>
      </w:r>
    </w:p>
    <w:p w14:paraId="0EA97162"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синхронізація сеансового з’єднання;</w:t>
      </w:r>
    </w:p>
    <w:p w14:paraId="156F6A63"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повідомлення про виняткові ситуації;</w:t>
      </w:r>
    </w:p>
    <w:p w14:paraId="6E510AC4" w14:textId="77777777" w:rsidR="00531D93" w:rsidRPr="00110691" w:rsidRDefault="00531D93" w:rsidP="000C36A7">
      <w:pPr>
        <w:numPr>
          <w:ilvl w:val="0"/>
          <w:numId w:val="56"/>
        </w:numPr>
        <w:tabs>
          <w:tab w:val="left" w:pos="851"/>
        </w:tabs>
        <w:ind w:left="851" w:hanging="284"/>
        <w:jc w:val="both"/>
        <w:rPr>
          <w:sz w:val="22"/>
          <w:szCs w:val="20"/>
        </w:rPr>
      </w:pPr>
      <w:r w:rsidRPr="00110691">
        <w:rPr>
          <w:sz w:val="22"/>
          <w:szCs w:val="20"/>
        </w:rPr>
        <w:t>відображення на транспортний рівень сеансового з’єднання;</w:t>
      </w:r>
    </w:p>
    <w:p w14:paraId="3616E0E3" w14:textId="77777777" w:rsidR="00531D93" w:rsidRPr="00110691" w:rsidRDefault="00531D93" w:rsidP="000C36A7">
      <w:pPr>
        <w:numPr>
          <w:ilvl w:val="0"/>
          <w:numId w:val="56"/>
        </w:numPr>
        <w:tabs>
          <w:tab w:val="left" w:pos="851"/>
        </w:tabs>
        <w:ind w:left="851" w:hanging="284"/>
        <w:jc w:val="both"/>
        <w:rPr>
          <w:sz w:val="22"/>
          <w:szCs w:val="20"/>
          <w:lang w:val="ru-RU"/>
        </w:rPr>
      </w:pPr>
      <w:r w:rsidRPr="00110691">
        <w:rPr>
          <w:sz w:val="22"/>
          <w:szCs w:val="20"/>
        </w:rPr>
        <w:t>завершення сеансового з’єднання.</w:t>
      </w:r>
    </w:p>
    <w:p w14:paraId="26BE3CA8" w14:textId="77777777" w:rsidR="00531D93" w:rsidRPr="00110691" w:rsidRDefault="00531D93" w:rsidP="00B9289C">
      <w:pPr>
        <w:ind w:firstLine="567"/>
        <w:jc w:val="both"/>
        <w:rPr>
          <w:sz w:val="22"/>
          <w:szCs w:val="20"/>
          <w:lang w:val="ru-RU"/>
        </w:rPr>
      </w:pPr>
    </w:p>
    <w:p w14:paraId="6B29CADA" w14:textId="77777777" w:rsidR="00531D93" w:rsidRPr="00110691" w:rsidRDefault="00531D93" w:rsidP="00B9289C">
      <w:pPr>
        <w:ind w:firstLine="567"/>
        <w:jc w:val="both"/>
        <w:rPr>
          <w:sz w:val="22"/>
          <w:szCs w:val="20"/>
        </w:rPr>
      </w:pPr>
      <w:r w:rsidRPr="00110691">
        <w:rPr>
          <w:sz w:val="22"/>
          <w:szCs w:val="20"/>
        </w:rPr>
        <w:t>Представницький рівень забезпечує такі види сервісів:</w:t>
      </w:r>
    </w:p>
    <w:p w14:paraId="3D57F486" w14:textId="77777777" w:rsidR="00531D93" w:rsidRPr="00110691" w:rsidRDefault="00531D93" w:rsidP="000C36A7">
      <w:pPr>
        <w:numPr>
          <w:ilvl w:val="1"/>
          <w:numId w:val="58"/>
        </w:numPr>
        <w:tabs>
          <w:tab w:val="left" w:pos="851"/>
        </w:tabs>
        <w:ind w:left="851" w:hanging="284"/>
        <w:jc w:val="both"/>
        <w:rPr>
          <w:sz w:val="22"/>
          <w:szCs w:val="20"/>
        </w:rPr>
      </w:pPr>
      <w:r w:rsidRPr="00110691">
        <w:rPr>
          <w:sz w:val="22"/>
          <w:szCs w:val="20"/>
        </w:rPr>
        <w:t>вибір форми подання даних;</w:t>
      </w:r>
    </w:p>
    <w:p w14:paraId="724C7EBC" w14:textId="77777777" w:rsidR="00531D93" w:rsidRPr="00110691" w:rsidRDefault="00531D93" w:rsidP="000C36A7">
      <w:pPr>
        <w:numPr>
          <w:ilvl w:val="1"/>
          <w:numId w:val="58"/>
        </w:numPr>
        <w:tabs>
          <w:tab w:val="left" w:pos="851"/>
        </w:tabs>
        <w:ind w:left="851" w:hanging="284"/>
        <w:jc w:val="both"/>
        <w:rPr>
          <w:sz w:val="22"/>
          <w:szCs w:val="20"/>
        </w:rPr>
      </w:pPr>
      <w:r w:rsidRPr="00110691">
        <w:rPr>
          <w:sz w:val="22"/>
          <w:szCs w:val="20"/>
        </w:rPr>
        <w:t>інтерпретація і надання даним вигляду, зручного для прикладних процесів;</w:t>
      </w:r>
    </w:p>
    <w:p w14:paraId="7BA6EC21" w14:textId="77777777" w:rsidR="00531D93" w:rsidRPr="00110691" w:rsidRDefault="00531D93" w:rsidP="000C36A7">
      <w:pPr>
        <w:numPr>
          <w:ilvl w:val="1"/>
          <w:numId w:val="58"/>
        </w:numPr>
        <w:tabs>
          <w:tab w:val="left" w:pos="851"/>
        </w:tabs>
        <w:ind w:left="851" w:hanging="284"/>
        <w:jc w:val="both"/>
        <w:rPr>
          <w:sz w:val="22"/>
          <w:szCs w:val="20"/>
        </w:rPr>
      </w:pPr>
      <w:r w:rsidRPr="00110691">
        <w:rPr>
          <w:sz w:val="22"/>
          <w:szCs w:val="20"/>
        </w:rPr>
        <w:t>перетворення синтаксису даних;</w:t>
      </w:r>
    </w:p>
    <w:p w14:paraId="4DBD9550" w14:textId="77777777" w:rsidR="00531D93" w:rsidRPr="00110691" w:rsidRDefault="00531D93" w:rsidP="000C36A7">
      <w:pPr>
        <w:numPr>
          <w:ilvl w:val="1"/>
          <w:numId w:val="58"/>
        </w:numPr>
        <w:tabs>
          <w:tab w:val="left" w:pos="851"/>
        </w:tabs>
        <w:ind w:left="851" w:hanging="284"/>
        <w:jc w:val="both"/>
        <w:rPr>
          <w:sz w:val="22"/>
          <w:szCs w:val="20"/>
          <w:lang w:val="ru-RU"/>
        </w:rPr>
      </w:pPr>
      <w:r w:rsidRPr="00110691">
        <w:rPr>
          <w:sz w:val="22"/>
          <w:szCs w:val="20"/>
        </w:rPr>
        <w:t>формування даних.</w:t>
      </w:r>
    </w:p>
    <w:p w14:paraId="7D160A7B" w14:textId="77777777" w:rsidR="00531D93" w:rsidRPr="00110691" w:rsidRDefault="00531D93" w:rsidP="00B9289C">
      <w:pPr>
        <w:ind w:firstLine="567"/>
        <w:jc w:val="both"/>
        <w:rPr>
          <w:sz w:val="22"/>
          <w:szCs w:val="20"/>
          <w:lang w:val="ru-RU"/>
        </w:rPr>
      </w:pPr>
    </w:p>
    <w:p w14:paraId="519D0A84" w14:textId="77777777" w:rsidR="00531D93" w:rsidRPr="00110691" w:rsidRDefault="00531D93" w:rsidP="00B9289C">
      <w:pPr>
        <w:ind w:firstLine="567"/>
        <w:jc w:val="both"/>
        <w:rPr>
          <w:sz w:val="22"/>
          <w:szCs w:val="20"/>
        </w:rPr>
      </w:pPr>
      <w:r w:rsidRPr="00110691">
        <w:rPr>
          <w:sz w:val="22"/>
          <w:szCs w:val="20"/>
        </w:rPr>
        <w:t>Прикладний рівень забезпечує широкий набір сервісів:</w:t>
      </w:r>
    </w:p>
    <w:p w14:paraId="10A95148" w14:textId="77777777" w:rsidR="00531D93" w:rsidRPr="00110691" w:rsidRDefault="00531D93" w:rsidP="000C36A7">
      <w:pPr>
        <w:numPr>
          <w:ilvl w:val="1"/>
          <w:numId w:val="57"/>
        </w:numPr>
        <w:tabs>
          <w:tab w:val="left" w:pos="851"/>
        </w:tabs>
        <w:ind w:left="851" w:hanging="284"/>
        <w:jc w:val="both"/>
        <w:rPr>
          <w:sz w:val="22"/>
          <w:szCs w:val="20"/>
        </w:rPr>
      </w:pPr>
      <w:r w:rsidRPr="00110691">
        <w:rPr>
          <w:sz w:val="22"/>
          <w:szCs w:val="20"/>
        </w:rPr>
        <w:t>керування терміналами і файлами;</w:t>
      </w:r>
    </w:p>
    <w:p w14:paraId="4A9FFD24" w14:textId="77777777" w:rsidR="00531D93" w:rsidRPr="00110691" w:rsidRDefault="00531D93" w:rsidP="000C36A7">
      <w:pPr>
        <w:numPr>
          <w:ilvl w:val="1"/>
          <w:numId w:val="57"/>
        </w:numPr>
        <w:tabs>
          <w:tab w:val="left" w:pos="851"/>
        </w:tabs>
        <w:ind w:left="851" w:hanging="284"/>
        <w:jc w:val="both"/>
        <w:rPr>
          <w:sz w:val="22"/>
          <w:szCs w:val="20"/>
        </w:rPr>
      </w:pPr>
      <w:r w:rsidRPr="00110691">
        <w:rPr>
          <w:sz w:val="22"/>
          <w:szCs w:val="20"/>
        </w:rPr>
        <w:t>керування діалогом і задачами;</w:t>
      </w:r>
    </w:p>
    <w:p w14:paraId="76BF1A94" w14:textId="77777777" w:rsidR="00531D93" w:rsidRPr="00110691" w:rsidRDefault="00531D93" w:rsidP="000C36A7">
      <w:pPr>
        <w:numPr>
          <w:ilvl w:val="1"/>
          <w:numId w:val="57"/>
        </w:numPr>
        <w:tabs>
          <w:tab w:val="left" w:pos="851"/>
        </w:tabs>
        <w:ind w:left="851" w:hanging="284"/>
        <w:jc w:val="both"/>
        <w:rPr>
          <w:sz w:val="22"/>
          <w:szCs w:val="20"/>
        </w:rPr>
      </w:pPr>
      <w:r w:rsidRPr="00110691">
        <w:rPr>
          <w:sz w:val="22"/>
          <w:szCs w:val="20"/>
        </w:rPr>
        <w:t>керування мережею в цілому;</w:t>
      </w:r>
    </w:p>
    <w:p w14:paraId="1C6B8B11" w14:textId="77777777" w:rsidR="00531D93" w:rsidRPr="00267025" w:rsidRDefault="00531D93" w:rsidP="000C36A7">
      <w:pPr>
        <w:numPr>
          <w:ilvl w:val="1"/>
          <w:numId w:val="57"/>
        </w:numPr>
        <w:tabs>
          <w:tab w:val="left" w:pos="851"/>
        </w:tabs>
        <w:ind w:left="851" w:hanging="284"/>
        <w:jc w:val="both"/>
        <w:rPr>
          <w:sz w:val="22"/>
          <w:szCs w:val="20"/>
        </w:rPr>
      </w:pPr>
      <w:r w:rsidRPr="00110691">
        <w:rPr>
          <w:sz w:val="22"/>
          <w:szCs w:val="20"/>
        </w:rPr>
        <w:t>забезпечення</w:t>
      </w:r>
      <w:r>
        <w:rPr>
          <w:sz w:val="22"/>
          <w:szCs w:val="20"/>
        </w:rPr>
        <w:t xml:space="preserve"> цілісності інформації та надання деяких додаткових сервісів.</w:t>
      </w:r>
    </w:p>
    <w:p w14:paraId="64C2C2D8" w14:textId="77777777" w:rsidR="00531D93" w:rsidRPr="00267025" w:rsidRDefault="00531D93" w:rsidP="00B9289C">
      <w:pPr>
        <w:ind w:firstLine="567"/>
        <w:jc w:val="both"/>
        <w:rPr>
          <w:sz w:val="22"/>
          <w:szCs w:val="20"/>
        </w:rPr>
      </w:pPr>
    </w:p>
    <w:p w14:paraId="1EB9D71A" w14:textId="77777777" w:rsidR="00531D93" w:rsidRDefault="00531D93" w:rsidP="00B9289C">
      <w:pPr>
        <w:ind w:firstLine="567"/>
        <w:jc w:val="both"/>
        <w:rPr>
          <w:sz w:val="22"/>
          <w:szCs w:val="20"/>
        </w:rPr>
      </w:pPr>
      <w:r>
        <w:rPr>
          <w:sz w:val="22"/>
          <w:szCs w:val="20"/>
        </w:rPr>
        <w:t>До додаткових сервісів цього рівня належать сервіси з організації електронної пошти, передачі масивів повідомлень тощо. Сервіси різних рівнів визначаються за допомогою протоколів еталонної моделі OSI, тобто правилами взаємодії об’єктів однойменних рівнів відкритих систем. Як правило, кожна</w:t>
      </w:r>
      <w:r w:rsidR="006B51E7">
        <w:rPr>
          <w:sz w:val="22"/>
          <w:szCs w:val="20"/>
        </w:rPr>
        <w:t xml:space="preserve"> </w:t>
      </w:r>
      <w:r>
        <w:rPr>
          <w:sz w:val="22"/>
          <w:szCs w:val="20"/>
        </w:rPr>
        <w:t>з мережевих служб включає до</w:t>
      </w:r>
      <w:r w:rsidR="006B51E7">
        <w:rPr>
          <w:sz w:val="22"/>
          <w:szCs w:val="20"/>
        </w:rPr>
        <w:t xml:space="preserve"> </w:t>
      </w:r>
      <w:r>
        <w:rPr>
          <w:sz w:val="22"/>
          <w:szCs w:val="20"/>
        </w:rPr>
        <w:t>свого</w:t>
      </w:r>
      <w:r w:rsidR="006B51E7">
        <w:rPr>
          <w:sz w:val="22"/>
          <w:szCs w:val="20"/>
        </w:rPr>
        <w:t xml:space="preserve"> </w:t>
      </w:r>
      <w:r>
        <w:rPr>
          <w:sz w:val="22"/>
          <w:szCs w:val="20"/>
        </w:rPr>
        <w:t>складу кілька протоколів.</w:t>
      </w:r>
      <w:r w:rsidR="006B51E7">
        <w:rPr>
          <w:sz w:val="22"/>
          <w:szCs w:val="20"/>
        </w:rPr>
        <w:t xml:space="preserve"> </w:t>
      </w:r>
      <w:r>
        <w:rPr>
          <w:sz w:val="22"/>
          <w:szCs w:val="20"/>
        </w:rPr>
        <w:t>Набір протоколів, що визначає конкретну</w:t>
      </w:r>
      <w:r w:rsidR="006B51E7">
        <w:rPr>
          <w:sz w:val="22"/>
          <w:szCs w:val="20"/>
        </w:rPr>
        <w:t xml:space="preserve"> </w:t>
      </w:r>
      <w:r>
        <w:rPr>
          <w:sz w:val="22"/>
          <w:szCs w:val="20"/>
        </w:rPr>
        <w:t>мережеву службу, отримав назву</w:t>
      </w:r>
      <w:r w:rsidR="006B51E7">
        <w:rPr>
          <w:sz w:val="22"/>
          <w:szCs w:val="20"/>
        </w:rPr>
        <w:t xml:space="preserve"> </w:t>
      </w:r>
      <w:r>
        <w:rPr>
          <w:i/>
          <w:sz w:val="22"/>
          <w:szCs w:val="20"/>
        </w:rPr>
        <w:t>стека</w:t>
      </w:r>
      <w:r w:rsidR="006B51E7">
        <w:rPr>
          <w:i/>
          <w:sz w:val="22"/>
          <w:szCs w:val="20"/>
        </w:rPr>
        <w:t xml:space="preserve"> </w:t>
      </w:r>
      <w:r>
        <w:rPr>
          <w:i/>
          <w:sz w:val="22"/>
          <w:szCs w:val="20"/>
        </w:rPr>
        <w:t>протоколів.</w:t>
      </w:r>
    </w:p>
    <w:p w14:paraId="5A7DB2DF" w14:textId="77777777" w:rsidR="00531D93" w:rsidRDefault="00531D93" w:rsidP="00B9289C">
      <w:pPr>
        <w:ind w:firstLine="567"/>
        <w:jc w:val="both"/>
        <w:rPr>
          <w:sz w:val="22"/>
          <w:szCs w:val="20"/>
        </w:rPr>
      </w:pPr>
      <w:r>
        <w:rPr>
          <w:sz w:val="22"/>
          <w:szCs w:val="20"/>
        </w:rPr>
        <w:t>Відповідно до семирівневої моделі OSI</w:t>
      </w:r>
      <w:r w:rsidR="005C6B7D">
        <w:rPr>
          <w:sz w:val="22"/>
          <w:szCs w:val="20"/>
        </w:rPr>
        <w:t>,</w:t>
      </w:r>
      <w:r>
        <w:rPr>
          <w:sz w:val="22"/>
          <w:szCs w:val="20"/>
        </w:rPr>
        <w:t xml:space="preserve"> вводиться сім типів протоколів, що називаються так само, як і рівні. При цьому за функціональним призначенням усі протоколи доцільно поділити на три групи. </w:t>
      </w:r>
    </w:p>
    <w:p w14:paraId="2343F838" w14:textId="77777777" w:rsidR="00531D93" w:rsidRDefault="00531D93" w:rsidP="00B9289C">
      <w:pPr>
        <w:ind w:firstLine="567"/>
        <w:jc w:val="both"/>
        <w:rPr>
          <w:sz w:val="22"/>
          <w:szCs w:val="20"/>
        </w:rPr>
      </w:pPr>
      <w:r>
        <w:rPr>
          <w:sz w:val="22"/>
          <w:szCs w:val="20"/>
        </w:rPr>
        <w:t xml:space="preserve">До першої групи належать </w:t>
      </w:r>
      <w:r>
        <w:rPr>
          <w:i/>
          <w:sz w:val="22"/>
          <w:szCs w:val="20"/>
        </w:rPr>
        <w:t>протоколи абонентської служби</w:t>
      </w:r>
      <w:r>
        <w:rPr>
          <w:sz w:val="22"/>
          <w:szCs w:val="20"/>
        </w:rPr>
        <w:t>, що</w:t>
      </w:r>
      <w:r>
        <w:rPr>
          <w:b/>
          <w:i/>
          <w:sz w:val="22"/>
          <w:szCs w:val="20"/>
        </w:rPr>
        <w:t xml:space="preserve"> </w:t>
      </w:r>
      <w:r>
        <w:rPr>
          <w:sz w:val="22"/>
          <w:szCs w:val="20"/>
        </w:rPr>
        <w:t xml:space="preserve">відповідають прикладному, представницькому і сеансовому рівням моделі взаємодії відкритих систем. Протоколи цієї групи є незалежними від мережі, тобто їхні характеристики і структура не залежать від використовуваної мережі передачі даних. Вони визначаються лише структурою абонентських систем і функціями обробки інформації. Друга і третя групи протоколів описують </w:t>
      </w:r>
      <w:r>
        <w:rPr>
          <w:i/>
          <w:sz w:val="22"/>
          <w:szCs w:val="20"/>
        </w:rPr>
        <w:t xml:space="preserve">транспортну службу </w:t>
      </w:r>
      <w:r>
        <w:rPr>
          <w:sz w:val="22"/>
          <w:szCs w:val="20"/>
        </w:rPr>
        <w:t xml:space="preserve">комп’ютерної мережі і різняться між собою процедурою доступу до передавального середовища: друга група визначає систему передачі даних з маршрутизацією інформації, а третя </w:t>
      </w:r>
      <w:r w:rsidR="005C6B7D">
        <w:rPr>
          <w:sz w:val="22"/>
          <w:szCs w:val="20"/>
        </w:rPr>
        <w:t>–</w:t>
      </w:r>
      <w:r>
        <w:rPr>
          <w:sz w:val="22"/>
          <w:szCs w:val="20"/>
        </w:rPr>
        <w:t xml:space="preserve"> селекцію інформації. </w:t>
      </w:r>
    </w:p>
    <w:p w14:paraId="019642B5" w14:textId="77777777" w:rsidR="00531D93" w:rsidRDefault="00531D93" w:rsidP="00B9289C">
      <w:pPr>
        <w:ind w:firstLine="567"/>
        <w:jc w:val="both"/>
        <w:rPr>
          <w:sz w:val="22"/>
          <w:szCs w:val="20"/>
        </w:rPr>
      </w:pPr>
      <w:r>
        <w:rPr>
          <w:i/>
          <w:sz w:val="22"/>
          <w:szCs w:val="20"/>
        </w:rPr>
        <w:t>Маршрутизація</w:t>
      </w:r>
      <w:r>
        <w:rPr>
          <w:b/>
          <w:i/>
          <w:sz w:val="22"/>
          <w:szCs w:val="20"/>
        </w:rPr>
        <w:t xml:space="preserve"> </w:t>
      </w:r>
      <w:r>
        <w:rPr>
          <w:sz w:val="22"/>
          <w:szCs w:val="20"/>
        </w:rPr>
        <w:t>означає процедуру визначення шляху передачі інформації в мережах передачі даних і є характерною для глобальних і регіональних комп’ютерних мереж, у рамках яких і розглядається відповідна група протоколів.</w:t>
      </w:r>
    </w:p>
    <w:p w14:paraId="7C89BC5E" w14:textId="77777777" w:rsidR="00531D93" w:rsidRDefault="00531D93" w:rsidP="00B9289C">
      <w:pPr>
        <w:ind w:firstLine="567"/>
        <w:jc w:val="both"/>
        <w:rPr>
          <w:sz w:val="22"/>
          <w:szCs w:val="20"/>
        </w:rPr>
      </w:pPr>
      <w:r>
        <w:rPr>
          <w:i/>
          <w:sz w:val="22"/>
          <w:szCs w:val="20"/>
        </w:rPr>
        <w:t>Селекцією</w:t>
      </w:r>
      <w:r>
        <w:rPr>
          <w:b/>
          <w:i/>
          <w:sz w:val="22"/>
          <w:szCs w:val="20"/>
        </w:rPr>
        <w:t xml:space="preserve"> </w:t>
      </w:r>
      <w:r>
        <w:rPr>
          <w:sz w:val="22"/>
          <w:szCs w:val="20"/>
        </w:rPr>
        <w:t>в комп’ютерних мережах називається процес вибору чергової абонентської системи для підключення її до мережі передачі даних з метою обміну інформацією. Селекція інформації</w:t>
      </w:r>
      <w:r w:rsidR="005C6B7D">
        <w:rPr>
          <w:sz w:val="22"/>
          <w:szCs w:val="20"/>
        </w:rPr>
        <w:t>,</w:t>
      </w:r>
      <w:r>
        <w:rPr>
          <w:sz w:val="22"/>
          <w:szCs w:val="20"/>
        </w:rPr>
        <w:t xml:space="preserve"> в основному</w:t>
      </w:r>
      <w:r w:rsidR="005C6B7D">
        <w:rPr>
          <w:sz w:val="22"/>
          <w:szCs w:val="20"/>
        </w:rPr>
        <w:t>,</w:t>
      </w:r>
      <w:r>
        <w:rPr>
          <w:sz w:val="22"/>
          <w:szCs w:val="20"/>
        </w:rPr>
        <w:t xml:space="preserve"> використовується в системах передачі даних локальних комп’ютерних мереж, де і розглядається третя група протоколів.</w:t>
      </w:r>
    </w:p>
    <w:p w14:paraId="4B0C5F34" w14:textId="77777777" w:rsidR="00531D93" w:rsidRPr="002D16D9" w:rsidRDefault="00E01B0E" w:rsidP="00053ABD">
      <w:pPr>
        <w:pStyle w:val="3"/>
        <w:rPr>
          <w:rFonts w:ascii="Times New Roman" w:hAnsi="Times New Roman"/>
          <w:sz w:val="24"/>
          <w:szCs w:val="24"/>
        </w:rPr>
      </w:pPr>
      <w:bookmarkStart w:id="303" w:name="_Toc317090167"/>
      <w:bookmarkStart w:id="304" w:name="_Toc316978944"/>
      <w:bookmarkStart w:id="305" w:name="_Toc310970312"/>
      <w:bookmarkStart w:id="306" w:name="_Toc292763477"/>
      <w:bookmarkStart w:id="307" w:name="_Toc292738861"/>
      <w:bookmarkStart w:id="308" w:name="_Toc199569081"/>
      <w:bookmarkStart w:id="309" w:name="_Toc199524396"/>
      <w:bookmarkStart w:id="310" w:name="_Toc196295270"/>
      <w:bookmarkStart w:id="311" w:name="_Toc438187052"/>
      <w:bookmarkStart w:id="312" w:name="_Toc438223466"/>
      <w:bookmarkStart w:id="313" w:name="_Toc438369563"/>
      <w:bookmarkStart w:id="314" w:name="_Toc438421475"/>
      <w:bookmarkStart w:id="315" w:name="_Toc438421965"/>
      <w:bookmarkStart w:id="316" w:name="_Toc438423262"/>
      <w:bookmarkStart w:id="317" w:name="_Toc438491644"/>
      <w:bookmarkStart w:id="318" w:name="_Toc438621756"/>
      <w:bookmarkStart w:id="319" w:name="_Toc111062123"/>
      <w:r>
        <w:rPr>
          <w:rFonts w:ascii="Times New Roman" w:hAnsi="Times New Roman"/>
          <w:sz w:val="24"/>
          <w:szCs w:val="24"/>
          <w:lang w:val="uk-UA"/>
        </w:rPr>
        <w:t>4.</w:t>
      </w:r>
      <w:r w:rsidR="000D6A5B">
        <w:rPr>
          <w:rFonts w:ascii="Times New Roman" w:hAnsi="Times New Roman"/>
          <w:sz w:val="24"/>
          <w:szCs w:val="24"/>
          <w:lang w:val="uk-UA"/>
        </w:rPr>
        <w:t>2</w:t>
      </w:r>
      <w:r>
        <w:rPr>
          <w:rFonts w:ascii="Times New Roman" w:hAnsi="Times New Roman"/>
          <w:sz w:val="24"/>
          <w:szCs w:val="24"/>
          <w:lang w:val="uk-UA"/>
        </w:rPr>
        <w:t xml:space="preserve"> </w:t>
      </w:r>
      <w:r w:rsidR="00531D93" w:rsidRPr="002D16D9">
        <w:rPr>
          <w:rFonts w:ascii="Times New Roman" w:hAnsi="Times New Roman"/>
          <w:sz w:val="24"/>
          <w:szCs w:val="24"/>
        </w:rPr>
        <w:t>Особливості використання еталонної моделі при побудові локальної мережі</w:t>
      </w:r>
      <w:bookmarkStart w:id="320" w:name="а4"/>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14:paraId="34AD396A" w14:textId="77777777" w:rsidR="00531D93" w:rsidRDefault="00531D93" w:rsidP="00BA18EC">
      <w:pPr>
        <w:ind w:firstLine="567"/>
        <w:jc w:val="both"/>
        <w:rPr>
          <w:sz w:val="22"/>
          <w:szCs w:val="20"/>
        </w:rPr>
      </w:pPr>
      <w:r>
        <w:rPr>
          <w:sz w:val="22"/>
          <w:szCs w:val="20"/>
        </w:rPr>
        <w:t xml:space="preserve">Серія стандартів IEEE-802 була прийнята Міжнародною організацією стандартів за основу міжнародних стандартів фізичного і канального рівнів ISO/DIS 8802/2.2 </w:t>
      </w:r>
      <w:r w:rsidR="005C6B7D">
        <w:rPr>
          <w:sz w:val="22"/>
          <w:szCs w:val="20"/>
        </w:rPr>
        <w:t>–</w:t>
      </w:r>
      <w:r>
        <w:rPr>
          <w:sz w:val="22"/>
          <w:szCs w:val="20"/>
        </w:rPr>
        <w:t xml:space="preserve"> ISO/DIS 8802/5. Крім того, ці стандарти були доповнені стандартом ISO/DIS 8802/7 для мереж з тактованим методом доступу до кільця, розробленим на основі протоколів мережі Cambridge Ring. </w:t>
      </w:r>
    </w:p>
    <w:p w14:paraId="74806415" w14:textId="77777777" w:rsidR="00531D93" w:rsidRDefault="00531D93" w:rsidP="00BA18EC">
      <w:pPr>
        <w:ind w:firstLine="567"/>
        <w:jc w:val="both"/>
        <w:rPr>
          <w:sz w:val="22"/>
          <w:szCs w:val="20"/>
        </w:rPr>
      </w:pPr>
      <w:r>
        <w:rPr>
          <w:sz w:val="22"/>
          <w:szCs w:val="20"/>
        </w:rPr>
        <w:t xml:space="preserve">За допомогою цих стандартів були визначені: основна термінологія, архітектура і протоколи двох нижніх рівнів еталонної моделі OSI. Структуру стандартів IEEE-802 зображено на рис. </w:t>
      </w:r>
      <w:r>
        <w:rPr>
          <w:sz w:val="22"/>
          <w:szCs w:val="20"/>
          <w:lang w:val="ru-RU"/>
        </w:rPr>
        <w:t>4.6</w:t>
      </w:r>
      <w:r w:rsidR="00B1719E">
        <w:rPr>
          <w:sz w:val="22"/>
          <w:szCs w:val="20"/>
          <w:lang w:val="ru-RU"/>
        </w:rPr>
        <w:t>.</w:t>
      </w:r>
    </w:p>
    <w:p w14:paraId="7C8C6BE4" w14:textId="77777777" w:rsidR="00531D93" w:rsidRDefault="00531D93" w:rsidP="00BA18EC">
      <w:pPr>
        <w:ind w:firstLine="567"/>
        <w:jc w:val="both"/>
        <w:rPr>
          <w:sz w:val="22"/>
          <w:szCs w:val="20"/>
        </w:rPr>
      </w:pPr>
    </w:p>
    <w:p w14:paraId="32140A2E" w14:textId="77777777" w:rsidR="00531D93" w:rsidRDefault="00531D93" w:rsidP="00BA18EC">
      <w:pPr>
        <w:jc w:val="center"/>
        <w:rPr>
          <w:sz w:val="22"/>
          <w:szCs w:val="20"/>
        </w:rPr>
      </w:pPr>
      <w:r w:rsidRPr="00E54C42">
        <w:rPr>
          <w:sz w:val="22"/>
          <w:szCs w:val="20"/>
        </w:rPr>
        <w:object w:dxaOrig="7710" w:dyaOrig="3510" w14:anchorId="1A35D16B">
          <v:shape id="_x0000_i1047" type="#_x0000_t75" style="width:347.4pt;height:160.2pt" o:ole="">
            <v:imagedata r:id="rId55" o:title=""/>
          </v:shape>
          <o:OLEObject Type="Embed" ProgID="Visio.Drawing.11" ShapeID="_x0000_i1047" DrawAspect="Content" ObjectID="_1732617441" r:id="rId56"/>
        </w:object>
      </w:r>
    </w:p>
    <w:p w14:paraId="45D76665" w14:textId="77777777" w:rsidR="00531D93" w:rsidRPr="00B95C51" w:rsidRDefault="00531D93" w:rsidP="003012CB">
      <w:pPr>
        <w:autoSpaceDE w:val="0"/>
        <w:autoSpaceDN w:val="0"/>
        <w:adjustRightInd w:val="0"/>
        <w:jc w:val="center"/>
        <w:rPr>
          <w:sz w:val="22"/>
          <w:szCs w:val="20"/>
        </w:rPr>
      </w:pPr>
      <w:bookmarkStart w:id="321" w:name="_Toc438187053"/>
      <w:bookmarkStart w:id="322" w:name="_Toc438369564"/>
      <w:r w:rsidRPr="00B95C51">
        <w:rPr>
          <w:sz w:val="22"/>
          <w:szCs w:val="20"/>
        </w:rPr>
        <w:t>Рис. 4.6. Структура стандарту IEEE-802</w:t>
      </w:r>
      <w:bookmarkEnd w:id="321"/>
      <w:bookmarkEnd w:id="322"/>
    </w:p>
    <w:p w14:paraId="738008CE" w14:textId="77777777" w:rsidR="005C6B7D" w:rsidRDefault="005C6B7D" w:rsidP="00464BC2">
      <w:pPr>
        <w:ind w:firstLine="567"/>
        <w:jc w:val="both"/>
        <w:rPr>
          <w:sz w:val="22"/>
          <w:szCs w:val="20"/>
        </w:rPr>
      </w:pPr>
    </w:p>
    <w:p w14:paraId="11DEB80E" w14:textId="77777777" w:rsidR="00531D93" w:rsidRPr="00464BC2" w:rsidRDefault="00531D93" w:rsidP="00464BC2">
      <w:pPr>
        <w:ind w:firstLine="567"/>
        <w:jc w:val="both"/>
        <w:rPr>
          <w:sz w:val="22"/>
          <w:szCs w:val="20"/>
        </w:rPr>
      </w:pPr>
      <w:r>
        <w:rPr>
          <w:sz w:val="22"/>
          <w:szCs w:val="20"/>
        </w:rPr>
        <w:t xml:space="preserve">Стандарт IEEE-802.1 </w:t>
      </w:r>
      <w:r w:rsidR="005C6B7D">
        <w:rPr>
          <w:sz w:val="22"/>
          <w:szCs w:val="20"/>
        </w:rPr>
        <w:t>–</w:t>
      </w:r>
      <w:r>
        <w:rPr>
          <w:sz w:val="22"/>
          <w:szCs w:val="20"/>
        </w:rPr>
        <w:t xml:space="preserve"> це загальний документ, що визначає архітектуру і прикладні процеси системного керування мережею, методи об’єднання мереж на підрівні керування доступом до передавального середовища. Відповідно до цього стандарту</w:t>
      </w:r>
      <w:r w:rsidR="00906EBB">
        <w:rPr>
          <w:sz w:val="22"/>
          <w:szCs w:val="20"/>
        </w:rPr>
        <w:t>,</w:t>
      </w:r>
      <w:r>
        <w:rPr>
          <w:sz w:val="22"/>
          <w:szCs w:val="20"/>
        </w:rPr>
        <w:t xml:space="preserve"> канальний рівень розбито на два підрівні: </w:t>
      </w:r>
      <w:r>
        <w:rPr>
          <w:sz w:val="22"/>
          <w:szCs w:val="20"/>
        </w:rPr>
        <w:lastRenderedPageBreak/>
        <w:t xml:space="preserve">LLC (Logical Link Control </w:t>
      </w:r>
      <w:r w:rsidR="005C6B7D">
        <w:rPr>
          <w:sz w:val="22"/>
          <w:szCs w:val="20"/>
        </w:rPr>
        <w:t>–</w:t>
      </w:r>
      <w:r>
        <w:rPr>
          <w:sz w:val="22"/>
          <w:szCs w:val="20"/>
        </w:rPr>
        <w:t xml:space="preserve"> керування логічним каналом) і MAC (Media Access Control </w:t>
      </w:r>
      <w:r w:rsidR="005C6B7D">
        <w:rPr>
          <w:sz w:val="22"/>
          <w:szCs w:val="20"/>
        </w:rPr>
        <w:t>–</w:t>
      </w:r>
      <w:r>
        <w:rPr>
          <w:sz w:val="22"/>
          <w:szCs w:val="20"/>
        </w:rPr>
        <w:t xml:space="preserve"> керування доступом до передавального середовища). </w:t>
      </w:r>
    </w:p>
    <w:p w14:paraId="2847B63F" w14:textId="77777777" w:rsidR="00531D93" w:rsidRDefault="00531D93" w:rsidP="00BA18EC">
      <w:pPr>
        <w:ind w:firstLine="567"/>
        <w:jc w:val="both"/>
        <w:rPr>
          <w:sz w:val="22"/>
          <w:szCs w:val="20"/>
        </w:rPr>
      </w:pPr>
      <w:r>
        <w:rPr>
          <w:sz w:val="22"/>
          <w:szCs w:val="20"/>
        </w:rPr>
        <w:t xml:space="preserve">Стандарт IEEE-802.2 визначає протоколи керування логічним каналом, у тому числі специфікує інтерфейси з мережевим рівнем і підрівнем управління доступом до середовища. Кожний з інших стандартів, починаючи з IEEE-802.3, визначає метод доступу і специфіку фізичного рівня для конкретного типу локальної комп’ютерної мережі. Так, стандарт IEEE-802.3 описує характеристики і процедури множинного доступу з контролем передачі і виявленням «конфліктів». Стандарт IEEE-802.4 визначає протокол маркерного доступу до моноканалу. Процедури і характеристики маркерного методу доступу до кільцевої мережі визначаються стандартом IEEE-802.5. Для створення локальних мереж радіусом дії до </w:t>
      </w:r>
      <w:smartTag w:uri="urn:schemas-microsoft-com:office:smarttags" w:element="metricconverter">
        <w:smartTagPr>
          <w:attr w:name="ProductID" w:val="25 км"/>
        </w:smartTagPr>
        <w:r>
          <w:rPr>
            <w:sz w:val="22"/>
            <w:szCs w:val="20"/>
          </w:rPr>
          <w:t>25 км</w:t>
        </w:r>
      </w:smartTag>
      <w:r>
        <w:rPr>
          <w:sz w:val="22"/>
          <w:szCs w:val="20"/>
        </w:rPr>
        <w:t>, що використовують технічні засоби кабельного телебачення, розроблено стандарт IEEE-802.6. Цей стандарт передбачає передачу даних, мови, зображень і дає змогу створювати</w:t>
      </w:r>
      <w:r w:rsidR="00906EBB">
        <w:rPr>
          <w:sz w:val="22"/>
          <w:szCs w:val="20"/>
        </w:rPr>
        <w:t>,</w:t>
      </w:r>
      <w:r>
        <w:rPr>
          <w:sz w:val="22"/>
          <w:szCs w:val="20"/>
        </w:rPr>
        <w:t xml:space="preserve"> так звані</w:t>
      </w:r>
      <w:r w:rsidR="00906EBB">
        <w:rPr>
          <w:sz w:val="22"/>
          <w:szCs w:val="20"/>
        </w:rPr>
        <w:t>,</w:t>
      </w:r>
      <w:r>
        <w:rPr>
          <w:sz w:val="22"/>
          <w:szCs w:val="20"/>
        </w:rPr>
        <w:t xml:space="preserve"> міські локальні мережі.</w:t>
      </w:r>
      <w:bookmarkStart w:id="323" w:name="_Toc292809846"/>
      <w:bookmarkEnd w:id="323"/>
    </w:p>
    <w:p w14:paraId="62275B76" w14:textId="77777777" w:rsidR="00E271B7" w:rsidRDefault="00E271B7" w:rsidP="00BA18EC">
      <w:pPr>
        <w:ind w:firstLine="567"/>
        <w:jc w:val="both"/>
        <w:rPr>
          <w:sz w:val="22"/>
          <w:szCs w:val="20"/>
        </w:rPr>
      </w:pPr>
    </w:p>
    <w:p w14:paraId="6DE61913" w14:textId="4603661D" w:rsidR="00531D93" w:rsidRPr="007D7877" w:rsidRDefault="0088303B" w:rsidP="00053ABD">
      <w:pPr>
        <w:pStyle w:val="2"/>
        <w:rPr>
          <w:rFonts w:ascii="Times New Roman" w:hAnsi="Times New Roman"/>
          <w:i w:val="0"/>
          <w:sz w:val="24"/>
        </w:rPr>
      </w:pPr>
      <w:bookmarkStart w:id="324" w:name="_Toc438187055"/>
      <w:bookmarkStart w:id="325" w:name="_Toc438223467"/>
      <w:bookmarkStart w:id="326" w:name="_Toc438369566"/>
      <w:bookmarkStart w:id="327" w:name="_Toc438421476"/>
      <w:bookmarkStart w:id="328" w:name="_Toc438421966"/>
      <w:bookmarkStart w:id="329" w:name="_Toc438423263"/>
      <w:bookmarkStart w:id="330" w:name="_Toc438491645"/>
      <w:bookmarkStart w:id="331" w:name="_Toc438621757"/>
      <w:bookmarkStart w:id="332" w:name="_Toc111062124"/>
      <w:r>
        <w:rPr>
          <w:rFonts w:ascii="Times New Roman" w:hAnsi="Times New Roman"/>
          <w:i w:val="0"/>
          <w:sz w:val="24"/>
          <w:lang w:val="uk-UA"/>
        </w:rPr>
        <w:t xml:space="preserve">Тема 5. </w:t>
      </w:r>
      <w:r w:rsidR="00531D93" w:rsidRPr="007D7877">
        <w:rPr>
          <w:rFonts w:ascii="Times New Roman" w:hAnsi="Times New Roman"/>
          <w:i w:val="0"/>
          <w:sz w:val="24"/>
        </w:rPr>
        <w:t>Мережеві архітектурні рішення</w:t>
      </w:r>
      <w:bookmarkEnd w:id="284"/>
      <w:bookmarkEnd w:id="324"/>
      <w:bookmarkEnd w:id="325"/>
      <w:bookmarkEnd w:id="326"/>
      <w:bookmarkEnd w:id="327"/>
      <w:bookmarkEnd w:id="328"/>
      <w:bookmarkEnd w:id="329"/>
      <w:bookmarkEnd w:id="330"/>
      <w:bookmarkEnd w:id="331"/>
      <w:bookmarkEnd w:id="332"/>
    </w:p>
    <w:p w14:paraId="2F5CD78D" w14:textId="77777777" w:rsidR="00531D93" w:rsidRPr="00352EFB" w:rsidRDefault="00E01B0E" w:rsidP="00053ABD">
      <w:pPr>
        <w:pStyle w:val="3"/>
        <w:rPr>
          <w:rFonts w:ascii="Times New Roman" w:hAnsi="Times New Roman"/>
          <w:sz w:val="24"/>
          <w:szCs w:val="24"/>
        </w:rPr>
      </w:pPr>
      <w:bookmarkStart w:id="333" w:name="_Toc196295271"/>
      <w:bookmarkStart w:id="334" w:name="_Toc199524397"/>
      <w:bookmarkStart w:id="335" w:name="_Toc199569082"/>
      <w:bookmarkStart w:id="336" w:name="_Toc316978940"/>
      <w:bookmarkStart w:id="337" w:name="_Toc438187056"/>
      <w:bookmarkStart w:id="338" w:name="_Toc438223468"/>
      <w:bookmarkStart w:id="339" w:name="_Toc438369567"/>
      <w:bookmarkStart w:id="340" w:name="_Toc438421477"/>
      <w:bookmarkStart w:id="341" w:name="_Toc438421967"/>
      <w:bookmarkStart w:id="342" w:name="_Toc438423264"/>
      <w:bookmarkStart w:id="343" w:name="_Toc438491646"/>
      <w:bookmarkStart w:id="344" w:name="_Toc438621758"/>
      <w:bookmarkStart w:id="345" w:name="_Toc111062125"/>
      <w:r>
        <w:rPr>
          <w:rFonts w:ascii="Times New Roman" w:hAnsi="Times New Roman"/>
          <w:sz w:val="24"/>
          <w:szCs w:val="24"/>
          <w:lang w:val="uk-UA"/>
        </w:rPr>
        <w:t xml:space="preserve">5.1 </w:t>
      </w:r>
      <w:r w:rsidR="00531D93" w:rsidRPr="00352EFB">
        <w:rPr>
          <w:rFonts w:ascii="Times New Roman" w:hAnsi="Times New Roman"/>
          <w:sz w:val="24"/>
          <w:szCs w:val="24"/>
        </w:rPr>
        <w:t>Системна мережева архітектура SNA</w:t>
      </w:r>
      <w:bookmarkEnd w:id="333"/>
      <w:bookmarkEnd w:id="334"/>
      <w:bookmarkEnd w:id="335"/>
      <w:bookmarkEnd w:id="336"/>
      <w:bookmarkEnd w:id="337"/>
      <w:bookmarkEnd w:id="338"/>
      <w:bookmarkEnd w:id="339"/>
      <w:bookmarkEnd w:id="340"/>
      <w:bookmarkEnd w:id="341"/>
      <w:bookmarkEnd w:id="342"/>
      <w:bookmarkEnd w:id="343"/>
      <w:bookmarkEnd w:id="344"/>
      <w:bookmarkEnd w:id="345"/>
    </w:p>
    <w:p w14:paraId="17C61A8F" w14:textId="77777777" w:rsidR="00531D93" w:rsidRPr="00E36568" w:rsidRDefault="00531D93" w:rsidP="009860B6">
      <w:pPr>
        <w:ind w:firstLine="567"/>
        <w:jc w:val="both"/>
        <w:rPr>
          <w:sz w:val="22"/>
        </w:rPr>
      </w:pPr>
      <w:r w:rsidRPr="00E36568">
        <w:rPr>
          <w:sz w:val="22"/>
        </w:rPr>
        <w:t>Як і еталонна модель OSI, системна мережева архітектура SNA визначає багаторівневу модель протоколів, інтерфейсів і програм. Відповідність рівнів моделі SNA і еталонн</w:t>
      </w:r>
      <w:r>
        <w:rPr>
          <w:sz w:val="22"/>
        </w:rPr>
        <w:t>ої моделі OSI показано на рис. 5.1</w:t>
      </w:r>
      <w:r w:rsidRPr="00E36568">
        <w:rPr>
          <w:sz w:val="22"/>
        </w:rPr>
        <w:t xml:space="preserve"> Розбіжність у кількості рівнів і часткова їх невідповідність пояснюється архітектурними особливостями мережі SNA. Насамперед, це стосується структури передавального середовища і організації передачі даних. Як відомо, еталонна модель OSI орієнтована на мережі комутації пакетів, тоді як мережа SNA передбачає більш просту систему передачі даних. Далі </w:t>
      </w:r>
      <w:r w:rsidR="005C6B7D">
        <w:rPr>
          <w:sz w:val="22"/>
        </w:rPr>
        <w:t>–</w:t>
      </w:r>
      <w:r w:rsidRPr="00E36568">
        <w:rPr>
          <w:sz w:val="22"/>
        </w:rPr>
        <w:t xml:space="preserve"> орієнтація мережі SNA на відносно обмежений перелік апаратури не потребує реалізації у повному обсязі функцій представницького рівня. У свою чергу</w:t>
      </w:r>
      <w:r w:rsidR="009860B6">
        <w:rPr>
          <w:sz w:val="22"/>
        </w:rPr>
        <w:t>,</w:t>
      </w:r>
      <w:r w:rsidRPr="00E36568">
        <w:rPr>
          <w:sz w:val="22"/>
        </w:rPr>
        <w:t xml:space="preserve"> орієнтація на певну структуру системи передачі мережі SNA дає можливість більш чітко визначити методи і протоколи маршрутизації.</w:t>
      </w:r>
    </w:p>
    <w:p w14:paraId="25F5ADBA" w14:textId="77777777" w:rsidR="00531D93" w:rsidRPr="00E36568" w:rsidRDefault="00531D93" w:rsidP="000E5A51">
      <w:pPr>
        <w:jc w:val="both"/>
        <w:rPr>
          <w:sz w:val="22"/>
        </w:rPr>
      </w:pPr>
    </w:p>
    <w:p w14:paraId="5D1680E0" w14:textId="77777777" w:rsidR="00531D93" w:rsidRPr="00E36568" w:rsidRDefault="00531D93" w:rsidP="000E5A51">
      <w:pPr>
        <w:jc w:val="center"/>
        <w:rPr>
          <w:sz w:val="22"/>
        </w:rPr>
      </w:pPr>
      <w:r w:rsidRPr="00E36568">
        <w:rPr>
          <w:sz w:val="22"/>
        </w:rPr>
        <w:object w:dxaOrig="12221" w:dyaOrig="4819" w14:anchorId="1DAFAD18">
          <v:shape id="_x0000_i1048" type="#_x0000_t75" style="width:366.6pt;height:145.2pt" o:ole="">
            <v:imagedata r:id="rId57" o:title=""/>
          </v:shape>
          <o:OLEObject Type="Embed" ProgID="Visio.Drawing.11" ShapeID="_x0000_i1048" DrawAspect="Content" ObjectID="_1732617442" r:id="rId58"/>
        </w:object>
      </w:r>
    </w:p>
    <w:p w14:paraId="435AF614" w14:textId="77777777" w:rsidR="00531D93" w:rsidRPr="00E36568" w:rsidRDefault="00531D93" w:rsidP="000E5A51">
      <w:pPr>
        <w:jc w:val="center"/>
        <w:rPr>
          <w:sz w:val="22"/>
        </w:rPr>
      </w:pPr>
      <w:r>
        <w:rPr>
          <w:sz w:val="22"/>
        </w:rPr>
        <w:t>Рис. 5.1</w:t>
      </w:r>
      <w:r w:rsidR="00A90DC6" w:rsidRPr="00267025">
        <w:rPr>
          <w:sz w:val="22"/>
        </w:rPr>
        <w:t>.</w:t>
      </w:r>
      <w:r w:rsidRPr="00E36568">
        <w:rPr>
          <w:sz w:val="22"/>
        </w:rPr>
        <w:t xml:space="preserve"> Відповідність моделі SNA еталонній моделі OSI:</w:t>
      </w:r>
    </w:p>
    <w:p w14:paraId="139F3BE7" w14:textId="77777777" w:rsidR="00531D93" w:rsidRPr="00E36568" w:rsidRDefault="00531D93" w:rsidP="000E5A51">
      <w:pPr>
        <w:jc w:val="center"/>
        <w:rPr>
          <w:sz w:val="22"/>
        </w:rPr>
      </w:pPr>
      <w:r w:rsidRPr="00E36568">
        <w:rPr>
          <w:sz w:val="22"/>
        </w:rPr>
        <w:t>NAU – елемент мережі, що адресується; FMD – дані керування функціями</w:t>
      </w:r>
    </w:p>
    <w:p w14:paraId="5EC9D034" w14:textId="77777777" w:rsidR="00531D93" w:rsidRPr="00E36568" w:rsidRDefault="00531D93" w:rsidP="000E5A51">
      <w:pPr>
        <w:jc w:val="both"/>
        <w:rPr>
          <w:sz w:val="22"/>
        </w:rPr>
      </w:pPr>
    </w:p>
    <w:p w14:paraId="7F453912" w14:textId="77777777" w:rsidR="00531D93" w:rsidRPr="00E36568" w:rsidRDefault="00531D93" w:rsidP="009860B6">
      <w:pPr>
        <w:ind w:firstLine="567"/>
        <w:jc w:val="both"/>
        <w:rPr>
          <w:sz w:val="22"/>
        </w:rPr>
      </w:pPr>
      <w:r w:rsidRPr="00E36568">
        <w:rPr>
          <w:sz w:val="22"/>
        </w:rPr>
        <w:t xml:space="preserve">Розглянемо функціональні рівні моделі SNA. Три </w:t>
      </w:r>
      <w:r>
        <w:rPr>
          <w:sz w:val="22"/>
        </w:rPr>
        <w:t>нижніх рівні цієї моделі (див. рис. 5.1</w:t>
      </w:r>
      <w:r w:rsidRPr="00E36568">
        <w:rPr>
          <w:sz w:val="22"/>
        </w:rPr>
        <w:t>) визначають протоколи функціонування системи передачі даних, а верхні рівні забезпечують організацію і обслуговування сесій під час обміну даними між абонентами мережі.</w:t>
      </w:r>
    </w:p>
    <w:p w14:paraId="1DAB741B" w14:textId="77777777" w:rsidR="00531D93" w:rsidRPr="00E36568" w:rsidRDefault="00531D93" w:rsidP="009860B6">
      <w:pPr>
        <w:ind w:firstLine="567"/>
        <w:jc w:val="both"/>
        <w:rPr>
          <w:sz w:val="22"/>
        </w:rPr>
      </w:pPr>
      <w:r w:rsidRPr="00E36568">
        <w:rPr>
          <w:sz w:val="22"/>
        </w:rPr>
        <w:t>Фізичний рівень. В обох</w:t>
      </w:r>
      <w:r w:rsidR="00785016">
        <w:rPr>
          <w:sz w:val="22"/>
        </w:rPr>
        <w:t xml:space="preserve"> </w:t>
      </w:r>
      <w:r w:rsidRPr="00E36568">
        <w:rPr>
          <w:sz w:val="22"/>
        </w:rPr>
        <w:t xml:space="preserve">моделях найнижчим є фізичний рівень, який визначає інтерфейс між кінцевим обладнанням даних і каналом зв’язку. У рамках мережі SNA існують два типи комунікаційних з’єднань. Вузли, що перебувають на незначній відстані один від одного (до </w:t>
      </w:r>
      <w:smartTag w:uri="urn:schemas-microsoft-com:office:smarttags" w:element="metricconverter">
        <w:smartTagPr>
          <w:attr w:name="ProductID" w:val="25 метрів"/>
        </w:smartTagPr>
        <w:r w:rsidRPr="00E36568">
          <w:rPr>
            <w:sz w:val="22"/>
          </w:rPr>
          <w:t>25 метрів</w:t>
        </w:r>
      </w:smartTag>
      <w:r w:rsidRPr="00E36568">
        <w:rPr>
          <w:sz w:val="22"/>
        </w:rPr>
        <w:t xml:space="preserve">), можуть </w:t>
      </w:r>
      <w:r w:rsidR="009860B6">
        <w:rPr>
          <w:sz w:val="22"/>
        </w:rPr>
        <w:t>з’єднуватися за допомогою кабел</w:t>
      </w:r>
      <w:r w:rsidR="00785016">
        <w:rPr>
          <w:sz w:val="22"/>
        </w:rPr>
        <w:t>ю</w:t>
      </w:r>
      <w:r w:rsidRPr="00E36568">
        <w:rPr>
          <w:sz w:val="22"/>
        </w:rPr>
        <w:t xml:space="preserve"> згідно з інтерфейсом RS-</w:t>
      </w:r>
      <w:smartTag w:uri="urn:schemas-microsoft-com:office:smarttags" w:element="metricconverter">
        <w:smartTagPr>
          <w:attr w:name="ProductID" w:val="232C"/>
        </w:smartTagPr>
        <w:r w:rsidRPr="00E36568">
          <w:rPr>
            <w:sz w:val="22"/>
          </w:rPr>
          <w:t>232C</w:t>
        </w:r>
      </w:smartTag>
      <w:r w:rsidRPr="00E36568">
        <w:rPr>
          <w:sz w:val="22"/>
        </w:rPr>
        <w:t>. Якщо вузли розташовані далеко один від одного, то використовуються стандарти систем передачі даних, в основному X. 21, V. 24, V. 35.</w:t>
      </w:r>
    </w:p>
    <w:p w14:paraId="5592005B" w14:textId="77777777" w:rsidR="00531D93" w:rsidRPr="00E36568" w:rsidRDefault="00531D93" w:rsidP="009860B6">
      <w:pPr>
        <w:ind w:firstLine="567"/>
        <w:jc w:val="both"/>
        <w:rPr>
          <w:sz w:val="22"/>
        </w:rPr>
      </w:pPr>
      <w:r w:rsidRPr="00E36568">
        <w:rPr>
          <w:sz w:val="22"/>
        </w:rPr>
        <w:t>Рівень керування ланкою передачі даних. Основною функцією цього рівня мережі SNA, утім, як і канального рівня еталонної моделі OSI, є забезпечення надійної передачі даних каналами зв’язку. На цьому рівні реалізуються протоколи захисту від помилок у каналах передачі даних. Основною структурною одиницею інформації, що передається,</w:t>
      </w:r>
      <w:r w:rsidR="006B51E7">
        <w:rPr>
          <w:sz w:val="22"/>
        </w:rPr>
        <w:t xml:space="preserve"> </w:t>
      </w:r>
      <w:r w:rsidRPr="00E36568">
        <w:rPr>
          <w:sz w:val="22"/>
        </w:rPr>
        <w:t>є кадр. Як основний протокол ланки передачі даних</w:t>
      </w:r>
      <w:r w:rsidR="00E646FA">
        <w:rPr>
          <w:sz w:val="22"/>
        </w:rPr>
        <w:t>,</w:t>
      </w:r>
      <w:r w:rsidRPr="00E36568">
        <w:rPr>
          <w:sz w:val="22"/>
        </w:rPr>
        <w:t xml:space="preserve"> використовується біт-орієнтований протокол синхронного керування ланкою даних SDLC.</w:t>
      </w:r>
      <w:r w:rsidR="006B51E7">
        <w:rPr>
          <w:sz w:val="22"/>
        </w:rPr>
        <w:t xml:space="preserve"> </w:t>
      </w:r>
    </w:p>
    <w:p w14:paraId="5D248703" w14:textId="77777777" w:rsidR="00531D93" w:rsidRPr="00E36568" w:rsidRDefault="00531D93" w:rsidP="009860B6">
      <w:pPr>
        <w:ind w:firstLine="567"/>
        <w:jc w:val="both"/>
        <w:rPr>
          <w:sz w:val="22"/>
        </w:rPr>
      </w:pPr>
      <w:r w:rsidRPr="00E36568">
        <w:rPr>
          <w:sz w:val="22"/>
        </w:rPr>
        <w:lastRenderedPageBreak/>
        <w:t xml:space="preserve">Рівень керування маршрутами. Цей рівень пов’язаний з передачею інформації до мереж передачі даних. У складних мережах шлях між абонентами часто пролягає через багато вузлів, а іноді й через кілька регіонів, тому однією з основних функцій цього рівня є маршрутизація потоків даних. </w:t>
      </w:r>
    </w:p>
    <w:p w14:paraId="5D5C63C4" w14:textId="77777777" w:rsidR="00531D93" w:rsidRPr="00E36568" w:rsidRDefault="00531D93" w:rsidP="009860B6">
      <w:pPr>
        <w:ind w:firstLine="567"/>
        <w:jc w:val="both"/>
        <w:rPr>
          <w:sz w:val="22"/>
        </w:rPr>
      </w:pPr>
      <w:r w:rsidRPr="00E36568">
        <w:rPr>
          <w:sz w:val="22"/>
        </w:rPr>
        <w:t xml:space="preserve">Рівень керування маршрутами містить три підрівні: керування групою передачі, керування віртуальним з’єднанням і керування явним маршрутом. Слід зазначити, що перший підрівень більше відповідає канальному рівню еталонної моделі OSI, а другий і третій </w:t>
      </w:r>
      <w:r w:rsidR="005C6B7D">
        <w:rPr>
          <w:sz w:val="22"/>
        </w:rPr>
        <w:t>–</w:t>
      </w:r>
      <w:r w:rsidRPr="00E36568">
        <w:rPr>
          <w:sz w:val="22"/>
        </w:rPr>
        <w:t xml:space="preserve"> мережевому рівню. </w:t>
      </w:r>
    </w:p>
    <w:p w14:paraId="3C6C42B3" w14:textId="77777777" w:rsidR="00531D93" w:rsidRPr="00E36568" w:rsidRDefault="00531D93" w:rsidP="009860B6">
      <w:pPr>
        <w:ind w:firstLine="567"/>
        <w:jc w:val="both"/>
        <w:rPr>
          <w:sz w:val="22"/>
        </w:rPr>
      </w:pPr>
      <w:r w:rsidRPr="00E36568">
        <w:rPr>
          <w:sz w:val="22"/>
        </w:rPr>
        <w:t xml:space="preserve">Групою передачі називається набір з однієї або кількох фізичних ліній зв’язку між сусідніми вузлами мережі. Засоби групової передачі дають можливість розглядати кілька фізичних ліній як одну лінію. Відповідно до протоколу групи передачі основні інформаційні блоки, що надходять з рівня керування передачею, ставляться в чергу, після чого </w:t>
      </w:r>
      <w:r w:rsidR="00E646FA">
        <w:rPr>
          <w:sz w:val="22"/>
        </w:rPr>
        <w:t>над</w:t>
      </w:r>
      <w:r w:rsidRPr="00E36568">
        <w:rPr>
          <w:sz w:val="22"/>
        </w:rPr>
        <w:t>силаються у вільну фізичну лінію. Послідовність груп передачі, що утворює фізичний шлях між абонентами, називається явним маршрутом.</w:t>
      </w:r>
    </w:p>
    <w:p w14:paraId="2047A778" w14:textId="77777777" w:rsidR="00531D93" w:rsidRPr="00E36568" w:rsidRDefault="00531D93" w:rsidP="009860B6">
      <w:pPr>
        <w:ind w:firstLine="567"/>
        <w:jc w:val="both"/>
        <w:rPr>
          <w:sz w:val="22"/>
        </w:rPr>
      </w:pPr>
      <w:r w:rsidRPr="00E36568">
        <w:rPr>
          <w:sz w:val="22"/>
        </w:rPr>
        <w:t>Рівень керування передачею. Цей рівень є найнижчим рівнем служби сесій. У його функції входить встановлення, проведення і завершення сесії, а також контроль послідовності передачі основних інформаційних блоків. Крім того, на цьому рівні здійснюється керування швидкістю обміну інформацією в ході сесії з урахуванням можливостей абонентів сприймати дані, що передаються. Протокольний блок даних цього рівня містить заголовок введення-виведення (RH), який містить інформацію, потрібну для організації сесії.</w:t>
      </w:r>
    </w:p>
    <w:p w14:paraId="77F06348" w14:textId="77777777" w:rsidR="00531D93" w:rsidRPr="00E36568" w:rsidRDefault="00531D93" w:rsidP="009860B6">
      <w:pPr>
        <w:ind w:firstLine="567"/>
        <w:jc w:val="both"/>
        <w:rPr>
          <w:sz w:val="22"/>
        </w:rPr>
      </w:pPr>
      <w:r w:rsidRPr="00E36568">
        <w:rPr>
          <w:sz w:val="22"/>
        </w:rPr>
        <w:t>Рівень керування потоком даних. На цьому рівні синхронізується діалог між абонентами, тобто між ними організ</w:t>
      </w:r>
      <w:r w:rsidR="00E646FA">
        <w:rPr>
          <w:sz w:val="22"/>
        </w:rPr>
        <w:t>ов</w:t>
      </w:r>
      <w:r w:rsidRPr="00E36568">
        <w:rPr>
          <w:sz w:val="22"/>
        </w:rPr>
        <w:t xml:space="preserve">ується обмін взаємозв’язаними блоками запитів і відповідей. Ця процедура відповідає сервісам сеансового рівня еталонної моделі OSI. </w:t>
      </w:r>
    </w:p>
    <w:p w14:paraId="5C1DC64D" w14:textId="77777777" w:rsidR="00531D93" w:rsidRPr="00E36568" w:rsidRDefault="00531D93" w:rsidP="009860B6">
      <w:pPr>
        <w:ind w:firstLine="567"/>
        <w:jc w:val="both"/>
        <w:rPr>
          <w:sz w:val="22"/>
        </w:rPr>
      </w:pPr>
      <w:r w:rsidRPr="00E36568">
        <w:rPr>
          <w:sz w:val="22"/>
        </w:rPr>
        <w:t>Рівень служб керування функціями. Це прикладний рівень, який забезпечує користувачу доступ до мережевих ресурсів, а також відповідне подання даних, переданих у ході сесії між абонентами.</w:t>
      </w:r>
    </w:p>
    <w:p w14:paraId="7D4D6FA1" w14:textId="77777777" w:rsidR="00531D93" w:rsidRPr="00E36568" w:rsidRDefault="00531D93" w:rsidP="009860B6">
      <w:pPr>
        <w:ind w:firstLine="567"/>
        <w:jc w:val="both"/>
        <w:rPr>
          <w:sz w:val="22"/>
        </w:rPr>
      </w:pPr>
      <w:r w:rsidRPr="00E36568">
        <w:rPr>
          <w:sz w:val="22"/>
        </w:rPr>
        <w:t>Розрізняють два підрівні цього рівня:</w:t>
      </w:r>
    </w:p>
    <w:p w14:paraId="1EC076C4" w14:textId="77777777" w:rsidR="00531D93" w:rsidRPr="00E36568" w:rsidRDefault="00531D93" w:rsidP="000C36A7">
      <w:pPr>
        <w:numPr>
          <w:ilvl w:val="0"/>
          <w:numId w:val="14"/>
        </w:numPr>
        <w:tabs>
          <w:tab w:val="left" w:pos="851"/>
        </w:tabs>
        <w:ind w:left="851" w:hanging="284"/>
        <w:jc w:val="both"/>
        <w:rPr>
          <w:sz w:val="22"/>
        </w:rPr>
      </w:pPr>
      <w:r w:rsidRPr="00E36568">
        <w:rPr>
          <w:sz w:val="22"/>
        </w:rPr>
        <w:t>служби даних керування функціями (FMD). Послуги цього підрівня включають організацію інтерфейсу між абонентом і мережею;</w:t>
      </w:r>
    </w:p>
    <w:p w14:paraId="5898F9AB" w14:textId="77777777" w:rsidR="00531D93" w:rsidRPr="00E36568" w:rsidRDefault="00531D93" w:rsidP="000C36A7">
      <w:pPr>
        <w:numPr>
          <w:ilvl w:val="0"/>
          <w:numId w:val="14"/>
        </w:numPr>
        <w:tabs>
          <w:tab w:val="left" w:pos="851"/>
        </w:tabs>
        <w:ind w:left="851" w:hanging="284"/>
        <w:jc w:val="both"/>
        <w:rPr>
          <w:sz w:val="22"/>
        </w:rPr>
      </w:pPr>
      <w:r w:rsidRPr="00E36568">
        <w:rPr>
          <w:sz w:val="22"/>
        </w:rPr>
        <w:t>менеджер сервісу елемента мережі (NAU). Цей підрівень використовується функцією адміністрування обслуговування даних, а також здійснює керування передачею.</w:t>
      </w:r>
    </w:p>
    <w:p w14:paraId="7FAF055C" w14:textId="77777777" w:rsidR="00531D93" w:rsidRPr="00352EFB" w:rsidRDefault="00E01B0E" w:rsidP="00053ABD">
      <w:pPr>
        <w:pStyle w:val="3"/>
        <w:rPr>
          <w:rFonts w:ascii="Times New Roman" w:hAnsi="Times New Roman"/>
          <w:sz w:val="24"/>
          <w:szCs w:val="24"/>
        </w:rPr>
      </w:pPr>
      <w:bookmarkStart w:id="346" w:name="_Toc196295272"/>
      <w:bookmarkStart w:id="347" w:name="_Toc199524398"/>
      <w:bookmarkStart w:id="348" w:name="_Toc199569083"/>
      <w:bookmarkStart w:id="349" w:name="_Toc316978941"/>
      <w:bookmarkStart w:id="350" w:name="_Toc438187057"/>
      <w:bookmarkStart w:id="351" w:name="_Toc438223469"/>
      <w:bookmarkStart w:id="352" w:name="_Toc438369568"/>
      <w:bookmarkStart w:id="353" w:name="_Toc438421478"/>
      <w:bookmarkStart w:id="354" w:name="_Toc438421968"/>
      <w:bookmarkStart w:id="355" w:name="_Toc438423265"/>
      <w:bookmarkStart w:id="356" w:name="_Toc438491647"/>
      <w:bookmarkStart w:id="357" w:name="_Toc438621759"/>
      <w:bookmarkStart w:id="358" w:name="_Toc111062126"/>
      <w:r>
        <w:rPr>
          <w:rFonts w:ascii="Times New Roman" w:hAnsi="Times New Roman"/>
          <w:sz w:val="24"/>
          <w:szCs w:val="24"/>
          <w:lang w:val="uk-UA"/>
        </w:rPr>
        <w:t xml:space="preserve">5.2 </w:t>
      </w:r>
      <w:r w:rsidR="00531D93" w:rsidRPr="00352EFB">
        <w:rPr>
          <w:rFonts w:ascii="Times New Roman" w:hAnsi="Times New Roman"/>
          <w:sz w:val="24"/>
          <w:szCs w:val="24"/>
        </w:rPr>
        <w:t>Системна мережева архітектура DNA</w:t>
      </w:r>
      <w:bookmarkEnd w:id="346"/>
      <w:bookmarkEnd w:id="347"/>
      <w:bookmarkEnd w:id="348"/>
      <w:bookmarkEnd w:id="349"/>
      <w:bookmarkEnd w:id="350"/>
      <w:bookmarkEnd w:id="351"/>
      <w:bookmarkEnd w:id="352"/>
      <w:bookmarkEnd w:id="353"/>
      <w:bookmarkEnd w:id="354"/>
      <w:bookmarkEnd w:id="355"/>
      <w:bookmarkEnd w:id="356"/>
      <w:bookmarkEnd w:id="357"/>
      <w:bookmarkEnd w:id="358"/>
    </w:p>
    <w:p w14:paraId="786D9E5E" w14:textId="77777777" w:rsidR="00531D93" w:rsidRPr="00E36568" w:rsidRDefault="00531D93" w:rsidP="00F75677">
      <w:pPr>
        <w:ind w:firstLine="567"/>
        <w:jc w:val="both"/>
        <w:rPr>
          <w:sz w:val="22"/>
        </w:rPr>
      </w:pPr>
      <w:r w:rsidRPr="00E36568">
        <w:rPr>
          <w:sz w:val="22"/>
        </w:rPr>
        <w:t>Мережева архітектура DNA</w:t>
      </w:r>
      <w:r w:rsidR="006B51E7">
        <w:rPr>
          <w:sz w:val="22"/>
        </w:rPr>
        <w:t xml:space="preserve"> </w:t>
      </w:r>
      <w:r w:rsidRPr="00E36568">
        <w:rPr>
          <w:sz w:val="22"/>
        </w:rPr>
        <w:t>є багаторівневою, при цьому функціональне призначення окреми</w:t>
      </w:r>
      <w:r>
        <w:rPr>
          <w:sz w:val="22"/>
        </w:rPr>
        <w:t>х рівнів архітектури DNA (рис.</w:t>
      </w:r>
      <w:r w:rsidR="00785016">
        <w:rPr>
          <w:sz w:val="22"/>
        </w:rPr>
        <w:t xml:space="preserve"> </w:t>
      </w:r>
      <w:r>
        <w:rPr>
          <w:sz w:val="22"/>
        </w:rPr>
        <w:t>5.2</w:t>
      </w:r>
      <w:r w:rsidRPr="00E36568">
        <w:rPr>
          <w:sz w:val="22"/>
        </w:rPr>
        <w:t>) відрізняється від однойменних рівнів еталонної моделі OSI.</w:t>
      </w:r>
    </w:p>
    <w:p w14:paraId="20617768" w14:textId="77777777" w:rsidR="00531D93" w:rsidRPr="00E36568" w:rsidRDefault="00531D93" w:rsidP="00F75677">
      <w:pPr>
        <w:ind w:firstLine="567"/>
        <w:jc w:val="both"/>
        <w:rPr>
          <w:sz w:val="22"/>
        </w:rPr>
      </w:pPr>
      <w:r w:rsidRPr="00E36568">
        <w:rPr>
          <w:sz w:val="22"/>
        </w:rPr>
        <w:t>На фізичному рівні підтримуються</w:t>
      </w:r>
      <w:r w:rsidR="00F75677">
        <w:rPr>
          <w:sz w:val="22"/>
        </w:rPr>
        <w:t>,</w:t>
      </w:r>
      <w:r w:rsidRPr="00E36568">
        <w:rPr>
          <w:sz w:val="22"/>
        </w:rPr>
        <w:t xml:space="preserve"> практично</w:t>
      </w:r>
      <w:r w:rsidR="00F75677">
        <w:rPr>
          <w:sz w:val="22"/>
        </w:rPr>
        <w:t>,</w:t>
      </w:r>
      <w:r w:rsidRPr="00E36568">
        <w:rPr>
          <w:sz w:val="22"/>
        </w:rPr>
        <w:t xml:space="preserve"> всі стандартні інтерфейси цього рівня, що дає можливість використовувати різні канали зв’язку, включаючи високошвидкісні канали передачі даних. </w:t>
      </w:r>
    </w:p>
    <w:p w14:paraId="562EA2FA" w14:textId="77777777" w:rsidR="00531D93" w:rsidRPr="00E36568" w:rsidRDefault="00531D93" w:rsidP="00F75677">
      <w:pPr>
        <w:ind w:firstLine="567"/>
        <w:jc w:val="both"/>
        <w:rPr>
          <w:sz w:val="22"/>
        </w:rPr>
      </w:pPr>
      <w:r w:rsidRPr="00E36568">
        <w:rPr>
          <w:sz w:val="22"/>
        </w:rPr>
        <w:t>На відміну від еталонної моделі OSI, рівень, що забезпечує керування передачею даних у мережі, називається транспортним. Основними функціями протоколу транспортного рівня DNA є такі: маршрутизація пакетів, керування потоком даних, захист від перевантажень, ініціалізація транспортного каналу, тестування каналів передачі даних.</w:t>
      </w:r>
    </w:p>
    <w:p w14:paraId="562F34A0" w14:textId="77777777" w:rsidR="00531D93" w:rsidRPr="00E36568" w:rsidRDefault="00BF18E2" w:rsidP="00F75677">
      <w:pPr>
        <w:ind w:firstLine="567"/>
        <w:jc w:val="both"/>
        <w:rPr>
          <w:sz w:val="22"/>
        </w:rPr>
      </w:pPr>
      <w:r>
        <w:rPr>
          <w:sz w:val="22"/>
          <w:lang w:val="en-US"/>
        </w:rPr>
        <w:t>DNA</w:t>
      </w:r>
      <w:r w:rsidRPr="00E36568">
        <w:rPr>
          <w:sz w:val="22"/>
        </w:rPr>
        <w:t xml:space="preserve"> </w:t>
      </w:r>
      <w:r w:rsidR="00531D93" w:rsidRPr="00E36568">
        <w:rPr>
          <w:sz w:val="22"/>
        </w:rPr>
        <w:t xml:space="preserve">підтримує режими передачі даних як без встановлення, так і зі встановленням з’єднання. Якщо з’єднання не встановлюється, то аналогічно </w:t>
      </w:r>
      <w:r w:rsidR="00531D93" w:rsidRPr="009F12B8">
        <w:rPr>
          <w:sz w:val="22"/>
        </w:rPr>
        <w:t>дейтаграмному</w:t>
      </w:r>
      <w:r w:rsidR="00531D93" w:rsidRPr="00E36568">
        <w:rPr>
          <w:sz w:val="22"/>
        </w:rPr>
        <w:t xml:space="preserve"> способу передачі, кожний пакет доставляється незалежно від інших найоптимальнішим на даний момент маршрутом. Такий режим забезпечується протоколом мережі без встановлення з’єднання (CLNP) і сервісами мережі без встановлення з’єднання (CLNS). Природно, що при такому режимі передачі даних не гарантується послідовність надходження пакетів, а також надійність доставки. Ці функції покладаються на протоколи вищих рівнів. У разі встановлення з’єднання використовується протокол Х.25/3 і протокол мережі з встановленням з’єднання (CMNP).</w:t>
      </w:r>
    </w:p>
    <w:p w14:paraId="6C02B5DD" w14:textId="77777777" w:rsidR="00531D93" w:rsidRPr="00E36568" w:rsidRDefault="00531D93" w:rsidP="000E5A51">
      <w:pPr>
        <w:jc w:val="both"/>
        <w:rPr>
          <w:sz w:val="22"/>
        </w:rPr>
      </w:pPr>
    </w:p>
    <w:p w14:paraId="3F07D406" w14:textId="77777777" w:rsidR="00531D93" w:rsidRPr="00E36568" w:rsidRDefault="00F75677" w:rsidP="000E5A51">
      <w:pPr>
        <w:jc w:val="center"/>
        <w:rPr>
          <w:sz w:val="22"/>
        </w:rPr>
      </w:pPr>
      <w:r w:rsidRPr="00E36568">
        <w:rPr>
          <w:sz w:val="22"/>
        </w:rPr>
        <w:object w:dxaOrig="10959" w:dyaOrig="8892" w14:anchorId="77904689">
          <v:shape id="_x0000_i1049" type="#_x0000_t75" style="width:378pt;height:307.2pt" o:ole="">
            <v:imagedata r:id="rId59" o:title=""/>
          </v:shape>
          <o:OLEObject Type="Embed" ProgID="Visio.Drawing.11" ShapeID="_x0000_i1049" DrawAspect="Content" ObjectID="_1732617443" r:id="rId60"/>
        </w:object>
      </w:r>
    </w:p>
    <w:p w14:paraId="2A5DC405" w14:textId="77777777" w:rsidR="00531D93" w:rsidRPr="00B95C51" w:rsidRDefault="00531D93" w:rsidP="003012CB">
      <w:pPr>
        <w:autoSpaceDE w:val="0"/>
        <w:autoSpaceDN w:val="0"/>
        <w:adjustRightInd w:val="0"/>
        <w:jc w:val="center"/>
        <w:rPr>
          <w:sz w:val="22"/>
          <w:szCs w:val="20"/>
        </w:rPr>
      </w:pPr>
      <w:bookmarkStart w:id="359" w:name="_Toc438187058"/>
      <w:bookmarkStart w:id="360" w:name="_Toc438223470"/>
      <w:bookmarkStart w:id="361" w:name="_Toc438369569"/>
      <w:r w:rsidRPr="00B95C51">
        <w:rPr>
          <w:sz w:val="22"/>
          <w:szCs w:val="20"/>
        </w:rPr>
        <w:t>Рис. 5.2</w:t>
      </w:r>
      <w:r w:rsidR="00F75677" w:rsidRPr="00B95C51">
        <w:rPr>
          <w:sz w:val="22"/>
          <w:szCs w:val="20"/>
        </w:rPr>
        <w:t>.</w:t>
      </w:r>
      <w:r w:rsidRPr="00B95C51">
        <w:rPr>
          <w:sz w:val="22"/>
          <w:szCs w:val="20"/>
        </w:rPr>
        <w:t xml:space="preserve"> Рівні та елементи мережевої архітектури DNA</w:t>
      </w:r>
      <w:bookmarkEnd w:id="359"/>
      <w:bookmarkEnd w:id="360"/>
      <w:bookmarkEnd w:id="361"/>
    </w:p>
    <w:p w14:paraId="6A35C57C" w14:textId="77777777" w:rsidR="00531D93" w:rsidRPr="00E36568" w:rsidRDefault="00531D93" w:rsidP="000E5A51">
      <w:pPr>
        <w:jc w:val="both"/>
        <w:rPr>
          <w:sz w:val="22"/>
        </w:rPr>
      </w:pPr>
    </w:p>
    <w:p w14:paraId="2BE625CD" w14:textId="77777777" w:rsidR="00531D93" w:rsidRPr="00E36568" w:rsidRDefault="00531D93" w:rsidP="00F75677">
      <w:pPr>
        <w:ind w:firstLine="567"/>
        <w:jc w:val="both"/>
        <w:rPr>
          <w:sz w:val="22"/>
        </w:rPr>
      </w:pPr>
      <w:r w:rsidRPr="00E36568">
        <w:rPr>
          <w:sz w:val="22"/>
        </w:rPr>
        <w:t xml:space="preserve">Для визначення шляху передачі пакетів використовується табличний децентралізований алгоритм маршрутизації, причому маршрути адаптуються тільки до зміни топології мережі, а інформація про навантаження мережі не враховується. Коригування таблиць маршрутизації здійснюється у разі зміни топології мережі, а також періодично після закінчення інтервалу часу, заданого адміністратором. Для цього використовується інформація, одержана від сусідніх вузлів після попереднього коригування маршруту. </w:t>
      </w:r>
    </w:p>
    <w:p w14:paraId="3744F7B3" w14:textId="77777777" w:rsidR="00531D93" w:rsidRPr="00E36568" w:rsidRDefault="00531D93" w:rsidP="00F75677">
      <w:pPr>
        <w:ind w:firstLine="567"/>
        <w:jc w:val="both"/>
        <w:rPr>
          <w:sz w:val="22"/>
        </w:rPr>
      </w:pPr>
      <w:r w:rsidRPr="00E36568">
        <w:rPr>
          <w:sz w:val="22"/>
        </w:rPr>
        <w:t xml:space="preserve">Рівень мережевої служби і керування сесією призначений для керування логічними каналами між двома взаємодіючими процесами користувача. Рівень забезпечує гарантовану доставку повідомлень довільної довжини із збереженням послідовності переданих блоків даних. З цією метою фірмою DEC розроблений протокол NSP (Network services protocol – протокол сервісів мережі), що за своїми функціональними можливостями схожий на стандартний транспортний протокол ТР4. Протокол NSP забезпечує встановлення і розрив логічного каналу, сегментацію і складання повідомлень, виправлення помилок, керування потоком. Додатково DECnet Phase IV підтримує стандартні протоколи ТР0, ТР2 і ТР4. </w:t>
      </w:r>
    </w:p>
    <w:p w14:paraId="6BDF59C7" w14:textId="77777777" w:rsidR="00531D93" w:rsidRPr="00E36568" w:rsidRDefault="00531D93" w:rsidP="00F75677">
      <w:pPr>
        <w:ind w:firstLine="567"/>
        <w:jc w:val="both"/>
        <w:rPr>
          <w:sz w:val="22"/>
        </w:rPr>
      </w:pPr>
      <w:r w:rsidRPr="00E36568">
        <w:rPr>
          <w:sz w:val="22"/>
        </w:rPr>
        <w:t>Рівень мережевих застосувань за допомогою протоколу доступу до даних (DAP) надає послуги з доступу до віддаленого файлу. Протокол забезпечує виконання таких операцій, як передача файла, його корекція, перейменування і вилучення файлу, а також зміна вмісту файлів.</w:t>
      </w:r>
    </w:p>
    <w:p w14:paraId="728419A1" w14:textId="77777777" w:rsidR="00531D93" w:rsidRPr="00E36568" w:rsidRDefault="00531D93" w:rsidP="00F75677">
      <w:pPr>
        <w:ind w:firstLine="567"/>
        <w:jc w:val="both"/>
        <w:rPr>
          <w:sz w:val="22"/>
        </w:rPr>
      </w:pPr>
      <w:r w:rsidRPr="00E36568">
        <w:rPr>
          <w:sz w:val="22"/>
        </w:rPr>
        <w:t xml:space="preserve">Рівень керування мережею призначений для надання сервісів з адміністративного керування мережею DECnet. До цих послуг належить збір статистичних даних, уточнення і зміна параметрів протоколу у вузлах мережі тощо. </w:t>
      </w:r>
    </w:p>
    <w:p w14:paraId="50D83CE2" w14:textId="77777777" w:rsidR="00531D93" w:rsidRPr="00E36568" w:rsidRDefault="00531D93" w:rsidP="00F75677">
      <w:pPr>
        <w:ind w:firstLine="567"/>
        <w:jc w:val="both"/>
        <w:rPr>
          <w:sz w:val="22"/>
        </w:rPr>
      </w:pPr>
      <w:r w:rsidRPr="00E36568">
        <w:rPr>
          <w:sz w:val="22"/>
        </w:rPr>
        <w:t xml:space="preserve">Рівень користувача підтримує як прикладні протоколи DNA, так і стандартні прикладні протоколи. </w:t>
      </w:r>
    </w:p>
    <w:p w14:paraId="12A48CA3" w14:textId="77777777" w:rsidR="00531D93" w:rsidRPr="00352EFB" w:rsidRDefault="00E01B0E" w:rsidP="00053ABD">
      <w:pPr>
        <w:pStyle w:val="3"/>
        <w:rPr>
          <w:rFonts w:ascii="Times New Roman" w:hAnsi="Times New Roman"/>
          <w:sz w:val="24"/>
          <w:szCs w:val="24"/>
        </w:rPr>
      </w:pPr>
      <w:bookmarkStart w:id="362" w:name="_Toc196295274"/>
      <w:bookmarkStart w:id="363" w:name="_Toc199524400"/>
      <w:bookmarkStart w:id="364" w:name="_Toc199569084"/>
      <w:bookmarkStart w:id="365" w:name="_Toc316978942"/>
      <w:bookmarkStart w:id="366" w:name="_Toc438187059"/>
      <w:bookmarkStart w:id="367" w:name="_Toc438223471"/>
      <w:bookmarkStart w:id="368" w:name="_Toc438369570"/>
      <w:bookmarkStart w:id="369" w:name="_Toc438421479"/>
      <w:bookmarkStart w:id="370" w:name="_Toc438421969"/>
      <w:bookmarkStart w:id="371" w:name="_Toc438423266"/>
      <w:bookmarkStart w:id="372" w:name="_Toc438491648"/>
      <w:bookmarkStart w:id="373" w:name="_Toc438621760"/>
      <w:bookmarkStart w:id="374" w:name="_Toc111062127"/>
      <w:r>
        <w:rPr>
          <w:rFonts w:ascii="Times New Roman" w:hAnsi="Times New Roman"/>
          <w:sz w:val="24"/>
          <w:szCs w:val="24"/>
          <w:lang w:val="uk-UA"/>
        </w:rPr>
        <w:t xml:space="preserve">5.3 </w:t>
      </w:r>
      <w:r w:rsidR="00531D93" w:rsidRPr="00352EFB">
        <w:rPr>
          <w:rFonts w:ascii="Times New Roman" w:hAnsi="Times New Roman"/>
          <w:sz w:val="24"/>
          <w:szCs w:val="24"/>
        </w:rPr>
        <w:t>Системна архітектура мережі АТМ</w:t>
      </w:r>
      <w:bookmarkEnd w:id="362"/>
      <w:bookmarkEnd w:id="363"/>
      <w:bookmarkEnd w:id="364"/>
      <w:bookmarkEnd w:id="365"/>
      <w:bookmarkEnd w:id="366"/>
      <w:bookmarkEnd w:id="367"/>
      <w:bookmarkEnd w:id="368"/>
      <w:bookmarkEnd w:id="369"/>
      <w:bookmarkEnd w:id="370"/>
      <w:bookmarkEnd w:id="371"/>
      <w:bookmarkEnd w:id="372"/>
      <w:bookmarkEnd w:id="373"/>
      <w:bookmarkEnd w:id="374"/>
    </w:p>
    <w:p w14:paraId="4DB3F738" w14:textId="77777777" w:rsidR="00531D93" w:rsidRPr="00E36568" w:rsidRDefault="00531D93" w:rsidP="00F75677">
      <w:pPr>
        <w:ind w:firstLine="567"/>
        <w:jc w:val="both"/>
        <w:rPr>
          <w:sz w:val="22"/>
        </w:rPr>
      </w:pPr>
      <w:r w:rsidRPr="00E36568">
        <w:rPr>
          <w:sz w:val="22"/>
        </w:rPr>
        <w:t xml:space="preserve">Хоча технологія АТМ не цілком відповідає еталонній моделі OSI, проте вона також використовує ідеологію побудови відкритих систем. По-перше, функції кожного з рівнів можуть розширюватись, не впливаючи на функції суміжних рівнів. По-друге, взаємодія між рівнями залишається простою і прозорою незалежно від функціонального наповнення того чи іншого рівня. І нарешті, міжрівнева взаємодія стеків на віддалених пристроях відбувається симетрично (рівень однієї системи взаємодіє з таким самим рівнем іншої системи). Багаторівневий підхід також дає можливість усі функції й </w:t>
      </w:r>
      <w:r w:rsidRPr="00E36568">
        <w:rPr>
          <w:sz w:val="22"/>
        </w:rPr>
        <w:lastRenderedPageBreak/>
        <w:t>протоколи технології АТМ звести до загальної моделі,</w:t>
      </w:r>
      <w:r w:rsidR="006B51E7">
        <w:rPr>
          <w:sz w:val="22"/>
        </w:rPr>
        <w:t xml:space="preserve"> </w:t>
      </w:r>
      <w:r w:rsidRPr="00E36568">
        <w:rPr>
          <w:sz w:val="22"/>
        </w:rPr>
        <w:t>якої дотримуються виробники і яка є зрозумілою користувачам.</w:t>
      </w:r>
    </w:p>
    <w:p w14:paraId="0C200D6B" w14:textId="77777777" w:rsidR="00531D93" w:rsidRPr="00E36568" w:rsidRDefault="00531D93" w:rsidP="00F75677">
      <w:pPr>
        <w:ind w:firstLine="567"/>
        <w:jc w:val="both"/>
        <w:rPr>
          <w:sz w:val="22"/>
        </w:rPr>
      </w:pPr>
      <w:r w:rsidRPr="00E36568">
        <w:rPr>
          <w:sz w:val="22"/>
        </w:rPr>
        <w:t>Модель АТМ запозичила чотири верхніх рівні еталонної моделі OSI без змін. Але, починаючи з мережевого рівня і нижче, у моделі АТМ використовується дещо інший підхід до по</w:t>
      </w:r>
      <w:r>
        <w:rPr>
          <w:sz w:val="22"/>
        </w:rPr>
        <w:t>ділу рівнів. На рис. 5.3</w:t>
      </w:r>
      <w:r w:rsidRPr="00E36568">
        <w:rPr>
          <w:sz w:val="22"/>
        </w:rPr>
        <w:t xml:space="preserve"> показано спрощену схему трьох нижніх рівнів моделі АТМ, які відповідають фізичному, канальному і мережевому рівням моделі OSI.</w:t>
      </w:r>
    </w:p>
    <w:p w14:paraId="44AF6ED4" w14:textId="77777777" w:rsidR="00531D93" w:rsidRPr="00E36568" w:rsidRDefault="00531D93" w:rsidP="000E5A51">
      <w:pPr>
        <w:jc w:val="both"/>
        <w:rPr>
          <w:sz w:val="22"/>
        </w:rPr>
      </w:pPr>
    </w:p>
    <w:p w14:paraId="193B9442" w14:textId="77777777" w:rsidR="00531D93" w:rsidRPr="00E36568" w:rsidRDefault="00531D93" w:rsidP="000E5A51">
      <w:pPr>
        <w:jc w:val="center"/>
        <w:rPr>
          <w:sz w:val="22"/>
        </w:rPr>
      </w:pPr>
      <w:r w:rsidRPr="00E36568">
        <w:rPr>
          <w:sz w:val="22"/>
        </w:rPr>
        <w:object w:dxaOrig="9892" w:dyaOrig="4780" w14:anchorId="74EEE748">
          <v:shape id="_x0000_i1050" type="#_x0000_t75" style="width:331.8pt;height:157.8pt" o:ole="">
            <v:imagedata r:id="rId61" o:title=""/>
          </v:shape>
          <o:OLEObject Type="Embed" ProgID="Visio.Drawing.11" ShapeID="_x0000_i1050" DrawAspect="Content" ObjectID="_1732617444" r:id="rId62"/>
        </w:object>
      </w:r>
    </w:p>
    <w:p w14:paraId="1DB36844" w14:textId="77777777" w:rsidR="00531D93" w:rsidRPr="00B95C51" w:rsidRDefault="00531D93" w:rsidP="000662E6">
      <w:pPr>
        <w:autoSpaceDE w:val="0"/>
        <w:autoSpaceDN w:val="0"/>
        <w:adjustRightInd w:val="0"/>
        <w:jc w:val="center"/>
        <w:rPr>
          <w:sz w:val="22"/>
          <w:szCs w:val="20"/>
        </w:rPr>
      </w:pPr>
      <w:bookmarkStart w:id="375" w:name="_Toc438187060"/>
      <w:bookmarkStart w:id="376" w:name="_Toc438223472"/>
      <w:bookmarkStart w:id="377" w:name="_Toc438369571"/>
      <w:r w:rsidRPr="00B95C51">
        <w:rPr>
          <w:sz w:val="22"/>
          <w:szCs w:val="20"/>
        </w:rPr>
        <w:t>Рис. 5.3</w:t>
      </w:r>
      <w:r w:rsidR="00F75677" w:rsidRPr="00B95C51">
        <w:rPr>
          <w:sz w:val="22"/>
          <w:szCs w:val="20"/>
        </w:rPr>
        <w:t>.</w:t>
      </w:r>
      <w:r w:rsidRPr="00B95C51">
        <w:rPr>
          <w:sz w:val="22"/>
          <w:szCs w:val="20"/>
        </w:rPr>
        <w:t xml:space="preserve"> Три нижні рівні моделі АТМ</w:t>
      </w:r>
      <w:bookmarkEnd w:id="375"/>
      <w:bookmarkEnd w:id="376"/>
      <w:bookmarkEnd w:id="377"/>
    </w:p>
    <w:p w14:paraId="06B3CCB4" w14:textId="77777777" w:rsidR="00531D93" w:rsidRPr="00E36568" w:rsidRDefault="00531D93" w:rsidP="000E5A51">
      <w:pPr>
        <w:jc w:val="both"/>
        <w:rPr>
          <w:sz w:val="22"/>
        </w:rPr>
      </w:pPr>
    </w:p>
    <w:p w14:paraId="3AC0BA42" w14:textId="77777777" w:rsidR="00531D93" w:rsidRPr="00E36568" w:rsidRDefault="00531D93" w:rsidP="00F75677">
      <w:pPr>
        <w:ind w:firstLine="567"/>
        <w:jc w:val="both"/>
        <w:rPr>
          <w:sz w:val="22"/>
        </w:rPr>
      </w:pPr>
      <w:r w:rsidRPr="00E36568">
        <w:rPr>
          <w:sz w:val="22"/>
        </w:rPr>
        <w:t xml:space="preserve">Як видно з рис. </w:t>
      </w:r>
      <w:r>
        <w:rPr>
          <w:sz w:val="22"/>
        </w:rPr>
        <w:t>5.3</w:t>
      </w:r>
      <w:r w:rsidRPr="00E36568">
        <w:rPr>
          <w:sz w:val="22"/>
        </w:rPr>
        <w:t>, обробка інформації користувачем відокремлена від процесів обробки службової інформації. Ще однією характерною рисою технології АТМ є відсутність чіткої межі між рівнем адаптації АТМ і рівнем АТМ. Деякі функції рівня адаптації АТМ виконуються на рівні АТМ. Модель АТМ, зображена на рис.</w:t>
      </w:r>
      <w:r w:rsidR="00F75677">
        <w:rPr>
          <w:sz w:val="22"/>
        </w:rPr>
        <w:t> </w:t>
      </w:r>
      <w:r w:rsidR="00BF18E2">
        <w:rPr>
          <w:sz w:val="22"/>
        </w:rPr>
        <w:t>5.3</w:t>
      </w:r>
      <w:r w:rsidRPr="00E36568">
        <w:rPr>
          <w:sz w:val="22"/>
        </w:rPr>
        <w:t>, демонструє її відповідність моделі OSI, і тому описує модель АТМ тільки з цього погляду. Для більш повного її опису, як правило, використовується</w:t>
      </w:r>
      <w:r w:rsidR="00F75677">
        <w:rPr>
          <w:sz w:val="22"/>
        </w:rPr>
        <w:t>,</w:t>
      </w:r>
      <w:r w:rsidRPr="00E36568">
        <w:rPr>
          <w:sz w:val="22"/>
        </w:rPr>
        <w:t xml:space="preserve"> так зва</w:t>
      </w:r>
      <w:r>
        <w:rPr>
          <w:sz w:val="22"/>
        </w:rPr>
        <w:t>на</w:t>
      </w:r>
      <w:r w:rsidR="00F75677">
        <w:rPr>
          <w:sz w:val="22"/>
        </w:rPr>
        <w:t>,</w:t>
      </w:r>
      <w:r>
        <w:rPr>
          <w:sz w:val="22"/>
        </w:rPr>
        <w:t xml:space="preserve"> тривимірна модель АТМ (рис. 5.4</w:t>
      </w:r>
      <w:r w:rsidRPr="00E36568">
        <w:rPr>
          <w:sz w:val="22"/>
        </w:rPr>
        <w:t>).</w:t>
      </w:r>
    </w:p>
    <w:p w14:paraId="0EB6378B" w14:textId="77777777" w:rsidR="00531D93" w:rsidRPr="00E36568" w:rsidRDefault="00531D93" w:rsidP="00F75677">
      <w:pPr>
        <w:ind w:firstLine="567"/>
        <w:jc w:val="both"/>
        <w:rPr>
          <w:sz w:val="22"/>
        </w:rPr>
      </w:pPr>
      <w:r w:rsidRPr="00E36568">
        <w:rPr>
          <w:sz w:val="22"/>
        </w:rPr>
        <w:t>Архітектура АТМ базується на тривимірній моделі B-ISDN, що складається з трьох площин, а саме</w:t>
      </w:r>
      <w:r w:rsidR="00F75677">
        <w:rPr>
          <w:sz w:val="22"/>
        </w:rPr>
        <w:t>:</w:t>
      </w:r>
      <w:r w:rsidRPr="00E36568">
        <w:rPr>
          <w:sz w:val="22"/>
        </w:rPr>
        <w:t xml:space="preserve"> площини управління, площини користувача і площини менеджменту. Ці три площини зв’язують фізичний рівень, рівень АТМ, рівень адаптації АТМ і вищі рівні у вигляді одного рівня.</w:t>
      </w:r>
    </w:p>
    <w:p w14:paraId="7F7D807F" w14:textId="77777777" w:rsidR="00531D93" w:rsidRPr="00E36568" w:rsidRDefault="00531D93" w:rsidP="00F75677">
      <w:pPr>
        <w:ind w:firstLine="567"/>
        <w:jc w:val="both"/>
        <w:rPr>
          <w:sz w:val="22"/>
        </w:rPr>
      </w:pPr>
      <w:r w:rsidRPr="00E36568">
        <w:rPr>
          <w:sz w:val="22"/>
        </w:rPr>
        <w:t>Площина управління відповідає за встановлення, закриття та відстеження з’єднань. Для цього площина виконує функції сигналізації, адресації й маршрутизації. Щоб створити віртуальне з’єднання, потрібно вказати адресу відправника й одержувача. Крім того, мають бути вироблені чіткі механізми визначення маршруту з’єднання.</w:t>
      </w:r>
    </w:p>
    <w:p w14:paraId="0CB78066" w14:textId="77777777" w:rsidR="00531D93" w:rsidRPr="00E36568" w:rsidRDefault="00531D93" w:rsidP="00F75677">
      <w:pPr>
        <w:ind w:firstLine="567"/>
        <w:jc w:val="both"/>
        <w:rPr>
          <w:sz w:val="22"/>
        </w:rPr>
      </w:pPr>
      <w:r w:rsidRPr="00E36568">
        <w:rPr>
          <w:sz w:val="22"/>
        </w:rPr>
        <w:t>Схема адресації має забезпечувати унікальність і автоматичний розподіл адрес, оптимальність використання адресного простору, масштабованість та простоту використання.</w:t>
      </w:r>
    </w:p>
    <w:p w14:paraId="76C5910F" w14:textId="77777777" w:rsidR="00531D93" w:rsidRPr="00E36568" w:rsidRDefault="00531D93" w:rsidP="00F75677">
      <w:pPr>
        <w:ind w:firstLine="567"/>
        <w:jc w:val="both"/>
        <w:rPr>
          <w:sz w:val="22"/>
        </w:rPr>
      </w:pPr>
      <w:r w:rsidRPr="00E36568">
        <w:rPr>
          <w:sz w:val="22"/>
        </w:rPr>
        <w:t>Площина користувача забезпечує передачу інформації користувача. Враховуючи, що це можуть бути як дані, так і аудіо- або відеоінформація, функціональне навантаження на площину користувача досить велике. Ця площина відповідає за захист даних від помилок, здійснює контроль і керування потоком даних тощо. На вищому рівні площини користувача розташовуються всі протоколи обміну даними. Ці протоколи не залежать від рівня АТМ і рівня адаптації АТМ. Деякі з цих протоколів розглянемо далі.</w:t>
      </w:r>
    </w:p>
    <w:p w14:paraId="145ADBA5" w14:textId="77777777" w:rsidR="00531D93" w:rsidRPr="00E36568" w:rsidRDefault="00531D93" w:rsidP="000E5A51">
      <w:pPr>
        <w:jc w:val="both"/>
        <w:rPr>
          <w:sz w:val="22"/>
        </w:rPr>
      </w:pPr>
    </w:p>
    <w:p w14:paraId="7CA911B2" w14:textId="77777777" w:rsidR="00531D93" w:rsidRPr="00E36568" w:rsidRDefault="00531D93" w:rsidP="000E5A51">
      <w:pPr>
        <w:jc w:val="center"/>
        <w:rPr>
          <w:sz w:val="22"/>
        </w:rPr>
      </w:pPr>
      <w:r w:rsidRPr="00E36568">
        <w:rPr>
          <w:sz w:val="22"/>
        </w:rPr>
        <w:object w:dxaOrig="7728" w:dyaOrig="5744" w14:anchorId="0C2BBC8E">
          <v:shape id="_x0000_i1051" type="#_x0000_t75" style="width:255.6pt;height:190.8pt" o:ole="">
            <v:imagedata r:id="rId63" o:title=""/>
          </v:shape>
          <o:OLEObject Type="Embed" ProgID="Visio.Drawing.11" ShapeID="_x0000_i1051" DrawAspect="Content" ObjectID="_1732617445" r:id="rId64"/>
        </w:object>
      </w:r>
    </w:p>
    <w:p w14:paraId="7D18C1D0" w14:textId="77777777" w:rsidR="00531D93" w:rsidRPr="00B95C51" w:rsidRDefault="00531D93" w:rsidP="000662E6">
      <w:pPr>
        <w:autoSpaceDE w:val="0"/>
        <w:autoSpaceDN w:val="0"/>
        <w:adjustRightInd w:val="0"/>
        <w:jc w:val="center"/>
        <w:rPr>
          <w:sz w:val="22"/>
          <w:szCs w:val="20"/>
        </w:rPr>
      </w:pPr>
      <w:bookmarkStart w:id="378" w:name="_Toc438187061"/>
      <w:bookmarkStart w:id="379" w:name="_Toc438223473"/>
      <w:bookmarkStart w:id="380" w:name="_Toc438369572"/>
      <w:r w:rsidRPr="00B95C51">
        <w:rPr>
          <w:sz w:val="22"/>
          <w:szCs w:val="20"/>
        </w:rPr>
        <w:t>Рис. 5.4. Тривимірна модель АТМ</w:t>
      </w:r>
      <w:bookmarkEnd w:id="378"/>
      <w:bookmarkEnd w:id="379"/>
      <w:bookmarkEnd w:id="380"/>
    </w:p>
    <w:p w14:paraId="39D034FC" w14:textId="77777777" w:rsidR="00531D93" w:rsidRPr="00E36568" w:rsidRDefault="00531D93" w:rsidP="000E5A51">
      <w:pPr>
        <w:jc w:val="both"/>
        <w:rPr>
          <w:sz w:val="22"/>
        </w:rPr>
      </w:pPr>
    </w:p>
    <w:p w14:paraId="038D7B19" w14:textId="77777777" w:rsidR="00531D93" w:rsidRPr="00267025" w:rsidRDefault="00531D93" w:rsidP="00F75677">
      <w:pPr>
        <w:ind w:firstLine="567"/>
        <w:jc w:val="both"/>
        <w:rPr>
          <w:sz w:val="22"/>
        </w:rPr>
      </w:pPr>
      <w:r w:rsidRPr="00E36568">
        <w:rPr>
          <w:sz w:val="22"/>
        </w:rPr>
        <w:t>Площина менеджменту забезпечує спільну роботу площини управління і площини користувача. Вона виконує два завдання: керує площинами і керує рівнями. Керування площинами дає змогу одержати єдину систему з єдиним описом, а керування рівнями забезпечує надання окремими рівнями ресурсів, потрібних у кожному конкретному випадку. Система керування рівнями має чітко описані схеми взаємодії з фізичним рівнем, рівнем АТМ, рівнем адаптації АТМ і вищими рівнями. Керування рівнями відповідає за мережеве керування, яке виконує такі основні функції: відновлення після перевантаження, керування продуктивністю, конфігурування, збирання статистичних даних і забезпечення безпеки мережі.</w:t>
      </w:r>
    </w:p>
    <w:p w14:paraId="65B80F80" w14:textId="77777777" w:rsidR="00E271B7" w:rsidRPr="00F75677" w:rsidRDefault="00E271B7" w:rsidP="00F75677">
      <w:pPr>
        <w:ind w:firstLine="567"/>
        <w:jc w:val="both"/>
        <w:rPr>
          <w:sz w:val="22"/>
        </w:rPr>
      </w:pPr>
    </w:p>
    <w:p w14:paraId="65B11873" w14:textId="0B712FAB" w:rsidR="00531D93" w:rsidRPr="00343A11" w:rsidRDefault="0088303B" w:rsidP="00053ABD">
      <w:pPr>
        <w:pStyle w:val="1"/>
        <w:keepNext w:val="0"/>
        <w:widowControl w:val="0"/>
        <w:suppressAutoHyphens/>
        <w:rPr>
          <w:rFonts w:ascii="Times New Roman" w:hAnsi="Times New Roman"/>
          <w:sz w:val="24"/>
          <w:szCs w:val="24"/>
        </w:rPr>
      </w:pPr>
      <w:bookmarkStart w:id="381" w:name="_Toc316978945"/>
      <w:bookmarkStart w:id="382" w:name="_Toc438187063"/>
      <w:bookmarkStart w:id="383" w:name="_Toc438223475"/>
      <w:bookmarkStart w:id="384" w:name="_Toc438369574"/>
      <w:bookmarkStart w:id="385" w:name="_Toc438421480"/>
      <w:bookmarkStart w:id="386" w:name="_Toc438421970"/>
      <w:bookmarkStart w:id="387" w:name="_Toc438423267"/>
      <w:bookmarkStart w:id="388" w:name="_Toc438491649"/>
      <w:bookmarkStart w:id="389" w:name="_Toc438621761"/>
      <w:bookmarkStart w:id="390" w:name="_Toc111062128"/>
      <w:r>
        <w:rPr>
          <w:rFonts w:ascii="Times New Roman" w:hAnsi="Times New Roman"/>
          <w:sz w:val="24"/>
          <w:szCs w:val="24"/>
          <w:lang w:val="uk-UA"/>
        </w:rPr>
        <w:t xml:space="preserve">РОЗДІЛ 2. </w:t>
      </w:r>
      <w:r w:rsidR="00531D93" w:rsidRPr="00343A11">
        <w:rPr>
          <w:rFonts w:ascii="Times New Roman" w:hAnsi="Times New Roman"/>
          <w:sz w:val="24"/>
          <w:szCs w:val="24"/>
        </w:rPr>
        <w:t>АРХІТЕКТУРА КОМП’ЮТЕРНИХ МЕРЕЖ</w:t>
      </w:r>
      <w:bookmarkEnd w:id="381"/>
      <w:bookmarkEnd w:id="382"/>
      <w:bookmarkEnd w:id="383"/>
      <w:bookmarkEnd w:id="384"/>
      <w:bookmarkEnd w:id="385"/>
      <w:bookmarkEnd w:id="386"/>
      <w:bookmarkEnd w:id="387"/>
      <w:bookmarkEnd w:id="388"/>
      <w:bookmarkEnd w:id="389"/>
      <w:bookmarkEnd w:id="390"/>
    </w:p>
    <w:p w14:paraId="5603D27C" w14:textId="77777777" w:rsidR="00531D93" w:rsidRPr="007D7877" w:rsidRDefault="0088303B" w:rsidP="00053ABD">
      <w:pPr>
        <w:pStyle w:val="2"/>
        <w:tabs>
          <w:tab w:val="left" w:pos="1134"/>
        </w:tabs>
        <w:rPr>
          <w:rFonts w:ascii="Times New Roman" w:hAnsi="Times New Roman"/>
          <w:i w:val="0"/>
          <w:sz w:val="24"/>
        </w:rPr>
      </w:pPr>
      <w:bookmarkStart w:id="391" w:name="_Toc316978946"/>
      <w:bookmarkStart w:id="392" w:name="_Toc438187064"/>
      <w:bookmarkStart w:id="393" w:name="_Toc438223476"/>
      <w:bookmarkStart w:id="394" w:name="_Toc438369575"/>
      <w:bookmarkStart w:id="395" w:name="_Toc438421481"/>
      <w:bookmarkStart w:id="396" w:name="_Toc438421971"/>
      <w:bookmarkStart w:id="397" w:name="_Toc438423268"/>
      <w:bookmarkStart w:id="398" w:name="_Toc438491650"/>
      <w:bookmarkStart w:id="399" w:name="_Toc438621762"/>
      <w:bookmarkStart w:id="400" w:name="_Toc111062129"/>
      <w:bookmarkStart w:id="401" w:name="_Toc292809848"/>
      <w:bookmarkStart w:id="402" w:name="_Toc310970315"/>
      <w:r>
        <w:rPr>
          <w:rFonts w:ascii="Times New Roman" w:hAnsi="Times New Roman"/>
          <w:i w:val="0"/>
          <w:sz w:val="24"/>
          <w:lang w:val="uk-UA"/>
        </w:rPr>
        <w:t xml:space="preserve">Тема 6. </w:t>
      </w:r>
      <w:r w:rsidR="00531D93" w:rsidRPr="007D7877">
        <w:rPr>
          <w:rFonts w:ascii="Times New Roman" w:hAnsi="Times New Roman"/>
          <w:i w:val="0"/>
          <w:sz w:val="24"/>
        </w:rPr>
        <w:t>Комунікаційні системи комп’ютерних мереж</w:t>
      </w:r>
      <w:bookmarkEnd w:id="391"/>
      <w:bookmarkEnd w:id="392"/>
      <w:bookmarkEnd w:id="393"/>
      <w:bookmarkEnd w:id="394"/>
      <w:bookmarkEnd w:id="395"/>
      <w:bookmarkEnd w:id="396"/>
      <w:bookmarkEnd w:id="397"/>
      <w:bookmarkEnd w:id="398"/>
      <w:bookmarkEnd w:id="399"/>
      <w:bookmarkEnd w:id="400"/>
    </w:p>
    <w:bookmarkEnd w:id="401"/>
    <w:bookmarkEnd w:id="402"/>
    <w:p w14:paraId="6BAECFA9" w14:textId="77777777" w:rsidR="00531D93" w:rsidRDefault="00531D93" w:rsidP="00C35044">
      <w:pPr>
        <w:ind w:right="289" w:firstLine="539"/>
        <w:jc w:val="both"/>
        <w:rPr>
          <w:sz w:val="22"/>
          <w:szCs w:val="20"/>
        </w:rPr>
      </w:pPr>
    </w:p>
    <w:p w14:paraId="2C6186D3" w14:textId="77777777" w:rsidR="00531D93" w:rsidRPr="00E36568" w:rsidRDefault="00531D93" w:rsidP="00A5387B">
      <w:pPr>
        <w:ind w:firstLine="567"/>
        <w:jc w:val="both"/>
        <w:rPr>
          <w:sz w:val="22"/>
          <w:szCs w:val="20"/>
        </w:rPr>
      </w:pPr>
      <w:r w:rsidRPr="00E36568">
        <w:rPr>
          <w:sz w:val="22"/>
          <w:szCs w:val="20"/>
        </w:rPr>
        <w:t>Комп'ютери та інші пристрої телекомунікації використовують сигнал</w:t>
      </w:r>
      <w:r>
        <w:rPr>
          <w:sz w:val="22"/>
          <w:szCs w:val="20"/>
        </w:rPr>
        <w:t>и</w:t>
      </w:r>
      <w:r w:rsidRPr="00E36568">
        <w:rPr>
          <w:sz w:val="22"/>
          <w:szCs w:val="20"/>
        </w:rPr>
        <w:t xml:space="preserve"> для відображення даних. Ці сигнали передаються від одного пристрою до іншого у вигляді електромагнітної енергії. Електромагнітні сигнали можуть передаватися вакуум</w:t>
      </w:r>
      <w:r>
        <w:rPr>
          <w:sz w:val="22"/>
          <w:szCs w:val="20"/>
        </w:rPr>
        <w:t>ом</w:t>
      </w:r>
      <w:r w:rsidRPr="00E36568">
        <w:rPr>
          <w:sz w:val="22"/>
          <w:szCs w:val="20"/>
        </w:rPr>
        <w:t>, повітря</w:t>
      </w:r>
      <w:r>
        <w:rPr>
          <w:sz w:val="22"/>
          <w:szCs w:val="20"/>
        </w:rPr>
        <w:t>м</w:t>
      </w:r>
      <w:r w:rsidRPr="00E36568">
        <w:rPr>
          <w:sz w:val="22"/>
          <w:szCs w:val="20"/>
        </w:rPr>
        <w:t xml:space="preserve"> або інш</w:t>
      </w:r>
      <w:r>
        <w:rPr>
          <w:sz w:val="22"/>
          <w:szCs w:val="20"/>
        </w:rPr>
        <w:t>ими</w:t>
      </w:r>
      <w:r w:rsidRPr="00E36568">
        <w:rPr>
          <w:sz w:val="22"/>
          <w:szCs w:val="20"/>
        </w:rPr>
        <w:t xml:space="preserve"> засоб</w:t>
      </w:r>
      <w:r>
        <w:rPr>
          <w:sz w:val="22"/>
          <w:szCs w:val="20"/>
        </w:rPr>
        <w:t>ами</w:t>
      </w:r>
      <w:r w:rsidRPr="00E36568">
        <w:rPr>
          <w:sz w:val="22"/>
          <w:szCs w:val="20"/>
        </w:rPr>
        <w:t xml:space="preserve"> передачі.</w:t>
      </w:r>
    </w:p>
    <w:p w14:paraId="347E0D04" w14:textId="77777777" w:rsidR="00531D93" w:rsidRPr="00E36568" w:rsidRDefault="00531D93" w:rsidP="00A5387B">
      <w:pPr>
        <w:ind w:firstLine="567"/>
        <w:jc w:val="both"/>
        <w:rPr>
          <w:sz w:val="22"/>
          <w:szCs w:val="20"/>
        </w:rPr>
      </w:pPr>
      <w:r w:rsidRPr="00E36568">
        <w:rPr>
          <w:sz w:val="22"/>
          <w:szCs w:val="20"/>
        </w:rPr>
        <w:t>Електромагнітна енергія</w:t>
      </w:r>
      <w:r>
        <w:rPr>
          <w:sz w:val="22"/>
          <w:szCs w:val="20"/>
        </w:rPr>
        <w:t xml:space="preserve"> (</w:t>
      </w:r>
      <w:r w:rsidRPr="00E36568">
        <w:rPr>
          <w:sz w:val="22"/>
          <w:szCs w:val="20"/>
        </w:rPr>
        <w:t xml:space="preserve">комбінація електричних і магнітних полів, що </w:t>
      </w:r>
      <w:r>
        <w:rPr>
          <w:sz w:val="22"/>
          <w:szCs w:val="20"/>
        </w:rPr>
        <w:t>тісно взаємодіють</w:t>
      </w:r>
      <w:r w:rsidRPr="00E36568">
        <w:rPr>
          <w:sz w:val="22"/>
          <w:szCs w:val="20"/>
        </w:rPr>
        <w:t xml:space="preserve"> </w:t>
      </w:r>
      <w:r>
        <w:rPr>
          <w:sz w:val="22"/>
          <w:szCs w:val="20"/>
        </w:rPr>
        <w:t>між собою)</w:t>
      </w:r>
      <w:r w:rsidR="006B51E7">
        <w:rPr>
          <w:sz w:val="22"/>
          <w:szCs w:val="20"/>
        </w:rPr>
        <w:t xml:space="preserve"> </w:t>
      </w:r>
      <w:r w:rsidRPr="00E36568">
        <w:rPr>
          <w:sz w:val="22"/>
          <w:szCs w:val="20"/>
        </w:rPr>
        <w:t>включа</w:t>
      </w:r>
      <w:r>
        <w:rPr>
          <w:sz w:val="22"/>
          <w:szCs w:val="20"/>
        </w:rPr>
        <w:t>є радіо</w:t>
      </w:r>
      <w:r w:rsidRPr="00E36568">
        <w:rPr>
          <w:sz w:val="22"/>
          <w:szCs w:val="20"/>
        </w:rPr>
        <w:t>хвилі, інфрачервоне</w:t>
      </w:r>
      <w:r>
        <w:rPr>
          <w:sz w:val="22"/>
          <w:szCs w:val="20"/>
        </w:rPr>
        <w:t>, видиме та</w:t>
      </w:r>
      <w:r w:rsidRPr="00E36568">
        <w:rPr>
          <w:sz w:val="22"/>
          <w:szCs w:val="20"/>
        </w:rPr>
        <w:t xml:space="preserve"> ультрафіолетове світло, рентгенівське, гамма і космічне випромінення. Кож</w:t>
      </w:r>
      <w:r>
        <w:rPr>
          <w:sz w:val="22"/>
          <w:szCs w:val="20"/>
        </w:rPr>
        <w:t>на із перелічених складових є</w:t>
      </w:r>
      <w:r w:rsidRPr="00E36568">
        <w:rPr>
          <w:sz w:val="22"/>
          <w:szCs w:val="20"/>
        </w:rPr>
        <w:t xml:space="preserve"> частин</w:t>
      </w:r>
      <w:r>
        <w:rPr>
          <w:sz w:val="22"/>
          <w:szCs w:val="20"/>
        </w:rPr>
        <w:t>ою</w:t>
      </w:r>
      <w:r w:rsidRPr="00E36568">
        <w:rPr>
          <w:sz w:val="22"/>
          <w:szCs w:val="20"/>
        </w:rPr>
        <w:t xml:space="preserve"> </w:t>
      </w:r>
      <w:r>
        <w:rPr>
          <w:sz w:val="22"/>
          <w:szCs w:val="20"/>
        </w:rPr>
        <w:t xml:space="preserve">спектру </w:t>
      </w:r>
      <w:r w:rsidRPr="00E36568">
        <w:rPr>
          <w:sz w:val="22"/>
          <w:szCs w:val="20"/>
        </w:rPr>
        <w:t>електромагнітн</w:t>
      </w:r>
      <w:r>
        <w:rPr>
          <w:sz w:val="22"/>
          <w:szCs w:val="20"/>
        </w:rPr>
        <w:t>их коливань</w:t>
      </w:r>
      <w:r w:rsidRPr="00E36568">
        <w:rPr>
          <w:sz w:val="22"/>
          <w:szCs w:val="20"/>
        </w:rPr>
        <w:t xml:space="preserve">. Не всі частини спектру </w:t>
      </w:r>
      <w:r>
        <w:rPr>
          <w:sz w:val="22"/>
          <w:szCs w:val="20"/>
        </w:rPr>
        <w:t>на сьогодні</w:t>
      </w:r>
      <w:r w:rsidRPr="00E36568">
        <w:rPr>
          <w:sz w:val="22"/>
          <w:szCs w:val="20"/>
        </w:rPr>
        <w:t xml:space="preserve"> придатні для телекомунікацій, засоби зв'язку можуть використовувати лише декілька типів. Частоти </w:t>
      </w:r>
      <w:r>
        <w:rPr>
          <w:sz w:val="22"/>
          <w:szCs w:val="20"/>
        </w:rPr>
        <w:t>звукового і ультразвукового</w:t>
      </w:r>
      <w:r w:rsidRPr="00E36568">
        <w:rPr>
          <w:sz w:val="22"/>
          <w:szCs w:val="20"/>
        </w:rPr>
        <w:t xml:space="preserve"> діапазону</w:t>
      </w:r>
      <w:r>
        <w:rPr>
          <w:sz w:val="22"/>
          <w:szCs w:val="20"/>
        </w:rPr>
        <w:t xml:space="preserve"> можна передавати</w:t>
      </w:r>
      <w:r w:rsidR="006B51E7">
        <w:rPr>
          <w:sz w:val="22"/>
          <w:szCs w:val="20"/>
        </w:rPr>
        <w:t xml:space="preserve"> </w:t>
      </w:r>
      <w:r w:rsidRPr="00E36568">
        <w:rPr>
          <w:sz w:val="22"/>
          <w:szCs w:val="20"/>
        </w:rPr>
        <w:t>кабелями, як</w:t>
      </w:r>
      <w:r>
        <w:rPr>
          <w:sz w:val="22"/>
          <w:szCs w:val="20"/>
        </w:rPr>
        <w:t>,</w:t>
      </w:r>
      <w:r w:rsidRPr="00E36568">
        <w:rPr>
          <w:sz w:val="22"/>
          <w:szCs w:val="20"/>
        </w:rPr>
        <w:t xml:space="preserve"> наприклад</w:t>
      </w:r>
      <w:r>
        <w:rPr>
          <w:sz w:val="22"/>
          <w:szCs w:val="20"/>
        </w:rPr>
        <w:t>,</w:t>
      </w:r>
      <w:r w:rsidRPr="00E36568">
        <w:rPr>
          <w:sz w:val="22"/>
          <w:szCs w:val="20"/>
        </w:rPr>
        <w:t xml:space="preserve"> вита пара або коаксіальний кабель. Радіочастоти можуть передаватися через повітря</w:t>
      </w:r>
      <w:r>
        <w:rPr>
          <w:sz w:val="22"/>
          <w:szCs w:val="20"/>
        </w:rPr>
        <w:t>ний та безповітряний</w:t>
      </w:r>
      <w:r w:rsidRPr="00E36568">
        <w:rPr>
          <w:sz w:val="22"/>
          <w:szCs w:val="20"/>
        </w:rPr>
        <w:t xml:space="preserve"> простір, але вимагають специфічних передавачів і </w:t>
      </w:r>
      <w:r>
        <w:rPr>
          <w:sz w:val="22"/>
          <w:szCs w:val="20"/>
        </w:rPr>
        <w:t>приймачів</w:t>
      </w:r>
      <w:r w:rsidRPr="00E36568">
        <w:rPr>
          <w:sz w:val="22"/>
          <w:szCs w:val="20"/>
        </w:rPr>
        <w:t xml:space="preserve">. </w:t>
      </w:r>
      <w:r>
        <w:rPr>
          <w:sz w:val="22"/>
          <w:szCs w:val="20"/>
        </w:rPr>
        <w:t>Світло</w:t>
      </w:r>
      <w:r w:rsidRPr="00E36568">
        <w:rPr>
          <w:sz w:val="22"/>
          <w:szCs w:val="20"/>
        </w:rPr>
        <w:t xml:space="preserve">, третій вид електромагнітної енергії, що зараз використовується для комунікацій, використовує оптоволоконний кабель. </w:t>
      </w:r>
    </w:p>
    <w:p w14:paraId="62C62D6A" w14:textId="77777777" w:rsidR="00531D93" w:rsidRPr="00E36568" w:rsidRDefault="00531D93" w:rsidP="00A5387B">
      <w:pPr>
        <w:ind w:firstLine="567"/>
        <w:jc w:val="both"/>
        <w:rPr>
          <w:sz w:val="22"/>
          <w:szCs w:val="20"/>
        </w:rPr>
      </w:pPr>
      <w:r w:rsidRPr="00E36568">
        <w:rPr>
          <w:sz w:val="22"/>
          <w:szCs w:val="20"/>
        </w:rPr>
        <w:t>Призначенням фізичного рівня мережі є передача необробленого потоку бітів від однієї машини до іншої. Для передачі можуть використовуватися різні фізичні носії інформації, що називаються також середовищем розповсюдження сигналу. Кожний з них має характерний набір смуг пропускання, затримок, цін і п</w:t>
      </w:r>
      <w:r w:rsidR="00A5387B">
        <w:rPr>
          <w:sz w:val="22"/>
          <w:szCs w:val="20"/>
        </w:rPr>
        <w:t>ростоти в</w:t>
      </w:r>
      <w:r w:rsidRPr="00E36568">
        <w:rPr>
          <w:sz w:val="22"/>
          <w:szCs w:val="20"/>
        </w:rPr>
        <w:t>станов</w:t>
      </w:r>
      <w:r w:rsidR="00A5387B">
        <w:rPr>
          <w:sz w:val="22"/>
          <w:szCs w:val="20"/>
        </w:rPr>
        <w:t>лення</w:t>
      </w:r>
      <w:r w:rsidRPr="00E36568">
        <w:rPr>
          <w:sz w:val="22"/>
          <w:szCs w:val="20"/>
        </w:rPr>
        <w:t xml:space="preserve"> і використання. </w:t>
      </w:r>
    </w:p>
    <w:p w14:paraId="67C928FA" w14:textId="77777777" w:rsidR="00531D93" w:rsidRDefault="00531D93" w:rsidP="00A5387B">
      <w:pPr>
        <w:ind w:firstLine="567"/>
        <w:jc w:val="both"/>
        <w:rPr>
          <w:sz w:val="22"/>
          <w:szCs w:val="20"/>
        </w:rPr>
      </w:pPr>
      <w:r w:rsidRPr="00E36568">
        <w:rPr>
          <w:sz w:val="22"/>
          <w:szCs w:val="20"/>
        </w:rPr>
        <w:t xml:space="preserve">Носії можна розділити на дві групи: </w:t>
      </w:r>
      <w:r w:rsidRPr="00E36568">
        <w:rPr>
          <w:b/>
          <w:sz w:val="22"/>
          <w:szCs w:val="20"/>
        </w:rPr>
        <w:t>керовані</w:t>
      </w:r>
      <w:r w:rsidRPr="00E36568">
        <w:rPr>
          <w:sz w:val="22"/>
          <w:szCs w:val="20"/>
        </w:rPr>
        <w:t xml:space="preserve"> носії, такі як мідний провід і оптоволоконний кабель, і </w:t>
      </w:r>
      <w:r w:rsidRPr="00E36568">
        <w:rPr>
          <w:b/>
          <w:sz w:val="22"/>
          <w:szCs w:val="20"/>
        </w:rPr>
        <w:t>некеровані</w:t>
      </w:r>
      <w:r w:rsidRPr="00E36568">
        <w:rPr>
          <w:sz w:val="22"/>
          <w:szCs w:val="20"/>
        </w:rPr>
        <w:t>, наприклад</w:t>
      </w:r>
      <w:r w:rsidR="00A5387B">
        <w:rPr>
          <w:sz w:val="22"/>
          <w:szCs w:val="20"/>
        </w:rPr>
        <w:t>,</w:t>
      </w:r>
      <w:r w:rsidRPr="00E36568">
        <w:rPr>
          <w:sz w:val="22"/>
          <w:szCs w:val="20"/>
        </w:rPr>
        <w:t xml:space="preserve"> радіозв’язок і передача лазерно</w:t>
      </w:r>
      <w:r>
        <w:rPr>
          <w:sz w:val="22"/>
          <w:szCs w:val="20"/>
        </w:rPr>
        <w:t>го</w:t>
      </w:r>
      <w:r w:rsidRPr="00E36568">
        <w:rPr>
          <w:sz w:val="22"/>
          <w:szCs w:val="20"/>
        </w:rPr>
        <w:t xml:space="preserve"> променя без кабелю. </w:t>
      </w:r>
    </w:p>
    <w:p w14:paraId="2B35E71F" w14:textId="77777777" w:rsidR="00531D93" w:rsidRPr="00352EFB" w:rsidRDefault="00E01B0E" w:rsidP="00053ABD">
      <w:pPr>
        <w:pStyle w:val="3"/>
        <w:rPr>
          <w:rFonts w:ascii="Times New Roman" w:hAnsi="Times New Roman"/>
          <w:sz w:val="24"/>
          <w:szCs w:val="24"/>
        </w:rPr>
      </w:pPr>
      <w:bookmarkStart w:id="403" w:name="_Toc316978947"/>
      <w:bookmarkStart w:id="404" w:name="_Toc438187065"/>
      <w:bookmarkStart w:id="405" w:name="_Toc438223477"/>
      <w:bookmarkStart w:id="406" w:name="_Toc438369576"/>
      <w:bookmarkStart w:id="407" w:name="_Toc438421482"/>
      <w:bookmarkStart w:id="408" w:name="_Toc438421972"/>
      <w:bookmarkStart w:id="409" w:name="_Toc438423269"/>
      <w:bookmarkStart w:id="410" w:name="_Toc438491651"/>
      <w:bookmarkStart w:id="411" w:name="_Toc438621763"/>
      <w:bookmarkStart w:id="412" w:name="_Toc111062130"/>
      <w:r>
        <w:rPr>
          <w:rFonts w:ascii="Times New Roman" w:hAnsi="Times New Roman"/>
          <w:sz w:val="24"/>
          <w:szCs w:val="24"/>
          <w:lang w:val="uk-UA"/>
        </w:rPr>
        <w:t xml:space="preserve">6.1 </w:t>
      </w:r>
      <w:r w:rsidR="00531D93" w:rsidRPr="00352EFB">
        <w:rPr>
          <w:rFonts w:ascii="Times New Roman" w:hAnsi="Times New Roman"/>
          <w:sz w:val="24"/>
          <w:szCs w:val="24"/>
        </w:rPr>
        <w:t>Кероване середовище</w:t>
      </w:r>
      <w:bookmarkEnd w:id="403"/>
      <w:bookmarkEnd w:id="404"/>
      <w:bookmarkEnd w:id="405"/>
      <w:bookmarkEnd w:id="406"/>
      <w:bookmarkEnd w:id="407"/>
      <w:bookmarkEnd w:id="408"/>
      <w:bookmarkEnd w:id="409"/>
      <w:bookmarkEnd w:id="410"/>
      <w:bookmarkEnd w:id="411"/>
      <w:bookmarkEnd w:id="412"/>
    </w:p>
    <w:p w14:paraId="4DF0641B" w14:textId="77777777" w:rsidR="00531D93" w:rsidRPr="00E36568" w:rsidRDefault="00531D93" w:rsidP="00A5387B">
      <w:pPr>
        <w:ind w:firstLine="567"/>
        <w:jc w:val="both"/>
        <w:rPr>
          <w:sz w:val="22"/>
          <w:szCs w:val="20"/>
        </w:rPr>
      </w:pPr>
      <w:r w:rsidRPr="003B737B">
        <w:rPr>
          <w:sz w:val="22"/>
          <w:szCs w:val="20"/>
        </w:rPr>
        <w:t>Керовані засоби</w:t>
      </w:r>
      <w:r w:rsidRPr="00E36568">
        <w:rPr>
          <w:sz w:val="22"/>
          <w:szCs w:val="20"/>
        </w:rPr>
        <w:t xml:space="preserve"> є такими, що забезпечують передачу від одного пристрою до іншого, включають виту пару, коаксіальний кабель і оптоволоконний кабель. Сигнал, що передається по будь-якому з цих засобів, </w:t>
      </w:r>
      <w:r w:rsidRPr="009F12B8">
        <w:rPr>
          <w:sz w:val="22"/>
          <w:szCs w:val="20"/>
        </w:rPr>
        <w:t>направляється фізичними обмеженнями</w:t>
      </w:r>
      <w:r w:rsidRPr="00E36568">
        <w:rPr>
          <w:sz w:val="22"/>
          <w:szCs w:val="20"/>
        </w:rPr>
        <w:t xml:space="preserve"> передавального засобу. Виті пари і коаксіальний кабель використовують металеві (мідні) провідники, які приймають і передають сигнали у формі </w:t>
      </w:r>
      <w:r w:rsidRPr="00E36568">
        <w:rPr>
          <w:sz w:val="22"/>
          <w:szCs w:val="20"/>
        </w:rPr>
        <w:lastRenderedPageBreak/>
        <w:t xml:space="preserve">електричного потоку. Оптоволокно </w:t>
      </w:r>
      <w:r w:rsidR="00D53791" w:rsidRPr="00267025">
        <w:rPr>
          <w:sz w:val="22"/>
          <w:szCs w:val="20"/>
          <w:lang w:val="ru-RU"/>
        </w:rPr>
        <w:t>–</w:t>
      </w:r>
      <w:r w:rsidRPr="00E36568">
        <w:rPr>
          <w:sz w:val="22"/>
          <w:szCs w:val="20"/>
        </w:rPr>
        <w:t xml:space="preserve"> це скляний кабель, який приймає і передає сигнали у формі світла. </w:t>
      </w:r>
    </w:p>
    <w:p w14:paraId="1A3D4377" w14:textId="77777777" w:rsidR="00531D93" w:rsidRPr="003D6BA5" w:rsidRDefault="00E01B0E" w:rsidP="00053ABD">
      <w:pPr>
        <w:pStyle w:val="4"/>
        <w:rPr>
          <w:rFonts w:ascii="Times New Roman" w:hAnsi="Times New Roman"/>
          <w:sz w:val="24"/>
        </w:rPr>
      </w:pPr>
      <w:bookmarkStart w:id="413" w:name="_Toc478449975"/>
      <w:bookmarkStart w:id="414" w:name="_Toc199569087"/>
      <w:bookmarkStart w:id="415" w:name="_Toc292809850"/>
      <w:bookmarkStart w:id="416" w:name="_Toc310970317"/>
      <w:bookmarkStart w:id="417" w:name="_Toc316978948"/>
      <w:bookmarkStart w:id="418" w:name="_Toc316979279"/>
      <w:bookmarkStart w:id="419" w:name="_Toc317090171"/>
      <w:bookmarkStart w:id="420" w:name="_Toc438187066"/>
      <w:bookmarkStart w:id="421" w:name="_Toc438223478"/>
      <w:bookmarkStart w:id="422" w:name="_Toc438369577"/>
      <w:bookmarkStart w:id="423" w:name="_Toc438421483"/>
      <w:bookmarkStart w:id="424" w:name="_Toc438421973"/>
      <w:bookmarkStart w:id="425" w:name="_Toc438423270"/>
      <w:bookmarkStart w:id="426" w:name="_Toc438491652"/>
      <w:bookmarkStart w:id="427" w:name="_Toc438621764"/>
      <w:bookmarkStart w:id="428" w:name="_Toc111062131"/>
      <w:r>
        <w:rPr>
          <w:rFonts w:ascii="Times New Roman" w:hAnsi="Times New Roman"/>
          <w:sz w:val="24"/>
          <w:lang w:val="uk-UA"/>
        </w:rPr>
        <w:t xml:space="preserve">6.1.1 </w:t>
      </w:r>
      <w:r w:rsidR="00531D93" w:rsidRPr="003D6BA5">
        <w:rPr>
          <w:rFonts w:ascii="Times New Roman" w:hAnsi="Times New Roman"/>
          <w:sz w:val="24"/>
        </w:rPr>
        <w:t xml:space="preserve">Коаксіальний </w:t>
      </w:r>
      <w:bookmarkEnd w:id="413"/>
      <w:r w:rsidR="00531D93" w:rsidRPr="003D6BA5">
        <w:rPr>
          <w:rFonts w:ascii="Times New Roman" w:hAnsi="Times New Roman"/>
          <w:sz w:val="24"/>
        </w:rPr>
        <w:t>кабель</w:t>
      </w:r>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p>
    <w:p w14:paraId="3B51F609" w14:textId="77777777" w:rsidR="00531D93" w:rsidRPr="00E36568" w:rsidRDefault="00531D93" w:rsidP="003B737B">
      <w:pPr>
        <w:ind w:firstLine="567"/>
        <w:jc w:val="both"/>
        <w:rPr>
          <w:sz w:val="22"/>
          <w:szCs w:val="20"/>
        </w:rPr>
      </w:pPr>
      <w:r w:rsidRPr="00E36568">
        <w:rPr>
          <w:sz w:val="22"/>
          <w:szCs w:val="20"/>
        </w:rPr>
        <w:t xml:space="preserve">Коаксіальний кабель (рис. </w:t>
      </w:r>
      <w:r>
        <w:rPr>
          <w:sz w:val="22"/>
          <w:szCs w:val="20"/>
        </w:rPr>
        <w:t>6</w:t>
      </w:r>
      <w:r w:rsidRPr="00E36568">
        <w:rPr>
          <w:sz w:val="22"/>
          <w:szCs w:val="20"/>
        </w:rPr>
        <w:t xml:space="preserve">.1) являє собою двопровідну лінію зв’язку, причому один провідник (центральний) міститься всередині іншого. </w:t>
      </w:r>
    </w:p>
    <w:p w14:paraId="52588DE3" w14:textId="77777777" w:rsidR="00531D93" w:rsidRPr="00E36568" w:rsidRDefault="00531D93" w:rsidP="00C01135">
      <w:pPr>
        <w:ind w:right="289"/>
        <w:jc w:val="both"/>
        <w:rPr>
          <w:sz w:val="22"/>
          <w:szCs w:val="20"/>
        </w:rPr>
      </w:pPr>
    </w:p>
    <w:p w14:paraId="2A481668" w14:textId="77777777" w:rsidR="00531D93" w:rsidRPr="00E36568" w:rsidRDefault="00531D93" w:rsidP="00C01135">
      <w:pPr>
        <w:ind w:right="289"/>
        <w:jc w:val="center"/>
        <w:rPr>
          <w:sz w:val="22"/>
          <w:szCs w:val="20"/>
        </w:rPr>
      </w:pPr>
      <w:r w:rsidRPr="00E36568">
        <w:rPr>
          <w:sz w:val="22"/>
          <w:szCs w:val="20"/>
        </w:rPr>
        <w:object w:dxaOrig="8544" w:dyaOrig="3610" w14:anchorId="04ED4FC2">
          <v:shape id="_x0000_i1052" type="#_x0000_t75" style="width:299.4pt;height:125.4pt" o:ole="">
            <v:imagedata r:id="rId65" o:title=""/>
          </v:shape>
          <o:OLEObject Type="Embed" ProgID="CorelDRAW.Graphic.13" ShapeID="_x0000_i1052" DrawAspect="Content" ObjectID="_1732617446" r:id="rId66"/>
        </w:object>
      </w:r>
    </w:p>
    <w:p w14:paraId="2A905E90" w14:textId="77777777" w:rsidR="00531D93" w:rsidRPr="00E36568" w:rsidRDefault="00531D93" w:rsidP="003012CB">
      <w:pPr>
        <w:autoSpaceDE w:val="0"/>
        <w:autoSpaceDN w:val="0"/>
        <w:adjustRightInd w:val="0"/>
        <w:jc w:val="center"/>
        <w:rPr>
          <w:sz w:val="22"/>
          <w:szCs w:val="20"/>
        </w:rPr>
      </w:pPr>
      <w:bookmarkStart w:id="429" w:name="_Toc438187067"/>
      <w:bookmarkStart w:id="430" w:name="_Toc438223479"/>
      <w:bookmarkStart w:id="431" w:name="_Toc438369578"/>
      <w:r w:rsidRPr="00E36568">
        <w:rPr>
          <w:sz w:val="22"/>
          <w:szCs w:val="20"/>
        </w:rPr>
        <w:t xml:space="preserve">Рис. </w:t>
      </w:r>
      <w:r>
        <w:rPr>
          <w:sz w:val="22"/>
          <w:szCs w:val="20"/>
        </w:rPr>
        <w:t>6</w:t>
      </w:r>
      <w:r w:rsidRPr="00E36568">
        <w:rPr>
          <w:sz w:val="22"/>
          <w:szCs w:val="20"/>
        </w:rPr>
        <w:t>.1. Коаксіальний кабель</w:t>
      </w:r>
      <w:bookmarkEnd w:id="429"/>
      <w:bookmarkEnd w:id="430"/>
      <w:bookmarkEnd w:id="431"/>
    </w:p>
    <w:p w14:paraId="7F88786D" w14:textId="77777777" w:rsidR="00531D93" w:rsidRPr="00E36568" w:rsidRDefault="00531D93" w:rsidP="00C01135">
      <w:pPr>
        <w:ind w:right="289"/>
        <w:jc w:val="center"/>
        <w:rPr>
          <w:sz w:val="22"/>
          <w:szCs w:val="20"/>
        </w:rPr>
      </w:pPr>
    </w:p>
    <w:p w14:paraId="3180DDB1" w14:textId="77777777" w:rsidR="00531D93" w:rsidRPr="00E36568" w:rsidRDefault="00531D93" w:rsidP="003B737B">
      <w:pPr>
        <w:ind w:firstLine="567"/>
        <w:jc w:val="both"/>
        <w:rPr>
          <w:sz w:val="22"/>
          <w:szCs w:val="20"/>
        </w:rPr>
      </w:pPr>
      <w:r w:rsidRPr="00E36568">
        <w:rPr>
          <w:sz w:val="22"/>
          <w:szCs w:val="20"/>
        </w:rPr>
        <w:t xml:space="preserve">Центральний і зовнішній провідники відокремлені один від одного ізоляцією. Центральним провідником може бути одножильний або багатожильний мідний провід. Кабель з багатожильним проводом більш гнучкий і надійний, проте вартість його є вищою. Зовнішній провідник має вигляд циліндра, сплетеного з мідного проводу. Зовнішня оболонка кабелю </w:t>
      </w:r>
      <w:r>
        <w:rPr>
          <w:sz w:val="22"/>
          <w:szCs w:val="20"/>
        </w:rPr>
        <w:t xml:space="preserve">виробляється </w:t>
      </w:r>
      <w:r w:rsidRPr="00E36568">
        <w:rPr>
          <w:sz w:val="22"/>
          <w:szCs w:val="20"/>
        </w:rPr>
        <w:t>з полівінілхлориду або флуорополімеру. Завдяки невисокій вартості та гнучкості полівінілхлорид широко використовується в коаксіальних кабелях. Кабель з полівінілхлоридною оболонкою застосовується</w:t>
      </w:r>
      <w:r w:rsidR="003B737B">
        <w:rPr>
          <w:sz w:val="22"/>
          <w:szCs w:val="20"/>
        </w:rPr>
        <w:t>,</w:t>
      </w:r>
      <w:r w:rsidRPr="00E36568">
        <w:rPr>
          <w:sz w:val="22"/>
          <w:szCs w:val="20"/>
        </w:rPr>
        <w:t xml:space="preserve"> в основному</w:t>
      </w:r>
      <w:r w:rsidR="003B737B">
        <w:rPr>
          <w:sz w:val="22"/>
          <w:szCs w:val="20"/>
        </w:rPr>
        <w:t>,</w:t>
      </w:r>
      <w:r w:rsidRPr="00E36568">
        <w:rPr>
          <w:sz w:val="22"/>
          <w:szCs w:val="20"/>
        </w:rPr>
        <w:t xml:space="preserve"> на відкритих або легкодоступних ділянках. Оскільки продукти горіння полівінілхлориду є отруйними, кабель на його основі не можна прокладати у закритих стельових каналах. Для цього використовується кабель на основі флуорополімеру. Цей кабель сертифікований на вогнестійкість і у разі загоряння виділяє незначну кількість смол. Проте такий кабель менш гнучкий і дорожчий.</w:t>
      </w:r>
    </w:p>
    <w:p w14:paraId="37C59EF3" w14:textId="77777777" w:rsidR="00531D93" w:rsidRPr="00E36568" w:rsidRDefault="00531D93" w:rsidP="003B737B">
      <w:pPr>
        <w:ind w:firstLine="567"/>
        <w:jc w:val="both"/>
        <w:rPr>
          <w:sz w:val="22"/>
          <w:szCs w:val="20"/>
        </w:rPr>
      </w:pPr>
      <w:r w:rsidRPr="00E36568">
        <w:rPr>
          <w:sz w:val="22"/>
          <w:szCs w:val="20"/>
        </w:rPr>
        <w:t>Щоб досягнути максимального рівня сигналу, довжина сегмента коаксіального кабелю має бути кратною довжині хвилі сигналу, що передається.</w:t>
      </w:r>
      <w:r w:rsidR="006B51E7">
        <w:rPr>
          <w:sz w:val="22"/>
          <w:szCs w:val="20"/>
        </w:rPr>
        <w:t xml:space="preserve"> </w:t>
      </w:r>
    </w:p>
    <w:p w14:paraId="336FAD57" w14:textId="77777777" w:rsidR="00531D93" w:rsidRPr="00E36568" w:rsidRDefault="00531D93" w:rsidP="003B737B">
      <w:pPr>
        <w:ind w:firstLine="567"/>
        <w:jc w:val="both"/>
        <w:rPr>
          <w:sz w:val="22"/>
          <w:szCs w:val="20"/>
        </w:rPr>
      </w:pPr>
      <w:r w:rsidRPr="00E36568">
        <w:rPr>
          <w:sz w:val="22"/>
          <w:szCs w:val="20"/>
        </w:rPr>
        <w:t>Коаксіальний кабель, за допомогою якого можна передавати інформацію у досить великому частотному діапазоні, називається широкополосним. Він може використовуватись як для одноканальної, так і для багатоканальної передачі. У режимі багатоканальної роботи у межах одного фізичного передавального середовища створюється кілька каналів передачі даних, наприклад, завдяки поділу частотного діапазону на окремі піддіапазони.</w:t>
      </w:r>
      <w:r w:rsidR="006B51E7">
        <w:rPr>
          <w:sz w:val="22"/>
          <w:szCs w:val="20"/>
        </w:rPr>
        <w:t xml:space="preserve"> </w:t>
      </w:r>
    </w:p>
    <w:p w14:paraId="5E59AD02" w14:textId="77777777" w:rsidR="00531D93" w:rsidRPr="00E36568" w:rsidRDefault="00531D93" w:rsidP="003B737B">
      <w:pPr>
        <w:ind w:firstLine="567"/>
        <w:jc w:val="both"/>
        <w:rPr>
          <w:sz w:val="22"/>
          <w:szCs w:val="20"/>
        </w:rPr>
      </w:pPr>
      <w:r w:rsidRPr="00E36568">
        <w:rPr>
          <w:sz w:val="22"/>
          <w:szCs w:val="20"/>
        </w:rPr>
        <w:t>У комп’ютерних мережах використовуються коаксіальні кабелі з різним хвильовим опором (50...120 Ом), проте перевага віддається кабелю, хвильовий опір якого становить 50 Ом. Значення хвильового опору кабелю має відповідати параметрам, зазначеним у технічних умовах на конкретну мережу.</w:t>
      </w:r>
      <w:r w:rsidR="006B51E7">
        <w:rPr>
          <w:sz w:val="22"/>
          <w:szCs w:val="20"/>
        </w:rPr>
        <w:t xml:space="preserve"> </w:t>
      </w:r>
    </w:p>
    <w:p w14:paraId="314F0DBA" w14:textId="77777777" w:rsidR="00531D93" w:rsidRPr="003D6BA5" w:rsidRDefault="00E01B0E" w:rsidP="00053ABD">
      <w:pPr>
        <w:pStyle w:val="4"/>
        <w:rPr>
          <w:rFonts w:ascii="Times New Roman" w:hAnsi="Times New Roman"/>
          <w:sz w:val="24"/>
        </w:rPr>
      </w:pPr>
      <w:bookmarkStart w:id="432" w:name="_Toc199569088"/>
      <w:bookmarkStart w:id="433" w:name="_Toc292809851"/>
      <w:bookmarkStart w:id="434" w:name="_Toc310970318"/>
      <w:bookmarkStart w:id="435" w:name="_Toc316978949"/>
      <w:bookmarkStart w:id="436" w:name="_Toc316979280"/>
      <w:bookmarkStart w:id="437" w:name="_Toc317090172"/>
      <w:bookmarkStart w:id="438" w:name="_Toc438187068"/>
      <w:bookmarkStart w:id="439" w:name="_Toc438223480"/>
      <w:bookmarkStart w:id="440" w:name="_Toc438369579"/>
      <w:bookmarkStart w:id="441" w:name="_Toc438421484"/>
      <w:bookmarkStart w:id="442" w:name="_Toc438421974"/>
      <w:bookmarkStart w:id="443" w:name="_Toc438423271"/>
      <w:bookmarkStart w:id="444" w:name="_Toc438491653"/>
      <w:bookmarkStart w:id="445" w:name="_Toc438621765"/>
      <w:bookmarkStart w:id="446" w:name="_Toc111062132"/>
      <w:r>
        <w:rPr>
          <w:rFonts w:ascii="Times New Roman" w:hAnsi="Times New Roman"/>
          <w:sz w:val="24"/>
          <w:lang w:val="uk-UA"/>
        </w:rPr>
        <w:t xml:space="preserve">6.1.2 </w:t>
      </w:r>
      <w:r w:rsidR="00531D93" w:rsidRPr="003D6BA5">
        <w:rPr>
          <w:rFonts w:ascii="Times New Roman" w:hAnsi="Times New Roman"/>
          <w:sz w:val="24"/>
        </w:rPr>
        <w:t>Вита пара</w:t>
      </w:r>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p>
    <w:p w14:paraId="40CE76E8" w14:textId="77777777" w:rsidR="00531D93" w:rsidRPr="00E36568" w:rsidRDefault="00531D93" w:rsidP="003B737B">
      <w:pPr>
        <w:ind w:firstLine="567"/>
        <w:jc w:val="both"/>
        <w:rPr>
          <w:sz w:val="22"/>
          <w:szCs w:val="20"/>
        </w:rPr>
      </w:pPr>
      <w:r w:rsidRPr="00E36568">
        <w:rPr>
          <w:sz w:val="22"/>
          <w:szCs w:val="20"/>
        </w:rPr>
        <w:t>Вита пара</w:t>
      </w:r>
      <w:r w:rsidR="006B51E7">
        <w:rPr>
          <w:sz w:val="22"/>
          <w:szCs w:val="20"/>
        </w:rPr>
        <w:t xml:space="preserve"> </w:t>
      </w:r>
      <w:r w:rsidRPr="00E36568">
        <w:rPr>
          <w:sz w:val="22"/>
          <w:szCs w:val="20"/>
        </w:rPr>
        <w:t>являє собою два скручені проводи (</w:t>
      </w:r>
      <w:r w:rsidR="003B737B" w:rsidRPr="00E36568">
        <w:rPr>
          <w:sz w:val="22"/>
          <w:szCs w:val="20"/>
        </w:rPr>
        <w:t>рис</w:t>
      </w:r>
      <w:r w:rsidRPr="00E36568">
        <w:rPr>
          <w:sz w:val="22"/>
          <w:szCs w:val="20"/>
        </w:rPr>
        <w:t xml:space="preserve">. </w:t>
      </w:r>
      <w:r>
        <w:rPr>
          <w:sz w:val="22"/>
          <w:szCs w:val="20"/>
        </w:rPr>
        <w:t>6</w:t>
      </w:r>
      <w:r w:rsidRPr="00E36568">
        <w:rPr>
          <w:sz w:val="22"/>
          <w:szCs w:val="20"/>
        </w:rPr>
        <w:t xml:space="preserve">.2). Як провідник використовується мідний одножильний (рис. </w:t>
      </w:r>
      <w:r>
        <w:rPr>
          <w:sz w:val="22"/>
          <w:szCs w:val="20"/>
        </w:rPr>
        <w:t>6</w:t>
      </w:r>
      <w:r w:rsidRPr="00E36568">
        <w:rPr>
          <w:sz w:val="22"/>
          <w:szCs w:val="20"/>
        </w:rPr>
        <w:t xml:space="preserve">.2а) або багатожильний (рис. </w:t>
      </w:r>
      <w:r>
        <w:rPr>
          <w:sz w:val="22"/>
          <w:szCs w:val="20"/>
        </w:rPr>
        <w:t>6</w:t>
      </w:r>
      <w:r w:rsidRPr="00E36568">
        <w:rPr>
          <w:sz w:val="22"/>
          <w:szCs w:val="20"/>
        </w:rPr>
        <w:t>.2б) скручений дріт. Вартість одножильного кабелю є меншою, проте багатожильний кабель є більш надійним і зручним під час монтажу кабельних з’єднань. Загалом вартість кабелю на основі витої пари проводів менша за вартість коаксіального кабелю.</w:t>
      </w:r>
      <w:r w:rsidR="006B51E7">
        <w:rPr>
          <w:sz w:val="22"/>
          <w:szCs w:val="20"/>
        </w:rPr>
        <w:t xml:space="preserve"> </w:t>
      </w:r>
    </w:p>
    <w:p w14:paraId="4BB4700E" w14:textId="77777777" w:rsidR="00531D93" w:rsidRPr="00E36568" w:rsidRDefault="00531D93" w:rsidP="003B737B">
      <w:pPr>
        <w:ind w:firstLine="567"/>
        <w:jc w:val="both"/>
        <w:rPr>
          <w:sz w:val="22"/>
          <w:szCs w:val="20"/>
        </w:rPr>
      </w:pPr>
      <w:r w:rsidRPr="00E36568">
        <w:rPr>
          <w:sz w:val="22"/>
          <w:szCs w:val="20"/>
        </w:rPr>
        <w:t>Покращення технології виготовлення кабелю для витих пар дало змогу значно поліпшити їх електричні параметри і наблизити їх (а іноді й перевищити) до відповідних параметрів коаксіального кабелю.</w:t>
      </w:r>
    </w:p>
    <w:p w14:paraId="643BB7C1" w14:textId="77777777" w:rsidR="00531D93" w:rsidRPr="00E36568" w:rsidRDefault="00531D93" w:rsidP="003B737B">
      <w:pPr>
        <w:ind w:firstLine="567"/>
        <w:jc w:val="both"/>
        <w:rPr>
          <w:sz w:val="22"/>
          <w:szCs w:val="20"/>
        </w:rPr>
      </w:pPr>
    </w:p>
    <w:p w14:paraId="62054BD1" w14:textId="77777777" w:rsidR="00531D93" w:rsidRPr="00E36568" w:rsidRDefault="00531D93" w:rsidP="00C01135">
      <w:pPr>
        <w:ind w:right="289"/>
        <w:jc w:val="center"/>
        <w:rPr>
          <w:sz w:val="22"/>
          <w:szCs w:val="20"/>
        </w:rPr>
      </w:pPr>
      <w:r w:rsidRPr="00E36568">
        <w:rPr>
          <w:sz w:val="22"/>
          <w:szCs w:val="20"/>
        </w:rPr>
        <w:object w:dxaOrig="4948" w:dyaOrig="3368" w14:anchorId="1F19737C">
          <v:shape id="_x0000_i1053" type="#_x0000_t75" style="width:229.8pt;height:158.4pt" o:ole="">
            <v:imagedata r:id="rId67" o:title=""/>
          </v:shape>
          <o:OLEObject Type="Embed" ProgID="CorelDRAW.Graphic.13" ShapeID="_x0000_i1053" DrawAspect="Content" ObjectID="_1732617447" r:id="rId68"/>
        </w:object>
      </w:r>
    </w:p>
    <w:p w14:paraId="003A6F90" w14:textId="77777777" w:rsidR="00531D93" w:rsidRPr="00E36568" w:rsidRDefault="00531D93" w:rsidP="003012CB">
      <w:pPr>
        <w:autoSpaceDE w:val="0"/>
        <w:autoSpaceDN w:val="0"/>
        <w:adjustRightInd w:val="0"/>
        <w:jc w:val="center"/>
        <w:rPr>
          <w:sz w:val="22"/>
          <w:szCs w:val="20"/>
        </w:rPr>
      </w:pPr>
      <w:bookmarkStart w:id="447" w:name="_Toc438187069"/>
      <w:bookmarkStart w:id="448" w:name="_Toc438223481"/>
      <w:bookmarkStart w:id="449" w:name="_Toc438369580"/>
      <w:r w:rsidRPr="00E36568">
        <w:rPr>
          <w:sz w:val="22"/>
          <w:szCs w:val="20"/>
        </w:rPr>
        <w:t xml:space="preserve">Рис. </w:t>
      </w:r>
      <w:r>
        <w:rPr>
          <w:sz w:val="22"/>
          <w:szCs w:val="20"/>
        </w:rPr>
        <w:t>6</w:t>
      </w:r>
      <w:r w:rsidRPr="00E36568">
        <w:rPr>
          <w:sz w:val="22"/>
          <w:szCs w:val="20"/>
        </w:rPr>
        <w:t>.2. Вита пара провідників</w:t>
      </w:r>
      <w:bookmarkEnd w:id="447"/>
      <w:bookmarkEnd w:id="448"/>
      <w:bookmarkEnd w:id="449"/>
    </w:p>
    <w:p w14:paraId="5CD6AA99" w14:textId="77777777" w:rsidR="003B737B" w:rsidRDefault="003B737B" w:rsidP="003B737B">
      <w:pPr>
        <w:ind w:firstLine="567"/>
        <w:jc w:val="both"/>
        <w:rPr>
          <w:sz w:val="22"/>
          <w:szCs w:val="20"/>
        </w:rPr>
      </w:pPr>
    </w:p>
    <w:p w14:paraId="325B8DC5" w14:textId="77777777" w:rsidR="00531D93" w:rsidRPr="00E36568" w:rsidRDefault="00531D93" w:rsidP="003B737B">
      <w:pPr>
        <w:ind w:firstLine="567"/>
        <w:jc w:val="both"/>
        <w:rPr>
          <w:sz w:val="22"/>
          <w:szCs w:val="20"/>
        </w:rPr>
      </w:pPr>
      <w:r w:rsidRPr="00E36568">
        <w:rPr>
          <w:sz w:val="22"/>
          <w:szCs w:val="20"/>
        </w:rPr>
        <w:t xml:space="preserve">За рівнем екранування виті пари діляться на неекрановані та екрановані. Екрановані виті пари характеризуються більш високими електричними параметрами. Вони мають виконану з фольги екрануючу ізоляцію для запобігання електромагнітним </w:t>
      </w:r>
      <w:r w:rsidR="005F531E">
        <w:rPr>
          <w:sz w:val="22"/>
          <w:szCs w:val="20"/>
        </w:rPr>
        <w:t>завадам</w:t>
      </w:r>
      <w:r w:rsidRPr="00E36568">
        <w:rPr>
          <w:sz w:val="22"/>
          <w:szCs w:val="20"/>
        </w:rPr>
        <w:t xml:space="preserve"> (рис. </w:t>
      </w:r>
      <w:r>
        <w:rPr>
          <w:sz w:val="22"/>
          <w:szCs w:val="20"/>
        </w:rPr>
        <w:t>6</w:t>
      </w:r>
      <w:r w:rsidRPr="00E36568">
        <w:rPr>
          <w:sz w:val="22"/>
          <w:szCs w:val="20"/>
        </w:rPr>
        <w:t>.3).</w:t>
      </w:r>
    </w:p>
    <w:p w14:paraId="7D5A8CCA" w14:textId="77777777" w:rsidR="00531D93" w:rsidRPr="00E36568" w:rsidRDefault="00531D93" w:rsidP="003B737B">
      <w:pPr>
        <w:ind w:firstLine="567"/>
        <w:jc w:val="both"/>
        <w:rPr>
          <w:sz w:val="22"/>
          <w:szCs w:val="20"/>
        </w:rPr>
      </w:pPr>
    </w:p>
    <w:p w14:paraId="15D81380" w14:textId="77777777" w:rsidR="00531D93" w:rsidRPr="00E36568" w:rsidRDefault="00874127" w:rsidP="00C01135">
      <w:pPr>
        <w:ind w:right="289"/>
        <w:jc w:val="center"/>
        <w:rPr>
          <w:sz w:val="22"/>
          <w:szCs w:val="20"/>
        </w:rPr>
      </w:pPr>
      <w:r>
        <w:rPr>
          <w:noProof/>
          <w:sz w:val="22"/>
          <w:szCs w:val="20"/>
          <w:lang w:val="ru-RU" w:eastAsia="ru-RU"/>
        </w:rPr>
        <w:drawing>
          <wp:inline distT="0" distB="0" distL="0" distR="0" wp14:anchorId="2E7023C1" wp14:editId="1F187670">
            <wp:extent cx="3086100" cy="952500"/>
            <wp:effectExtent l="0" t="0" r="0" b="0"/>
            <wp:docPr id="4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086100" cy="952500"/>
                    </a:xfrm>
                    <a:prstGeom prst="rect">
                      <a:avLst/>
                    </a:prstGeom>
                    <a:noFill/>
                    <a:ln>
                      <a:noFill/>
                    </a:ln>
                  </pic:spPr>
                </pic:pic>
              </a:graphicData>
            </a:graphic>
          </wp:inline>
        </w:drawing>
      </w:r>
    </w:p>
    <w:p w14:paraId="1D70E18E" w14:textId="77777777" w:rsidR="00531D93" w:rsidRPr="00E36568" w:rsidRDefault="00531D93" w:rsidP="003012CB">
      <w:pPr>
        <w:autoSpaceDE w:val="0"/>
        <w:autoSpaceDN w:val="0"/>
        <w:adjustRightInd w:val="0"/>
        <w:jc w:val="center"/>
        <w:rPr>
          <w:sz w:val="22"/>
          <w:szCs w:val="20"/>
        </w:rPr>
      </w:pPr>
      <w:bookmarkStart w:id="450" w:name="_Toc438187070"/>
      <w:bookmarkStart w:id="451" w:name="_Toc438223482"/>
      <w:bookmarkStart w:id="452" w:name="_Toc438369581"/>
      <w:r w:rsidRPr="00E36568">
        <w:rPr>
          <w:sz w:val="22"/>
          <w:szCs w:val="20"/>
        </w:rPr>
        <w:t xml:space="preserve">Рис. </w:t>
      </w:r>
      <w:r>
        <w:rPr>
          <w:sz w:val="22"/>
          <w:szCs w:val="20"/>
        </w:rPr>
        <w:t>6</w:t>
      </w:r>
      <w:r w:rsidRPr="00E36568">
        <w:rPr>
          <w:sz w:val="22"/>
          <w:szCs w:val="20"/>
        </w:rPr>
        <w:t>.3. Екранована вита пара провідників</w:t>
      </w:r>
      <w:bookmarkEnd w:id="450"/>
      <w:bookmarkEnd w:id="451"/>
      <w:bookmarkEnd w:id="452"/>
    </w:p>
    <w:p w14:paraId="0E89C614" w14:textId="77777777" w:rsidR="00531D93" w:rsidRPr="00E36568" w:rsidRDefault="00531D93" w:rsidP="003B737B">
      <w:pPr>
        <w:ind w:firstLine="567"/>
        <w:jc w:val="both"/>
        <w:rPr>
          <w:sz w:val="22"/>
          <w:szCs w:val="20"/>
        </w:rPr>
      </w:pPr>
    </w:p>
    <w:p w14:paraId="5680974D" w14:textId="77777777" w:rsidR="00531D93" w:rsidRPr="00E36568" w:rsidRDefault="00531D93" w:rsidP="003B737B">
      <w:pPr>
        <w:ind w:firstLine="567"/>
        <w:jc w:val="both"/>
        <w:rPr>
          <w:sz w:val="22"/>
          <w:szCs w:val="20"/>
        </w:rPr>
      </w:pPr>
      <w:r w:rsidRPr="00E36568">
        <w:rPr>
          <w:sz w:val="22"/>
          <w:szCs w:val="20"/>
        </w:rPr>
        <w:t>Існує кілька типів кабел</w:t>
      </w:r>
      <w:r w:rsidR="005F531E">
        <w:rPr>
          <w:sz w:val="22"/>
          <w:szCs w:val="20"/>
        </w:rPr>
        <w:t>я</w:t>
      </w:r>
      <w:r w:rsidRPr="00E36568">
        <w:rPr>
          <w:sz w:val="22"/>
          <w:szCs w:val="20"/>
        </w:rPr>
        <w:t xml:space="preserve"> з витими парами проводів. Кабелі можуть містити чотири пари провідників або являти собою джгути із 25 і більше пар, що поміщаються</w:t>
      </w:r>
      <w:r w:rsidR="006B51E7">
        <w:rPr>
          <w:sz w:val="22"/>
          <w:szCs w:val="20"/>
        </w:rPr>
        <w:t xml:space="preserve"> </w:t>
      </w:r>
      <w:r w:rsidRPr="00E36568">
        <w:rPr>
          <w:sz w:val="22"/>
          <w:szCs w:val="20"/>
        </w:rPr>
        <w:t xml:space="preserve">у пластмасову оболонку (рис. </w:t>
      </w:r>
      <w:r>
        <w:rPr>
          <w:sz w:val="22"/>
          <w:szCs w:val="20"/>
        </w:rPr>
        <w:t>6</w:t>
      </w:r>
      <w:r w:rsidRPr="00E36568">
        <w:rPr>
          <w:sz w:val="22"/>
          <w:szCs w:val="20"/>
        </w:rPr>
        <w:t xml:space="preserve">.4). </w:t>
      </w:r>
    </w:p>
    <w:p w14:paraId="1E393AFE" w14:textId="77777777" w:rsidR="00531D93" w:rsidRPr="00E36568" w:rsidRDefault="00531D93" w:rsidP="003B737B">
      <w:pPr>
        <w:ind w:firstLine="567"/>
        <w:rPr>
          <w:sz w:val="22"/>
          <w:szCs w:val="20"/>
        </w:rPr>
      </w:pPr>
    </w:p>
    <w:p w14:paraId="1498E9D5" w14:textId="77777777" w:rsidR="00531D93" w:rsidRPr="00E36568" w:rsidRDefault="00874127" w:rsidP="00C35044">
      <w:pPr>
        <w:spacing w:after="200" w:line="276" w:lineRule="auto"/>
        <w:ind w:right="289"/>
        <w:jc w:val="center"/>
        <w:rPr>
          <w:sz w:val="22"/>
          <w:szCs w:val="20"/>
        </w:rPr>
      </w:pPr>
      <w:r>
        <w:rPr>
          <w:noProof/>
          <w:sz w:val="22"/>
          <w:szCs w:val="20"/>
          <w:lang w:val="ru-RU" w:eastAsia="ru-RU"/>
        </w:rPr>
        <w:drawing>
          <wp:inline distT="0" distB="0" distL="0" distR="0" wp14:anchorId="08845991" wp14:editId="586CCFF7">
            <wp:extent cx="2819400" cy="1193800"/>
            <wp:effectExtent l="0" t="0" r="0" b="0"/>
            <wp:docPr id="44"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819400" cy="1193800"/>
                    </a:xfrm>
                    <a:prstGeom prst="rect">
                      <a:avLst/>
                    </a:prstGeom>
                    <a:noFill/>
                    <a:ln>
                      <a:noFill/>
                    </a:ln>
                  </pic:spPr>
                </pic:pic>
              </a:graphicData>
            </a:graphic>
          </wp:inline>
        </w:drawing>
      </w:r>
    </w:p>
    <w:p w14:paraId="494F55C3" w14:textId="77777777" w:rsidR="00531D93" w:rsidRPr="00E36568" w:rsidRDefault="00531D93" w:rsidP="003012CB">
      <w:pPr>
        <w:autoSpaceDE w:val="0"/>
        <w:autoSpaceDN w:val="0"/>
        <w:adjustRightInd w:val="0"/>
        <w:jc w:val="center"/>
        <w:rPr>
          <w:sz w:val="22"/>
          <w:szCs w:val="20"/>
        </w:rPr>
      </w:pPr>
      <w:bookmarkStart w:id="453" w:name="_Toc438187071"/>
      <w:bookmarkStart w:id="454" w:name="_Toc438223483"/>
      <w:bookmarkStart w:id="455" w:name="_Toc438369582"/>
      <w:r>
        <w:rPr>
          <w:sz w:val="22"/>
          <w:szCs w:val="20"/>
        </w:rPr>
        <w:t>Рис. 6</w:t>
      </w:r>
      <w:r w:rsidRPr="00E36568">
        <w:rPr>
          <w:sz w:val="22"/>
          <w:szCs w:val="20"/>
        </w:rPr>
        <w:t>.4.</w:t>
      </w:r>
      <w:r w:rsidR="006B51E7">
        <w:rPr>
          <w:sz w:val="22"/>
          <w:szCs w:val="20"/>
        </w:rPr>
        <w:t xml:space="preserve"> </w:t>
      </w:r>
      <w:r w:rsidRPr="00E36568">
        <w:rPr>
          <w:sz w:val="22"/>
          <w:szCs w:val="20"/>
        </w:rPr>
        <w:t>Чотирьохпарний неекранований</w:t>
      </w:r>
      <w:r w:rsidR="006B51E7">
        <w:rPr>
          <w:sz w:val="22"/>
          <w:szCs w:val="20"/>
        </w:rPr>
        <w:t xml:space="preserve"> </w:t>
      </w:r>
      <w:r w:rsidRPr="00E36568">
        <w:rPr>
          <w:sz w:val="22"/>
          <w:szCs w:val="20"/>
        </w:rPr>
        <w:t>кабель</w:t>
      </w:r>
      <w:bookmarkEnd w:id="453"/>
      <w:bookmarkEnd w:id="454"/>
      <w:bookmarkEnd w:id="455"/>
    </w:p>
    <w:p w14:paraId="0399FB53" w14:textId="77777777" w:rsidR="003B737B" w:rsidRDefault="003B737B" w:rsidP="003B737B">
      <w:pPr>
        <w:ind w:firstLine="567"/>
        <w:jc w:val="both"/>
        <w:rPr>
          <w:sz w:val="22"/>
          <w:szCs w:val="20"/>
        </w:rPr>
      </w:pPr>
    </w:p>
    <w:p w14:paraId="454B5EB1" w14:textId="77777777" w:rsidR="00531D93" w:rsidRDefault="00531D93" w:rsidP="003B737B">
      <w:pPr>
        <w:ind w:firstLine="567"/>
        <w:jc w:val="both"/>
        <w:rPr>
          <w:sz w:val="22"/>
          <w:szCs w:val="20"/>
        </w:rPr>
      </w:pPr>
      <w:r w:rsidRPr="00E36568">
        <w:rPr>
          <w:sz w:val="22"/>
          <w:szCs w:val="20"/>
        </w:rPr>
        <w:t xml:space="preserve">У разі використання екранованого кабелю (рис. </w:t>
      </w:r>
      <w:r>
        <w:rPr>
          <w:sz w:val="22"/>
          <w:szCs w:val="20"/>
        </w:rPr>
        <w:t>6.</w:t>
      </w:r>
      <w:r w:rsidRPr="00E36568">
        <w:rPr>
          <w:sz w:val="22"/>
          <w:szCs w:val="20"/>
        </w:rPr>
        <w:t>5) додається загальний екран.</w:t>
      </w:r>
    </w:p>
    <w:p w14:paraId="777C8756" w14:textId="77777777" w:rsidR="003B737B" w:rsidRPr="00E36568" w:rsidRDefault="003B737B" w:rsidP="003B737B">
      <w:pPr>
        <w:ind w:firstLine="567"/>
        <w:jc w:val="both"/>
        <w:rPr>
          <w:sz w:val="22"/>
          <w:szCs w:val="20"/>
        </w:rPr>
      </w:pPr>
    </w:p>
    <w:p w14:paraId="7F60E2AD" w14:textId="77777777" w:rsidR="00531D93" w:rsidRPr="00E36568" w:rsidRDefault="00874127" w:rsidP="00C01135">
      <w:pPr>
        <w:ind w:right="289"/>
        <w:jc w:val="center"/>
        <w:rPr>
          <w:sz w:val="22"/>
          <w:szCs w:val="20"/>
        </w:rPr>
      </w:pPr>
      <w:r>
        <w:rPr>
          <w:noProof/>
          <w:sz w:val="22"/>
          <w:szCs w:val="20"/>
          <w:lang w:val="ru-RU" w:eastAsia="ru-RU"/>
        </w:rPr>
        <w:drawing>
          <wp:inline distT="0" distB="0" distL="0" distR="0" wp14:anchorId="61730AB9" wp14:editId="156F4CCD">
            <wp:extent cx="2997200" cy="1333500"/>
            <wp:effectExtent l="0" t="0" r="0" b="0"/>
            <wp:docPr id="4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997200" cy="1333500"/>
                    </a:xfrm>
                    <a:prstGeom prst="rect">
                      <a:avLst/>
                    </a:prstGeom>
                    <a:noFill/>
                    <a:ln>
                      <a:noFill/>
                    </a:ln>
                  </pic:spPr>
                </pic:pic>
              </a:graphicData>
            </a:graphic>
          </wp:inline>
        </w:drawing>
      </w:r>
    </w:p>
    <w:p w14:paraId="42E5118A" w14:textId="77777777" w:rsidR="00531D93" w:rsidRPr="00E36568" w:rsidRDefault="00531D93" w:rsidP="003012CB">
      <w:pPr>
        <w:autoSpaceDE w:val="0"/>
        <w:autoSpaceDN w:val="0"/>
        <w:adjustRightInd w:val="0"/>
        <w:jc w:val="center"/>
        <w:rPr>
          <w:sz w:val="22"/>
          <w:szCs w:val="20"/>
        </w:rPr>
      </w:pPr>
      <w:bookmarkStart w:id="456" w:name="_Toc438187072"/>
      <w:bookmarkStart w:id="457" w:name="_Toc438223484"/>
      <w:bookmarkStart w:id="458" w:name="_Toc438369583"/>
      <w:r w:rsidRPr="00E36568">
        <w:rPr>
          <w:sz w:val="22"/>
          <w:szCs w:val="20"/>
        </w:rPr>
        <w:t xml:space="preserve">Рис. </w:t>
      </w:r>
      <w:r>
        <w:rPr>
          <w:sz w:val="22"/>
          <w:szCs w:val="20"/>
        </w:rPr>
        <w:t>6.</w:t>
      </w:r>
      <w:r w:rsidRPr="00E36568">
        <w:rPr>
          <w:sz w:val="22"/>
          <w:szCs w:val="20"/>
        </w:rPr>
        <w:t>5. Екранований чотирьохпарний кабель</w:t>
      </w:r>
      <w:bookmarkEnd w:id="456"/>
      <w:bookmarkEnd w:id="457"/>
      <w:bookmarkEnd w:id="458"/>
    </w:p>
    <w:p w14:paraId="68DEBD5D" w14:textId="77777777" w:rsidR="00531D93" w:rsidRPr="00E36568" w:rsidRDefault="00531D93" w:rsidP="003B737B">
      <w:pPr>
        <w:ind w:firstLine="567"/>
        <w:jc w:val="both"/>
        <w:rPr>
          <w:sz w:val="22"/>
          <w:szCs w:val="20"/>
        </w:rPr>
      </w:pPr>
    </w:p>
    <w:p w14:paraId="441377A5" w14:textId="77777777" w:rsidR="00531D93" w:rsidRPr="00E36568" w:rsidRDefault="00531D93" w:rsidP="003B737B">
      <w:pPr>
        <w:ind w:firstLine="567"/>
        <w:jc w:val="both"/>
        <w:rPr>
          <w:sz w:val="22"/>
          <w:szCs w:val="20"/>
        </w:rPr>
      </w:pPr>
      <w:r w:rsidRPr="00E36568">
        <w:rPr>
          <w:sz w:val="22"/>
          <w:szCs w:val="20"/>
        </w:rPr>
        <w:t xml:space="preserve">Хвильовий опір неекранованого кабелю, як правило, дорівнює 100 Ом, а екранованого </w:t>
      </w:r>
      <w:r w:rsidR="005C6B7D">
        <w:rPr>
          <w:sz w:val="22"/>
          <w:szCs w:val="20"/>
        </w:rPr>
        <w:t>–</w:t>
      </w:r>
      <w:r w:rsidRPr="00E36568">
        <w:rPr>
          <w:sz w:val="22"/>
          <w:szCs w:val="20"/>
        </w:rPr>
        <w:t xml:space="preserve"> 150 Ом.</w:t>
      </w:r>
      <w:r w:rsidR="006B51E7">
        <w:rPr>
          <w:sz w:val="22"/>
          <w:szCs w:val="20"/>
        </w:rPr>
        <w:t xml:space="preserve"> </w:t>
      </w:r>
    </w:p>
    <w:p w14:paraId="39E1CD22" w14:textId="77777777" w:rsidR="00531D93" w:rsidRPr="00E36568" w:rsidRDefault="00531D93" w:rsidP="003B737B">
      <w:pPr>
        <w:ind w:firstLine="567"/>
        <w:jc w:val="both"/>
        <w:rPr>
          <w:sz w:val="22"/>
          <w:szCs w:val="20"/>
        </w:rPr>
      </w:pPr>
      <w:bookmarkStart w:id="459" w:name="e0_33_"/>
      <w:r w:rsidRPr="00E36568">
        <w:rPr>
          <w:sz w:val="22"/>
          <w:szCs w:val="20"/>
        </w:rPr>
        <w:t>Кожен тип кабелю має кілька категорій. Наприклад, для неекранованого кабелю з чотирьох витих пар, що дос</w:t>
      </w:r>
      <w:r w:rsidR="005F531E">
        <w:rPr>
          <w:sz w:val="22"/>
          <w:szCs w:val="20"/>
        </w:rPr>
        <w:t>ить</w:t>
      </w:r>
      <w:r w:rsidRPr="00E36568">
        <w:rPr>
          <w:sz w:val="22"/>
          <w:szCs w:val="20"/>
        </w:rPr>
        <w:t xml:space="preserve"> широко використовується в локальних мережах, визначені категорії з номерами 3, 4, 5. Основн</w:t>
      </w:r>
      <w:r w:rsidR="005F531E">
        <w:rPr>
          <w:sz w:val="22"/>
          <w:szCs w:val="20"/>
        </w:rPr>
        <w:t xml:space="preserve">а розбіжність </w:t>
      </w:r>
      <w:r w:rsidRPr="00E36568">
        <w:rPr>
          <w:sz w:val="22"/>
          <w:szCs w:val="20"/>
        </w:rPr>
        <w:t xml:space="preserve">між категоріями полягає в частотних характеристиках. </w:t>
      </w:r>
      <w:bookmarkEnd w:id="459"/>
      <w:r w:rsidRPr="00E36568">
        <w:rPr>
          <w:sz w:val="22"/>
          <w:szCs w:val="20"/>
        </w:rPr>
        <w:t xml:space="preserve">Так неекранований </w:t>
      </w:r>
      <w:r w:rsidRPr="00E36568">
        <w:rPr>
          <w:sz w:val="22"/>
          <w:szCs w:val="20"/>
        </w:rPr>
        <w:lastRenderedPageBreak/>
        <w:t xml:space="preserve">кабель категорії 3 </w:t>
      </w:r>
      <w:r w:rsidR="005C6B7D">
        <w:rPr>
          <w:sz w:val="22"/>
          <w:szCs w:val="20"/>
        </w:rPr>
        <w:t>–</w:t>
      </w:r>
      <w:r w:rsidRPr="00E36568">
        <w:rPr>
          <w:sz w:val="22"/>
          <w:szCs w:val="20"/>
        </w:rPr>
        <w:t xml:space="preserve"> це стандартний телефонний кабель зі смугою частот 16</w:t>
      </w:r>
      <w:r w:rsidR="005F531E">
        <w:rPr>
          <w:sz w:val="22"/>
          <w:szCs w:val="20"/>
        </w:rPr>
        <w:t> </w:t>
      </w:r>
      <w:r w:rsidRPr="00E36568">
        <w:rPr>
          <w:sz w:val="22"/>
          <w:szCs w:val="20"/>
        </w:rPr>
        <w:t>МГц, кабель категорії 4 забезпечує смугу пропускання 20</w:t>
      </w:r>
      <w:r w:rsidR="005F531E">
        <w:rPr>
          <w:sz w:val="22"/>
          <w:szCs w:val="20"/>
        </w:rPr>
        <w:t> </w:t>
      </w:r>
      <w:r w:rsidRPr="00E36568">
        <w:rPr>
          <w:sz w:val="22"/>
          <w:szCs w:val="20"/>
        </w:rPr>
        <w:t xml:space="preserve">МГц, а кабель категорії 5 </w:t>
      </w:r>
      <w:r w:rsidR="005C6B7D">
        <w:rPr>
          <w:sz w:val="22"/>
          <w:szCs w:val="20"/>
        </w:rPr>
        <w:t>–</w:t>
      </w:r>
      <w:r w:rsidRPr="00E36568">
        <w:rPr>
          <w:sz w:val="22"/>
          <w:szCs w:val="20"/>
        </w:rPr>
        <w:t xml:space="preserve"> 100 МГц. Залежно від категорії кабелю</w:t>
      </w:r>
      <w:r w:rsidR="005F531E">
        <w:rPr>
          <w:sz w:val="22"/>
          <w:szCs w:val="20"/>
        </w:rPr>
        <w:t>,</w:t>
      </w:r>
      <w:r w:rsidRPr="00E36568">
        <w:rPr>
          <w:sz w:val="22"/>
          <w:szCs w:val="20"/>
        </w:rPr>
        <w:t xml:space="preserve"> визначається максимально допустима довжина сегмента кабелю між двома активними пристроями, наприклад, між робочою станцією і концентратором. Для кабелю категорії 3 довжина сегмента не повинна перевищувати </w:t>
      </w:r>
      <w:smartTag w:uri="urn:schemas-microsoft-com:office:smarttags" w:element="metricconverter">
        <w:smartTagPr>
          <w:attr w:name="ProductID" w:val="100 м"/>
        </w:smartTagPr>
        <w:r w:rsidRPr="00E36568">
          <w:rPr>
            <w:sz w:val="22"/>
            <w:szCs w:val="20"/>
          </w:rPr>
          <w:t>100 м</w:t>
        </w:r>
      </w:smartTag>
      <w:r w:rsidRPr="00E36568">
        <w:rPr>
          <w:sz w:val="22"/>
          <w:szCs w:val="20"/>
        </w:rPr>
        <w:t xml:space="preserve">. Кабелі вищих категорій можуть забезпечувати зв’язок на великі відстані, зокрема, кабель категорії 5 забезпечує зв’язок на відстані до </w:t>
      </w:r>
      <w:smartTag w:uri="urn:schemas-microsoft-com:office:smarttags" w:element="metricconverter">
        <w:smartTagPr>
          <w:attr w:name="ProductID" w:val="150 м"/>
        </w:smartTagPr>
        <w:r w:rsidRPr="00E36568">
          <w:rPr>
            <w:sz w:val="22"/>
            <w:szCs w:val="20"/>
          </w:rPr>
          <w:t>150 м</w:t>
        </w:r>
      </w:smartTag>
      <w:r w:rsidRPr="00E36568">
        <w:rPr>
          <w:sz w:val="22"/>
          <w:szCs w:val="20"/>
        </w:rPr>
        <w:t>.</w:t>
      </w:r>
    </w:p>
    <w:p w14:paraId="2687632D" w14:textId="77777777" w:rsidR="00531D93" w:rsidRPr="00E36568" w:rsidRDefault="00531D93" w:rsidP="003B737B">
      <w:pPr>
        <w:ind w:firstLine="567"/>
        <w:jc w:val="both"/>
        <w:rPr>
          <w:sz w:val="22"/>
          <w:szCs w:val="20"/>
        </w:rPr>
      </w:pPr>
      <w:r w:rsidRPr="00E36568">
        <w:rPr>
          <w:sz w:val="22"/>
          <w:szCs w:val="20"/>
        </w:rPr>
        <w:t xml:space="preserve">Екрановані кабелі мають вищі параметри передачі сигналів. Для цього типу кабелів визначені основні категорії </w:t>
      </w:r>
      <w:r w:rsidR="005C6B7D">
        <w:rPr>
          <w:sz w:val="22"/>
          <w:szCs w:val="20"/>
        </w:rPr>
        <w:t>–</w:t>
      </w:r>
      <w:r w:rsidRPr="00E36568">
        <w:rPr>
          <w:sz w:val="22"/>
          <w:szCs w:val="20"/>
        </w:rPr>
        <w:t xml:space="preserve"> 1, 2, 6 і 9 та додаткові типи </w:t>
      </w:r>
      <w:r w:rsidR="005C6B7D">
        <w:rPr>
          <w:sz w:val="22"/>
          <w:szCs w:val="20"/>
        </w:rPr>
        <w:t>–</w:t>
      </w:r>
      <w:r w:rsidRPr="00E36568">
        <w:rPr>
          <w:sz w:val="22"/>
          <w:szCs w:val="20"/>
        </w:rPr>
        <w:t xml:space="preserve"> 1А, 2А, 6А і 9А, орієнтовані на частоту передачі до 300 МГц.</w:t>
      </w:r>
    </w:p>
    <w:p w14:paraId="32F47650" w14:textId="77777777" w:rsidR="00531D93" w:rsidRPr="00E36568" w:rsidRDefault="00531D93" w:rsidP="003B737B">
      <w:pPr>
        <w:ind w:firstLine="567"/>
        <w:jc w:val="both"/>
        <w:rPr>
          <w:sz w:val="22"/>
          <w:szCs w:val="20"/>
        </w:rPr>
      </w:pPr>
      <w:r w:rsidRPr="00E36568">
        <w:rPr>
          <w:sz w:val="22"/>
          <w:szCs w:val="20"/>
        </w:rPr>
        <w:t>Впровадження високошвидкісних мережевих технологій, таких як Gigabit Ethernet, з швидкістю передачі більшою ніж 1000 Мбіт/с</w:t>
      </w:r>
      <w:r w:rsidR="005F531E">
        <w:rPr>
          <w:sz w:val="22"/>
          <w:szCs w:val="20"/>
        </w:rPr>
        <w:t>,</w:t>
      </w:r>
      <w:r w:rsidRPr="00E36568">
        <w:rPr>
          <w:sz w:val="22"/>
          <w:szCs w:val="20"/>
        </w:rPr>
        <w:t xml:space="preserve"> привело до розробки нових категорій кабелю на основі витої пари.</w:t>
      </w:r>
      <w:r w:rsidR="006B51E7">
        <w:rPr>
          <w:sz w:val="22"/>
          <w:szCs w:val="20"/>
        </w:rPr>
        <w:t xml:space="preserve"> </w:t>
      </w:r>
      <w:r w:rsidRPr="00E36568">
        <w:rPr>
          <w:sz w:val="22"/>
          <w:szCs w:val="20"/>
        </w:rPr>
        <w:t xml:space="preserve">Додатково до стандарту на кабель </w:t>
      </w:r>
      <w:r w:rsidR="005F531E" w:rsidRPr="00E36568">
        <w:rPr>
          <w:sz w:val="22"/>
          <w:szCs w:val="20"/>
        </w:rPr>
        <w:t xml:space="preserve">категорії </w:t>
      </w:r>
      <w:r w:rsidRPr="00E36568">
        <w:rPr>
          <w:sz w:val="22"/>
          <w:szCs w:val="20"/>
        </w:rPr>
        <w:t>5 був розроблений стандарт «Специфікація характеристик передачі для чотирьохпарного кабелю –</w:t>
      </w:r>
      <w:r w:rsidR="006B51E7">
        <w:rPr>
          <w:sz w:val="22"/>
          <w:szCs w:val="20"/>
        </w:rPr>
        <w:t xml:space="preserve"> </w:t>
      </w:r>
      <w:r w:rsidRPr="00E36568">
        <w:rPr>
          <w:sz w:val="22"/>
          <w:szCs w:val="20"/>
        </w:rPr>
        <w:t>додаток 5», який визначив кабель категорії 5е (Enhanced Category 5). Даний кабель забезпечує передачу до 250 Мбіт/с. Для неекранованої витої пари розроблена специфікація на кабель категорії 6 з частотою передачі до 200 МГц.</w:t>
      </w:r>
      <w:r w:rsidR="006B51E7">
        <w:rPr>
          <w:sz w:val="22"/>
          <w:szCs w:val="20"/>
        </w:rPr>
        <w:t xml:space="preserve"> </w:t>
      </w:r>
      <w:r w:rsidRPr="00E36568">
        <w:rPr>
          <w:sz w:val="22"/>
          <w:szCs w:val="20"/>
        </w:rPr>
        <w:t>Для екранованої витої пари розроблена специфікація на кабель категорії 7 з частотою передачі до 200 МГц.</w:t>
      </w:r>
    </w:p>
    <w:p w14:paraId="676BA10B" w14:textId="77777777" w:rsidR="00531D93" w:rsidRDefault="00531D93" w:rsidP="003B737B">
      <w:pPr>
        <w:ind w:firstLine="567"/>
        <w:jc w:val="both"/>
        <w:rPr>
          <w:sz w:val="22"/>
          <w:szCs w:val="20"/>
        </w:rPr>
      </w:pPr>
      <w:r w:rsidRPr="00E36568">
        <w:rPr>
          <w:sz w:val="22"/>
          <w:szCs w:val="20"/>
        </w:rPr>
        <w:t xml:space="preserve">Стандартним також є розподіл контактів і кольорове маркування проводів. На рис. </w:t>
      </w:r>
      <w:r>
        <w:rPr>
          <w:sz w:val="22"/>
          <w:szCs w:val="20"/>
        </w:rPr>
        <w:t>6.</w:t>
      </w:r>
      <w:r w:rsidRPr="00E36568">
        <w:rPr>
          <w:sz w:val="22"/>
          <w:szCs w:val="20"/>
        </w:rPr>
        <w:t xml:space="preserve">6 показано стандартний розподіл контактів між парами проводів чотирипарного неекранованого кабелю. </w:t>
      </w:r>
      <w:bookmarkStart w:id="460" w:name="e0_57_"/>
      <w:r w:rsidRPr="00E36568">
        <w:rPr>
          <w:sz w:val="22"/>
          <w:szCs w:val="20"/>
        </w:rPr>
        <w:t xml:space="preserve">Перша пара провідників маркується білим і синім кольорами, друга пара </w:t>
      </w:r>
      <w:r w:rsidR="005C6B7D">
        <w:rPr>
          <w:sz w:val="22"/>
          <w:szCs w:val="20"/>
        </w:rPr>
        <w:t>–</w:t>
      </w:r>
      <w:r w:rsidRPr="00E36568">
        <w:rPr>
          <w:sz w:val="22"/>
          <w:szCs w:val="20"/>
        </w:rPr>
        <w:t xml:space="preserve"> жовтогарячим і білим, третя </w:t>
      </w:r>
      <w:r w:rsidR="005C6B7D">
        <w:rPr>
          <w:sz w:val="22"/>
          <w:szCs w:val="20"/>
        </w:rPr>
        <w:t>–</w:t>
      </w:r>
      <w:r w:rsidRPr="00E36568">
        <w:rPr>
          <w:sz w:val="22"/>
          <w:szCs w:val="20"/>
        </w:rPr>
        <w:t xml:space="preserve"> зеленим і білим, четверта </w:t>
      </w:r>
      <w:r w:rsidR="005C6B7D">
        <w:rPr>
          <w:sz w:val="22"/>
          <w:szCs w:val="20"/>
        </w:rPr>
        <w:t>–</w:t>
      </w:r>
      <w:r w:rsidRPr="00E36568">
        <w:rPr>
          <w:sz w:val="22"/>
          <w:szCs w:val="20"/>
        </w:rPr>
        <w:t xml:space="preserve"> коричневим і білим. Більше того, для мереж стандартних типів закріплені певні пари провідників і розподіл контактів. </w:t>
      </w:r>
      <w:bookmarkEnd w:id="460"/>
      <w:r w:rsidRPr="00E36568">
        <w:rPr>
          <w:sz w:val="22"/>
          <w:szCs w:val="20"/>
        </w:rPr>
        <w:t xml:space="preserve">Так для мережі Token Ring використовуються перша і третя пари, для мережі 10Base T </w:t>
      </w:r>
      <w:r w:rsidR="005C6B7D">
        <w:rPr>
          <w:sz w:val="22"/>
          <w:szCs w:val="20"/>
        </w:rPr>
        <w:t>–</w:t>
      </w:r>
      <w:r w:rsidRPr="00E36568">
        <w:rPr>
          <w:sz w:val="22"/>
          <w:szCs w:val="20"/>
        </w:rPr>
        <w:t xml:space="preserve"> друга і третя, у мережі 100VG AnyLAN можуть використовуватися всі чотири типи витих пар.</w:t>
      </w:r>
    </w:p>
    <w:p w14:paraId="270E15DD" w14:textId="77777777" w:rsidR="00531D93" w:rsidRPr="00E36568" w:rsidRDefault="00874127" w:rsidP="00C35044">
      <w:pPr>
        <w:spacing w:after="200" w:line="276" w:lineRule="auto"/>
        <w:ind w:right="289"/>
        <w:jc w:val="center"/>
        <w:rPr>
          <w:sz w:val="22"/>
          <w:szCs w:val="20"/>
        </w:rPr>
      </w:pPr>
      <w:r>
        <w:rPr>
          <w:noProof/>
          <w:sz w:val="22"/>
          <w:szCs w:val="20"/>
          <w:lang w:val="ru-RU" w:eastAsia="ru-RU"/>
        </w:rPr>
        <w:drawing>
          <wp:inline distT="0" distB="0" distL="0" distR="0" wp14:anchorId="69E21608" wp14:editId="21742EA3">
            <wp:extent cx="1708150" cy="2076450"/>
            <wp:effectExtent l="0" t="0" r="0" b="0"/>
            <wp:docPr id="46"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708150" cy="2076450"/>
                    </a:xfrm>
                    <a:prstGeom prst="rect">
                      <a:avLst/>
                    </a:prstGeom>
                    <a:noFill/>
                    <a:ln>
                      <a:noFill/>
                    </a:ln>
                  </pic:spPr>
                </pic:pic>
              </a:graphicData>
            </a:graphic>
          </wp:inline>
        </w:drawing>
      </w:r>
    </w:p>
    <w:p w14:paraId="62698438" w14:textId="77777777" w:rsidR="00531D93" w:rsidRPr="00E36568" w:rsidRDefault="00531D93" w:rsidP="003012CB">
      <w:pPr>
        <w:autoSpaceDE w:val="0"/>
        <w:autoSpaceDN w:val="0"/>
        <w:adjustRightInd w:val="0"/>
        <w:jc w:val="center"/>
        <w:rPr>
          <w:sz w:val="22"/>
          <w:szCs w:val="20"/>
        </w:rPr>
      </w:pPr>
      <w:bookmarkStart w:id="461" w:name="_Toc438187073"/>
      <w:bookmarkStart w:id="462" w:name="_Toc438223485"/>
      <w:bookmarkStart w:id="463" w:name="_Toc438369584"/>
      <w:r w:rsidRPr="00E36568">
        <w:rPr>
          <w:sz w:val="22"/>
          <w:szCs w:val="20"/>
        </w:rPr>
        <w:t xml:space="preserve">Рис. </w:t>
      </w:r>
      <w:r>
        <w:rPr>
          <w:sz w:val="22"/>
          <w:szCs w:val="20"/>
        </w:rPr>
        <w:t>6.</w:t>
      </w:r>
      <w:r w:rsidRPr="00E36568">
        <w:rPr>
          <w:sz w:val="22"/>
          <w:szCs w:val="20"/>
        </w:rPr>
        <w:t>6. Розподіл контактів між витими парами</w:t>
      </w:r>
      <w:bookmarkEnd w:id="461"/>
      <w:bookmarkEnd w:id="462"/>
      <w:bookmarkEnd w:id="463"/>
    </w:p>
    <w:p w14:paraId="05023662" w14:textId="77777777" w:rsidR="00531D93" w:rsidRPr="00E36568" w:rsidRDefault="00531D93" w:rsidP="005F531E">
      <w:pPr>
        <w:ind w:firstLine="567"/>
        <w:jc w:val="both"/>
        <w:rPr>
          <w:sz w:val="22"/>
          <w:szCs w:val="20"/>
        </w:rPr>
      </w:pPr>
    </w:p>
    <w:p w14:paraId="40ECFF81" w14:textId="77777777" w:rsidR="00531D93" w:rsidRPr="00E36568" w:rsidRDefault="00531D93" w:rsidP="005F531E">
      <w:pPr>
        <w:ind w:firstLine="567"/>
        <w:jc w:val="both"/>
        <w:rPr>
          <w:sz w:val="22"/>
          <w:szCs w:val="20"/>
        </w:rPr>
      </w:pPr>
      <w:r w:rsidRPr="00E36568">
        <w:rPr>
          <w:sz w:val="22"/>
          <w:szCs w:val="20"/>
        </w:rPr>
        <w:t xml:space="preserve">Підключення робочих станцій до передавального середовища за допомогою витих пар з тонкого коаксіального кабелю здійснюється через роз’єм RJ-45. </w:t>
      </w:r>
    </w:p>
    <w:p w14:paraId="5F12D0A7" w14:textId="77777777" w:rsidR="00531D93" w:rsidRPr="003D6BA5" w:rsidRDefault="00E01B0E" w:rsidP="00053ABD">
      <w:pPr>
        <w:pStyle w:val="4"/>
        <w:rPr>
          <w:rFonts w:ascii="Times New Roman" w:hAnsi="Times New Roman"/>
          <w:sz w:val="24"/>
        </w:rPr>
      </w:pPr>
      <w:bookmarkStart w:id="464" w:name="_Toc478449977"/>
      <w:bookmarkStart w:id="465" w:name="_Toc199569089"/>
      <w:bookmarkStart w:id="466" w:name="_Toc292809852"/>
      <w:bookmarkStart w:id="467" w:name="_Toc310970319"/>
      <w:bookmarkStart w:id="468" w:name="_Toc316978950"/>
      <w:bookmarkStart w:id="469" w:name="_Toc316979281"/>
      <w:bookmarkStart w:id="470" w:name="_Toc317090173"/>
      <w:bookmarkStart w:id="471" w:name="_Toc438187074"/>
      <w:bookmarkStart w:id="472" w:name="_Toc438223486"/>
      <w:bookmarkStart w:id="473" w:name="_Toc438369585"/>
      <w:bookmarkStart w:id="474" w:name="_Toc438421485"/>
      <w:bookmarkStart w:id="475" w:name="_Toc438421975"/>
      <w:bookmarkStart w:id="476" w:name="_Toc438423272"/>
      <w:bookmarkStart w:id="477" w:name="_Toc438491654"/>
      <w:bookmarkStart w:id="478" w:name="_Toc438621766"/>
      <w:bookmarkStart w:id="479" w:name="_Toc111062133"/>
      <w:r>
        <w:rPr>
          <w:rFonts w:ascii="Times New Roman" w:hAnsi="Times New Roman"/>
          <w:sz w:val="24"/>
          <w:lang w:val="uk-UA"/>
        </w:rPr>
        <w:t xml:space="preserve">6.1.3 </w:t>
      </w:r>
      <w:r w:rsidR="00531D93" w:rsidRPr="003D6BA5">
        <w:rPr>
          <w:rFonts w:ascii="Times New Roman" w:hAnsi="Times New Roman"/>
          <w:sz w:val="24"/>
        </w:rPr>
        <w:t xml:space="preserve">Оптоволоконний </w:t>
      </w:r>
      <w:bookmarkEnd w:id="464"/>
      <w:r w:rsidR="00531D93" w:rsidRPr="003D6BA5">
        <w:rPr>
          <w:rFonts w:ascii="Times New Roman" w:hAnsi="Times New Roman"/>
          <w:sz w:val="24"/>
        </w:rPr>
        <w:t>кабель</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p>
    <w:p w14:paraId="6FDB79DF" w14:textId="77777777" w:rsidR="00531D93" w:rsidRPr="00E36568" w:rsidRDefault="00531D93" w:rsidP="00F441FF">
      <w:pPr>
        <w:ind w:firstLine="567"/>
        <w:jc w:val="both"/>
        <w:rPr>
          <w:sz w:val="22"/>
          <w:szCs w:val="20"/>
        </w:rPr>
      </w:pPr>
      <w:r w:rsidRPr="00E36568">
        <w:rPr>
          <w:sz w:val="22"/>
          <w:szCs w:val="20"/>
        </w:rPr>
        <w:t xml:space="preserve">Найперспективнішим передавальним середовищем, яке забезпечує швидкість передачі інформації понад 40 Гбіт/с на відстані </w:t>
      </w:r>
      <w:smartTag w:uri="urn:schemas-microsoft-com:office:smarttags" w:element="metricconverter">
        <w:smartTagPr>
          <w:attr w:name="ProductID" w:val="100 км"/>
        </w:smartTagPr>
        <w:r w:rsidRPr="00E36568">
          <w:rPr>
            <w:sz w:val="22"/>
            <w:szCs w:val="20"/>
          </w:rPr>
          <w:t>100 км</w:t>
        </w:r>
      </w:smartTag>
      <w:r w:rsidRPr="00E36568">
        <w:rPr>
          <w:sz w:val="22"/>
          <w:szCs w:val="20"/>
        </w:rPr>
        <w:t xml:space="preserve"> без підсилювачів, є оптоволоконний кабель. Існує два різновиди оптоволоконного кабелю: перший з них </w:t>
      </w:r>
      <w:r w:rsidR="005C6B7D">
        <w:rPr>
          <w:sz w:val="22"/>
          <w:szCs w:val="20"/>
        </w:rPr>
        <w:t>–</w:t>
      </w:r>
      <w:r w:rsidRPr="00E36568">
        <w:rPr>
          <w:sz w:val="22"/>
          <w:szCs w:val="20"/>
        </w:rPr>
        <w:t xml:space="preserve"> полегшений, другий </w:t>
      </w:r>
      <w:r w:rsidR="005C6B7D">
        <w:rPr>
          <w:sz w:val="22"/>
          <w:szCs w:val="20"/>
        </w:rPr>
        <w:t>–</w:t>
      </w:r>
      <w:r>
        <w:rPr>
          <w:sz w:val="22"/>
          <w:szCs w:val="20"/>
        </w:rPr>
        <w:t xml:space="preserve"> посилений (зображені на рис. 6</w:t>
      </w:r>
      <w:r w:rsidRPr="00E36568">
        <w:rPr>
          <w:sz w:val="22"/>
          <w:szCs w:val="20"/>
        </w:rPr>
        <w:t>.7).</w:t>
      </w:r>
    </w:p>
    <w:p w14:paraId="51DF4CBB" w14:textId="77777777" w:rsidR="00531D93" w:rsidRPr="00E36568" w:rsidRDefault="00531D93" w:rsidP="00F441FF">
      <w:pPr>
        <w:ind w:firstLine="567"/>
        <w:jc w:val="both"/>
        <w:rPr>
          <w:sz w:val="22"/>
          <w:szCs w:val="20"/>
        </w:rPr>
      </w:pPr>
      <w:r w:rsidRPr="00E36568">
        <w:rPr>
          <w:sz w:val="22"/>
          <w:szCs w:val="20"/>
        </w:rPr>
        <w:t>Як передавальне середовище</w:t>
      </w:r>
      <w:r w:rsidR="00F441FF">
        <w:rPr>
          <w:sz w:val="22"/>
          <w:szCs w:val="20"/>
        </w:rPr>
        <w:t>,</w:t>
      </w:r>
      <w:r w:rsidRPr="00E36568">
        <w:rPr>
          <w:sz w:val="22"/>
          <w:szCs w:val="20"/>
        </w:rPr>
        <w:t xml:space="preserve"> в оптоволоконному кабелі використовується оптичне волокно (світловод), що являє собою тонку скляну або пластмасову нитку завтовшки 8,3...100 мк. Світловод покритий скляною оболонкою, коефіцієнт відбиття якої інший, ніж у світловоду. Скляна оболонка відбиває світло, спрямовуючи його вздовж світловоду. Між оболонкою світловоду і зовнішньою пластиковою оболонкою може вміщатися рідкий гель (полегшений кабель) або посилюючі жили (посилений кабель). Внутрішня скляна оболонка забезпечує необхідну жорсткість і стійкість до розривів, перегрівання і переохолодження. Гель і посилюючі жили забезпечують додатковий захист від механічного впливу та впливу навколишнього середовища. Кабель може містити одне світлопровідне волокно, але зазвичай їх декілька.</w:t>
      </w:r>
    </w:p>
    <w:p w14:paraId="7E8F9159" w14:textId="77777777" w:rsidR="00531D93" w:rsidRPr="00E36568" w:rsidRDefault="00531D93" w:rsidP="00F441FF">
      <w:pPr>
        <w:ind w:firstLine="567"/>
        <w:jc w:val="both"/>
        <w:rPr>
          <w:sz w:val="22"/>
          <w:szCs w:val="20"/>
        </w:rPr>
      </w:pPr>
    </w:p>
    <w:p w14:paraId="64C8075B" w14:textId="77777777" w:rsidR="00531D93" w:rsidRPr="00E36568" w:rsidRDefault="00531D93" w:rsidP="00C01135">
      <w:pPr>
        <w:ind w:right="289"/>
        <w:jc w:val="center"/>
        <w:rPr>
          <w:sz w:val="22"/>
          <w:szCs w:val="20"/>
        </w:rPr>
      </w:pPr>
      <w:r w:rsidRPr="00E36568">
        <w:rPr>
          <w:sz w:val="22"/>
          <w:szCs w:val="20"/>
        </w:rPr>
        <w:object w:dxaOrig="6893" w:dyaOrig="8626" w14:anchorId="012DF51E">
          <v:shape id="_x0000_i1054" type="#_x0000_t75" style="width:320.4pt;height:401.4pt" o:ole="">
            <v:imagedata r:id="rId73" o:title=""/>
          </v:shape>
          <o:OLEObject Type="Embed" ProgID="CorelDRAW.Graphic.13" ShapeID="_x0000_i1054" DrawAspect="Content" ObjectID="_1732617448" r:id="rId74"/>
        </w:object>
      </w:r>
    </w:p>
    <w:p w14:paraId="68CF09FE" w14:textId="77777777" w:rsidR="00531D93" w:rsidRPr="00E36568" w:rsidRDefault="00531D93" w:rsidP="003012CB">
      <w:pPr>
        <w:autoSpaceDE w:val="0"/>
        <w:autoSpaceDN w:val="0"/>
        <w:adjustRightInd w:val="0"/>
        <w:jc w:val="center"/>
        <w:rPr>
          <w:sz w:val="22"/>
          <w:szCs w:val="20"/>
        </w:rPr>
      </w:pPr>
      <w:bookmarkStart w:id="480" w:name="_Toc438187075"/>
      <w:bookmarkStart w:id="481" w:name="_Toc438223487"/>
      <w:bookmarkStart w:id="482" w:name="_Toc438369586"/>
      <w:r w:rsidRPr="00E36568">
        <w:rPr>
          <w:sz w:val="22"/>
          <w:szCs w:val="20"/>
        </w:rPr>
        <w:t>Рис.</w:t>
      </w:r>
      <w:r>
        <w:rPr>
          <w:sz w:val="22"/>
          <w:szCs w:val="20"/>
        </w:rPr>
        <w:t>6</w:t>
      </w:r>
      <w:r w:rsidRPr="00E36568">
        <w:rPr>
          <w:sz w:val="22"/>
          <w:szCs w:val="20"/>
        </w:rPr>
        <w:t>.7. Різновиди оптоволоконного кабелю</w:t>
      </w:r>
      <w:bookmarkEnd w:id="480"/>
      <w:bookmarkEnd w:id="481"/>
      <w:bookmarkEnd w:id="482"/>
    </w:p>
    <w:p w14:paraId="69BF509A" w14:textId="77777777" w:rsidR="00531D93" w:rsidRPr="00E36568" w:rsidRDefault="00531D93" w:rsidP="00F441FF">
      <w:pPr>
        <w:ind w:firstLine="567"/>
        <w:jc w:val="both"/>
        <w:rPr>
          <w:sz w:val="22"/>
          <w:szCs w:val="20"/>
        </w:rPr>
      </w:pPr>
    </w:p>
    <w:p w14:paraId="6B842365" w14:textId="77777777" w:rsidR="00531D93" w:rsidRPr="00E36568" w:rsidRDefault="00531D93" w:rsidP="00F441FF">
      <w:pPr>
        <w:ind w:firstLine="567"/>
        <w:jc w:val="both"/>
        <w:rPr>
          <w:sz w:val="22"/>
          <w:szCs w:val="20"/>
        </w:rPr>
      </w:pPr>
      <w:r w:rsidRPr="00E36568">
        <w:rPr>
          <w:sz w:val="22"/>
          <w:szCs w:val="20"/>
        </w:rPr>
        <w:t>Сигнал може поширюватись оптичним волокном</w:t>
      </w:r>
      <w:r w:rsidR="006B51E7">
        <w:rPr>
          <w:sz w:val="22"/>
          <w:szCs w:val="20"/>
        </w:rPr>
        <w:t xml:space="preserve"> </w:t>
      </w:r>
      <w:r w:rsidRPr="00E36568">
        <w:rPr>
          <w:sz w:val="22"/>
          <w:szCs w:val="20"/>
        </w:rPr>
        <w:t xml:space="preserve">у вигляді досить тонкого пучка світла (рис. </w:t>
      </w:r>
      <w:r>
        <w:rPr>
          <w:sz w:val="22"/>
          <w:szCs w:val="20"/>
        </w:rPr>
        <w:t>6.</w:t>
      </w:r>
      <w:r w:rsidRPr="00E36568">
        <w:rPr>
          <w:sz w:val="22"/>
          <w:szCs w:val="20"/>
        </w:rPr>
        <w:t xml:space="preserve">8) або кількох пучків світла (рис. </w:t>
      </w:r>
      <w:r>
        <w:rPr>
          <w:sz w:val="22"/>
          <w:szCs w:val="20"/>
          <w:lang w:val="ru-RU"/>
        </w:rPr>
        <w:t>6</w:t>
      </w:r>
      <w:r w:rsidRPr="00451380">
        <w:rPr>
          <w:sz w:val="22"/>
          <w:szCs w:val="20"/>
          <w:lang w:val="ru-RU"/>
        </w:rPr>
        <w:t>.</w:t>
      </w:r>
      <w:r w:rsidRPr="00E36568">
        <w:rPr>
          <w:sz w:val="22"/>
          <w:szCs w:val="20"/>
        </w:rPr>
        <w:t xml:space="preserve">9). </w:t>
      </w:r>
    </w:p>
    <w:p w14:paraId="474ED8C5" w14:textId="77777777" w:rsidR="00531D93" w:rsidRPr="00E36568" w:rsidRDefault="00531D93" w:rsidP="00F441FF">
      <w:pPr>
        <w:ind w:firstLine="567"/>
        <w:jc w:val="both"/>
        <w:rPr>
          <w:sz w:val="22"/>
          <w:szCs w:val="20"/>
        </w:rPr>
      </w:pPr>
    </w:p>
    <w:p w14:paraId="36DED9CE" w14:textId="77777777" w:rsidR="00531D93" w:rsidRPr="00E36568" w:rsidRDefault="00874127" w:rsidP="00C01135">
      <w:pPr>
        <w:ind w:right="289"/>
        <w:jc w:val="center"/>
        <w:rPr>
          <w:sz w:val="22"/>
          <w:szCs w:val="20"/>
        </w:rPr>
      </w:pPr>
      <w:r>
        <w:rPr>
          <w:noProof/>
          <w:sz w:val="22"/>
          <w:szCs w:val="20"/>
          <w:lang w:val="ru-RU" w:eastAsia="ru-RU"/>
        </w:rPr>
        <w:drawing>
          <wp:inline distT="0" distB="0" distL="0" distR="0" wp14:anchorId="5B212177" wp14:editId="210DBA76">
            <wp:extent cx="3257550" cy="730250"/>
            <wp:effectExtent l="0" t="0" r="0" b="0"/>
            <wp:docPr id="4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257550" cy="730250"/>
                    </a:xfrm>
                    <a:prstGeom prst="rect">
                      <a:avLst/>
                    </a:prstGeom>
                    <a:noFill/>
                    <a:ln>
                      <a:noFill/>
                    </a:ln>
                  </pic:spPr>
                </pic:pic>
              </a:graphicData>
            </a:graphic>
          </wp:inline>
        </w:drawing>
      </w:r>
    </w:p>
    <w:p w14:paraId="1E567E51" w14:textId="77777777" w:rsidR="00531D93" w:rsidRPr="00E36568" w:rsidRDefault="00531D93" w:rsidP="003012CB">
      <w:pPr>
        <w:autoSpaceDE w:val="0"/>
        <w:autoSpaceDN w:val="0"/>
        <w:adjustRightInd w:val="0"/>
        <w:jc w:val="center"/>
        <w:rPr>
          <w:sz w:val="22"/>
          <w:szCs w:val="20"/>
        </w:rPr>
      </w:pPr>
      <w:bookmarkStart w:id="483" w:name="_Toc438187076"/>
      <w:bookmarkStart w:id="484" w:name="_Toc438223488"/>
      <w:bookmarkStart w:id="485" w:name="_Toc438369587"/>
      <w:r w:rsidRPr="00E36568">
        <w:rPr>
          <w:sz w:val="22"/>
          <w:szCs w:val="20"/>
        </w:rPr>
        <w:t xml:space="preserve">Рис. </w:t>
      </w:r>
      <w:r>
        <w:rPr>
          <w:sz w:val="22"/>
          <w:szCs w:val="20"/>
        </w:rPr>
        <w:t>6</w:t>
      </w:r>
      <w:r w:rsidRPr="005F531E">
        <w:rPr>
          <w:sz w:val="22"/>
          <w:szCs w:val="20"/>
        </w:rPr>
        <w:t>.</w:t>
      </w:r>
      <w:r w:rsidRPr="00E36568">
        <w:rPr>
          <w:sz w:val="22"/>
          <w:szCs w:val="20"/>
        </w:rPr>
        <w:t>8. Поширення світлового сигналу в одномодовому кабелі</w:t>
      </w:r>
      <w:bookmarkEnd w:id="483"/>
      <w:bookmarkEnd w:id="484"/>
      <w:bookmarkEnd w:id="485"/>
    </w:p>
    <w:p w14:paraId="7738B207" w14:textId="77777777" w:rsidR="00531D93" w:rsidRPr="00E36568" w:rsidRDefault="00531D93" w:rsidP="00C01135">
      <w:pPr>
        <w:ind w:right="289"/>
        <w:rPr>
          <w:sz w:val="22"/>
          <w:szCs w:val="20"/>
        </w:rPr>
      </w:pPr>
    </w:p>
    <w:p w14:paraId="5512B71E" w14:textId="77777777" w:rsidR="00531D93" w:rsidRPr="00E36568" w:rsidRDefault="00874127" w:rsidP="00C01135">
      <w:pPr>
        <w:ind w:right="289"/>
        <w:jc w:val="center"/>
        <w:rPr>
          <w:sz w:val="22"/>
          <w:szCs w:val="20"/>
        </w:rPr>
      </w:pPr>
      <w:r>
        <w:rPr>
          <w:noProof/>
          <w:sz w:val="22"/>
          <w:szCs w:val="20"/>
          <w:lang w:val="ru-RU" w:eastAsia="ru-RU"/>
        </w:rPr>
        <w:drawing>
          <wp:inline distT="0" distB="0" distL="0" distR="0" wp14:anchorId="26B6F2D9" wp14:editId="538F283A">
            <wp:extent cx="2736850" cy="1314450"/>
            <wp:effectExtent l="0" t="0" r="0" b="0"/>
            <wp:docPr id="49"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36850" cy="1314450"/>
                    </a:xfrm>
                    <a:prstGeom prst="rect">
                      <a:avLst/>
                    </a:prstGeom>
                    <a:noFill/>
                    <a:ln>
                      <a:noFill/>
                    </a:ln>
                  </pic:spPr>
                </pic:pic>
              </a:graphicData>
            </a:graphic>
          </wp:inline>
        </w:drawing>
      </w:r>
    </w:p>
    <w:p w14:paraId="4A07EE69" w14:textId="77777777" w:rsidR="00531D93" w:rsidRPr="00E36568" w:rsidRDefault="00531D93" w:rsidP="003012CB">
      <w:pPr>
        <w:autoSpaceDE w:val="0"/>
        <w:autoSpaceDN w:val="0"/>
        <w:adjustRightInd w:val="0"/>
        <w:jc w:val="center"/>
        <w:rPr>
          <w:sz w:val="22"/>
          <w:szCs w:val="20"/>
        </w:rPr>
      </w:pPr>
      <w:bookmarkStart w:id="486" w:name="_Toc438187077"/>
      <w:bookmarkStart w:id="487" w:name="_Toc438223489"/>
      <w:bookmarkStart w:id="488" w:name="_Toc438369588"/>
      <w:r w:rsidRPr="00E36568">
        <w:rPr>
          <w:sz w:val="22"/>
          <w:szCs w:val="20"/>
        </w:rPr>
        <w:t xml:space="preserve">Рис. </w:t>
      </w:r>
      <w:r>
        <w:rPr>
          <w:sz w:val="22"/>
          <w:szCs w:val="20"/>
        </w:rPr>
        <w:t>6</w:t>
      </w:r>
      <w:r w:rsidRPr="005F531E">
        <w:rPr>
          <w:sz w:val="22"/>
          <w:szCs w:val="20"/>
        </w:rPr>
        <w:t>.</w:t>
      </w:r>
      <w:r w:rsidRPr="00E36568">
        <w:rPr>
          <w:sz w:val="22"/>
          <w:szCs w:val="20"/>
        </w:rPr>
        <w:t>9. Поширення світлового сигналу в багатомодовому кабелі</w:t>
      </w:r>
      <w:bookmarkEnd w:id="486"/>
      <w:bookmarkEnd w:id="487"/>
      <w:bookmarkEnd w:id="488"/>
    </w:p>
    <w:p w14:paraId="2D521D4B" w14:textId="77777777" w:rsidR="00531D93" w:rsidRPr="00E36568" w:rsidRDefault="00531D93" w:rsidP="00F441FF">
      <w:pPr>
        <w:ind w:firstLine="567"/>
        <w:jc w:val="both"/>
        <w:rPr>
          <w:sz w:val="22"/>
          <w:szCs w:val="20"/>
        </w:rPr>
      </w:pPr>
    </w:p>
    <w:p w14:paraId="423A9658" w14:textId="77777777" w:rsidR="00531D93" w:rsidRPr="00E36568" w:rsidRDefault="00531D93" w:rsidP="00F441FF">
      <w:pPr>
        <w:ind w:firstLine="567"/>
        <w:jc w:val="both"/>
        <w:rPr>
          <w:sz w:val="22"/>
          <w:szCs w:val="20"/>
        </w:rPr>
      </w:pPr>
      <w:r w:rsidRPr="00E36568">
        <w:rPr>
          <w:sz w:val="22"/>
          <w:szCs w:val="20"/>
        </w:rPr>
        <w:t xml:space="preserve">У першому випадку йдеться про одномодовий кабель, у другому </w:t>
      </w:r>
      <w:r w:rsidR="005C6B7D">
        <w:rPr>
          <w:sz w:val="22"/>
          <w:szCs w:val="20"/>
        </w:rPr>
        <w:t>–</w:t>
      </w:r>
      <w:r w:rsidRPr="00E36568">
        <w:rPr>
          <w:sz w:val="22"/>
          <w:szCs w:val="20"/>
        </w:rPr>
        <w:t xml:space="preserve"> про багатомодовий. Світловод одномодового кабелю значно тонший за світловод багатомодового кабелю. Сигнал в одномодовому кабелі генерується за допомогою лазерного джерела світла. Вибір лазерного діода, який може </w:t>
      </w:r>
      <w:r w:rsidRPr="00E36568">
        <w:rPr>
          <w:sz w:val="22"/>
          <w:szCs w:val="20"/>
        </w:rPr>
        <w:lastRenderedPageBreak/>
        <w:t>перемикатися з частотою у декілька тисяч мегагерц, за джерело світла забезпечує досить високу швидкість передачі цифрових сигналів.</w:t>
      </w:r>
    </w:p>
    <w:p w14:paraId="5CA68E7A" w14:textId="77777777" w:rsidR="00531D93" w:rsidRPr="00E36568" w:rsidRDefault="00531D93" w:rsidP="00F441FF">
      <w:pPr>
        <w:ind w:firstLine="567"/>
        <w:jc w:val="both"/>
        <w:rPr>
          <w:sz w:val="22"/>
          <w:szCs w:val="20"/>
        </w:rPr>
      </w:pPr>
      <w:r w:rsidRPr="00E36568">
        <w:rPr>
          <w:sz w:val="22"/>
          <w:szCs w:val="20"/>
        </w:rPr>
        <w:t>Джерелом сигналу у багатомодовому кабелі є світлодіод, що істотно знижує вартість передавальної апаратури. У багатомодовому кабелі світлові пучки розглядаються одержувачем як один імпульс. Враховуючи, що кожний пучок світла в багатомодовому кабелі поширюється своїм шляхом, час одержання їх адресатом різний. Унаслідок цього збільшується тривалість імпульсу і, відповідно, знижується можлива швидкість передачі сигналу.</w:t>
      </w:r>
    </w:p>
    <w:p w14:paraId="7CB4B65C" w14:textId="77777777" w:rsidR="00531D93" w:rsidRPr="00E36568" w:rsidRDefault="00531D93" w:rsidP="00F441FF">
      <w:pPr>
        <w:ind w:firstLine="567"/>
        <w:jc w:val="both"/>
        <w:rPr>
          <w:sz w:val="22"/>
          <w:szCs w:val="20"/>
        </w:rPr>
      </w:pPr>
      <w:r w:rsidRPr="00E36568">
        <w:rPr>
          <w:sz w:val="22"/>
          <w:szCs w:val="20"/>
        </w:rPr>
        <w:t xml:space="preserve">Оптоволоконні кабелі відрізняються діаметром світловода та оболонки і способом передачі сигналу (одно- і багатомодові). </w:t>
      </w:r>
    </w:p>
    <w:p w14:paraId="3BC4D1AC" w14:textId="77777777" w:rsidR="00531D93" w:rsidRPr="00E36568" w:rsidRDefault="00531D93" w:rsidP="00F441FF">
      <w:pPr>
        <w:ind w:firstLine="567"/>
        <w:jc w:val="both"/>
        <w:rPr>
          <w:sz w:val="22"/>
          <w:szCs w:val="20"/>
        </w:rPr>
      </w:pPr>
      <w:r w:rsidRPr="00E36568">
        <w:rPr>
          <w:sz w:val="22"/>
          <w:szCs w:val="20"/>
        </w:rPr>
        <w:t>Найпоширенішими є такі типи кабелю:</w:t>
      </w:r>
    </w:p>
    <w:p w14:paraId="08AC7CD8" w14:textId="77777777" w:rsidR="00531D93" w:rsidRPr="00E36568" w:rsidRDefault="00531D93" w:rsidP="000C36A7">
      <w:pPr>
        <w:pStyle w:val="N0"/>
        <w:numPr>
          <w:ilvl w:val="0"/>
          <w:numId w:val="59"/>
        </w:numPr>
        <w:pBdr>
          <w:left w:val="none" w:sz="0" w:space="0" w:color="auto"/>
        </w:pBdr>
        <w:tabs>
          <w:tab w:val="left" w:pos="851"/>
        </w:tabs>
        <w:spacing w:before="0" w:after="0"/>
        <w:ind w:left="993" w:hanging="426"/>
        <w:rPr>
          <w:sz w:val="22"/>
        </w:rPr>
      </w:pPr>
      <w:r w:rsidRPr="00E36568">
        <w:rPr>
          <w:rFonts w:eastAsia="Times New Roman"/>
          <w:kern w:val="1"/>
          <w:sz w:val="22"/>
          <w:lang w:eastAsia="hi-IN" w:bidi="hi-IN"/>
        </w:rPr>
        <w:t xml:space="preserve">з </w:t>
      </w:r>
      <w:bookmarkStart w:id="489" w:name="OLE_LINK1"/>
      <w:r w:rsidRPr="00E36568">
        <w:rPr>
          <w:rFonts w:eastAsia="Times New Roman"/>
          <w:kern w:val="1"/>
          <w:sz w:val="22"/>
          <w:lang w:eastAsia="hi-IN" w:bidi="hi-IN"/>
        </w:rPr>
        <w:t>8</w:t>
      </w:r>
      <w:r w:rsidRPr="00E36568">
        <w:rPr>
          <w:sz w:val="22"/>
        </w:rPr>
        <w:t xml:space="preserve">,3 мк </w:t>
      </w:r>
      <w:bookmarkEnd w:id="489"/>
      <w:r w:rsidRPr="00E36568">
        <w:rPr>
          <w:sz w:val="22"/>
        </w:rPr>
        <w:t>світловодом / 125 мк оболонкою, одномодовий;</w:t>
      </w:r>
    </w:p>
    <w:p w14:paraId="5C3E1746" w14:textId="77777777" w:rsidR="00531D93" w:rsidRPr="00E36568" w:rsidRDefault="00531D93" w:rsidP="000C36A7">
      <w:pPr>
        <w:pStyle w:val="N0"/>
        <w:numPr>
          <w:ilvl w:val="0"/>
          <w:numId w:val="59"/>
        </w:numPr>
        <w:pBdr>
          <w:left w:val="none" w:sz="0" w:space="0" w:color="auto"/>
        </w:pBdr>
        <w:tabs>
          <w:tab w:val="left" w:pos="851"/>
        </w:tabs>
        <w:spacing w:before="0" w:after="0"/>
        <w:ind w:left="993" w:hanging="426"/>
        <w:rPr>
          <w:sz w:val="22"/>
        </w:rPr>
      </w:pPr>
      <w:r w:rsidRPr="00E36568">
        <w:rPr>
          <w:sz w:val="22"/>
        </w:rPr>
        <w:t>з 50 мк світловодом / 125 мк оболонкою, багатомодовий;</w:t>
      </w:r>
    </w:p>
    <w:p w14:paraId="550FCA18" w14:textId="77777777" w:rsidR="00531D93" w:rsidRPr="00E36568" w:rsidRDefault="00531D93" w:rsidP="000C36A7">
      <w:pPr>
        <w:pStyle w:val="N0"/>
        <w:numPr>
          <w:ilvl w:val="0"/>
          <w:numId w:val="59"/>
        </w:numPr>
        <w:pBdr>
          <w:left w:val="none" w:sz="0" w:space="0" w:color="auto"/>
        </w:pBdr>
        <w:tabs>
          <w:tab w:val="left" w:pos="851"/>
        </w:tabs>
        <w:spacing w:before="0" w:after="0"/>
        <w:ind w:left="993" w:hanging="426"/>
        <w:rPr>
          <w:sz w:val="22"/>
        </w:rPr>
      </w:pPr>
      <w:r w:rsidRPr="00E36568">
        <w:rPr>
          <w:sz w:val="22"/>
        </w:rPr>
        <w:t>з 62,5 мк світловодом / 125 мк оболонкою, багатомодовий;</w:t>
      </w:r>
    </w:p>
    <w:p w14:paraId="59C8E99D" w14:textId="77777777" w:rsidR="00531D93" w:rsidRPr="00E36568" w:rsidRDefault="00531D93" w:rsidP="000C36A7">
      <w:pPr>
        <w:pStyle w:val="N0"/>
        <w:numPr>
          <w:ilvl w:val="0"/>
          <w:numId w:val="59"/>
        </w:numPr>
        <w:pBdr>
          <w:left w:val="none" w:sz="0" w:space="0" w:color="auto"/>
        </w:pBdr>
        <w:tabs>
          <w:tab w:val="left" w:pos="851"/>
        </w:tabs>
        <w:spacing w:before="0" w:after="0"/>
        <w:ind w:left="993" w:hanging="426"/>
        <w:rPr>
          <w:sz w:val="22"/>
        </w:rPr>
      </w:pPr>
      <w:r w:rsidRPr="00E36568">
        <w:rPr>
          <w:sz w:val="22"/>
        </w:rPr>
        <w:t>з 100 мк світловодом / 125 мк оболонкою, багатомодовий.</w:t>
      </w:r>
    </w:p>
    <w:p w14:paraId="0BB6FF49" w14:textId="77777777" w:rsidR="00531D93" w:rsidRPr="00E36568" w:rsidRDefault="00531D93" w:rsidP="00F441FF">
      <w:pPr>
        <w:ind w:firstLine="567"/>
        <w:jc w:val="both"/>
        <w:rPr>
          <w:sz w:val="22"/>
          <w:szCs w:val="20"/>
        </w:rPr>
      </w:pPr>
      <w:r w:rsidRPr="00E36568">
        <w:rPr>
          <w:sz w:val="22"/>
          <w:szCs w:val="20"/>
        </w:rPr>
        <w:t>Основним стандартним співвідношенням номінальних діаметрів світловода і прошарку, що його оточує, вважається співвідношення 62,5 мк/</w:t>
      </w:r>
      <w:bookmarkStart w:id="490" w:name="e0_173_"/>
      <w:r w:rsidRPr="00E36568">
        <w:rPr>
          <w:sz w:val="22"/>
          <w:szCs w:val="20"/>
        </w:rPr>
        <w:t>125 мк</w:t>
      </w:r>
      <w:bookmarkEnd w:id="490"/>
      <w:r w:rsidRPr="00E36568">
        <w:rPr>
          <w:sz w:val="22"/>
          <w:szCs w:val="20"/>
        </w:rPr>
        <w:t>.</w:t>
      </w:r>
    </w:p>
    <w:p w14:paraId="066C3F6E" w14:textId="77777777" w:rsidR="00531D93" w:rsidRPr="00E36568" w:rsidRDefault="00531D93" w:rsidP="00F441FF">
      <w:pPr>
        <w:ind w:firstLine="567"/>
        <w:jc w:val="both"/>
        <w:rPr>
          <w:sz w:val="22"/>
          <w:szCs w:val="20"/>
        </w:rPr>
      </w:pPr>
      <w:r w:rsidRPr="00E36568">
        <w:rPr>
          <w:sz w:val="22"/>
          <w:szCs w:val="20"/>
        </w:rPr>
        <w:t xml:space="preserve">Вартість оптоволоконного </w:t>
      </w:r>
      <w:r w:rsidR="00F441FF">
        <w:rPr>
          <w:sz w:val="22"/>
          <w:szCs w:val="20"/>
        </w:rPr>
        <w:t xml:space="preserve">обладнання </w:t>
      </w:r>
      <w:r w:rsidRPr="00E36568">
        <w:rPr>
          <w:sz w:val="22"/>
          <w:szCs w:val="20"/>
        </w:rPr>
        <w:t xml:space="preserve">та його монтажу значно вища порівняно з іншими видами </w:t>
      </w:r>
      <w:r w:rsidR="00F844DC">
        <w:rPr>
          <w:sz w:val="22"/>
          <w:szCs w:val="20"/>
        </w:rPr>
        <w:t>мережев</w:t>
      </w:r>
      <w:r w:rsidRPr="00E36568">
        <w:rPr>
          <w:sz w:val="22"/>
          <w:szCs w:val="20"/>
        </w:rPr>
        <w:t xml:space="preserve">ого </w:t>
      </w:r>
      <w:r w:rsidR="00085E80">
        <w:rPr>
          <w:sz w:val="22"/>
          <w:szCs w:val="20"/>
        </w:rPr>
        <w:t>обладнання</w:t>
      </w:r>
      <w:r w:rsidRPr="00E36568">
        <w:rPr>
          <w:sz w:val="22"/>
          <w:szCs w:val="20"/>
        </w:rPr>
        <w:t>. З цієї причини оптоволоконний кабель використовується в основному в мережах, розташованих на великих територіях, за наявності високого рівня електромагнітних завад, а також з метою захисту від несанкціонованого знімання інформації з передавального середовища.</w:t>
      </w:r>
    </w:p>
    <w:p w14:paraId="01CA2360" w14:textId="77777777" w:rsidR="00531D93" w:rsidRPr="00E36568" w:rsidRDefault="00531D93" w:rsidP="00F441FF">
      <w:pPr>
        <w:ind w:firstLine="567"/>
        <w:jc w:val="both"/>
        <w:rPr>
          <w:sz w:val="22"/>
          <w:szCs w:val="20"/>
        </w:rPr>
      </w:pPr>
      <w:r w:rsidRPr="00E36568">
        <w:rPr>
          <w:sz w:val="22"/>
          <w:szCs w:val="20"/>
        </w:rPr>
        <w:t xml:space="preserve">Для підключення </w:t>
      </w:r>
      <w:r w:rsidR="00F844DC">
        <w:rPr>
          <w:sz w:val="22"/>
          <w:szCs w:val="20"/>
        </w:rPr>
        <w:t>мережев</w:t>
      </w:r>
      <w:r w:rsidRPr="00E36568">
        <w:rPr>
          <w:sz w:val="22"/>
          <w:szCs w:val="20"/>
        </w:rPr>
        <w:t xml:space="preserve">их пристроїв до оптоволоконного кабелю використовуються роз’єми типу MIC, SC або ST (рис. </w:t>
      </w:r>
      <w:r>
        <w:rPr>
          <w:sz w:val="22"/>
          <w:szCs w:val="20"/>
          <w:lang w:val="ru-RU"/>
        </w:rPr>
        <w:t>6</w:t>
      </w:r>
      <w:r w:rsidRPr="00451380">
        <w:rPr>
          <w:sz w:val="22"/>
          <w:szCs w:val="20"/>
          <w:lang w:val="ru-RU"/>
        </w:rPr>
        <w:t>.</w:t>
      </w:r>
      <w:r w:rsidRPr="00E36568">
        <w:rPr>
          <w:sz w:val="22"/>
          <w:szCs w:val="20"/>
        </w:rPr>
        <w:t>10).</w:t>
      </w:r>
    </w:p>
    <w:p w14:paraId="42BBC722" w14:textId="77777777" w:rsidR="00531D93" w:rsidRPr="00E36568" w:rsidRDefault="00531D93" w:rsidP="00F441FF">
      <w:pPr>
        <w:ind w:firstLine="567"/>
        <w:jc w:val="both"/>
        <w:rPr>
          <w:sz w:val="22"/>
          <w:szCs w:val="20"/>
        </w:rPr>
      </w:pPr>
    </w:p>
    <w:p w14:paraId="38D3321B" w14:textId="77777777" w:rsidR="00F441FF" w:rsidRDefault="00531D93" w:rsidP="00F441FF">
      <w:pPr>
        <w:jc w:val="center"/>
        <w:rPr>
          <w:sz w:val="22"/>
          <w:szCs w:val="20"/>
        </w:rPr>
      </w:pPr>
      <w:r w:rsidRPr="00E36568">
        <w:rPr>
          <w:sz w:val="22"/>
          <w:szCs w:val="20"/>
        </w:rPr>
        <w:object w:dxaOrig="9697" w:dyaOrig="3489" w14:anchorId="36071828">
          <v:shape id="_x0000_i1055" type="#_x0000_t75" style="width:388.8pt;height:131.4pt" o:ole="">
            <v:imagedata r:id="rId77" o:title=""/>
          </v:shape>
          <o:OLEObject Type="Embed" ProgID="CorelDRAW.Graphic.13" ShapeID="_x0000_i1055" DrawAspect="Content" ObjectID="_1732617449" r:id="rId78"/>
        </w:object>
      </w:r>
    </w:p>
    <w:p w14:paraId="1935FC9E" w14:textId="77777777" w:rsidR="00531D93" w:rsidRPr="00E36568" w:rsidRDefault="00531D93" w:rsidP="003012CB">
      <w:pPr>
        <w:autoSpaceDE w:val="0"/>
        <w:autoSpaceDN w:val="0"/>
        <w:adjustRightInd w:val="0"/>
        <w:jc w:val="center"/>
        <w:rPr>
          <w:sz w:val="22"/>
          <w:szCs w:val="20"/>
        </w:rPr>
      </w:pPr>
      <w:bookmarkStart w:id="491" w:name="_Toc438369589"/>
      <w:r w:rsidRPr="00E36568">
        <w:rPr>
          <w:sz w:val="22"/>
          <w:szCs w:val="20"/>
        </w:rPr>
        <w:t xml:space="preserve">Рис. </w:t>
      </w:r>
      <w:r>
        <w:rPr>
          <w:sz w:val="22"/>
          <w:szCs w:val="20"/>
        </w:rPr>
        <w:t>6</w:t>
      </w:r>
      <w:r w:rsidRPr="00C73FDE">
        <w:rPr>
          <w:sz w:val="22"/>
          <w:szCs w:val="20"/>
        </w:rPr>
        <w:t>.</w:t>
      </w:r>
      <w:r w:rsidRPr="00E36568">
        <w:rPr>
          <w:sz w:val="22"/>
          <w:szCs w:val="20"/>
        </w:rPr>
        <w:t>10.</w:t>
      </w:r>
      <w:r w:rsidR="006B51E7">
        <w:rPr>
          <w:sz w:val="22"/>
          <w:szCs w:val="20"/>
        </w:rPr>
        <w:t xml:space="preserve"> </w:t>
      </w:r>
      <w:r w:rsidRPr="00E36568">
        <w:rPr>
          <w:sz w:val="22"/>
          <w:szCs w:val="20"/>
        </w:rPr>
        <w:t>Роз'єми типу MIC, SC і ST</w:t>
      </w:r>
      <w:bookmarkEnd w:id="491"/>
    </w:p>
    <w:p w14:paraId="472905D3" w14:textId="77777777" w:rsidR="00531D93" w:rsidRPr="003D6BA5" w:rsidRDefault="00E01B0E" w:rsidP="00053ABD">
      <w:pPr>
        <w:pStyle w:val="4"/>
        <w:rPr>
          <w:rFonts w:ascii="Times New Roman" w:hAnsi="Times New Roman"/>
          <w:sz w:val="24"/>
        </w:rPr>
      </w:pPr>
      <w:bookmarkStart w:id="492" w:name="_Toc316978951"/>
      <w:bookmarkStart w:id="493" w:name="_Toc438187078"/>
      <w:bookmarkStart w:id="494" w:name="_Toc438223490"/>
      <w:bookmarkStart w:id="495" w:name="_Toc438369590"/>
      <w:bookmarkStart w:id="496" w:name="_Toc438421486"/>
      <w:bookmarkStart w:id="497" w:name="_Toc438421976"/>
      <w:bookmarkStart w:id="498" w:name="_Toc438423273"/>
      <w:bookmarkStart w:id="499" w:name="_Toc438491655"/>
      <w:bookmarkStart w:id="500" w:name="_Toc438621767"/>
      <w:bookmarkStart w:id="501" w:name="_Toc111062134"/>
      <w:bookmarkStart w:id="502" w:name="_Toc292809853"/>
      <w:r>
        <w:rPr>
          <w:rFonts w:ascii="Times New Roman" w:hAnsi="Times New Roman"/>
          <w:sz w:val="24"/>
          <w:lang w:val="uk-UA"/>
        </w:rPr>
        <w:t xml:space="preserve">6.1.4 </w:t>
      </w:r>
      <w:r w:rsidR="00531D93" w:rsidRPr="003D6BA5">
        <w:rPr>
          <w:rFonts w:ascii="Times New Roman" w:hAnsi="Times New Roman"/>
          <w:sz w:val="24"/>
        </w:rPr>
        <w:t>Загальна характеристика</w:t>
      </w:r>
      <w:bookmarkEnd w:id="492"/>
      <w:bookmarkEnd w:id="493"/>
      <w:bookmarkEnd w:id="494"/>
      <w:bookmarkEnd w:id="495"/>
      <w:bookmarkEnd w:id="496"/>
      <w:bookmarkEnd w:id="497"/>
      <w:bookmarkEnd w:id="498"/>
      <w:bookmarkEnd w:id="499"/>
      <w:bookmarkEnd w:id="500"/>
      <w:bookmarkEnd w:id="501"/>
    </w:p>
    <w:p w14:paraId="0BD153FC" w14:textId="77777777" w:rsidR="00531D93" w:rsidRPr="00007A1E" w:rsidRDefault="00531D93" w:rsidP="00640C1D">
      <w:pPr>
        <w:rPr>
          <w:b/>
          <w:bCs/>
          <w:i/>
          <w:sz w:val="22"/>
          <w:lang w:bidi="hi-IN"/>
        </w:rPr>
      </w:pPr>
      <w:bookmarkStart w:id="503" w:name="_Toc316978952"/>
      <w:bookmarkStart w:id="504" w:name="_Toc316979283"/>
      <w:bookmarkStart w:id="505" w:name="_Toc317090175"/>
      <w:bookmarkStart w:id="506" w:name="_Toc438187079"/>
      <w:bookmarkStart w:id="507" w:name="_Toc438223491"/>
      <w:bookmarkStart w:id="508" w:name="_Toc438421487"/>
      <w:bookmarkStart w:id="509" w:name="_Toc438421977"/>
      <w:bookmarkStart w:id="510" w:name="_Toc438423274"/>
      <w:bookmarkStart w:id="511" w:name="_Toc438491656"/>
      <w:bookmarkStart w:id="512" w:name="_Toc438621768"/>
      <w:r w:rsidRPr="00007A1E">
        <w:rPr>
          <w:b/>
          <w:bCs/>
          <w:sz w:val="22"/>
          <w:lang w:bidi="hi-IN"/>
        </w:rPr>
        <w:t>Структура каналів</w:t>
      </w:r>
      <w:bookmarkEnd w:id="503"/>
      <w:bookmarkEnd w:id="504"/>
      <w:bookmarkEnd w:id="505"/>
      <w:bookmarkEnd w:id="506"/>
      <w:bookmarkEnd w:id="507"/>
      <w:bookmarkEnd w:id="508"/>
      <w:bookmarkEnd w:id="509"/>
      <w:bookmarkEnd w:id="510"/>
      <w:bookmarkEnd w:id="511"/>
      <w:bookmarkEnd w:id="512"/>
    </w:p>
    <w:p w14:paraId="788FA656" w14:textId="77777777" w:rsidR="00531D93" w:rsidRPr="00E36568" w:rsidRDefault="00531D93" w:rsidP="00281887">
      <w:pPr>
        <w:ind w:firstLine="567"/>
        <w:jc w:val="both"/>
        <w:rPr>
          <w:sz w:val="22"/>
          <w:szCs w:val="20"/>
        </w:rPr>
      </w:pPr>
      <w:r w:rsidRPr="00281887">
        <w:rPr>
          <w:i/>
          <w:sz w:val="22"/>
          <w:szCs w:val="20"/>
        </w:rPr>
        <w:t xml:space="preserve">Канал передачі даних </w:t>
      </w:r>
      <w:r w:rsidRPr="00281887">
        <w:rPr>
          <w:sz w:val="22"/>
          <w:szCs w:val="20"/>
        </w:rPr>
        <w:t>(КПД)</w:t>
      </w:r>
      <w:r w:rsidRPr="00281887">
        <w:rPr>
          <w:i/>
          <w:sz w:val="22"/>
          <w:szCs w:val="20"/>
        </w:rPr>
        <w:t xml:space="preserve"> </w:t>
      </w:r>
      <w:r w:rsidRPr="00281887">
        <w:rPr>
          <w:sz w:val="22"/>
          <w:szCs w:val="20"/>
        </w:rPr>
        <w:t xml:space="preserve">(рис. 6.11) </w:t>
      </w:r>
      <w:r w:rsidR="005C6B7D" w:rsidRPr="00281887">
        <w:rPr>
          <w:sz w:val="22"/>
          <w:szCs w:val="20"/>
        </w:rPr>
        <w:t>–</w:t>
      </w:r>
      <w:r w:rsidRPr="00281887">
        <w:rPr>
          <w:sz w:val="22"/>
          <w:szCs w:val="20"/>
        </w:rPr>
        <w:t xml:space="preserve"> канал зв’язку, оснащений спеціальною апаратурою для передачі дискретних сигналів. До складу апаратури передачі даних (АДП) входять: автоматичні викли</w:t>
      </w:r>
      <w:r w:rsidR="00F441FF" w:rsidRPr="00281887">
        <w:rPr>
          <w:sz w:val="22"/>
          <w:szCs w:val="20"/>
        </w:rPr>
        <w:t>каю</w:t>
      </w:r>
      <w:r w:rsidRPr="00281887">
        <w:rPr>
          <w:sz w:val="22"/>
          <w:szCs w:val="20"/>
        </w:rPr>
        <w:t xml:space="preserve">чі пристрої, пристрої захисту від помилок і пристрої перетворення сигналів. В якості </w:t>
      </w:r>
      <w:r w:rsidR="00645FA0">
        <w:rPr>
          <w:sz w:val="22"/>
          <w:szCs w:val="20"/>
        </w:rPr>
        <w:t>кінцевого обладнання даних</w:t>
      </w:r>
      <w:r w:rsidR="00BF18E2">
        <w:rPr>
          <w:sz w:val="22"/>
          <w:szCs w:val="20"/>
        </w:rPr>
        <w:t xml:space="preserve"> </w:t>
      </w:r>
      <w:r w:rsidRPr="00281887">
        <w:rPr>
          <w:sz w:val="22"/>
          <w:szCs w:val="20"/>
        </w:rPr>
        <w:t xml:space="preserve"> (</w:t>
      </w:r>
      <w:r w:rsidR="00BF18E2">
        <w:rPr>
          <w:sz w:val="22"/>
          <w:szCs w:val="20"/>
        </w:rPr>
        <w:t>ГОД</w:t>
      </w:r>
      <w:r w:rsidRPr="00281887">
        <w:rPr>
          <w:sz w:val="22"/>
          <w:szCs w:val="20"/>
        </w:rPr>
        <w:t>) виступають сервери, абонентські системи (АС) та вузли комутації (ВК).</w:t>
      </w:r>
    </w:p>
    <w:p w14:paraId="39ED2F7F" w14:textId="77777777" w:rsidR="00531D93" w:rsidRDefault="00531D93" w:rsidP="00DC7ACE">
      <w:pPr>
        <w:jc w:val="center"/>
        <w:rPr>
          <w:sz w:val="22"/>
          <w:szCs w:val="20"/>
        </w:rPr>
      </w:pPr>
    </w:p>
    <w:p w14:paraId="5B43F786" w14:textId="77777777" w:rsidR="00645FA0" w:rsidRDefault="00645FA0" w:rsidP="00DC7ACE">
      <w:pPr>
        <w:jc w:val="center"/>
      </w:pPr>
    </w:p>
    <w:p w14:paraId="597BA818" w14:textId="77777777" w:rsidR="00645FA0" w:rsidRPr="009F12B8" w:rsidRDefault="00645FA0" w:rsidP="00DC7ACE">
      <w:pPr>
        <w:jc w:val="center"/>
        <w:rPr>
          <w:sz w:val="22"/>
          <w:szCs w:val="20"/>
          <w:lang w:val="ru-RU"/>
        </w:rPr>
      </w:pPr>
      <w:r>
        <w:object w:dxaOrig="10678" w:dyaOrig="2567" w14:anchorId="49367D43">
          <v:shape id="_x0000_i1056" type="#_x0000_t75" style="width:396.6pt;height:96pt" o:ole="">
            <v:imagedata r:id="rId79" o:title=""/>
          </v:shape>
          <o:OLEObject Type="Embed" ProgID="Visio.Drawing.11" ShapeID="_x0000_i1056" DrawAspect="Content" ObjectID="_1732617450" r:id="rId80"/>
        </w:object>
      </w:r>
    </w:p>
    <w:p w14:paraId="77EC8771" w14:textId="77777777" w:rsidR="00531D93" w:rsidRDefault="00531D93" w:rsidP="00DC7ACE">
      <w:pPr>
        <w:autoSpaceDE w:val="0"/>
        <w:autoSpaceDN w:val="0"/>
        <w:adjustRightInd w:val="0"/>
        <w:jc w:val="center"/>
        <w:rPr>
          <w:sz w:val="22"/>
          <w:szCs w:val="20"/>
        </w:rPr>
      </w:pPr>
    </w:p>
    <w:p w14:paraId="4814FB60" w14:textId="77777777" w:rsidR="00531D93" w:rsidRPr="00E36568" w:rsidRDefault="00531D93" w:rsidP="00DC7ACE">
      <w:pPr>
        <w:autoSpaceDE w:val="0"/>
        <w:autoSpaceDN w:val="0"/>
        <w:adjustRightInd w:val="0"/>
        <w:jc w:val="center"/>
        <w:rPr>
          <w:sz w:val="22"/>
          <w:szCs w:val="20"/>
        </w:rPr>
      </w:pPr>
      <w:r w:rsidRPr="00E36568">
        <w:rPr>
          <w:sz w:val="22"/>
          <w:szCs w:val="20"/>
        </w:rPr>
        <w:t xml:space="preserve">Рис. </w:t>
      </w:r>
      <w:r>
        <w:rPr>
          <w:sz w:val="22"/>
          <w:szCs w:val="20"/>
        </w:rPr>
        <w:t>6</w:t>
      </w:r>
      <w:r w:rsidRPr="00E36568">
        <w:rPr>
          <w:sz w:val="22"/>
          <w:szCs w:val="20"/>
        </w:rPr>
        <w:t>.1</w:t>
      </w:r>
      <w:r w:rsidRPr="00C73FDE">
        <w:rPr>
          <w:sz w:val="22"/>
          <w:szCs w:val="20"/>
          <w:lang w:val="ru-RU"/>
        </w:rPr>
        <w:t>1</w:t>
      </w:r>
      <w:r w:rsidRPr="00E36568">
        <w:rPr>
          <w:sz w:val="22"/>
          <w:szCs w:val="20"/>
        </w:rPr>
        <w:t>. Структура каналу передачі даних:</w:t>
      </w:r>
    </w:p>
    <w:p w14:paraId="67FC7F7E" w14:textId="77777777" w:rsidR="00531D93" w:rsidRPr="00E36568" w:rsidRDefault="00645FA0" w:rsidP="00DC7ACE">
      <w:pPr>
        <w:autoSpaceDE w:val="0"/>
        <w:autoSpaceDN w:val="0"/>
        <w:adjustRightInd w:val="0"/>
        <w:jc w:val="center"/>
        <w:rPr>
          <w:sz w:val="22"/>
          <w:szCs w:val="20"/>
        </w:rPr>
      </w:pPr>
      <w:r>
        <w:rPr>
          <w:sz w:val="22"/>
          <w:szCs w:val="20"/>
        </w:rPr>
        <w:t>К</w:t>
      </w:r>
      <w:r w:rsidR="00BF18E2">
        <w:rPr>
          <w:sz w:val="22"/>
          <w:szCs w:val="20"/>
        </w:rPr>
        <w:t>ОД</w:t>
      </w:r>
      <w:r w:rsidR="00BF18E2" w:rsidRPr="00E36568">
        <w:rPr>
          <w:sz w:val="22"/>
          <w:szCs w:val="20"/>
        </w:rPr>
        <w:t xml:space="preserve"> </w:t>
      </w:r>
      <w:r w:rsidR="00531D93" w:rsidRPr="00E36568">
        <w:rPr>
          <w:sz w:val="22"/>
          <w:szCs w:val="20"/>
        </w:rPr>
        <w:t xml:space="preserve">– </w:t>
      </w:r>
      <w:r>
        <w:rPr>
          <w:sz w:val="22"/>
          <w:szCs w:val="20"/>
        </w:rPr>
        <w:t>кінцеве обладнання даних</w:t>
      </w:r>
      <w:r w:rsidR="00BF18E2">
        <w:rPr>
          <w:sz w:val="22"/>
          <w:szCs w:val="20"/>
        </w:rPr>
        <w:t xml:space="preserve"> </w:t>
      </w:r>
      <w:r w:rsidR="00531D93" w:rsidRPr="00E36568">
        <w:rPr>
          <w:sz w:val="22"/>
          <w:szCs w:val="20"/>
        </w:rPr>
        <w:t>;</w:t>
      </w:r>
      <w:r w:rsidR="00531D93" w:rsidRPr="00E36568">
        <w:rPr>
          <w:sz w:val="22"/>
          <w:szCs w:val="20"/>
          <w:lang w:val="ru-RU"/>
        </w:rPr>
        <w:t xml:space="preserve"> </w:t>
      </w:r>
      <w:r w:rsidR="00531D93" w:rsidRPr="00E36568">
        <w:rPr>
          <w:sz w:val="22"/>
          <w:szCs w:val="20"/>
        </w:rPr>
        <w:t>АПД – апаратура передачі даних</w:t>
      </w:r>
    </w:p>
    <w:p w14:paraId="5CB3FB02" w14:textId="77777777" w:rsidR="00531D93" w:rsidRPr="00E36568" w:rsidRDefault="00531D93" w:rsidP="00DC7ACE">
      <w:pPr>
        <w:jc w:val="both"/>
        <w:rPr>
          <w:sz w:val="22"/>
          <w:szCs w:val="20"/>
          <w:lang w:val="ru-RU"/>
        </w:rPr>
      </w:pPr>
    </w:p>
    <w:p w14:paraId="7FB16DB0" w14:textId="77777777" w:rsidR="00531D93" w:rsidRPr="00E36568" w:rsidRDefault="00531D93" w:rsidP="00281887">
      <w:pPr>
        <w:ind w:firstLine="567"/>
        <w:jc w:val="both"/>
        <w:rPr>
          <w:sz w:val="22"/>
          <w:szCs w:val="20"/>
        </w:rPr>
      </w:pPr>
      <w:r w:rsidRPr="00E36568">
        <w:rPr>
          <w:sz w:val="22"/>
          <w:szCs w:val="20"/>
        </w:rPr>
        <w:lastRenderedPageBreak/>
        <w:t xml:space="preserve">Автоматичні </w:t>
      </w:r>
      <w:r w:rsidR="00B95C51">
        <w:rPr>
          <w:sz w:val="22"/>
          <w:szCs w:val="20"/>
        </w:rPr>
        <w:t xml:space="preserve">викликаючи </w:t>
      </w:r>
      <w:r w:rsidRPr="00E36568">
        <w:rPr>
          <w:sz w:val="22"/>
          <w:szCs w:val="20"/>
        </w:rPr>
        <w:t>пристрої потрібні</w:t>
      </w:r>
      <w:r w:rsidR="00281887">
        <w:rPr>
          <w:sz w:val="22"/>
          <w:szCs w:val="20"/>
          <w:lang w:val="ru-RU"/>
        </w:rPr>
        <w:t>,</w:t>
      </w:r>
      <w:r w:rsidRPr="00E36568">
        <w:rPr>
          <w:sz w:val="22"/>
          <w:szCs w:val="20"/>
        </w:rPr>
        <w:t xml:space="preserve"> в основному</w:t>
      </w:r>
      <w:r w:rsidR="00281887">
        <w:rPr>
          <w:sz w:val="22"/>
          <w:szCs w:val="20"/>
          <w:lang w:val="ru-RU"/>
        </w:rPr>
        <w:t>,</w:t>
      </w:r>
      <w:r w:rsidRPr="00E36568">
        <w:rPr>
          <w:sz w:val="22"/>
          <w:szCs w:val="20"/>
        </w:rPr>
        <w:t xml:space="preserve"> для встановлення з’єднання між серверами й абонентськими системами у разі використання телефонних каналів зв’язку, що комутуються. Насправді</w:t>
      </w:r>
      <w:r w:rsidR="00B95C51">
        <w:rPr>
          <w:sz w:val="22"/>
          <w:szCs w:val="20"/>
        </w:rPr>
        <w:t>,</w:t>
      </w:r>
      <w:r w:rsidRPr="00E36568">
        <w:rPr>
          <w:sz w:val="22"/>
          <w:szCs w:val="20"/>
        </w:rPr>
        <w:t xml:space="preserve"> автономний викли</w:t>
      </w:r>
      <w:r w:rsidR="00B95C51">
        <w:rPr>
          <w:sz w:val="22"/>
          <w:szCs w:val="20"/>
        </w:rPr>
        <w:t>каючий</w:t>
      </w:r>
      <w:r w:rsidRPr="00E36568">
        <w:rPr>
          <w:sz w:val="22"/>
          <w:szCs w:val="20"/>
        </w:rPr>
        <w:t xml:space="preserve"> пристрій імітує роботу телефонного номеронабирача. Пристрої захисту від помилок застосовуються для виявлення помилок при передачі даних, а пристрої перетворення сигналів – для перетворення їх до вигляду, зручного для передачі каналами зв’язку. </w:t>
      </w:r>
    </w:p>
    <w:p w14:paraId="54CA03B4" w14:textId="77777777" w:rsidR="00531D93" w:rsidRPr="00E4530C" w:rsidRDefault="00531D93" w:rsidP="00007A1E">
      <w:pPr>
        <w:pStyle w:val="14"/>
        <w:rPr>
          <w:i/>
        </w:rPr>
      </w:pPr>
      <w:bookmarkStart w:id="513" w:name="_Toc196295297"/>
      <w:bookmarkStart w:id="514" w:name="_Toc122766345"/>
      <w:bookmarkStart w:id="515" w:name="_Toc199569151"/>
      <w:bookmarkStart w:id="516" w:name="_Toc292712709"/>
      <w:bookmarkStart w:id="517" w:name="_Toc292821470"/>
      <w:bookmarkStart w:id="518" w:name="_Toc310970398"/>
      <w:bookmarkStart w:id="519" w:name="_Toc316978953"/>
      <w:bookmarkStart w:id="520" w:name="_Toc316979284"/>
      <w:bookmarkStart w:id="521" w:name="_Toc317090176"/>
      <w:bookmarkStart w:id="522" w:name="_Toc438187080"/>
      <w:bookmarkStart w:id="523" w:name="_Toc438223492"/>
      <w:bookmarkStart w:id="524" w:name="_Toc438421488"/>
      <w:bookmarkStart w:id="525" w:name="_Toc438421978"/>
      <w:bookmarkStart w:id="526" w:name="_Toc438423275"/>
      <w:bookmarkStart w:id="527" w:name="_Toc438491657"/>
      <w:bookmarkStart w:id="528" w:name="_Toc438621769"/>
      <w:bookmarkStart w:id="529" w:name="_Toc111062135"/>
      <w:r w:rsidRPr="00E4530C">
        <w:t>Типи каналів</w:t>
      </w:r>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p>
    <w:p w14:paraId="64FCF983" w14:textId="77777777" w:rsidR="00531D93" w:rsidRPr="00E36568" w:rsidRDefault="00531D93" w:rsidP="00281887">
      <w:pPr>
        <w:ind w:firstLine="567"/>
        <w:jc w:val="both"/>
        <w:rPr>
          <w:sz w:val="22"/>
          <w:szCs w:val="20"/>
        </w:rPr>
      </w:pPr>
      <w:r w:rsidRPr="00E36568">
        <w:rPr>
          <w:sz w:val="22"/>
          <w:szCs w:val="20"/>
        </w:rPr>
        <w:t xml:space="preserve">Однією з основних функцій апаратури передачі даних є перетворення сигналів до вигляду, зручного для передачі каналами зв’язку. У разі передачі даних телеграфними каналами зв’язку використовуються </w:t>
      </w:r>
      <w:r w:rsidRPr="00E36568">
        <w:rPr>
          <w:i/>
          <w:sz w:val="22"/>
          <w:szCs w:val="20"/>
        </w:rPr>
        <w:t>телеграфні пристрої перетворення сигналів</w:t>
      </w:r>
      <w:r w:rsidRPr="00E36568">
        <w:rPr>
          <w:sz w:val="22"/>
          <w:szCs w:val="20"/>
        </w:rPr>
        <w:t>, в яких однополярні сигнали постійного струму з амплітудою 12–15</w:t>
      </w:r>
      <w:r w:rsidR="00B95C51">
        <w:rPr>
          <w:sz w:val="22"/>
          <w:szCs w:val="20"/>
        </w:rPr>
        <w:t> </w:t>
      </w:r>
      <w:r w:rsidRPr="00E36568">
        <w:rPr>
          <w:sz w:val="22"/>
          <w:szCs w:val="20"/>
        </w:rPr>
        <w:t>В перетворюються в біполярні сигнали постійного струму з амплітудою 60</w:t>
      </w:r>
      <w:r w:rsidR="00B95C51">
        <w:rPr>
          <w:sz w:val="22"/>
          <w:szCs w:val="20"/>
        </w:rPr>
        <w:t> </w:t>
      </w:r>
      <w:r w:rsidRPr="00E36568">
        <w:rPr>
          <w:sz w:val="22"/>
          <w:szCs w:val="20"/>
        </w:rPr>
        <w:t xml:space="preserve">В. </w:t>
      </w:r>
    </w:p>
    <w:p w14:paraId="57FD10B9" w14:textId="77777777" w:rsidR="00531D93" w:rsidRPr="00E36568" w:rsidRDefault="00531D93" w:rsidP="00281887">
      <w:pPr>
        <w:ind w:firstLine="567"/>
        <w:jc w:val="both"/>
        <w:rPr>
          <w:sz w:val="22"/>
          <w:szCs w:val="20"/>
        </w:rPr>
      </w:pPr>
      <w:r w:rsidRPr="00E36568">
        <w:rPr>
          <w:sz w:val="22"/>
          <w:szCs w:val="20"/>
        </w:rPr>
        <w:t>Для передачі даних фізичними лініями зв’язку на відстані 10–15</w:t>
      </w:r>
      <w:r w:rsidR="00281887">
        <w:rPr>
          <w:sz w:val="22"/>
          <w:szCs w:val="20"/>
          <w:lang w:val="ru-RU"/>
        </w:rPr>
        <w:t> </w:t>
      </w:r>
      <w:r w:rsidRPr="00E36568">
        <w:rPr>
          <w:sz w:val="22"/>
          <w:szCs w:val="20"/>
        </w:rPr>
        <w:t xml:space="preserve">км використовуються </w:t>
      </w:r>
      <w:r w:rsidRPr="00E36568">
        <w:rPr>
          <w:i/>
          <w:sz w:val="22"/>
          <w:szCs w:val="20"/>
        </w:rPr>
        <w:t>пристрої перетворення сигналів сполучних ліній</w:t>
      </w:r>
      <w:r w:rsidRPr="00E36568">
        <w:rPr>
          <w:sz w:val="22"/>
          <w:szCs w:val="20"/>
        </w:rPr>
        <w:t xml:space="preserve">, найпоширеніші з яких </w:t>
      </w:r>
      <w:r w:rsidR="005C6B7D">
        <w:rPr>
          <w:sz w:val="22"/>
          <w:szCs w:val="20"/>
        </w:rPr>
        <w:t>–</w:t>
      </w:r>
      <w:r w:rsidRPr="00E36568">
        <w:rPr>
          <w:sz w:val="22"/>
          <w:szCs w:val="20"/>
        </w:rPr>
        <w:t xml:space="preserve"> </w:t>
      </w:r>
      <w:r w:rsidRPr="00E36568">
        <w:rPr>
          <w:i/>
          <w:sz w:val="22"/>
          <w:szCs w:val="20"/>
        </w:rPr>
        <w:t>пристрої перетворення сигналів низького рівня</w:t>
      </w:r>
      <w:r w:rsidRPr="00E36568">
        <w:rPr>
          <w:sz w:val="22"/>
          <w:szCs w:val="20"/>
        </w:rPr>
        <w:t>, в яких дискретні сигнали перетворюються в сигнали постійного струму низького рівня напруги (не вище 0,5</w:t>
      </w:r>
      <w:r w:rsidR="00281887">
        <w:rPr>
          <w:sz w:val="22"/>
          <w:szCs w:val="20"/>
          <w:lang w:val="ru-RU"/>
        </w:rPr>
        <w:t> </w:t>
      </w:r>
      <w:r w:rsidRPr="00E36568">
        <w:rPr>
          <w:sz w:val="22"/>
          <w:szCs w:val="20"/>
        </w:rPr>
        <w:t>В), завдяки чому зменшується взаємний вплив сигналів.</w:t>
      </w:r>
    </w:p>
    <w:p w14:paraId="227765E5" w14:textId="77777777" w:rsidR="00531D93" w:rsidRPr="00E36568" w:rsidRDefault="00531D93" w:rsidP="00281887">
      <w:pPr>
        <w:ind w:firstLine="567"/>
        <w:jc w:val="both"/>
        <w:rPr>
          <w:sz w:val="22"/>
          <w:szCs w:val="20"/>
        </w:rPr>
      </w:pPr>
      <w:r w:rsidRPr="00E36568">
        <w:rPr>
          <w:sz w:val="22"/>
          <w:szCs w:val="20"/>
        </w:rPr>
        <w:t xml:space="preserve">Залежно від швидкості передачі розрізняють канали: </w:t>
      </w:r>
      <w:r w:rsidRPr="00E36568">
        <w:rPr>
          <w:i/>
          <w:sz w:val="22"/>
          <w:szCs w:val="20"/>
        </w:rPr>
        <w:t>низькошвидкісні</w:t>
      </w:r>
      <w:r w:rsidRPr="00E36568">
        <w:rPr>
          <w:b/>
          <w:i/>
          <w:sz w:val="22"/>
          <w:szCs w:val="20"/>
        </w:rPr>
        <w:t xml:space="preserve"> </w:t>
      </w:r>
      <w:r w:rsidRPr="00E36568">
        <w:rPr>
          <w:sz w:val="22"/>
          <w:szCs w:val="20"/>
        </w:rPr>
        <w:t>(від 50 до 200</w:t>
      </w:r>
      <w:r w:rsidR="00281887">
        <w:rPr>
          <w:sz w:val="22"/>
          <w:szCs w:val="20"/>
          <w:lang w:val="ru-RU"/>
        </w:rPr>
        <w:t> </w:t>
      </w:r>
      <w:r w:rsidRPr="00E36568">
        <w:rPr>
          <w:sz w:val="22"/>
          <w:szCs w:val="20"/>
        </w:rPr>
        <w:t xml:space="preserve">біт/с), </w:t>
      </w:r>
      <w:r w:rsidRPr="00E36568">
        <w:rPr>
          <w:i/>
          <w:sz w:val="22"/>
          <w:szCs w:val="20"/>
        </w:rPr>
        <w:t>середньошвидкісні</w:t>
      </w:r>
      <w:r w:rsidRPr="00E36568">
        <w:rPr>
          <w:sz w:val="22"/>
          <w:szCs w:val="20"/>
        </w:rPr>
        <w:t xml:space="preserve"> (9600</w:t>
      </w:r>
      <w:r w:rsidR="00281887">
        <w:rPr>
          <w:sz w:val="22"/>
          <w:szCs w:val="20"/>
          <w:lang w:val="ru-RU"/>
        </w:rPr>
        <w:t> </w:t>
      </w:r>
      <w:r w:rsidRPr="00E36568">
        <w:rPr>
          <w:sz w:val="22"/>
          <w:szCs w:val="20"/>
        </w:rPr>
        <w:t xml:space="preserve">біт/с), </w:t>
      </w:r>
      <w:r w:rsidRPr="00E36568">
        <w:rPr>
          <w:i/>
          <w:sz w:val="22"/>
          <w:szCs w:val="20"/>
        </w:rPr>
        <w:t>високошвидкісні</w:t>
      </w:r>
      <w:r w:rsidRPr="00E36568">
        <w:rPr>
          <w:b/>
          <w:i/>
          <w:sz w:val="22"/>
          <w:szCs w:val="20"/>
        </w:rPr>
        <w:t xml:space="preserve"> </w:t>
      </w:r>
      <w:r w:rsidRPr="00E36568">
        <w:rPr>
          <w:sz w:val="22"/>
          <w:szCs w:val="20"/>
        </w:rPr>
        <w:t>(понад 19200</w:t>
      </w:r>
      <w:r w:rsidR="00281887">
        <w:rPr>
          <w:sz w:val="22"/>
          <w:szCs w:val="20"/>
          <w:lang w:val="ru-RU"/>
        </w:rPr>
        <w:t> </w:t>
      </w:r>
      <w:r w:rsidRPr="00E36568">
        <w:rPr>
          <w:sz w:val="22"/>
          <w:szCs w:val="20"/>
        </w:rPr>
        <w:t xml:space="preserve">біт/с). </w:t>
      </w:r>
    </w:p>
    <w:p w14:paraId="598CD01E" w14:textId="77777777" w:rsidR="00531D93" w:rsidRPr="00E36568" w:rsidRDefault="00531D93" w:rsidP="00281887">
      <w:pPr>
        <w:ind w:firstLine="567"/>
        <w:jc w:val="both"/>
        <w:rPr>
          <w:sz w:val="22"/>
          <w:szCs w:val="20"/>
        </w:rPr>
      </w:pPr>
      <w:r w:rsidRPr="00E36568">
        <w:rPr>
          <w:sz w:val="22"/>
          <w:szCs w:val="20"/>
        </w:rPr>
        <w:t>До низькошвидкісних належать телеграфні канали, інформація ними передається у вигляді імпульсів постійного струму. Низька швидкість передачі інформації та можливі амплітудні спотворення імпульсів обмежують використання телеграфних каналів у комп’ютерних мережах, де більш широкого застосування набули телефонні канали. Стандартні телефонні канали є середньошвидкісними каналами й орієнтовані на передачу аналогових сигналів з відносно вузьким частотним спектром (100</w:t>
      </w:r>
      <w:r w:rsidR="00281887">
        <w:rPr>
          <w:sz w:val="22"/>
          <w:szCs w:val="20"/>
          <w:lang w:val="ru-RU"/>
        </w:rPr>
        <w:t> </w:t>
      </w:r>
      <w:r w:rsidRPr="00E36568">
        <w:rPr>
          <w:sz w:val="22"/>
          <w:szCs w:val="20"/>
        </w:rPr>
        <w:t>Гц – 10</w:t>
      </w:r>
      <w:r w:rsidR="00281887">
        <w:rPr>
          <w:sz w:val="22"/>
          <w:szCs w:val="20"/>
          <w:lang w:val="ru-RU"/>
        </w:rPr>
        <w:t> </w:t>
      </w:r>
      <w:r w:rsidRPr="00E36568">
        <w:rPr>
          <w:sz w:val="22"/>
          <w:szCs w:val="20"/>
        </w:rPr>
        <w:t xml:space="preserve">кГц). </w:t>
      </w:r>
    </w:p>
    <w:p w14:paraId="0A18E525" w14:textId="77777777" w:rsidR="00531D93" w:rsidRPr="00E36568" w:rsidRDefault="00531D93" w:rsidP="00281887">
      <w:pPr>
        <w:ind w:firstLine="567"/>
        <w:jc w:val="both"/>
        <w:rPr>
          <w:sz w:val="22"/>
          <w:szCs w:val="20"/>
          <w:lang w:val="ru-RU"/>
        </w:rPr>
      </w:pPr>
      <w:r w:rsidRPr="00E36568">
        <w:rPr>
          <w:sz w:val="22"/>
          <w:szCs w:val="20"/>
        </w:rPr>
        <w:t xml:space="preserve">За можливістю зміни напрямку передачі інформації розрізняють канали: </w:t>
      </w:r>
      <w:r w:rsidRPr="00E36568">
        <w:rPr>
          <w:i/>
          <w:sz w:val="22"/>
          <w:szCs w:val="20"/>
        </w:rPr>
        <w:t>симплексні</w:t>
      </w:r>
      <w:r w:rsidRPr="00E36568">
        <w:rPr>
          <w:sz w:val="22"/>
          <w:szCs w:val="20"/>
        </w:rPr>
        <w:t xml:space="preserve">, що забезпечують передачу інформації тільки в одному напрямку; </w:t>
      </w:r>
      <w:r w:rsidRPr="00E36568">
        <w:rPr>
          <w:i/>
          <w:sz w:val="22"/>
          <w:szCs w:val="20"/>
        </w:rPr>
        <w:t>напівдуплексні</w:t>
      </w:r>
      <w:r w:rsidRPr="00E36568">
        <w:rPr>
          <w:sz w:val="22"/>
          <w:szCs w:val="20"/>
        </w:rPr>
        <w:t xml:space="preserve">, що дають можливість передавати почергово інформацію у двох напрямках; </w:t>
      </w:r>
      <w:r w:rsidRPr="00E36568">
        <w:rPr>
          <w:i/>
          <w:sz w:val="22"/>
          <w:szCs w:val="20"/>
        </w:rPr>
        <w:t>дуплексні</w:t>
      </w:r>
      <w:r w:rsidRPr="00E36568">
        <w:rPr>
          <w:sz w:val="22"/>
          <w:szCs w:val="20"/>
        </w:rPr>
        <w:t>, що передають інформацію одночасно в об</w:t>
      </w:r>
      <w:r w:rsidR="00736518">
        <w:rPr>
          <w:sz w:val="22"/>
          <w:szCs w:val="20"/>
        </w:rPr>
        <w:t>идв</w:t>
      </w:r>
      <w:r w:rsidRPr="00E36568">
        <w:rPr>
          <w:sz w:val="22"/>
          <w:szCs w:val="20"/>
        </w:rPr>
        <w:t>ох напрямках. Залежно від способу передачі даних розрізняють канали зв’язку з послідовною і паралельною передачею сигналів. У разі послідовної передачі розряди кожного символу передаються послідовно по одни</w:t>
      </w:r>
      <w:r w:rsidR="00B95C51">
        <w:rPr>
          <w:sz w:val="22"/>
          <w:szCs w:val="20"/>
        </w:rPr>
        <w:t>х</w:t>
      </w:r>
      <w:r w:rsidRPr="00E36568">
        <w:rPr>
          <w:sz w:val="22"/>
          <w:szCs w:val="20"/>
        </w:rPr>
        <w:t xml:space="preserve"> і ти</w:t>
      </w:r>
      <w:r w:rsidR="00B95C51">
        <w:rPr>
          <w:sz w:val="22"/>
          <w:szCs w:val="20"/>
        </w:rPr>
        <w:t>х</w:t>
      </w:r>
      <w:r w:rsidRPr="00E36568">
        <w:rPr>
          <w:sz w:val="22"/>
          <w:szCs w:val="20"/>
        </w:rPr>
        <w:t xml:space="preserve"> сами</w:t>
      </w:r>
      <w:r w:rsidR="00B95C51">
        <w:rPr>
          <w:sz w:val="22"/>
          <w:szCs w:val="20"/>
        </w:rPr>
        <w:t>х</w:t>
      </w:r>
      <w:r w:rsidRPr="00E36568">
        <w:rPr>
          <w:sz w:val="22"/>
          <w:szCs w:val="20"/>
        </w:rPr>
        <w:t xml:space="preserve"> лінія</w:t>
      </w:r>
      <w:r w:rsidR="00B95C51">
        <w:rPr>
          <w:sz w:val="22"/>
          <w:szCs w:val="20"/>
        </w:rPr>
        <w:t>х</w:t>
      </w:r>
      <w:r w:rsidRPr="00E36568">
        <w:rPr>
          <w:sz w:val="22"/>
          <w:szCs w:val="20"/>
        </w:rPr>
        <w:t xml:space="preserve"> зв’язку. При паралельній передачі всі розряди кожного символу передаються одночасно по окреми</w:t>
      </w:r>
      <w:r w:rsidR="00B95C51">
        <w:rPr>
          <w:sz w:val="22"/>
          <w:szCs w:val="20"/>
        </w:rPr>
        <w:t>х</w:t>
      </w:r>
      <w:r w:rsidRPr="00E36568">
        <w:rPr>
          <w:sz w:val="22"/>
          <w:szCs w:val="20"/>
        </w:rPr>
        <w:t xml:space="preserve"> лінія</w:t>
      </w:r>
      <w:r w:rsidR="00B95C51">
        <w:rPr>
          <w:sz w:val="22"/>
          <w:szCs w:val="20"/>
        </w:rPr>
        <w:t>х</w:t>
      </w:r>
      <w:r w:rsidRPr="00E36568">
        <w:rPr>
          <w:sz w:val="22"/>
          <w:szCs w:val="20"/>
        </w:rPr>
        <w:t xml:space="preserve"> зв’язку.</w:t>
      </w:r>
      <w:r w:rsidR="006B51E7">
        <w:rPr>
          <w:sz w:val="22"/>
          <w:szCs w:val="20"/>
        </w:rPr>
        <w:t xml:space="preserve"> </w:t>
      </w:r>
    </w:p>
    <w:p w14:paraId="781B7289" w14:textId="77777777" w:rsidR="00531D93" w:rsidRPr="00E36568" w:rsidRDefault="00531D93" w:rsidP="00281887">
      <w:pPr>
        <w:ind w:firstLine="567"/>
        <w:jc w:val="both"/>
        <w:rPr>
          <w:sz w:val="22"/>
          <w:szCs w:val="20"/>
        </w:rPr>
      </w:pPr>
      <w:r w:rsidRPr="00E36568">
        <w:rPr>
          <w:sz w:val="22"/>
          <w:szCs w:val="20"/>
        </w:rPr>
        <w:t>Часто фізичне з’єднання між передавачем і приймачем утворюється послідовним з’єднанням кількох каналів зв’язку в єдиний складений канал зв’язку. Така ситуація виникає під час передачі інформації на значні відстані з використанням існуючої телефонної мережі. Залежно від режиму використання складеного каналу зв’язку</w:t>
      </w:r>
      <w:r w:rsidR="00B95C51">
        <w:rPr>
          <w:sz w:val="22"/>
          <w:szCs w:val="20"/>
        </w:rPr>
        <w:t>,</w:t>
      </w:r>
      <w:r w:rsidRPr="00E36568">
        <w:rPr>
          <w:sz w:val="22"/>
          <w:szCs w:val="20"/>
        </w:rPr>
        <w:t xml:space="preserve"> розрізняють некомутовані (орендовані) і комутовані канали. </w:t>
      </w:r>
      <w:r w:rsidRPr="00E36568">
        <w:rPr>
          <w:i/>
          <w:sz w:val="22"/>
          <w:szCs w:val="20"/>
        </w:rPr>
        <w:t>Некомутованим</w:t>
      </w:r>
      <w:r w:rsidRPr="00E36568">
        <w:rPr>
          <w:b/>
          <w:i/>
          <w:sz w:val="22"/>
          <w:szCs w:val="20"/>
        </w:rPr>
        <w:t xml:space="preserve"> </w:t>
      </w:r>
      <w:r w:rsidRPr="00E36568">
        <w:rPr>
          <w:sz w:val="22"/>
          <w:szCs w:val="20"/>
        </w:rPr>
        <w:t xml:space="preserve">називається складений канал, який створюється й існує протягом певного інтервалу часу незалежно від того, передається інформація чи ні. На відміну від некомутованого </w:t>
      </w:r>
      <w:r w:rsidRPr="00E36568">
        <w:rPr>
          <w:i/>
          <w:sz w:val="22"/>
          <w:szCs w:val="20"/>
        </w:rPr>
        <w:t>комутований</w:t>
      </w:r>
      <w:r w:rsidRPr="00E36568">
        <w:rPr>
          <w:b/>
          <w:i/>
          <w:sz w:val="22"/>
          <w:szCs w:val="20"/>
        </w:rPr>
        <w:t xml:space="preserve"> </w:t>
      </w:r>
      <w:r w:rsidRPr="00E36568">
        <w:rPr>
          <w:sz w:val="22"/>
          <w:szCs w:val="20"/>
        </w:rPr>
        <w:t xml:space="preserve">канал створюється тільки на час передачі повідомлень, а поза цим </w:t>
      </w:r>
      <w:r w:rsidR="005C6B7D">
        <w:rPr>
          <w:sz w:val="22"/>
          <w:szCs w:val="20"/>
        </w:rPr>
        <w:t>–</w:t>
      </w:r>
      <w:r w:rsidRPr="00E36568">
        <w:rPr>
          <w:sz w:val="22"/>
          <w:szCs w:val="20"/>
        </w:rPr>
        <w:t xml:space="preserve"> окремі канали зв’язку, з яких він складається, можуть використовуватися за іншим призначенням. У зв'язку із цим, вартість передачі інформації комутованими каналами є нижчою, проте вони мають певні недоліки: імовірність появи помилок під час передачі даних комутованими каналами на один-два порядки вища, ніж у разі передачі даних по некомутованих каналах; час комутації ліній зв’язку комутованих фізичних каналів у деяких випадках може перевищувати сеанс передачі інформації. Це,</w:t>
      </w:r>
      <w:r w:rsidR="006B51E7">
        <w:rPr>
          <w:sz w:val="22"/>
          <w:szCs w:val="20"/>
        </w:rPr>
        <w:t xml:space="preserve"> </w:t>
      </w:r>
      <w:r w:rsidRPr="00E36568">
        <w:rPr>
          <w:sz w:val="22"/>
          <w:szCs w:val="20"/>
        </w:rPr>
        <w:t>звичайно, обмежує можливість використання комутованих каналів у системах реального часу.</w:t>
      </w:r>
      <w:r w:rsidR="006B51E7">
        <w:rPr>
          <w:sz w:val="22"/>
          <w:szCs w:val="20"/>
        </w:rPr>
        <w:t xml:space="preserve"> </w:t>
      </w:r>
    </w:p>
    <w:p w14:paraId="5005F784" w14:textId="77777777" w:rsidR="00531D93" w:rsidRPr="00E36568" w:rsidRDefault="00531D93" w:rsidP="00281887">
      <w:pPr>
        <w:ind w:firstLine="567"/>
        <w:jc w:val="both"/>
        <w:rPr>
          <w:sz w:val="22"/>
          <w:szCs w:val="20"/>
        </w:rPr>
      </w:pPr>
      <w:r w:rsidRPr="00E36568">
        <w:rPr>
          <w:sz w:val="22"/>
          <w:szCs w:val="20"/>
        </w:rPr>
        <w:t xml:space="preserve">При використанні складеного каналу передачі даних його сегменти (ланки) об’єднуються між собою за допомогою проміжних вузлів комутації. При цьому процеси взаємодії ланки передачі даних з пристроями, що підключаються до неї, мають багато спільного і розглядаються відносно неї як </w:t>
      </w:r>
      <w:r w:rsidR="00645FA0">
        <w:rPr>
          <w:sz w:val="22"/>
          <w:szCs w:val="20"/>
        </w:rPr>
        <w:t>кінцеве обладнання даних</w:t>
      </w:r>
      <w:r w:rsidR="00BF18E2">
        <w:rPr>
          <w:sz w:val="22"/>
          <w:szCs w:val="20"/>
        </w:rPr>
        <w:t xml:space="preserve"> </w:t>
      </w:r>
      <w:r w:rsidRPr="00E36568">
        <w:rPr>
          <w:sz w:val="22"/>
          <w:szCs w:val="20"/>
        </w:rPr>
        <w:t xml:space="preserve">. Це узагальнене поняття необхідне для формалізації процесу передачі даних. Загалом до </w:t>
      </w:r>
      <w:r w:rsidR="00645FA0">
        <w:rPr>
          <w:sz w:val="22"/>
          <w:szCs w:val="20"/>
        </w:rPr>
        <w:t>кінцевого обладнання даних</w:t>
      </w:r>
      <w:r w:rsidR="00BF18E2" w:rsidRPr="009F12B8">
        <w:rPr>
          <w:sz w:val="22"/>
          <w:szCs w:val="20"/>
          <w:lang w:val="ru-RU"/>
        </w:rPr>
        <w:t xml:space="preserve"> </w:t>
      </w:r>
      <w:r w:rsidRPr="00E36568">
        <w:rPr>
          <w:sz w:val="22"/>
          <w:szCs w:val="20"/>
        </w:rPr>
        <w:t xml:space="preserve"> належать: абонентські системи, сервери, підключені до каналів передачі даних, та проміжні вузли комутації. </w:t>
      </w:r>
    </w:p>
    <w:p w14:paraId="0FF565A3" w14:textId="77777777" w:rsidR="00531D93" w:rsidRPr="00E4530C" w:rsidRDefault="00531D93" w:rsidP="00007A1E">
      <w:pPr>
        <w:pStyle w:val="14"/>
        <w:rPr>
          <w:i/>
        </w:rPr>
      </w:pPr>
      <w:bookmarkStart w:id="530" w:name="_Toc196295298"/>
      <w:bookmarkStart w:id="531" w:name="_Toc122766346"/>
      <w:bookmarkStart w:id="532" w:name="_Toc199569152"/>
      <w:bookmarkStart w:id="533" w:name="_Toc292712710"/>
      <w:bookmarkStart w:id="534" w:name="_Toc292821471"/>
      <w:bookmarkStart w:id="535" w:name="_Toc310970399"/>
      <w:bookmarkStart w:id="536" w:name="_Toc316978954"/>
      <w:bookmarkStart w:id="537" w:name="_Toc316979285"/>
      <w:bookmarkStart w:id="538" w:name="_Toc317090177"/>
      <w:bookmarkStart w:id="539" w:name="_Toc438187081"/>
      <w:bookmarkStart w:id="540" w:name="_Toc438223493"/>
      <w:bookmarkStart w:id="541" w:name="_Toc438421489"/>
      <w:bookmarkStart w:id="542" w:name="_Toc438421979"/>
      <w:bookmarkStart w:id="543" w:name="_Toc438423276"/>
      <w:bookmarkStart w:id="544" w:name="_Toc438491658"/>
      <w:bookmarkStart w:id="545" w:name="_Toc438621770"/>
      <w:bookmarkStart w:id="546" w:name="_Toc111062136"/>
      <w:r w:rsidRPr="009F12B8">
        <w:t>Синхронізація</w:t>
      </w:r>
      <w:r w:rsidRPr="00E4530C">
        <w:t xml:space="preserve"> процесу передачі даних</w:t>
      </w:r>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p>
    <w:p w14:paraId="5448DA28" w14:textId="77777777" w:rsidR="00531D93" w:rsidRDefault="00531D93" w:rsidP="00281887">
      <w:pPr>
        <w:ind w:firstLine="567"/>
        <w:jc w:val="both"/>
        <w:rPr>
          <w:sz w:val="22"/>
          <w:szCs w:val="20"/>
          <w:lang w:val="ru-RU"/>
        </w:rPr>
      </w:pPr>
      <w:r w:rsidRPr="00E36568">
        <w:rPr>
          <w:sz w:val="22"/>
          <w:szCs w:val="20"/>
        </w:rPr>
        <w:t>Передача дискретних сигналів між двома пристроями потребує синхронності їхньої роботи. Це пов’язано з тим, що у разі передачі довгої послідовності однакових символів (нулів або одиниць), їх кількість</w:t>
      </w:r>
      <w:r w:rsidR="006B51E7">
        <w:rPr>
          <w:sz w:val="22"/>
          <w:szCs w:val="20"/>
        </w:rPr>
        <w:t xml:space="preserve"> </w:t>
      </w:r>
      <w:r w:rsidRPr="00E36568">
        <w:rPr>
          <w:sz w:val="22"/>
          <w:szCs w:val="20"/>
        </w:rPr>
        <w:t xml:space="preserve">на передавальному та приймальному пристроях може не співпадати (рис. </w:t>
      </w:r>
      <w:r>
        <w:rPr>
          <w:sz w:val="22"/>
          <w:szCs w:val="20"/>
          <w:lang w:val="ru-RU"/>
        </w:rPr>
        <w:t>6</w:t>
      </w:r>
      <w:r w:rsidRPr="00E36568">
        <w:rPr>
          <w:sz w:val="22"/>
          <w:szCs w:val="20"/>
        </w:rPr>
        <w:t>.</w:t>
      </w:r>
      <w:r>
        <w:rPr>
          <w:sz w:val="22"/>
          <w:szCs w:val="20"/>
          <w:lang w:val="ru-RU"/>
        </w:rPr>
        <w:t>12</w:t>
      </w:r>
      <w:r w:rsidRPr="00E36568">
        <w:rPr>
          <w:sz w:val="22"/>
          <w:szCs w:val="20"/>
        </w:rPr>
        <w:t xml:space="preserve">), оскільки частотні параметри генераторів цих пристроїв є неоднаковими. </w:t>
      </w:r>
    </w:p>
    <w:p w14:paraId="09E6165D" w14:textId="77777777" w:rsidR="00281887" w:rsidRPr="00281887" w:rsidRDefault="00281887" w:rsidP="00281887">
      <w:pPr>
        <w:ind w:firstLine="567"/>
        <w:jc w:val="both"/>
        <w:rPr>
          <w:sz w:val="22"/>
          <w:szCs w:val="20"/>
          <w:lang w:val="ru-RU"/>
        </w:rPr>
      </w:pPr>
    </w:p>
    <w:p w14:paraId="5AF49B7D" w14:textId="77777777" w:rsidR="00531D93" w:rsidRPr="00E36568" w:rsidRDefault="00531D93" w:rsidP="00DC7ACE">
      <w:pPr>
        <w:jc w:val="center"/>
        <w:rPr>
          <w:sz w:val="22"/>
          <w:szCs w:val="20"/>
          <w:lang w:val="ru-RU"/>
        </w:rPr>
      </w:pPr>
      <w:r w:rsidRPr="00E36568">
        <w:rPr>
          <w:sz w:val="22"/>
          <w:szCs w:val="20"/>
        </w:rPr>
        <w:object w:dxaOrig="8127" w:dyaOrig="1951" w14:anchorId="4A705F29">
          <v:shape id="_x0000_i1057" type="#_x0000_t75" style="width:341.4pt;height:83.4pt" o:ole="">
            <v:imagedata r:id="rId81" o:title=""/>
          </v:shape>
          <o:OLEObject Type="Embed" ProgID="Visio.Drawing.11" ShapeID="_x0000_i1057" DrawAspect="Content" ObjectID="_1732617451" r:id="rId82"/>
        </w:object>
      </w:r>
    </w:p>
    <w:p w14:paraId="74FE02F8" w14:textId="77777777" w:rsidR="00531D93" w:rsidRPr="00E36568" w:rsidRDefault="00531D93" w:rsidP="003012CB">
      <w:pPr>
        <w:autoSpaceDE w:val="0"/>
        <w:autoSpaceDN w:val="0"/>
        <w:adjustRightInd w:val="0"/>
        <w:jc w:val="center"/>
        <w:rPr>
          <w:sz w:val="22"/>
          <w:szCs w:val="20"/>
        </w:rPr>
      </w:pPr>
      <w:bookmarkStart w:id="547" w:name="_Toc438187082"/>
      <w:bookmarkStart w:id="548" w:name="_Toc438223494"/>
      <w:bookmarkStart w:id="549" w:name="_Toc438369591"/>
      <w:r w:rsidRPr="00E36568">
        <w:rPr>
          <w:sz w:val="22"/>
          <w:szCs w:val="20"/>
        </w:rPr>
        <w:t xml:space="preserve">Рис. </w:t>
      </w:r>
      <w:r>
        <w:rPr>
          <w:sz w:val="22"/>
          <w:szCs w:val="20"/>
        </w:rPr>
        <w:t>6</w:t>
      </w:r>
      <w:r w:rsidRPr="00E36568">
        <w:rPr>
          <w:sz w:val="22"/>
          <w:szCs w:val="20"/>
        </w:rPr>
        <w:t>.</w:t>
      </w:r>
      <w:r w:rsidRPr="005F531E">
        <w:rPr>
          <w:sz w:val="22"/>
          <w:szCs w:val="20"/>
        </w:rPr>
        <w:t>12</w:t>
      </w:r>
      <w:r w:rsidRPr="00E36568">
        <w:rPr>
          <w:sz w:val="22"/>
          <w:szCs w:val="20"/>
        </w:rPr>
        <w:t>. Поява помилки за рахунок різниці частоти генераторів</w:t>
      </w:r>
      <w:bookmarkEnd w:id="547"/>
      <w:bookmarkEnd w:id="548"/>
      <w:bookmarkEnd w:id="549"/>
    </w:p>
    <w:p w14:paraId="4FC4C7E6" w14:textId="77777777" w:rsidR="00531D93" w:rsidRPr="00E36568" w:rsidRDefault="00531D93" w:rsidP="0014134F">
      <w:pPr>
        <w:autoSpaceDE w:val="0"/>
        <w:autoSpaceDN w:val="0"/>
        <w:adjustRightInd w:val="0"/>
        <w:jc w:val="center"/>
        <w:rPr>
          <w:sz w:val="22"/>
          <w:szCs w:val="20"/>
        </w:rPr>
      </w:pPr>
      <w:r w:rsidRPr="00E36568">
        <w:rPr>
          <w:sz w:val="22"/>
          <w:szCs w:val="20"/>
        </w:rPr>
        <w:t>передавача та приймача пристроїв (</w:t>
      </w:r>
      <w:r w:rsidRPr="005F531E">
        <w:rPr>
          <w:sz w:val="22"/>
          <w:szCs w:val="20"/>
        </w:rPr>
        <w:t xml:space="preserve">F1 </w:t>
      </w:r>
      <w:r w:rsidRPr="00E36568">
        <w:rPr>
          <w:sz w:val="22"/>
          <w:szCs w:val="20"/>
        </w:rPr>
        <w:t xml:space="preserve">більше </w:t>
      </w:r>
      <w:r w:rsidRPr="005F531E">
        <w:rPr>
          <w:sz w:val="22"/>
          <w:szCs w:val="20"/>
        </w:rPr>
        <w:t>F2</w:t>
      </w:r>
      <w:r w:rsidRPr="00E36568">
        <w:rPr>
          <w:sz w:val="22"/>
          <w:szCs w:val="20"/>
        </w:rPr>
        <w:t>):</w:t>
      </w:r>
      <w:r w:rsidRPr="005F531E">
        <w:rPr>
          <w:sz w:val="22"/>
          <w:szCs w:val="20"/>
        </w:rPr>
        <w:t xml:space="preserve"> </w:t>
      </w:r>
      <w:r w:rsidRPr="00E36568">
        <w:rPr>
          <w:sz w:val="22"/>
          <w:szCs w:val="20"/>
        </w:rPr>
        <w:t>АС – абонентська система</w:t>
      </w:r>
    </w:p>
    <w:p w14:paraId="4B359A4C" w14:textId="77777777" w:rsidR="00531D93" w:rsidRPr="00E36568" w:rsidRDefault="00531D93" w:rsidP="00DC7ACE">
      <w:pPr>
        <w:jc w:val="both"/>
        <w:rPr>
          <w:sz w:val="22"/>
          <w:szCs w:val="20"/>
        </w:rPr>
      </w:pPr>
    </w:p>
    <w:p w14:paraId="626D23FC" w14:textId="77777777" w:rsidR="00531D93" w:rsidRPr="00E36568" w:rsidRDefault="00531D93" w:rsidP="00B95C51">
      <w:pPr>
        <w:ind w:firstLine="567"/>
        <w:jc w:val="both"/>
        <w:rPr>
          <w:sz w:val="22"/>
          <w:szCs w:val="20"/>
        </w:rPr>
      </w:pPr>
      <w:r w:rsidRPr="00E36568">
        <w:rPr>
          <w:sz w:val="22"/>
          <w:szCs w:val="20"/>
        </w:rPr>
        <w:t>Для запобігання подібних помилок використовуються різні способи синхронізації.</w:t>
      </w:r>
      <w:r w:rsidR="006B51E7">
        <w:rPr>
          <w:sz w:val="22"/>
          <w:szCs w:val="20"/>
        </w:rPr>
        <w:t xml:space="preserve"> </w:t>
      </w:r>
      <w:r w:rsidRPr="00E36568">
        <w:rPr>
          <w:sz w:val="22"/>
          <w:szCs w:val="20"/>
        </w:rPr>
        <w:t>Залежно від способу синхронізації розрізняють канали із</w:t>
      </w:r>
      <w:r w:rsidR="006B51E7">
        <w:rPr>
          <w:sz w:val="22"/>
          <w:szCs w:val="20"/>
        </w:rPr>
        <w:t xml:space="preserve"> </w:t>
      </w:r>
      <w:r w:rsidRPr="00E36568">
        <w:rPr>
          <w:b/>
          <w:sz w:val="22"/>
          <w:szCs w:val="20"/>
        </w:rPr>
        <w:t>асинхронною</w:t>
      </w:r>
      <w:r w:rsidR="006B51E7">
        <w:rPr>
          <w:sz w:val="22"/>
          <w:szCs w:val="20"/>
        </w:rPr>
        <w:t xml:space="preserve"> </w:t>
      </w:r>
      <w:r w:rsidRPr="00E36568">
        <w:rPr>
          <w:sz w:val="22"/>
          <w:szCs w:val="20"/>
        </w:rPr>
        <w:t xml:space="preserve">і </w:t>
      </w:r>
      <w:r w:rsidRPr="00E36568">
        <w:rPr>
          <w:b/>
          <w:sz w:val="22"/>
          <w:szCs w:val="20"/>
        </w:rPr>
        <w:t>синхронною</w:t>
      </w:r>
      <w:r w:rsidRPr="00E36568">
        <w:rPr>
          <w:sz w:val="22"/>
          <w:szCs w:val="20"/>
        </w:rPr>
        <w:t xml:space="preserve"> передачею даних. </w:t>
      </w:r>
    </w:p>
    <w:p w14:paraId="100A543D" w14:textId="77777777" w:rsidR="00531D93" w:rsidRPr="00E36568" w:rsidRDefault="00531D93" w:rsidP="00B95C51">
      <w:pPr>
        <w:ind w:firstLine="567"/>
        <w:jc w:val="both"/>
        <w:rPr>
          <w:sz w:val="22"/>
          <w:szCs w:val="20"/>
        </w:rPr>
      </w:pPr>
      <w:r w:rsidRPr="00E36568">
        <w:rPr>
          <w:sz w:val="22"/>
          <w:szCs w:val="20"/>
        </w:rPr>
        <w:t xml:space="preserve">Під час </w:t>
      </w:r>
      <w:r w:rsidRPr="00E36568">
        <w:rPr>
          <w:i/>
          <w:sz w:val="22"/>
          <w:szCs w:val="20"/>
        </w:rPr>
        <w:t>асинхронної</w:t>
      </w:r>
      <w:r w:rsidRPr="00E36568">
        <w:rPr>
          <w:b/>
          <w:i/>
          <w:sz w:val="22"/>
          <w:szCs w:val="20"/>
        </w:rPr>
        <w:t xml:space="preserve"> </w:t>
      </w:r>
      <w:r w:rsidRPr="00E36568">
        <w:rPr>
          <w:sz w:val="22"/>
          <w:szCs w:val="20"/>
        </w:rPr>
        <w:t>передачі інформація передається в канал по одному символу в довільному темпі, до того ж символи синхронізуються окремо: передача кожного символу супроводжується сигналами «старт» і «стоп».</w:t>
      </w:r>
      <w:r w:rsidR="006B51E7">
        <w:rPr>
          <w:sz w:val="22"/>
          <w:szCs w:val="20"/>
        </w:rPr>
        <w:t xml:space="preserve"> </w:t>
      </w:r>
      <w:r w:rsidRPr="00E36568">
        <w:rPr>
          <w:sz w:val="22"/>
          <w:szCs w:val="20"/>
        </w:rPr>
        <w:t xml:space="preserve">Символами є цифри, </w:t>
      </w:r>
      <w:r w:rsidR="00B95C51">
        <w:rPr>
          <w:sz w:val="22"/>
          <w:szCs w:val="20"/>
        </w:rPr>
        <w:t xml:space="preserve">літери </w:t>
      </w:r>
      <w:r w:rsidRPr="00E36568">
        <w:rPr>
          <w:sz w:val="22"/>
          <w:szCs w:val="20"/>
        </w:rPr>
        <w:t xml:space="preserve">алфавіту і спеціальні символи. </w:t>
      </w:r>
    </w:p>
    <w:p w14:paraId="774E6BE4" w14:textId="77777777" w:rsidR="00531D93" w:rsidRPr="003D6BA5" w:rsidRDefault="00E01B0E" w:rsidP="00053ABD">
      <w:pPr>
        <w:pStyle w:val="4"/>
        <w:rPr>
          <w:rFonts w:ascii="Times New Roman" w:hAnsi="Times New Roman"/>
          <w:sz w:val="24"/>
        </w:rPr>
      </w:pPr>
      <w:bookmarkStart w:id="550" w:name="_Toc316978955"/>
      <w:bookmarkStart w:id="551" w:name="_Toc438187083"/>
      <w:bookmarkStart w:id="552" w:name="_Toc438223495"/>
      <w:bookmarkStart w:id="553" w:name="_Toc438369592"/>
      <w:bookmarkStart w:id="554" w:name="_Toc438421490"/>
      <w:bookmarkStart w:id="555" w:name="_Toc438421980"/>
      <w:bookmarkStart w:id="556" w:name="_Toc438423277"/>
      <w:bookmarkStart w:id="557" w:name="_Toc438491659"/>
      <w:bookmarkStart w:id="558" w:name="_Toc438621771"/>
      <w:bookmarkStart w:id="559" w:name="_Toc111062137"/>
      <w:r w:rsidRPr="00E01B0E">
        <w:rPr>
          <w:rFonts w:ascii="Times New Roman" w:hAnsi="Times New Roman"/>
          <w:sz w:val="24"/>
          <w:lang w:val="uk-UA"/>
        </w:rPr>
        <w:t xml:space="preserve">6.1.5 </w:t>
      </w:r>
      <w:r w:rsidR="00531D93" w:rsidRPr="009F12B8">
        <w:rPr>
          <w:rFonts w:ascii="Times New Roman" w:hAnsi="Times New Roman"/>
          <w:sz w:val="24"/>
        </w:rPr>
        <w:t>Кодування</w:t>
      </w:r>
      <w:r w:rsidR="00531D93" w:rsidRPr="003D6BA5">
        <w:rPr>
          <w:rFonts w:ascii="Times New Roman" w:hAnsi="Times New Roman"/>
          <w:sz w:val="24"/>
        </w:rPr>
        <w:t xml:space="preserve"> даних</w:t>
      </w:r>
      <w:bookmarkEnd w:id="550"/>
      <w:bookmarkEnd w:id="551"/>
      <w:bookmarkEnd w:id="552"/>
      <w:bookmarkEnd w:id="553"/>
      <w:bookmarkEnd w:id="554"/>
      <w:bookmarkEnd w:id="555"/>
      <w:bookmarkEnd w:id="556"/>
      <w:bookmarkEnd w:id="557"/>
      <w:bookmarkEnd w:id="558"/>
      <w:bookmarkEnd w:id="559"/>
    </w:p>
    <w:p w14:paraId="168E11D3" w14:textId="77777777" w:rsidR="00531D93" w:rsidRPr="00E36568" w:rsidRDefault="00531D93" w:rsidP="002E7F4F">
      <w:pPr>
        <w:ind w:firstLine="567"/>
        <w:jc w:val="both"/>
        <w:rPr>
          <w:sz w:val="22"/>
          <w:szCs w:val="20"/>
        </w:rPr>
      </w:pPr>
      <w:r w:rsidRPr="00E36568">
        <w:rPr>
          <w:sz w:val="22"/>
          <w:szCs w:val="20"/>
        </w:rPr>
        <w:t>Двійкова форма подання інформації</w:t>
      </w:r>
      <w:r w:rsidR="006B51E7">
        <w:rPr>
          <w:sz w:val="22"/>
          <w:szCs w:val="20"/>
        </w:rPr>
        <w:t xml:space="preserve"> </w:t>
      </w:r>
      <w:r w:rsidRPr="00E36568">
        <w:rPr>
          <w:sz w:val="22"/>
          <w:szCs w:val="20"/>
        </w:rPr>
        <w:t>зумовлює</w:t>
      </w:r>
      <w:r w:rsidR="006B51E7">
        <w:rPr>
          <w:sz w:val="22"/>
          <w:szCs w:val="20"/>
        </w:rPr>
        <w:t xml:space="preserve"> </w:t>
      </w:r>
      <w:r w:rsidRPr="00E36568">
        <w:rPr>
          <w:sz w:val="22"/>
          <w:szCs w:val="20"/>
        </w:rPr>
        <w:t xml:space="preserve">подання кожного символу у вигляді послідовності бітів фіксованої довжини. Кількість інформаційних бітів у кожному символі визначається використовуваним стандартним кодом і залежить від кількості символів у ньому. Загалом кількість символів, які можна кодувати за допомогою </w:t>
      </w:r>
      <w:r w:rsidRPr="00E36568">
        <w:rPr>
          <w:i/>
          <w:sz w:val="22"/>
          <w:szCs w:val="20"/>
        </w:rPr>
        <w:t xml:space="preserve">n </w:t>
      </w:r>
      <w:r w:rsidRPr="00E36568">
        <w:rPr>
          <w:sz w:val="22"/>
          <w:szCs w:val="20"/>
        </w:rPr>
        <w:t>бітів, визначається значенням 2</w:t>
      </w:r>
      <w:r w:rsidRPr="00E36568">
        <w:rPr>
          <w:i/>
          <w:sz w:val="22"/>
          <w:szCs w:val="20"/>
          <w:vertAlign w:val="superscript"/>
        </w:rPr>
        <w:t>n</w:t>
      </w:r>
      <w:r w:rsidRPr="00E36568">
        <w:rPr>
          <w:sz w:val="22"/>
          <w:szCs w:val="20"/>
        </w:rPr>
        <w:t xml:space="preserve">. Наприклад, за допомогою телеграфного коду Бодо можна зобразити тільки 32 символи, що явно недостатньо для відображення всіх </w:t>
      </w:r>
      <w:r w:rsidR="002E7F4F">
        <w:rPr>
          <w:sz w:val="22"/>
          <w:szCs w:val="20"/>
        </w:rPr>
        <w:t>літер</w:t>
      </w:r>
      <w:r w:rsidRPr="00E36568">
        <w:rPr>
          <w:sz w:val="22"/>
          <w:szCs w:val="20"/>
        </w:rPr>
        <w:t xml:space="preserve">, цифр і службових символів. Для розширення коду Бодо введено два спеціальні символи, що називаються </w:t>
      </w:r>
      <w:r w:rsidR="00C635AC">
        <w:rPr>
          <w:i/>
          <w:sz w:val="22"/>
          <w:szCs w:val="20"/>
        </w:rPr>
        <w:t>літерним</w:t>
      </w:r>
      <w:r w:rsidR="00C635AC" w:rsidRPr="00E36568">
        <w:rPr>
          <w:i/>
          <w:sz w:val="22"/>
          <w:szCs w:val="20"/>
        </w:rPr>
        <w:t xml:space="preserve"> </w:t>
      </w:r>
      <w:r w:rsidRPr="00E36568">
        <w:rPr>
          <w:i/>
          <w:sz w:val="22"/>
          <w:szCs w:val="20"/>
        </w:rPr>
        <w:t xml:space="preserve">регістром </w:t>
      </w:r>
      <w:r w:rsidRPr="00E36568">
        <w:rPr>
          <w:sz w:val="22"/>
          <w:szCs w:val="20"/>
        </w:rPr>
        <w:t xml:space="preserve">і </w:t>
      </w:r>
      <w:r w:rsidRPr="00E36568">
        <w:rPr>
          <w:i/>
          <w:sz w:val="22"/>
          <w:szCs w:val="20"/>
        </w:rPr>
        <w:t xml:space="preserve">цифровим регістром. </w:t>
      </w:r>
      <w:r w:rsidR="00C635AC">
        <w:rPr>
          <w:sz w:val="22"/>
          <w:szCs w:val="20"/>
        </w:rPr>
        <w:t>Літерний</w:t>
      </w:r>
      <w:r w:rsidR="00C635AC" w:rsidRPr="00E36568">
        <w:rPr>
          <w:sz w:val="22"/>
          <w:szCs w:val="20"/>
        </w:rPr>
        <w:t xml:space="preserve"> </w:t>
      </w:r>
      <w:r w:rsidRPr="00E36568">
        <w:rPr>
          <w:sz w:val="22"/>
          <w:szCs w:val="20"/>
        </w:rPr>
        <w:t xml:space="preserve">регістр зображається комбінацією 11111 і означає, що наступні символи є </w:t>
      </w:r>
      <w:r w:rsidR="002E7F4F">
        <w:rPr>
          <w:sz w:val="22"/>
          <w:szCs w:val="20"/>
        </w:rPr>
        <w:t>літерами</w:t>
      </w:r>
      <w:r w:rsidRPr="00E36568">
        <w:rPr>
          <w:sz w:val="22"/>
          <w:szCs w:val="20"/>
        </w:rPr>
        <w:t xml:space="preserve">. Цифровий регістр подається комбінацією 11011 і, відповідно, вказує на перехід до цифрових символів. Це дає змогу використовувати той самий символ для кодування цифри і </w:t>
      </w:r>
      <w:r w:rsidR="002E7F4F">
        <w:rPr>
          <w:sz w:val="22"/>
          <w:szCs w:val="20"/>
        </w:rPr>
        <w:t>літери</w:t>
      </w:r>
      <w:r w:rsidRPr="00E36568">
        <w:rPr>
          <w:sz w:val="22"/>
          <w:szCs w:val="20"/>
        </w:rPr>
        <w:t xml:space="preserve">. Статистичні дослідження показують, що у разі передачі текстової інформації в коді Бодо витрачається в середньому 5,05 біт/символ, що майже на 19 % менше, </w:t>
      </w:r>
      <w:r>
        <w:rPr>
          <w:sz w:val="22"/>
          <w:szCs w:val="20"/>
        </w:rPr>
        <w:t xml:space="preserve">ніж </w:t>
      </w:r>
      <w:r w:rsidRPr="00E36568">
        <w:rPr>
          <w:sz w:val="22"/>
          <w:szCs w:val="20"/>
        </w:rPr>
        <w:t>у разі використання 6-розрядного коду.</w:t>
      </w:r>
      <w:r w:rsidR="006B51E7">
        <w:rPr>
          <w:sz w:val="22"/>
          <w:szCs w:val="20"/>
        </w:rPr>
        <w:t xml:space="preserve"> </w:t>
      </w:r>
      <w:r w:rsidRPr="00E36568">
        <w:rPr>
          <w:sz w:val="22"/>
          <w:szCs w:val="20"/>
        </w:rPr>
        <w:t>Проте з переходом до більш швидкісних каналів ця перевага стає менш явною.</w:t>
      </w:r>
      <w:r w:rsidR="006B51E7">
        <w:rPr>
          <w:sz w:val="22"/>
          <w:szCs w:val="20"/>
        </w:rPr>
        <w:t xml:space="preserve"> </w:t>
      </w:r>
      <w:r w:rsidRPr="00E36568">
        <w:rPr>
          <w:sz w:val="22"/>
          <w:szCs w:val="20"/>
        </w:rPr>
        <w:t>Очевидно, що за високих швидкостей передачі вплив розрядності коду на затримку передачі даних не є таким помітним. Разом з тим 7-розрядний код, поряд з малими і великими літерами, дає змогу закодувати певну кількість додаткових символів, потрібних для керування передачею даних.</w:t>
      </w:r>
    </w:p>
    <w:p w14:paraId="634E9934" w14:textId="77777777" w:rsidR="00531D93" w:rsidRPr="00E36568" w:rsidRDefault="00531D93" w:rsidP="002E7F4F">
      <w:pPr>
        <w:ind w:firstLine="567"/>
        <w:jc w:val="both"/>
        <w:rPr>
          <w:sz w:val="22"/>
          <w:szCs w:val="20"/>
        </w:rPr>
      </w:pPr>
      <w:r w:rsidRPr="00E36568">
        <w:rPr>
          <w:sz w:val="22"/>
          <w:szCs w:val="20"/>
        </w:rPr>
        <w:t xml:space="preserve">Мабуть, найпоширенішим </w:t>
      </w:r>
      <w:r w:rsidRPr="009F12B8">
        <w:rPr>
          <w:sz w:val="22"/>
          <w:szCs w:val="20"/>
        </w:rPr>
        <w:t>з</w:t>
      </w:r>
      <w:r w:rsidR="002E7F4F" w:rsidRPr="009F12B8">
        <w:rPr>
          <w:sz w:val="22"/>
          <w:szCs w:val="20"/>
        </w:rPr>
        <w:t xml:space="preserve"> </w:t>
      </w:r>
      <w:r w:rsidRPr="009F12B8">
        <w:rPr>
          <w:sz w:val="22"/>
          <w:szCs w:val="20"/>
        </w:rPr>
        <w:t>поміж</w:t>
      </w:r>
      <w:r w:rsidRPr="00E36568">
        <w:rPr>
          <w:sz w:val="22"/>
          <w:szCs w:val="20"/>
        </w:rPr>
        <w:t xml:space="preserve"> 7-розрядних кодів є код ASCII (American Standard Code for Information Interchange) – Американський стандартний код для обміну інформацією. Однією з його версій є Міжнародний код № 5. Розглянемо структуру цього коду. Як правило, набір символів коду можна подати у вигляді таблиці (табл. </w:t>
      </w:r>
      <w:r w:rsidRPr="00E36568">
        <w:rPr>
          <w:sz w:val="22"/>
          <w:szCs w:val="20"/>
          <w:lang w:val="ru-RU"/>
        </w:rPr>
        <w:t>6</w:t>
      </w:r>
      <w:r w:rsidRPr="00E36568">
        <w:rPr>
          <w:sz w:val="22"/>
          <w:szCs w:val="20"/>
        </w:rPr>
        <w:t xml:space="preserve">.1), яка складається з 8 стовпчиків і 16 рядків, нумерація яких починається з нуля. При цьому номер стовпчика визначається трьома старшими розрядами символу. Чотири молодші розряди визначають номер рядка, де міститься потрібний символ. Аналізуючи таблицю, бачимо, що стовпчики визначають тип символу, а рядки </w:t>
      </w:r>
      <w:r w:rsidR="005C6B7D">
        <w:rPr>
          <w:sz w:val="22"/>
          <w:szCs w:val="20"/>
        </w:rPr>
        <w:t>–</w:t>
      </w:r>
      <w:r w:rsidRPr="00E36568">
        <w:rPr>
          <w:sz w:val="22"/>
          <w:szCs w:val="20"/>
        </w:rPr>
        <w:t xml:space="preserve"> його конкретне значення. Наприклад, нульовий і перший стовпчик визначають керуючі символи, що, у свою чергу, одночасно відповідає наявності нулів у 6-му і 7-му розрядах. </w:t>
      </w:r>
    </w:p>
    <w:p w14:paraId="595839A7" w14:textId="77777777" w:rsidR="00531D93" w:rsidRPr="00E36568" w:rsidRDefault="00531D93" w:rsidP="002E7F4F">
      <w:pPr>
        <w:ind w:firstLine="567"/>
        <w:jc w:val="both"/>
        <w:rPr>
          <w:sz w:val="22"/>
          <w:szCs w:val="20"/>
          <w:lang w:val="ru-RU"/>
        </w:rPr>
      </w:pPr>
      <w:r w:rsidRPr="00E36568">
        <w:rPr>
          <w:sz w:val="22"/>
          <w:szCs w:val="20"/>
        </w:rPr>
        <w:t>Отже, у кодовій таблиці міститься 32 керуючих символи, серед яких є чотири загальних класи і кілька окремих символів.</w:t>
      </w:r>
    </w:p>
    <w:p w14:paraId="28A8ACBD" w14:textId="77777777" w:rsidR="00531D93" w:rsidRPr="00E36568" w:rsidRDefault="00531D93" w:rsidP="002E7F4F">
      <w:pPr>
        <w:ind w:firstLine="567"/>
        <w:jc w:val="both"/>
        <w:rPr>
          <w:sz w:val="22"/>
          <w:szCs w:val="20"/>
        </w:rPr>
      </w:pPr>
      <w:bookmarkStart w:id="560" w:name="_Toc438187084"/>
      <w:bookmarkStart w:id="561" w:name="_Toc438223496"/>
      <w:r w:rsidRPr="00E36568">
        <w:rPr>
          <w:sz w:val="22"/>
          <w:szCs w:val="20"/>
        </w:rPr>
        <w:t>У класи об’єднуються</w:t>
      </w:r>
      <w:r w:rsidRPr="000200D2">
        <w:rPr>
          <w:sz w:val="22"/>
          <w:szCs w:val="20"/>
        </w:rPr>
        <w:t xml:space="preserve"> такі символи</w:t>
      </w:r>
      <w:bookmarkEnd w:id="560"/>
      <w:bookmarkEnd w:id="561"/>
    </w:p>
    <w:p w14:paraId="69F785CE" w14:textId="77777777" w:rsidR="00531D93" w:rsidRPr="00E36568" w:rsidRDefault="00531D93" w:rsidP="000C36A7">
      <w:pPr>
        <w:pStyle w:val="N0"/>
        <w:numPr>
          <w:ilvl w:val="0"/>
          <w:numId w:val="60"/>
        </w:numPr>
        <w:pBdr>
          <w:left w:val="none" w:sz="0" w:space="0" w:color="auto"/>
        </w:pBdr>
        <w:tabs>
          <w:tab w:val="left" w:pos="851"/>
        </w:tabs>
        <w:spacing w:before="0" w:after="0"/>
        <w:ind w:left="993" w:hanging="426"/>
        <w:rPr>
          <w:sz w:val="22"/>
        </w:rPr>
      </w:pPr>
      <w:r w:rsidRPr="00E36568">
        <w:rPr>
          <w:sz w:val="22"/>
        </w:rPr>
        <w:t xml:space="preserve">керування пристроями, </w:t>
      </w:r>
    </w:p>
    <w:p w14:paraId="57D5240C" w14:textId="77777777" w:rsidR="00531D93" w:rsidRPr="00E36568" w:rsidRDefault="00531D93" w:rsidP="000C36A7">
      <w:pPr>
        <w:pStyle w:val="N0"/>
        <w:numPr>
          <w:ilvl w:val="0"/>
          <w:numId w:val="60"/>
        </w:numPr>
        <w:pBdr>
          <w:left w:val="none" w:sz="0" w:space="0" w:color="auto"/>
        </w:pBdr>
        <w:tabs>
          <w:tab w:val="left" w:pos="851"/>
        </w:tabs>
        <w:spacing w:before="0" w:after="0"/>
        <w:ind w:left="993" w:hanging="426"/>
        <w:rPr>
          <w:sz w:val="22"/>
        </w:rPr>
      </w:pPr>
      <w:r w:rsidRPr="00E36568">
        <w:rPr>
          <w:sz w:val="22"/>
        </w:rPr>
        <w:t xml:space="preserve">символи друку, </w:t>
      </w:r>
    </w:p>
    <w:p w14:paraId="26D4D600" w14:textId="77777777" w:rsidR="00531D93" w:rsidRPr="00E36568" w:rsidRDefault="00531D93" w:rsidP="000C36A7">
      <w:pPr>
        <w:pStyle w:val="N0"/>
        <w:numPr>
          <w:ilvl w:val="0"/>
          <w:numId w:val="60"/>
        </w:numPr>
        <w:pBdr>
          <w:left w:val="none" w:sz="0" w:space="0" w:color="auto"/>
        </w:pBdr>
        <w:tabs>
          <w:tab w:val="left" w:pos="851"/>
        </w:tabs>
        <w:spacing w:before="0" w:after="0"/>
        <w:ind w:left="993" w:hanging="426"/>
        <w:rPr>
          <w:sz w:val="22"/>
        </w:rPr>
      </w:pPr>
      <w:r w:rsidRPr="00E36568">
        <w:rPr>
          <w:sz w:val="22"/>
        </w:rPr>
        <w:t xml:space="preserve">роздільники інформації </w:t>
      </w:r>
    </w:p>
    <w:p w14:paraId="4E227838" w14:textId="77777777" w:rsidR="00531D93" w:rsidRPr="00E36568" w:rsidRDefault="00531D93" w:rsidP="000C36A7">
      <w:pPr>
        <w:pStyle w:val="N0"/>
        <w:numPr>
          <w:ilvl w:val="0"/>
          <w:numId w:val="60"/>
        </w:numPr>
        <w:pBdr>
          <w:left w:val="none" w:sz="0" w:space="0" w:color="auto"/>
        </w:pBdr>
        <w:tabs>
          <w:tab w:val="left" w:pos="851"/>
        </w:tabs>
        <w:spacing w:before="0" w:after="0"/>
        <w:ind w:left="993" w:hanging="426"/>
        <w:rPr>
          <w:sz w:val="22"/>
        </w:rPr>
      </w:pPr>
      <w:r w:rsidRPr="00E36568">
        <w:rPr>
          <w:sz w:val="22"/>
        </w:rPr>
        <w:t>символи зв’язку</w:t>
      </w:r>
    </w:p>
    <w:p w14:paraId="1B6ADB5B" w14:textId="77777777" w:rsidR="00531D93" w:rsidRPr="00E36568" w:rsidRDefault="00531D93" w:rsidP="002E7F4F">
      <w:pPr>
        <w:ind w:firstLine="567"/>
        <w:jc w:val="both"/>
        <w:rPr>
          <w:sz w:val="22"/>
          <w:szCs w:val="20"/>
        </w:rPr>
      </w:pPr>
      <w:r w:rsidRPr="00E36568">
        <w:rPr>
          <w:sz w:val="22"/>
          <w:szCs w:val="20"/>
        </w:rPr>
        <w:t>Символи керування пристроями використовуються для управління</w:t>
      </w:r>
      <w:r w:rsidRPr="00E36568">
        <w:rPr>
          <w:i/>
          <w:sz w:val="22"/>
          <w:szCs w:val="20"/>
        </w:rPr>
        <w:t xml:space="preserve"> </w:t>
      </w:r>
      <w:r w:rsidRPr="00E36568">
        <w:rPr>
          <w:sz w:val="22"/>
          <w:szCs w:val="20"/>
        </w:rPr>
        <w:t>допоміжними пристроями</w:t>
      </w:r>
      <w:r w:rsidRPr="00E36568">
        <w:rPr>
          <w:sz w:val="22"/>
          <w:szCs w:val="20"/>
          <w:lang w:val="ru-RU"/>
        </w:rPr>
        <w:t>.</w:t>
      </w:r>
      <w:r w:rsidR="006B51E7">
        <w:rPr>
          <w:sz w:val="22"/>
          <w:szCs w:val="20"/>
          <w:lang w:val="ru-RU"/>
        </w:rPr>
        <w:t xml:space="preserve"> </w:t>
      </w:r>
      <w:r w:rsidRPr="00E36568">
        <w:rPr>
          <w:sz w:val="22"/>
          <w:szCs w:val="20"/>
        </w:rPr>
        <w:t>До них належать символи DC1–DC4, за допомогою яких ініціалізуються певні процедури керування зовнішніми пристроями.</w:t>
      </w:r>
      <w:r w:rsidR="006B51E7">
        <w:rPr>
          <w:sz w:val="22"/>
          <w:szCs w:val="20"/>
        </w:rPr>
        <w:t xml:space="preserve"> </w:t>
      </w:r>
    </w:p>
    <w:p w14:paraId="6D6DF1D2" w14:textId="77777777" w:rsidR="00531D93" w:rsidRPr="00E36568" w:rsidRDefault="00531D93" w:rsidP="002E7F4F">
      <w:pPr>
        <w:ind w:firstLine="567"/>
        <w:jc w:val="both"/>
        <w:rPr>
          <w:sz w:val="22"/>
          <w:szCs w:val="20"/>
        </w:rPr>
      </w:pPr>
      <w:r w:rsidRPr="00E36568">
        <w:rPr>
          <w:sz w:val="22"/>
          <w:szCs w:val="20"/>
        </w:rPr>
        <w:t>Символи друку використовуються для управління</w:t>
      </w:r>
      <w:r w:rsidRPr="00E36568">
        <w:rPr>
          <w:i/>
          <w:sz w:val="22"/>
          <w:szCs w:val="20"/>
        </w:rPr>
        <w:t xml:space="preserve"> </w:t>
      </w:r>
      <w:r w:rsidRPr="00E36568">
        <w:rPr>
          <w:sz w:val="22"/>
          <w:szCs w:val="20"/>
        </w:rPr>
        <w:t>розташуванням інформації на друкованій сторінці або на екрані дисплея. До цього класу належать такі символи:</w:t>
      </w:r>
    </w:p>
    <w:p w14:paraId="2DE2F53C"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t xml:space="preserve">BS </w:t>
      </w:r>
      <w:r w:rsidR="005C6B7D">
        <w:rPr>
          <w:sz w:val="22"/>
        </w:rPr>
        <w:t>–</w:t>
      </w:r>
      <w:r w:rsidRPr="00E36568">
        <w:rPr>
          <w:sz w:val="22"/>
        </w:rPr>
        <w:t xml:space="preserve"> </w:t>
      </w:r>
      <w:r w:rsidRPr="00E36568">
        <w:rPr>
          <w:i/>
          <w:sz w:val="22"/>
        </w:rPr>
        <w:t>повернення на крок</w:t>
      </w:r>
      <w:r w:rsidRPr="00E36568">
        <w:rPr>
          <w:sz w:val="22"/>
        </w:rPr>
        <w:t>, дає можливість повернути головку пристрою друку на один крок назад або на дисплеї перевести вказівник (курсор) на одну позицію ліворуч;</w:t>
      </w:r>
    </w:p>
    <w:p w14:paraId="76E6C0A8"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lastRenderedPageBreak/>
        <w:t xml:space="preserve">HT </w:t>
      </w:r>
      <w:r w:rsidR="005C6B7D">
        <w:rPr>
          <w:sz w:val="22"/>
        </w:rPr>
        <w:t>–</w:t>
      </w:r>
      <w:r w:rsidRPr="00E36568">
        <w:rPr>
          <w:sz w:val="22"/>
        </w:rPr>
        <w:t xml:space="preserve"> </w:t>
      </w:r>
      <w:r w:rsidRPr="00E36568">
        <w:rPr>
          <w:i/>
          <w:sz w:val="22"/>
        </w:rPr>
        <w:t>горизонтальна табуляція</w:t>
      </w:r>
      <w:r w:rsidRPr="00E36568">
        <w:rPr>
          <w:sz w:val="22"/>
        </w:rPr>
        <w:t>, з його допомогою головка пристрою друку або курсор переміщується в задане положення в горизонтальному напрямку;</w:t>
      </w:r>
    </w:p>
    <w:p w14:paraId="0D79E046"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t xml:space="preserve">LF </w:t>
      </w:r>
      <w:r w:rsidR="005C6B7D">
        <w:rPr>
          <w:sz w:val="22"/>
        </w:rPr>
        <w:t>–</w:t>
      </w:r>
      <w:r w:rsidRPr="00E36568">
        <w:rPr>
          <w:sz w:val="22"/>
        </w:rPr>
        <w:t xml:space="preserve"> </w:t>
      </w:r>
      <w:r w:rsidRPr="00E36568">
        <w:rPr>
          <w:i/>
          <w:sz w:val="22"/>
        </w:rPr>
        <w:t>переведення рядка</w:t>
      </w:r>
      <w:r w:rsidRPr="00E36568">
        <w:rPr>
          <w:sz w:val="22"/>
        </w:rPr>
        <w:t>,</w:t>
      </w:r>
      <w:r w:rsidRPr="00E36568">
        <w:rPr>
          <w:i/>
          <w:sz w:val="22"/>
        </w:rPr>
        <w:t xml:space="preserve"> </w:t>
      </w:r>
      <w:r w:rsidRPr="00E36568">
        <w:rPr>
          <w:sz w:val="22"/>
        </w:rPr>
        <w:t>за допомогою даного символу головка пристрою друку або курсор переводиться в ту саму позицію наступного рядка;</w:t>
      </w:r>
    </w:p>
    <w:p w14:paraId="179D9EFF"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t xml:space="preserve">VT </w:t>
      </w:r>
      <w:r w:rsidR="005C6B7D">
        <w:rPr>
          <w:sz w:val="22"/>
        </w:rPr>
        <w:t>–</w:t>
      </w:r>
      <w:r w:rsidRPr="00E36568">
        <w:rPr>
          <w:sz w:val="22"/>
        </w:rPr>
        <w:t xml:space="preserve"> </w:t>
      </w:r>
      <w:r w:rsidRPr="00E36568">
        <w:rPr>
          <w:i/>
          <w:sz w:val="22"/>
        </w:rPr>
        <w:t>вертикальна табуляція</w:t>
      </w:r>
      <w:r w:rsidRPr="00E36568">
        <w:rPr>
          <w:sz w:val="22"/>
        </w:rPr>
        <w:t>, забезпечує процедуру табуляції у вертикальному напрямку в межах однієї сторінки;</w:t>
      </w:r>
    </w:p>
    <w:p w14:paraId="14E94DA5"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t>FF</w:t>
      </w:r>
      <w:r w:rsidRPr="00E36568">
        <w:rPr>
          <w:i/>
          <w:sz w:val="22"/>
        </w:rPr>
        <w:t xml:space="preserve"> </w:t>
      </w:r>
      <w:r w:rsidR="005C6B7D">
        <w:rPr>
          <w:i/>
          <w:sz w:val="22"/>
        </w:rPr>
        <w:t>–</w:t>
      </w:r>
      <w:r w:rsidRPr="00E36568">
        <w:rPr>
          <w:i/>
          <w:sz w:val="22"/>
        </w:rPr>
        <w:t xml:space="preserve"> переведення формату</w:t>
      </w:r>
      <w:r w:rsidRPr="00E36568">
        <w:rPr>
          <w:sz w:val="22"/>
        </w:rPr>
        <w:t>, відрізняється від вертикальної табуляції можливістю переміщення на кілька сторінок;</w:t>
      </w:r>
    </w:p>
    <w:p w14:paraId="55545E79" w14:textId="77777777" w:rsidR="00531D93" w:rsidRPr="00E36568" w:rsidRDefault="00531D93" w:rsidP="000C36A7">
      <w:pPr>
        <w:pStyle w:val="N0"/>
        <w:numPr>
          <w:ilvl w:val="0"/>
          <w:numId w:val="61"/>
        </w:numPr>
        <w:pBdr>
          <w:left w:val="none" w:sz="0" w:space="0" w:color="auto"/>
        </w:pBdr>
        <w:tabs>
          <w:tab w:val="left" w:pos="851"/>
        </w:tabs>
        <w:spacing w:before="0" w:after="0"/>
        <w:ind w:left="851" w:hanging="284"/>
        <w:rPr>
          <w:sz w:val="22"/>
        </w:rPr>
      </w:pPr>
      <w:r w:rsidRPr="00E36568">
        <w:rPr>
          <w:sz w:val="22"/>
        </w:rPr>
        <w:t xml:space="preserve">CR </w:t>
      </w:r>
      <w:r w:rsidR="005C6B7D">
        <w:rPr>
          <w:sz w:val="22"/>
        </w:rPr>
        <w:t>–</w:t>
      </w:r>
      <w:r w:rsidRPr="00E36568">
        <w:rPr>
          <w:sz w:val="22"/>
        </w:rPr>
        <w:t xml:space="preserve"> </w:t>
      </w:r>
      <w:r w:rsidRPr="00E36568">
        <w:rPr>
          <w:i/>
          <w:sz w:val="22"/>
        </w:rPr>
        <w:t xml:space="preserve">повернення каретки, </w:t>
      </w:r>
      <w:r w:rsidRPr="00E36568">
        <w:rPr>
          <w:sz w:val="22"/>
        </w:rPr>
        <w:t>дає можливість перемістити друкувальну головку або курсор у початкове положення даного рядка.</w:t>
      </w:r>
    </w:p>
    <w:p w14:paraId="20B93641" w14:textId="77777777" w:rsidR="00531D93" w:rsidRPr="00E36568" w:rsidRDefault="00531D93" w:rsidP="002E7F4F">
      <w:pPr>
        <w:ind w:firstLine="567"/>
        <w:jc w:val="both"/>
        <w:rPr>
          <w:sz w:val="22"/>
          <w:szCs w:val="20"/>
        </w:rPr>
      </w:pPr>
    </w:p>
    <w:p w14:paraId="7C631D79" w14:textId="77777777" w:rsidR="00531D93" w:rsidRPr="00E36568" w:rsidRDefault="00531D93" w:rsidP="002E7F4F">
      <w:pPr>
        <w:ind w:firstLine="567"/>
        <w:jc w:val="both"/>
        <w:rPr>
          <w:sz w:val="22"/>
          <w:szCs w:val="20"/>
        </w:rPr>
      </w:pPr>
      <w:r w:rsidRPr="00E36568">
        <w:rPr>
          <w:sz w:val="22"/>
          <w:szCs w:val="20"/>
        </w:rPr>
        <w:t>Роздільники інформації використовуються для логічного поділу елементів даних з метою полегшення їх обробки. До цього класу належать такі символи:</w:t>
      </w:r>
    </w:p>
    <w:p w14:paraId="016E9E33" w14:textId="77777777" w:rsidR="00531D93" w:rsidRPr="00E36568" w:rsidRDefault="00531D93" w:rsidP="000C36A7">
      <w:pPr>
        <w:pStyle w:val="N0"/>
        <w:numPr>
          <w:ilvl w:val="0"/>
          <w:numId w:val="62"/>
        </w:numPr>
        <w:pBdr>
          <w:left w:val="none" w:sz="0" w:space="0" w:color="auto"/>
        </w:pBdr>
        <w:tabs>
          <w:tab w:val="left" w:pos="851"/>
        </w:tabs>
        <w:spacing w:before="0" w:after="0"/>
        <w:ind w:left="851" w:hanging="284"/>
        <w:rPr>
          <w:sz w:val="22"/>
        </w:rPr>
      </w:pPr>
      <w:r w:rsidRPr="00E36568">
        <w:rPr>
          <w:sz w:val="22"/>
        </w:rPr>
        <w:t xml:space="preserve">US </w:t>
      </w:r>
      <w:r w:rsidR="005C6B7D">
        <w:rPr>
          <w:sz w:val="22"/>
        </w:rPr>
        <w:t>–</w:t>
      </w:r>
      <w:r w:rsidRPr="00E36568">
        <w:rPr>
          <w:sz w:val="22"/>
        </w:rPr>
        <w:t xml:space="preserve"> </w:t>
      </w:r>
      <w:r w:rsidRPr="00E36568">
        <w:rPr>
          <w:i/>
          <w:sz w:val="22"/>
        </w:rPr>
        <w:t>роздільник елементів</w:t>
      </w:r>
      <w:r w:rsidRPr="00E36568">
        <w:rPr>
          <w:sz w:val="22"/>
        </w:rPr>
        <w:t xml:space="preserve">, призначений для поділу інформації на мінімальні структурні елементи </w:t>
      </w:r>
      <w:r w:rsidR="005C6B7D">
        <w:rPr>
          <w:sz w:val="22"/>
        </w:rPr>
        <w:t>–</w:t>
      </w:r>
      <w:r w:rsidRPr="00E36568">
        <w:rPr>
          <w:sz w:val="22"/>
        </w:rPr>
        <w:t xml:space="preserve"> блоки;</w:t>
      </w:r>
    </w:p>
    <w:p w14:paraId="0BB7CC18" w14:textId="77777777" w:rsidR="00531D93" w:rsidRPr="00E36568" w:rsidRDefault="00531D93" w:rsidP="000C36A7">
      <w:pPr>
        <w:pStyle w:val="N0"/>
        <w:numPr>
          <w:ilvl w:val="0"/>
          <w:numId w:val="62"/>
        </w:numPr>
        <w:pBdr>
          <w:left w:val="none" w:sz="0" w:space="0" w:color="auto"/>
        </w:pBdr>
        <w:tabs>
          <w:tab w:val="left" w:pos="851"/>
        </w:tabs>
        <w:spacing w:before="0" w:after="0"/>
        <w:ind w:left="851" w:hanging="284"/>
        <w:rPr>
          <w:sz w:val="22"/>
        </w:rPr>
      </w:pPr>
      <w:r w:rsidRPr="00E36568">
        <w:rPr>
          <w:sz w:val="22"/>
        </w:rPr>
        <w:t xml:space="preserve">RS </w:t>
      </w:r>
      <w:r w:rsidR="005C6B7D">
        <w:rPr>
          <w:sz w:val="22"/>
        </w:rPr>
        <w:t>–</w:t>
      </w:r>
      <w:r w:rsidRPr="00E36568">
        <w:rPr>
          <w:sz w:val="22"/>
        </w:rPr>
        <w:t xml:space="preserve"> </w:t>
      </w:r>
      <w:r w:rsidRPr="00E36568">
        <w:rPr>
          <w:i/>
          <w:sz w:val="22"/>
        </w:rPr>
        <w:t xml:space="preserve">роздільник записів, </w:t>
      </w:r>
      <w:r w:rsidRPr="00E36568">
        <w:rPr>
          <w:sz w:val="22"/>
        </w:rPr>
        <w:t xml:space="preserve">задає більш значні одиниці інформації </w:t>
      </w:r>
      <w:r w:rsidR="005C6B7D">
        <w:rPr>
          <w:sz w:val="22"/>
        </w:rPr>
        <w:t>–</w:t>
      </w:r>
      <w:r w:rsidRPr="00E36568">
        <w:rPr>
          <w:sz w:val="22"/>
        </w:rPr>
        <w:t xml:space="preserve"> записи, кожен з яких може містити кілька блоків;</w:t>
      </w:r>
    </w:p>
    <w:p w14:paraId="251D65BA" w14:textId="77777777" w:rsidR="00531D93" w:rsidRPr="00E36568" w:rsidRDefault="00531D93" w:rsidP="000C36A7">
      <w:pPr>
        <w:pStyle w:val="N0"/>
        <w:numPr>
          <w:ilvl w:val="0"/>
          <w:numId w:val="62"/>
        </w:numPr>
        <w:pBdr>
          <w:left w:val="none" w:sz="0" w:space="0" w:color="auto"/>
        </w:pBdr>
        <w:tabs>
          <w:tab w:val="left" w:pos="851"/>
        </w:tabs>
        <w:spacing w:before="0" w:after="0"/>
        <w:ind w:left="851" w:hanging="284"/>
        <w:rPr>
          <w:sz w:val="22"/>
        </w:rPr>
      </w:pPr>
      <w:r w:rsidRPr="00E36568">
        <w:rPr>
          <w:sz w:val="22"/>
        </w:rPr>
        <w:t xml:space="preserve">GS </w:t>
      </w:r>
      <w:r w:rsidR="005C6B7D">
        <w:rPr>
          <w:sz w:val="22"/>
        </w:rPr>
        <w:t>–</w:t>
      </w:r>
      <w:r w:rsidRPr="00E36568">
        <w:rPr>
          <w:sz w:val="22"/>
        </w:rPr>
        <w:t xml:space="preserve"> </w:t>
      </w:r>
      <w:r w:rsidRPr="00E36568">
        <w:rPr>
          <w:i/>
          <w:sz w:val="22"/>
        </w:rPr>
        <w:t>роздільник груп</w:t>
      </w:r>
      <w:r w:rsidRPr="00E36568">
        <w:rPr>
          <w:sz w:val="22"/>
        </w:rPr>
        <w:t>, використовується для поділу груп, кожна з яких об’єднує кілька записів;</w:t>
      </w:r>
    </w:p>
    <w:p w14:paraId="73D4479A" w14:textId="77777777" w:rsidR="00531D93" w:rsidRDefault="00531D93" w:rsidP="000C36A7">
      <w:pPr>
        <w:pStyle w:val="N0"/>
        <w:numPr>
          <w:ilvl w:val="0"/>
          <w:numId w:val="62"/>
        </w:numPr>
        <w:pBdr>
          <w:left w:val="none" w:sz="0" w:space="0" w:color="auto"/>
        </w:pBdr>
        <w:tabs>
          <w:tab w:val="left" w:pos="851"/>
        </w:tabs>
        <w:spacing w:before="0" w:after="0"/>
        <w:ind w:left="851" w:hanging="284"/>
        <w:rPr>
          <w:sz w:val="22"/>
          <w:lang w:val="uk-UA"/>
        </w:rPr>
      </w:pPr>
      <w:r w:rsidRPr="00E36568">
        <w:rPr>
          <w:sz w:val="22"/>
        </w:rPr>
        <w:t xml:space="preserve">FS </w:t>
      </w:r>
      <w:r w:rsidR="005C6B7D">
        <w:rPr>
          <w:sz w:val="22"/>
        </w:rPr>
        <w:t>–</w:t>
      </w:r>
      <w:r w:rsidRPr="00E36568">
        <w:rPr>
          <w:sz w:val="22"/>
        </w:rPr>
        <w:t xml:space="preserve"> </w:t>
      </w:r>
      <w:r w:rsidRPr="00E36568">
        <w:rPr>
          <w:i/>
          <w:sz w:val="22"/>
        </w:rPr>
        <w:t xml:space="preserve">роздільник файлів, </w:t>
      </w:r>
      <w:r w:rsidRPr="00E36568">
        <w:rPr>
          <w:sz w:val="22"/>
        </w:rPr>
        <w:t xml:space="preserve">використовується для формування більш значних структур даних </w:t>
      </w:r>
      <w:r w:rsidR="005C6B7D">
        <w:rPr>
          <w:sz w:val="22"/>
        </w:rPr>
        <w:t>–</w:t>
      </w:r>
      <w:r w:rsidRPr="00E36568">
        <w:rPr>
          <w:sz w:val="22"/>
        </w:rPr>
        <w:t xml:space="preserve"> файлів.</w:t>
      </w:r>
    </w:p>
    <w:p w14:paraId="31CBDBE4" w14:textId="77777777" w:rsidR="002E7F4F" w:rsidRPr="002E7F4F" w:rsidRDefault="002E7F4F" w:rsidP="002E7F4F">
      <w:pPr>
        <w:pStyle w:val="N0"/>
        <w:pBdr>
          <w:left w:val="none" w:sz="0" w:space="0" w:color="auto"/>
        </w:pBdr>
        <w:spacing w:before="0" w:after="0"/>
        <w:ind w:left="0" w:firstLine="0"/>
        <w:rPr>
          <w:sz w:val="22"/>
          <w:lang w:val="uk-UA"/>
        </w:rPr>
      </w:pPr>
    </w:p>
    <w:p w14:paraId="74BF7C23" w14:textId="77777777" w:rsidR="00531D93" w:rsidRPr="000200D2" w:rsidRDefault="00531D93" w:rsidP="000662E6">
      <w:pPr>
        <w:jc w:val="right"/>
        <w:rPr>
          <w:sz w:val="22"/>
          <w:szCs w:val="20"/>
        </w:rPr>
      </w:pPr>
      <w:bookmarkStart w:id="562" w:name="_Toc438187085"/>
      <w:bookmarkStart w:id="563" w:name="_Toc438223497"/>
      <w:r w:rsidRPr="000200D2">
        <w:rPr>
          <w:sz w:val="22"/>
          <w:szCs w:val="20"/>
        </w:rPr>
        <w:t>Таблиця 6.1</w:t>
      </w:r>
      <w:bookmarkEnd w:id="562"/>
      <w:bookmarkEnd w:id="563"/>
    </w:p>
    <w:p w14:paraId="710A4166" w14:textId="77777777" w:rsidR="00531D93" w:rsidRPr="000200D2" w:rsidRDefault="00531D93" w:rsidP="000200D2">
      <w:pPr>
        <w:jc w:val="center"/>
        <w:rPr>
          <w:sz w:val="22"/>
          <w:szCs w:val="20"/>
        </w:rPr>
      </w:pPr>
      <w:bookmarkStart w:id="564" w:name="_Toc438187086"/>
      <w:bookmarkStart w:id="565" w:name="_Toc438223498"/>
      <w:r w:rsidRPr="000200D2">
        <w:rPr>
          <w:sz w:val="22"/>
          <w:szCs w:val="20"/>
        </w:rPr>
        <w:t>Кодування символів</w:t>
      </w:r>
      <w:bookmarkEnd w:id="564"/>
      <w:bookmarkEnd w:id="565"/>
    </w:p>
    <w:tbl>
      <w:tblPr>
        <w:tblW w:w="793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57" w:type="dxa"/>
          <w:right w:w="57" w:type="dxa"/>
        </w:tblCellMar>
        <w:tblLook w:val="00A0" w:firstRow="1" w:lastRow="0" w:firstColumn="1" w:lastColumn="0" w:noHBand="0" w:noVBand="0"/>
      </w:tblPr>
      <w:tblGrid>
        <w:gridCol w:w="511"/>
        <w:gridCol w:w="555"/>
        <w:gridCol w:w="535"/>
        <w:gridCol w:w="578"/>
        <w:gridCol w:w="557"/>
        <w:gridCol w:w="664"/>
        <w:gridCol w:w="709"/>
        <w:gridCol w:w="709"/>
        <w:gridCol w:w="612"/>
        <w:gridCol w:w="615"/>
        <w:gridCol w:w="616"/>
        <w:gridCol w:w="567"/>
        <w:gridCol w:w="707"/>
      </w:tblGrid>
      <w:tr w:rsidR="00531D93" w:rsidRPr="00451380" w14:paraId="4494E13C" w14:textId="77777777">
        <w:trPr>
          <w:tblHeader/>
          <w:jc w:val="center"/>
        </w:trPr>
        <w:tc>
          <w:tcPr>
            <w:tcW w:w="2179" w:type="dxa"/>
            <w:gridSpan w:val="4"/>
            <w:tcBorders>
              <w:top w:val="single" w:sz="8" w:space="0" w:color="auto"/>
              <w:left w:val="single" w:sz="8" w:space="0" w:color="auto"/>
              <w:bottom w:val="nil"/>
            </w:tcBorders>
          </w:tcPr>
          <w:p w14:paraId="317BDB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557" w:type="dxa"/>
            <w:tcBorders>
              <w:top w:val="single" w:sz="8" w:space="0" w:color="auto"/>
              <w:right w:val="single" w:sz="18" w:space="0" w:color="auto"/>
            </w:tcBorders>
          </w:tcPr>
          <w:p w14:paraId="779F565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7</w:t>
            </w:r>
          </w:p>
        </w:tc>
        <w:tc>
          <w:tcPr>
            <w:tcW w:w="664" w:type="dxa"/>
            <w:tcBorders>
              <w:top w:val="single" w:sz="8" w:space="0" w:color="auto"/>
              <w:left w:val="single" w:sz="18" w:space="0" w:color="auto"/>
            </w:tcBorders>
          </w:tcPr>
          <w:p w14:paraId="36C0604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9" w:type="dxa"/>
            <w:tcBorders>
              <w:top w:val="single" w:sz="8" w:space="0" w:color="auto"/>
            </w:tcBorders>
          </w:tcPr>
          <w:p w14:paraId="0D3B97B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9" w:type="dxa"/>
            <w:tcBorders>
              <w:top w:val="single" w:sz="8" w:space="0" w:color="auto"/>
            </w:tcBorders>
          </w:tcPr>
          <w:p w14:paraId="4238C36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2" w:type="dxa"/>
            <w:tcBorders>
              <w:top w:val="single" w:sz="8" w:space="0" w:color="auto"/>
            </w:tcBorders>
          </w:tcPr>
          <w:p w14:paraId="16ACA0B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5" w:type="dxa"/>
            <w:tcBorders>
              <w:top w:val="single" w:sz="8" w:space="0" w:color="auto"/>
            </w:tcBorders>
          </w:tcPr>
          <w:p w14:paraId="779EF1C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616" w:type="dxa"/>
            <w:tcBorders>
              <w:top w:val="single" w:sz="8" w:space="0" w:color="auto"/>
            </w:tcBorders>
          </w:tcPr>
          <w:p w14:paraId="27AD98C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67" w:type="dxa"/>
            <w:tcBorders>
              <w:top w:val="single" w:sz="8" w:space="0" w:color="auto"/>
            </w:tcBorders>
          </w:tcPr>
          <w:p w14:paraId="49CB33D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707" w:type="dxa"/>
            <w:tcBorders>
              <w:top w:val="single" w:sz="8" w:space="0" w:color="auto"/>
              <w:right w:val="single" w:sz="8" w:space="0" w:color="auto"/>
            </w:tcBorders>
          </w:tcPr>
          <w:p w14:paraId="1391346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r>
      <w:tr w:rsidR="00531D93" w:rsidRPr="00451380" w14:paraId="397AC6E6" w14:textId="77777777">
        <w:trPr>
          <w:tblHeader/>
          <w:jc w:val="center"/>
        </w:trPr>
        <w:tc>
          <w:tcPr>
            <w:tcW w:w="2179" w:type="dxa"/>
            <w:gridSpan w:val="4"/>
            <w:tcBorders>
              <w:top w:val="nil"/>
              <w:left w:val="single" w:sz="8" w:space="0" w:color="auto"/>
              <w:bottom w:val="nil"/>
            </w:tcBorders>
          </w:tcPr>
          <w:p w14:paraId="1E91980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Розряди символу </w:t>
            </w:r>
          </w:p>
        </w:tc>
        <w:tc>
          <w:tcPr>
            <w:tcW w:w="557" w:type="dxa"/>
            <w:tcBorders>
              <w:right w:val="single" w:sz="18" w:space="0" w:color="auto"/>
            </w:tcBorders>
          </w:tcPr>
          <w:p w14:paraId="52815D1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6</w:t>
            </w:r>
          </w:p>
        </w:tc>
        <w:tc>
          <w:tcPr>
            <w:tcW w:w="664" w:type="dxa"/>
            <w:tcBorders>
              <w:left w:val="single" w:sz="18" w:space="0" w:color="auto"/>
            </w:tcBorders>
          </w:tcPr>
          <w:p w14:paraId="47DC34E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9" w:type="dxa"/>
          </w:tcPr>
          <w:p w14:paraId="65E793E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9" w:type="dxa"/>
          </w:tcPr>
          <w:p w14:paraId="0022186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612" w:type="dxa"/>
          </w:tcPr>
          <w:p w14:paraId="370E06B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615" w:type="dxa"/>
          </w:tcPr>
          <w:p w14:paraId="3023C31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6" w:type="dxa"/>
          </w:tcPr>
          <w:p w14:paraId="67011FB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67" w:type="dxa"/>
          </w:tcPr>
          <w:p w14:paraId="312A130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707" w:type="dxa"/>
            <w:tcBorders>
              <w:right w:val="single" w:sz="8" w:space="0" w:color="auto"/>
            </w:tcBorders>
          </w:tcPr>
          <w:p w14:paraId="36280CA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r>
      <w:tr w:rsidR="00531D93" w:rsidRPr="00451380" w14:paraId="37B4F88E" w14:textId="77777777">
        <w:trPr>
          <w:tblHeader/>
          <w:jc w:val="center"/>
        </w:trPr>
        <w:tc>
          <w:tcPr>
            <w:tcW w:w="2179" w:type="dxa"/>
            <w:gridSpan w:val="4"/>
            <w:tcBorders>
              <w:top w:val="nil"/>
              <w:left w:val="single" w:sz="4" w:space="0" w:color="auto"/>
            </w:tcBorders>
          </w:tcPr>
          <w:p w14:paraId="362D4A0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557" w:type="dxa"/>
            <w:tcBorders>
              <w:right w:val="single" w:sz="18" w:space="0" w:color="auto"/>
            </w:tcBorders>
          </w:tcPr>
          <w:p w14:paraId="027E050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5</w:t>
            </w:r>
          </w:p>
        </w:tc>
        <w:tc>
          <w:tcPr>
            <w:tcW w:w="664" w:type="dxa"/>
            <w:tcBorders>
              <w:left w:val="single" w:sz="18" w:space="0" w:color="auto"/>
            </w:tcBorders>
          </w:tcPr>
          <w:p w14:paraId="3792A0A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9" w:type="dxa"/>
          </w:tcPr>
          <w:p w14:paraId="0F29DD5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709" w:type="dxa"/>
          </w:tcPr>
          <w:p w14:paraId="541E408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2" w:type="dxa"/>
          </w:tcPr>
          <w:p w14:paraId="279F668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615" w:type="dxa"/>
          </w:tcPr>
          <w:p w14:paraId="292CDB7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6" w:type="dxa"/>
          </w:tcPr>
          <w:p w14:paraId="38ECA50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67" w:type="dxa"/>
          </w:tcPr>
          <w:p w14:paraId="6983988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707" w:type="dxa"/>
            <w:tcBorders>
              <w:right w:val="single" w:sz="8" w:space="0" w:color="auto"/>
            </w:tcBorders>
          </w:tcPr>
          <w:p w14:paraId="787EE8C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r>
      <w:tr w:rsidR="00531D93" w:rsidRPr="00451380" w14:paraId="7785AB4C" w14:textId="77777777">
        <w:trPr>
          <w:jc w:val="center"/>
        </w:trPr>
        <w:tc>
          <w:tcPr>
            <w:tcW w:w="511" w:type="dxa"/>
            <w:tcBorders>
              <w:left w:val="single" w:sz="8" w:space="0" w:color="auto"/>
              <w:bottom w:val="single" w:sz="18" w:space="0" w:color="auto"/>
            </w:tcBorders>
          </w:tcPr>
          <w:p w14:paraId="34B0268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4</w:t>
            </w:r>
          </w:p>
        </w:tc>
        <w:tc>
          <w:tcPr>
            <w:tcW w:w="555" w:type="dxa"/>
            <w:tcBorders>
              <w:bottom w:val="single" w:sz="18" w:space="0" w:color="auto"/>
            </w:tcBorders>
          </w:tcPr>
          <w:p w14:paraId="64C37CD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3</w:t>
            </w:r>
          </w:p>
        </w:tc>
        <w:tc>
          <w:tcPr>
            <w:tcW w:w="535" w:type="dxa"/>
            <w:tcBorders>
              <w:bottom w:val="single" w:sz="18" w:space="0" w:color="auto"/>
            </w:tcBorders>
          </w:tcPr>
          <w:p w14:paraId="3A99E00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2</w:t>
            </w:r>
          </w:p>
        </w:tc>
        <w:tc>
          <w:tcPr>
            <w:tcW w:w="578" w:type="dxa"/>
            <w:tcBorders>
              <w:bottom w:val="single" w:sz="18" w:space="0" w:color="auto"/>
            </w:tcBorders>
          </w:tcPr>
          <w:p w14:paraId="3C338FA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bottom w:val="single" w:sz="18" w:space="0" w:color="auto"/>
              <w:right w:val="single" w:sz="18" w:space="0" w:color="auto"/>
            </w:tcBorders>
            <w:shd w:val="pct5" w:color="auto" w:fill="auto"/>
          </w:tcPr>
          <w:p w14:paraId="211A0AB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bottom w:val="single" w:sz="18" w:space="0" w:color="auto"/>
            </w:tcBorders>
            <w:shd w:val="pct5" w:color="auto" w:fill="auto"/>
          </w:tcPr>
          <w:p w14:paraId="7F194E7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709" w:type="dxa"/>
            <w:tcBorders>
              <w:bottom w:val="single" w:sz="18" w:space="0" w:color="auto"/>
            </w:tcBorders>
            <w:shd w:val="pct5" w:color="auto" w:fill="auto"/>
          </w:tcPr>
          <w:p w14:paraId="08E50CF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709" w:type="dxa"/>
            <w:tcBorders>
              <w:bottom w:val="single" w:sz="18" w:space="0" w:color="auto"/>
            </w:tcBorders>
            <w:shd w:val="pct5" w:color="auto" w:fill="auto"/>
          </w:tcPr>
          <w:p w14:paraId="562F4DC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12" w:type="dxa"/>
            <w:tcBorders>
              <w:bottom w:val="single" w:sz="18" w:space="0" w:color="auto"/>
            </w:tcBorders>
            <w:shd w:val="pct5" w:color="auto" w:fill="auto"/>
          </w:tcPr>
          <w:p w14:paraId="6FC884C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15" w:type="dxa"/>
            <w:tcBorders>
              <w:bottom w:val="single" w:sz="18" w:space="0" w:color="auto"/>
            </w:tcBorders>
            <w:shd w:val="pct5" w:color="auto" w:fill="auto"/>
          </w:tcPr>
          <w:p w14:paraId="7A9B38F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16" w:type="dxa"/>
            <w:tcBorders>
              <w:bottom w:val="single" w:sz="18" w:space="0" w:color="auto"/>
            </w:tcBorders>
            <w:shd w:val="pct5" w:color="auto" w:fill="auto"/>
          </w:tcPr>
          <w:p w14:paraId="2FE6024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567" w:type="dxa"/>
            <w:tcBorders>
              <w:bottom w:val="single" w:sz="18" w:space="0" w:color="auto"/>
            </w:tcBorders>
            <w:shd w:val="pct5" w:color="auto" w:fill="auto"/>
          </w:tcPr>
          <w:p w14:paraId="25F212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707" w:type="dxa"/>
            <w:tcBorders>
              <w:bottom w:val="single" w:sz="18" w:space="0" w:color="auto"/>
              <w:right w:val="single" w:sz="8" w:space="0" w:color="auto"/>
            </w:tcBorders>
            <w:shd w:val="pct5" w:color="auto" w:fill="auto"/>
          </w:tcPr>
          <w:p w14:paraId="52BB53A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r>
      <w:tr w:rsidR="00531D93" w:rsidRPr="00451380" w14:paraId="6723AA86" w14:textId="77777777">
        <w:trPr>
          <w:jc w:val="center"/>
        </w:trPr>
        <w:tc>
          <w:tcPr>
            <w:tcW w:w="511" w:type="dxa"/>
            <w:tcBorders>
              <w:top w:val="single" w:sz="18" w:space="0" w:color="auto"/>
              <w:left w:val="single" w:sz="8" w:space="0" w:color="auto"/>
            </w:tcBorders>
          </w:tcPr>
          <w:p w14:paraId="5E097D3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Borders>
              <w:top w:val="single" w:sz="18" w:space="0" w:color="auto"/>
            </w:tcBorders>
          </w:tcPr>
          <w:p w14:paraId="2D14A0E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Borders>
              <w:top w:val="single" w:sz="18" w:space="0" w:color="auto"/>
            </w:tcBorders>
          </w:tcPr>
          <w:p w14:paraId="0B6ECC6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Borders>
              <w:top w:val="single" w:sz="18" w:space="0" w:color="auto"/>
            </w:tcBorders>
          </w:tcPr>
          <w:p w14:paraId="34A3CA7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top w:val="single" w:sz="18" w:space="0" w:color="auto"/>
              <w:right w:val="single" w:sz="18" w:space="0" w:color="auto"/>
            </w:tcBorders>
            <w:shd w:val="pct5" w:color="auto" w:fill="auto"/>
          </w:tcPr>
          <w:p w14:paraId="0A9AB1D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top w:val="single" w:sz="18" w:space="0" w:color="auto"/>
              <w:left w:val="single" w:sz="18" w:space="0" w:color="auto"/>
            </w:tcBorders>
          </w:tcPr>
          <w:p w14:paraId="6BA5359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lang w:val="en-US"/>
              </w:rPr>
              <w:t>N</w:t>
            </w:r>
            <w:r w:rsidRPr="00451380">
              <w:rPr>
                <w:rFonts w:ascii="Courier New" w:hAnsi="Courier New" w:cs="Courier New"/>
                <w:sz w:val="18"/>
                <w:szCs w:val="18"/>
              </w:rPr>
              <w:t>UL</w:t>
            </w:r>
          </w:p>
        </w:tc>
        <w:tc>
          <w:tcPr>
            <w:tcW w:w="709" w:type="dxa"/>
            <w:tcBorders>
              <w:top w:val="single" w:sz="18" w:space="0" w:color="auto"/>
            </w:tcBorders>
          </w:tcPr>
          <w:p w14:paraId="3C0582F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DLE</w:t>
            </w:r>
          </w:p>
        </w:tc>
        <w:tc>
          <w:tcPr>
            <w:tcW w:w="709" w:type="dxa"/>
            <w:tcBorders>
              <w:top w:val="single" w:sz="18" w:space="0" w:color="auto"/>
            </w:tcBorders>
          </w:tcPr>
          <w:p w14:paraId="3A7E6F6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SP</w:t>
            </w:r>
          </w:p>
        </w:tc>
        <w:tc>
          <w:tcPr>
            <w:tcW w:w="612" w:type="dxa"/>
            <w:tcBorders>
              <w:top w:val="single" w:sz="18" w:space="0" w:color="auto"/>
            </w:tcBorders>
          </w:tcPr>
          <w:p w14:paraId="1F83F62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615" w:type="dxa"/>
            <w:tcBorders>
              <w:top w:val="single" w:sz="18" w:space="0" w:color="auto"/>
            </w:tcBorders>
          </w:tcPr>
          <w:p w14:paraId="2486A05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6" w:type="dxa"/>
            <w:tcBorders>
              <w:top w:val="single" w:sz="18" w:space="0" w:color="auto"/>
            </w:tcBorders>
          </w:tcPr>
          <w:p w14:paraId="5BC2EF1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P</w:t>
            </w:r>
          </w:p>
        </w:tc>
        <w:tc>
          <w:tcPr>
            <w:tcW w:w="567" w:type="dxa"/>
            <w:tcBorders>
              <w:top w:val="single" w:sz="18" w:space="0" w:color="auto"/>
            </w:tcBorders>
          </w:tcPr>
          <w:p w14:paraId="605B475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707" w:type="dxa"/>
            <w:tcBorders>
              <w:top w:val="single" w:sz="18" w:space="0" w:color="auto"/>
              <w:right w:val="single" w:sz="8" w:space="0" w:color="auto"/>
            </w:tcBorders>
          </w:tcPr>
          <w:p w14:paraId="28CD4D8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P</w:t>
            </w:r>
          </w:p>
        </w:tc>
      </w:tr>
      <w:tr w:rsidR="00531D93" w:rsidRPr="00451380" w14:paraId="1D543EBA" w14:textId="77777777">
        <w:trPr>
          <w:jc w:val="center"/>
        </w:trPr>
        <w:tc>
          <w:tcPr>
            <w:tcW w:w="511" w:type="dxa"/>
            <w:tcBorders>
              <w:left w:val="single" w:sz="8" w:space="0" w:color="auto"/>
            </w:tcBorders>
          </w:tcPr>
          <w:p w14:paraId="5E51D44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0448D24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Pr>
          <w:p w14:paraId="78B8A42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5E7E06E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top w:val="nil"/>
              <w:right w:val="single" w:sz="18" w:space="0" w:color="auto"/>
            </w:tcBorders>
            <w:shd w:val="pct5" w:color="auto" w:fill="auto"/>
          </w:tcPr>
          <w:p w14:paraId="23DC395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5291966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SOH</w:t>
            </w:r>
          </w:p>
        </w:tc>
        <w:tc>
          <w:tcPr>
            <w:tcW w:w="709" w:type="dxa"/>
          </w:tcPr>
          <w:p w14:paraId="3642C8C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DC1</w:t>
            </w:r>
          </w:p>
        </w:tc>
        <w:tc>
          <w:tcPr>
            <w:tcW w:w="709" w:type="dxa"/>
          </w:tcPr>
          <w:p w14:paraId="3B1E37D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1151050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615" w:type="dxa"/>
          </w:tcPr>
          <w:p w14:paraId="6C39BF4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A</w:t>
            </w:r>
          </w:p>
        </w:tc>
        <w:tc>
          <w:tcPr>
            <w:tcW w:w="616" w:type="dxa"/>
          </w:tcPr>
          <w:p w14:paraId="7E6C88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Q</w:t>
            </w:r>
          </w:p>
        </w:tc>
        <w:tc>
          <w:tcPr>
            <w:tcW w:w="567" w:type="dxa"/>
          </w:tcPr>
          <w:p w14:paraId="24BC56E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a</w:t>
            </w:r>
          </w:p>
        </w:tc>
        <w:tc>
          <w:tcPr>
            <w:tcW w:w="707" w:type="dxa"/>
            <w:tcBorders>
              <w:right w:val="single" w:sz="8" w:space="0" w:color="auto"/>
            </w:tcBorders>
          </w:tcPr>
          <w:p w14:paraId="685EF11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Q</w:t>
            </w:r>
          </w:p>
        </w:tc>
      </w:tr>
      <w:tr w:rsidR="00531D93" w:rsidRPr="00451380" w14:paraId="724DDAAC" w14:textId="77777777">
        <w:trPr>
          <w:jc w:val="center"/>
        </w:trPr>
        <w:tc>
          <w:tcPr>
            <w:tcW w:w="511" w:type="dxa"/>
            <w:tcBorders>
              <w:left w:val="single" w:sz="8" w:space="0" w:color="auto"/>
            </w:tcBorders>
          </w:tcPr>
          <w:p w14:paraId="43F7159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790478F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Pr>
          <w:p w14:paraId="3BA20C5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52BFAF9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1EBFC26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3D91594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STX</w:t>
            </w:r>
          </w:p>
        </w:tc>
        <w:tc>
          <w:tcPr>
            <w:tcW w:w="709" w:type="dxa"/>
          </w:tcPr>
          <w:p w14:paraId="0C1C038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DC2</w:t>
            </w:r>
          </w:p>
        </w:tc>
        <w:tc>
          <w:tcPr>
            <w:tcW w:w="709" w:type="dxa"/>
          </w:tcPr>
          <w:p w14:paraId="29BFB44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3A749D2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2</w:t>
            </w:r>
          </w:p>
        </w:tc>
        <w:tc>
          <w:tcPr>
            <w:tcW w:w="615" w:type="dxa"/>
          </w:tcPr>
          <w:p w14:paraId="26BEB1D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B</w:t>
            </w:r>
          </w:p>
        </w:tc>
        <w:tc>
          <w:tcPr>
            <w:tcW w:w="616" w:type="dxa"/>
          </w:tcPr>
          <w:p w14:paraId="7CB8A36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R</w:t>
            </w:r>
          </w:p>
        </w:tc>
        <w:tc>
          <w:tcPr>
            <w:tcW w:w="567" w:type="dxa"/>
          </w:tcPr>
          <w:p w14:paraId="52615F4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b</w:t>
            </w:r>
          </w:p>
        </w:tc>
        <w:tc>
          <w:tcPr>
            <w:tcW w:w="707" w:type="dxa"/>
            <w:tcBorders>
              <w:right w:val="single" w:sz="8" w:space="0" w:color="auto"/>
            </w:tcBorders>
          </w:tcPr>
          <w:p w14:paraId="7C916EA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R</w:t>
            </w:r>
          </w:p>
        </w:tc>
      </w:tr>
      <w:tr w:rsidR="00531D93" w:rsidRPr="00451380" w14:paraId="1606D605" w14:textId="77777777">
        <w:trPr>
          <w:jc w:val="center"/>
        </w:trPr>
        <w:tc>
          <w:tcPr>
            <w:tcW w:w="511" w:type="dxa"/>
            <w:tcBorders>
              <w:left w:val="single" w:sz="8" w:space="0" w:color="auto"/>
            </w:tcBorders>
          </w:tcPr>
          <w:p w14:paraId="2FCADDB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14A8783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Pr>
          <w:p w14:paraId="1E19B64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5B7337E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right w:val="single" w:sz="18" w:space="0" w:color="auto"/>
            </w:tcBorders>
            <w:shd w:val="pct5" w:color="auto" w:fill="auto"/>
          </w:tcPr>
          <w:p w14:paraId="6E3599B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195830F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ETX</w:t>
            </w:r>
          </w:p>
        </w:tc>
        <w:tc>
          <w:tcPr>
            <w:tcW w:w="709" w:type="dxa"/>
          </w:tcPr>
          <w:p w14:paraId="675C5CC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DC3</w:t>
            </w:r>
          </w:p>
        </w:tc>
        <w:tc>
          <w:tcPr>
            <w:tcW w:w="709" w:type="dxa"/>
          </w:tcPr>
          <w:p w14:paraId="5D61578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7A689AB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3</w:t>
            </w:r>
          </w:p>
        </w:tc>
        <w:tc>
          <w:tcPr>
            <w:tcW w:w="615" w:type="dxa"/>
          </w:tcPr>
          <w:p w14:paraId="1A03ED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C</w:t>
            </w:r>
          </w:p>
        </w:tc>
        <w:tc>
          <w:tcPr>
            <w:tcW w:w="616" w:type="dxa"/>
          </w:tcPr>
          <w:p w14:paraId="23B9D4A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w:t>
            </w:r>
          </w:p>
        </w:tc>
        <w:tc>
          <w:tcPr>
            <w:tcW w:w="567" w:type="dxa"/>
          </w:tcPr>
          <w:p w14:paraId="2B20167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c</w:t>
            </w:r>
          </w:p>
        </w:tc>
        <w:tc>
          <w:tcPr>
            <w:tcW w:w="707" w:type="dxa"/>
            <w:tcBorders>
              <w:right w:val="single" w:sz="8" w:space="0" w:color="auto"/>
            </w:tcBorders>
          </w:tcPr>
          <w:p w14:paraId="090B6AA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w:t>
            </w:r>
          </w:p>
        </w:tc>
      </w:tr>
      <w:tr w:rsidR="00531D93" w:rsidRPr="00451380" w14:paraId="0BDEC084" w14:textId="77777777">
        <w:trPr>
          <w:jc w:val="center"/>
        </w:trPr>
        <w:tc>
          <w:tcPr>
            <w:tcW w:w="511" w:type="dxa"/>
            <w:tcBorders>
              <w:left w:val="single" w:sz="8" w:space="0" w:color="auto"/>
            </w:tcBorders>
          </w:tcPr>
          <w:p w14:paraId="1F4D396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709F4DF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2A7E4BF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4A34A00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5FEC75A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0D6A4F3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EOT</w:t>
            </w:r>
          </w:p>
        </w:tc>
        <w:tc>
          <w:tcPr>
            <w:tcW w:w="709" w:type="dxa"/>
          </w:tcPr>
          <w:p w14:paraId="426E297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DC4</w:t>
            </w:r>
          </w:p>
        </w:tc>
        <w:tc>
          <w:tcPr>
            <w:tcW w:w="709" w:type="dxa"/>
          </w:tcPr>
          <w:p w14:paraId="173928A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06D841A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4</w:t>
            </w:r>
          </w:p>
        </w:tc>
        <w:tc>
          <w:tcPr>
            <w:tcW w:w="615" w:type="dxa"/>
          </w:tcPr>
          <w:p w14:paraId="315BF1C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w:t>
            </w:r>
          </w:p>
        </w:tc>
        <w:tc>
          <w:tcPr>
            <w:tcW w:w="616" w:type="dxa"/>
          </w:tcPr>
          <w:p w14:paraId="2F57ED3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T</w:t>
            </w:r>
          </w:p>
        </w:tc>
        <w:tc>
          <w:tcPr>
            <w:tcW w:w="567" w:type="dxa"/>
          </w:tcPr>
          <w:p w14:paraId="5B33084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w:t>
            </w:r>
          </w:p>
        </w:tc>
        <w:tc>
          <w:tcPr>
            <w:tcW w:w="707" w:type="dxa"/>
            <w:tcBorders>
              <w:right w:val="single" w:sz="8" w:space="0" w:color="auto"/>
            </w:tcBorders>
          </w:tcPr>
          <w:p w14:paraId="4FD079D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T</w:t>
            </w:r>
          </w:p>
        </w:tc>
      </w:tr>
      <w:tr w:rsidR="00531D93" w:rsidRPr="00451380" w14:paraId="32F935FA" w14:textId="77777777">
        <w:trPr>
          <w:jc w:val="center"/>
        </w:trPr>
        <w:tc>
          <w:tcPr>
            <w:tcW w:w="511" w:type="dxa"/>
            <w:tcBorders>
              <w:left w:val="single" w:sz="8" w:space="0" w:color="auto"/>
            </w:tcBorders>
          </w:tcPr>
          <w:p w14:paraId="7B8C3D2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4E12D9A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4434EFC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3DE0694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right w:val="single" w:sz="18" w:space="0" w:color="auto"/>
            </w:tcBorders>
            <w:shd w:val="pct5" w:color="auto" w:fill="auto"/>
          </w:tcPr>
          <w:p w14:paraId="6533D8E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111414E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ENQ</w:t>
            </w:r>
          </w:p>
        </w:tc>
        <w:tc>
          <w:tcPr>
            <w:tcW w:w="709" w:type="dxa"/>
          </w:tcPr>
          <w:p w14:paraId="4A7250E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NAK</w:t>
            </w:r>
          </w:p>
        </w:tc>
        <w:tc>
          <w:tcPr>
            <w:tcW w:w="709" w:type="dxa"/>
          </w:tcPr>
          <w:p w14:paraId="1E96CB9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1A0C5A1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5</w:t>
            </w:r>
          </w:p>
        </w:tc>
        <w:tc>
          <w:tcPr>
            <w:tcW w:w="615" w:type="dxa"/>
          </w:tcPr>
          <w:p w14:paraId="66E9B53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E</w:t>
            </w:r>
          </w:p>
        </w:tc>
        <w:tc>
          <w:tcPr>
            <w:tcW w:w="616" w:type="dxa"/>
          </w:tcPr>
          <w:p w14:paraId="2EDAF9E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U</w:t>
            </w:r>
          </w:p>
        </w:tc>
        <w:tc>
          <w:tcPr>
            <w:tcW w:w="567" w:type="dxa"/>
          </w:tcPr>
          <w:p w14:paraId="21B18F0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e</w:t>
            </w:r>
          </w:p>
        </w:tc>
        <w:tc>
          <w:tcPr>
            <w:tcW w:w="707" w:type="dxa"/>
            <w:tcBorders>
              <w:right w:val="single" w:sz="8" w:space="0" w:color="auto"/>
            </w:tcBorders>
          </w:tcPr>
          <w:p w14:paraId="33C8A1F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U</w:t>
            </w:r>
          </w:p>
        </w:tc>
      </w:tr>
      <w:tr w:rsidR="00531D93" w:rsidRPr="00451380" w14:paraId="01B3623E" w14:textId="77777777">
        <w:trPr>
          <w:jc w:val="center"/>
        </w:trPr>
        <w:tc>
          <w:tcPr>
            <w:tcW w:w="511" w:type="dxa"/>
            <w:tcBorders>
              <w:left w:val="single" w:sz="8" w:space="0" w:color="auto"/>
            </w:tcBorders>
          </w:tcPr>
          <w:p w14:paraId="1D987DB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7E1C347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1B15A8A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28F3C60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2B01506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6C75CF3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ACK</w:t>
            </w:r>
          </w:p>
        </w:tc>
        <w:tc>
          <w:tcPr>
            <w:tcW w:w="709" w:type="dxa"/>
          </w:tcPr>
          <w:p w14:paraId="7E9C38D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SYN</w:t>
            </w:r>
          </w:p>
        </w:tc>
        <w:tc>
          <w:tcPr>
            <w:tcW w:w="709" w:type="dxa"/>
          </w:tcPr>
          <w:p w14:paraId="4A3E711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&amp;</w:t>
            </w:r>
          </w:p>
        </w:tc>
        <w:tc>
          <w:tcPr>
            <w:tcW w:w="612" w:type="dxa"/>
          </w:tcPr>
          <w:p w14:paraId="588574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6</w:t>
            </w:r>
          </w:p>
        </w:tc>
        <w:tc>
          <w:tcPr>
            <w:tcW w:w="615" w:type="dxa"/>
          </w:tcPr>
          <w:p w14:paraId="12D1F5C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F</w:t>
            </w:r>
          </w:p>
        </w:tc>
        <w:tc>
          <w:tcPr>
            <w:tcW w:w="616" w:type="dxa"/>
          </w:tcPr>
          <w:p w14:paraId="1BCE0F5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V</w:t>
            </w:r>
          </w:p>
        </w:tc>
        <w:tc>
          <w:tcPr>
            <w:tcW w:w="567" w:type="dxa"/>
          </w:tcPr>
          <w:p w14:paraId="4B2F136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f</w:t>
            </w:r>
          </w:p>
        </w:tc>
        <w:tc>
          <w:tcPr>
            <w:tcW w:w="707" w:type="dxa"/>
            <w:tcBorders>
              <w:right w:val="single" w:sz="8" w:space="0" w:color="auto"/>
            </w:tcBorders>
          </w:tcPr>
          <w:p w14:paraId="680778D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V</w:t>
            </w:r>
          </w:p>
        </w:tc>
      </w:tr>
      <w:tr w:rsidR="00531D93" w:rsidRPr="00451380" w14:paraId="70352B03" w14:textId="77777777">
        <w:trPr>
          <w:jc w:val="center"/>
        </w:trPr>
        <w:tc>
          <w:tcPr>
            <w:tcW w:w="511" w:type="dxa"/>
            <w:tcBorders>
              <w:left w:val="single" w:sz="8" w:space="0" w:color="auto"/>
            </w:tcBorders>
          </w:tcPr>
          <w:p w14:paraId="59CC965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5" w:type="dxa"/>
          </w:tcPr>
          <w:p w14:paraId="18B0CC8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51A2E24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70CFC76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right w:val="single" w:sz="18" w:space="0" w:color="auto"/>
            </w:tcBorders>
            <w:shd w:val="pct5" w:color="auto" w:fill="auto"/>
          </w:tcPr>
          <w:p w14:paraId="6E22E10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4B1F1B5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ВEL</w:t>
            </w:r>
          </w:p>
        </w:tc>
        <w:tc>
          <w:tcPr>
            <w:tcW w:w="709" w:type="dxa"/>
          </w:tcPr>
          <w:p w14:paraId="0367A33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ЕTB</w:t>
            </w:r>
          </w:p>
        </w:tc>
        <w:tc>
          <w:tcPr>
            <w:tcW w:w="709" w:type="dxa"/>
          </w:tcPr>
          <w:p w14:paraId="39ECE53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5023762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7</w:t>
            </w:r>
          </w:p>
        </w:tc>
        <w:tc>
          <w:tcPr>
            <w:tcW w:w="615" w:type="dxa"/>
          </w:tcPr>
          <w:p w14:paraId="7B79A9C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G</w:t>
            </w:r>
          </w:p>
        </w:tc>
        <w:tc>
          <w:tcPr>
            <w:tcW w:w="616" w:type="dxa"/>
          </w:tcPr>
          <w:p w14:paraId="0574680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w:t>
            </w:r>
          </w:p>
        </w:tc>
        <w:tc>
          <w:tcPr>
            <w:tcW w:w="567" w:type="dxa"/>
          </w:tcPr>
          <w:p w14:paraId="5DC6C74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g</w:t>
            </w:r>
          </w:p>
        </w:tc>
        <w:tc>
          <w:tcPr>
            <w:tcW w:w="707" w:type="dxa"/>
            <w:tcBorders>
              <w:right w:val="single" w:sz="8" w:space="0" w:color="auto"/>
            </w:tcBorders>
          </w:tcPr>
          <w:p w14:paraId="2DD8C61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w:t>
            </w:r>
          </w:p>
        </w:tc>
      </w:tr>
      <w:tr w:rsidR="00531D93" w:rsidRPr="00451380" w14:paraId="07F644EF" w14:textId="77777777">
        <w:trPr>
          <w:jc w:val="center"/>
        </w:trPr>
        <w:tc>
          <w:tcPr>
            <w:tcW w:w="511" w:type="dxa"/>
            <w:tcBorders>
              <w:left w:val="single" w:sz="8" w:space="0" w:color="auto"/>
            </w:tcBorders>
          </w:tcPr>
          <w:p w14:paraId="42C0022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Pr>
          <w:p w14:paraId="5B2094B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Pr>
          <w:p w14:paraId="0BF65A4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04F1D37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4C4A8A9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62B3C78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BS</w:t>
            </w:r>
          </w:p>
        </w:tc>
        <w:tc>
          <w:tcPr>
            <w:tcW w:w="709" w:type="dxa"/>
          </w:tcPr>
          <w:p w14:paraId="25FB605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CAN</w:t>
            </w:r>
          </w:p>
        </w:tc>
        <w:tc>
          <w:tcPr>
            <w:tcW w:w="709" w:type="dxa"/>
          </w:tcPr>
          <w:p w14:paraId="37AC981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73538F0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8</w:t>
            </w:r>
          </w:p>
        </w:tc>
        <w:tc>
          <w:tcPr>
            <w:tcW w:w="615" w:type="dxa"/>
          </w:tcPr>
          <w:p w14:paraId="67A4111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H</w:t>
            </w:r>
          </w:p>
        </w:tc>
        <w:tc>
          <w:tcPr>
            <w:tcW w:w="616" w:type="dxa"/>
          </w:tcPr>
          <w:p w14:paraId="1C303C5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X</w:t>
            </w:r>
          </w:p>
        </w:tc>
        <w:tc>
          <w:tcPr>
            <w:tcW w:w="567" w:type="dxa"/>
          </w:tcPr>
          <w:p w14:paraId="01882DD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h</w:t>
            </w:r>
          </w:p>
        </w:tc>
        <w:tc>
          <w:tcPr>
            <w:tcW w:w="707" w:type="dxa"/>
            <w:tcBorders>
              <w:right w:val="single" w:sz="8" w:space="0" w:color="auto"/>
            </w:tcBorders>
          </w:tcPr>
          <w:p w14:paraId="6053BFE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X</w:t>
            </w:r>
          </w:p>
        </w:tc>
      </w:tr>
      <w:tr w:rsidR="00531D93" w:rsidRPr="00451380" w14:paraId="1FB60E3B" w14:textId="77777777">
        <w:trPr>
          <w:jc w:val="center"/>
        </w:trPr>
        <w:tc>
          <w:tcPr>
            <w:tcW w:w="511" w:type="dxa"/>
            <w:tcBorders>
              <w:left w:val="single" w:sz="8" w:space="0" w:color="auto"/>
              <w:bottom w:val="single" w:sz="4" w:space="0" w:color="auto"/>
            </w:tcBorders>
          </w:tcPr>
          <w:p w14:paraId="0DBF4A5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Borders>
              <w:bottom w:val="single" w:sz="4" w:space="0" w:color="auto"/>
            </w:tcBorders>
          </w:tcPr>
          <w:p w14:paraId="7E94747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Borders>
              <w:bottom w:val="single" w:sz="4" w:space="0" w:color="auto"/>
            </w:tcBorders>
          </w:tcPr>
          <w:p w14:paraId="204549F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Borders>
              <w:bottom w:val="single" w:sz="4" w:space="0" w:color="auto"/>
            </w:tcBorders>
          </w:tcPr>
          <w:p w14:paraId="1D33FE2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bottom w:val="single" w:sz="4" w:space="0" w:color="auto"/>
              <w:right w:val="single" w:sz="18" w:space="0" w:color="auto"/>
            </w:tcBorders>
            <w:shd w:val="pct5" w:color="auto" w:fill="auto"/>
          </w:tcPr>
          <w:p w14:paraId="6EA8C03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5AE3708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HT</w:t>
            </w:r>
          </w:p>
        </w:tc>
        <w:tc>
          <w:tcPr>
            <w:tcW w:w="709" w:type="dxa"/>
          </w:tcPr>
          <w:p w14:paraId="62609D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EM</w:t>
            </w:r>
          </w:p>
        </w:tc>
        <w:tc>
          <w:tcPr>
            <w:tcW w:w="709" w:type="dxa"/>
          </w:tcPr>
          <w:p w14:paraId="2F85E7C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3F1A69D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9</w:t>
            </w:r>
          </w:p>
        </w:tc>
        <w:tc>
          <w:tcPr>
            <w:tcW w:w="615" w:type="dxa"/>
          </w:tcPr>
          <w:p w14:paraId="735AD95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I</w:t>
            </w:r>
          </w:p>
        </w:tc>
        <w:tc>
          <w:tcPr>
            <w:tcW w:w="616" w:type="dxa"/>
          </w:tcPr>
          <w:p w14:paraId="7F51751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Y</w:t>
            </w:r>
          </w:p>
        </w:tc>
        <w:tc>
          <w:tcPr>
            <w:tcW w:w="567" w:type="dxa"/>
          </w:tcPr>
          <w:p w14:paraId="7306B98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i</w:t>
            </w:r>
          </w:p>
        </w:tc>
        <w:tc>
          <w:tcPr>
            <w:tcW w:w="707" w:type="dxa"/>
            <w:tcBorders>
              <w:right w:val="single" w:sz="8" w:space="0" w:color="auto"/>
            </w:tcBorders>
          </w:tcPr>
          <w:p w14:paraId="6407F10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Y</w:t>
            </w:r>
          </w:p>
        </w:tc>
      </w:tr>
      <w:tr w:rsidR="00531D93" w:rsidRPr="00451380" w14:paraId="09CDDD00" w14:textId="77777777">
        <w:trPr>
          <w:jc w:val="center"/>
        </w:trPr>
        <w:tc>
          <w:tcPr>
            <w:tcW w:w="511" w:type="dxa"/>
            <w:tcBorders>
              <w:top w:val="single" w:sz="4" w:space="0" w:color="auto"/>
              <w:left w:val="single" w:sz="8" w:space="0" w:color="auto"/>
            </w:tcBorders>
          </w:tcPr>
          <w:p w14:paraId="264CB6D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Borders>
              <w:top w:val="single" w:sz="4" w:space="0" w:color="auto"/>
            </w:tcBorders>
          </w:tcPr>
          <w:p w14:paraId="6810166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Borders>
              <w:top w:val="single" w:sz="4" w:space="0" w:color="auto"/>
            </w:tcBorders>
          </w:tcPr>
          <w:p w14:paraId="4C391AC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Borders>
              <w:top w:val="single" w:sz="4" w:space="0" w:color="auto"/>
            </w:tcBorders>
          </w:tcPr>
          <w:p w14:paraId="45C5339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top w:val="single" w:sz="4" w:space="0" w:color="auto"/>
              <w:right w:val="single" w:sz="18" w:space="0" w:color="auto"/>
            </w:tcBorders>
            <w:shd w:val="pct5" w:color="auto" w:fill="auto"/>
          </w:tcPr>
          <w:p w14:paraId="3957EB0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7CE09C4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LF</w:t>
            </w:r>
          </w:p>
        </w:tc>
        <w:tc>
          <w:tcPr>
            <w:tcW w:w="709" w:type="dxa"/>
          </w:tcPr>
          <w:p w14:paraId="4FD8FC4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SUB</w:t>
            </w:r>
          </w:p>
        </w:tc>
        <w:tc>
          <w:tcPr>
            <w:tcW w:w="709" w:type="dxa"/>
          </w:tcPr>
          <w:p w14:paraId="5252322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365A517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5" w:type="dxa"/>
          </w:tcPr>
          <w:p w14:paraId="41F4198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J</w:t>
            </w:r>
          </w:p>
        </w:tc>
        <w:tc>
          <w:tcPr>
            <w:tcW w:w="616" w:type="dxa"/>
          </w:tcPr>
          <w:p w14:paraId="4C83F49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Z</w:t>
            </w:r>
          </w:p>
        </w:tc>
        <w:tc>
          <w:tcPr>
            <w:tcW w:w="567" w:type="dxa"/>
          </w:tcPr>
          <w:p w14:paraId="7D4BD0B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j</w:t>
            </w:r>
          </w:p>
        </w:tc>
        <w:tc>
          <w:tcPr>
            <w:tcW w:w="707" w:type="dxa"/>
            <w:tcBorders>
              <w:right w:val="single" w:sz="8" w:space="0" w:color="auto"/>
            </w:tcBorders>
          </w:tcPr>
          <w:p w14:paraId="6093310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Z</w:t>
            </w:r>
          </w:p>
        </w:tc>
      </w:tr>
      <w:tr w:rsidR="00531D93" w:rsidRPr="00451380" w14:paraId="7D64866B" w14:textId="77777777">
        <w:trPr>
          <w:jc w:val="center"/>
        </w:trPr>
        <w:tc>
          <w:tcPr>
            <w:tcW w:w="511" w:type="dxa"/>
            <w:tcBorders>
              <w:left w:val="single" w:sz="8" w:space="0" w:color="auto"/>
            </w:tcBorders>
          </w:tcPr>
          <w:p w14:paraId="39A4069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Pr>
          <w:p w14:paraId="649DB48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35" w:type="dxa"/>
          </w:tcPr>
          <w:p w14:paraId="1123B1E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216CC55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right w:val="single" w:sz="18" w:space="0" w:color="auto"/>
            </w:tcBorders>
            <w:shd w:val="pct5" w:color="auto" w:fill="auto"/>
          </w:tcPr>
          <w:p w14:paraId="64DC171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6A6F925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VT</w:t>
            </w:r>
          </w:p>
        </w:tc>
        <w:tc>
          <w:tcPr>
            <w:tcW w:w="709" w:type="dxa"/>
          </w:tcPr>
          <w:p w14:paraId="554D250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ESC</w:t>
            </w:r>
          </w:p>
        </w:tc>
        <w:tc>
          <w:tcPr>
            <w:tcW w:w="709" w:type="dxa"/>
          </w:tcPr>
          <w:p w14:paraId="0B91BA0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709AABD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5" w:type="dxa"/>
          </w:tcPr>
          <w:p w14:paraId="78BFE06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K</w:t>
            </w:r>
          </w:p>
        </w:tc>
        <w:tc>
          <w:tcPr>
            <w:tcW w:w="616" w:type="dxa"/>
          </w:tcPr>
          <w:p w14:paraId="741196C7" w14:textId="77777777" w:rsidR="00531D93" w:rsidRPr="00451380" w:rsidRDefault="00CC4DD0" w:rsidP="00364DDD">
            <w:pPr>
              <w:tabs>
                <w:tab w:val="left" w:pos="708"/>
              </w:tabs>
              <w:overflowPunct w:val="0"/>
              <w:autoSpaceDE w:val="0"/>
              <w:autoSpaceDN w:val="0"/>
              <w:adjustRightInd w:val="0"/>
              <w:spacing w:before="60" w:after="60"/>
              <w:rPr>
                <w:rFonts w:ascii="Courier New" w:hAnsi="Courier New" w:cs="Courier New"/>
                <w:sz w:val="18"/>
                <w:szCs w:val="18"/>
                <w:lang w:val="en-US"/>
              </w:rPr>
            </w:pPr>
            <w:r w:rsidRPr="00451380">
              <w:rPr>
                <w:rFonts w:ascii="Courier New" w:hAnsi="Courier New" w:cs="Courier New"/>
                <w:sz w:val="18"/>
                <w:szCs w:val="18"/>
                <w:lang w:val="en-US"/>
              </w:rPr>
              <w:t>F</w:t>
            </w:r>
          </w:p>
        </w:tc>
        <w:tc>
          <w:tcPr>
            <w:tcW w:w="567" w:type="dxa"/>
          </w:tcPr>
          <w:p w14:paraId="61D240C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k</w:t>
            </w:r>
          </w:p>
        </w:tc>
        <w:tc>
          <w:tcPr>
            <w:tcW w:w="707" w:type="dxa"/>
            <w:tcBorders>
              <w:right w:val="single" w:sz="8" w:space="0" w:color="auto"/>
            </w:tcBorders>
          </w:tcPr>
          <w:p w14:paraId="5A0B450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r>
      <w:tr w:rsidR="00531D93" w:rsidRPr="00451380" w14:paraId="454FBD55" w14:textId="77777777">
        <w:trPr>
          <w:jc w:val="center"/>
        </w:trPr>
        <w:tc>
          <w:tcPr>
            <w:tcW w:w="511" w:type="dxa"/>
            <w:tcBorders>
              <w:left w:val="single" w:sz="8" w:space="0" w:color="auto"/>
            </w:tcBorders>
          </w:tcPr>
          <w:p w14:paraId="1485A565"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Pr>
          <w:p w14:paraId="6626C42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7840937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6066210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490D2F6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19E06EE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FF</w:t>
            </w:r>
          </w:p>
        </w:tc>
        <w:tc>
          <w:tcPr>
            <w:tcW w:w="709" w:type="dxa"/>
          </w:tcPr>
          <w:p w14:paraId="520BE17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FS</w:t>
            </w:r>
          </w:p>
        </w:tc>
        <w:tc>
          <w:tcPr>
            <w:tcW w:w="709" w:type="dxa"/>
          </w:tcPr>
          <w:p w14:paraId="2CD4B579"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77429B6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&lt;</w:t>
            </w:r>
          </w:p>
        </w:tc>
        <w:tc>
          <w:tcPr>
            <w:tcW w:w="615" w:type="dxa"/>
          </w:tcPr>
          <w:p w14:paraId="514FA97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L</w:t>
            </w:r>
          </w:p>
        </w:tc>
        <w:tc>
          <w:tcPr>
            <w:tcW w:w="616" w:type="dxa"/>
          </w:tcPr>
          <w:p w14:paraId="7824E9C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567" w:type="dxa"/>
          </w:tcPr>
          <w:p w14:paraId="3B2A912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l</w:t>
            </w:r>
          </w:p>
        </w:tc>
        <w:tc>
          <w:tcPr>
            <w:tcW w:w="707" w:type="dxa"/>
            <w:tcBorders>
              <w:right w:val="single" w:sz="8" w:space="0" w:color="auto"/>
            </w:tcBorders>
          </w:tcPr>
          <w:p w14:paraId="6B0F4ED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r>
      <w:tr w:rsidR="00531D93" w:rsidRPr="00451380" w14:paraId="7780A031" w14:textId="77777777">
        <w:trPr>
          <w:jc w:val="center"/>
        </w:trPr>
        <w:tc>
          <w:tcPr>
            <w:tcW w:w="511" w:type="dxa"/>
            <w:tcBorders>
              <w:left w:val="single" w:sz="8" w:space="0" w:color="auto"/>
            </w:tcBorders>
          </w:tcPr>
          <w:p w14:paraId="1F1F473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Pr>
          <w:p w14:paraId="0DFBBA96"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0D31C96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78" w:type="dxa"/>
          </w:tcPr>
          <w:p w14:paraId="4A088E7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right w:val="single" w:sz="18" w:space="0" w:color="auto"/>
            </w:tcBorders>
            <w:shd w:val="pct5" w:color="auto" w:fill="auto"/>
          </w:tcPr>
          <w:p w14:paraId="454E7CD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tcBorders>
          </w:tcPr>
          <w:p w14:paraId="6F1734F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CR</w:t>
            </w:r>
          </w:p>
        </w:tc>
        <w:tc>
          <w:tcPr>
            <w:tcW w:w="709" w:type="dxa"/>
          </w:tcPr>
          <w:p w14:paraId="6858D0A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GS</w:t>
            </w:r>
          </w:p>
        </w:tc>
        <w:tc>
          <w:tcPr>
            <w:tcW w:w="709" w:type="dxa"/>
          </w:tcPr>
          <w:p w14:paraId="3249BBE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Pr>
          <w:p w14:paraId="51B9BAC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5" w:type="dxa"/>
          </w:tcPr>
          <w:p w14:paraId="5D3FFAF3"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M</w:t>
            </w:r>
          </w:p>
        </w:tc>
        <w:tc>
          <w:tcPr>
            <w:tcW w:w="616" w:type="dxa"/>
          </w:tcPr>
          <w:p w14:paraId="7A8B2A1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567" w:type="dxa"/>
          </w:tcPr>
          <w:p w14:paraId="47DBCC0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m</w:t>
            </w:r>
          </w:p>
        </w:tc>
        <w:tc>
          <w:tcPr>
            <w:tcW w:w="707" w:type="dxa"/>
            <w:tcBorders>
              <w:right w:val="single" w:sz="8" w:space="0" w:color="auto"/>
            </w:tcBorders>
          </w:tcPr>
          <w:p w14:paraId="562F814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r>
      <w:tr w:rsidR="00531D93" w:rsidRPr="00451380" w14:paraId="48DB958C" w14:textId="77777777">
        <w:trPr>
          <w:jc w:val="center"/>
        </w:trPr>
        <w:tc>
          <w:tcPr>
            <w:tcW w:w="511" w:type="dxa"/>
            <w:tcBorders>
              <w:left w:val="single" w:sz="8" w:space="0" w:color="auto"/>
            </w:tcBorders>
          </w:tcPr>
          <w:p w14:paraId="1C8E789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Pr>
          <w:p w14:paraId="20B58F1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Pr>
          <w:p w14:paraId="703EB1A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Pr>
          <w:p w14:paraId="3032472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0</w:t>
            </w:r>
          </w:p>
        </w:tc>
        <w:tc>
          <w:tcPr>
            <w:tcW w:w="557" w:type="dxa"/>
            <w:tcBorders>
              <w:right w:val="single" w:sz="18" w:space="0" w:color="auto"/>
            </w:tcBorders>
            <w:shd w:val="pct5" w:color="auto" w:fill="auto"/>
          </w:tcPr>
          <w:p w14:paraId="13DFB9B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bottom w:val="nil"/>
            </w:tcBorders>
          </w:tcPr>
          <w:p w14:paraId="08E5986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SO</w:t>
            </w:r>
          </w:p>
        </w:tc>
        <w:tc>
          <w:tcPr>
            <w:tcW w:w="709" w:type="dxa"/>
            <w:tcBorders>
              <w:bottom w:val="nil"/>
            </w:tcBorders>
          </w:tcPr>
          <w:p w14:paraId="6B153E60"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RS</w:t>
            </w:r>
          </w:p>
        </w:tc>
        <w:tc>
          <w:tcPr>
            <w:tcW w:w="709" w:type="dxa"/>
            <w:tcBorders>
              <w:bottom w:val="nil"/>
            </w:tcBorders>
          </w:tcPr>
          <w:p w14:paraId="2906CC3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Borders>
              <w:bottom w:val="nil"/>
            </w:tcBorders>
          </w:tcPr>
          <w:p w14:paraId="04D5C7E2"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&gt;</w:t>
            </w:r>
          </w:p>
        </w:tc>
        <w:tc>
          <w:tcPr>
            <w:tcW w:w="615" w:type="dxa"/>
            <w:tcBorders>
              <w:bottom w:val="nil"/>
            </w:tcBorders>
          </w:tcPr>
          <w:p w14:paraId="1861D16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N</w:t>
            </w:r>
          </w:p>
        </w:tc>
        <w:tc>
          <w:tcPr>
            <w:tcW w:w="616" w:type="dxa"/>
            <w:tcBorders>
              <w:bottom w:val="nil"/>
            </w:tcBorders>
          </w:tcPr>
          <w:p w14:paraId="7BAB9EB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sym w:font="Times New Roman" w:char="005E"/>
            </w:r>
          </w:p>
        </w:tc>
        <w:tc>
          <w:tcPr>
            <w:tcW w:w="567" w:type="dxa"/>
            <w:tcBorders>
              <w:bottom w:val="nil"/>
            </w:tcBorders>
          </w:tcPr>
          <w:p w14:paraId="01F45F5F"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n</w:t>
            </w:r>
          </w:p>
        </w:tc>
        <w:tc>
          <w:tcPr>
            <w:tcW w:w="707" w:type="dxa"/>
            <w:tcBorders>
              <w:bottom w:val="nil"/>
              <w:right w:val="single" w:sz="8" w:space="0" w:color="auto"/>
            </w:tcBorders>
          </w:tcPr>
          <w:p w14:paraId="16FB7C4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r>
      <w:tr w:rsidR="00531D93" w:rsidRPr="00451380" w14:paraId="77207554" w14:textId="77777777">
        <w:trPr>
          <w:jc w:val="center"/>
        </w:trPr>
        <w:tc>
          <w:tcPr>
            <w:tcW w:w="511" w:type="dxa"/>
            <w:tcBorders>
              <w:left w:val="single" w:sz="8" w:space="0" w:color="auto"/>
              <w:bottom w:val="single" w:sz="8" w:space="0" w:color="auto"/>
            </w:tcBorders>
          </w:tcPr>
          <w:p w14:paraId="2B04FFF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5" w:type="dxa"/>
            <w:tcBorders>
              <w:bottom w:val="single" w:sz="8" w:space="0" w:color="auto"/>
            </w:tcBorders>
          </w:tcPr>
          <w:p w14:paraId="79DC73FA"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35" w:type="dxa"/>
            <w:tcBorders>
              <w:bottom w:val="single" w:sz="8" w:space="0" w:color="auto"/>
            </w:tcBorders>
          </w:tcPr>
          <w:p w14:paraId="195A487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78" w:type="dxa"/>
            <w:tcBorders>
              <w:bottom w:val="single" w:sz="8" w:space="0" w:color="auto"/>
            </w:tcBorders>
          </w:tcPr>
          <w:p w14:paraId="3799CC07"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1</w:t>
            </w:r>
          </w:p>
        </w:tc>
        <w:tc>
          <w:tcPr>
            <w:tcW w:w="557" w:type="dxa"/>
            <w:tcBorders>
              <w:bottom w:val="single" w:sz="8" w:space="0" w:color="auto"/>
              <w:right w:val="single" w:sz="18" w:space="0" w:color="auto"/>
            </w:tcBorders>
            <w:shd w:val="pct5" w:color="auto" w:fill="auto"/>
          </w:tcPr>
          <w:p w14:paraId="2234EC21"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p>
        </w:tc>
        <w:tc>
          <w:tcPr>
            <w:tcW w:w="664" w:type="dxa"/>
            <w:tcBorders>
              <w:left w:val="single" w:sz="18" w:space="0" w:color="auto"/>
              <w:bottom w:val="single" w:sz="8" w:space="0" w:color="auto"/>
            </w:tcBorders>
          </w:tcPr>
          <w:p w14:paraId="635381AE"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SI</w:t>
            </w:r>
          </w:p>
        </w:tc>
        <w:tc>
          <w:tcPr>
            <w:tcW w:w="709" w:type="dxa"/>
            <w:tcBorders>
              <w:bottom w:val="single" w:sz="8" w:space="0" w:color="auto"/>
            </w:tcBorders>
          </w:tcPr>
          <w:p w14:paraId="15A2EC4C"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 xml:space="preserve"> US</w:t>
            </w:r>
          </w:p>
        </w:tc>
        <w:tc>
          <w:tcPr>
            <w:tcW w:w="709" w:type="dxa"/>
            <w:tcBorders>
              <w:bottom w:val="single" w:sz="8" w:space="0" w:color="auto"/>
            </w:tcBorders>
          </w:tcPr>
          <w:p w14:paraId="264FCB4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2" w:type="dxa"/>
            <w:tcBorders>
              <w:bottom w:val="single" w:sz="8" w:space="0" w:color="auto"/>
            </w:tcBorders>
          </w:tcPr>
          <w:p w14:paraId="5E36D21D"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w:t>
            </w:r>
          </w:p>
        </w:tc>
        <w:tc>
          <w:tcPr>
            <w:tcW w:w="615" w:type="dxa"/>
            <w:tcBorders>
              <w:bottom w:val="single" w:sz="8" w:space="0" w:color="auto"/>
            </w:tcBorders>
          </w:tcPr>
          <w:p w14:paraId="78278284"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O</w:t>
            </w:r>
          </w:p>
        </w:tc>
        <w:tc>
          <w:tcPr>
            <w:tcW w:w="616" w:type="dxa"/>
            <w:tcBorders>
              <w:bottom w:val="single" w:sz="8" w:space="0" w:color="auto"/>
            </w:tcBorders>
          </w:tcPr>
          <w:p w14:paraId="1EC6F5F2" w14:textId="77777777" w:rsidR="00531D93" w:rsidRPr="00451380" w:rsidRDefault="005C6B7D" w:rsidP="00364DDD">
            <w:pPr>
              <w:tabs>
                <w:tab w:val="left" w:pos="708"/>
              </w:tabs>
              <w:overflowPunct w:val="0"/>
              <w:autoSpaceDE w:val="0"/>
              <w:autoSpaceDN w:val="0"/>
              <w:adjustRightInd w:val="0"/>
              <w:spacing w:before="60" w:after="60"/>
              <w:rPr>
                <w:rFonts w:ascii="Courier New" w:hAnsi="Courier New" w:cs="Courier New"/>
                <w:sz w:val="18"/>
                <w:szCs w:val="18"/>
              </w:rPr>
            </w:pPr>
            <w:r>
              <w:rPr>
                <w:rFonts w:ascii="Courier New" w:hAnsi="Courier New" w:cs="Courier New"/>
                <w:sz w:val="18"/>
                <w:szCs w:val="18"/>
              </w:rPr>
              <w:t>–</w:t>
            </w:r>
          </w:p>
        </w:tc>
        <w:tc>
          <w:tcPr>
            <w:tcW w:w="567" w:type="dxa"/>
            <w:tcBorders>
              <w:bottom w:val="single" w:sz="8" w:space="0" w:color="auto"/>
            </w:tcBorders>
          </w:tcPr>
          <w:p w14:paraId="51D5FF48"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o</w:t>
            </w:r>
          </w:p>
        </w:tc>
        <w:tc>
          <w:tcPr>
            <w:tcW w:w="707" w:type="dxa"/>
            <w:tcBorders>
              <w:bottom w:val="single" w:sz="8" w:space="0" w:color="auto"/>
              <w:right w:val="single" w:sz="8" w:space="0" w:color="auto"/>
            </w:tcBorders>
          </w:tcPr>
          <w:p w14:paraId="19AF5A1B" w14:textId="77777777" w:rsidR="00531D93" w:rsidRPr="00451380" w:rsidRDefault="00531D93" w:rsidP="00364DDD">
            <w:pPr>
              <w:tabs>
                <w:tab w:val="left" w:pos="708"/>
              </w:tabs>
              <w:overflowPunct w:val="0"/>
              <w:autoSpaceDE w:val="0"/>
              <w:autoSpaceDN w:val="0"/>
              <w:adjustRightInd w:val="0"/>
              <w:spacing w:before="60" w:after="60"/>
              <w:rPr>
                <w:rFonts w:ascii="Courier New" w:hAnsi="Courier New" w:cs="Courier New"/>
                <w:sz w:val="18"/>
                <w:szCs w:val="18"/>
              </w:rPr>
            </w:pPr>
            <w:r w:rsidRPr="00451380">
              <w:rPr>
                <w:rFonts w:ascii="Courier New" w:hAnsi="Courier New" w:cs="Courier New"/>
                <w:sz w:val="18"/>
                <w:szCs w:val="18"/>
              </w:rPr>
              <w:t>DEL</w:t>
            </w:r>
          </w:p>
        </w:tc>
      </w:tr>
    </w:tbl>
    <w:p w14:paraId="33420835" w14:textId="77777777" w:rsidR="002769CC" w:rsidRDefault="002769CC" w:rsidP="002E7F4F">
      <w:pPr>
        <w:ind w:firstLine="567"/>
        <w:jc w:val="both"/>
        <w:rPr>
          <w:sz w:val="22"/>
          <w:szCs w:val="20"/>
          <w:lang w:val="en-US"/>
        </w:rPr>
      </w:pPr>
    </w:p>
    <w:p w14:paraId="0741BA4A" w14:textId="77777777" w:rsidR="00531D93" w:rsidRPr="00E36568" w:rsidRDefault="00531D93" w:rsidP="002E7F4F">
      <w:pPr>
        <w:ind w:firstLine="567"/>
        <w:jc w:val="both"/>
        <w:rPr>
          <w:sz w:val="22"/>
          <w:szCs w:val="20"/>
        </w:rPr>
      </w:pPr>
      <w:r w:rsidRPr="00E36568">
        <w:rPr>
          <w:sz w:val="22"/>
          <w:szCs w:val="20"/>
        </w:rPr>
        <w:t>Символи зв’язку призначені для управління</w:t>
      </w:r>
      <w:r w:rsidRPr="00E36568">
        <w:rPr>
          <w:i/>
          <w:sz w:val="22"/>
          <w:szCs w:val="20"/>
        </w:rPr>
        <w:t xml:space="preserve"> </w:t>
      </w:r>
      <w:r w:rsidRPr="00E36568">
        <w:rPr>
          <w:sz w:val="22"/>
          <w:szCs w:val="20"/>
        </w:rPr>
        <w:t>передачею даних каналами зв’язку. Символи</w:t>
      </w:r>
      <w:r w:rsidR="006B51E7">
        <w:rPr>
          <w:sz w:val="22"/>
          <w:szCs w:val="20"/>
        </w:rPr>
        <w:t xml:space="preserve"> </w:t>
      </w:r>
      <w:r w:rsidRPr="00E36568">
        <w:rPr>
          <w:sz w:val="22"/>
          <w:szCs w:val="20"/>
        </w:rPr>
        <w:t xml:space="preserve">зв’язку коду ASCII орієнтовані на передачу інформації у вигляді заголовка повідомлення і кількох блоків текстової інформації (рис. </w:t>
      </w:r>
      <w:r>
        <w:rPr>
          <w:sz w:val="22"/>
          <w:szCs w:val="20"/>
        </w:rPr>
        <w:t>6</w:t>
      </w:r>
      <w:r w:rsidRPr="00E36568">
        <w:rPr>
          <w:sz w:val="22"/>
          <w:szCs w:val="20"/>
        </w:rPr>
        <w:t>.</w:t>
      </w:r>
      <w:r>
        <w:rPr>
          <w:sz w:val="22"/>
          <w:szCs w:val="20"/>
        </w:rPr>
        <w:t>13</w:t>
      </w:r>
      <w:r w:rsidRPr="00E36568">
        <w:rPr>
          <w:sz w:val="22"/>
          <w:szCs w:val="20"/>
        </w:rPr>
        <w:t xml:space="preserve">). </w:t>
      </w:r>
    </w:p>
    <w:p w14:paraId="7F9464F9" w14:textId="77777777" w:rsidR="00531D93" w:rsidRPr="00E36568" w:rsidRDefault="00531D93" w:rsidP="002E7F4F">
      <w:pPr>
        <w:ind w:firstLine="567"/>
        <w:jc w:val="both"/>
        <w:rPr>
          <w:sz w:val="22"/>
          <w:szCs w:val="20"/>
        </w:rPr>
      </w:pPr>
    </w:p>
    <w:p w14:paraId="7AF29838" w14:textId="77777777" w:rsidR="00531D93" w:rsidRPr="00E36568" w:rsidRDefault="00531D93" w:rsidP="00DC7ACE">
      <w:pPr>
        <w:jc w:val="center"/>
        <w:rPr>
          <w:sz w:val="22"/>
          <w:szCs w:val="20"/>
          <w:lang w:val="ru-RU"/>
        </w:rPr>
      </w:pPr>
      <w:r w:rsidRPr="00E36568">
        <w:rPr>
          <w:sz w:val="22"/>
          <w:szCs w:val="20"/>
        </w:rPr>
        <w:object w:dxaOrig="9998" w:dyaOrig="3200" w14:anchorId="53FF9058">
          <v:shape id="_x0000_i1058" type="#_x0000_t75" style="width:5in;height:114.6pt" o:ole="">
            <v:imagedata r:id="rId83" o:title=""/>
          </v:shape>
          <o:OLEObject Type="Embed" ProgID="Visio.Drawing.11" ShapeID="_x0000_i1058" DrawAspect="Content" ObjectID="_1732617452" r:id="rId84"/>
        </w:object>
      </w:r>
    </w:p>
    <w:p w14:paraId="47C68E9C" w14:textId="77777777" w:rsidR="00531D93" w:rsidRPr="00E36568" w:rsidRDefault="00531D93" w:rsidP="00DC7ACE">
      <w:pPr>
        <w:autoSpaceDE w:val="0"/>
        <w:autoSpaceDN w:val="0"/>
        <w:adjustRightInd w:val="0"/>
        <w:jc w:val="center"/>
        <w:rPr>
          <w:sz w:val="22"/>
          <w:szCs w:val="20"/>
        </w:rPr>
      </w:pPr>
      <w:r w:rsidRPr="00E36568">
        <w:rPr>
          <w:sz w:val="22"/>
          <w:szCs w:val="20"/>
        </w:rPr>
        <w:t xml:space="preserve">Рис. </w:t>
      </w:r>
      <w:r>
        <w:rPr>
          <w:sz w:val="22"/>
          <w:szCs w:val="20"/>
        </w:rPr>
        <w:t>6</w:t>
      </w:r>
      <w:r w:rsidRPr="00E36568">
        <w:rPr>
          <w:sz w:val="22"/>
          <w:szCs w:val="20"/>
        </w:rPr>
        <w:t>.</w:t>
      </w:r>
      <w:r>
        <w:rPr>
          <w:sz w:val="22"/>
          <w:szCs w:val="20"/>
          <w:lang w:val="ru-RU"/>
        </w:rPr>
        <w:t>13</w:t>
      </w:r>
      <w:r w:rsidRPr="00E36568">
        <w:rPr>
          <w:sz w:val="22"/>
          <w:szCs w:val="20"/>
        </w:rPr>
        <w:t>. Структура повідомлення:</w:t>
      </w:r>
    </w:p>
    <w:p w14:paraId="2759D0AA" w14:textId="77777777" w:rsidR="00531D93" w:rsidRPr="00E36568" w:rsidRDefault="00531D93" w:rsidP="00DC7ACE">
      <w:pPr>
        <w:autoSpaceDE w:val="0"/>
        <w:autoSpaceDN w:val="0"/>
        <w:adjustRightInd w:val="0"/>
        <w:jc w:val="center"/>
        <w:rPr>
          <w:sz w:val="22"/>
          <w:szCs w:val="20"/>
        </w:rPr>
      </w:pPr>
      <w:r w:rsidRPr="00E36568">
        <w:rPr>
          <w:sz w:val="22"/>
          <w:szCs w:val="20"/>
        </w:rPr>
        <w:t>АС – абонентська система;</w:t>
      </w:r>
      <w:r w:rsidRPr="00E36568">
        <w:rPr>
          <w:sz w:val="22"/>
          <w:szCs w:val="20"/>
          <w:lang w:val="ru-RU"/>
        </w:rPr>
        <w:t xml:space="preserve"> </w:t>
      </w:r>
      <w:r w:rsidRPr="00E36568">
        <w:rPr>
          <w:sz w:val="22"/>
          <w:szCs w:val="20"/>
        </w:rPr>
        <w:t>С – сервер</w:t>
      </w:r>
    </w:p>
    <w:p w14:paraId="3BA6C301" w14:textId="77777777" w:rsidR="00531D93" w:rsidRPr="00E36568" w:rsidRDefault="00531D93" w:rsidP="00DC7ACE">
      <w:pPr>
        <w:jc w:val="center"/>
        <w:rPr>
          <w:sz w:val="22"/>
          <w:szCs w:val="20"/>
          <w:lang w:val="ru-RU"/>
        </w:rPr>
      </w:pPr>
    </w:p>
    <w:p w14:paraId="0793CE84" w14:textId="77777777" w:rsidR="00531D93" w:rsidRPr="00E36568" w:rsidRDefault="00531D93" w:rsidP="004004CF">
      <w:pPr>
        <w:ind w:firstLine="567"/>
        <w:jc w:val="both"/>
        <w:rPr>
          <w:sz w:val="22"/>
          <w:szCs w:val="20"/>
        </w:rPr>
      </w:pPr>
      <w:r w:rsidRPr="00E36568">
        <w:rPr>
          <w:sz w:val="22"/>
          <w:szCs w:val="20"/>
        </w:rPr>
        <w:t>Заголовок, насправді, також є блоком, в якому замість тексту міститься адресна і керуюча інформація, потрібна для супроводу текстових блоків. Як роздільники заголовка і тексту</w:t>
      </w:r>
      <w:r w:rsidR="004004CF">
        <w:rPr>
          <w:sz w:val="22"/>
          <w:szCs w:val="20"/>
        </w:rPr>
        <w:t>,</w:t>
      </w:r>
      <w:r w:rsidRPr="00E36568">
        <w:rPr>
          <w:sz w:val="22"/>
          <w:szCs w:val="20"/>
        </w:rPr>
        <w:t xml:space="preserve"> використовуються управляючі символи: SOH </w:t>
      </w:r>
      <w:r w:rsidR="005C6B7D">
        <w:rPr>
          <w:sz w:val="22"/>
          <w:szCs w:val="20"/>
        </w:rPr>
        <w:t>–</w:t>
      </w:r>
      <w:r w:rsidRPr="00E36568">
        <w:rPr>
          <w:sz w:val="22"/>
          <w:szCs w:val="20"/>
        </w:rPr>
        <w:t xml:space="preserve"> початок заголовка і STX </w:t>
      </w:r>
      <w:r w:rsidR="005C6B7D">
        <w:rPr>
          <w:sz w:val="22"/>
          <w:szCs w:val="20"/>
        </w:rPr>
        <w:t>–</w:t>
      </w:r>
      <w:r w:rsidRPr="00E36568">
        <w:rPr>
          <w:sz w:val="22"/>
          <w:szCs w:val="20"/>
        </w:rPr>
        <w:t xml:space="preserve"> початок тексту. У разі передачі повідомлення, що містить кілька блоків, кожний з них, крім останнього, закінчується символом ETB </w:t>
      </w:r>
      <w:r w:rsidR="005C6B7D">
        <w:rPr>
          <w:sz w:val="22"/>
          <w:szCs w:val="20"/>
        </w:rPr>
        <w:t>–</w:t>
      </w:r>
      <w:r w:rsidRPr="00E36568">
        <w:rPr>
          <w:sz w:val="22"/>
          <w:szCs w:val="20"/>
        </w:rPr>
        <w:t xml:space="preserve"> кінець блоку передачі. Наприкінці останнього блоку розміщується символ ETX </w:t>
      </w:r>
      <w:r w:rsidR="005C6B7D">
        <w:rPr>
          <w:sz w:val="22"/>
          <w:szCs w:val="20"/>
        </w:rPr>
        <w:t>–</w:t>
      </w:r>
      <w:r w:rsidRPr="00E36568">
        <w:rPr>
          <w:sz w:val="22"/>
          <w:szCs w:val="20"/>
        </w:rPr>
        <w:t xml:space="preserve"> кінець тексту.</w:t>
      </w:r>
    </w:p>
    <w:p w14:paraId="4C664690" w14:textId="77777777" w:rsidR="00531D93" w:rsidRPr="00E36568" w:rsidRDefault="00531D93" w:rsidP="004004CF">
      <w:pPr>
        <w:ind w:firstLine="567"/>
        <w:jc w:val="both"/>
        <w:rPr>
          <w:sz w:val="22"/>
          <w:szCs w:val="20"/>
        </w:rPr>
      </w:pPr>
      <w:r w:rsidRPr="00E36568">
        <w:rPr>
          <w:sz w:val="22"/>
          <w:szCs w:val="20"/>
        </w:rPr>
        <w:t>Слід зазначити, що наведені керуючі символи визначають структуру переданих повідомлень. Безпосередньо для керування передачею використовуються такі символи:</w:t>
      </w:r>
    </w:p>
    <w:p w14:paraId="0AADED63" w14:textId="77777777" w:rsidR="00531D93" w:rsidRPr="00E36568" w:rsidRDefault="00531D93" w:rsidP="000C36A7">
      <w:pPr>
        <w:pStyle w:val="N0"/>
        <w:numPr>
          <w:ilvl w:val="0"/>
          <w:numId w:val="63"/>
        </w:numPr>
        <w:pBdr>
          <w:left w:val="none" w:sz="0" w:space="0" w:color="auto"/>
        </w:pBdr>
        <w:tabs>
          <w:tab w:val="left" w:pos="851"/>
        </w:tabs>
        <w:spacing w:before="0" w:after="0"/>
        <w:ind w:left="851" w:hanging="284"/>
        <w:rPr>
          <w:sz w:val="22"/>
        </w:rPr>
      </w:pPr>
      <w:r w:rsidRPr="00E36568">
        <w:rPr>
          <w:sz w:val="22"/>
        </w:rPr>
        <w:t xml:space="preserve">ENQ </w:t>
      </w:r>
      <w:r w:rsidR="005C6B7D">
        <w:rPr>
          <w:sz w:val="22"/>
        </w:rPr>
        <w:t>–</w:t>
      </w:r>
      <w:r w:rsidRPr="00E36568">
        <w:rPr>
          <w:sz w:val="22"/>
        </w:rPr>
        <w:t xml:space="preserve"> </w:t>
      </w:r>
      <w:r w:rsidRPr="00E36568">
        <w:rPr>
          <w:i/>
          <w:sz w:val="22"/>
        </w:rPr>
        <w:t>запит</w:t>
      </w:r>
      <w:r w:rsidRPr="00E36568">
        <w:rPr>
          <w:sz w:val="22"/>
        </w:rPr>
        <w:t>,</w:t>
      </w:r>
      <w:r w:rsidRPr="00E36568">
        <w:rPr>
          <w:i/>
          <w:sz w:val="22"/>
        </w:rPr>
        <w:t xml:space="preserve"> </w:t>
      </w:r>
      <w:r w:rsidRPr="00E36568">
        <w:rPr>
          <w:sz w:val="22"/>
        </w:rPr>
        <w:t>використовується для запиту відповіді з боку абонентської системи;</w:t>
      </w:r>
    </w:p>
    <w:p w14:paraId="4D78B818" w14:textId="77777777" w:rsidR="00531D93" w:rsidRPr="00E36568" w:rsidRDefault="00531D93" w:rsidP="000C36A7">
      <w:pPr>
        <w:pStyle w:val="N0"/>
        <w:numPr>
          <w:ilvl w:val="0"/>
          <w:numId w:val="63"/>
        </w:numPr>
        <w:pBdr>
          <w:left w:val="none" w:sz="0" w:space="0" w:color="auto"/>
        </w:pBdr>
        <w:tabs>
          <w:tab w:val="left" w:pos="851"/>
        </w:tabs>
        <w:spacing w:before="0" w:after="0"/>
        <w:ind w:left="851" w:hanging="284"/>
        <w:rPr>
          <w:sz w:val="22"/>
        </w:rPr>
      </w:pPr>
      <w:r w:rsidRPr="00E36568">
        <w:rPr>
          <w:sz w:val="22"/>
        </w:rPr>
        <w:t xml:space="preserve">ACK </w:t>
      </w:r>
      <w:r w:rsidR="005C6B7D">
        <w:rPr>
          <w:sz w:val="22"/>
        </w:rPr>
        <w:t>–</w:t>
      </w:r>
      <w:r w:rsidRPr="00E36568">
        <w:rPr>
          <w:sz w:val="22"/>
        </w:rPr>
        <w:t xml:space="preserve"> </w:t>
      </w:r>
      <w:r w:rsidRPr="00E36568">
        <w:rPr>
          <w:i/>
          <w:sz w:val="22"/>
        </w:rPr>
        <w:t>підтвердження</w:t>
      </w:r>
      <w:r w:rsidRPr="00E36568">
        <w:rPr>
          <w:sz w:val="22"/>
        </w:rPr>
        <w:t>,</w:t>
      </w:r>
      <w:r w:rsidRPr="00E36568">
        <w:rPr>
          <w:i/>
          <w:sz w:val="22"/>
        </w:rPr>
        <w:t xml:space="preserve"> </w:t>
      </w:r>
      <w:r w:rsidRPr="00E36568">
        <w:rPr>
          <w:sz w:val="22"/>
        </w:rPr>
        <w:t>передається приймачем як позитивне підтвердження на запит передавача;</w:t>
      </w:r>
    </w:p>
    <w:p w14:paraId="2B3B5559" w14:textId="77777777" w:rsidR="00531D93" w:rsidRPr="00E36568" w:rsidRDefault="00531D93" w:rsidP="000C36A7">
      <w:pPr>
        <w:pStyle w:val="N0"/>
        <w:numPr>
          <w:ilvl w:val="0"/>
          <w:numId w:val="63"/>
        </w:numPr>
        <w:pBdr>
          <w:left w:val="none" w:sz="0" w:space="0" w:color="auto"/>
        </w:pBdr>
        <w:tabs>
          <w:tab w:val="left" w:pos="851"/>
        </w:tabs>
        <w:spacing w:before="0" w:after="0"/>
        <w:ind w:left="851" w:hanging="284"/>
        <w:rPr>
          <w:sz w:val="22"/>
        </w:rPr>
      </w:pPr>
      <w:r w:rsidRPr="00E36568">
        <w:rPr>
          <w:sz w:val="22"/>
        </w:rPr>
        <w:t xml:space="preserve">NAK </w:t>
      </w:r>
      <w:r w:rsidR="005C6B7D">
        <w:rPr>
          <w:sz w:val="22"/>
        </w:rPr>
        <w:t>–</w:t>
      </w:r>
      <w:r w:rsidRPr="00E36568">
        <w:rPr>
          <w:sz w:val="22"/>
        </w:rPr>
        <w:t xml:space="preserve"> </w:t>
      </w:r>
      <w:r w:rsidRPr="00E36568">
        <w:rPr>
          <w:i/>
          <w:sz w:val="22"/>
        </w:rPr>
        <w:t>заперечення</w:t>
      </w:r>
      <w:r w:rsidRPr="00E36568">
        <w:rPr>
          <w:sz w:val="22"/>
        </w:rPr>
        <w:t>,</w:t>
      </w:r>
      <w:r w:rsidRPr="00E36568">
        <w:rPr>
          <w:i/>
          <w:sz w:val="22"/>
        </w:rPr>
        <w:t xml:space="preserve"> </w:t>
      </w:r>
      <w:r w:rsidRPr="00E36568">
        <w:rPr>
          <w:sz w:val="22"/>
        </w:rPr>
        <w:t>є негативною відповіддю передавачеві з боку приймача;</w:t>
      </w:r>
    </w:p>
    <w:p w14:paraId="1E460F00" w14:textId="77777777" w:rsidR="00531D93" w:rsidRPr="00E36568" w:rsidRDefault="00531D93" w:rsidP="000C36A7">
      <w:pPr>
        <w:pStyle w:val="N0"/>
        <w:numPr>
          <w:ilvl w:val="0"/>
          <w:numId w:val="63"/>
        </w:numPr>
        <w:pBdr>
          <w:left w:val="none" w:sz="0" w:space="0" w:color="auto"/>
        </w:pBdr>
        <w:tabs>
          <w:tab w:val="left" w:pos="851"/>
        </w:tabs>
        <w:spacing w:before="0" w:after="0"/>
        <w:ind w:left="851" w:hanging="284"/>
        <w:rPr>
          <w:sz w:val="22"/>
        </w:rPr>
      </w:pPr>
      <w:r w:rsidRPr="00E36568">
        <w:rPr>
          <w:sz w:val="22"/>
        </w:rPr>
        <w:t xml:space="preserve">DLE </w:t>
      </w:r>
      <w:r w:rsidR="005C6B7D">
        <w:rPr>
          <w:sz w:val="22"/>
        </w:rPr>
        <w:t>–</w:t>
      </w:r>
      <w:r w:rsidRPr="00E36568">
        <w:rPr>
          <w:sz w:val="22"/>
        </w:rPr>
        <w:t xml:space="preserve"> </w:t>
      </w:r>
      <w:r w:rsidRPr="00E36568">
        <w:rPr>
          <w:i/>
          <w:sz w:val="22"/>
        </w:rPr>
        <w:t>перший авторегістр</w:t>
      </w:r>
      <w:r w:rsidRPr="00E36568">
        <w:rPr>
          <w:sz w:val="22"/>
        </w:rPr>
        <w:t>, використовується для розширення функцій керування передачею даних;</w:t>
      </w:r>
    </w:p>
    <w:p w14:paraId="00BA3A69" w14:textId="77777777" w:rsidR="00531D93" w:rsidRPr="00E36568" w:rsidRDefault="00531D93" w:rsidP="000C36A7">
      <w:pPr>
        <w:pStyle w:val="N0"/>
        <w:numPr>
          <w:ilvl w:val="0"/>
          <w:numId w:val="63"/>
        </w:numPr>
        <w:pBdr>
          <w:left w:val="none" w:sz="0" w:space="0" w:color="auto"/>
        </w:pBdr>
        <w:tabs>
          <w:tab w:val="left" w:pos="851"/>
        </w:tabs>
        <w:spacing w:before="0" w:after="0"/>
        <w:ind w:left="851" w:hanging="284"/>
        <w:rPr>
          <w:sz w:val="22"/>
        </w:rPr>
      </w:pPr>
      <w:r w:rsidRPr="00E36568">
        <w:rPr>
          <w:sz w:val="22"/>
        </w:rPr>
        <w:t xml:space="preserve">SYN </w:t>
      </w:r>
      <w:r w:rsidR="005C6B7D">
        <w:rPr>
          <w:sz w:val="22"/>
        </w:rPr>
        <w:t>–</w:t>
      </w:r>
      <w:r w:rsidRPr="00E36568">
        <w:rPr>
          <w:sz w:val="22"/>
        </w:rPr>
        <w:t xml:space="preserve"> </w:t>
      </w:r>
      <w:r w:rsidRPr="00E36568">
        <w:rPr>
          <w:i/>
          <w:sz w:val="22"/>
        </w:rPr>
        <w:t>синхронізація</w:t>
      </w:r>
      <w:r w:rsidRPr="00E36568">
        <w:rPr>
          <w:sz w:val="22"/>
        </w:rPr>
        <w:t>, застосовується</w:t>
      </w:r>
      <w:r w:rsidRPr="00E36568">
        <w:rPr>
          <w:i/>
          <w:sz w:val="22"/>
        </w:rPr>
        <w:t xml:space="preserve"> </w:t>
      </w:r>
      <w:r w:rsidRPr="00E36568">
        <w:rPr>
          <w:sz w:val="22"/>
        </w:rPr>
        <w:t>для встановлення або підтримання синхронізації в системах передачі даних.</w:t>
      </w:r>
    </w:p>
    <w:p w14:paraId="035F8598" w14:textId="77777777" w:rsidR="00531D93" w:rsidRPr="00E36568" w:rsidRDefault="00531D93" w:rsidP="004004CF">
      <w:pPr>
        <w:ind w:firstLine="567"/>
        <w:jc w:val="both"/>
        <w:rPr>
          <w:sz w:val="22"/>
          <w:szCs w:val="20"/>
        </w:rPr>
      </w:pPr>
      <w:r w:rsidRPr="00E36568">
        <w:rPr>
          <w:sz w:val="22"/>
          <w:szCs w:val="20"/>
        </w:rPr>
        <w:t xml:space="preserve">Використання </w:t>
      </w:r>
      <w:r w:rsidRPr="00E36568">
        <w:rPr>
          <w:i/>
          <w:sz w:val="22"/>
          <w:szCs w:val="20"/>
        </w:rPr>
        <w:t>асинхронного</w:t>
      </w:r>
      <w:r w:rsidRPr="00E36568">
        <w:rPr>
          <w:sz w:val="22"/>
          <w:szCs w:val="20"/>
        </w:rPr>
        <w:t xml:space="preserve"> методу передачі передбачає доповнення кожного символу коду ASCII спеціальними службовими символами (рис. </w:t>
      </w:r>
      <w:r>
        <w:rPr>
          <w:sz w:val="22"/>
          <w:szCs w:val="20"/>
          <w:lang w:val="ru-RU"/>
        </w:rPr>
        <w:t>6</w:t>
      </w:r>
      <w:r w:rsidRPr="00E36568">
        <w:rPr>
          <w:sz w:val="22"/>
          <w:szCs w:val="20"/>
        </w:rPr>
        <w:t>.</w:t>
      </w:r>
      <w:r>
        <w:rPr>
          <w:sz w:val="22"/>
          <w:szCs w:val="20"/>
          <w:lang w:val="ru-RU"/>
        </w:rPr>
        <w:t>14</w:t>
      </w:r>
      <w:r w:rsidRPr="00E36568">
        <w:rPr>
          <w:sz w:val="22"/>
          <w:szCs w:val="20"/>
        </w:rPr>
        <w:t>). Слід зазначити, що початковий стан за відсутності передачі даних відповідає рівню логічної одиниці. Цей стан називається позначеним (MARK). Початок передачі символу пов’язаний з появою стартового біта (START), який відповідає логічному</w:t>
      </w:r>
      <w:r w:rsidR="006B51E7">
        <w:rPr>
          <w:sz w:val="22"/>
          <w:szCs w:val="20"/>
        </w:rPr>
        <w:t xml:space="preserve"> </w:t>
      </w:r>
      <w:r w:rsidRPr="00E36568">
        <w:rPr>
          <w:sz w:val="22"/>
          <w:szCs w:val="20"/>
        </w:rPr>
        <w:t xml:space="preserve">нулю. Потім відбувається передача біта даних, починаючи з молодших розрядів. Зауважимо, що у разі запису коду у двійковій формі його молодші біти розміщуються праворуч (наприклад, символ </w:t>
      </w:r>
      <w:r w:rsidRPr="00E36568">
        <w:rPr>
          <w:b/>
          <w:i/>
          <w:sz w:val="22"/>
          <w:szCs w:val="20"/>
        </w:rPr>
        <w:t>S</w:t>
      </w:r>
      <w:r w:rsidRPr="00E36568">
        <w:rPr>
          <w:b/>
          <w:sz w:val="22"/>
          <w:szCs w:val="20"/>
        </w:rPr>
        <w:t xml:space="preserve"> </w:t>
      </w:r>
      <w:r w:rsidRPr="00E36568">
        <w:rPr>
          <w:sz w:val="22"/>
          <w:szCs w:val="20"/>
        </w:rPr>
        <w:t>кодується як 1010011).</w:t>
      </w:r>
    </w:p>
    <w:p w14:paraId="0294DB96" w14:textId="77777777" w:rsidR="00531D93" w:rsidRPr="00E36568" w:rsidRDefault="00531D93" w:rsidP="004004CF">
      <w:pPr>
        <w:ind w:firstLine="567"/>
        <w:jc w:val="both"/>
        <w:rPr>
          <w:sz w:val="22"/>
          <w:szCs w:val="20"/>
        </w:rPr>
      </w:pPr>
      <w:r w:rsidRPr="00E36568">
        <w:rPr>
          <w:sz w:val="22"/>
          <w:szCs w:val="20"/>
        </w:rPr>
        <w:t>Якщо затримка передачі даних триває довше визначеного часу, вважається, що канал перейшов у стан розірвання зв’язку (SPACE). Біт парності використовується для контролю правильності передачі даних і набуває такого значення, при якому в переданому символі загальна кількість одиниць (або нулів) завжди є парною або непарною</w:t>
      </w:r>
      <w:r w:rsidR="004004CF">
        <w:rPr>
          <w:sz w:val="22"/>
          <w:szCs w:val="20"/>
        </w:rPr>
        <w:t>,</w:t>
      </w:r>
      <w:r w:rsidRPr="00E36568">
        <w:rPr>
          <w:sz w:val="22"/>
          <w:szCs w:val="20"/>
        </w:rPr>
        <w:t xml:space="preserve"> залежно від початково</w:t>
      </w:r>
      <w:r w:rsidR="00055D66">
        <w:rPr>
          <w:sz w:val="22"/>
          <w:szCs w:val="20"/>
        </w:rPr>
        <w:t>го в</w:t>
      </w:r>
      <w:r w:rsidRPr="00E36568">
        <w:rPr>
          <w:sz w:val="22"/>
          <w:szCs w:val="20"/>
        </w:rPr>
        <w:t>станов</w:t>
      </w:r>
      <w:r w:rsidR="00055D66">
        <w:rPr>
          <w:sz w:val="22"/>
          <w:szCs w:val="20"/>
        </w:rPr>
        <w:t>лення</w:t>
      </w:r>
      <w:r w:rsidRPr="00E36568">
        <w:rPr>
          <w:sz w:val="22"/>
          <w:szCs w:val="20"/>
        </w:rPr>
        <w:t xml:space="preserve"> регістрів пристрою </w:t>
      </w:r>
      <w:r w:rsidR="00645FA0">
        <w:rPr>
          <w:sz w:val="22"/>
          <w:szCs w:val="20"/>
        </w:rPr>
        <w:t>кінцевого обладнання даних</w:t>
      </w:r>
      <w:r w:rsidRPr="00E36568">
        <w:rPr>
          <w:sz w:val="22"/>
          <w:szCs w:val="20"/>
        </w:rPr>
        <w:t xml:space="preserve">. Приймальний пристрій знову обчислює парність даних, що надходять, і порівнює одержаний результат із прийнятим значенням біта парності. Якщо парності не збігаються, то вважається, що </w:t>
      </w:r>
      <w:r w:rsidR="004004CF">
        <w:rPr>
          <w:sz w:val="22"/>
          <w:szCs w:val="20"/>
        </w:rPr>
        <w:t>трапи</w:t>
      </w:r>
      <w:r w:rsidRPr="00E36568">
        <w:rPr>
          <w:sz w:val="22"/>
          <w:szCs w:val="20"/>
        </w:rPr>
        <w:t xml:space="preserve">лася помилка в передачі даних. Наприкінці символу розташовуються два стопові біти (STOP). Потім до надходження наступного стартового біта канал знову переходить у початковий стан (MARK). </w:t>
      </w:r>
    </w:p>
    <w:p w14:paraId="23B8AD6B" w14:textId="77777777" w:rsidR="00531D93" w:rsidRPr="00E36568" w:rsidRDefault="00531D93" w:rsidP="004004CF">
      <w:pPr>
        <w:ind w:firstLine="567"/>
        <w:jc w:val="both"/>
        <w:rPr>
          <w:sz w:val="22"/>
          <w:szCs w:val="20"/>
        </w:rPr>
      </w:pPr>
    </w:p>
    <w:p w14:paraId="7EE1A49C" w14:textId="77777777" w:rsidR="00531D93" w:rsidRPr="00E36568" w:rsidRDefault="004004CF" w:rsidP="00DC7ACE">
      <w:pPr>
        <w:jc w:val="center"/>
        <w:rPr>
          <w:sz w:val="22"/>
          <w:szCs w:val="20"/>
          <w:lang w:val="ru-RU"/>
        </w:rPr>
      </w:pPr>
      <w:r w:rsidRPr="00E36568">
        <w:rPr>
          <w:sz w:val="22"/>
          <w:szCs w:val="20"/>
        </w:rPr>
        <w:object w:dxaOrig="9528" w:dyaOrig="4156" w14:anchorId="0E5161C1">
          <v:shape id="_x0000_i1059" type="#_x0000_t75" style="width:309pt;height:132.6pt" o:ole="">
            <v:imagedata r:id="rId85" o:title=""/>
          </v:shape>
          <o:OLEObject Type="Embed" ProgID="Visio.Drawing.11" ShapeID="_x0000_i1059" DrawAspect="Content" ObjectID="_1732617453" r:id="rId86"/>
        </w:object>
      </w:r>
    </w:p>
    <w:p w14:paraId="3174DFAC" w14:textId="77777777" w:rsidR="00531D93" w:rsidRPr="00E36568" w:rsidRDefault="00531D93" w:rsidP="003012CB">
      <w:pPr>
        <w:autoSpaceDE w:val="0"/>
        <w:autoSpaceDN w:val="0"/>
        <w:adjustRightInd w:val="0"/>
        <w:jc w:val="center"/>
        <w:rPr>
          <w:sz w:val="22"/>
          <w:szCs w:val="20"/>
        </w:rPr>
      </w:pPr>
      <w:bookmarkStart w:id="566" w:name="_Toc438187087"/>
      <w:bookmarkStart w:id="567" w:name="_Toc438223499"/>
      <w:bookmarkStart w:id="568" w:name="_Toc438369593"/>
      <w:r w:rsidRPr="00E36568">
        <w:rPr>
          <w:sz w:val="22"/>
          <w:szCs w:val="20"/>
        </w:rPr>
        <w:t xml:space="preserve">Рис. </w:t>
      </w:r>
      <w:r>
        <w:rPr>
          <w:sz w:val="22"/>
          <w:szCs w:val="20"/>
        </w:rPr>
        <w:t>6</w:t>
      </w:r>
      <w:r w:rsidRPr="00E36568">
        <w:rPr>
          <w:sz w:val="22"/>
          <w:szCs w:val="20"/>
        </w:rPr>
        <w:t>.</w:t>
      </w:r>
      <w:r w:rsidRPr="005F531E">
        <w:rPr>
          <w:sz w:val="22"/>
          <w:szCs w:val="20"/>
        </w:rPr>
        <w:t>14</w:t>
      </w:r>
      <w:r w:rsidRPr="00E36568">
        <w:rPr>
          <w:sz w:val="22"/>
          <w:szCs w:val="20"/>
        </w:rPr>
        <w:t>. Структура повідомлення при асинхронній передачі</w:t>
      </w:r>
      <w:bookmarkEnd w:id="566"/>
      <w:bookmarkEnd w:id="567"/>
      <w:bookmarkEnd w:id="568"/>
    </w:p>
    <w:p w14:paraId="6BB58BA5" w14:textId="77777777" w:rsidR="004004CF" w:rsidRDefault="004004CF" w:rsidP="004004CF">
      <w:pPr>
        <w:ind w:firstLine="567"/>
        <w:jc w:val="both"/>
        <w:rPr>
          <w:sz w:val="22"/>
          <w:szCs w:val="20"/>
        </w:rPr>
      </w:pPr>
    </w:p>
    <w:p w14:paraId="2EBB21B1" w14:textId="77777777" w:rsidR="00531D93" w:rsidRPr="00E36568" w:rsidRDefault="00531D93" w:rsidP="004004CF">
      <w:pPr>
        <w:ind w:firstLine="567"/>
        <w:jc w:val="both"/>
        <w:rPr>
          <w:sz w:val="22"/>
          <w:szCs w:val="20"/>
        </w:rPr>
      </w:pPr>
      <w:r w:rsidRPr="00E36568">
        <w:rPr>
          <w:sz w:val="22"/>
          <w:szCs w:val="20"/>
        </w:rPr>
        <w:lastRenderedPageBreak/>
        <w:t xml:space="preserve">Структура переданих символів впливає на </w:t>
      </w:r>
      <w:r w:rsidRPr="00E36568">
        <w:rPr>
          <w:i/>
          <w:sz w:val="22"/>
          <w:szCs w:val="20"/>
        </w:rPr>
        <w:t xml:space="preserve">ефективну швидкість </w:t>
      </w:r>
      <w:r w:rsidRPr="00E36568">
        <w:rPr>
          <w:sz w:val="22"/>
          <w:szCs w:val="20"/>
        </w:rPr>
        <w:t>передачі даних, під якою розуміють кількість</w:t>
      </w:r>
      <w:r w:rsidRPr="00E36568">
        <w:rPr>
          <w:i/>
          <w:sz w:val="22"/>
          <w:szCs w:val="20"/>
        </w:rPr>
        <w:t xml:space="preserve"> </w:t>
      </w:r>
      <w:r w:rsidRPr="00E36568">
        <w:rPr>
          <w:sz w:val="22"/>
          <w:szCs w:val="20"/>
        </w:rPr>
        <w:t xml:space="preserve">інформаційних (без службових) бітів, переданих за секунду (біт/с). Одиницею </w:t>
      </w:r>
      <w:r w:rsidRPr="00E36568">
        <w:rPr>
          <w:i/>
          <w:sz w:val="22"/>
          <w:szCs w:val="20"/>
        </w:rPr>
        <w:t xml:space="preserve">загальної швидкості </w:t>
      </w:r>
      <w:r w:rsidRPr="00E36568">
        <w:rPr>
          <w:sz w:val="22"/>
          <w:szCs w:val="20"/>
        </w:rPr>
        <w:t>передачі є бод, що відповідає всій кількості бітів (разом зі службовими), переданих за секунду. Для розглянутого коду відношення ефективної швидкості передачі до загальної дорівнює 7:11 або близько 64</w:t>
      </w:r>
      <w:r w:rsidR="004004CF">
        <w:rPr>
          <w:sz w:val="22"/>
          <w:szCs w:val="20"/>
        </w:rPr>
        <w:t> </w:t>
      </w:r>
      <w:r w:rsidRPr="00E36568">
        <w:rPr>
          <w:sz w:val="22"/>
          <w:szCs w:val="20"/>
        </w:rPr>
        <w:t xml:space="preserve">%. Отже, цей спосіб передачі, що називається також </w:t>
      </w:r>
      <w:r w:rsidRPr="00E36568">
        <w:rPr>
          <w:i/>
          <w:sz w:val="22"/>
          <w:szCs w:val="20"/>
        </w:rPr>
        <w:t>стартостопним</w:t>
      </w:r>
      <w:r w:rsidRPr="00E36568">
        <w:rPr>
          <w:sz w:val="22"/>
          <w:szCs w:val="20"/>
        </w:rPr>
        <w:t>, є досить повільним і використовується в основному для передачі інформації телеграфними каналами зв’язку. Широке застосування асинхронної передачі пояснюється низькою вартістю апаратури, оскільки до неї ставляться менш жорсткі вимоги щодо синхронізації.</w:t>
      </w:r>
    </w:p>
    <w:p w14:paraId="5C085ABE" w14:textId="77777777" w:rsidR="00531D93" w:rsidRPr="00E36568" w:rsidRDefault="00531D93" w:rsidP="004004CF">
      <w:pPr>
        <w:ind w:firstLine="567"/>
        <w:jc w:val="both"/>
        <w:rPr>
          <w:sz w:val="22"/>
          <w:szCs w:val="20"/>
        </w:rPr>
      </w:pPr>
      <w:r w:rsidRPr="00E36568">
        <w:rPr>
          <w:sz w:val="22"/>
          <w:szCs w:val="20"/>
        </w:rPr>
        <w:t xml:space="preserve">У високошвидкісних каналах найчастіше використовується синхронний спосіб передачі інформації, тобто відпадає необхідність включення на початок і кінець кожного символу стартостопних бітів. У цьому разі інформація передається неперервними блоками досить великого розміру, що, порівняно з асинхронним способом передачі, сприяє досягненню більш високих швидкостей передачі даних за тих самих параметрів каналу зв’язку. </w:t>
      </w:r>
    </w:p>
    <w:p w14:paraId="478E03E3" w14:textId="77777777" w:rsidR="00531D93" w:rsidRDefault="00531D93" w:rsidP="004004CF">
      <w:pPr>
        <w:ind w:firstLine="567"/>
        <w:jc w:val="both"/>
        <w:rPr>
          <w:sz w:val="22"/>
          <w:szCs w:val="20"/>
        </w:rPr>
      </w:pPr>
      <w:r w:rsidRPr="00E36568">
        <w:rPr>
          <w:sz w:val="22"/>
          <w:szCs w:val="20"/>
        </w:rPr>
        <w:t>Взаємна синхронізація</w:t>
      </w:r>
      <w:r w:rsidR="006B51E7">
        <w:rPr>
          <w:sz w:val="22"/>
          <w:szCs w:val="20"/>
        </w:rPr>
        <w:t xml:space="preserve"> </w:t>
      </w:r>
      <w:r w:rsidRPr="00E36568">
        <w:rPr>
          <w:sz w:val="22"/>
          <w:szCs w:val="20"/>
        </w:rPr>
        <w:t xml:space="preserve">передавача і приймача здійснюється за допомогою </w:t>
      </w:r>
      <w:r w:rsidRPr="00E36568">
        <w:rPr>
          <w:i/>
          <w:sz w:val="22"/>
          <w:szCs w:val="20"/>
        </w:rPr>
        <w:t>преамбули</w:t>
      </w:r>
      <w:r w:rsidRPr="00E36568">
        <w:rPr>
          <w:b/>
          <w:i/>
          <w:sz w:val="22"/>
          <w:szCs w:val="20"/>
        </w:rPr>
        <w:t xml:space="preserve"> </w:t>
      </w:r>
      <w:r w:rsidR="005C6B7D">
        <w:rPr>
          <w:sz w:val="22"/>
          <w:szCs w:val="20"/>
        </w:rPr>
        <w:t>–</w:t>
      </w:r>
      <w:r w:rsidRPr="00E36568">
        <w:rPr>
          <w:sz w:val="22"/>
          <w:szCs w:val="20"/>
        </w:rPr>
        <w:t xml:space="preserve"> спеціальної послідовності символів (10 101 010...101 011), яка передує передачі блоку даних. Чергування одиниць і нулів розглядається як послідовність сигналів синхронізації, причому дві останні одиниці означають її закінчення. Зі збільшенням довжини текстових блоків зростає інтервал між послідовностями сигналів синхронізації, що підвищує ймовірність появи помилкових символів. Це пов’язано насамперед із дрейфом генераторів передавача і приймача, усунення якого збільшує вартість апаратури передачі даних. Вибір оптимальної довжини блоків дає можливість за відносно невеликих апаратурних витрат досягти необхідного рівня надійності передачі тексту.</w:t>
      </w:r>
    </w:p>
    <w:p w14:paraId="2E3805A4" w14:textId="77777777" w:rsidR="00531D93" w:rsidRPr="003D6BA5" w:rsidRDefault="00E01B0E" w:rsidP="00053ABD">
      <w:pPr>
        <w:pStyle w:val="4"/>
        <w:rPr>
          <w:rFonts w:ascii="Times New Roman" w:hAnsi="Times New Roman"/>
          <w:sz w:val="24"/>
        </w:rPr>
      </w:pPr>
      <w:bookmarkStart w:id="569" w:name="_Toc316978956"/>
      <w:bookmarkStart w:id="570" w:name="_Toc438187088"/>
      <w:bookmarkStart w:id="571" w:name="_Toc438223500"/>
      <w:bookmarkStart w:id="572" w:name="_Toc438369594"/>
      <w:bookmarkStart w:id="573" w:name="_Toc438421491"/>
      <w:bookmarkStart w:id="574" w:name="_Toc438421981"/>
      <w:bookmarkStart w:id="575" w:name="_Toc438423278"/>
      <w:bookmarkStart w:id="576" w:name="_Toc438491660"/>
      <w:bookmarkStart w:id="577" w:name="_Toc438621772"/>
      <w:bookmarkStart w:id="578" w:name="_Toc111062138"/>
      <w:r>
        <w:rPr>
          <w:rFonts w:ascii="Times New Roman" w:hAnsi="Times New Roman"/>
          <w:sz w:val="24"/>
          <w:lang w:val="uk-UA"/>
        </w:rPr>
        <w:t xml:space="preserve">6.1.6 </w:t>
      </w:r>
      <w:r w:rsidR="00531D93" w:rsidRPr="003D6BA5">
        <w:rPr>
          <w:rFonts w:ascii="Times New Roman" w:hAnsi="Times New Roman"/>
          <w:sz w:val="24"/>
        </w:rPr>
        <w:t>Виявлення та корекція помилок</w:t>
      </w:r>
      <w:bookmarkEnd w:id="569"/>
      <w:bookmarkEnd w:id="570"/>
      <w:bookmarkEnd w:id="571"/>
      <w:bookmarkEnd w:id="572"/>
      <w:bookmarkEnd w:id="573"/>
      <w:bookmarkEnd w:id="574"/>
      <w:bookmarkEnd w:id="575"/>
      <w:bookmarkEnd w:id="576"/>
      <w:bookmarkEnd w:id="577"/>
      <w:bookmarkEnd w:id="578"/>
    </w:p>
    <w:p w14:paraId="363D26D1" w14:textId="77777777" w:rsidR="00531D93" w:rsidRPr="001061F6" w:rsidRDefault="00531D93" w:rsidP="00007A1E">
      <w:pPr>
        <w:pStyle w:val="14"/>
        <w:rPr>
          <w:i/>
        </w:rPr>
      </w:pPr>
      <w:bookmarkStart w:id="579" w:name="_Toc196295299"/>
      <w:bookmarkStart w:id="580" w:name="_Toc122766347"/>
      <w:bookmarkStart w:id="581" w:name="_Toc199569153"/>
      <w:bookmarkStart w:id="582" w:name="_Toc292712712"/>
      <w:bookmarkStart w:id="583" w:name="_Toc292821473"/>
      <w:bookmarkStart w:id="584" w:name="_Toc310970401"/>
      <w:bookmarkStart w:id="585" w:name="_Toc316978957"/>
      <w:bookmarkStart w:id="586" w:name="_Toc316979288"/>
      <w:bookmarkStart w:id="587" w:name="_Toc317090180"/>
      <w:bookmarkStart w:id="588" w:name="_Toc438187089"/>
      <w:bookmarkStart w:id="589" w:name="_Toc438223501"/>
      <w:bookmarkStart w:id="590" w:name="_Toc438421492"/>
      <w:bookmarkStart w:id="591" w:name="_Toc438421982"/>
      <w:bookmarkStart w:id="592" w:name="_Toc438423279"/>
      <w:bookmarkStart w:id="593" w:name="_Toc438491661"/>
      <w:bookmarkStart w:id="594" w:name="_Toc438621773"/>
      <w:bookmarkStart w:id="595" w:name="_Toc111062139"/>
      <w:r w:rsidRPr="001061F6">
        <w:t>Захист від помилок</w:t>
      </w:r>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6306E947" w14:textId="77777777" w:rsidR="00531D93" w:rsidRPr="00E36568" w:rsidRDefault="00531D93" w:rsidP="007B75A6">
      <w:pPr>
        <w:ind w:firstLine="567"/>
        <w:jc w:val="both"/>
        <w:rPr>
          <w:sz w:val="22"/>
          <w:szCs w:val="20"/>
        </w:rPr>
      </w:pPr>
      <w:r w:rsidRPr="00E36568">
        <w:rPr>
          <w:sz w:val="22"/>
          <w:szCs w:val="20"/>
        </w:rPr>
        <w:t>Під час передачі даних каналами зв’язку існує ймовірність появи помилок. Це пов’язано з тим, що канал передачі інформації</w:t>
      </w:r>
      <w:r w:rsidR="007B75A6">
        <w:rPr>
          <w:sz w:val="22"/>
          <w:szCs w:val="20"/>
        </w:rPr>
        <w:t>,</w:t>
      </w:r>
      <w:r w:rsidRPr="00E36568">
        <w:rPr>
          <w:sz w:val="22"/>
          <w:szCs w:val="20"/>
        </w:rPr>
        <w:t xml:space="preserve"> зазвичай</w:t>
      </w:r>
      <w:r w:rsidR="007B75A6">
        <w:rPr>
          <w:sz w:val="22"/>
          <w:szCs w:val="20"/>
        </w:rPr>
        <w:t>,</w:t>
      </w:r>
      <w:r w:rsidRPr="00E36568">
        <w:rPr>
          <w:sz w:val="22"/>
          <w:szCs w:val="20"/>
        </w:rPr>
        <w:t xml:space="preserve"> наражається на дію різних спотворень, зумовлених шумом. Шум може бути як природним, так і</w:t>
      </w:r>
      <w:r w:rsidR="007B75A6">
        <w:rPr>
          <w:sz w:val="22"/>
          <w:szCs w:val="20"/>
        </w:rPr>
        <w:t xml:space="preserve"> створюватись використовуваним обладнанням</w:t>
      </w:r>
      <w:r w:rsidRPr="00E36568">
        <w:rPr>
          <w:sz w:val="22"/>
          <w:szCs w:val="20"/>
        </w:rPr>
        <w:t>.</w:t>
      </w:r>
      <w:r w:rsidR="006B51E7">
        <w:rPr>
          <w:sz w:val="22"/>
          <w:szCs w:val="20"/>
        </w:rPr>
        <w:t xml:space="preserve"> </w:t>
      </w:r>
      <w:r w:rsidRPr="00E36568">
        <w:rPr>
          <w:sz w:val="22"/>
          <w:szCs w:val="20"/>
        </w:rPr>
        <w:t xml:space="preserve">Захист від помилок передбачає їх виявлення і виправлення. Виявлення помилок здійснюється, як правило, внаслідок аналізу послідовності символів на приналежність її до певного класу структур. Існують два основних підходи до виправлення помилок. Перший підхід ґрунтується на використанні методів локалізації і виправлення помилок </w:t>
      </w:r>
      <w:r w:rsidR="007B75A6">
        <w:rPr>
          <w:sz w:val="22"/>
          <w:szCs w:val="20"/>
        </w:rPr>
        <w:t>у</w:t>
      </w:r>
      <w:r w:rsidRPr="00E36568">
        <w:rPr>
          <w:sz w:val="22"/>
          <w:szCs w:val="20"/>
        </w:rPr>
        <w:t xml:space="preserve"> приймальному пристрої, а другий передбачає лише визначення появи помилок, «виправлення» яких здійснюється повторною передачею повідомлення. Вибір того або іншого способу залежить від низки чинників, таких як тип каналу, швидкість передачі даних, можливість появи помилок тощо.</w:t>
      </w:r>
    </w:p>
    <w:p w14:paraId="1B304254" w14:textId="77777777" w:rsidR="00531D93" w:rsidRPr="00E36568" w:rsidRDefault="00531D93" w:rsidP="007B75A6">
      <w:pPr>
        <w:ind w:firstLine="567"/>
        <w:jc w:val="both"/>
        <w:rPr>
          <w:sz w:val="22"/>
          <w:szCs w:val="20"/>
        </w:rPr>
      </w:pPr>
      <w:r w:rsidRPr="00E36568">
        <w:rPr>
          <w:sz w:val="22"/>
          <w:szCs w:val="20"/>
        </w:rPr>
        <w:t xml:space="preserve">За відповідного кодування інформації кількість помилок може бути зменшена до потрібного рівня. Для цього пропонується використовувати поняття </w:t>
      </w:r>
      <w:r w:rsidRPr="00E36568">
        <w:rPr>
          <w:i/>
          <w:sz w:val="22"/>
          <w:szCs w:val="20"/>
        </w:rPr>
        <w:t>надлишкове кодування</w:t>
      </w:r>
      <w:r w:rsidRPr="00E36568">
        <w:rPr>
          <w:sz w:val="22"/>
          <w:szCs w:val="20"/>
        </w:rPr>
        <w:t xml:space="preserve">, суть якого полягає в тому, що вихідна послідовність символів, </w:t>
      </w:r>
      <w:r w:rsidR="007B75A6">
        <w:rPr>
          <w:sz w:val="22"/>
          <w:szCs w:val="20"/>
        </w:rPr>
        <w:t>яка</w:t>
      </w:r>
      <w:r w:rsidRPr="00E36568">
        <w:rPr>
          <w:sz w:val="22"/>
          <w:szCs w:val="20"/>
        </w:rPr>
        <w:t xml:space="preserve"> називається </w:t>
      </w:r>
      <w:r w:rsidRPr="00E36568">
        <w:rPr>
          <w:i/>
          <w:sz w:val="22"/>
          <w:szCs w:val="20"/>
        </w:rPr>
        <w:t>інформаційною послідовністю</w:t>
      </w:r>
      <w:r w:rsidRPr="00E36568">
        <w:rPr>
          <w:sz w:val="22"/>
          <w:szCs w:val="20"/>
        </w:rPr>
        <w:t xml:space="preserve">, у разі застосування певних правил перетвориться у двійкову послідовність більшої довжини. Сформована таким чином послідовність символів називається </w:t>
      </w:r>
      <w:r w:rsidRPr="00E36568">
        <w:rPr>
          <w:i/>
          <w:sz w:val="22"/>
          <w:szCs w:val="20"/>
        </w:rPr>
        <w:t>кодовим словом</w:t>
      </w:r>
      <w:r w:rsidRPr="00E36568">
        <w:rPr>
          <w:sz w:val="22"/>
          <w:szCs w:val="20"/>
        </w:rPr>
        <w:t xml:space="preserve">. Наприклад, унаслідок додавання </w:t>
      </w:r>
      <w:r w:rsidRPr="00E36568">
        <w:rPr>
          <w:i/>
          <w:sz w:val="22"/>
          <w:szCs w:val="20"/>
        </w:rPr>
        <w:t xml:space="preserve">r </w:t>
      </w:r>
      <w:r w:rsidRPr="00E36568">
        <w:rPr>
          <w:sz w:val="22"/>
          <w:szCs w:val="20"/>
        </w:rPr>
        <w:t xml:space="preserve">перевірочних символів до вихідної послідовності, що складається з </w:t>
      </w:r>
      <w:r w:rsidRPr="00E36568">
        <w:rPr>
          <w:i/>
          <w:sz w:val="22"/>
          <w:szCs w:val="20"/>
        </w:rPr>
        <w:t xml:space="preserve">k </w:t>
      </w:r>
      <w:r w:rsidRPr="00E36568">
        <w:rPr>
          <w:sz w:val="22"/>
          <w:szCs w:val="20"/>
        </w:rPr>
        <w:t xml:space="preserve">символів, утвориться кодове слово завдовжки </w:t>
      </w:r>
      <w:r w:rsidRPr="00E36568">
        <w:rPr>
          <w:i/>
          <w:sz w:val="22"/>
          <w:szCs w:val="20"/>
        </w:rPr>
        <w:t xml:space="preserve">n = k </w:t>
      </w:r>
      <w:r w:rsidRPr="00E36568">
        <w:rPr>
          <w:sz w:val="22"/>
          <w:szCs w:val="20"/>
        </w:rPr>
        <w:t xml:space="preserve">+ </w:t>
      </w:r>
      <w:r w:rsidRPr="00E36568">
        <w:rPr>
          <w:i/>
          <w:sz w:val="22"/>
          <w:szCs w:val="20"/>
        </w:rPr>
        <w:t xml:space="preserve">r. </w:t>
      </w:r>
      <w:r w:rsidRPr="00E36568">
        <w:rPr>
          <w:sz w:val="22"/>
          <w:szCs w:val="20"/>
        </w:rPr>
        <w:t xml:space="preserve">У загальному випадку кількість розрядів </w:t>
      </w:r>
      <w:r w:rsidRPr="00E36568">
        <w:rPr>
          <w:i/>
          <w:sz w:val="22"/>
          <w:szCs w:val="20"/>
        </w:rPr>
        <w:t xml:space="preserve">n </w:t>
      </w:r>
      <w:r w:rsidRPr="00E36568">
        <w:rPr>
          <w:sz w:val="22"/>
          <w:szCs w:val="20"/>
        </w:rPr>
        <w:t>дає можливість утворити 2</w:t>
      </w:r>
      <w:r w:rsidRPr="00E36568">
        <w:rPr>
          <w:i/>
          <w:sz w:val="22"/>
          <w:szCs w:val="20"/>
          <w:vertAlign w:val="superscript"/>
        </w:rPr>
        <w:t>n</w:t>
      </w:r>
      <w:r w:rsidRPr="00E36568">
        <w:rPr>
          <w:sz w:val="22"/>
          <w:szCs w:val="20"/>
        </w:rPr>
        <w:t xml:space="preserve"> різних комбінацій двійкових послідовностей. Для зображення множини слів інформаційної послідовності достатньо 2</w:t>
      </w:r>
      <w:r w:rsidRPr="00E36568">
        <w:rPr>
          <w:i/>
          <w:sz w:val="22"/>
          <w:szCs w:val="20"/>
          <w:vertAlign w:val="superscript"/>
        </w:rPr>
        <w:t>k</w:t>
      </w:r>
      <w:r w:rsidRPr="00E36568">
        <w:rPr>
          <w:sz w:val="22"/>
          <w:szCs w:val="20"/>
        </w:rPr>
        <w:t xml:space="preserve"> комбінацій; частина кодових слів, що залишилася, є надлишковою </w:t>
      </w:r>
      <w:r w:rsidR="005C6B7D">
        <w:rPr>
          <w:sz w:val="22"/>
          <w:szCs w:val="20"/>
        </w:rPr>
        <w:t>–</w:t>
      </w:r>
      <w:r w:rsidRPr="00E36568">
        <w:rPr>
          <w:sz w:val="22"/>
          <w:szCs w:val="20"/>
        </w:rPr>
        <w:t xml:space="preserve"> їх поява при передачі інформації вважається за помилку. Виявлення в отриманій каналами зв’язку інформації спотворених (заборонених) послідовностей символів і лежить в основі методів виявлення і корекції помилок.</w:t>
      </w:r>
      <w:r w:rsidR="006B51E7">
        <w:rPr>
          <w:sz w:val="22"/>
          <w:szCs w:val="20"/>
        </w:rPr>
        <w:t xml:space="preserve"> </w:t>
      </w:r>
    </w:p>
    <w:p w14:paraId="256D5BD2" w14:textId="77777777" w:rsidR="00531D93" w:rsidRPr="00E36568" w:rsidRDefault="00531D93" w:rsidP="007B75A6">
      <w:pPr>
        <w:ind w:firstLine="567"/>
        <w:jc w:val="both"/>
        <w:rPr>
          <w:sz w:val="22"/>
          <w:szCs w:val="20"/>
        </w:rPr>
      </w:pPr>
      <w:r w:rsidRPr="00E36568">
        <w:rPr>
          <w:sz w:val="22"/>
          <w:szCs w:val="20"/>
        </w:rPr>
        <w:t xml:space="preserve">Розглянемо </w:t>
      </w:r>
      <w:r w:rsidRPr="00E36568">
        <w:rPr>
          <w:i/>
          <w:sz w:val="22"/>
          <w:szCs w:val="20"/>
        </w:rPr>
        <w:t>блоковий код</w:t>
      </w:r>
      <w:r w:rsidRPr="00E36568">
        <w:rPr>
          <w:sz w:val="22"/>
          <w:szCs w:val="20"/>
        </w:rPr>
        <w:t xml:space="preserve">, за якого неперервна послідовність інформаційних символів розбивається на блоки (повідомлення), кожен з яких містить </w:t>
      </w:r>
      <w:r w:rsidRPr="00E36568">
        <w:rPr>
          <w:i/>
          <w:sz w:val="22"/>
          <w:szCs w:val="20"/>
        </w:rPr>
        <w:t xml:space="preserve">k </w:t>
      </w:r>
      <w:r w:rsidRPr="00E36568">
        <w:rPr>
          <w:sz w:val="22"/>
          <w:szCs w:val="20"/>
        </w:rPr>
        <w:t>символів інформації.</w:t>
      </w:r>
      <w:r w:rsidR="006B51E7">
        <w:rPr>
          <w:sz w:val="22"/>
          <w:szCs w:val="20"/>
        </w:rPr>
        <w:t xml:space="preserve"> </w:t>
      </w:r>
      <w:r w:rsidRPr="00E36568">
        <w:rPr>
          <w:sz w:val="22"/>
          <w:szCs w:val="20"/>
        </w:rPr>
        <w:t>Кодове слово утворюється додаванням до блокового коду деякої кількості додаткових символів. Додаткові символи не несуть інформації і використовуються лише для виявлення і виправлення помилок. Найчастіше блоковий код позначається як (</w:t>
      </w:r>
      <w:r w:rsidRPr="00E36568">
        <w:rPr>
          <w:i/>
          <w:sz w:val="22"/>
          <w:szCs w:val="20"/>
        </w:rPr>
        <w:t>n, k</w:t>
      </w:r>
      <w:r w:rsidRPr="00E36568">
        <w:rPr>
          <w:sz w:val="22"/>
          <w:szCs w:val="20"/>
        </w:rPr>
        <w:t xml:space="preserve">)-код, де </w:t>
      </w:r>
      <w:r w:rsidRPr="00E36568">
        <w:rPr>
          <w:i/>
          <w:sz w:val="22"/>
          <w:szCs w:val="20"/>
        </w:rPr>
        <w:t xml:space="preserve">n </w:t>
      </w:r>
      <w:r w:rsidR="005C6B7D">
        <w:rPr>
          <w:sz w:val="22"/>
          <w:szCs w:val="20"/>
        </w:rPr>
        <w:t>–</w:t>
      </w:r>
      <w:r w:rsidRPr="00E36568">
        <w:rPr>
          <w:sz w:val="22"/>
          <w:szCs w:val="20"/>
        </w:rPr>
        <w:t xml:space="preserve"> довжина коду, </w:t>
      </w:r>
      <w:r w:rsidRPr="00E36568">
        <w:rPr>
          <w:i/>
          <w:sz w:val="22"/>
          <w:szCs w:val="20"/>
        </w:rPr>
        <w:t xml:space="preserve">k </w:t>
      </w:r>
      <w:r w:rsidR="005C6B7D">
        <w:rPr>
          <w:sz w:val="22"/>
          <w:szCs w:val="20"/>
        </w:rPr>
        <w:t>–</w:t>
      </w:r>
      <w:r w:rsidRPr="00E36568">
        <w:rPr>
          <w:sz w:val="22"/>
          <w:szCs w:val="20"/>
        </w:rPr>
        <w:t xml:space="preserve"> кількість інформаційних символів. Кількість додаткових символів, що дорівнює різниці між загальною довжиною коду і кількістю інформаційних символів, впливає на одну з найважливіших характеристик кодів </w:t>
      </w:r>
      <w:r w:rsidR="005C6B7D">
        <w:rPr>
          <w:sz w:val="22"/>
          <w:szCs w:val="20"/>
        </w:rPr>
        <w:t>–</w:t>
      </w:r>
      <w:r w:rsidRPr="00E36568">
        <w:rPr>
          <w:sz w:val="22"/>
          <w:szCs w:val="20"/>
        </w:rPr>
        <w:t xml:space="preserve"> </w:t>
      </w:r>
      <w:r w:rsidRPr="00E36568">
        <w:rPr>
          <w:i/>
          <w:sz w:val="22"/>
          <w:szCs w:val="20"/>
        </w:rPr>
        <w:t>відносну</w:t>
      </w:r>
      <w:r w:rsidRPr="00E36568">
        <w:rPr>
          <w:b/>
          <w:i/>
          <w:sz w:val="22"/>
          <w:szCs w:val="20"/>
        </w:rPr>
        <w:t xml:space="preserve"> </w:t>
      </w:r>
      <w:r w:rsidRPr="00E36568">
        <w:rPr>
          <w:i/>
          <w:sz w:val="22"/>
          <w:szCs w:val="20"/>
        </w:rPr>
        <w:t>швидкість</w:t>
      </w:r>
      <w:r w:rsidRPr="00E36568">
        <w:rPr>
          <w:b/>
          <w:i/>
          <w:sz w:val="22"/>
          <w:szCs w:val="20"/>
        </w:rPr>
        <w:t xml:space="preserve"> </w:t>
      </w:r>
      <w:r w:rsidRPr="00E36568">
        <w:rPr>
          <w:i/>
          <w:sz w:val="22"/>
          <w:szCs w:val="20"/>
        </w:rPr>
        <w:t>передачі</w:t>
      </w:r>
      <w:r w:rsidRPr="00E36568">
        <w:rPr>
          <w:b/>
          <w:i/>
          <w:sz w:val="22"/>
          <w:szCs w:val="20"/>
        </w:rPr>
        <w:t xml:space="preserve"> </w:t>
      </w:r>
      <w:r w:rsidRPr="00E36568">
        <w:rPr>
          <w:sz w:val="22"/>
          <w:szCs w:val="20"/>
        </w:rPr>
        <w:t xml:space="preserve">кодів каналами зв’язку, яка визначається відношенням швидкості передачі інформаційних бітів, що містяться в кодовому слові, до швидкості передачі самого кодового слова за формулою </w:t>
      </w:r>
      <w:r w:rsidRPr="00E36568">
        <w:rPr>
          <w:i/>
          <w:sz w:val="22"/>
          <w:szCs w:val="20"/>
        </w:rPr>
        <w:t xml:space="preserve">R </w:t>
      </w:r>
      <w:r w:rsidRPr="00E36568">
        <w:rPr>
          <w:sz w:val="22"/>
          <w:szCs w:val="20"/>
        </w:rPr>
        <w:t xml:space="preserve">= </w:t>
      </w:r>
      <w:r w:rsidRPr="00E36568">
        <w:rPr>
          <w:i/>
          <w:sz w:val="22"/>
          <w:szCs w:val="20"/>
        </w:rPr>
        <w:t>k</w:t>
      </w:r>
      <w:r w:rsidRPr="00E36568">
        <w:rPr>
          <w:sz w:val="22"/>
          <w:szCs w:val="20"/>
        </w:rPr>
        <w:t>/</w:t>
      </w:r>
      <w:r w:rsidRPr="00E36568">
        <w:rPr>
          <w:i/>
          <w:sz w:val="22"/>
          <w:szCs w:val="20"/>
        </w:rPr>
        <w:t>n</w:t>
      </w:r>
      <w:r w:rsidRPr="00E36568">
        <w:rPr>
          <w:sz w:val="22"/>
          <w:szCs w:val="20"/>
        </w:rPr>
        <w:t>.</w:t>
      </w:r>
    </w:p>
    <w:p w14:paraId="6F684FD1" w14:textId="77777777" w:rsidR="00531D93" w:rsidRPr="00E36568" w:rsidRDefault="00531D93" w:rsidP="007B75A6">
      <w:pPr>
        <w:ind w:firstLine="567"/>
        <w:jc w:val="both"/>
        <w:rPr>
          <w:sz w:val="22"/>
          <w:szCs w:val="20"/>
        </w:rPr>
      </w:pPr>
      <w:r w:rsidRPr="00E36568">
        <w:rPr>
          <w:sz w:val="22"/>
          <w:szCs w:val="20"/>
        </w:rPr>
        <w:lastRenderedPageBreak/>
        <w:t xml:space="preserve">Найпростіший спосіб формування блокового коду </w:t>
      </w:r>
      <w:r w:rsidR="005C6B7D">
        <w:rPr>
          <w:sz w:val="22"/>
          <w:szCs w:val="20"/>
        </w:rPr>
        <w:t>–</w:t>
      </w:r>
      <w:r w:rsidRPr="00E36568">
        <w:rPr>
          <w:sz w:val="22"/>
          <w:szCs w:val="20"/>
        </w:rPr>
        <w:t xml:space="preserve"> це додавання спеціального біта парності до блоку даних. Такий код позначається як (</w:t>
      </w:r>
      <w:r w:rsidRPr="00E36568">
        <w:rPr>
          <w:i/>
          <w:sz w:val="22"/>
          <w:szCs w:val="20"/>
        </w:rPr>
        <w:t>k + 1, k</w:t>
      </w:r>
      <w:r w:rsidRPr="00E36568">
        <w:rPr>
          <w:sz w:val="22"/>
          <w:szCs w:val="20"/>
        </w:rPr>
        <w:t>)</w:t>
      </w:r>
      <w:r w:rsidRPr="00E36568">
        <w:rPr>
          <w:i/>
          <w:sz w:val="22"/>
          <w:szCs w:val="20"/>
        </w:rPr>
        <w:t>-</w:t>
      </w:r>
      <w:r w:rsidRPr="00E36568">
        <w:rPr>
          <w:sz w:val="22"/>
          <w:szCs w:val="20"/>
        </w:rPr>
        <w:t>код. Прикладом може бути кодування інформації при стартостопному способі передачі, розглянутому раніше. Такий спосіб виявлення помилок, що називається контроль парності, є досить простим, але дає можливість виявити тільки парне число помилок і ефективний при аналізі коротких послідовностей бітів даних.</w:t>
      </w:r>
    </w:p>
    <w:p w14:paraId="0FCAFE8A" w14:textId="77777777" w:rsidR="00531D93" w:rsidRPr="00E36568" w:rsidRDefault="00531D93" w:rsidP="007B75A6">
      <w:pPr>
        <w:ind w:firstLine="567"/>
        <w:jc w:val="both"/>
        <w:rPr>
          <w:sz w:val="22"/>
          <w:szCs w:val="20"/>
        </w:rPr>
      </w:pPr>
      <w:r w:rsidRPr="00E36568">
        <w:rPr>
          <w:sz w:val="22"/>
          <w:szCs w:val="20"/>
          <w:lang w:val="ru-RU"/>
        </w:rPr>
        <w:t>Д</w:t>
      </w:r>
      <w:r w:rsidRPr="00E36568">
        <w:rPr>
          <w:sz w:val="22"/>
          <w:szCs w:val="20"/>
        </w:rPr>
        <w:t xml:space="preserve">ля підвищення швидкості передачі, повідомлення, що передаються каналом зв’язку, розбиваються на досить великі блоки (пакети) </w:t>
      </w:r>
      <w:r w:rsidR="005C6B7D">
        <w:rPr>
          <w:sz w:val="22"/>
          <w:szCs w:val="20"/>
        </w:rPr>
        <w:t>–</w:t>
      </w:r>
      <w:r w:rsidRPr="00E36568">
        <w:rPr>
          <w:sz w:val="22"/>
          <w:szCs w:val="20"/>
        </w:rPr>
        <w:t xml:space="preserve"> по 1024 байти. Це змушує відмовитись від використання контролю парності. З іншого боку, якщо блоковий код не має спеціальної структури, то кодування і декодування його за великих значень </w:t>
      </w:r>
      <w:r w:rsidRPr="00E36568">
        <w:rPr>
          <w:i/>
          <w:sz w:val="22"/>
          <w:szCs w:val="20"/>
        </w:rPr>
        <w:t>k</w:t>
      </w:r>
      <w:r w:rsidRPr="00E36568">
        <w:rPr>
          <w:sz w:val="22"/>
          <w:szCs w:val="20"/>
        </w:rPr>
        <w:t xml:space="preserve"> є досить складним. У цьому разі пристрій, що кодує, має зберігати 2</w:t>
      </w:r>
      <w:r w:rsidRPr="00E36568">
        <w:rPr>
          <w:i/>
          <w:sz w:val="22"/>
          <w:szCs w:val="20"/>
          <w:vertAlign w:val="superscript"/>
        </w:rPr>
        <w:t>k</w:t>
      </w:r>
      <w:r w:rsidRPr="00E36568">
        <w:rPr>
          <w:i/>
          <w:sz w:val="22"/>
          <w:szCs w:val="20"/>
        </w:rPr>
        <w:t xml:space="preserve"> </w:t>
      </w:r>
      <w:r w:rsidRPr="00E36568">
        <w:rPr>
          <w:sz w:val="22"/>
          <w:szCs w:val="20"/>
        </w:rPr>
        <w:t>кодових слова, а пристрій, що декодує, повинен уміти їх розпізнавати. Тому намагаються вибрати таку структуру кодового слова, яка забезпечила б максимальну простоту кодування і декодування. Залежно від алгоритму кодування перевірочні символи можуть розміщуватися як між інформаційними символами, так і наприкінці їх. Для більшої наочності та зручності декодування бажано, щоб кодове слово чітко ділилося на дві частини: інформаційну і п</w:t>
      </w:r>
      <w:r>
        <w:rPr>
          <w:sz w:val="22"/>
          <w:szCs w:val="20"/>
        </w:rPr>
        <w:t>еревірочну, в даному випадку кодо</w:t>
      </w:r>
      <w:r w:rsidRPr="00E36568">
        <w:rPr>
          <w:sz w:val="22"/>
          <w:szCs w:val="20"/>
        </w:rPr>
        <w:t>ве слово</w:t>
      </w:r>
    </w:p>
    <w:p w14:paraId="7993A01D" w14:textId="77777777" w:rsidR="00531D93" w:rsidRPr="00E36568" w:rsidRDefault="00531D93" w:rsidP="007E6B88">
      <w:pPr>
        <w:tabs>
          <w:tab w:val="left" w:pos="1710"/>
        </w:tabs>
        <w:jc w:val="center"/>
        <w:rPr>
          <w:sz w:val="22"/>
          <w:szCs w:val="20"/>
        </w:rPr>
      </w:pPr>
      <w:r w:rsidRPr="00E36568">
        <w:rPr>
          <w:b/>
          <w:sz w:val="22"/>
          <w:szCs w:val="20"/>
        </w:rPr>
        <w:t xml:space="preserve">u </w:t>
      </w:r>
      <w:r w:rsidRPr="00E36568">
        <w:rPr>
          <w:sz w:val="22"/>
          <w:szCs w:val="20"/>
        </w:rPr>
        <w:t>= (</w:t>
      </w:r>
      <w:r w:rsidRPr="00E36568">
        <w:rPr>
          <w:position w:val="-12"/>
          <w:sz w:val="22"/>
          <w:szCs w:val="20"/>
        </w:rPr>
        <w:object w:dxaOrig="2420" w:dyaOrig="380" w14:anchorId="631FDE29">
          <v:shape id="_x0000_i1060" type="#_x0000_t75" style="width:120pt;height:18pt" o:ole="">
            <v:imagedata r:id="rId87" o:title=""/>
          </v:shape>
          <o:OLEObject Type="Embed" ProgID="Equation.3" ShapeID="_x0000_i1060" DrawAspect="Content" ObjectID="_1732617454" r:id="rId88"/>
        </w:object>
      </w:r>
      <w:r w:rsidRPr="00E36568">
        <w:rPr>
          <w:sz w:val="22"/>
          <w:szCs w:val="20"/>
        </w:rPr>
        <w:t>,</w:t>
      </w:r>
      <w:r w:rsidRPr="00E36568">
        <w:rPr>
          <w:position w:val="-12"/>
          <w:sz w:val="22"/>
          <w:szCs w:val="20"/>
        </w:rPr>
        <w:object w:dxaOrig="2880" w:dyaOrig="380" w14:anchorId="589ABBCF">
          <v:shape id="_x0000_i1061" type="#_x0000_t75" style="width:2in;height:18pt" o:ole="">
            <v:imagedata r:id="rId89" o:title=""/>
          </v:shape>
          <o:OLEObject Type="Embed" ProgID="Equation.3" ShapeID="_x0000_i1061" DrawAspect="Content" ObjectID="_1732617455" r:id="rId90"/>
        </w:object>
      </w:r>
      <w:r w:rsidRPr="00E36568">
        <w:rPr>
          <w:sz w:val="22"/>
          <w:szCs w:val="20"/>
        </w:rPr>
        <w:t xml:space="preserve">) </w:t>
      </w:r>
    </w:p>
    <w:p w14:paraId="2F726A47" w14:textId="77777777" w:rsidR="00531D93" w:rsidRPr="00E36568" w:rsidRDefault="00531D93" w:rsidP="007E6B88">
      <w:pPr>
        <w:jc w:val="both"/>
        <w:rPr>
          <w:sz w:val="22"/>
          <w:szCs w:val="20"/>
        </w:rPr>
      </w:pPr>
      <w:r w:rsidRPr="00E36568">
        <w:rPr>
          <w:sz w:val="22"/>
          <w:szCs w:val="20"/>
        </w:rPr>
        <w:t xml:space="preserve">складається з </w:t>
      </w:r>
      <w:r w:rsidRPr="00E36568">
        <w:rPr>
          <w:i/>
          <w:sz w:val="22"/>
          <w:szCs w:val="20"/>
        </w:rPr>
        <w:t xml:space="preserve">k </w:t>
      </w:r>
      <w:r w:rsidRPr="00E36568">
        <w:rPr>
          <w:sz w:val="22"/>
          <w:szCs w:val="20"/>
        </w:rPr>
        <w:t xml:space="preserve">символів початкового повідомлення: </w:t>
      </w:r>
    </w:p>
    <w:p w14:paraId="5363F571" w14:textId="77777777" w:rsidR="00531D93" w:rsidRPr="00E36568" w:rsidRDefault="00531D93" w:rsidP="007E6B88">
      <w:pPr>
        <w:tabs>
          <w:tab w:val="left" w:pos="1710"/>
        </w:tabs>
        <w:jc w:val="center"/>
        <w:rPr>
          <w:sz w:val="22"/>
          <w:szCs w:val="20"/>
        </w:rPr>
      </w:pPr>
      <w:r w:rsidRPr="00E36568">
        <w:rPr>
          <w:b/>
          <w:sz w:val="22"/>
          <w:szCs w:val="20"/>
        </w:rPr>
        <w:t xml:space="preserve">s </w:t>
      </w:r>
      <w:r w:rsidRPr="00E36568">
        <w:rPr>
          <w:sz w:val="22"/>
          <w:szCs w:val="20"/>
        </w:rPr>
        <w:t>= (</w:t>
      </w:r>
      <w:r w:rsidRPr="00E36568">
        <w:rPr>
          <w:position w:val="-12"/>
          <w:sz w:val="22"/>
          <w:szCs w:val="20"/>
        </w:rPr>
        <w:object w:dxaOrig="2420" w:dyaOrig="380" w14:anchorId="4323EA23">
          <v:shape id="_x0000_i1062" type="#_x0000_t75" style="width:120pt;height:18pt" o:ole="">
            <v:imagedata r:id="rId91" o:title=""/>
          </v:shape>
          <o:OLEObject Type="Embed" ProgID="Equation.3" ShapeID="_x0000_i1062" DrawAspect="Content" ObjectID="_1732617456" r:id="rId92"/>
        </w:object>
      </w:r>
      <w:r>
        <w:rPr>
          <w:sz w:val="22"/>
          <w:szCs w:val="20"/>
        </w:rPr>
        <w:t>)</w:t>
      </w:r>
      <w:r w:rsidR="006B51E7">
        <w:rPr>
          <w:sz w:val="22"/>
          <w:szCs w:val="20"/>
        </w:rPr>
        <w:t xml:space="preserve"> </w:t>
      </w:r>
    </w:p>
    <w:p w14:paraId="3CCBCD1D" w14:textId="77777777" w:rsidR="00531D93" w:rsidRPr="00E36568" w:rsidRDefault="00531D93" w:rsidP="007E6B88">
      <w:pPr>
        <w:jc w:val="both"/>
        <w:rPr>
          <w:sz w:val="22"/>
          <w:szCs w:val="20"/>
        </w:rPr>
      </w:pPr>
      <w:r w:rsidRPr="00E36568">
        <w:rPr>
          <w:sz w:val="22"/>
          <w:szCs w:val="20"/>
        </w:rPr>
        <w:t>і (</w:t>
      </w:r>
      <w:r w:rsidRPr="00E36568">
        <w:rPr>
          <w:i/>
          <w:sz w:val="22"/>
          <w:szCs w:val="20"/>
        </w:rPr>
        <w:t>n</w:t>
      </w:r>
      <w:r w:rsidR="007C2BA5">
        <w:rPr>
          <w:i/>
          <w:sz w:val="22"/>
          <w:szCs w:val="20"/>
        </w:rPr>
        <w:t xml:space="preserve"> – </w:t>
      </w:r>
      <w:r w:rsidRPr="00E36568">
        <w:rPr>
          <w:i/>
          <w:sz w:val="22"/>
          <w:szCs w:val="20"/>
        </w:rPr>
        <w:t>k</w:t>
      </w:r>
      <w:r w:rsidRPr="00E36568">
        <w:rPr>
          <w:sz w:val="22"/>
          <w:szCs w:val="20"/>
        </w:rPr>
        <w:t>) перевірочних символів:</w:t>
      </w:r>
    </w:p>
    <w:p w14:paraId="71889BF0" w14:textId="77777777" w:rsidR="00531D93" w:rsidRPr="00E36568" w:rsidRDefault="00531D93" w:rsidP="007E6B88">
      <w:pPr>
        <w:tabs>
          <w:tab w:val="left" w:pos="1710"/>
        </w:tabs>
        <w:jc w:val="center"/>
        <w:rPr>
          <w:sz w:val="22"/>
          <w:szCs w:val="20"/>
        </w:rPr>
      </w:pPr>
      <w:r w:rsidRPr="00E36568">
        <w:rPr>
          <w:b/>
          <w:sz w:val="22"/>
          <w:szCs w:val="20"/>
        </w:rPr>
        <w:t xml:space="preserve">c = </w:t>
      </w:r>
      <w:r w:rsidRPr="00E36568">
        <w:rPr>
          <w:sz w:val="22"/>
          <w:szCs w:val="20"/>
        </w:rPr>
        <w:t>(</w:t>
      </w:r>
      <w:r w:rsidRPr="00E36568">
        <w:rPr>
          <w:position w:val="-12"/>
          <w:sz w:val="22"/>
          <w:szCs w:val="20"/>
        </w:rPr>
        <w:object w:dxaOrig="2880" w:dyaOrig="380" w14:anchorId="53DA16CE">
          <v:shape id="_x0000_i1063" type="#_x0000_t75" style="width:2in;height:18pt" o:ole="">
            <v:imagedata r:id="rId93" o:title=""/>
          </v:shape>
          <o:OLEObject Type="Embed" ProgID="Equation.3" ShapeID="_x0000_i1063" DrawAspect="Content" ObjectID="_1732617457" r:id="rId94"/>
        </w:object>
      </w:r>
      <w:r w:rsidRPr="00E36568">
        <w:rPr>
          <w:sz w:val="22"/>
          <w:szCs w:val="20"/>
        </w:rPr>
        <w:t>)</w:t>
      </w:r>
    </w:p>
    <w:p w14:paraId="20D32E31" w14:textId="77777777" w:rsidR="00531D93" w:rsidRPr="00E36568" w:rsidRDefault="00531D93" w:rsidP="007B75A6">
      <w:pPr>
        <w:ind w:firstLine="567"/>
        <w:jc w:val="both"/>
        <w:rPr>
          <w:sz w:val="22"/>
          <w:szCs w:val="20"/>
        </w:rPr>
      </w:pPr>
      <w:r w:rsidRPr="00E36568">
        <w:rPr>
          <w:sz w:val="22"/>
          <w:szCs w:val="20"/>
        </w:rPr>
        <w:t>Як показано в теорії кодування інформації, процес кодування і декодування істотно спрощується</w:t>
      </w:r>
      <w:r w:rsidRPr="00E36568">
        <w:rPr>
          <w:noProof/>
          <w:sz w:val="22"/>
          <w:szCs w:val="20"/>
        </w:rPr>
        <w:t>,</w:t>
      </w:r>
      <w:r w:rsidRPr="00E36568">
        <w:rPr>
          <w:sz w:val="22"/>
          <w:szCs w:val="20"/>
        </w:rPr>
        <w:t xml:space="preserve"> якщо у блоковому коді присутня властивість </w:t>
      </w:r>
      <w:r w:rsidRPr="00E36568">
        <w:rPr>
          <w:i/>
          <w:sz w:val="22"/>
          <w:szCs w:val="20"/>
        </w:rPr>
        <w:t>лінійності</w:t>
      </w:r>
      <w:r w:rsidRPr="00E36568">
        <w:rPr>
          <w:sz w:val="22"/>
          <w:szCs w:val="20"/>
        </w:rPr>
        <w:t xml:space="preserve">, тобто коли сума по модулю 2 будь-яких двох кодових слів є також кодовим словом. </w:t>
      </w:r>
    </w:p>
    <w:p w14:paraId="609FC5C5" w14:textId="77777777" w:rsidR="00531D93" w:rsidRPr="00E36568" w:rsidRDefault="00531D93" w:rsidP="007B75A6">
      <w:pPr>
        <w:ind w:firstLine="567"/>
        <w:jc w:val="both"/>
        <w:rPr>
          <w:sz w:val="22"/>
          <w:szCs w:val="20"/>
        </w:rPr>
      </w:pPr>
      <w:r w:rsidRPr="00E36568">
        <w:rPr>
          <w:sz w:val="22"/>
          <w:szCs w:val="20"/>
        </w:rPr>
        <w:t xml:space="preserve">Нагадаємо правила додавання по модулю 2: </w:t>
      </w:r>
    </w:p>
    <w:p w14:paraId="6C730AB4" w14:textId="77777777" w:rsidR="00531D93" w:rsidRPr="00E36568" w:rsidRDefault="00531D93" w:rsidP="000662E6">
      <w:pPr>
        <w:tabs>
          <w:tab w:val="left" w:pos="1710"/>
        </w:tabs>
        <w:ind w:left="1418"/>
        <w:jc w:val="both"/>
        <w:rPr>
          <w:sz w:val="22"/>
          <w:szCs w:val="20"/>
        </w:rPr>
      </w:pPr>
      <w:bookmarkStart w:id="596" w:name="_Toc438369595"/>
      <w:r w:rsidRPr="00E36568">
        <w:rPr>
          <w:sz w:val="22"/>
          <w:szCs w:val="20"/>
        </w:rPr>
        <w:t>1.</w:t>
      </w:r>
      <w:r w:rsidR="006B51E7">
        <w:rPr>
          <w:sz w:val="22"/>
          <w:szCs w:val="20"/>
        </w:rPr>
        <w:t xml:space="preserve"> </w:t>
      </w:r>
      <w:r w:rsidR="006B51E7">
        <w:rPr>
          <w:sz w:val="22"/>
          <w:szCs w:val="20"/>
        </w:rPr>
        <w:tab/>
      </w:r>
      <w:r w:rsidR="006B51E7">
        <w:rPr>
          <w:sz w:val="22"/>
          <w:szCs w:val="20"/>
        </w:rPr>
        <w:tab/>
      </w:r>
      <w:r w:rsidR="006B51E7">
        <w:rPr>
          <w:sz w:val="22"/>
          <w:szCs w:val="20"/>
        </w:rPr>
        <w:tab/>
      </w:r>
      <w:r w:rsidRPr="00E36568">
        <w:rPr>
          <w:sz w:val="22"/>
          <w:szCs w:val="20"/>
        </w:rPr>
        <w:t xml:space="preserve">0 </w:t>
      </w:r>
      <w:r w:rsidRPr="004004CF">
        <w:rPr>
          <w:sz w:val="22"/>
          <w:szCs w:val="20"/>
        </w:rPr>
        <w:object w:dxaOrig="280" w:dyaOrig="300" w14:anchorId="70A9D1B9">
          <v:shape id="_x0000_i1064" type="#_x0000_t75" style="width:14.4pt;height:15.6pt" o:ole="">
            <v:imagedata r:id="rId95" o:title=""/>
          </v:shape>
          <o:OLEObject Type="Embed" ProgID="Equation.3" ShapeID="_x0000_i1064" DrawAspect="Content" ObjectID="_1732617458" r:id="rId96"/>
        </w:object>
      </w:r>
      <w:r w:rsidRPr="00E36568">
        <w:rPr>
          <w:sz w:val="22"/>
          <w:szCs w:val="20"/>
        </w:rPr>
        <w:t xml:space="preserve"> 0 = 0;</w:t>
      </w:r>
      <w:bookmarkEnd w:id="596"/>
    </w:p>
    <w:p w14:paraId="146E8A10" w14:textId="77777777" w:rsidR="00531D93" w:rsidRPr="00E36568" w:rsidRDefault="00531D93" w:rsidP="000662E6">
      <w:pPr>
        <w:tabs>
          <w:tab w:val="left" w:pos="1680"/>
          <w:tab w:val="left" w:pos="1710"/>
        </w:tabs>
        <w:ind w:left="1418"/>
        <w:jc w:val="both"/>
        <w:rPr>
          <w:sz w:val="22"/>
          <w:szCs w:val="20"/>
        </w:rPr>
      </w:pPr>
      <w:r w:rsidRPr="00E36568">
        <w:rPr>
          <w:sz w:val="22"/>
          <w:szCs w:val="20"/>
        </w:rPr>
        <w:t xml:space="preserve"> </w:t>
      </w:r>
      <w:r w:rsidR="006B51E7">
        <w:rPr>
          <w:sz w:val="22"/>
          <w:szCs w:val="20"/>
        </w:rPr>
        <w:tab/>
      </w:r>
      <w:r w:rsidR="000662E6">
        <w:rPr>
          <w:sz w:val="22"/>
          <w:szCs w:val="20"/>
        </w:rPr>
        <w:tab/>
      </w:r>
      <w:r w:rsidR="006B51E7">
        <w:rPr>
          <w:sz w:val="22"/>
          <w:szCs w:val="20"/>
        </w:rPr>
        <w:tab/>
      </w:r>
      <w:r w:rsidR="006B51E7">
        <w:rPr>
          <w:sz w:val="22"/>
          <w:szCs w:val="20"/>
        </w:rPr>
        <w:tab/>
      </w:r>
      <w:r w:rsidRPr="00E36568">
        <w:rPr>
          <w:sz w:val="22"/>
          <w:szCs w:val="20"/>
        </w:rPr>
        <w:t xml:space="preserve">1 </w:t>
      </w:r>
      <w:r w:rsidRPr="00E36568">
        <w:rPr>
          <w:position w:val="-6"/>
          <w:sz w:val="22"/>
          <w:szCs w:val="20"/>
        </w:rPr>
        <w:object w:dxaOrig="280" w:dyaOrig="300" w14:anchorId="3DDF8DD5">
          <v:shape id="_x0000_i1065" type="#_x0000_t75" style="width:14.4pt;height:15.6pt" o:ole="">
            <v:imagedata r:id="rId95" o:title=""/>
          </v:shape>
          <o:OLEObject Type="Embed" ProgID="Equation.3" ShapeID="_x0000_i1065" DrawAspect="Content" ObjectID="_1732617459" r:id="rId97"/>
        </w:object>
      </w:r>
      <w:r w:rsidRPr="00E36568">
        <w:rPr>
          <w:sz w:val="22"/>
          <w:szCs w:val="20"/>
        </w:rPr>
        <w:t xml:space="preserve"> 0 = 1;</w:t>
      </w:r>
    </w:p>
    <w:p w14:paraId="6FB3463A" w14:textId="77777777" w:rsidR="00531D93" w:rsidRPr="00E36568" w:rsidRDefault="00531D93" w:rsidP="007E6B88">
      <w:pPr>
        <w:tabs>
          <w:tab w:val="left" w:pos="1710"/>
        </w:tabs>
        <w:ind w:left="1418"/>
        <w:jc w:val="both"/>
        <w:rPr>
          <w:sz w:val="22"/>
          <w:szCs w:val="20"/>
        </w:rPr>
      </w:pPr>
      <w:r w:rsidRPr="00E36568">
        <w:rPr>
          <w:sz w:val="22"/>
          <w:szCs w:val="20"/>
        </w:rPr>
        <w:t xml:space="preserve"> </w:t>
      </w:r>
      <w:r w:rsidR="006B51E7">
        <w:rPr>
          <w:sz w:val="22"/>
          <w:szCs w:val="20"/>
        </w:rPr>
        <w:tab/>
      </w:r>
      <w:r w:rsidR="006B51E7">
        <w:rPr>
          <w:sz w:val="22"/>
          <w:szCs w:val="20"/>
        </w:rPr>
        <w:tab/>
      </w:r>
      <w:r w:rsidR="006B51E7">
        <w:rPr>
          <w:sz w:val="22"/>
          <w:szCs w:val="20"/>
        </w:rPr>
        <w:tab/>
      </w:r>
      <w:r w:rsidRPr="00E36568">
        <w:rPr>
          <w:sz w:val="22"/>
          <w:szCs w:val="20"/>
        </w:rPr>
        <w:t xml:space="preserve">0 </w:t>
      </w:r>
      <w:r w:rsidRPr="00E36568">
        <w:rPr>
          <w:position w:val="-6"/>
          <w:sz w:val="22"/>
          <w:szCs w:val="20"/>
        </w:rPr>
        <w:object w:dxaOrig="280" w:dyaOrig="300" w14:anchorId="4451064F">
          <v:shape id="_x0000_i1066" type="#_x0000_t75" style="width:14.4pt;height:15.6pt" o:ole="">
            <v:imagedata r:id="rId95" o:title=""/>
          </v:shape>
          <o:OLEObject Type="Embed" ProgID="Equation.3" ShapeID="_x0000_i1066" DrawAspect="Content" ObjectID="_1732617460" r:id="rId98"/>
        </w:object>
      </w:r>
      <w:r w:rsidRPr="00E36568">
        <w:rPr>
          <w:sz w:val="22"/>
          <w:szCs w:val="20"/>
        </w:rPr>
        <w:t xml:space="preserve"> 1 = 1;</w:t>
      </w:r>
    </w:p>
    <w:p w14:paraId="4B9A04AC" w14:textId="77777777" w:rsidR="00531D93" w:rsidRPr="00E36568" w:rsidRDefault="00531D93" w:rsidP="007E6B88">
      <w:pPr>
        <w:tabs>
          <w:tab w:val="left" w:pos="1710"/>
        </w:tabs>
        <w:ind w:left="1418"/>
        <w:jc w:val="both"/>
        <w:rPr>
          <w:sz w:val="22"/>
          <w:szCs w:val="20"/>
        </w:rPr>
      </w:pPr>
      <w:r w:rsidRPr="00E36568">
        <w:rPr>
          <w:sz w:val="22"/>
          <w:szCs w:val="20"/>
        </w:rPr>
        <w:t xml:space="preserve"> </w:t>
      </w:r>
      <w:r w:rsidR="006B51E7">
        <w:rPr>
          <w:sz w:val="22"/>
          <w:szCs w:val="20"/>
        </w:rPr>
        <w:tab/>
      </w:r>
      <w:r w:rsidR="006B51E7">
        <w:rPr>
          <w:sz w:val="22"/>
          <w:szCs w:val="20"/>
        </w:rPr>
        <w:tab/>
      </w:r>
      <w:r w:rsidR="006B51E7">
        <w:rPr>
          <w:sz w:val="22"/>
          <w:szCs w:val="20"/>
        </w:rPr>
        <w:tab/>
      </w:r>
      <w:r w:rsidRPr="00E36568">
        <w:rPr>
          <w:sz w:val="22"/>
          <w:szCs w:val="20"/>
        </w:rPr>
        <w:t xml:space="preserve">1 </w:t>
      </w:r>
      <w:r w:rsidRPr="00E36568">
        <w:rPr>
          <w:position w:val="-6"/>
          <w:sz w:val="22"/>
          <w:szCs w:val="20"/>
        </w:rPr>
        <w:object w:dxaOrig="280" w:dyaOrig="300" w14:anchorId="736BEE0C">
          <v:shape id="_x0000_i1067" type="#_x0000_t75" style="width:14.4pt;height:15.6pt" o:ole="">
            <v:imagedata r:id="rId95" o:title=""/>
          </v:shape>
          <o:OLEObject Type="Embed" ProgID="Equation.3" ShapeID="_x0000_i1067" DrawAspect="Content" ObjectID="_1732617461" r:id="rId99"/>
        </w:object>
      </w:r>
      <w:r w:rsidRPr="00E36568">
        <w:rPr>
          <w:sz w:val="22"/>
          <w:szCs w:val="20"/>
        </w:rPr>
        <w:t xml:space="preserve"> 1 = 0.</w:t>
      </w:r>
    </w:p>
    <w:p w14:paraId="6EB22002" w14:textId="77777777" w:rsidR="00531D93" w:rsidRPr="00E36568" w:rsidRDefault="00531D93" w:rsidP="000662E6">
      <w:pPr>
        <w:tabs>
          <w:tab w:val="left" w:pos="1710"/>
        </w:tabs>
        <w:ind w:left="1418"/>
        <w:jc w:val="both"/>
        <w:rPr>
          <w:sz w:val="22"/>
          <w:szCs w:val="20"/>
        </w:rPr>
      </w:pPr>
      <w:bookmarkStart w:id="597" w:name="_Toc438369596"/>
      <w:r w:rsidRPr="00E36568">
        <w:rPr>
          <w:sz w:val="22"/>
          <w:szCs w:val="20"/>
        </w:rPr>
        <w:t>2. При додаванні переносів.</w:t>
      </w:r>
      <w:bookmarkEnd w:id="597"/>
    </w:p>
    <w:p w14:paraId="4282F1A6" w14:textId="77777777" w:rsidR="00531D93" w:rsidRPr="007B75A6" w:rsidRDefault="00531D93" w:rsidP="007B75A6">
      <w:pPr>
        <w:ind w:firstLine="567"/>
        <w:jc w:val="both"/>
        <w:rPr>
          <w:sz w:val="22"/>
        </w:rPr>
      </w:pPr>
    </w:p>
    <w:p w14:paraId="347D5023" w14:textId="77777777" w:rsidR="00531D93" w:rsidRPr="007B75A6" w:rsidRDefault="00531D93" w:rsidP="007B75A6">
      <w:pPr>
        <w:ind w:firstLine="567"/>
        <w:jc w:val="both"/>
        <w:rPr>
          <w:sz w:val="22"/>
        </w:rPr>
      </w:pPr>
      <w:r w:rsidRPr="007B75A6">
        <w:rPr>
          <w:sz w:val="22"/>
        </w:rPr>
        <w:t xml:space="preserve">Серед лінійних кодів є (7, 4) код, який наведено в табл. </w:t>
      </w:r>
      <w:r w:rsidRPr="009F12B8">
        <w:rPr>
          <w:sz w:val="22"/>
          <w:lang w:val="ru-RU"/>
        </w:rPr>
        <w:t>6</w:t>
      </w:r>
      <w:r w:rsidRPr="009F12B8">
        <w:rPr>
          <w:sz w:val="22"/>
        </w:rPr>
        <w:t>.</w:t>
      </w:r>
      <w:r w:rsidRPr="009F12B8">
        <w:rPr>
          <w:sz w:val="22"/>
          <w:lang w:val="ru-RU"/>
        </w:rPr>
        <w:t>2</w:t>
      </w:r>
      <w:r w:rsidRPr="00CC4DD0">
        <w:rPr>
          <w:sz w:val="22"/>
        </w:rPr>
        <w:t>.</w:t>
      </w:r>
    </w:p>
    <w:p w14:paraId="46781898" w14:textId="77777777" w:rsidR="00531D93" w:rsidRPr="007B75A6" w:rsidRDefault="00531D93" w:rsidP="007B75A6">
      <w:pPr>
        <w:ind w:firstLine="567"/>
        <w:jc w:val="both"/>
        <w:rPr>
          <w:sz w:val="22"/>
        </w:rPr>
      </w:pPr>
      <w:r w:rsidRPr="007B75A6">
        <w:rPr>
          <w:sz w:val="22"/>
        </w:rPr>
        <w:t xml:space="preserve">Легко перевірити, що при додаванні двох будь-яких кодових слів з табл. </w:t>
      </w:r>
      <w:r w:rsidRPr="007B75A6">
        <w:rPr>
          <w:sz w:val="22"/>
          <w:lang w:val="ru-RU"/>
        </w:rPr>
        <w:t>6</w:t>
      </w:r>
      <w:r w:rsidRPr="007B75A6">
        <w:rPr>
          <w:sz w:val="22"/>
        </w:rPr>
        <w:t>.</w:t>
      </w:r>
      <w:r w:rsidRPr="007B75A6">
        <w:rPr>
          <w:sz w:val="22"/>
          <w:lang w:val="ru-RU"/>
        </w:rPr>
        <w:t>1</w:t>
      </w:r>
      <w:r w:rsidRPr="007B75A6">
        <w:rPr>
          <w:sz w:val="22"/>
        </w:rPr>
        <w:t xml:space="preserve"> утвориться нове кодове слово з тої ж таблиці, наприклад, при додаванні 9</w:t>
      </w:r>
      <w:r w:rsidRPr="007B75A6">
        <w:rPr>
          <w:sz w:val="22"/>
        </w:rPr>
        <w:noBreakHyphen/>
        <w:t>го и 5</w:t>
      </w:r>
      <w:r w:rsidRPr="007B75A6">
        <w:rPr>
          <w:sz w:val="22"/>
        </w:rPr>
        <w:noBreakHyphen/>
        <w:t>го кодових слів утвориться 14</w:t>
      </w:r>
      <w:r w:rsidRPr="007B75A6">
        <w:rPr>
          <w:sz w:val="22"/>
        </w:rPr>
        <w:noBreakHyphen/>
        <w:t>те кодове слово:</w:t>
      </w:r>
    </w:p>
    <w:p w14:paraId="08545CCF" w14:textId="77777777" w:rsidR="00531D93" w:rsidRPr="007B75A6" w:rsidRDefault="00531D93" w:rsidP="007B75A6">
      <w:pPr>
        <w:ind w:firstLine="567"/>
        <w:jc w:val="both"/>
        <w:rPr>
          <w:sz w:val="22"/>
        </w:rPr>
      </w:pPr>
    </w:p>
    <w:p w14:paraId="27791FA8" w14:textId="77777777" w:rsidR="00531D93" w:rsidRPr="00E36568" w:rsidRDefault="00531D93" w:rsidP="006B51E7">
      <w:pPr>
        <w:tabs>
          <w:tab w:val="left" w:pos="1710"/>
        </w:tabs>
        <w:jc w:val="center"/>
        <w:rPr>
          <w:sz w:val="22"/>
          <w:szCs w:val="20"/>
        </w:rPr>
      </w:pPr>
      <w:r w:rsidRPr="00E36568">
        <w:rPr>
          <w:sz w:val="22"/>
          <w:szCs w:val="20"/>
        </w:rPr>
        <w:t>1 0 0 0 1 0 1</w:t>
      </w:r>
    </w:p>
    <w:p w14:paraId="6CC03B2F" w14:textId="77777777" w:rsidR="00531D93" w:rsidRPr="00E36568" w:rsidRDefault="00531D93" w:rsidP="006B51E7">
      <w:pPr>
        <w:tabs>
          <w:tab w:val="left" w:pos="1710"/>
        </w:tabs>
        <w:jc w:val="center"/>
        <w:rPr>
          <w:sz w:val="22"/>
          <w:szCs w:val="20"/>
        </w:rPr>
      </w:pPr>
      <w:r w:rsidRPr="00E36568">
        <w:rPr>
          <w:position w:val="-6"/>
          <w:sz w:val="22"/>
          <w:szCs w:val="20"/>
        </w:rPr>
        <w:object w:dxaOrig="280" w:dyaOrig="300" w14:anchorId="0E982B0A">
          <v:shape id="_x0000_i1068" type="#_x0000_t75" style="width:14.4pt;height:15.6pt" o:ole="">
            <v:imagedata r:id="rId95" o:title=""/>
          </v:shape>
          <o:OLEObject Type="Embed" ProgID="Equation.3" ShapeID="_x0000_i1068" DrawAspect="Content" ObjectID="_1732617462" r:id="rId100"/>
        </w:object>
      </w:r>
    </w:p>
    <w:p w14:paraId="25AB5B09" w14:textId="77777777" w:rsidR="00531D93" w:rsidRPr="00E36568" w:rsidRDefault="00531D93" w:rsidP="006B51E7">
      <w:pPr>
        <w:tabs>
          <w:tab w:val="left" w:pos="1710"/>
        </w:tabs>
        <w:jc w:val="center"/>
        <w:rPr>
          <w:sz w:val="22"/>
          <w:szCs w:val="20"/>
        </w:rPr>
      </w:pPr>
      <w:r w:rsidRPr="00E36568">
        <w:rPr>
          <w:sz w:val="22"/>
          <w:szCs w:val="20"/>
        </w:rPr>
        <w:t>0 1 0 1 1 0 0</w:t>
      </w:r>
    </w:p>
    <w:p w14:paraId="39D01D8B" w14:textId="77777777" w:rsidR="00531D93" w:rsidRPr="00E36568" w:rsidRDefault="00874127" w:rsidP="006B51E7">
      <w:pPr>
        <w:tabs>
          <w:tab w:val="left" w:pos="1710"/>
        </w:tabs>
        <w:ind w:firstLine="709"/>
        <w:jc w:val="center"/>
        <w:rPr>
          <w:sz w:val="22"/>
          <w:szCs w:val="20"/>
        </w:rPr>
      </w:pPr>
      <w:r>
        <w:rPr>
          <w:noProof/>
          <w:lang w:val="ru-RU" w:eastAsia="ru-RU"/>
        </w:rPr>
        <mc:AlternateContent>
          <mc:Choice Requires="wps">
            <w:drawing>
              <wp:anchor distT="0" distB="0" distL="114300" distR="114300" simplePos="0" relativeHeight="251636736" behindDoc="0" locked="0" layoutInCell="1" allowOverlap="1" wp14:anchorId="7EB7C8AA" wp14:editId="6B9A1E23">
                <wp:simplePos x="0" y="0"/>
                <wp:positionH relativeFrom="column">
                  <wp:posOffset>2117090</wp:posOffset>
                </wp:positionH>
                <wp:positionV relativeFrom="paragraph">
                  <wp:posOffset>67310</wp:posOffset>
                </wp:positionV>
                <wp:extent cx="732155" cy="4445"/>
                <wp:effectExtent l="0" t="0" r="0" b="14605"/>
                <wp:wrapNone/>
                <wp:docPr id="980" name="Line 3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2155" cy="444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666D77" id="Line 380" o:spid="_x0000_s1026" style="position:absolute;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7pt,5.3pt" to="224.3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" strokeweight="1pt">
                <v:stroke startarrowwidth="narrow" startarrowlength="short" endarrowwidth="narrow" endarrowlength="short"/>
              </v:line>
            </w:pict>
          </mc:Fallback>
        </mc:AlternateContent>
      </w:r>
    </w:p>
    <w:p w14:paraId="000A3CF5" w14:textId="77777777" w:rsidR="00531D93" w:rsidRPr="00E36568" w:rsidRDefault="00531D93" w:rsidP="006B51E7">
      <w:pPr>
        <w:tabs>
          <w:tab w:val="left" w:pos="1710"/>
        </w:tabs>
        <w:jc w:val="center"/>
        <w:rPr>
          <w:sz w:val="22"/>
          <w:szCs w:val="20"/>
        </w:rPr>
      </w:pPr>
      <w:r w:rsidRPr="00E36568">
        <w:rPr>
          <w:sz w:val="22"/>
          <w:szCs w:val="20"/>
        </w:rPr>
        <w:t>1 1 0 1 0 0 1</w:t>
      </w:r>
    </w:p>
    <w:p w14:paraId="23D14637" w14:textId="77777777" w:rsidR="00531D93" w:rsidRPr="00E36568" w:rsidRDefault="00531D93" w:rsidP="007B75A6">
      <w:pPr>
        <w:tabs>
          <w:tab w:val="left" w:pos="1710"/>
        </w:tabs>
        <w:ind w:firstLine="567"/>
        <w:jc w:val="both"/>
        <w:rPr>
          <w:sz w:val="22"/>
          <w:szCs w:val="20"/>
        </w:rPr>
      </w:pPr>
    </w:p>
    <w:p w14:paraId="2E7F8333" w14:textId="77777777" w:rsidR="00531D93" w:rsidRPr="00E36568" w:rsidRDefault="00531D93" w:rsidP="007B75A6">
      <w:pPr>
        <w:ind w:firstLine="567"/>
        <w:jc w:val="both"/>
        <w:rPr>
          <w:sz w:val="22"/>
          <w:szCs w:val="20"/>
        </w:rPr>
      </w:pPr>
      <w:r w:rsidRPr="00E36568">
        <w:rPr>
          <w:sz w:val="22"/>
          <w:szCs w:val="20"/>
        </w:rPr>
        <w:t>Ще однією властивістю кодів, яка використовується в системах кодування, є циклічність. Лінійний (</w:t>
      </w:r>
      <w:r w:rsidRPr="00E36568">
        <w:rPr>
          <w:i/>
          <w:sz w:val="22"/>
          <w:szCs w:val="20"/>
        </w:rPr>
        <w:t>n, k</w:t>
      </w:r>
      <w:r w:rsidRPr="00E36568">
        <w:rPr>
          <w:sz w:val="22"/>
          <w:szCs w:val="20"/>
        </w:rPr>
        <w:t xml:space="preserve">)-код є </w:t>
      </w:r>
      <w:r w:rsidRPr="00E36568">
        <w:rPr>
          <w:i/>
          <w:sz w:val="22"/>
          <w:szCs w:val="20"/>
        </w:rPr>
        <w:t>циклічним</w:t>
      </w:r>
      <w:r w:rsidRPr="00E36568">
        <w:rPr>
          <w:sz w:val="22"/>
          <w:szCs w:val="20"/>
        </w:rPr>
        <w:t>, якщо внаслідок циклічного зсуву деякого кодового слова</w:t>
      </w:r>
      <w:r w:rsidR="006B51E7">
        <w:rPr>
          <w:sz w:val="22"/>
          <w:szCs w:val="20"/>
        </w:rPr>
        <w:t xml:space="preserve"> </w:t>
      </w:r>
      <w:r w:rsidRPr="00E36568">
        <w:rPr>
          <w:b/>
          <w:sz w:val="22"/>
          <w:szCs w:val="20"/>
        </w:rPr>
        <w:t xml:space="preserve">u </w:t>
      </w:r>
      <w:r w:rsidRPr="00E36568">
        <w:rPr>
          <w:sz w:val="22"/>
          <w:szCs w:val="20"/>
        </w:rPr>
        <w:t>= (</w:t>
      </w:r>
      <w:r w:rsidRPr="00E36568">
        <w:rPr>
          <w:position w:val="-12"/>
          <w:sz w:val="22"/>
          <w:szCs w:val="20"/>
        </w:rPr>
        <w:object w:dxaOrig="1960" w:dyaOrig="360" w14:anchorId="128312A3">
          <v:shape id="_x0000_i1069" type="#_x0000_t75" style="width:97.2pt;height:18pt" o:ole="">
            <v:imagedata r:id="rId101" o:title=""/>
          </v:shape>
          <o:OLEObject Type="Embed" ProgID="Equation.3" ShapeID="_x0000_i1069" DrawAspect="Content" ObjectID="_1732617463" r:id="rId102"/>
        </w:object>
      </w:r>
      <w:r w:rsidRPr="00E36568">
        <w:rPr>
          <w:sz w:val="22"/>
          <w:szCs w:val="20"/>
        </w:rPr>
        <w:t xml:space="preserve">) утворюється нове кодове слово </w:t>
      </w:r>
      <w:r w:rsidRPr="00E36568">
        <w:rPr>
          <w:b/>
          <w:sz w:val="22"/>
          <w:szCs w:val="20"/>
        </w:rPr>
        <w:t xml:space="preserve">u’ </w:t>
      </w:r>
      <w:r w:rsidRPr="00E36568">
        <w:rPr>
          <w:sz w:val="22"/>
          <w:szCs w:val="20"/>
        </w:rPr>
        <w:t>= (</w:t>
      </w:r>
      <w:r w:rsidRPr="00E36568">
        <w:rPr>
          <w:position w:val="-12"/>
          <w:sz w:val="22"/>
          <w:szCs w:val="20"/>
        </w:rPr>
        <w:object w:dxaOrig="1980" w:dyaOrig="360" w14:anchorId="496EBCAC">
          <v:shape id="_x0000_i1070" type="#_x0000_t75" style="width:97.2pt;height:18pt" o:ole="">
            <v:imagedata r:id="rId103" o:title=""/>
          </v:shape>
          <o:OLEObject Type="Embed" ProgID="Equation.3" ShapeID="_x0000_i1070" DrawAspect="Content" ObjectID="_1732617464" r:id="rId104"/>
        </w:object>
      </w:r>
      <w:r w:rsidRPr="00E36568">
        <w:rPr>
          <w:sz w:val="22"/>
          <w:szCs w:val="20"/>
        </w:rPr>
        <w:t>).</w:t>
      </w:r>
    </w:p>
    <w:p w14:paraId="6CD90D1F" w14:textId="77777777" w:rsidR="00531D93" w:rsidRPr="00E36568" w:rsidRDefault="00531D93" w:rsidP="007B75A6">
      <w:pPr>
        <w:ind w:firstLine="567"/>
        <w:jc w:val="both"/>
        <w:rPr>
          <w:sz w:val="22"/>
          <w:szCs w:val="20"/>
        </w:rPr>
      </w:pPr>
      <w:r w:rsidRPr="00E36568">
        <w:rPr>
          <w:sz w:val="22"/>
          <w:szCs w:val="20"/>
        </w:rPr>
        <w:t>В системах передачі даних циклічні коди час</w:t>
      </w:r>
      <w:r w:rsidRPr="00E36568">
        <w:rPr>
          <w:sz w:val="22"/>
          <w:szCs w:val="20"/>
        </w:rPr>
        <w:softHyphen/>
        <w:t xml:space="preserve">то позначаються як CRC-коди (скорочення від Cyclic Redundancy Check). Наведений в табл. </w:t>
      </w:r>
      <w:r>
        <w:rPr>
          <w:sz w:val="22"/>
          <w:szCs w:val="20"/>
          <w:lang w:val="ru-RU"/>
        </w:rPr>
        <w:t>6</w:t>
      </w:r>
      <w:r w:rsidRPr="0005019D">
        <w:rPr>
          <w:sz w:val="22"/>
          <w:szCs w:val="20"/>
          <w:lang w:val="ru-RU"/>
        </w:rPr>
        <w:t>.</w:t>
      </w:r>
      <w:r w:rsidRPr="00E36568">
        <w:rPr>
          <w:sz w:val="22"/>
          <w:szCs w:val="20"/>
        </w:rPr>
        <w:t>2 лінійний код одночасно є також і циклічним, наприклад, при зсуві 6</w:t>
      </w:r>
      <w:r w:rsidRPr="00E36568">
        <w:rPr>
          <w:sz w:val="22"/>
          <w:szCs w:val="20"/>
        </w:rPr>
        <w:noBreakHyphen/>
        <w:t>го кодового слова (0101100) отримується новий код (0010110), який є 3</w:t>
      </w:r>
      <w:r w:rsidRPr="00E36568">
        <w:rPr>
          <w:sz w:val="22"/>
          <w:szCs w:val="20"/>
        </w:rPr>
        <w:noBreakHyphen/>
        <w:t xml:space="preserve">ім кодовим словом у вказаній таблиці. </w:t>
      </w:r>
    </w:p>
    <w:p w14:paraId="5DD9570B" w14:textId="77777777" w:rsidR="00531D93" w:rsidRDefault="00531D93" w:rsidP="007B75A6">
      <w:pPr>
        <w:ind w:firstLine="567"/>
        <w:jc w:val="both"/>
        <w:rPr>
          <w:sz w:val="22"/>
          <w:szCs w:val="20"/>
        </w:rPr>
      </w:pPr>
      <w:r w:rsidRPr="00E36568">
        <w:rPr>
          <w:sz w:val="22"/>
          <w:szCs w:val="20"/>
        </w:rPr>
        <w:t>Властивість циклічності дає можливість досить просто реалізувати кодувальні і декодувальні пристрої на базі зсувних регістрів і схем додавання за модулем 2.</w:t>
      </w:r>
    </w:p>
    <w:p w14:paraId="75ED39B4" w14:textId="77777777" w:rsidR="004004CF" w:rsidRPr="00E36568" w:rsidRDefault="004004CF" w:rsidP="007B75A6">
      <w:pPr>
        <w:ind w:firstLine="567"/>
        <w:jc w:val="both"/>
        <w:rPr>
          <w:sz w:val="22"/>
          <w:szCs w:val="20"/>
        </w:rPr>
      </w:pPr>
    </w:p>
    <w:p w14:paraId="28CBA022" w14:textId="77777777" w:rsidR="00531D93" w:rsidRPr="004004CF" w:rsidRDefault="00531D93" w:rsidP="004004CF">
      <w:pPr>
        <w:jc w:val="right"/>
        <w:rPr>
          <w:sz w:val="22"/>
          <w:szCs w:val="20"/>
        </w:rPr>
      </w:pPr>
      <w:bookmarkStart w:id="598" w:name="_Toc438187090"/>
      <w:bookmarkStart w:id="599" w:name="_Toc438223502"/>
      <w:bookmarkStart w:id="600" w:name="_Toc438369597"/>
      <w:r w:rsidRPr="004004CF">
        <w:rPr>
          <w:sz w:val="22"/>
          <w:szCs w:val="20"/>
        </w:rPr>
        <w:t>Таблиця 6.2.</w:t>
      </w:r>
      <w:bookmarkEnd w:id="598"/>
      <w:bookmarkEnd w:id="599"/>
      <w:bookmarkEnd w:id="600"/>
      <w:r w:rsidRPr="00E36568">
        <w:rPr>
          <w:sz w:val="22"/>
          <w:szCs w:val="20"/>
        </w:rPr>
        <w:t xml:space="preserve"> </w:t>
      </w:r>
    </w:p>
    <w:p w14:paraId="26CB0801" w14:textId="77777777" w:rsidR="00531D93" w:rsidRPr="00E36568" w:rsidRDefault="00531D93" w:rsidP="004778E7">
      <w:pPr>
        <w:tabs>
          <w:tab w:val="left" w:pos="1710"/>
        </w:tabs>
        <w:spacing w:after="60"/>
        <w:ind w:right="567"/>
        <w:jc w:val="center"/>
        <w:rPr>
          <w:b/>
          <w:sz w:val="22"/>
          <w:szCs w:val="20"/>
        </w:rPr>
      </w:pPr>
      <w:r w:rsidRPr="00E36568">
        <w:rPr>
          <w:sz w:val="22"/>
          <w:szCs w:val="20"/>
        </w:rPr>
        <w:t>Лінійний код (7, 4)</w:t>
      </w:r>
    </w:p>
    <w:tbl>
      <w:tblPr>
        <w:tblW w:w="0" w:type="auto"/>
        <w:jc w:val="center"/>
        <w:tblCellMar>
          <w:left w:w="107" w:type="dxa"/>
          <w:right w:w="107" w:type="dxa"/>
        </w:tblCellMar>
        <w:tblLook w:val="00A0" w:firstRow="1" w:lastRow="0" w:firstColumn="1" w:lastColumn="0" w:noHBand="0" w:noVBand="0"/>
      </w:tblPr>
      <w:tblGrid>
        <w:gridCol w:w="436"/>
        <w:gridCol w:w="1640"/>
        <w:gridCol w:w="855"/>
        <w:gridCol w:w="682"/>
      </w:tblGrid>
      <w:tr w:rsidR="00531D93" w:rsidRPr="000F47E2" w14:paraId="719D7584" w14:textId="77777777">
        <w:trPr>
          <w:cantSplit/>
          <w:jc w:val="center"/>
        </w:trPr>
        <w:tc>
          <w:tcPr>
            <w:tcW w:w="0" w:type="auto"/>
            <w:tcBorders>
              <w:top w:val="single" w:sz="18" w:space="0" w:color="auto"/>
              <w:left w:val="single" w:sz="18" w:space="0" w:color="auto"/>
              <w:bottom w:val="single" w:sz="18" w:space="0" w:color="auto"/>
              <w:right w:val="single" w:sz="18" w:space="0" w:color="auto"/>
            </w:tcBorders>
          </w:tcPr>
          <w:p w14:paraId="55FEC50F" w14:textId="77777777" w:rsidR="00531D93" w:rsidRPr="000F47E2" w:rsidRDefault="00531D93" w:rsidP="00451380">
            <w:pPr>
              <w:tabs>
                <w:tab w:val="left" w:pos="-3228"/>
                <w:tab w:val="left" w:pos="-3086"/>
                <w:tab w:val="center" w:pos="459"/>
                <w:tab w:val="center" w:pos="600"/>
                <w:tab w:val="left" w:pos="1710"/>
              </w:tabs>
              <w:overflowPunct w:val="0"/>
              <w:autoSpaceDE w:val="0"/>
              <w:autoSpaceDN w:val="0"/>
              <w:adjustRightInd w:val="0"/>
              <w:ind w:left="33" w:right="-19" w:hanging="33"/>
              <w:rPr>
                <w:b/>
                <w:szCs w:val="20"/>
              </w:rPr>
            </w:pPr>
            <w:r w:rsidRPr="00E36568">
              <w:rPr>
                <w:b/>
                <w:sz w:val="22"/>
                <w:szCs w:val="20"/>
              </w:rPr>
              <w:lastRenderedPageBreak/>
              <w:t>№</w:t>
            </w:r>
          </w:p>
        </w:tc>
        <w:tc>
          <w:tcPr>
            <w:tcW w:w="0" w:type="auto"/>
            <w:tcBorders>
              <w:top w:val="single" w:sz="18" w:space="0" w:color="auto"/>
              <w:left w:val="single" w:sz="18" w:space="0" w:color="auto"/>
              <w:bottom w:val="single" w:sz="18" w:space="0" w:color="auto"/>
              <w:right w:val="single" w:sz="18" w:space="0" w:color="auto"/>
            </w:tcBorders>
          </w:tcPr>
          <w:p w14:paraId="29DAC138" w14:textId="77777777" w:rsidR="00531D93" w:rsidRPr="000F47E2" w:rsidRDefault="00531D93" w:rsidP="00451380">
            <w:pPr>
              <w:tabs>
                <w:tab w:val="left" w:pos="1710"/>
              </w:tabs>
              <w:overflowPunct w:val="0"/>
              <w:autoSpaceDE w:val="0"/>
              <w:autoSpaceDN w:val="0"/>
              <w:adjustRightInd w:val="0"/>
              <w:rPr>
                <w:b/>
                <w:szCs w:val="20"/>
              </w:rPr>
            </w:pPr>
            <w:r w:rsidRPr="00E36568">
              <w:rPr>
                <w:b/>
                <w:sz w:val="22"/>
                <w:szCs w:val="20"/>
              </w:rPr>
              <w:t>Повідомлення</w:t>
            </w:r>
          </w:p>
        </w:tc>
        <w:tc>
          <w:tcPr>
            <w:tcW w:w="0" w:type="auto"/>
            <w:gridSpan w:val="2"/>
            <w:tcBorders>
              <w:top w:val="single" w:sz="18" w:space="0" w:color="auto"/>
              <w:left w:val="single" w:sz="18" w:space="0" w:color="auto"/>
              <w:bottom w:val="single" w:sz="18" w:space="0" w:color="auto"/>
              <w:right w:val="single" w:sz="18" w:space="0" w:color="auto"/>
            </w:tcBorders>
          </w:tcPr>
          <w:p w14:paraId="483342FB" w14:textId="77777777" w:rsidR="00531D93" w:rsidRPr="000F47E2" w:rsidRDefault="00531D93" w:rsidP="00451380">
            <w:pPr>
              <w:tabs>
                <w:tab w:val="left" w:pos="1710"/>
              </w:tabs>
              <w:overflowPunct w:val="0"/>
              <w:autoSpaceDE w:val="0"/>
              <w:autoSpaceDN w:val="0"/>
              <w:adjustRightInd w:val="0"/>
              <w:rPr>
                <w:b/>
                <w:szCs w:val="20"/>
              </w:rPr>
            </w:pPr>
            <w:r w:rsidRPr="00E36568">
              <w:rPr>
                <w:b/>
                <w:sz w:val="22"/>
                <w:szCs w:val="20"/>
              </w:rPr>
              <w:t>Кодове слово</w:t>
            </w:r>
          </w:p>
        </w:tc>
      </w:tr>
      <w:tr w:rsidR="00531D93" w:rsidRPr="000F47E2" w14:paraId="01C24E5B" w14:textId="77777777">
        <w:trPr>
          <w:cantSplit/>
          <w:jc w:val="center"/>
        </w:trPr>
        <w:tc>
          <w:tcPr>
            <w:tcW w:w="0" w:type="auto"/>
            <w:tcBorders>
              <w:top w:val="single" w:sz="18" w:space="0" w:color="auto"/>
              <w:left w:val="single" w:sz="18" w:space="0" w:color="auto"/>
              <w:bottom w:val="nil"/>
              <w:right w:val="single" w:sz="18" w:space="0" w:color="auto"/>
            </w:tcBorders>
          </w:tcPr>
          <w:p w14:paraId="40B23D18" w14:textId="77777777" w:rsidR="00531D93" w:rsidRPr="000F47E2" w:rsidRDefault="00531D93" w:rsidP="00451380">
            <w:pPr>
              <w:tabs>
                <w:tab w:val="left" w:pos="-3228"/>
                <w:tab w:val="left" w:pos="-3086"/>
                <w:tab w:val="center" w:pos="459"/>
                <w:tab w:val="center" w:pos="600"/>
                <w:tab w:val="left" w:pos="1710"/>
              </w:tabs>
              <w:overflowPunct w:val="0"/>
              <w:autoSpaceDE w:val="0"/>
              <w:autoSpaceDN w:val="0"/>
              <w:adjustRightInd w:val="0"/>
              <w:ind w:right="-19"/>
              <w:rPr>
                <w:szCs w:val="20"/>
              </w:rPr>
            </w:pPr>
            <w:r w:rsidRPr="00E36568">
              <w:rPr>
                <w:sz w:val="22"/>
                <w:szCs w:val="20"/>
              </w:rPr>
              <w:t xml:space="preserve"> 1 </w:t>
            </w:r>
          </w:p>
        </w:tc>
        <w:tc>
          <w:tcPr>
            <w:tcW w:w="0" w:type="auto"/>
            <w:tcBorders>
              <w:top w:val="single" w:sz="18" w:space="0" w:color="auto"/>
              <w:left w:val="single" w:sz="18" w:space="0" w:color="auto"/>
              <w:bottom w:val="nil"/>
              <w:right w:val="single" w:sz="18" w:space="0" w:color="auto"/>
            </w:tcBorders>
          </w:tcPr>
          <w:p w14:paraId="10DE8A2D"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0 0 0 0</w:t>
            </w:r>
          </w:p>
        </w:tc>
        <w:tc>
          <w:tcPr>
            <w:tcW w:w="0" w:type="auto"/>
          </w:tcPr>
          <w:p w14:paraId="4467ACA0"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0 0 0 0</w:t>
            </w:r>
          </w:p>
        </w:tc>
        <w:tc>
          <w:tcPr>
            <w:tcW w:w="0" w:type="auto"/>
            <w:tcBorders>
              <w:top w:val="single" w:sz="18" w:space="0" w:color="auto"/>
              <w:left w:val="nil"/>
              <w:bottom w:val="nil"/>
              <w:right w:val="single" w:sz="18" w:space="0" w:color="auto"/>
            </w:tcBorders>
          </w:tcPr>
          <w:p w14:paraId="58564C84"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w:t>
            </w:r>
          </w:p>
        </w:tc>
      </w:tr>
      <w:tr w:rsidR="00531D93" w:rsidRPr="000F47E2" w14:paraId="6D42FCB1" w14:textId="77777777">
        <w:trPr>
          <w:cantSplit/>
          <w:jc w:val="center"/>
        </w:trPr>
        <w:tc>
          <w:tcPr>
            <w:tcW w:w="0" w:type="auto"/>
            <w:tcBorders>
              <w:top w:val="nil"/>
              <w:left w:val="single" w:sz="18" w:space="0" w:color="auto"/>
              <w:bottom w:val="nil"/>
              <w:right w:val="single" w:sz="18" w:space="0" w:color="auto"/>
            </w:tcBorders>
          </w:tcPr>
          <w:p w14:paraId="1644A9D7"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2</w:t>
            </w:r>
          </w:p>
        </w:tc>
        <w:tc>
          <w:tcPr>
            <w:tcW w:w="0" w:type="auto"/>
            <w:tcBorders>
              <w:top w:val="nil"/>
              <w:left w:val="single" w:sz="18" w:space="0" w:color="auto"/>
              <w:bottom w:val="nil"/>
              <w:right w:val="single" w:sz="18" w:space="0" w:color="auto"/>
            </w:tcBorders>
          </w:tcPr>
          <w:p w14:paraId="63345A19"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0 0 0 1</w:t>
            </w:r>
          </w:p>
        </w:tc>
        <w:tc>
          <w:tcPr>
            <w:tcW w:w="0" w:type="auto"/>
          </w:tcPr>
          <w:p w14:paraId="6A715C61"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0 0 0 1</w:t>
            </w:r>
          </w:p>
        </w:tc>
        <w:tc>
          <w:tcPr>
            <w:tcW w:w="0" w:type="auto"/>
            <w:tcBorders>
              <w:top w:val="nil"/>
              <w:left w:val="nil"/>
              <w:bottom w:val="nil"/>
              <w:right w:val="single" w:sz="18" w:space="0" w:color="auto"/>
            </w:tcBorders>
          </w:tcPr>
          <w:p w14:paraId="19F1D347"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w:t>
            </w:r>
          </w:p>
        </w:tc>
      </w:tr>
      <w:tr w:rsidR="00531D93" w:rsidRPr="000F47E2" w14:paraId="21EADA0E" w14:textId="77777777">
        <w:trPr>
          <w:cantSplit/>
          <w:jc w:val="center"/>
        </w:trPr>
        <w:tc>
          <w:tcPr>
            <w:tcW w:w="0" w:type="auto"/>
            <w:tcBorders>
              <w:top w:val="nil"/>
              <w:left w:val="single" w:sz="18" w:space="0" w:color="auto"/>
              <w:bottom w:val="nil"/>
              <w:right w:val="single" w:sz="18" w:space="0" w:color="auto"/>
            </w:tcBorders>
          </w:tcPr>
          <w:p w14:paraId="3DE51174"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3</w:t>
            </w:r>
          </w:p>
        </w:tc>
        <w:tc>
          <w:tcPr>
            <w:tcW w:w="0" w:type="auto"/>
            <w:tcBorders>
              <w:top w:val="nil"/>
              <w:left w:val="single" w:sz="18" w:space="0" w:color="auto"/>
              <w:bottom w:val="nil"/>
              <w:right w:val="single" w:sz="18" w:space="0" w:color="auto"/>
            </w:tcBorders>
          </w:tcPr>
          <w:p w14:paraId="17DB726C"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0 0 1 0</w:t>
            </w:r>
          </w:p>
        </w:tc>
        <w:tc>
          <w:tcPr>
            <w:tcW w:w="0" w:type="auto"/>
          </w:tcPr>
          <w:p w14:paraId="58C1668F"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0 0 1 0</w:t>
            </w:r>
          </w:p>
        </w:tc>
        <w:tc>
          <w:tcPr>
            <w:tcW w:w="0" w:type="auto"/>
            <w:tcBorders>
              <w:top w:val="nil"/>
              <w:left w:val="nil"/>
              <w:bottom w:val="nil"/>
              <w:right w:val="single" w:sz="18" w:space="0" w:color="auto"/>
            </w:tcBorders>
          </w:tcPr>
          <w:p w14:paraId="0E88672D"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1 1 0</w:t>
            </w:r>
          </w:p>
        </w:tc>
      </w:tr>
      <w:tr w:rsidR="00531D93" w:rsidRPr="000F47E2" w14:paraId="7197ACCE" w14:textId="77777777">
        <w:trPr>
          <w:cantSplit/>
          <w:jc w:val="center"/>
        </w:trPr>
        <w:tc>
          <w:tcPr>
            <w:tcW w:w="0" w:type="auto"/>
            <w:tcBorders>
              <w:top w:val="nil"/>
              <w:left w:val="single" w:sz="18" w:space="0" w:color="auto"/>
              <w:bottom w:val="nil"/>
              <w:right w:val="single" w:sz="18" w:space="0" w:color="auto"/>
            </w:tcBorders>
          </w:tcPr>
          <w:p w14:paraId="49BC011C"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4</w:t>
            </w:r>
          </w:p>
        </w:tc>
        <w:tc>
          <w:tcPr>
            <w:tcW w:w="0" w:type="auto"/>
            <w:tcBorders>
              <w:top w:val="nil"/>
              <w:left w:val="single" w:sz="18" w:space="0" w:color="auto"/>
              <w:bottom w:val="nil"/>
              <w:right w:val="single" w:sz="18" w:space="0" w:color="auto"/>
            </w:tcBorders>
          </w:tcPr>
          <w:p w14:paraId="4C836796"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0 0 1 1</w:t>
            </w:r>
          </w:p>
        </w:tc>
        <w:tc>
          <w:tcPr>
            <w:tcW w:w="0" w:type="auto"/>
          </w:tcPr>
          <w:p w14:paraId="6829CC37"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0 0 1 1</w:t>
            </w:r>
          </w:p>
        </w:tc>
        <w:tc>
          <w:tcPr>
            <w:tcW w:w="0" w:type="auto"/>
            <w:tcBorders>
              <w:top w:val="nil"/>
              <w:left w:val="nil"/>
              <w:bottom w:val="nil"/>
              <w:right w:val="single" w:sz="18" w:space="0" w:color="auto"/>
            </w:tcBorders>
          </w:tcPr>
          <w:p w14:paraId="268C5B4F"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w:t>
            </w:r>
          </w:p>
        </w:tc>
      </w:tr>
      <w:tr w:rsidR="00531D93" w:rsidRPr="000F47E2" w14:paraId="7D7608E4" w14:textId="77777777">
        <w:trPr>
          <w:cantSplit/>
          <w:jc w:val="center"/>
        </w:trPr>
        <w:tc>
          <w:tcPr>
            <w:tcW w:w="0" w:type="auto"/>
            <w:tcBorders>
              <w:top w:val="nil"/>
              <w:left w:val="single" w:sz="18" w:space="0" w:color="auto"/>
              <w:bottom w:val="nil"/>
              <w:right w:val="single" w:sz="18" w:space="0" w:color="auto"/>
            </w:tcBorders>
          </w:tcPr>
          <w:p w14:paraId="62CD4322"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5</w:t>
            </w:r>
          </w:p>
        </w:tc>
        <w:tc>
          <w:tcPr>
            <w:tcW w:w="0" w:type="auto"/>
            <w:tcBorders>
              <w:top w:val="nil"/>
              <w:left w:val="single" w:sz="18" w:space="0" w:color="auto"/>
              <w:bottom w:val="nil"/>
              <w:right w:val="single" w:sz="18" w:space="0" w:color="auto"/>
            </w:tcBorders>
          </w:tcPr>
          <w:p w14:paraId="7795698E"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0 1 0 0</w:t>
            </w:r>
          </w:p>
        </w:tc>
        <w:tc>
          <w:tcPr>
            <w:tcW w:w="0" w:type="auto"/>
          </w:tcPr>
          <w:p w14:paraId="39FF769B"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0 1 0 0</w:t>
            </w:r>
          </w:p>
        </w:tc>
        <w:tc>
          <w:tcPr>
            <w:tcW w:w="0" w:type="auto"/>
            <w:tcBorders>
              <w:top w:val="nil"/>
              <w:left w:val="nil"/>
              <w:bottom w:val="nil"/>
              <w:right w:val="single" w:sz="18" w:space="0" w:color="auto"/>
            </w:tcBorders>
          </w:tcPr>
          <w:p w14:paraId="1875E244"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1 1 1</w:t>
            </w:r>
          </w:p>
        </w:tc>
      </w:tr>
      <w:tr w:rsidR="00531D93" w:rsidRPr="000F47E2" w14:paraId="0FF1BD7E" w14:textId="77777777">
        <w:trPr>
          <w:cantSplit/>
          <w:jc w:val="center"/>
        </w:trPr>
        <w:tc>
          <w:tcPr>
            <w:tcW w:w="0" w:type="auto"/>
            <w:tcBorders>
              <w:top w:val="nil"/>
              <w:left w:val="single" w:sz="18" w:space="0" w:color="auto"/>
              <w:bottom w:val="nil"/>
              <w:right w:val="single" w:sz="18" w:space="0" w:color="auto"/>
            </w:tcBorders>
          </w:tcPr>
          <w:p w14:paraId="344009E4"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6</w:t>
            </w:r>
          </w:p>
        </w:tc>
        <w:tc>
          <w:tcPr>
            <w:tcW w:w="0" w:type="auto"/>
            <w:tcBorders>
              <w:top w:val="nil"/>
              <w:left w:val="single" w:sz="18" w:space="0" w:color="auto"/>
              <w:bottom w:val="nil"/>
              <w:right w:val="single" w:sz="18" w:space="0" w:color="auto"/>
            </w:tcBorders>
          </w:tcPr>
          <w:p w14:paraId="17C83B6F"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0 1 0 1</w:t>
            </w:r>
          </w:p>
        </w:tc>
        <w:tc>
          <w:tcPr>
            <w:tcW w:w="0" w:type="auto"/>
          </w:tcPr>
          <w:p w14:paraId="779CCF5D"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0 1 0 1</w:t>
            </w:r>
          </w:p>
        </w:tc>
        <w:tc>
          <w:tcPr>
            <w:tcW w:w="0" w:type="auto"/>
            <w:tcBorders>
              <w:top w:val="nil"/>
              <w:left w:val="nil"/>
              <w:bottom w:val="nil"/>
              <w:right w:val="single" w:sz="18" w:space="0" w:color="auto"/>
            </w:tcBorders>
          </w:tcPr>
          <w:p w14:paraId="55CC0BE9"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1 0 0</w:t>
            </w:r>
          </w:p>
        </w:tc>
      </w:tr>
      <w:tr w:rsidR="00531D93" w:rsidRPr="000F47E2" w14:paraId="6610165C" w14:textId="77777777">
        <w:trPr>
          <w:cantSplit/>
          <w:jc w:val="center"/>
        </w:trPr>
        <w:tc>
          <w:tcPr>
            <w:tcW w:w="0" w:type="auto"/>
            <w:tcBorders>
              <w:top w:val="nil"/>
              <w:left w:val="single" w:sz="18" w:space="0" w:color="auto"/>
              <w:bottom w:val="nil"/>
              <w:right w:val="single" w:sz="18" w:space="0" w:color="auto"/>
            </w:tcBorders>
          </w:tcPr>
          <w:p w14:paraId="47FF4811"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7</w:t>
            </w:r>
          </w:p>
        </w:tc>
        <w:tc>
          <w:tcPr>
            <w:tcW w:w="0" w:type="auto"/>
            <w:tcBorders>
              <w:top w:val="nil"/>
              <w:left w:val="single" w:sz="18" w:space="0" w:color="auto"/>
              <w:bottom w:val="nil"/>
              <w:right w:val="single" w:sz="18" w:space="0" w:color="auto"/>
            </w:tcBorders>
          </w:tcPr>
          <w:p w14:paraId="277C7DFB"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0 1 1 0</w:t>
            </w:r>
          </w:p>
        </w:tc>
        <w:tc>
          <w:tcPr>
            <w:tcW w:w="0" w:type="auto"/>
          </w:tcPr>
          <w:p w14:paraId="6DF9DCCC"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0 1 1 0</w:t>
            </w:r>
          </w:p>
        </w:tc>
        <w:tc>
          <w:tcPr>
            <w:tcW w:w="0" w:type="auto"/>
            <w:tcBorders>
              <w:top w:val="nil"/>
              <w:left w:val="nil"/>
              <w:bottom w:val="nil"/>
              <w:right w:val="single" w:sz="18" w:space="0" w:color="auto"/>
            </w:tcBorders>
          </w:tcPr>
          <w:p w14:paraId="25987D6A"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w:t>
            </w:r>
          </w:p>
        </w:tc>
      </w:tr>
      <w:tr w:rsidR="00531D93" w:rsidRPr="000F47E2" w14:paraId="21559F1D" w14:textId="77777777">
        <w:trPr>
          <w:cantSplit/>
          <w:jc w:val="center"/>
        </w:trPr>
        <w:tc>
          <w:tcPr>
            <w:tcW w:w="0" w:type="auto"/>
            <w:tcBorders>
              <w:top w:val="nil"/>
              <w:left w:val="single" w:sz="18" w:space="0" w:color="auto"/>
              <w:bottom w:val="nil"/>
              <w:right w:val="single" w:sz="18" w:space="0" w:color="auto"/>
            </w:tcBorders>
          </w:tcPr>
          <w:p w14:paraId="1236B2DF"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8</w:t>
            </w:r>
          </w:p>
        </w:tc>
        <w:tc>
          <w:tcPr>
            <w:tcW w:w="0" w:type="auto"/>
            <w:tcBorders>
              <w:top w:val="nil"/>
              <w:left w:val="single" w:sz="18" w:space="0" w:color="auto"/>
              <w:bottom w:val="nil"/>
              <w:right w:val="single" w:sz="18" w:space="0" w:color="auto"/>
            </w:tcBorders>
          </w:tcPr>
          <w:p w14:paraId="5778DA9E"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0 1 1 1</w:t>
            </w:r>
          </w:p>
        </w:tc>
        <w:tc>
          <w:tcPr>
            <w:tcW w:w="0" w:type="auto"/>
          </w:tcPr>
          <w:p w14:paraId="5267D5C9"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0 1 1 1</w:t>
            </w:r>
          </w:p>
        </w:tc>
        <w:tc>
          <w:tcPr>
            <w:tcW w:w="0" w:type="auto"/>
            <w:tcBorders>
              <w:top w:val="nil"/>
              <w:left w:val="nil"/>
              <w:bottom w:val="nil"/>
              <w:right w:val="single" w:sz="18" w:space="0" w:color="auto"/>
            </w:tcBorders>
          </w:tcPr>
          <w:p w14:paraId="7481598E"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w:t>
            </w:r>
          </w:p>
        </w:tc>
      </w:tr>
      <w:tr w:rsidR="00531D93" w:rsidRPr="000F47E2" w14:paraId="2241F081" w14:textId="77777777">
        <w:trPr>
          <w:cantSplit/>
          <w:jc w:val="center"/>
        </w:trPr>
        <w:tc>
          <w:tcPr>
            <w:tcW w:w="0" w:type="auto"/>
            <w:tcBorders>
              <w:top w:val="nil"/>
              <w:left w:val="single" w:sz="18" w:space="0" w:color="auto"/>
              <w:bottom w:val="nil"/>
              <w:right w:val="single" w:sz="18" w:space="0" w:color="auto"/>
            </w:tcBorders>
          </w:tcPr>
          <w:p w14:paraId="6CC5DF31"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 xml:space="preserve"> 9</w:t>
            </w:r>
          </w:p>
        </w:tc>
        <w:tc>
          <w:tcPr>
            <w:tcW w:w="0" w:type="auto"/>
            <w:tcBorders>
              <w:top w:val="nil"/>
              <w:left w:val="single" w:sz="18" w:space="0" w:color="auto"/>
              <w:bottom w:val="nil"/>
              <w:right w:val="single" w:sz="18" w:space="0" w:color="auto"/>
            </w:tcBorders>
          </w:tcPr>
          <w:p w14:paraId="7E105BD3"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1 0 0 0</w:t>
            </w:r>
          </w:p>
        </w:tc>
        <w:tc>
          <w:tcPr>
            <w:tcW w:w="0" w:type="auto"/>
          </w:tcPr>
          <w:p w14:paraId="549FA5C3"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1 0 0 0</w:t>
            </w:r>
          </w:p>
        </w:tc>
        <w:tc>
          <w:tcPr>
            <w:tcW w:w="0" w:type="auto"/>
            <w:tcBorders>
              <w:top w:val="nil"/>
              <w:left w:val="nil"/>
              <w:bottom w:val="nil"/>
              <w:right w:val="single" w:sz="18" w:space="0" w:color="auto"/>
            </w:tcBorders>
          </w:tcPr>
          <w:p w14:paraId="0BA70A47"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w:t>
            </w:r>
          </w:p>
        </w:tc>
      </w:tr>
      <w:tr w:rsidR="00531D93" w:rsidRPr="000F47E2" w14:paraId="62A7D1D4" w14:textId="77777777">
        <w:trPr>
          <w:cantSplit/>
          <w:jc w:val="center"/>
        </w:trPr>
        <w:tc>
          <w:tcPr>
            <w:tcW w:w="0" w:type="auto"/>
            <w:tcBorders>
              <w:top w:val="nil"/>
              <w:left w:val="single" w:sz="18" w:space="0" w:color="auto"/>
              <w:bottom w:val="nil"/>
              <w:right w:val="single" w:sz="18" w:space="0" w:color="auto"/>
            </w:tcBorders>
          </w:tcPr>
          <w:p w14:paraId="56B44CDE"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10</w:t>
            </w:r>
          </w:p>
        </w:tc>
        <w:tc>
          <w:tcPr>
            <w:tcW w:w="0" w:type="auto"/>
            <w:tcBorders>
              <w:top w:val="nil"/>
              <w:left w:val="single" w:sz="18" w:space="0" w:color="auto"/>
              <w:bottom w:val="nil"/>
              <w:right w:val="single" w:sz="18" w:space="0" w:color="auto"/>
            </w:tcBorders>
          </w:tcPr>
          <w:p w14:paraId="5DF5CFD7"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 xml:space="preserve">1 0 0 1 </w:t>
            </w:r>
          </w:p>
        </w:tc>
        <w:tc>
          <w:tcPr>
            <w:tcW w:w="0" w:type="auto"/>
          </w:tcPr>
          <w:p w14:paraId="3A335A3A"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 xml:space="preserve">1 0 0 1 </w:t>
            </w:r>
          </w:p>
        </w:tc>
        <w:tc>
          <w:tcPr>
            <w:tcW w:w="0" w:type="auto"/>
            <w:tcBorders>
              <w:top w:val="nil"/>
              <w:left w:val="nil"/>
              <w:bottom w:val="nil"/>
              <w:right w:val="single" w:sz="18" w:space="0" w:color="auto"/>
            </w:tcBorders>
          </w:tcPr>
          <w:p w14:paraId="5F1924DB"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 xml:space="preserve">1 1 0 </w:t>
            </w:r>
          </w:p>
        </w:tc>
      </w:tr>
      <w:tr w:rsidR="00531D93" w:rsidRPr="000F47E2" w14:paraId="72CF596A" w14:textId="77777777">
        <w:trPr>
          <w:cantSplit/>
          <w:jc w:val="center"/>
        </w:trPr>
        <w:tc>
          <w:tcPr>
            <w:tcW w:w="0" w:type="auto"/>
            <w:tcBorders>
              <w:top w:val="nil"/>
              <w:left w:val="single" w:sz="18" w:space="0" w:color="auto"/>
              <w:bottom w:val="nil"/>
              <w:right w:val="single" w:sz="18" w:space="0" w:color="auto"/>
            </w:tcBorders>
          </w:tcPr>
          <w:p w14:paraId="5B299DE9"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11</w:t>
            </w:r>
          </w:p>
        </w:tc>
        <w:tc>
          <w:tcPr>
            <w:tcW w:w="0" w:type="auto"/>
            <w:tcBorders>
              <w:top w:val="nil"/>
              <w:left w:val="single" w:sz="18" w:space="0" w:color="auto"/>
              <w:bottom w:val="nil"/>
              <w:right w:val="single" w:sz="18" w:space="0" w:color="auto"/>
            </w:tcBorders>
          </w:tcPr>
          <w:p w14:paraId="669BE310"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1 0 1 0</w:t>
            </w:r>
          </w:p>
        </w:tc>
        <w:tc>
          <w:tcPr>
            <w:tcW w:w="0" w:type="auto"/>
          </w:tcPr>
          <w:p w14:paraId="0562BA7A"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1 0 1 0</w:t>
            </w:r>
          </w:p>
        </w:tc>
        <w:tc>
          <w:tcPr>
            <w:tcW w:w="0" w:type="auto"/>
            <w:tcBorders>
              <w:top w:val="nil"/>
              <w:left w:val="nil"/>
              <w:bottom w:val="nil"/>
              <w:right w:val="single" w:sz="18" w:space="0" w:color="auto"/>
            </w:tcBorders>
          </w:tcPr>
          <w:p w14:paraId="37988FBF"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0 1 1</w:t>
            </w:r>
          </w:p>
        </w:tc>
      </w:tr>
      <w:tr w:rsidR="00531D93" w:rsidRPr="000F47E2" w14:paraId="4B527563" w14:textId="77777777">
        <w:trPr>
          <w:cantSplit/>
          <w:jc w:val="center"/>
        </w:trPr>
        <w:tc>
          <w:tcPr>
            <w:tcW w:w="0" w:type="auto"/>
            <w:tcBorders>
              <w:top w:val="nil"/>
              <w:left w:val="single" w:sz="18" w:space="0" w:color="auto"/>
              <w:bottom w:val="nil"/>
              <w:right w:val="single" w:sz="18" w:space="0" w:color="auto"/>
            </w:tcBorders>
          </w:tcPr>
          <w:p w14:paraId="17A63F35"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12</w:t>
            </w:r>
          </w:p>
        </w:tc>
        <w:tc>
          <w:tcPr>
            <w:tcW w:w="0" w:type="auto"/>
            <w:tcBorders>
              <w:top w:val="nil"/>
              <w:left w:val="single" w:sz="18" w:space="0" w:color="auto"/>
              <w:bottom w:val="nil"/>
              <w:right w:val="single" w:sz="18" w:space="0" w:color="auto"/>
            </w:tcBorders>
          </w:tcPr>
          <w:p w14:paraId="5FD385EE"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1 0 1 1</w:t>
            </w:r>
          </w:p>
        </w:tc>
        <w:tc>
          <w:tcPr>
            <w:tcW w:w="0" w:type="auto"/>
          </w:tcPr>
          <w:p w14:paraId="50C5E5B5"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1 0 1 1</w:t>
            </w:r>
          </w:p>
        </w:tc>
        <w:tc>
          <w:tcPr>
            <w:tcW w:w="0" w:type="auto"/>
            <w:tcBorders>
              <w:top w:val="nil"/>
              <w:left w:val="nil"/>
              <w:bottom w:val="nil"/>
              <w:right w:val="single" w:sz="18" w:space="0" w:color="auto"/>
            </w:tcBorders>
          </w:tcPr>
          <w:p w14:paraId="530A4052"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0 0 0</w:t>
            </w:r>
          </w:p>
        </w:tc>
      </w:tr>
      <w:tr w:rsidR="00531D93" w:rsidRPr="000F47E2" w14:paraId="38E65DE2" w14:textId="77777777">
        <w:trPr>
          <w:cantSplit/>
          <w:jc w:val="center"/>
        </w:trPr>
        <w:tc>
          <w:tcPr>
            <w:tcW w:w="0" w:type="auto"/>
            <w:tcBorders>
              <w:top w:val="nil"/>
              <w:left w:val="single" w:sz="18" w:space="0" w:color="auto"/>
              <w:bottom w:val="nil"/>
              <w:right w:val="single" w:sz="18" w:space="0" w:color="auto"/>
            </w:tcBorders>
          </w:tcPr>
          <w:p w14:paraId="356E2A83"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13</w:t>
            </w:r>
          </w:p>
        </w:tc>
        <w:tc>
          <w:tcPr>
            <w:tcW w:w="0" w:type="auto"/>
            <w:tcBorders>
              <w:top w:val="nil"/>
              <w:left w:val="single" w:sz="18" w:space="0" w:color="auto"/>
              <w:bottom w:val="nil"/>
              <w:right w:val="single" w:sz="18" w:space="0" w:color="auto"/>
            </w:tcBorders>
          </w:tcPr>
          <w:p w14:paraId="5E61AB5F"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1 1 0 0</w:t>
            </w:r>
          </w:p>
        </w:tc>
        <w:tc>
          <w:tcPr>
            <w:tcW w:w="0" w:type="auto"/>
          </w:tcPr>
          <w:p w14:paraId="63F835CC"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1 1 0 0</w:t>
            </w:r>
          </w:p>
        </w:tc>
        <w:tc>
          <w:tcPr>
            <w:tcW w:w="0" w:type="auto"/>
            <w:tcBorders>
              <w:top w:val="nil"/>
              <w:left w:val="nil"/>
              <w:bottom w:val="nil"/>
              <w:right w:val="single" w:sz="18" w:space="0" w:color="auto"/>
            </w:tcBorders>
          </w:tcPr>
          <w:p w14:paraId="4434CE97"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0 1 0</w:t>
            </w:r>
          </w:p>
        </w:tc>
      </w:tr>
      <w:tr w:rsidR="00531D93" w:rsidRPr="000F47E2" w14:paraId="6D67CB37" w14:textId="77777777">
        <w:trPr>
          <w:cantSplit/>
          <w:jc w:val="center"/>
        </w:trPr>
        <w:tc>
          <w:tcPr>
            <w:tcW w:w="0" w:type="auto"/>
            <w:tcBorders>
              <w:top w:val="nil"/>
              <w:left w:val="single" w:sz="18" w:space="0" w:color="auto"/>
              <w:bottom w:val="nil"/>
              <w:right w:val="single" w:sz="18" w:space="0" w:color="auto"/>
            </w:tcBorders>
          </w:tcPr>
          <w:p w14:paraId="78AC7792"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14</w:t>
            </w:r>
          </w:p>
        </w:tc>
        <w:tc>
          <w:tcPr>
            <w:tcW w:w="0" w:type="auto"/>
            <w:tcBorders>
              <w:top w:val="nil"/>
              <w:left w:val="single" w:sz="18" w:space="0" w:color="auto"/>
              <w:bottom w:val="nil"/>
              <w:right w:val="single" w:sz="18" w:space="0" w:color="auto"/>
            </w:tcBorders>
          </w:tcPr>
          <w:p w14:paraId="0B741F64"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1 1 0 1</w:t>
            </w:r>
          </w:p>
        </w:tc>
        <w:tc>
          <w:tcPr>
            <w:tcW w:w="0" w:type="auto"/>
          </w:tcPr>
          <w:p w14:paraId="00E502D8"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1 1 0 1</w:t>
            </w:r>
          </w:p>
        </w:tc>
        <w:tc>
          <w:tcPr>
            <w:tcW w:w="0" w:type="auto"/>
            <w:tcBorders>
              <w:top w:val="nil"/>
              <w:left w:val="nil"/>
              <w:bottom w:val="nil"/>
              <w:right w:val="single" w:sz="18" w:space="0" w:color="auto"/>
            </w:tcBorders>
          </w:tcPr>
          <w:p w14:paraId="6CAABED4"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0 0 1</w:t>
            </w:r>
          </w:p>
        </w:tc>
      </w:tr>
      <w:tr w:rsidR="00531D93" w:rsidRPr="000F47E2" w14:paraId="3E6EEE52" w14:textId="77777777">
        <w:trPr>
          <w:cantSplit/>
          <w:jc w:val="center"/>
        </w:trPr>
        <w:tc>
          <w:tcPr>
            <w:tcW w:w="0" w:type="auto"/>
            <w:tcBorders>
              <w:top w:val="nil"/>
              <w:left w:val="single" w:sz="18" w:space="0" w:color="auto"/>
              <w:bottom w:val="nil"/>
              <w:right w:val="single" w:sz="18" w:space="0" w:color="auto"/>
            </w:tcBorders>
          </w:tcPr>
          <w:p w14:paraId="41EC00A1"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15</w:t>
            </w:r>
          </w:p>
        </w:tc>
        <w:tc>
          <w:tcPr>
            <w:tcW w:w="0" w:type="auto"/>
            <w:tcBorders>
              <w:top w:val="nil"/>
              <w:left w:val="single" w:sz="18" w:space="0" w:color="auto"/>
              <w:bottom w:val="nil"/>
              <w:right w:val="single" w:sz="18" w:space="0" w:color="auto"/>
            </w:tcBorders>
          </w:tcPr>
          <w:p w14:paraId="15E0FFE0"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1 1 1 0</w:t>
            </w:r>
          </w:p>
        </w:tc>
        <w:tc>
          <w:tcPr>
            <w:tcW w:w="0" w:type="auto"/>
          </w:tcPr>
          <w:p w14:paraId="73C4F09D"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1 1 1 0</w:t>
            </w:r>
          </w:p>
        </w:tc>
        <w:tc>
          <w:tcPr>
            <w:tcW w:w="0" w:type="auto"/>
            <w:tcBorders>
              <w:top w:val="nil"/>
              <w:left w:val="nil"/>
              <w:bottom w:val="nil"/>
              <w:right w:val="single" w:sz="18" w:space="0" w:color="auto"/>
            </w:tcBorders>
          </w:tcPr>
          <w:p w14:paraId="654FB8BC"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1 0 0</w:t>
            </w:r>
          </w:p>
        </w:tc>
      </w:tr>
      <w:tr w:rsidR="00531D93" w:rsidRPr="00E36568" w14:paraId="0A33C334" w14:textId="77777777">
        <w:trPr>
          <w:cantSplit/>
          <w:jc w:val="center"/>
        </w:trPr>
        <w:tc>
          <w:tcPr>
            <w:tcW w:w="0" w:type="auto"/>
            <w:tcBorders>
              <w:top w:val="nil"/>
              <w:left w:val="single" w:sz="18" w:space="0" w:color="auto"/>
              <w:bottom w:val="single" w:sz="18" w:space="0" w:color="auto"/>
              <w:right w:val="single" w:sz="18" w:space="0" w:color="auto"/>
            </w:tcBorders>
          </w:tcPr>
          <w:p w14:paraId="40B99A74" w14:textId="77777777" w:rsidR="00531D93" w:rsidRPr="000F47E2" w:rsidRDefault="00531D93" w:rsidP="00451380">
            <w:pPr>
              <w:tabs>
                <w:tab w:val="center" w:pos="459"/>
                <w:tab w:val="center" w:pos="600"/>
                <w:tab w:val="left" w:pos="1710"/>
              </w:tabs>
              <w:overflowPunct w:val="0"/>
              <w:autoSpaceDE w:val="0"/>
              <w:autoSpaceDN w:val="0"/>
              <w:adjustRightInd w:val="0"/>
              <w:ind w:right="-19"/>
              <w:rPr>
                <w:szCs w:val="20"/>
              </w:rPr>
            </w:pPr>
            <w:r w:rsidRPr="00E36568">
              <w:rPr>
                <w:sz w:val="22"/>
                <w:szCs w:val="20"/>
              </w:rPr>
              <w:t>16</w:t>
            </w:r>
          </w:p>
        </w:tc>
        <w:tc>
          <w:tcPr>
            <w:tcW w:w="0" w:type="auto"/>
            <w:tcBorders>
              <w:top w:val="nil"/>
              <w:left w:val="single" w:sz="18" w:space="0" w:color="auto"/>
              <w:bottom w:val="single" w:sz="18" w:space="0" w:color="auto"/>
              <w:right w:val="nil"/>
            </w:tcBorders>
          </w:tcPr>
          <w:p w14:paraId="2B6725BD"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 xml:space="preserve">1 1 1 1 </w:t>
            </w:r>
          </w:p>
        </w:tc>
        <w:tc>
          <w:tcPr>
            <w:tcW w:w="0" w:type="auto"/>
            <w:tcBorders>
              <w:top w:val="nil"/>
              <w:left w:val="single" w:sz="18" w:space="0" w:color="auto"/>
              <w:bottom w:val="single" w:sz="18" w:space="0" w:color="auto"/>
              <w:right w:val="nil"/>
            </w:tcBorders>
          </w:tcPr>
          <w:p w14:paraId="2F1F9615" w14:textId="77777777" w:rsidR="00531D93" w:rsidRPr="000F47E2" w:rsidRDefault="00531D93" w:rsidP="00451380">
            <w:pPr>
              <w:tabs>
                <w:tab w:val="left" w:pos="1710"/>
              </w:tabs>
              <w:overflowPunct w:val="0"/>
              <w:autoSpaceDE w:val="0"/>
              <w:autoSpaceDN w:val="0"/>
              <w:adjustRightInd w:val="0"/>
              <w:rPr>
                <w:szCs w:val="20"/>
              </w:rPr>
            </w:pPr>
            <w:r w:rsidRPr="00E36568">
              <w:rPr>
                <w:sz w:val="22"/>
                <w:szCs w:val="20"/>
              </w:rPr>
              <w:t xml:space="preserve">1 1 1 1 </w:t>
            </w:r>
          </w:p>
        </w:tc>
        <w:tc>
          <w:tcPr>
            <w:tcW w:w="0" w:type="auto"/>
            <w:tcBorders>
              <w:top w:val="nil"/>
              <w:left w:val="nil"/>
              <w:bottom w:val="single" w:sz="18" w:space="0" w:color="auto"/>
              <w:right w:val="single" w:sz="18" w:space="0" w:color="auto"/>
            </w:tcBorders>
          </w:tcPr>
          <w:p w14:paraId="69CD75F9" w14:textId="77777777" w:rsidR="00531D93" w:rsidRPr="00E36568" w:rsidRDefault="00531D93" w:rsidP="00451380">
            <w:pPr>
              <w:tabs>
                <w:tab w:val="left" w:pos="1710"/>
              </w:tabs>
              <w:overflowPunct w:val="0"/>
              <w:autoSpaceDE w:val="0"/>
              <w:autoSpaceDN w:val="0"/>
              <w:adjustRightInd w:val="0"/>
              <w:rPr>
                <w:sz w:val="22"/>
                <w:szCs w:val="20"/>
              </w:rPr>
            </w:pPr>
            <w:r w:rsidRPr="00E36568">
              <w:rPr>
                <w:sz w:val="22"/>
                <w:szCs w:val="20"/>
              </w:rPr>
              <w:t>1 1 1</w:t>
            </w:r>
          </w:p>
        </w:tc>
      </w:tr>
    </w:tbl>
    <w:p w14:paraId="7ED44B06" w14:textId="77777777" w:rsidR="00531D93" w:rsidRPr="007B75A6" w:rsidRDefault="00531D93" w:rsidP="007B75A6">
      <w:pPr>
        <w:tabs>
          <w:tab w:val="left" w:pos="1710"/>
        </w:tabs>
        <w:ind w:firstLine="567"/>
        <w:jc w:val="both"/>
        <w:rPr>
          <w:sz w:val="22"/>
          <w:szCs w:val="20"/>
          <w:lang w:val="en-US"/>
        </w:rPr>
      </w:pPr>
    </w:p>
    <w:p w14:paraId="314F1AAB" w14:textId="77777777" w:rsidR="00531D93" w:rsidRPr="00E36568" w:rsidRDefault="00531D93" w:rsidP="007B75A6">
      <w:pPr>
        <w:ind w:firstLine="567"/>
        <w:jc w:val="both"/>
        <w:rPr>
          <w:sz w:val="22"/>
          <w:szCs w:val="20"/>
        </w:rPr>
      </w:pPr>
      <w:r w:rsidRPr="00E36568">
        <w:rPr>
          <w:sz w:val="22"/>
          <w:szCs w:val="20"/>
        </w:rPr>
        <w:t>У теорії кодування циклічні коди подаються у вигляді поліномів. Наприклад, кодовому слову</w:t>
      </w:r>
      <w:r w:rsidR="006B51E7">
        <w:rPr>
          <w:sz w:val="22"/>
          <w:szCs w:val="20"/>
        </w:rPr>
        <w:t xml:space="preserve"> </w:t>
      </w:r>
      <w:r w:rsidRPr="00E36568">
        <w:rPr>
          <w:b/>
          <w:sz w:val="22"/>
          <w:szCs w:val="20"/>
        </w:rPr>
        <w:t xml:space="preserve">u </w:t>
      </w:r>
      <w:r w:rsidRPr="00E36568">
        <w:rPr>
          <w:sz w:val="22"/>
          <w:szCs w:val="20"/>
        </w:rPr>
        <w:t>=(</w:t>
      </w:r>
      <w:r w:rsidRPr="00E36568">
        <w:rPr>
          <w:position w:val="-12"/>
          <w:sz w:val="22"/>
          <w:szCs w:val="20"/>
        </w:rPr>
        <w:object w:dxaOrig="1960" w:dyaOrig="360" w14:anchorId="3848FAEF">
          <v:shape id="_x0000_i1071" type="#_x0000_t75" style="width:97.2pt;height:18pt" o:ole="">
            <v:imagedata r:id="rId105" o:title=""/>
          </v:shape>
          <o:OLEObject Type="Embed" ProgID="Equation.3" ShapeID="_x0000_i1071" DrawAspect="Content" ObjectID="_1732617465" r:id="rId106"/>
        </w:object>
      </w:r>
      <w:r w:rsidRPr="00E36568">
        <w:rPr>
          <w:sz w:val="22"/>
          <w:szCs w:val="20"/>
        </w:rPr>
        <w:t>)</w:t>
      </w:r>
      <w:r w:rsidR="006B51E7">
        <w:rPr>
          <w:sz w:val="22"/>
          <w:szCs w:val="20"/>
        </w:rPr>
        <w:t xml:space="preserve"> </w:t>
      </w:r>
      <w:r w:rsidRPr="00E36568">
        <w:rPr>
          <w:sz w:val="22"/>
          <w:szCs w:val="20"/>
        </w:rPr>
        <w:t>відповідає такий поліном:</w:t>
      </w:r>
    </w:p>
    <w:p w14:paraId="42BEE4C4" w14:textId="77777777" w:rsidR="00531D93" w:rsidRPr="00267025" w:rsidRDefault="00531D93" w:rsidP="007B75A6">
      <w:pPr>
        <w:jc w:val="center"/>
        <w:rPr>
          <w:sz w:val="22"/>
          <w:szCs w:val="20"/>
          <w:lang w:val="ru-RU"/>
        </w:rPr>
      </w:pPr>
      <w:r w:rsidRPr="00E36568">
        <w:rPr>
          <w:b/>
          <w:sz w:val="22"/>
          <w:szCs w:val="20"/>
        </w:rPr>
        <w:t>u</w:t>
      </w:r>
      <w:r w:rsidRPr="00E36568">
        <w:rPr>
          <w:sz w:val="22"/>
          <w:szCs w:val="20"/>
        </w:rPr>
        <w:t xml:space="preserve">(X) = </w:t>
      </w:r>
      <w:r w:rsidRPr="00E36568">
        <w:rPr>
          <w:position w:val="-12"/>
          <w:sz w:val="22"/>
          <w:szCs w:val="20"/>
        </w:rPr>
        <w:object w:dxaOrig="4099" w:dyaOrig="380" w14:anchorId="62CF849B">
          <v:shape id="_x0000_i1072" type="#_x0000_t75" style="width:204.6pt;height:19.2pt" o:ole="">
            <v:imagedata r:id="rId107" o:title=""/>
          </v:shape>
          <o:OLEObject Type="Embed" ProgID="Equation.3" ShapeID="_x0000_i1072" DrawAspect="Content" ObjectID="_1732617466" r:id="rId108"/>
        </w:object>
      </w:r>
    </w:p>
    <w:p w14:paraId="305B1A75" w14:textId="77777777" w:rsidR="00531D93" w:rsidRPr="00E36568" w:rsidRDefault="00CC4DD0" w:rsidP="007B75A6">
      <w:pPr>
        <w:ind w:firstLine="567"/>
        <w:jc w:val="both"/>
        <w:rPr>
          <w:sz w:val="22"/>
          <w:szCs w:val="20"/>
        </w:rPr>
      </w:pPr>
      <w:r>
        <w:rPr>
          <w:sz w:val="22"/>
          <w:szCs w:val="20"/>
        </w:rPr>
        <w:t xml:space="preserve">Вигляд </w:t>
      </w:r>
      <w:r w:rsidR="00531D93">
        <w:rPr>
          <w:sz w:val="22"/>
          <w:szCs w:val="20"/>
        </w:rPr>
        <w:t>полінома</w:t>
      </w:r>
      <w:r w:rsidR="00531D93" w:rsidRPr="00E36568">
        <w:rPr>
          <w:sz w:val="22"/>
          <w:szCs w:val="20"/>
        </w:rPr>
        <w:t xml:space="preserve"> залежить від конкретних значень розрядів кодового слова. Так, для кодового слова (1 1 0 1 0 0 1) кодовий поліном має вигляд: X</w:t>
      </w:r>
      <w:r w:rsidR="00531D93" w:rsidRPr="00E36568">
        <w:rPr>
          <w:sz w:val="22"/>
          <w:szCs w:val="20"/>
          <w:vertAlign w:val="superscript"/>
        </w:rPr>
        <w:t xml:space="preserve">6 </w:t>
      </w:r>
      <w:r w:rsidR="00531D93">
        <w:rPr>
          <w:sz w:val="22"/>
          <w:szCs w:val="20"/>
        </w:rPr>
        <w:t>+</w:t>
      </w:r>
      <w:r w:rsidR="00531D93" w:rsidRPr="00E36568">
        <w:rPr>
          <w:sz w:val="22"/>
          <w:szCs w:val="20"/>
        </w:rPr>
        <w:t>X</w:t>
      </w:r>
      <w:r w:rsidR="00531D93" w:rsidRPr="00E36568">
        <w:rPr>
          <w:sz w:val="22"/>
          <w:szCs w:val="20"/>
          <w:vertAlign w:val="superscript"/>
        </w:rPr>
        <w:t xml:space="preserve">5 </w:t>
      </w:r>
      <w:r w:rsidR="00531D93">
        <w:rPr>
          <w:sz w:val="22"/>
          <w:szCs w:val="20"/>
        </w:rPr>
        <w:t>+</w:t>
      </w:r>
      <w:r w:rsidR="00531D93" w:rsidRPr="00E36568">
        <w:rPr>
          <w:sz w:val="22"/>
          <w:szCs w:val="20"/>
        </w:rPr>
        <w:t>X</w:t>
      </w:r>
      <w:r w:rsidR="00531D93" w:rsidRPr="00E36568">
        <w:rPr>
          <w:sz w:val="22"/>
          <w:szCs w:val="20"/>
          <w:vertAlign w:val="superscript"/>
        </w:rPr>
        <w:t xml:space="preserve">3 </w:t>
      </w:r>
      <w:r w:rsidR="00531D93">
        <w:rPr>
          <w:sz w:val="22"/>
          <w:szCs w:val="20"/>
        </w:rPr>
        <w:t>+</w:t>
      </w:r>
      <w:r w:rsidR="00531D93" w:rsidRPr="004778E7">
        <w:rPr>
          <w:sz w:val="22"/>
          <w:szCs w:val="20"/>
        </w:rPr>
        <w:t>1</w:t>
      </w:r>
      <w:r w:rsidR="00531D93" w:rsidRPr="00E36568">
        <w:rPr>
          <w:sz w:val="22"/>
          <w:szCs w:val="20"/>
        </w:rPr>
        <w:t>.</w:t>
      </w:r>
    </w:p>
    <w:p w14:paraId="3212B985" w14:textId="77777777" w:rsidR="00531D93" w:rsidRPr="00E36568" w:rsidRDefault="00531D93" w:rsidP="007B75A6">
      <w:pPr>
        <w:ind w:firstLine="567"/>
        <w:jc w:val="both"/>
        <w:rPr>
          <w:sz w:val="22"/>
          <w:szCs w:val="20"/>
        </w:rPr>
      </w:pPr>
      <w:r w:rsidRPr="00E36568">
        <w:rPr>
          <w:sz w:val="22"/>
          <w:szCs w:val="20"/>
        </w:rPr>
        <w:t>Розглянемо найважливіші властивості циклічних кодів. У циклічному (</w:t>
      </w:r>
      <w:r w:rsidRPr="00E36568">
        <w:rPr>
          <w:i/>
          <w:sz w:val="22"/>
          <w:szCs w:val="20"/>
        </w:rPr>
        <w:t>n</w:t>
      </w:r>
      <w:r w:rsidRPr="00E36568">
        <w:rPr>
          <w:sz w:val="22"/>
          <w:szCs w:val="20"/>
        </w:rPr>
        <w:t xml:space="preserve">, </w:t>
      </w:r>
      <w:r w:rsidRPr="00E36568">
        <w:rPr>
          <w:i/>
          <w:sz w:val="22"/>
          <w:szCs w:val="20"/>
        </w:rPr>
        <w:t>k</w:t>
      </w:r>
      <w:r w:rsidRPr="00E36568">
        <w:rPr>
          <w:sz w:val="22"/>
          <w:szCs w:val="20"/>
        </w:rPr>
        <w:t>)</w:t>
      </w:r>
      <w:r w:rsidRPr="00E36568">
        <w:rPr>
          <w:sz w:val="22"/>
          <w:szCs w:val="20"/>
        </w:rPr>
        <w:noBreakHyphen/>
        <w:t xml:space="preserve">коді степінь кожного ненульового кодового полінома має бути в межах від (n–k) до (n–1). Це визначається структурою циклічних кодів, перший інформаційний символ у яких розміщується завжди ліворуч від перевірочних символів, а останній – у (n–1) позиції. Інакше кажучи, мінімальний ненульовий кодовий поліном матиме степінь </w:t>
      </w:r>
      <w:r w:rsidRPr="00E36568">
        <w:rPr>
          <w:position w:val="-4"/>
          <w:sz w:val="22"/>
          <w:szCs w:val="20"/>
        </w:rPr>
        <w:object w:dxaOrig="560" w:dyaOrig="320" w14:anchorId="4E1F09B8">
          <v:shape id="_x0000_i1073" type="#_x0000_t75" style="width:30.6pt;height:15.6pt" o:ole="">
            <v:imagedata r:id="rId109" o:title=""/>
          </v:shape>
          <o:OLEObject Type="Embed" ProgID="Equation.3" ShapeID="_x0000_i1073" DrawAspect="Content" ObjectID="_1732617467" r:id="rId110"/>
        </w:object>
      </w:r>
      <w:r w:rsidRPr="00E36568">
        <w:rPr>
          <w:sz w:val="22"/>
          <w:szCs w:val="20"/>
        </w:rPr>
        <w:t>. Слід зазначити, що для будь-якого циклічного (</w:t>
      </w:r>
      <w:r w:rsidRPr="00E36568">
        <w:rPr>
          <w:i/>
          <w:sz w:val="22"/>
          <w:szCs w:val="20"/>
        </w:rPr>
        <w:t>n</w:t>
      </w:r>
      <w:r w:rsidRPr="00E36568">
        <w:rPr>
          <w:sz w:val="22"/>
          <w:szCs w:val="20"/>
        </w:rPr>
        <w:t xml:space="preserve">, </w:t>
      </w:r>
      <w:r w:rsidRPr="00E36568">
        <w:rPr>
          <w:i/>
          <w:sz w:val="22"/>
          <w:szCs w:val="20"/>
        </w:rPr>
        <w:t>k</w:t>
      </w:r>
      <w:r w:rsidRPr="00E36568">
        <w:rPr>
          <w:sz w:val="22"/>
          <w:szCs w:val="20"/>
        </w:rPr>
        <w:t>)</w:t>
      </w:r>
      <w:r w:rsidRPr="00E36568">
        <w:rPr>
          <w:sz w:val="22"/>
          <w:szCs w:val="20"/>
        </w:rPr>
        <w:noBreakHyphen/>
        <w:t>коду поліном степеня (</w:t>
      </w:r>
      <w:r w:rsidRPr="00E36568">
        <w:rPr>
          <w:i/>
          <w:sz w:val="22"/>
          <w:szCs w:val="20"/>
        </w:rPr>
        <w:t>n</w:t>
      </w:r>
      <w:r w:rsidRPr="00E36568">
        <w:rPr>
          <w:sz w:val="22"/>
          <w:szCs w:val="20"/>
        </w:rPr>
        <w:t>–</w:t>
      </w:r>
      <w:r w:rsidRPr="00E36568">
        <w:rPr>
          <w:i/>
          <w:sz w:val="22"/>
          <w:szCs w:val="20"/>
        </w:rPr>
        <w:t>k</w:t>
      </w:r>
      <w:r w:rsidRPr="00E36568">
        <w:rPr>
          <w:sz w:val="22"/>
          <w:szCs w:val="20"/>
        </w:rPr>
        <w:t>) є єдиним і має такий вигляд:</w:t>
      </w:r>
    </w:p>
    <w:p w14:paraId="1363F3F1" w14:textId="77777777" w:rsidR="00531D93" w:rsidRPr="00E36568" w:rsidRDefault="00531D93" w:rsidP="006B51E7">
      <w:pPr>
        <w:jc w:val="center"/>
        <w:rPr>
          <w:sz w:val="22"/>
          <w:szCs w:val="20"/>
        </w:rPr>
      </w:pPr>
      <w:r w:rsidRPr="00E36568">
        <w:rPr>
          <w:b/>
          <w:sz w:val="22"/>
          <w:szCs w:val="20"/>
        </w:rPr>
        <w:t>g</w:t>
      </w:r>
      <w:r w:rsidRPr="00E36568">
        <w:rPr>
          <w:sz w:val="22"/>
          <w:szCs w:val="20"/>
        </w:rPr>
        <w:t>(X) =</w:t>
      </w:r>
      <w:r w:rsidRPr="00E36568">
        <w:rPr>
          <w:position w:val="-12"/>
          <w:sz w:val="22"/>
          <w:szCs w:val="20"/>
        </w:rPr>
        <w:object w:dxaOrig="4020" w:dyaOrig="380" w14:anchorId="17C4C8C3">
          <v:shape id="_x0000_i1074" type="#_x0000_t75" style="width:201.6pt;height:19.2pt" o:ole="">
            <v:imagedata r:id="rId111" o:title=""/>
          </v:shape>
          <o:OLEObject Type="Embed" ProgID="Equation.3" ShapeID="_x0000_i1074" DrawAspect="Content" ObjectID="_1732617468" r:id="rId112"/>
        </w:object>
      </w:r>
    </w:p>
    <w:p w14:paraId="7C92291B" w14:textId="77777777" w:rsidR="00531D93" w:rsidRPr="00E36568" w:rsidRDefault="00531D93" w:rsidP="007B75A6">
      <w:pPr>
        <w:ind w:firstLine="567"/>
        <w:jc w:val="both"/>
        <w:rPr>
          <w:sz w:val="22"/>
          <w:szCs w:val="20"/>
        </w:rPr>
      </w:pPr>
      <w:r w:rsidRPr="00E36568">
        <w:rPr>
          <w:sz w:val="22"/>
          <w:szCs w:val="20"/>
        </w:rPr>
        <w:t xml:space="preserve">Наприклад, у табл. </w:t>
      </w:r>
      <w:r w:rsidRPr="00E36568">
        <w:rPr>
          <w:sz w:val="22"/>
          <w:szCs w:val="20"/>
          <w:lang w:val="ru-RU"/>
        </w:rPr>
        <w:t>6</w:t>
      </w:r>
      <w:r w:rsidRPr="00E36568">
        <w:rPr>
          <w:sz w:val="22"/>
          <w:szCs w:val="20"/>
        </w:rPr>
        <w:t>.2</w:t>
      </w:r>
      <w:r w:rsidR="006B51E7">
        <w:rPr>
          <w:sz w:val="22"/>
          <w:szCs w:val="20"/>
        </w:rPr>
        <w:t xml:space="preserve"> </w:t>
      </w:r>
      <w:r w:rsidRPr="00E36568">
        <w:rPr>
          <w:sz w:val="22"/>
          <w:szCs w:val="20"/>
        </w:rPr>
        <w:t>мінімальним ненульовим кодовим</w:t>
      </w:r>
      <w:r w:rsidR="006B51E7">
        <w:rPr>
          <w:sz w:val="22"/>
          <w:szCs w:val="20"/>
        </w:rPr>
        <w:t xml:space="preserve"> </w:t>
      </w:r>
      <w:r w:rsidRPr="00E36568">
        <w:rPr>
          <w:sz w:val="22"/>
          <w:szCs w:val="20"/>
        </w:rPr>
        <w:t>є</w:t>
      </w:r>
      <w:r w:rsidR="006B51E7">
        <w:rPr>
          <w:sz w:val="22"/>
          <w:szCs w:val="20"/>
        </w:rPr>
        <w:t xml:space="preserve"> </w:t>
      </w:r>
      <w:r w:rsidRPr="00E36568">
        <w:rPr>
          <w:sz w:val="22"/>
          <w:szCs w:val="20"/>
        </w:rPr>
        <w:t>слово під номером два, у якого спра</w:t>
      </w:r>
      <w:r w:rsidRPr="00E36568">
        <w:rPr>
          <w:sz w:val="22"/>
          <w:szCs w:val="20"/>
        </w:rPr>
        <w:softHyphen/>
        <w:t>ва за першим значущим розрядом сліду</w:t>
      </w:r>
      <w:r w:rsidR="00251FC3">
        <w:rPr>
          <w:sz w:val="22"/>
          <w:szCs w:val="20"/>
        </w:rPr>
        <w:t xml:space="preserve">ють </w:t>
      </w:r>
      <w:r w:rsidRPr="00E36568">
        <w:rPr>
          <w:sz w:val="22"/>
          <w:szCs w:val="20"/>
        </w:rPr>
        <w:t xml:space="preserve">три перевірочні розряди. Кодовий поліном для даного кодового слова має наступний вигляд: </w:t>
      </w:r>
      <w:r w:rsidRPr="00E36568">
        <w:rPr>
          <w:position w:val="-4"/>
          <w:sz w:val="22"/>
          <w:szCs w:val="20"/>
        </w:rPr>
        <w:object w:dxaOrig="1200" w:dyaOrig="300" w14:anchorId="7356B069">
          <v:shape id="_x0000_i1075" type="#_x0000_t75" style="width:59.4pt;height:14.4pt" o:ole="">
            <v:imagedata r:id="rId113" o:title=""/>
          </v:shape>
          <o:OLEObject Type="Embed" ProgID="Equation.3" ShapeID="_x0000_i1075" DrawAspect="Content" ObjectID="_1732617469" r:id="rId114"/>
        </w:object>
      </w:r>
      <w:r w:rsidRPr="00E36568">
        <w:rPr>
          <w:sz w:val="22"/>
          <w:szCs w:val="20"/>
        </w:rPr>
        <w:t xml:space="preserve">. </w:t>
      </w:r>
    </w:p>
    <w:p w14:paraId="0E3FF8BB" w14:textId="77777777" w:rsidR="00531D93" w:rsidRPr="00E36568" w:rsidRDefault="00531D93" w:rsidP="007B75A6">
      <w:pPr>
        <w:ind w:firstLine="567"/>
        <w:jc w:val="both"/>
        <w:rPr>
          <w:sz w:val="22"/>
          <w:szCs w:val="20"/>
        </w:rPr>
      </w:pPr>
      <w:r w:rsidRPr="003E650E">
        <w:rPr>
          <w:sz w:val="22"/>
          <w:szCs w:val="20"/>
        </w:rPr>
        <w:t xml:space="preserve">Через властивість циклічності кожний кодовий поліном цього коду має бути кратним мінімальному ненульовому кодовому поліному </w:t>
      </w:r>
      <w:r w:rsidRPr="003E650E">
        <w:rPr>
          <w:b/>
          <w:sz w:val="22"/>
          <w:szCs w:val="20"/>
        </w:rPr>
        <w:t>g</w:t>
      </w:r>
      <w:r w:rsidRPr="003E650E">
        <w:rPr>
          <w:sz w:val="22"/>
          <w:szCs w:val="20"/>
        </w:rPr>
        <w:t xml:space="preserve">(X), тобто має виконуватися умова </w:t>
      </w:r>
      <w:r w:rsidRPr="003E650E">
        <w:rPr>
          <w:b/>
          <w:sz w:val="22"/>
          <w:szCs w:val="20"/>
        </w:rPr>
        <w:t>u</w:t>
      </w:r>
      <w:r w:rsidRPr="003E650E">
        <w:rPr>
          <w:sz w:val="22"/>
          <w:szCs w:val="20"/>
        </w:rPr>
        <w:t xml:space="preserve">(X) = </w:t>
      </w:r>
      <w:r w:rsidRPr="003E650E">
        <w:rPr>
          <w:b/>
          <w:sz w:val="22"/>
          <w:szCs w:val="20"/>
        </w:rPr>
        <w:t>m</w:t>
      </w:r>
      <w:r w:rsidRPr="003E650E">
        <w:rPr>
          <w:sz w:val="22"/>
          <w:szCs w:val="20"/>
        </w:rPr>
        <w:t>(X)</w:t>
      </w:r>
      <w:r w:rsidRPr="003E650E">
        <w:rPr>
          <w:b/>
          <w:sz w:val="22"/>
          <w:szCs w:val="20"/>
        </w:rPr>
        <w:t>g</w:t>
      </w:r>
      <w:r w:rsidRPr="003E650E">
        <w:rPr>
          <w:sz w:val="22"/>
          <w:szCs w:val="20"/>
        </w:rPr>
        <w:t xml:space="preserve">(X). З іншого боку, будь-який кодовий поліном степені (n–k) може бути отриманий множенням полінома </w:t>
      </w:r>
      <w:r w:rsidRPr="003E650E">
        <w:rPr>
          <w:b/>
          <w:sz w:val="22"/>
          <w:szCs w:val="20"/>
        </w:rPr>
        <w:t>g</w:t>
      </w:r>
      <w:r w:rsidRPr="003E650E">
        <w:rPr>
          <w:sz w:val="22"/>
          <w:szCs w:val="20"/>
        </w:rPr>
        <w:t xml:space="preserve">(X) на відповідний поліном </w:t>
      </w:r>
      <w:r w:rsidRPr="003E650E">
        <w:rPr>
          <w:b/>
          <w:sz w:val="22"/>
          <w:szCs w:val="20"/>
        </w:rPr>
        <w:t>m(</w:t>
      </w:r>
      <w:r w:rsidRPr="003E650E">
        <w:rPr>
          <w:sz w:val="22"/>
          <w:szCs w:val="20"/>
        </w:rPr>
        <w:t>X</w:t>
      </w:r>
      <w:r w:rsidRPr="003E650E">
        <w:rPr>
          <w:b/>
          <w:sz w:val="22"/>
          <w:szCs w:val="20"/>
        </w:rPr>
        <w:t xml:space="preserve">). </w:t>
      </w:r>
      <w:r w:rsidRPr="003E650E">
        <w:rPr>
          <w:sz w:val="22"/>
          <w:szCs w:val="20"/>
        </w:rPr>
        <w:t xml:space="preserve">Поліном </w:t>
      </w:r>
      <w:r w:rsidRPr="003E650E">
        <w:rPr>
          <w:b/>
          <w:sz w:val="22"/>
          <w:szCs w:val="20"/>
        </w:rPr>
        <w:t>g</w:t>
      </w:r>
      <w:r w:rsidRPr="003E650E">
        <w:rPr>
          <w:sz w:val="22"/>
          <w:szCs w:val="20"/>
        </w:rPr>
        <w:t xml:space="preserve">(х) називається </w:t>
      </w:r>
      <w:r w:rsidRPr="003E650E">
        <w:rPr>
          <w:i/>
          <w:sz w:val="22"/>
          <w:szCs w:val="20"/>
        </w:rPr>
        <w:t>утворюючим</w:t>
      </w:r>
      <w:r w:rsidRPr="003E650E">
        <w:rPr>
          <w:b/>
          <w:i/>
          <w:sz w:val="22"/>
          <w:szCs w:val="20"/>
        </w:rPr>
        <w:t xml:space="preserve"> </w:t>
      </w:r>
      <w:r w:rsidRPr="003E650E">
        <w:rPr>
          <w:i/>
          <w:sz w:val="22"/>
          <w:szCs w:val="20"/>
        </w:rPr>
        <w:t xml:space="preserve">поліномом. </w:t>
      </w:r>
      <w:r w:rsidRPr="003E650E">
        <w:rPr>
          <w:sz w:val="22"/>
          <w:szCs w:val="20"/>
        </w:rPr>
        <w:t>Отже, можна вважати, що будь-який циклічний (</w:t>
      </w:r>
      <w:r w:rsidRPr="003E650E">
        <w:rPr>
          <w:i/>
          <w:sz w:val="22"/>
          <w:szCs w:val="20"/>
        </w:rPr>
        <w:t>n</w:t>
      </w:r>
      <w:r w:rsidRPr="003E650E">
        <w:rPr>
          <w:sz w:val="22"/>
          <w:szCs w:val="20"/>
        </w:rPr>
        <w:t xml:space="preserve">, </w:t>
      </w:r>
      <w:r w:rsidRPr="003E650E">
        <w:rPr>
          <w:i/>
          <w:sz w:val="22"/>
          <w:szCs w:val="20"/>
        </w:rPr>
        <w:t>k</w:t>
      </w:r>
      <w:r w:rsidRPr="003E650E">
        <w:rPr>
          <w:sz w:val="22"/>
          <w:szCs w:val="20"/>
        </w:rPr>
        <w:t>)-код повністю визначається його твірним поліномом. Як утворюючий</w:t>
      </w:r>
      <w:r w:rsidR="00251FC3">
        <w:rPr>
          <w:sz w:val="22"/>
          <w:szCs w:val="20"/>
        </w:rPr>
        <w:t>,</w:t>
      </w:r>
      <w:r w:rsidRPr="003E650E">
        <w:rPr>
          <w:sz w:val="22"/>
          <w:szCs w:val="20"/>
        </w:rPr>
        <w:t xml:space="preserve"> використовуються поліноми Хеммінга, до яких належить і розглянутий раніше утворюючий поліном</w:t>
      </w:r>
      <w:r w:rsidRPr="003E650E">
        <w:rPr>
          <w:b/>
          <w:sz w:val="22"/>
          <w:szCs w:val="20"/>
        </w:rPr>
        <w:t xml:space="preserve"> </w:t>
      </w:r>
      <w:r w:rsidRPr="003E650E">
        <w:rPr>
          <w:sz w:val="22"/>
          <w:szCs w:val="20"/>
        </w:rPr>
        <w:t>g(х). Варто зазначити, що в системах телеобробки</w:t>
      </w:r>
      <w:r w:rsidR="00251FC3">
        <w:rPr>
          <w:sz w:val="22"/>
          <w:szCs w:val="20"/>
        </w:rPr>
        <w:t>,</w:t>
      </w:r>
      <w:r w:rsidRPr="003E650E">
        <w:rPr>
          <w:sz w:val="22"/>
          <w:szCs w:val="20"/>
        </w:rPr>
        <w:t xml:space="preserve"> в якості стандартн</w:t>
      </w:r>
      <w:r>
        <w:rPr>
          <w:sz w:val="22"/>
          <w:szCs w:val="20"/>
        </w:rPr>
        <w:t>их</w:t>
      </w:r>
      <w:r w:rsidR="00251FC3">
        <w:rPr>
          <w:sz w:val="22"/>
          <w:szCs w:val="20"/>
        </w:rPr>
        <w:t>,</w:t>
      </w:r>
      <w:r>
        <w:rPr>
          <w:sz w:val="22"/>
          <w:szCs w:val="20"/>
        </w:rPr>
        <w:t xml:space="preserve"> використовуються наступні коди Хеммін</w:t>
      </w:r>
      <w:r w:rsidRPr="003E650E">
        <w:rPr>
          <w:sz w:val="22"/>
          <w:szCs w:val="20"/>
        </w:rPr>
        <w:t>га:</w:t>
      </w:r>
    </w:p>
    <w:p w14:paraId="4735E497" w14:textId="77777777" w:rsidR="00531D93" w:rsidRPr="00E36568" w:rsidRDefault="00531D93" w:rsidP="000C36A7">
      <w:pPr>
        <w:numPr>
          <w:ilvl w:val="0"/>
          <w:numId w:val="67"/>
        </w:numPr>
        <w:tabs>
          <w:tab w:val="clear" w:pos="720"/>
          <w:tab w:val="num" w:pos="851"/>
        </w:tabs>
        <w:ind w:left="851" w:hanging="284"/>
        <w:jc w:val="both"/>
        <w:rPr>
          <w:sz w:val="22"/>
          <w:szCs w:val="20"/>
        </w:rPr>
      </w:pPr>
      <w:r w:rsidRPr="00E36568">
        <w:rPr>
          <w:sz w:val="22"/>
          <w:szCs w:val="20"/>
        </w:rPr>
        <w:t>CRC</w:t>
      </w:r>
      <w:r w:rsidRPr="00E36568">
        <w:rPr>
          <w:sz w:val="22"/>
          <w:szCs w:val="20"/>
        </w:rPr>
        <w:noBreakHyphen/>
        <w:t>16</w:t>
      </w:r>
      <w:r w:rsidR="00AE349A">
        <w:rPr>
          <w:sz w:val="22"/>
          <w:szCs w:val="20"/>
        </w:rPr>
        <w:tab/>
      </w:r>
      <w:r w:rsidR="00AE349A">
        <w:rPr>
          <w:sz w:val="22"/>
          <w:szCs w:val="20"/>
        </w:rPr>
        <w:tab/>
      </w:r>
      <w:r w:rsidRPr="00E36568">
        <w:rPr>
          <w:position w:val="-4"/>
          <w:sz w:val="22"/>
          <w:szCs w:val="20"/>
        </w:rPr>
        <w:object w:dxaOrig="1840" w:dyaOrig="300" w14:anchorId="5FBAA899">
          <v:shape id="_x0000_i1076" type="#_x0000_t75" style="width:93.6pt;height:14.4pt" o:ole="">
            <v:imagedata r:id="rId115" o:title=""/>
          </v:shape>
          <o:OLEObject Type="Embed" ProgID="Equation.3" ShapeID="_x0000_i1076" DrawAspect="Content" ObjectID="_1732617470" r:id="rId116"/>
        </w:object>
      </w:r>
      <w:r w:rsidRPr="00E36568">
        <w:rPr>
          <w:sz w:val="22"/>
          <w:szCs w:val="20"/>
        </w:rPr>
        <w:t>;</w:t>
      </w:r>
    </w:p>
    <w:p w14:paraId="798F59B5" w14:textId="77777777" w:rsidR="00531D93" w:rsidRPr="00E36568" w:rsidRDefault="00531D93" w:rsidP="000C36A7">
      <w:pPr>
        <w:numPr>
          <w:ilvl w:val="0"/>
          <w:numId w:val="67"/>
        </w:numPr>
        <w:tabs>
          <w:tab w:val="clear" w:pos="720"/>
          <w:tab w:val="num" w:pos="851"/>
        </w:tabs>
        <w:ind w:left="851" w:hanging="284"/>
        <w:jc w:val="both"/>
        <w:rPr>
          <w:sz w:val="22"/>
          <w:szCs w:val="20"/>
        </w:rPr>
      </w:pPr>
      <w:r w:rsidRPr="00E36568">
        <w:rPr>
          <w:sz w:val="22"/>
          <w:szCs w:val="20"/>
        </w:rPr>
        <w:t>CRC</w:t>
      </w:r>
      <w:r w:rsidRPr="00E36568">
        <w:rPr>
          <w:sz w:val="22"/>
          <w:szCs w:val="20"/>
        </w:rPr>
        <w:noBreakHyphen/>
        <w:t>CCITT</w:t>
      </w:r>
      <w:r w:rsidR="00AE349A">
        <w:rPr>
          <w:sz w:val="22"/>
          <w:szCs w:val="20"/>
        </w:rPr>
        <w:tab/>
      </w:r>
      <w:r w:rsidR="00AE349A">
        <w:rPr>
          <w:sz w:val="22"/>
          <w:szCs w:val="20"/>
        </w:rPr>
        <w:tab/>
      </w:r>
      <w:r w:rsidRPr="00E36568">
        <w:rPr>
          <w:position w:val="-4"/>
          <w:sz w:val="22"/>
          <w:szCs w:val="20"/>
        </w:rPr>
        <w:object w:dxaOrig="1820" w:dyaOrig="300" w14:anchorId="16E2EA8C">
          <v:shape id="_x0000_i1077" type="#_x0000_t75" style="width:91.8pt;height:14.4pt" o:ole="">
            <v:imagedata r:id="rId117" o:title=""/>
          </v:shape>
          <o:OLEObject Type="Embed" ProgID="Equation.3" ShapeID="_x0000_i1077" DrawAspect="Content" ObjectID="_1732617471" r:id="rId118"/>
        </w:object>
      </w:r>
      <w:r w:rsidRPr="00E36568">
        <w:rPr>
          <w:sz w:val="22"/>
          <w:szCs w:val="20"/>
        </w:rPr>
        <w:t>;</w:t>
      </w:r>
    </w:p>
    <w:p w14:paraId="0B716154" w14:textId="77777777" w:rsidR="00531D93" w:rsidRPr="00E36568" w:rsidRDefault="00531D93" w:rsidP="000C36A7">
      <w:pPr>
        <w:numPr>
          <w:ilvl w:val="0"/>
          <w:numId w:val="67"/>
        </w:numPr>
        <w:tabs>
          <w:tab w:val="clear" w:pos="720"/>
          <w:tab w:val="num" w:pos="851"/>
        </w:tabs>
        <w:ind w:left="851" w:hanging="284"/>
        <w:jc w:val="both"/>
        <w:rPr>
          <w:sz w:val="22"/>
          <w:szCs w:val="20"/>
        </w:rPr>
      </w:pPr>
      <w:r w:rsidRPr="00E36568">
        <w:rPr>
          <w:sz w:val="22"/>
          <w:szCs w:val="20"/>
        </w:rPr>
        <w:t>CRC</w:t>
      </w:r>
      <w:r w:rsidRPr="00E36568">
        <w:rPr>
          <w:sz w:val="22"/>
          <w:szCs w:val="20"/>
        </w:rPr>
        <w:noBreakHyphen/>
        <w:t>12</w:t>
      </w:r>
      <w:r w:rsidR="00AE349A">
        <w:rPr>
          <w:sz w:val="22"/>
          <w:szCs w:val="20"/>
        </w:rPr>
        <w:tab/>
      </w:r>
      <w:r w:rsidR="00AE349A">
        <w:rPr>
          <w:sz w:val="22"/>
          <w:szCs w:val="20"/>
        </w:rPr>
        <w:tab/>
      </w:r>
      <w:r w:rsidRPr="00E36568">
        <w:rPr>
          <w:position w:val="-4"/>
          <w:sz w:val="22"/>
          <w:szCs w:val="20"/>
        </w:rPr>
        <w:object w:dxaOrig="2880" w:dyaOrig="300" w14:anchorId="1A4CC518">
          <v:shape id="_x0000_i1078" type="#_x0000_t75" style="width:2in;height:14.4pt" o:ole="">
            <v:imagedata r:id="rId119" o:title=""/>
          </v:shape>
          <o:OLEObject Type="Embed" ProgID="Equation.3" ShapeID="_x0000_i1078" DrawAspect="Content" ObjectID="_1732617472" r:id="rId120"/>
        </w:object>
      </w:r>
      <w:r w:rsidRPr="00E36568">
        <w:rPr>
          <w:sz w:val="22"/>
          <w:szCs w:val="20"/>
        </w:rPr>
        <w:t>.</w:t>
      </w:r>
    </w:p>
    <w:p w14:paraId="17AF8EA3" w14:textId="77777777" w:rsidR="00531D93" w:rsidRPr="00E36568" w:rsidRDefault="00531D93" w:rsidP="00251FC3">
      <w:pPr>
        <w:ind w:firstLine="567"/>
        <w:jc w:val="both"/>
        <w:rPr>
          <w:sz w:val="22"/>
          <w:szCs w:val="20"/>
        </w:rPr>
      </w:pPr>
      <w:r w:rsidRPr="00E36568">
        <w:rPr>
          <w:sz w:val="22"/>
          <w:szCs w:val="20"/>
        </w:rPr>
        <w:t xml:space="preserve">CCITT </w:t>
      </w:r>
      <w:r w:rsidR="005C6B7D">
        <w:rPr>
          <w:sz w:val="22"/>
          <w:szCs w:val="20"/>
        </w:rPr>
        <w:t>–</w:t>
      </w:r>
      <w:r w:rsidRPr="00E36568">
        <w:rPr>
          <w:sz w:val="22"/>
          <w:szCs w:val="20"/>
        </w:rPr>
        <w:t xml:space="preserve"> скорочення від </w:t>
      </w:r>
      <w:r w:rsidRPr="00E36568">
        <w:rPr>
          <w:sz w:val="22"/>
          <w:szCs w:val="20"/>
          <w:lang w:val="en-US"/>
        </w:rPr>
        <w:t>International</w:t>
      </w:r>
      <w:r w:rsidRPr="00E36568">
        <w:rPr>
          <w:sz w:val="22"/>
          <w:szCs w:val="20"/>
        </w:rPr>
        <w:t xml:space="preserve"> </w:t>
      </w:r>
      <w:r w:rsidRPr="00E36568">
        <w:rPr>
          <w:sz w:val="22"/>
          <w:szCs w:val="20"/>
          <w:lang w:val="en-US"/>
        </w:rPr>
        <w:t>Telegraph</w:t>
      </w:r>
      <w:r w:rsidRPr="00E36568">
        <w:rPr>
          <w:sz w:val="22"/>
          <w:szCs w:val="20"/>
        </w:rPr>
        <w:t xml:space="preserve"> </w:t>
      </w:r>
      <w:r w:rsidRPr="00E36568">
        <w:rPr>
          <w:sz w:val="22"/>
          <w:szCs w:val="20"/>
          <w:lang w:val="en-US"/>
        </w:rPr>
        <w:t>and</w:t>
      </w:r>
      <w:r w:rsidRPr="00E36568">
        <w:rPr>
          <w:sz w:val="22"/>
          <w:szCs w:val="20"/>
        </w:rPr>
        <w:t xml:space="preserve"> </w:t>
      </w:r>
      <w:r w:rsidRPr="00E36568">
        <w:rPr>
          <w:sz w:val="22"/>
          <w:szCs w:val="20"/>
          <w:lang w:val="en-US"/>
        </w:rPr>
        <w:t>Telephone</w:t>
      </w:r>
      <w:r w:rsidRPr="00E36568">
        <w:rPr>
          <w:sz w:val="22"/>
          <w:szCs w:val="20"/>
        </w:rPr>
        <w:t xml:space="preserve"> </w:t>
      </w:r>
      <w:r w:rsidRPr="00E36568">
        <w:rPr>
          <w:sz w:val="22"/>
          <w:szCs w:val="20"/>
          <w:lang w:val="en-US"/>
        </w:rPr>
        <w:t>Consultative</w:t>
      </w:r>
      <w:r w:rsidRPr="00E36568">
        <w:rPr>
          <w:sz w:val="22"/>
          <w:szCs w:val="20"/>
        </w:rPr>
        <w:t xml:space="preserve"> </w:t>
      </w:r>
      <w:r w:rsidRPr="00E36568">
        <w:rPr>
          <w:sz w:val="22"/>
          <w:szCs w:val="20"/>
          <w:lang w:val="en-US"/>
        </w:rPr>
        <w:t>Committee</w:t>
      </w:r>
      <w:r w:rsidRPr="00E36568">
        <w:rPr>
          <w:sz w:val="22"/>
          <w:szCs w:val="20"/>
        </w:rPr>
        <w:t xml:space="preserve"> (Міжнародний консультаційний комітет по телеграфії і телефонії </w:t>
      </w:r>
      <w:r w:rsidR="005C6B7D">
        <w:rPr>
          <w:sz w:val="22"/>
          <w:szCs w:val="20"/>
        </w:rPr>
        <w:t>–</w:t>
      </w:r>
      <w:r w:rsidRPr="00E36568">
        <w:rPr>
          <w:sz w:val="22"/>
          <w:szCs w:val="20"/>
        </w:rPr>
        <w:t xml:space="preserve"> МККТТ).</w:t>
      </w:r>
    </w:p>
    <w:p w14:paraId="44FFC2C1" w14:textId="77777777" w:rsidR="00531D93" w:rsidRPr="00E36568" w:rsidRDefault="00531D93" w:rsidP="00251FC3">
      <w:pPr>
        <w:ind w:firstLine="567"/>
        <w:jc w:val="both"/>
        <w:rPr>
          <w:sz w:val="22"/>
          <w:szCs w:val="20"/>
        </w:rPr>
      </w:pPr>
      <w:r w:rsidRPr="00E36568">
        <w:rPr>
          <w:sz w:val="22"/>
          <w:szCs w:val="20"/>
        </w:rPr>
        <w:t>Останнім часом для підвищення надійності використовується поліном CRC</w:t>
      </w:r>
      <w:r w:rsidRPr="00E36568">
        <w:rPr>
          <w:sz w:val="22"/>
          <w:szCs w:val="20"/>
        </w:rPr>
        <w:noBreakHyphen/>
        <w:t>32:</w:t>
      </w:r>
    </w:p>
    <w:p w14:paraId="22DF4127" w14:textId="77777777" w:rsidR="00531D93" w:rsidRPr="00E36568" w:rsidRDefault="00531D93" w:rsidP="00940C14">
      <w:pPr>
        <w:ind w:firstLine="567"/>
        <w:jc w:val="both"/>
        <w:rPr>
          <w:sz w:val="22"/>
          <w:szCs w:val="20"/>
        </w:rPr>
      </w:pPr>
      <w:r w:rsidRPr="00E36568">
        <w:rPr>
          <w:sz w:val="22"/>
          <w:szCs w:val="20"/>
        </w:rPr>
        <w:t>X</w:t>
      </w:r>
      <w:r w:rsidRPr="00E36568">
        <w:rPr>
          <w:sz w:val="22"/>
          <w:szCs w:val="20"/>
          <w:vertAlign w:val="superscript"/>
        </w:rPr>
        <w:t>32</w:t>
      </w:r>
      <w:r w:rsidRPr="00E36568">
        <w:rPr>
          <w:sz w:val="22"/>
          <w:szCs w:val="20"/>
        </w:rPr>
        <w:t>+X</w:t>
      </w:r>
      <w:r w:rsidRPr="00E36568">
        <w:rPr>
          <w:sz w:val="22"/>
          <w:szCs w:val="20"/>
          <w:vertAlign w:val="superscript"/>
        </w:rPr>
        <w:t>26</w:t>
      </w:r>
      <w:r w:rsidRPr="00E36568">
        <w:rPr>
          <w:sz w:val="22"/>
          <w:szCs w:val="20"/>
        </w:rPr>
        <w:t>+X</w:t>
      </w:r>
      <w:r w:rsidRPr="00E36568">
        <w:rPr>
          <w:sz w:val="22"/>
          <w:szCs w:val="20"/>
          <w:vertAlign w:val="superscript"/>
        </w:rPr>
        <w:t>23</w:t>
      </w:r>
      <w:r w:rsidRPr="00E36568">
        <w:rPr>
          <w:sz w:val="22"/>
          <w:szCs w:val="20"/>
        </w:rPr>
        <w:t>+X</w:t>
      </w:r>
      <w:r w:rsidRPr="00E36568">
        <w:rPr>
          <w:sz w:val="22"/>
          <w:szCs w:val="20"/>
          <w:vertAlign w:val="superscript"/>
        </w:rPr>
        <w:t>16</w:t>
      </w:r>
      <w:r w:rsidRPr="00E36568">
        <w:rPr>
          <w:sz w:val="22"/>
          <w:szCs w:val="20"/>
        </w:rPr>
        <w:t>+X</w:t>
      </w:r>
      <w:r w:rsidRPr="00E36568">
        <w:rPr>
          <w:sz w:val="22"/>
          <w:szCs w:val="20"/>
          <w:vertAlign w:val="superscript"/>
        </w:rPr>
        <w:t>12</w:t>
      </w:r>
      <w:r w:rsidRPr="00E36568">
        <w:rPr>
          <w:sz w:val="22"/>
          <w:szCs w:val="20"/>
        </w:rPr>
        <w:t>+X</w:t>
      </w:r>
      <w:r w:rsidRPr="00E36568">
        <w:rPr>
          <w:sz w:val="22"/>
          <w:szCs w:val="20"/>
          <w:vertAlign w:val="superscript"/>
        </w:rPr>
        <w:t>11</w:t>
      </w:r>
      <w:r w:rsidRPr="00E36568">
        <w:rPr>
          <w:sz w:val="22"/>
          <w:szCs w:val="20"/>
        </w:rPr>
        <w:t>+X</w:t>
      </w:r>
      <w:r w:rsidRPr="00E36568">
        <w:rPr>
          <w:sz w:val="22"/>
          <w:szCs w:val="20"/>
          <w:vertAlign w:val="superscript"/>
        </w:rPr>
        <w:t>10</w:t>
      </w:r>
      <w:r w:rsidRPr="00E36568">
        <w:rPr>
          <w:sz w:val="22"/>
          <w:szCs w:val="20"/>
        </w:rPr>
        <w:t>+X</w:t>
      </w:r>
      <w:r w:rsidRPr="00E36568">
        <w:rPr>
          <w:sz w:val="22"/>
          <w:szCs w:val="20"/>
          <w:vertAlign w:val="superscript"/>
        </w:rPr>
        <w:t>8</w:t>
      </w:r>
      <w:r w:rsidRPr="00E36568">
        <w:rPr>
          <w:sz w:val="22"/>
          <w:szCs w:val="20"/>
        </w:rPr>
        <w:t>+X</w:t>
      </w:r>
      <w:r w:rsidRPr="00E36568">
        <w:rPr>
          <w:sz w:val="22"/>
          <w:szCs w:val="20"/>
          <w:vertAlign w:val="superscript"/>
        </w:rPr>
        <w:t>7</w:t>
      </w:r>
      <w:r w:rsidRPr="00E36568">
        <w:rPr>
          <w:sz w:val="22"/>
          <w:szCs w:val="20"/>
        </w:rPr>
        <w:t>+X</w:t>
      </w:r>
      <w:r w:rsidRPr="00E36568">
        <w:rPr>
          <w:sz w:val="22"/>
          <w:szCs w:val="20"/>
          <w:vertAlign w:val="superscript"/>
        </w:rPr>
        <w:t>5</w:t>
      </w:r>
      <w:r w:rsidRPr="00E36568">
        <w:rPr>
          <w:sz w:val="22"/>
          <w:szCs w:val="20"/>
        </w:rPr>
        <w:t>+X</w:t>
      </w:r>
      <w:r w:rsidRPr="00E36568">
        <w:rPr>
          <w:sz w:val="22"/>
          <w:szCs w:val="20"/>
          <w:vertAlign w:val="superscript"/>
        </w:rPr>
        <w:t>4</w:t>
      </w:r>
      <w:r w:rsidRPr="00E36568">
        <w:rPr>
          <w:sz w:val="22"/>
          <w:szCs w:val="20"/>
        </w:rPr>
        <w:t>+X</w:t>
      </w:r>
      <w:r w:rsidRPr="00E36568">
        <w:rPr>
          <w:sz w:val="22"/>
          <w:szCs w:val="20"/>
          <w:vertAlign w:val="superscript"/>
        </w:rPr>
        <w:t>2</w:t>
      </w:r>
      <w:r w:rsidRPr="00E36568">
        <w:rPr>
          <w:sz w:val="22"/>
          <w:szCs w:val="20"/>
        </w:rPr>
        <w:t>+X+1, запропонований CCITT.</w:t>
      </w:r>
    </w:p>
    <w:p w14:paraId="69D3433E" w14:textId="77777777" w:rsidR="00531D93" w:rsidRPr="00E36568" w:rsidRDefault="00531D93" w:rsidP="00940C14">
      <w:pPr>
        <w:ind w:firstLine="567"/>
        <w:jc w:val="both"/>
        <w:rPr>
          <w:b/>
          <w:sz w:val="22"/>
          <w:szCs w:val="20"/>
        </w:rPr>
      </w:pPr>
      <w:r w:rsidRPr="00E36568">
        <w:rPr>
          <w:sz w:val="22"/>
          <w:szCs w:val="20"/>
        </w:rPr>
        <w:t>Розглянемо порядок формування кодових слів на прикладі коду, що наведений</w:t>
      </w:r>
      <w:r w:rsidR="00AE349A">
        <w:rPr>
          <w:sz w:val="22"/>
          <w:szCs w:val="20"/>
        </w:rPr>
        <w:t xml:space="preserve"> </w:t>
      </w:r>
      <w:r w:rsidRPr="00E36568">
        <w:rPr>
          <w:sz w:val="22"/>
          <w:szCs w:val="20"/>
        </w:rPr>
        <w:t xml:space="preserve">в табл. </w:t>
      </w:r>
      <w:r>
        <w:rPr>
          <w:sz w:val="22"/>
          <w:szCs w:val="20"/>
          <w:lang w:val="ru-RU"/>
        </w:rPr>
        <w:t>6.2</w:t>
      </w:r>
      <w:r w:rsidRPr="00E36568">
        <w:rPr>
          <w:sz w:val="22"/>
          <w:szCs w:val="20"/>
        </w:rPr>
        <w:t xml:space="preserve">. Кожному з вихідних повідомлень відповідає визначений поліном </w:t>
      </w:r>
      <w:r w:rsidRPr="00E36568">
        <w:rPr>
          <w:b/>
          <w:sz w:val="22"/>
          <w:szCs w:val="20"/>
        </w:rPr>
        <w:t>m(</w:t>
      </w:r>
      <w:r w:rsidRPr="00E36568">
        <w:rPr>
          <w:sz w:val="22"/>
          <w:szCs w:val="20"/>
        </w:rPr>
        <w:t>X</w:t>
      </w:r>
      <w:r w:rsidRPr="00E36568">
        <w:rPr>
          <w:b/>
          <w:sz w:val="22"/>
          <w:szCs w:val="20"/>
        </w:rPr>
        <w:t xml:space="preserve">). </w:t>
      </w:r>
    </w:p>
    <w:p w14:paraId="68C785B3" w14:textId="77777777" w:rsidR="00531D93" w:rsidRPr="00E36568" w:rsidRDefault="00531D93" w:rsidP="00940C14">
      <w:pPr>
        <w:ind w:firstLine="567"/>
        <w:jc w:val="both"/>
        <w:rPr>
          <w:sz w:val="22"/>
          <w:szCs w:val="20"/>
        </w:rPr>
      </w:pPr>
      <w:r w:rsidRPr="00E36568">
        <w:rPr>
          <w:sz w:val="22"/>
          <w:szCs w:val="20"/>
        </w:rPr>
        <w:t>Наприклад, 1</w:t>
      </w:r>
      <w:r w:rsidRPr="00E36568">
        <w:rPr>
          <w:sz w:val="22"/>
          <w:szCs w:val="20"/>
        </w:rPr>
        <w:noBreakHyphen/>
        <w:t xml:space="preserve">му повідомленню відповідає поліном </w:t>
      </w:r>
      <w:r w:rsidRPr="00E36568">
        <w:rPr>
          <w:b/>
          <w:sz w:val="22"/>
          <w:szCs w:val="20"/>
        </w:rPr>
        <w:t>m(</w:t>
      </w:r>
      <w:r w:rsidRPr="00E36568">
        <w:rPr>
          <w:sz w:val="22"/>
          <w:szCs w:val="20"/>
        </w:rPr>
        <w:t>X</w:t>
      </w:r>
      <w:r w:rsidRPr="00E36568">
        <w:rPr>
          <w:b/>
          <w:sz w:val="22"/>
          <w:szCs w:val="20"/>
        </w:rPr>
        <w:t>)</w:t>
      </w:r>
      <w:r w:rsidRPr="00E36568">
        <w:rPr>
          <w:sz w:val="22"/>
          <w:szCs w:val="20"/>
        </w:rPr>
        <w:t xml:space="preserve">=0, 2-му повідомленню (0 0 0 1) відповідає поліном </w:t>
      </w:r>
      <w:r w:rsidRPr="00E36568">
        <w:rPr>
          <w:b/>
          <w:sz w:val="22"/>
          <w:szCs w:val="20"/>
        </w:rPr>
        <w:t>m(</w:t>
      </w:r>
      <w:r w:rsidRPr="00E36568">
        <w:rPr>
          <w:sz w:val="22"/>
          <w:szCs w:val="20"/>
        </w:rPr>
        <w:t>X</w:t>
      </w:r>
      <w:r w:rsidRPr="00E36568">
        <w:rPr>
          <w:b/>
          <w:sz w:val="22"/>
          <w:szCs w:val="20"/>
        </w:rPr>
        <w:t>)</w:t>
      </w:r>
      <w:r w:rsidRPr="00E36568">
        <w:rPr>
          <w:sz w:val="22"/>
          <w:szCs w:val="20"/>
        </w:rPr>
        <w:t>=1, 3</w:t>
      </w:r>
      <w:r w:rsidRPr="00E36568">
        <w:rPr>
          <w:sz w:val="22"/>
          <w:szCs w:val="20"/>
        </w:rPr>
        <w:noBreakHyphen/>
        <w:t xml:space="preserve">му повідомленню відповідає поліном </w:t>
      </w:r>
      <w:r w:rsidRPr="00E36568">
        <w:rPr>
          <w:b/>
          <w:sz w:val="22"/>
          <w:szCs w:val="20"/>
        </w:rPr>
        <w:t>m(</w:t>
      </w:r>
      <w:r w:rsidRPr="00E36568">
        <w:rPr>
          <w:sz w:val="22"/>
          <w:szCs w:val="20"/>
        </w:rPr>
        <w:t>X</w:t>
      </w:r>
      <w:r w:rsidRPr="00E36568">
        <w:rPr>
          <w:b/>
          <w:sz w:val="22"/>
          <w:szCs w:val="20"/>
        </w:rPr>
        <w:t>)</w:t>
      </w:r>
      <w:r w:rsidRPr="00E36568">
        <w:rPr>
          <w:sz w:val="22"/>
          <w:szCs w:val="20"/>
        </w:rPr>
        <w:t xml:space="preserve">=X, 4-му повідомленню – </w:t>
      </w:r>
      <w:r w:rsidRPr="00E36568">
        <w:rPr>
          <w:b/>
          <w:sz w:val="22"/>
          <w:szCs w:val="20"/>
        </w:rPr>
        <w:t>m(</w:t>
      </w:r>
      <w:r w:rsidRPr="00E36568">
        <w:rPr>
          <w:sz w:val="22"/>
          <w:szCs w:val="20"/>
        </w:rPr>
        <w:t>X</w:t>
      </w:r>
      <w:r w:rsidRPr="00E36568">
        <w:rPr>
          <w:b/>
          <w:sz w:val="22"/>
          <w:szCs w:val="20"/>
        </w:rPr>
        <w:t>)</w:t>
      </w:r>
      <w:r w:rsidRPr="00E36568">
        <w:rPr>
          <w:sz w:val="22"/>
          <w:szCs w:val="20"/>
        </w:rPr>
        <w:t>=(X+1) і так дал</w:t>
      </w:r>
      <w:r w:rsidR="00940C14">
        <w:rPr>
          <w:sz w:val="22"/>
          <w:szCs w:val="20"/>
        </w:rPr>
        <w:t>і</w:t>
      </w:r>
      <w:r w:rsidRPr="00E36568">
        <w:rPr>
          <w:sz w:val="22"/>
          <w:szCs w:val="20"/>
        </w:rPr>
        <w:t xml:space="preserve">. В результаті множення полінома </w:t>
      </w:r>
      <w:r w:rsidRPr="00E36568">
        <w:rPr>
          <w:b/>
          <w:sz w:val="22"/>
          <w:szCs w:val="20"/>
        </w:rPr>
        <w:t>m(</w:t>
      </w:r>
      <w:r w:rsidRPr="00E36568">
        <w:rPr>
          <w:sz w:val="22"/>
          <w:szCs w:val="20"/>
        </w:rPr>
        <w:t>X</w:t>
      </w:r>
      <w:r w:rsidRPr="00E36568">
        <w:rPr>
          <w:b/>
          <w:sz w:val="22"/>
          <w:szCs w:val="20"/>
        </w:rPr>
        <w:t>)</w:t>
      </w:r>
      <w:r w:rsidRPr="00E36568">
        <w:rPr>
          <w:sz w:val="22"/>
          <w:szCs w:val="20"/>
        </w:rPr>
        <w:t xml:space="preserve">=0 на утворюючий поліном формується перше кодове слово (0 0 0 0 0 0 0). Помноживши поліном </w:t>
      </w:r>
      <w:r w:rsidRPr="00E36568">
        <w:rPr>
          <w:b/>
          <w:sz w:val="22"/>
          <w:szCs w:val="20"/>
        </w:rPr>
        <w:t>m(</w:t>
      </w:r>
      <w:r w:rsidRPr="00E36568">
        <w:rPr>
          <w:sz w:val="22"/>
          <w:szCs w:val="20"/>
        </w:rPr>
        <w:t>X</w:t>
      </w:r>
      <w:r w:rsidRPr="00E36568">
        <w:rPr>
          <w:b/>
          <w:sz w:val="22"/>
          <w:szCs w:val="20"/>
        </w:rPr>
        <w:t>)</w:t>
      </w:r>
      <w:r w:rsidRPr="00E36568">
        <w:rPr>
          <w:sz w:val="22"/>
          <w:szCs w:val="20"/>
        </w:rPr>
        <w:t xml:space="preserve">=1 на утворюючий поліном </w:t>
      </w:r>
      <w:r w:rsidRPr="00E36568">
        <w:rPr>
          <w:b/>
          <w:sz w:val="22"/>
          <w:szCs w:val="20"/>
        </w:rPr>
        <w:t>g</w:t>
      </w:r>
      <w:r w:rsidRPr="00E36568">
        <w:rPr>
          <w:sz w:val="22"/>
          <w:szCs w:val="20"/>
        </w:rPr>
        <w:t>(X) =</w:t>
      </w:r>
      <w:r w:rsidR="00D00F07" w:rsidRPr="00E36568">
        <w:rPr>
          <w:position w:val="-4"/>
          <w:sz w:val="22"/>
          <w:szCs w:val="20"/>
        </w:rPr>
        <w:object w:dxaOrig="1180" w:dyaOrig="340" w14:anchorId="0E31E118">
          <v:shape id="_x0000_i1079" type="#_x0000_t75" style="width:59.4pt;height:16.8pt" o:ole="">
            <v:imagedata r:id="rId121" o:title=""/>
          </v:shape>
          <o:OLEObject Type="Embed" ProgID="Equation.3" ShapeID="_x0000_i1079" DrawAspect="Content" ObjectID="_1732617473" r:id="rId122"/>
        </w:object>
      </w:r>
      <w:r w:rsidRPr="00E36568">
        <w:rPr>
          <w:sz w:val="22"/>
          <w:szCs w:val="20"/>
        </w:rPr>
        <w:t xml:space="preserve">, отримаємо поліном, якому відповідає кодове слово (0 0 0 1 0 1 1). В результаті множення полінома </w:t>
      </w:r>
      <w:r w:rsidRPr="00E36568">
        <w:rPr>
          <w:b/>
          <w:sz w:val="22"/>
          <w:szCs w:val="20"/>
        </w:rPr>
        <w:t>m(</w:t>
      </w:r>
      <w:r w:rsidRPr="00E36568">
        <w:rPr>
          <w:sz w:val="22"/>
          <w:szCs w:val="20"/>
        </w:rPr>
        <w:t>X</w:t>
      </w:r>
      <w:r w:rsidRPr="00E36568">
        <w:rPr>
          <w:b/>
          <w:sz w:val="22"/>
          <w:szCs w:val="20"/>
        </w:rPr>
        <w:t>)</w:t>
      </w:r>
      <w:r w:rsidRPr="00E36568">
        <w:rPr>
          <w:sz w:val="22"/>
          <w:szCs w:val="20"/>
        </w:rPr>
        <w:t>=X, що відповідає 3</w:t>
      </w:r>
      <w:r w:rsidRPr="00E36568">
        <w:rPr>
          <w:sz w:val="22"/>
          <w:szCs w:val="20"/>
        </w:rPr>
        <w:noBreakHyphen/>
        <w:t>му повідомленню (0 0 1 0), на утворюючий поліном отримуємо:</w:t>
      </w:r>
    </w:p>
    <w:p w14:paraId="49611E9C" w14:textId="77777777" w:rsidR="00531D93" w:rsidRPr="000662E6" w:rsidRDefault="00531D93" w:rsidP="000662E6">
      <w:pPr>
        <w:jc w:val="center"/>
        <w:rPr>
          <w:sz w:val="22"/>
          <w:szCs w:val="20"/>
        </w:rPr>
      </w:pPr>
      <w:bookmarkStart w:id="601" w:name="_Toc196295300"/>
      <w:bookmarkStart w:id="602" w:name="_Toc438187091"/>
      <w:bookmarkStart w:id="603" w:name="_Toc438223503"/>
      <w:bookmarkStart w:id="604" w:name="_Toc438369598"/>
      <w:r w:rsidRPr="000662E6">
        <w:rPr>
          <w:sz w:val="22"/>
          <w:szCs w:val="20"/>
        </w:rPr>
        <w:t>X(</w:t>
      </w:r>
      <w:r w:rsidRPr="000662E6">
        <w:rPr>
          <w:sz w:val="22"/>
          <w:szCs w:val="20"/>
        </w:rPr>
        <w:object w:dxaOrig="1200" w:dyaOrig="300" w14:anchorId="2A95121D">
          <v:shape id="_x0000_i1080" type="#_x0000_t75" style="width:59.4pt;height:14.4pt" o:ole="">
            <v:imagedata r:id="rId123" o:title=""/>
          </v:shape>
          <o:OLEObject Type="Embed" ProgID="Equation.3" ShapeID="_x0000_i1080" DrawAspect="Content" ObjectID="_1732617474" r:id="rId124"/>
        </w:object>
      </w:r>
      <w:r w:rsidRPr="000662E6">
        <w:rPr>
          <w:sz w:val="22"/>
          <w:szCs w:val="20"/>
        </w:rPr>
        <w:t>)=</w:t>
      </w:r>
      <w:r w:rsidRPr="000662E6">
        <w:rPr>
          <w:sz w:val="22"/>
          <w:szCs w:val="20"/>
        </w:rPr>
        <w:object w:dxaOrig="1320" w:dyaOrig="300" w14:anchorId="33E4A572">
          <v:shape id="_x0000_i1081" type="#_x0000_t75" style="width:64.2pt;height:14.4pt" o:ole="">
            <v:imagedata r:id="rId125" o:title=""/>
          </v:shape>
          <o:OLEObject Type="Embed" ProgID="Equation.3" ShapeID="_x0000_i1081" DrawAspect="Content" ObjectID="_1732617475" r:id="rId126"/>
        </w:object>
      </w:r>
      <w:r w:rsidRPr="000662E6">
        <w:rPr>
          <w:sz w:val="22"/>
          <w:szCs w:val="20"/>
        </w:rPr>
        <w:t>.</w:t>
      </w:r>
      <w:bookmarkEnd w:id="601"/>
      <w:bookmarkEnd w:id="602"/>
      <w:bookmarkEnd w:id="603"/>
      <w:bookmarkEnd w:id="604"/>
    </w:p>
    <w:p w14:paraId="2DE026CE" w14:textId="77777777" w:rsidR="00531D93" w:rsidRPr="00E36568" w:rsidRDefault="00531D93" w:rsidP="00DC7ACE">
      <w:pPr>
        <w:ind w:firstLine="567"/>
        <w:jc w:val="both"/>
        <w:rPr>
          <w:sz w:val="22"/>
          <w:szCs w:val="20"/>
        </w:rPr>
      </w:pPr>
      <w:r w:rsidRPr="00E36568">
        <w:rPr>
          <w:sz w:val="22"/>
          <w:szCs w:val="20"/>
        </w:rPr>
        <w:t>Даному поліному відповідає 3</w:t>
      </w:r>
      <w:r w:rsidRPr="00E36568">
        <w:rPr>
          <w:sz w:val="22"/>
          <w:szCs w:val="20"/>
        </w:rPr>
        <w:noBreakHyphen/>
        <w:t>тє кодове слово (0 0 1 0 1 1 0). Аналогічним чином формується і решта кодових слів. У даному випадку довжина кодового слова дорівнює сумі довжин початкової контрольної послідовності.</w:t>
      </w:r>
    </w:p>
    <w:p w14:paraId="0B3D8867" w14:textId="77777777" w:rsidR="00531D93" w:rsidRPr="00E36568" w:rsidRDefault="00531D93" w:rsidP="00D00F07">
      <w:pPr>
        <w:ind w:firstLine="567"/>
        <w:jc w:val="both"/>
        <w:rPr>
          <w:sz w:val="22"/>
          <w:szCs w:val="20"/>
        </w:rPr>
      </w:pPr>
      <w:r w:rsidRPr="00E36568">
        <w:rPr>
          <w:sz w:val="22"/>
          <w:szCs w:val="20"/>
        </w:rPr>
        <w:t>Виявлення помилок здійснюється діленням кодового полінома на утворюючий. Якщо після передачі каналами зв’язку кодове слово не змінилося, тобто передане без помилок, то при</w:t>
      </w:r>
      <w:r w:rsidR="00AE349A">
        <w:rPr>
          <w:sz w:val="22"/>
          <w:szCs w:val="20"/>
        </w:rPr>
        <w:t xml:space="preserve"> </w:t>
      </w:r>
      <w:r w:rsidRPr="00E36568">
        <w:rPr>
          <w:sz w:val="22"/>
          <w:szCs w:val="20"/>
        </w:rPr>
        <w:t>діленні його на кодовий поліном залишку не буде. Поява залишку свідчитиме про помилку передачі даних.</w:t>
      </w:r>
    </w:p>
    <w:p w14:paraId="52A6898B" w14:textId="77777777" w:rsidR="00531D93" w:rsidRPr="00E36568" w:rsidRDefault="00531D93" w:rsidP="00D00F07">
      <w:pPr>
        <w:ind w:firstLine="567"/>
        <w:jc w:val="both"/>
        <w:rPr>
          <w:sz w:val="22"/>
          <w:szCs w:val="20"/>
        </w:rPr>
      </w:pPr>
      <w:r w:rsidRPr="00E36568">
        <w:rPr>
          <w:sz w:val="22"/>
          <w:szCs w:val="20"/>
        </w:rPr>
        <w:t xml:space="preserve">На практиці при великій довжині повідомлень замість операції множення використовується операція ділення полінома на утворюючий поліном. Це дозволяє формувати більш короткі кодові слова. Нехай потрібно закодувати повідомлення </w:t>
      </w:r>
    </w:p>
    <w:p w14:paraId="59F78731" w14:textId="77777777" w:rsidR="00490DAC" w:rsidRPr="00267025" w:rsidRDefault="00531D93" w:rsidP="00490DAC">
      <w:pPr>
        <w:jc w:val="center"/>
        <w:rPr>
          <w:sz w:val="22"/>
          <w:szCs w:val="20"/>
          <w:lang w:val="ru-RU"/>
        </w:rPr>
      </w:pPr>
      <w:r w:rsidRPr="00E36568">
        <w:rPr>
          <w:b/>
          <w:sz w:val="22"/>
          <w:szCs w:val="20"/>
        </w:rPr>
        <w:t xml:space="preserve">s </w:t>
      </w:r>
      <w:r w:rsidRPr="00E36568">
        <w:rPr>
          <w:sz w:val="22"/>
          <w:szCs w:val="20"/>
        </w:rPr>
        <w:t>= (</w:t>
      </w:r>
      <w:r w:rsidRPr="00E36568">
        <w:rPr>
          <w:position w:val="-12"/>
          <w:sz w:val="22"/>
          <w:szCs w:val="20"/>
        </w:rPr>
        <w:object w:dxaOrig="2420" w:dyaOrig="380" w14:anchorId="65ABE81E">
          <v:shape id="_x0000_i1082" type="#_x0000_t75" style="width:120pt;height:18pt" o:ole="">
            <v:imagedata r:id="rId91" o:title=""/>
          </v:shape>
          <o:OLEObject Type="Embed" ProgID="Equation.3" ShapeID="_x0000_i1082" DrawAspect="Content" ObjectID="_1732617476" r:id="rId127"/>
        </w:object>
      </w:r>
      <w:r w:rsidRPr="00E36568">
        <w:rPr>
          <w:sz w:val="22"/>
          <w:szCs w:val="20"/>
        </w:rPr>
        <w:t>),</w:t>
      </w:r>
    </w:p>
    <w:p w14:paraId="080A39A5" w14:textId="77777777" w:rsidR="00531D93" w:rsidRPr="00E36568" w:rsidRDefault="00531D93" w:rsidP="00490DAC">
      <w:pPr>
        <w:ind w:firstLine="567"/>
        <w:jc w:val="both"/>
        <w:rPr>
          <w:sz w:val="22"/>
          <w:szCs w:val="20"/>
        </w:rPr>
      </w:pPr>
      <w:r w:rsidRPr="00E36568">
        <w:rPr>
          <w:sz w:val="22"/>
          <w:szCs w:val="20"/>
        </w:rPr>
        <w:t>якому відповідає наступний поліном:</w:t>
      </w:r>
    </w:p>
    <w:p w14:paraId="0B52366D" w14:textId="77777777" w:rsidR="00531D93" w:rsidRPr="00E36568" w:rsidRDefault="00531D93" w:rsidP="00AE349A">
      <w:pPr>
        <w:jc w:val="center"/>
        <w:rPr>
          <w:sz w:val="22"/>
          <w:szCs w:val="20"/>
        </w:rPr>
      </w:pPr>
      <w:r w:rsidRPr="00E36568">
        <w:rPr>
          <w:b/>
          <w:sz w:val="22"/>
          <w:szCs w:val="20"/>
        </w:rPr>
        <w:t>s</w:t>
      </w:r>
      <w:r w:rsidRPr="00E36568">
        <w:rPr>
          <w:sz w:val="22"/>
          <w:szCs w:val="20"/>
        </w:rPr>
        <w:t>(X) =</w:t>
      </w:r>
      <w:r w:rsidRPr="00E36568">
        <w:rPr>
          <w:position w:val="-12"/>
          <w:sz w:val="22"/>
          <w:szCs w:val="20"/>
        </w:rPr>
        <w:object w:dxaOrig="200" w:dyaOrig="380" w14:anchorId="0EF4C1B6">
          <v:shape id="_x0000_i1083" type="#_x0000_t75" style="width:10.2pt;height:18pt" o:ole="">
            <v:imagedata r:id="rId128" o:title=""/>
          </v:shape>
          <o:OLEObject Type="Embed" ProgID="Equation.3" ShapeID="_x0000_i1083" DrawAspect="Content" ObjectID="_1732617477" r:id="rId129"/>
        </w:object>
      </w:r>
      <w:r w:rsidRPr="00E36568">
        <w:rPr>
          <w:position w:val="-12"/>
          <w:sz w:val="22"/>
          <w:szCs w:val="20"/>
        </w:rPr>
        <w:object w:dxaOrig="4020" w:dyaOrig="380" w14:anchorId="5EB80B6D">
          <v:shape id="_x0000_i1084" type="#_x0000_t75" style="width:201.6pt;height:19.2pt" o:ole="">
            <v:imagedata r:id="rId130" o:title=""/>
          </v:shape>
          <o:OLEObject Type="Embed" ProgID="Equation.3" ShapeID="_x0000_i1084" DrawAspect="Content" ObjectID="_1732617478" r:id="rId131"/>
        </w:object>
      </w:r>
    </w:p>
    <w:p w14:paraId="6BFEB203" w14:textId="77777777" w:rsidR="00531D93" w:rsidRPr="00E36568" w:rsidRDefault="00531D93" w:rsidP="00D00F07">
      <w:pPr>
        <w:ind w:firstLine="567"/>
        <w:jc w:val="both"/>
        <w:rPr>
          <w:sz w:val="22"/>
          <w:szCs w:val="20"/>
        </w:rPr>
      </w:pPr>
      <w:bookmarkStart w:id="605" w:name="_Toc438187092"/>
      <w:bookmarkStart w:id="606" w:name="_Toc438223504"/>
      <w:bookmarkStart w:id="607" w:name="_Toc438369599"/>
      <w:r w:rsidRPr="00E36568">
        <w:rPr>
          <w:sz w:val="22"/>
          <w:szCs w:val="20"/>
        </w:rPr>
        <w:t>Як</w:t>
      </w:r>
      <w:r w:rsidR="00AE349A">
        <w:rPr>
          <w:sz w:val="22"/>
          <w:szCs w:val="20"/>
        </w:rPr>
        <w:t xml:space="preserve"> </w:t>
      </w:r>
      <w:r w:rsidRPr="00E36568">
        <w:rPr>
          <w:sz w:val="22"/>
          <w:szCs w:val="20"/>
        </w:rPr>
        <w:t>утворюючий</w:t>
      </w:r>
      <w:r w:rsidR="00D00F07">
        <w:rPr>
          <w:sz w:val="22"/>
          <w:szCs w:val="20"/>
        </w:rPr>
        <w:t>,</w:t>
      </w:r>
      <w:r w:rsidRPr="00E36568">
        <w:rPr>
          <w:sz w:val="22"/>
          <w:szCs w:val="20"/>
        </w:rPr>
        <w:t xml:space="preserve"> бу</w:t>
      </w:r>
      <w:r w:rsidRPr="00E36568">
        <w:rPr>
          <w:sz w:val="22"/>
          <w:szCs w:val="20"/>
        </w:rPr>
        <w:softHyphen/>
        <w:t>демо використовувати деякий поліном</w:t>
      </w:r>
      <w:bookmarkEnd w:id="605"/>
      <w:bookmarkEnd w:id="606"/>
      <w:bookmarkEnd w:id="607"/>
    </w:p>
    <w:p w14:paraId="250002B2" w14:textId="77777777" w:rsidR="00531D93" w:rsidRPr="00E36568" w:rsidRDefault="00531D93" w:rsidP="00AE349A">
      <w:pPr>
        <w:jc w:val="center"/>
        <w:rPr>
          <w:sz w:val="22"/>
          <w:szCs w:val="20"/>
        </w:rPr>
      </w:pPr>
      <w:r w:rsidRPr="00E36568">
        <w:rPr>
          <w:b/>
          <w:sz w:val="22"/>
          <w:szCs w:val="20"/>
        </w:rPr>
        <w:t>g</w:t>
      </w:r>
      <w:r w:rsidRPr="00E36568">
        <w:rPr>
          <w:sz w:val="22"/>
          <w:szCs w:val="20"/>
        </w:rPr>
        <w:t xml:space="preserve">(X) = </w:t>
      </w:r>
      <w:r w:rsidRPr="00E36568">
        <w:rPr>
          <w:position w:val="-12"/>
          <w:sz w:val="22"/>
          <w:szCs w:val="20"/>
        </w:rPr>
        <w:object w:dxaOrig="3660" w:dyaOrig="380" w14:anchorId="559B4A29">
          <v:shape id="_x0000_i1085" type="#_x0000_t75" style="width:183.6pt;height:19.2pt" o:ole="">
            <v:imagedata r:id="rId132" o:title=""/>
          </v:shape>
          <o:OLEObject Type="Embed" ProgID="Equation.3" ShapeID="_x0000_i1085" DrawAspect="Content" ObjectID="_1732617479" r:id="rId133"/>
        </w:object>
      </w:r>
    </w:p>
    <w:p w14:paraId="0C7425D5" w14:textId="77777777" w:rsidR="00531D93" w:rsidRPr="00E36568" w:rsidRDefault="00531D93" w:rsidP="00D00F07">
      <w:pPr>
        <w:ind w:firstLine="567"/>
        <w:jc w:val="both"/>
        <w:rPr>
          <w:sz w:val="22"/>
          <w:szCs w:val="20"/>
        </w:rPr>
      </w:pPr>
      <w:r w:rsidRPr="00E36568">
        <w:rPr>
          <w:sz w:val="22"/>
          <w:szCs w:val="20"/>
        </w:rPr>
        <w:t>Як було сказано вище, при довжині повідомлення (k) та довжині кодового полінома (m) максимальна довжина кодового слова</w:t>
      </w:r>
      <w:r w:rsidR="00AE349A">
        <w:rPr>
          <w:sz w:val="22"/>
          <w:szCs w:val="20"/>
        </w:rPr>
        <w:t xml:space="preserve"> </w:t>
      </w:r>
      <w:r w:rsidRPr="00E36568">
        <w:rPr>
          <w:sz w:val="22"/>
          <w:szCs w:val="20"/>
        </w:rPr>
        <w:t xml:space="preserve">n = k + m. Змінимо в утворюючому поліномі змінну m на (n-k) </w:t>
      </w:r>
      <w:r w:rsidR="005C6B7D">
        <w:rPr>
          <w:sz w:val="22"/>
          <w:szCs w:val="20"/>
        </w:rPr>
        <w:t>–</w:t>
      </w:r>
      <w:r w:rsidRPr="00E36568">
        <w:rPr>
          <w:sz w:val="22"/>
          <w:szCs w:val="20"/>
        </w:rPr>
        <w:t xml:space="preserve"> отримаємо поліном, який відповідає утворюючому поліному.</w:t>
      </w:r>
    </w:p>
    <w:p w14:paraId="5EDC1493" w14:textId="77777777" w:rsidR="00531D93" w:rsidRPr="00E36568" w:rsidRDefault="00531D93" w:rsidP="00D00F07">
      <w:pPr>
        <w:ind w:firstLine="567"/>
        <w:jc w:val="both"/>
        <w:rPr>
          <w:sz w:val="22"/>
          <w:szCs w:val="20"/>
        </w:rPr>
      </w:pPr>
      <w:r w:rsidRPr="00E36568">
        <w:rPr>
          <w:sz w:val="22"/>
          <w:szCs w:val="20"/>
        </w:rPr>
        <w:t xml:space="preserve">Далі збільшуємо довжину повідомлення на (n-k) розрядів, додаючи відповідне число нулів справа, </w:t>
      </w:r>
      <w:r w:rsidR="005C6B7D">
        <w:rPr>
          <w:sz w:val="22"/>
          <w:szCs w:val="20"/>
        </w:rPr>
        <w:t>–</w:t>
      </w:r>
      <w:r w:rsidRPr="00E36568">
        <w:rPr>
          <w:sz w:val="22"/>
          <w:szCs w:val="20"/>
        </w:rPr>
        <w:t xml:space="preserve"> це відповідає множенню полінома </w:t>
      </w:r>
      <w:r w:rsidRPr="00E36568">
        <w:rPr>
          <w:b/>
          <w:sz w:val="22"/>
          <w:szCs w:val="20"/>
        </w:rPr>
        <w:t>s</w:t>
      </w:r>
      <w:r w:rsidRPr="00E36568">
        <w:rPr>
          <w:sz w:val="22"/>
          <w:szCs w:val="20"/>
        </w:rPr>
        <w:t xml:space="preserve">(X) на </w:t>
      </w:r>
      <w:r w:rsidRPr="00E36568">
        <w:rPr>
          <w:position w:val="-4"/>
          <w:sz w:val="22"/>
          <w:szCs w:val="20"/>
        </w:rPr>
        <w:object w:dxaOrig="520" w:dyaOrig="300" w14:anchorId="4178E082">
          <v:shape id="_x0000_i1086" type="#_x0000_t75" style="width:25.2pt;height:14.4pt" o:ole="">
            <v:imagedata r:id="rId134" o:title=""/>
          </v:shape>
          <o:OLEObject Type="Embed" ProgID="Equation.3" ShapeID="_x0000_i1086" DrawAspect="Content" ObjectID="_1732617480" r:id="rId135"/>
        </w:object>
      </w:r>
      <w:r w:rsidRPr="00E36568">
        <w:rPr>
          <w:sz w:val="22"/>
          <w:szCs w:val="20"/>
        </w:rPr>
        <w:t xml:space="preserve">. В результаті множення формується поліном: </w:t>
      </w:r>
    </w:p>
    <w:p w14:paraId="3C0E2E15" w14:textId="77777777" w:rsidR="00531D93" w:rsidRPr="00E36568" w:rsidRDefault="00531D93" w:rsidP="00DC7ACE">
      <w:pPr>
        <w:jc w:val="center"/>
        <w:rPr>
          <w:sz w:val="22"/>
          <w:szCs w:val="20"/>
        </w:rPr>
      </w:pPr>
      <w:r w:rsidRPr="00E36568">
        <w:rPr>
          <w:position w:val="-4"/>
          <w:sz w:val="22"/>
          <w:szCs w:val="20"/>
        </w:rPr>
        <w:object w:dxaOrig="520" w:dyaOrig="300" w14:anchorId="5549BE5B">
          <v:shape id="_x0000_i1087" type="#_x0000_t75" style="width:25.2pt;height:14.4pt" o:ole="">
            <v:imagedata r:id="rId136" o:title=""/>
          </v:shape>
          <o:OLEObject Type="Embed" ProgID="Equation.3" ShapeID="_x0000_i1087" DrawAspect="Content" ObjectID="_1732617481" r:id="rId137"/>
        </w:object>
      </w:r>
      <w:r w:rsidRPr="00E36568">
        <w:rPr>
          <w:b/>
          <w:sz w:val="22"/>
          <w:szCs w:val="20"/>
        </w:rPr>
        <w:t>s</w:t>
      </w:r>
      <w:r w:rsidRPr="00E36568">
        <w:rPr>
          <w:sz w:val="22"/>
          <w:szCs w:val="20"/>
        </w:rPr>
        <w:t xml:space="preserve">(X) = </w:t>
      </w:r>
      <w:r w:rsidRPr="00E36568">
        <w:rPr>
          <w:position w:val="-4"/>
          <w:sz w:val="22"/>
          <w:szCs w:val="20"/>
        </w:rPr>
        <w:object w:dxaOrig="520" w:dyaOrig="300" w14:anchorId="09188ED1">
          <v:shape id="_x0000_i1088" type="#_x0000_t75" style="width:25.2pt;height:14.4pt" o:ole="">
            <v:imagedata r:id="rId138" o:title=""/>
          </v:shape>
          <o:OLEObject Type="Embed" ProgID="Equation.3" ShapeID="_x0000_i1088" DrawAspect="Content" ObjectID="_1732617482" r:id="rId139"/>
        </w:object>
      </w:r>
      <w:r w:rsidRPr="00E36568">
        <w:rPr>
          <w:sz w:val="22"/>
          <w:szCs w:val="20"/>
        </w:rPr>
        <w:t>(</w:t>
      </w:r>
      <w:r w:rsidRPr="00E36568">
        <w:rPr>
          <w:position w:val="-12"/>
          <w:sz w:val="22"/>
          <w:szCs w:val="20"/>
        </w:rPr>
        <w:object w:dxaOrig="4080" w:dyaOrig="380" w14:anchorId="0E2B8EAB">
          <v:shape id="_x0000_i1089" type="#_x0000_t75" style="width:203.4pt;height:19.2pt" o:ole="">
            <v:imagedata r:id="rId140" o:title=""/>
          </v:shape>
          <o:OLEObject Type="Embed" ProgID="Equation.3" ShapeID="_x0000_i1089" DrawAspect="Content" ObjectID="_1732617483" r:id="rId141"/>
        </w:object>
      </w:r>
      <w:r w:rsidRPr="00E36568">
        <w:rPr>
          <w:sz w:val="22"/>
          <w:szCs w:val="20"/>
        </w:rPr>
        <w:t>)</w:t>
      </w:r>
    </w:p>
    <w:p w14:paraId="070ABDF0" w14:textId="77777777" w:rsidR="00531D93" w:rsidRPr="00E36568" w:rsidRDefault="00531D93" w:rsidP="00DC7ACE">
      <w:pPr>
        <w:jc w:val="center"/>
        <w:rPr>
          <w:sz w:val="22"/>
          <w:szCs w:val="20"/>
        </w:rPr>
      </w:pPr>
      <w:r w:rsidRPr="00E36568">
        <w:rPr>
          <w:sz w:val="22"/>
          <w:szCs w:val="20"/>
        </w:rPr>
        <w:t>або</w:t>
      </w:r>
    </w:p>
    <w:p w14:paraId="42255FA7" w14:textId="77777777" w:rsidR="00531D93" w:rsidRPr="00415DCC" w:rsidRDefault="00531D93" w:rsidP="00DC7ACE">
      <w:pPr>
        <w:jc w:val="center"/>
        <w:rPr>
          <w:sz w:val="22"/>
          <w:szCs w:val="20"/>
        </w:rPr>
      </w:pPr>
      <w:r w:rsidRPr="00E36568">
        <w:rPr>
          <w:position w:val="-4"/>
          <w:sz w:val="22"/>
          <w:szCs w:val="20"/>
        </w:rPr>
        <w:object w:dxaOrig="540" w:dyaOrig="300" w14:anchorId="380CE613">
          <v:shape id="_x0000_i1090" type="#_x0000_t75" style="width:24pt;height:14.4pt" o:ole="">
            <v:imagedata r:id="rId142" o:title=""/>
          </v:shape>
          <o:OLEObject Type="Embed" ProgID="Equation.3" ShapeID="_x0000_i1090" DrawAspect="Content" ObjectID="_1732617484" r:id="rId143"/>
        </w:object>
      </w:r>
      <w:r w:rsidRPr="00E36568">
        <w:rPr>
          <w:b/>
          <w:sz w:val="22"/>
          <w:szCs w:val="20"/>
        </w:rPr>
        <w:t>s</w:t>
      </w:r>
      <w:r w:rsidRPr="00E36568">
        <w:rPr>
          <w:sz w:val="22"/>
          <w:szCs w:val="20"/>
        </w:rPr>
        <w:t xml:space="preserve">(X) = </w:t>
      </w:r>
      <w:r w:rsidRPr="00E36568">
        <w:rPr>
          <w:position w:val="-12"/>
          <w:sz w:val="22"/>
          <w:szCs w:val="20"/>
        </w:rPr>
        <w:object w:dxaOrig="4480" w:dyaOrig="380" w14:anchorId="61E34A55">
          <v:shape id="_x0000_i1091" type="#_x0000_t75" style="width:219pt;height:19.2pt" o:ole="">
            <v:imagedata r:id="rId144" o:title=""/>
          </v:shape>
          <o:OLEObject Type="Embed" ProgID="Equation.3" ShapeID="_x0000_i1091" DrawAspect="Content" ObjectID="_1732617485" r:id="rId145"/>
        </w:object>
      </w:r>
      <w:r>
        <w:rPr>
          <w:sz w:val="22"/>
          <w:szCs w:val="20"/>
        </w:rPr>
        <w:t xml:space="preserve"> </w:t>
      </w:r>
    </w:p>
    <w:p w14:paraId="2ED35DBD" w14:textId="77777777" w:rsidR="00531D93" w:rsidRPr="00E36568" w:rsidRDefault="00531D93" w:rsidP="000F1E32">
      <w:pPr>
        <w:ind w:firstLine="567"/>
        <w:jc w:val="both"/>
        <w:rPr>
          <w:sz w:val="22"/>
          <w:szCs w:val="20"/>
        </w:rPr>
      </w:pPr>
      <w:r w:rsidRPr="00E36568">
        <w:rPr>
          <w:sz w:val="22"/>
          <w:szCs w:val="20"/>
        </w:rPr>
        <w:t xml:space="preserve">Поділивши </w:t>
      </w:r>
      <w:r w:rsidR="00D00F07" w:rsidRPr="00E36568">
        <w:rPr>
          <w:position w:val="-4"/>
          <w:sz w:val="22"/>
          <w:szCs w:val="20"/>
        </w:rPr>
        <w:object w:dxaOrig="540" w:dyaOrig="340" w14:anchorId="67A77A24">
          <v:shape id="_x0000_i1092" type="#_x0000_t75" style="width:29.4pt;height:16.8pt" o:ole="">
            <v:imagedata r:id="rId146" o:title=""/>
          </v:shape>
          <o:OLEObject Type="Embed" ProgID="Equation.3" ShapeID="_x0000_i1092" DrawAspect="Content" ObjectID="_1732617486" r:id="rId147"/>
        </w:object>
      </w:r>
      <w:r w:rsidRPr="00E36568">
        <w:rPr>
          <w:b/>
          <w:sz w:val="22"/>
          <w:szCs w:val="20"/>
        </w:rPr>
        <w:t>s</w:t>
      </w:r>
      <w:r w:rsidRPr="00E36568">
        <w:rPr>
          <w:sz w:val="22"/>
          <w:szCs w:val="20"/>
        </w:rPr>
        <w:t xml:space="preserve">(X) на утворюючий поліном </w:t>
      </w:r>
      <w:r w:rsidRPr="00E36568">
        <w:rPr>
          <w:b/>
          <w:sz w:val="22"/>
          <w:szCs w:val="20"/>
        </w:rPr>
        <w:t>g</w:t>
      </w:r>
      <w:r w:rsidRPr="00E36568">
        <w:rPr>
          <w:sz w:val="22"/>
          <w:szCs w:val="20"/>
        </w:rPr>
        <w:t>(X), маємо:</w:t>
      </w:r>
    </w:p>
    <w:bookmarkStart w:id="608" w:name="_Toc438187093"/>
    <w:bookmarkStart w:id="609" w:name="_Toc438223505"/>
    <w:bookmarkStart w:id="610" w:name="_Toc438369600"/>
    <w:p w14:paraId="7DBFEDDA" w14:textId="77777777" w:rsidR="00531D93" w:rsidRPr="00D00F07" w:rsidRDefault="00D00F07" w:rsidP="00D00F07">
      <w:pPr>
        <w:jc w:val="center"/>
        <w:rPr>
          <w:position w:val="-4"/>
          <w:sz w:val="22"/>
          <w:szCs w:val="20"/>
        </w:rPr>
      </w:pPr>
      <w:r w:rsidRPr="00E36568">
        <w:rPr>
          <w:position w:val="-4"/>
          <w:sz w:val="22"/>
          <w:szCs w:val="20"/>
        </w:rPr>
        <w:object w:dxaOrig="540" w:dyaOrig="340" w14:anchorId="1F059A10">
          <v:shape id="_x0000_i1093" type="#_x0000_t75" style="width:29.4pt;height:16.8pt" o:ole="">
            <v:imagedata r:id="rId148" o:title=""/>
          </v:shape>
          <o:OLEObject Type="Embed" ProgID="Equation.3" ShapeID="_x0000_i1093" DrawAspect="Content" ObjectID="_1732617487" r:id="rId149"/>
        </w:object>
      </w:r>
      <w:r w:rsidR="00531D93" w:rsidRPr="00D00F07">
        <w:rPr>
          <w:position w:val="-4"/>
          <w:sz w:val="22"/>
          <w:szCs w:val="20"/>
        </w:rPr>
        <w:t>s(X) = q(X) g(X)+ r(X),</w:t>
      </w:r>
      <w:bookmarkEnd w:id="608"/>
      <w:bookmarkEnd w:id="609"/>
      <w:bookmarkEnd w:id="610"/>
    </w:p>
    <w:p w14:paraId="4714CE5D" w14:textId="77777777" w:rsidR="00531D93" w:rsidRPr="00E36568" w:rsidRDefault="00531D93" w:rsidP="00DC7ACE">
      <w:pPr>
        <w:jc w:val="both"/>
        <w:rPr>
          <w:sz w:val="22"/>
          <w:szCs w:val="20"/>
        </w:rPr>
      </w:pPr>
      <w:r w:rsidRPr="00E36568">
        <w:rPr>
          <w:sz w:val="22"/>
          <w:szCs w:val="20"/>
        </w:rPr>
        <w:t xml:space="preserve">де </w:t>
      </w:r>
      <w:r w:rsidRPr="00E36568">
        <w:rPr>
          <w:b/>
          <w:sz w:val="22"/>
          <w:szCs w:val="20"/>
        </w:rPr>
        <w:t>q</w:t>
      </w:r>
      <w:r w:rsidRPr="00E36568">
        <w:rPr>
          <w:sz w:val="22"/>
          <w:szCs w:val="20"/>
        </w:rPr>
        <w:t xml:space="preserve">(X) </w:t>
      </w:r>
      <w:r w:rsidR="005C6B7D">
        <w:rPr>
          <w:sz w:val="22"/>
          <w:szCs w:val="20"/>
        </w:rPr>
        <w:t>–</w:t>
      </w:r>
      <w:r w:rsidRPr="00E36568">
        <w:rPr>
          <w:sz w:val="22"/>
          <w:szCs w:val="20"/>
        </w:rPr>
        <w:t xml:space="preserve"> ціла частина від ділення, а</w:t>
      </w:r>
      <w:r w:rsidRPr="00E36568">
        <w:rPr>
          <w:b/>
          <w:sz w:val="22"/>
          <w:szCs w:val="20"/>
        </w:rPr>
        <w:t xml:space="preserve"> r</w:t>
      </w:r>
      <w:r w:rsidRPr="00E36568">
        <w:rPr>
          <w:sz w:val="22"/>
          <w:szCs w:val="20"/>
        </w:rPr>
        <w:t xml:space="preserve">(X) </w:t>
      </w:r>
      <w:r w:rsidR="005C6B7D">
        <w:rPr>
          <w:sz w:val="22"/>
          <w:szCs w:val="20"/>
        </w:rPr>
        <w:t>–</w:t>
      </w:r>
      <w:r w:rsidRPr="00E36568">
        <w:rPr>
          <w:sz w:val="22"/>
          <w:szCs w:val="20"/>
        </w:rPr>
        <w:t xml:space="preserve"> залишок від ділення.</w:t>
      </w:r>
    </w:p>
    <w:p w14:paraId="043D9D88" w14:textId="77777777" w:rsidR="00531D93" w:rsidRPr="00E36568" w:rsidRDefault="00531D93" w:rsidP="00D00F07">
      <w:pPr>
        <w:ind w:firstLine="567"/>
        <w:jc w:val="both"/>
        <w:rPr>
          <w:noProof/>
          <w:sz w:val="22"/>
          <w:szCs w:val="20"/>
        </w:rPr>
      </w:pPr>
      <w:r w:rsidRPr="00E36568">
        <w:rPr>
          <w:sz w:val="22"/>
          <w:szCs w:val="20"/>
        </w:rPr>
        <w:t xml:space="preserve">Оскільки кодоване повідомлення </w:t>
      </w:r>
      <w:r w:rsidRPr="00E36568">
        <w:rPr>
          <w:b/>
          <w:sz w:val="22"/>
          <w:szCs w:val="20"/>
        </w:rPr>
        <w:t>s</w:t>
      </w:r>
      <w:r w:rsidRPr="00E36568">
        <w:rPr>
          <w:sz w:val="22"/>
          <w:szCs w:val="20"/>
        </w:rPr>
        <w:t xml:space="preserve">(X) має будь-яку структуру і не є циклічним кодом, то, як правило, залишок </w:t>
      </w:r>
      <w:r w:rsidRPr="00E36568">
        <w:rPr>
          <w:b/>
          <w:sz w:val="22"/>
          <w:szCs w:val="20"/>
        </w:rPr>
        <w:t>r</w:t>
      </w:r>
      <w:r w:rsidRPr="00E36568">
        <w:rPr>
          <w:sz w:val="22"/>
          <w:szCs w:val="20"/>
        </w:rPr>
        <w:t>(X) не дорівнює нулю і має вигляд полінома степені (n-k-1):</w:t>
      </w:r>
      <w:r w:rsidR="00AE349A">
        <w:rPr>
          <w:sz w:val="22"/>
          <w:szCs w:val="20"/>
        </w:rPr>
        <w:t xml:space="preserve"> </w:t>
      </w:r>
    </w:p>
    <w:p w14:paraId="4AD1126B" w14:textId="77777777" w:rsidR="00531D93" w:rsidRPr="00E36568" w:rsidRDefault="00531D93" w:rsidP="00DC7ACE">
      <w:pPr>
        <w:jc w:val="center"/>
        <w:rPr>
          <w:sz w:val="22"/>
          <w:szCs w:val="20"/>
        </w:rPr>
      </w:pPr>
      <w:r w:rsidRPr="00E36568">
        <w:rPr>
          <w:b/>
          <w:sz w:val="22"/>
          <w:szCs w:val="20"/>
        </w:rPr>
        <w:t>r</w:t>
      </w:r>
      <w:r w:rsidRPr="00E36568">
        <w:rPr>
          <w:sz w:val="22"/>
          <w:szCs w:val="20"/>
        </w:rPr>
        <w:t xml:space="preserve">(X) = </w:t>
      </w:r>
      <w:r w:rsidRPr="00E36568">
        <w:rPr>
          <w:position w:val="-12"/>
          <w:sz w:val="22"/>
          <w:szCs w:val="20"/>
        </w:rPr>
        <w:object w:dxaOrig="3180" w:dyaOrig="380" w14:anchorId="34F40944">
          <v:shape id="_x0000_i1094" type="#_x0000_t75" style="width:158.4pt;height:19.2pt" o:ole="">
            <v:imagedata r:id="rId150" o:title=""/>
          </v:shape>
          <o:OLEObject Type="Embed" ProgID="Equation.3" ShapeID="_x0000_i1094" DrawAspect="Content" ObjectID="_1732617488" r:id="rId151"/>
        </w:object>
      </w:r>
      <w:r w:rsidRPr="00E36568">
        <w:rPr>
          <w:sz w:val="22"/>
          <w:szCs w:val="20"/>
        </w:rPr>
        <w:t>.</w:t>
      </w:r>
    </w:p>
    <w:p w14:paraId="51BC6C8F" w14:textId="77777777" w:rsidR="00531D93" w:rsidRPr="00E36568" w:rsidRDefault="00531D93" w:rsidP="00D00F07">
      <w:pPr>
        <w:ind w:firstLine="567"/>
        <w:jc w:val="both"/>
        <w:rPr>
          <w:sz w:val="22"/>
          <w:szCs w:val="20"/>
        </w:rPr>
      </w:pPr>
      <w:r w:rsidRPr="00E36568">
        <w:rPr>
          <w:sz w:val="22"/>
          <w:szCs w:val="20"/>
        </w:rPr>
        <w:t xml:space="preserve">Додаємо до лівої і правої частини виразу залишок </w:t>
      </w:r>
      <w:r w:rsidRPr="00E36568">
        <w:rPr>
          <w:b/>
          <w:sz w:val="22"/>
          <w:szCs w:val="20"/>
        </w:rPr>
        <w:t>r</w:t>
      </w:r>
      <w:r w:rsidRPr="00E36568">
        <w:rPr>
          <w:sz w:val="22"/>
          <w:szCs w:val="20"/>
        </w:rPr>
        <w:t>(X):</w:t>
      </w:r>
      <w:r w:rsidR="00AE349A">
        <w:rPr>
          <w:sz w:val="22"/>
          <w:szCs w:val="20"/>
        </w:rPr>
        <w:t xml:space="preserve"> </w:t>
      </w:r>
    </w:p>
    <w:p w14:paraId="449D940C" w14:textId="77777777" w:rsidR="00531D93" w:rsidRPr="004E3E62" w:rsidRDefault="00531D93" w:rsidP="00AE349A">
      <w:pPr>
        <w:jc w:val="center"/>
        <w:rPr>
          <w:sz w:val="22"/>
          <w:szCs w:val="20"/>
          <w:lang w:val="en-US"/>
        </w:rPr>
      </w:pPr>
      <w:r w:rsidRPr="00E36568">
        <w:rPr>
          <w:position w:val="-4"/>
          <w:sz w:val="22"/>
          <w:szCs w:val="20"/>
        </w:rPr>
        <w:object w:dxaOrig="560" w:dyaOrig="320" w14:anchorId="11144B0D">
          <v:shape id="_x0000_i1095" type="#_x0000_t75" style="width:30.6pt;height:15.6pt" o:ole="">
            <v:imagedata r:id="rId152" o:title=""/>
          </v:shape>
          <o:OLEObject Type="Embed" ProgID="Equation.3" ShapeID="_x0000_i1095" DrawAspect="Content" ObjectID="_1732617489" r:id="rId153"/>
        </w:object>
      </w:r>
      <w:r w:rsidRPr="00E36568">
        <w:rPr>
          <w:b/>
          <w:sz w:val="22"/>
          <w:szCs w:val="20"/>
          <w:lang w:val="en-US"/>
        </w:rPr>
        <w:t>s</w:t>
      </w:r>
      <w:r w:rsidRPr="00E36568">
        <w:rPr>
          <w:sz w:val="22"/>
          <w:szCs w:val="20"/>
          <w:lang w:val="en-US"/>
        </w:rPr>
        <w:t xml:space="preserve">(X) + </w:t>
      </w:r>
      <w:r w:rsidRPr="00E36568">
        <w:rPr>
          <w:b/>
          <w:sz w:val="22"/>
          <w:szCs w:val="20"/>
          <w:lang w:val="en-US"/>
        </w:rPr>
        <w:t>r</w:t>
      </w:r>
      <w:r w:rsidRPr="00E36568">
        <w:rPr>
          <w:sz w:val="22"/>
          <w:szCs w:val="20"/>
          <w:lang w:val="en-US"/>
        </w:rPr>
        <w:t xml:space="preserve">(X) = </w:t>
      </w:r>
      <w:r w:rsidRPr="00E36568">
        <w:rPr>
          <w:b/>
          <w:sz w:val="22"/>
          <w:szCs w:val="20"/>
          <w:lang w:val="en-US"/>
        </w:rPr>
        <w:t>q</w:t>
      </w:r>
      <w:r w:rsidRPr="00E36568">
        <w:rPr>
          <w:sz w:val="22"/>
          <w:szCs w:val="20"/>
          <w:lang w:val="en-US"/>
        </w:rPr>
        <w:t xml:space="preserve">(X) </w:t>
      </w:r>
      <w:r w:rsidRPr="00E36568">
        <w:rPr>
          <w:b/>
          <w:sz w:val="22"/>
          <w:szCs w:val="20"/>
          <w:lang w:val="en-US"/>
        </w:rPr>
        <w:t>g</w:t>
      </w:r>
      <w:r w:rsidRPr="00E36568">
        <w:rPr>
          <w:sz w:val="22"/>
          <w:szCs w:val="20"/>
          <w:lang w:val="en-US"/>
        </w:rPr>
        <w:t xml:space="preserve">(X)+ </w:t>
      </w:r>
      <w:r w:rsidRPr="00E36568">
        <w:rPr>
          <w:b/>
          <w:sz w:val="22"/>
          <w:szCs w:val="20"/>
          <w:lang w:val="en-US"/>
        </w:rPr>
        <w:t>r</w:t>
      </w:r>
      <w:r w:rsidRPr="00E36568">
        <w:rPr>
          <w:sz w:val="22"/>
          <w:szCs w:val="20"/>
          <w:lang w:val="en-US"/>
        </w:rPr>
        <w:t>(X) +</w:t>
      </w:r>
      <w:r w:rsidRPr="00E36568">
        <w:rPr>
          <w:b/>
          <w:sz w:val="22"/>
          <w:szCs w:val="20"/>
          <w:lang w:val="en-US"/>
        </w:rPr>
        <w:t xml:space="preserve"> r</w:t>
      </w:r>
      <w:r w:rsidRPr="00E36568">
        <w:rPr>
          <w:sz w:val="22"/>
          <w:szCs w:val="20"/>
          <w:lang w:val="en-US"/>
        </w:rPr>
        <w:t>(X)</w:t>
      </w:r>
    </w:p>
    <w:p w14:paraId="6C4571FD" w14:textId="77777777" w:rsidR="00531D93" w:rsidRPr="00E36568" w:rsidRDefault="00531D93" w:rsidP="00D00F07">
      <w:pPr>
        <w:ind w:firstLine="567"/>
        <w:jc w:val="both"/>
        <w:rPr>
          <w:sz w:val="22"/>
          <w:szCs w:val="20"/>
        </w:rPr>
      </w:pPr>
      <w:r w:rsidRPr="00E36568">
        <w:rPr>
          <w:sz w:val="22"/>
          <w:szCs w:val="20"/>
        </w:rPr>
        <w:t>Враховуючи, що операції додавання виконуються за модулем 2</w:t>
      </w:r>
      <w:r w:rsidRPr="00E36568">
        <w:rPr>
          <w:noProof/>
          <w:sz w:val="22"/>
          <w:szCs w:val="20"/>
        </w:rPr>
        <w:t>,</w:t>
      </w:r>
      <w:r w:rsidRPr="00E36568">
        <w:rPr>
          <w:sz w:val="22"/>
          <w:szCs w:val="20"/>
        </w:rPr>
        <w:t xml:space="preserve"> виконується умова</w:t>
      </w:r>
      <w:r w:rsidR="00AE349A">
        <w:rPr>
          <w:sz w:val="22"/>
          <w:szCs w:val="20"/>
        </w:rPr>
        <w:t xml:space="preserve"> </w:t>
      </w:r>
      <w:r w:rsidRPr="00E36568">
        <w:rPr>
          <w:b/>
          <w:sz w:val="22"/>
          <w:szCs w:val="20"/>
        </w:rPr>
        <w:t>r</w:t>
      </w:r>
      <w:r w:rsidRPr="00E36568">
        <w:rPr>
          <w:sz w:val="22"/>
          <w:szCs w:val="20"/>
        </w:rPr>
        <w:t xml:space="preserve">(X) + </w:t>
      </w:r>
      <w:r w:rsidRPr="00E36568">
        <w:rPr>
          <w:b/>
          <w:sz w:val="22"/>
          <w:szCs w:val="20"/>
        </w:rPr>
        <w:t>r</w:t>
      </w:r>
      <w:r w:rsidRPr="00E36568">
        <w:rPr>
          <w:sz w:val="22"/>
          <w:szCs w:val="20"/>
        </w:rPr>
        <w:t>(X) = 0. Тому вираз набуває вигляд</w:t>
      </w:r>
      <w:r w:rsidR="00D00F07">
        <w:rPr>
          <w:sz w:val="22"/>
          <w:szCs w:val="20"/>
        </w:rPr>
        <w:t>у</w:t>
      </w:r>
      <w:r w:rsidRPr="00E36568">
        <w:rPr>
          <w:sz w:val="22"/>
          <w:szCs w:val="20"/>
        </w:rPr>
        <w:t>:</w:t>
      </w:r>
    </w:p>
    <w:p w14:paraId="3F32EAC0" w14:textId="77777777" w:rsidR="00531D93" w:rsidRPr="009F12B8" w:rsidRDefault="00531D93" w:rsidP="00AE349A">
      <w:pPr>
        <w:jc w:val="center"/>
        <w:rPr>
          <w:sz w:val="22"/>
          <w:szCs w:val="20"/>
        </w:rPr>
      </w:pPr>
      <w:r w:rsidRPr="00E36568">
        <w:rPr>
          <w:position w:val="-4"/>
          <w:sz w:val="22"/>
          <w:szCs w:val="20"/>
        </w:rPr>
        <w:object w:dxaOrig="520" w:dyaOrig="300" w14:anchorId="528FE0ED">
          <v:shape id="_x0000_i1096" type="#_x0000_t75" style="width:25.2pt;height:14.4pt" o:ole="">
            <v:imagedata r:id="rId154" o:title=""/>
          </v:shape>
          <o:OLEObject Type="Embed" ProgID="Equation.3" ShapeID="_x0000_i1096" DrawAspect="Content" ObjectID="_1732617490" r:id="rId155"/>
        </w:object>
      </w:r>
      <w:r w:rsidRPr="00E36568">
        <w:rPr>
          <w:b/>
          <w:sz w:val="22"/>
          <w:szCs w:val="20"/>
        </w:rPr>
        <w:t>s</w:t>
      </w:r>
      <w:r w:rsidRPr="00E36568">
        <w:rPr>
          <w:sz w:val="22"/>
          <w:szCs w:val="20"/>
        </w:rPr>
        <w:t xml:space="preserve">(X) + </w:t>
      </w:r>
      <w:r w:rsidRPr="00E36568">
        <w:rPr>
          <w:b/>
          <w:sz w:val="22"/>
          <w:szCs w:val="20"/>
        </w:rPr>
        <w:t>r</w:t>
      </w:r>
      <w:r w:rsidRPr="00E36568">
        <w:rPr>
          <w:sz w:val="22"/>
          <w:szCs w:val="20"/>
        </w:rPr>
        <w:t xml:space="preserve">(X) = </w:t>
      </w:r>
      <w:r w:rsidRPr="00E36568">
        <w:rPr>
          <w:b/>
          <w:sz w:val="22"/>
          <w:szCs w:val="20"/>
        </w:rPr>
        <w:t>q</w:t>
      </w:r>
      <w:r w:rsidRPr="00E36568">
        <w:rPr>
          <w:sz w:val="22"/>
          <w:szCs w:val="20"/>
        </w:rPr>
        <w:t xml:space="preserve">(X) </w:t>
      </w:r>
      <w:r w:rsidRPr="00E36568">
        <w:rPr>
          <w:b/>
          <w:sz w:val="22"/>
          <w:szCs w:val="20"/>
        </w:rPr>
        <w:t>g</w:t>
      </w:r>
      <w:r w:rsidRPr="00E36568">
        <w:rPr>
          <w:sz w:val="22"/>
          <w:szCs w:val="20"/>
        </w:rPr>
        <w:t>(X)</w:t>
      </w:r>
    </w:p>
    <w:p w14:paraId="1F649AB3" w14:textId="77777777" w:rsidR="00531D93" w:rsidRPr="00E36568" w:rsidRDefault="00531D93" w:rsidP="000F1E32">
      <w:pPr>
        <w:ind w:firstLine="567"/>
        <w:jc w:val="both"/>
        <w:rPr>
          <w:sz w:val="22"/>
          <w:szCs w:val="20"/>
        </w:rPr>
      </w:pPr>
      <w:r w:rsidRPr="00E36568">
        <w:rPr>
          <w:sz w:val="22"/>
          <w:szCs w:val="20"/>
        </w:rPr>
        <w:t xml:space="preserve">Далі, поділивши вираз на </w:t>
      </w:r>
      <w:r w:rsidRPr="00E36568">
        <w:rPr>
          <w:b/>
          <w:sz w:val="22"/>
          <w:szCs w:val="20"/>
        </w:rPr>
        <w:t>g</w:t>
      </w:r>
      <w:r w:rsidRPr="00E36568">
        <w:rPr>
          <w:sz w:val="22"/>
          <w:szCs w:val="20"/>
        </w:rPr>
        <w:t>(X), отримаємо:</w:t>
      </w:r>
    </w:p>
    <w:p w14:paraId="718F7B6C" w14:textId="77777777" w:rsidR="00531D93" w:rsidRPr="00C73FDE" w:rsidRDefault="00531D93" w:rsidP="00AE349A">
      <w:pPr>
        <w:jc w:val="center"/>
        <w:rPr>
          <w:sz w:val="22"/>
          <w:szCs w:val="20"/>
          <w:lang w:val="ru-RU"/>
        </w:rPr>
      </w:pPr>
      <w:r w:rsidRPr="00E36568">
        <w:rPr>
          <w:sz w:val="22"/>
          <w:szCs w:val="20"/>
        </w:rPr>
        <w:t>(</w:t>
      </w:r>
      <w:r w:rsidRPr="00E36568">
        <w:rPr>
          <w:position w:val="-4"/>
          <w:sz w:val="22"/>
          <w:szCs w:val="20"/>
        </w:rPr>
        <w:object w:dxaOrig="520" w:dyaOrig="300" w14:anchorId="74B4CE91">
          <v:shape id="_x0000_i1097" type="#_x0000_t75" style="width:25.2pt;height:14.4pt" o:ole="">
            <v:imagedata r:id="rId156" o:title=""/>
          </v:shape>
          <o:OLEObject Type="Embed" ProgID="Equation.3" ShapeID="_x0000_i1097" DrawAspect="Content" ObjectID="_1732617491" r:id="rId157"/>
        </w:object>
      </w:r>
      <w:r w:rsidRPr="00E36568">
        <w:rPr>
          <w:b/>
          <w:sz w:val="22"/>
          <w:szCs w:val="20"/>
        </w:rPr>
        <w:t>s</w:t>
      </w:r>
      <w:r w:rsidRPr="00E36568">
        <w:rPr>
          <w:sz w:val="22"/>
          <w:szCs w:val="20"/>
        </w:rPr>
        <w:t>(X) +</w:t>
      </w:r>
      <w:r w:rsidRPr="00E36568">
        <w:rPr>
          <w:b/>
          <w:sz w:val="22"/>
          <w:szCs w:val="20"/>
        </w:rPr>
        <w:t xml:space="preserve"> r</w:t>
      </w:r>
      <w:r w:rsidRPr="00E36568">
        <w:rPr>
          <w:sz w:val="22"/>
          <w:szCs w:val="20"/>
        </w:rPr>
        <w:t xml:space="preserve">(X))/ </w:t>
      </w:r>
      <w:r w:rsidRPr="00E36568">
        <w:rPr>
          <w:b/>
          <w:sz w:val="22"/>
          <w:szCs w:val="20"/>
        </w:rPr>
        <w:t>g</w:t>
      </w:r>
      <w:r w:rsidRPr="00E36568">
        <w:rPr>
          <w:sz w:val="22"/>
          <w:szCs w:val="20"/>
        </w:rPr>
        <w:t xml:space="preserve">(X)= </w:t>
      </w:r>
      <w:r w:rsidRPr="00E36568">
        <w:rPr>
          <w:b/>
          <w:sz w:val="22"/>
          <w:szCs w:val="20"/>
        </w:rPr>
        <w:t>q</w:t>
      </w:r>
      <w:r w:rsidRPr="00E36568">
        <w:rPr>
          <w:sz w:val="22"/>
          <w:szCs w:val="20"/>
        </w:rPr>
        <w:t>(X)</w:t>
      </w:r>
    </w:p>
    <w:p w14:paraId="287ED97E" w14:textId="77777777" w:rsidR="00531D93" w:rsidRPr="00E36568" w:rsidRDefault="00531D93" w:rsidP="00D00F07">
      <w:pPr>
        <w:ind w:firstLine="567"/>
        <w:jc w:val="both"/>
        <w:rPr>
          <w:sz w:val="22"/>
          <w:szCs w:val="20"/>
        </w:rPr>
      </w:pPr>
      <w:r w:rsidRPr="00E36568">
        <w:rPr>
          <w:sz w:val="22"/>
          <w:szCs w:val="20"/>
        </w:rPr>
        <w:t>Вираз (</w:t>
      </w:r>
      <w:r w:rsidRPr="00E36568">
        <w:rPr>
          <w:position w:val="-4"/>
          <w:sz w:val="22"/>
          <w:szCs w:val="20"/>
        </w:rPr>
        <w:object w:dxaOrig="520" w:dyaOrig="300" w14:anchorId="57659526">
          <v:shape id="_x0000_i1098" type="#_x0000_t75" style="width:25.2pt;height:14.4pt" o:ole="">
            <v:imagedata r:id="rId158" o:title=""/>
          </v:shape>
          <o:OLEObject Type="Embed" ProgID="Equation.3" ShapeID="_x0000_i1098" DrawAspect="Content" ObjectID="_1732617492" r:id="rId159"/>
        </w:object>
      </w:r>
      <w:r w:rsidRPr="00E36568">
        <w:rPr>
          <w:b/>
          <w:sz w:val="22"/>
          <w:szCs w:val="20"/>
        </w:rPr>
        <w:t>s</w:t>
      </w:r>
      <w:r w:rsidRPr="00E36568">
        <w:rPr>
          <w:sz w:val="22"/>
          <w:szCs w:val="20"/>
        </w:rPr>
        <w:t xml:space="preserve">(X) + </w:t>
      </w:r>
      <w:r w:rsidRPr="00E36568">
        <w:rPr>
          <w:b/>
          <w:sz w:val="22"/>
          <w:szCs w:val="20"/>
        </w:rPr>
        <w:t>r</w:t>
      </w:r>
      <w:r w:rsidRPr="00E36568">
        <w:rPr>
          <w:sz w:val="22"/>
          <w:szCs w:val="20"/>
        </w:rPr>
        <w:t>(X)) – кодовий поліном степені (n-1):</w:t>
      </w:r>
    </w:p>
    <w:p w14:paraId="256A88F9" w14:textId="77777777" w:rsidR="00531D93" w:rsidRPr="00E36568" w:rsidRDefault="00531D93" w:rsidP="00DC7ACE">
      <w:pPr>
        <w:ind w:left="708" w:firstLine="708"/>
        <w:rPr>
          <w:sz w:val="22"/>
          <w:szCs w:val="20"/>
        </w:rPr>
      </w:pPr>
      <w:r w:rsidRPr="00E36568">
        <w:rPr>
          <w:position w:val="-12"/>
          <w:sz w:val="22"/>
          <w:szCs w:val="20"/>
        </w:rPr>
        <w:object w:dxaOrig="4480" w:dyaOrig="380" w14:anchorId="6F17B209">
          <v:shape id="_x0000_i1099" type="#_x0000_t75" style="width:222pt;height:19.2pt" o:ole="">
            <v:imagedata r:id="rId160" o:title=""/>
          </v:shape>
          <o:OLEObject Type="Embed" ProgID="Equation.3" ShapeID="_x0000_i1099" DrawAspect="Content" ObjectID="_1732617493" r:id="rId161"/>
        </w:object>
      </w:r>
      <w:r w:rsidRPr="00E36568">
        <w:rPr>
          <w:sz w:val="22"/>
          <w:szCs w:val="20"/>
        </w:rPr>
        <w:t>+</w:t>
      </w:r>
    </w:p>
    <w:p w14:paraId="031575E7" w14:textId="77777777" w:rsidR="00531D93" w:rsidRPr="004E3E62" w:rsidRDefault="00531D93" w:rsidP="00AE349A">
      <w:pPr>
        <w:ind w:firstLine="708"/>
        <w:jc w:val="center"/>
        <w:rPr>
          <w:noProof/>
          <w:sz w:val="22"/>
          <w:szCs w:val="20"/>
          <w:lang w:val="ru-RU"/>
        </w:rPr>
      </w:pPr>
      <w:r w:rsidRPr="00E36568">
        <w:rPr>
          <w:sz w:val="22"/>
          <w:szCs w:val="20"/>
        </w:rPr>
        <w:t>+</w:t>
      </w:r>
      <w:r w:rsidRPr="00E36568">
        <w:rPr>
          <w:position w:val="-12"/>
          <w:sz w:val="22"/>
          <w:szCs w:val="20"/>
        </w:rPr>
        <w:object w:dxaOrig="3180" w:dyaOrig="380" w14:anchorId="7B15FE4C">
          <v:shape id="_x0000_i1100" type="#_x0000_t75" style="width:158.4pt;height:19.2pt" o:ole="">
            <v:imagedata r:id="rId162" o:title=""/>
          </v:shape>
          <o:OLEObject Type="Embed" ProgID="Equation.3" ShapeID="_x0000_i1100" DrawAspect="Content" ObjectID="_1732617494" r:id="rId163"/>
        </w:object>
      </w:r>
      <w:r w:rsidRPr="00E36568">
        <w:rPr>
          <w:sz w:val="22"/>
          <w:szCs w:val="20"/>
        </w:rPr>
        <w:t>,</w:t>
      </w:r>
    </w:p>
    <w:p w14:paraId="6958D04B" w14:textId="77777777" w:rsidR="00531D93" w:rsidRPr="00E36568" w:rsidRDefault="00531D93" w:rsidP="00DC7ACE">
      <w:pPr>
        <w:jc w:val="both"/>
        <w:rPr>
          <w:sz w:val="22"/>
          <w:szCs w:val="20"/>
        </w:rPr>
      </w:pPr>
      <w:r>
        <w:rPr>
          <w:sz w:val="22"/>
          <w:szCs w:val="20"/>
        </w:rPr>
        <w:t>оскільки, згідно виразу</w:t>
      </w:r>
      <w:r w:rsidRPr="00E36568">
        <w:rPr>
          <w:sz w:val="22"/>
          <w:szCs w:val="20"/>
        </w:rPr>
        <w:t xml:space="preserve">, ділиться без залишку на утворюючий поліном. </w:t>
      </w:r>
    </w:p>
    <w:p w14:paraId="0F3BC1FD" w14:textId="77777777" w:rsidR="00531D93" w:rsidRPr="00E36568" w:rsidRDefault="00531D93" w:rsidP="00D00F07">
      <w:pPr>
        <w:ind w:firstLine="567"/>
        <w:jc w:val="both"/>
        <w:rPr>
          <w:sz w:val="22"/>
          <w:szCs w:val="20"/>
        </w:rPr>
      </w:pPr>
      <w:r w:rsidRPr="00E36568">
        <w:rPr>
          <w:sz w:val="22"/>
          <w:szCs w:val="20"/>
        </w:rPr>
        <w:t>Даному поліному відповідає кодове слово (</w:t>
      </w:r>
      <w:r w:rsidRPr="00E36568">
        <w:rPr>
          <w:position w:val="-12"/>
          <w:sz w:val="22"/>
          <w:szCs w:val="20"/>
        </w:rPr>
        <w:object w:dxaOrig="2420" w:dyaOrig="380" w14:anchorId="15C9B3B5">
          <v:shape id="_x0000_i1101" type="#_x0000_t75" style="width:120pt;height:18pt" o:ole="">
            <v:imagedata r:id="rId91" o:title=""/>
          </v:shape>
          <o:OLEObject Type="Embed" ProgID="Equation.3" ShapeID="_x0000_i1101" DrawAspect="Content" ObjectID="_1732617495" r:id="rId164"/>
        </w:object>
      </w:r>
      <w:r w:rsidRPr="00E36568">
        <w:rPr>
          <w:position w:val="-12"/>
          <w:sz w:val="22"/>
          <w:szCs w:val="20"/>
        </w:rPr>
        <w:object w:dxaOrig="2040" w:dyaOrig="380" w14:anchorId="75FFD13C">
          <v:shape id="_x0000_i1102" type="#_x0000_t75" style="width:102.6pt;height:18pt" o:ole="">
            <v:imagedata r:id="rId165" o:title=""/>
          </v:shape>
          <o:OLEObject Type="Embed" ProgID="Equation.3" ShapeID="_x0000_i1102" DrawAspect="Content" ObjectID="_1732617496" r:id="rId166"/>
        </w:object>
      </w:r>
      <w:r w:rsidRPr="00E36568">
        <w:rPr>
          <w:sz w:val="22"/>
          <w:szCs w:val="20"/>
        </w:rPr>
        <w:t xml:space="preserve">), яке складається із залишку від ділення полінома </w:t>
      </w:r>
      <w:r w:rsidR="00D00F07" w:rsidRPr="00E36568">
        <w:rPr>
          <w:position w:val="-4"/>
          <w:sz w:val="22"/>
          <w:szCs w:val="20"/>
        </w:rPr>
        <w:object w:dxaOrig="540" w:dyaOrig="340" w14:anchorId="720AEA9F">
          <v:shape id="_x0000_i1103" type="#_x0000_t75" style="width:29.4pt;height:16.8pt" o:ole="">
            <v:imagedata r:id="rId167" o:title=""/>
          </v:shape>
          <o:OLEObject Type="Embed" ProgID="Equation.3" ShapeID="_x0000_i1103" DrawAspect="Content" ObjectID="_1732617497" r:id="rId168"/>
        </w:object>
      </w:r>
      <w:r w:rsidRPr="00E36568">
        <w:rPr>
          <w:b/>
          <w:sz w:val="22"/>
          <w:szCs w:val="20"/>
        </w:rPr>
        <w:t>s</w:t>
      </w:r>
      <w:r w:rsidRPr="00E36568">
        <w:rPr>
          <w:sz w:val="22"/>
          <w:szCs w:val="20"/>
        </w:rPr>
        <w:t xml:space="preserve">(X) на утворюючий поліном., </w:t>
      </w:r>
      <w:r w:rsidR="00CC4DD0">
        <w:rPr>
          <w:sz w:val="22"/>
          <w:szCs w:val="20"/>
        </w:rPr>
        <w:t>М</w:t>
      </w:r>
      <w:r w:rsidR="00CC4DD0" w:rsidRPr="00E36568">
        <w:rPr>
          <w:sz w:val="22"/>
          <w:szCs w:val="20"/>
        </w:rPr>
        <w:t xml:space="preserve">ожна </w:t>
      </w:r>
      <w:r w:rsidRPr="00E36568">
        <w:rPr>
          <w:sz w:val="22"/>
          <w:szCs w:val="20"/>
        </w:rPr>
        <w:t>побачити, що залишок (</w:t>
      </w:r>
      <w:r w:rsidRPr="00E36568">
        <w:rPr>
          <w:position w:val="-12"/>
          <w:sz w:val="22"/>
          <w:szCs w:val="20"/>
        </w:rPr>
        <w:object w:dxaOrig="1699" w:dyaOrig="380" w14:anchorId="27D7D178">
          <v:shape id="_x0000_i1104" type="#_x0000_t75" style="width:86.4pt;height:18pt" o:ole="">
            <v:imagedata r:id="rId169" o:title=""/>
          </v:shape>
          <o:OLEObject Type="Embed" ProgID="Equation.3" ShapeID="_x0000_i1104" DrawAspect="Content" ObjectID="_1732617498" r:id="rId170"/>
        </w:object>
      </w:r>
      <w:r w:rsidRPr="00E36568">
        <w:rPr>
          <w:sz w:val="22"/>
          <w:szCs w:val="20"/>
        </w:rPr>
        <w:t>) по своїй суті є</w:t>
      </w:r>
      <w:r>
        <w:rPr>
          <w:sz w:val="22"/>
          <w:szCs w:val="20"/>
        </w:rPr>
        <w:t xml:space="preserve"> послідовністю перевірочних симво</w:t>
      </w:r>
      <w:r w:rsidRPr="00E36568">
        <w:rPr>
          <w:sz w:val="22"/>
          <w:szCs w:val="20"/>
        </w:rPr>
        <w:t>лів (</w:t>
      </w:r>
      <w:r w:rsidRPr="00E36568">
        <w:rPr>
          <w:position w:val="-12"/>
          <w:sz w:val="22"/>
          <w:szCs w:val="20"/>
        </w:rPr>
        <w:object w:dxaOrig="2880" w:dyaOrig="380" w14:anchorId="1D8BBE3D">
          <v:shape id="_x0000_i1105" type="#_x0000_t75" style="width:2in;height:18pt" o:ole="">
            <v:imagedata r:id="rId93" o:title=""/>
          </v:shape>
          <o:OLEObject Type="Embed" ProgID="Equation.3" ShapeID="_x0000_i1105" DrawAspect="Content" ObjectID="_1732617499" r:id="rId171"/>
        </w:object>
      </w:r>
      <w:r w:rsidRPr="00E36568">
        <w:rPr>
          <w:sz w:val="22"/>
          <w:szCs w:val="20"/>
        </w:rPr>
        <w:t>).</w:t>
      </w:r>
    </w:p>
    <w:p w14:paraId="028DD13E" w14:textId="77777777" w:rsidR="00531D93" w:rsidRPr="00E36568" w:rsidRDefault="00531D93" w:rsidP="00D00F07">
      <w:pPr>
        <w:ind w:firstLine="567"/>
        <w:jc w:val="both"/>
        <w:rPr>
          <w:sz w:val="22"/>
          <w:szCs w:val="20"/>
        </w:rPr>
      </w:pPr>
      <w:r w:rsidRPr="00E36568">
        <w:rPr>
          <w:sz w:val="22"/>
          <w:szCs w:val="20"/>
        </w:rPr>
        <w:t>Розглянемо процес кодування інформаційних послідовностей на прикладі виразу (1 1 0 1 0 1 1 0 1 1), якому відповідає наступний поліном:</w:t>
      </w:r>
    </w:p>
    <w:p w14:paraId="15A0F232" w14:textId="77777777" w:rsidR="00531D93" w:rsidRPr="004E3E62" w:rsidRDefault="00D00F07" w:rsidP="00DC7ACE">
      <w:pPr>
        <w:jc w:val="center"/>
        <w:rPr>
          <w:sz w:val="22"/>
          <w:szCs w:val="20"/>
          <w:lang w:val="en-US"/>
        </w:rPr>
      </w:pPr>
      <w:r w:rsidRPr="00E36568">
        <w:rPr>
          <w:position w:val="-4"/>
          <w:sz w:val="22"/>
          <w:szCs w:val="20"/>
        </w:rPr>
        <w:object w:dxaOrig="3140" w:dyaOrig="340" w14:anchorId="150DF53E">
          <v:shape id="_x0000_i1106" type="#_x0000_t75" style="width:160.2pt;height:16.8pt" o:ole="">
            <v:imagedata r:id="rId172" o:title=""/>
          </v:shape>
          <o:OLEObject Type="Embed" ProgID="Equation.3" ShapeID="_x0000_i1106" DrawAspect="Content" ObjectID="_1732617500" r:id="rId173"/>
        </w:object>
      </w:r>
    </w:p>
    <w:p w14:paraId="5A782442" w14:textId="77777777" w:rsidR="00531D93" w:rsidRPr="00E36568" w:rsidRDefault="00531D93" w:rsidP="00D00F07">
      <w:pPr>
        <w:ind w:firstLine="567"/>
        <w:jc w:val="both"/>
        <w:rPr>
          <w:sz w:val="22"/>
          <w:szCs w:val="20"/>
        </w:rPr>
      </w:pPr>
      <w:r w:rsidRPr="00E36568">
        <w:rPr>
          <w:sz w:val="22"/>
          <w:szCs w:val="20"/>
        </w:rPr>
        <w:lastRenderedPageBreak/>
        <w:t xml:space="preserve">В якості твірного полінома будемо використовувати поліном третьої степені </w:t>
      </w:r>
      <w:r w:rsidRPr="00E36568">
        <w:rPr>
          <w:position w:val="-4"/>
          <w:sz w:val="22"/>
          <w:szCs w:val="20"/>
        </w:rPr>
        <w:object w:dxaOrig="1200" w:dyaOrig="300" w14:anchorId="5385FF26">
          <v:shape id="_x0000_i1107" type="#_x0000_t75" style="width:59.4pt;height:14.4pt" o:ole="">
            <v:imagedata r:id="rId174" o:title=""/>
          </v:shape>
          <o:OLEObject Type="Embed" ProgID="Equation.3" ShapeID="_x0000_i1107" DrawAspect="Content" ObjectID="_1732617501" r:id="rId175"/>
        </w:object>
      </w:r>
      <w:r w:rsidRPr="00E36568">
        <w:rPr>
          <w:sz w:val="22"/>
          <w:szCs w:val="20"/>
        </w:rPr>
        <w:t>.</w:t>
      </w:r>
    </w:p>
    <w:p w14:paraId="4E13DC61" w14:textId="77777777" w:rsidR="00531D93" w:rsidRPr="00E36568" w:rsidRDefault="00531D93" w:rsidP="00D00F07">
      <w:pPr>
        <w:ind w:firstLine="567"/>
        <w:jc w:val="both"/>
        <w:rPr>
          <w:sz w:val="22"/>
          <w:szCs w:val="20"/>
        </w:rPr>
      </w:pPr>
      <w:r>
        <w:rPr>
          <w:sz w:val="22"/>
          <w:szCs w:val="20"/>
        </w:rPr>
        <w:t>Після зсуву полінома</w:t>
      </w:r>
      <w:r w:rsidR="00AE349A">
        <w:rPr>
          <w:sz w:val="22"/>
          <w:szCs w:val="20"/>
        </w:rPr>
        <w:t xml:space="preserve"> </w:t>
      </w:r>
      <w:r w:rsidRPr="00E36568">
        <w:rPr>
          <w:sz w:val="22"/>
          <w:szCs w:val="20"/>
        </w:rPr>
        <w:t>на три розряди вліво отримаємо наступний поліном:</w:t>
      </w:r>
    </w:p>
    <w:p w14:paraId="6AFA5E5C" w14:textId="77777777" w:rsidR="00531D93" w:rsidRPr="004E3E62" w:rsidRDefault="00D00F07" w:rsidP="00DC7ACE">
      <w:pPr>
        <w:jc w:val="center"/>
        <w:rPr>
          <w:sz w:val="22"/>
          <w:szCs w:val="20"/>
          <w:lang w:val="ru-RU"/>
        </w:rPr>
      </w:pPr>
      <w:r w:rsidRPr="00E36568">
        <w:rPr>
          <w:position w:val="-4"/>
          <w:sz w:val="22"/>
          <w:szCs w:val="20"/>
        </w:rPr>
        <w:object w:dxaOrig="3580" w:dyaOrig="340" w14:anchorId="569A346A">
          <v:shape id="_x0000_i1108" type="#_x0000_t75" style="width:179.4pt;height:16.8pt" o:ole="">
            <v:imagedata r:id="rId176" o:title=""/>
          </v:shape>
          <o:OLEObject Type="Embed" ProgID="Equation.3" ShapeID="_x0000_i1108" DrawAspect="Content" ObjectID="_1732617502" r:id="rId177"/>
        </w:object>
      </w:r>
      <w:r w:rsidR="00531D93">
        <w:rPr>
          <w:sz w:val="22"/>
          <w:szCs w:val="20"/>
        </w:rPr>
        <w:t xml:space="preserve"> </w:t>
      </w:r>
    </w:p>
    <w:p w14:paraId="2202E98F" w14:textId="77777777" w:rsidR="00531D93" w:rsidRPr="00E36568" w:rsidRDefault="00531D93" w:rsidP="00D00F07">
      <w:pPr>
        <w:ind w:firstLine="567"/>
        <w:jc w:val="both"/>
        <w:rPr>
          <w:sz w:val="22"/>
          <w:szCs w:val="20"/>
        </w:rPr>
      </w:pPr>
      <w:r>
        <w:rPr>
          <w:sz w:val="22"/>
          <w:szCs w:val="20"/>
        </w:rPr>
        <w:t>Розділимо поліном</w:t>
      </w:r>
      <w:r w:rsidR="00AE349A">
        <w:rPr>
          <w:sz w:val="22"/>
          <w:szCs w:val="20"/>
        </w:rPr>
        <w:t xml:space="preserve"> </w:t>
      </w:r>
      <w:r w:rsidRPr="00E36568">
        <w:rPr>
          <w:sz w:val="22"/>
          <w:szCs w:val="20"/>
        </w:rPr>
        <w:t>на утворюючий поліном:</w:t>
      </w:r>
    </w:p>
    <w:p w14:paraId="64C6C96C" w14:textId="77777777" w:rsidR="00531D93" w:rsidRPr="00E36568" w:rsidRDefault="00531D93" w:rsidP="00DC7ACE">
      <w:pPr>
        <w:jc w:val="both"/>
        <w:rPr>
          <w:sz w:val="22"/>
          <w:szCs w:val="20"/>
        </w:rPr>
      </w:pPr>
    </w:p>
    <w:p w14:paraId="392A1019"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37760" behindDoc="0" locked="0" layoutInCell="0" allowOverlap="1" wp14:anchorId="74D997A7" wp14:editId="5A9BD701">
                <wp:simplePos x="0" y="0"/>
                <wp:positionH relativeFrom="column">
                  <wp:posOffset>2327910</wp:posOffset>
                </wp:positionH>
                <wp:positionV relativeFrom="paragraph">
                  <wp:posOffset>-4445</wp:posOffset>
                </wp:positionV>
                <wp:extent cx="635" cy="431165"/>
                <wp:effectExtent l="0" t="0" r="18415" b="6985"/>
                <wp:wrapNone/>
                <wp:docPr id="979" name="Line 3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31165"/>
                        </a:xfrm>
                        <a:prstGeom prst="line">
                          <a:avLst/>
                        </a:prstGeom>
                        <a:noFill/>
                        <a:ln w="127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A28205" id="Line 381" o:spid="_x0000_s1026" style="position:absolute;flip:y;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3pt,-.35pt" to="183.35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" o:allowincell="f" strokeweight="1pt">
                <v:stroke startarrowwidth="narrow" startarrowlength="short" endarrowwidth="narrow" endarrowlength="short"/>
              </v:line>
            </w:pict>
          </mc:Fallback>
        </mc:AlternateContent>
      </w:r>
      <w:r w:rsidR="00531D93" w:rsidRPr="00E36568">
        <w:rPr>
          <w:sz w:val="22"/>
          <w:szCs w:val="20"/>
        </w:rPr>
        <w:object w:dxaOrig="3320" w:dyaOrig="280" w14:anchorId="27942C96">
          <v:shape id="_x0000_i1109" type="#_x0000_t75" style="width:163.2pt;height:14.4pt" o:ole="">
            <v:imagedata r:id="rId178" o:title=""/>
          </v:shape>
          <o:OLEObject Type="Embed" ProgID="Equation.3" ShapeID="_x0000_i1109" DrawAspect="Content" ObjectID="_1732617503" r:id="rId179"/>
        </w:object>
      </w:r>
      <w:r w:rsidR="00531D93" w:rsidRPr="00E36568">
        <w:rPr>
          <w:sz w:val="22"/>
          <w:szCs w:val="20"/>
        </w:rPr>
        <w:t xml:space="preserve">      </w:t>
      </w:r>
      <w:r w:rsidR="00531D93" w:rsidRPr="00E36568">
        <w:rPr>
          <w:sz w:val="22"/>
          <w:szCs w:val="20"/>
        </w:rPr>
        <w:object w:dxaOrig="1080" w:dyaOrig="280" w14:anchorId="7A7F4D8E">
          <v:shape id="_x0000_i1110" type="#_x0000_t75" style="width:54pt;height:14.4pt" o:ole="">
            <v:imagedata r:id="rId180" o:title=""/>
          </v:shape>
          <o:OLEObject Type="Embed" ProgID="Equation.3" ShapeID="_x0000_i1110" DrawAspect="Content" ObjectID="_1732617504" r:id="rId181"/>
        </w:object>
      </w:r>
    </w:p>
    <w:p w14:paraId="1DB85D16"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38784" behindDoc="0" locked="0" layoutInCell="0" allowOverlap="1" wp14:anchorId="00CF4357" wp14:editId="2A5712BC">
                <wp:simplePos x="0" y="0"/>
                <wp:positionH relativeFrom="column">
                  <wp:posOffset>2331720</wp:posOffset>
                </wp:positionH>
                <wp:positionV relativeFrom="paragraph">
                  <wp:posOffset>12065</wp:posOffset>
                </wp:positionV>
                <wp:extent cx="1767205" cy="3810"/>
                <wp:effectExtent l="0" t="0" r="4445" b="15240"/>
                <wp:wrapNone/>
                <wp:docPr id="978" name="Line 3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767205" cy="381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1B97AA" id="Line 382" o:spid="_x0000_s1026" style="position:absolute;flip:y;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3.6pt,.95pt" to="322.7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" o:allowincell="f" strokeweight=".25pt">
                <v:stroke startarrowwidth="narrow" startarrowlength="short" endarrowwidth="narrow" endarrowlength="short"/>
              </v:line>
            </w:pict>
          </mc:Fallback>
        </mc:AlternateContent>
      </w:r>
      <w:r w:rsidR="00531D93" w:rsidRPr="00E36568">
        <w:rPr>
          <w:sz w:val="22"/>
          <w:szCs w:val="20"/>
        </w:rPr>
        <w:object w:dxaOrig="280" w:dyaOrig="300" w14:anchorId="69767DA1">
          <v:shape id="_x0000_i1111" type="#_x0000_t75" style="width:14.4pt;height:15.6pt" o:ole="">
            <v:imagedata r:id="rId95" o:title=""/>
          </v:shape>
          <o:OLEObject Type="Embed" ProgID="Equation.3" ShapeID="_x0000_i1111" DrawAspect="Content" ObjectID="_1732617505" r:id="rId182"/>
        </w:object>
      </w:r>
      <w:r w:rsidR="00531D93" w:rsidRPr="00E36568">
        <w:rPr>
          <w:sz w:val="22"/>
          <w:szCs w:val="20"/>
        </w:rPr>
        <w:tab/>
      </w:r>
      <w:r w:rsidR="00531D93" w:rsidRPr="00E36568">
        <w:rPr>
          <w:sz w:val="22"/>
          <w:szCs w:val="20"/>
        </w:rPr>
        <w:tab/>
      </w:r>
      <w:r w:rsidR="00531D93" w:rsidRPr="00E36568">
        <w:rPr>
          <w:sz w:val="22"/>
          <w:szCs w:val="20"/>
        </w:rPr>
        <w:tab/>
      </w:r>
      <w:r w:rsidR="00531D93" w:rsidRPr="00E36568">
        <w:rPr>
          <w:sz w:val="22"/>
          <w:szCs w:val="20"/>
        </w:rPr>
        <w:tab/>
      </w:r>
      <w:r w:rsidR="00531D93" w:rsidRPr="00E36568">
        <w:rPr>
          <w:sz w:val="22"/>
          <w:szCs w:val="20"/>
        </w:rPr>
        <w:tab/>
        <w:t xml:space="preserve">  </w:t>
      </w:r>
      <w:r w:rsidR="00531D93" w:rsidRPr="00E36568">
        <w:rPr>
          <w:sz w:val="22"/>
          <w:szCs w:val="20"/>
        </w:rPr>
        <w:object w:dxaOrig="2680" w:dyaOrig="280" w14:anchorId="01BE6BD6">
          <v:shape id="_x0000_i1112" type="#_x0000_t75" style="width:132.6pt;height:14.4pt" o:ole="">
            <v:imagedata r:id="rId183" o:title=""/>
          </v:shape>
          <o:OLEObject Type="Embed" ProgID="Equation.3" ShapeID="_x0000_i1112" DrawAspect="Content" ObjectID="_1732617506" r:id="rId184"/>
        </w:object>
      </w:r>
    </w:p>
    <w:p w14:paraId="44D7CBD7" w14:textId="77777777" w:rsidR="00531D93" w:rsidRPr="00E36568" w:rsidRDefault="00531D93" w:rsidP="00DC7ACE">
      <w:pPr>
        <w:jc w:val="both"/>
        <w:rPr>
          <w:sz w:val="22"/>
          <w:szCs w:val="20"/>
        </w:rPr>
      </w:pPr>
      <w:r w:rsidRPr="00E36568">
        <w:rPr>
          <w:sz w:val="22"/>
          <w:szCs w:val="20"/>
        </w:rPr>
        <w:object w:dxaOrig="1399" w:dyaOrig="280" w14:anchorId="013BA08D">
          <v:shape id="_x0000_i1113" type="#_x0000_t75" style="width:69.6pt;height:14.4pt" o:ole="">
            <v:imagedata r:id="rId185" o:title=""/>
          </v:shape>
          <o:OLEObject Type="Embed" ProgID="Equation.3" ShapeID="_x0000_i1113" DrawAspect="Content" ObjectID="_1732617507" r:id="rId186"/>
        </w:object>
      </w:r>
      <w:r w:rsidRPr="00E36568">
        <w:rPr>
          <w:sz w:val="22"/>
          <w:szCs w:val="20"/>
        </w:rPr>
        <w:t xml:space="preserve">                      </w:t>
      </w:r>
    </w:p>
    <w:p w14:paraId="25B3CF73"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39808" behindDoc="0" locked="0" layoutInCell="0" allowOverlap="1" wp14:anchorId="678AF05A" wp14:editId="5833A732">
                <wp:simplePos x="0" y="0"/>
                <wp:positionH relativeFrom="column">
                  <wp:posOffset>29210</wp:posOffset>
                </wp:positionH>
                <wp:positionV relativeFrom="paragraph">
                  <wp:posOffset>12700</wp:posOffset>
                </wp:positionV>
                <wp:extent cx="1097915" cy="3810"/>
                <wp:effectExtent l="0" t="0" r="6985" b="15240"/>
                <wp:wrapNone/>
                <wp:docPr id="977" name="Line 3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97915" cy="381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76D4DD" id="Line 383" o:spid="_x0000_s1026" style="position:absolute;flip:y;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pt,1pt" to="88.7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200" w:dyaOrig="380" w14:anchorId="50A21596">
          <v:shape id="_x0000_i1114" type="#_x0000_t75" style="width:10.2pt;height:18pt" o:ole="">
            <v:imagedata r:id="rId128" o:title=""/>
          </v:shape>
          <o:OLEObject Type="Embed" ProgID="Equation.3" ShapeID="_x0000_i1114" DrawAspect="Content" ObjectID="_1732617508" r:id="rId187"/>
        </w:object>
      </w:r>
      <w:r w:rsidR="00531D93" w:rsidRPr="00E36568">
        <w:rPr>
          <w:sz w:val="22"/>
          <w:szCs w:val="20"/>
        </w:rPr>
        <w:t xml:space="preserve">  </w:t>
      </w:r>
      <w:r w:rsidR="00531D93" w:rsidRPr="00E36568">
        <w:rPr>
          <w:sz w:val="22"/>
          <w:szCs w:val="20"/>
        </w:rPr>
        <w:object w:dxaOrig="1379" w:dyaOrig="280" w14:anchorId="7522EEF6">
          <v:shape id="_x0000_i1115" type="#_x0000_t75" style="width:69.6pt;height:14.4pt" o:ole="">
            <v:imagedata r:id="rId188" o:title=""/>
          </v:shape>
          <o:OLEObject Type="Embed" ProgID="Equation.3" ShapeID="_x0000_i1115" DrawAspect="Content" ObjectID="_1732617509" r:id="rId189"/>
        </w:object>
      </w:r>
    </w:p>
    <w:p w14:paraId="7E2A282B"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280" w:dyaOrig="300" w14:anchorId="58363A8B">
          <v:shape id="_x0000_i1116" type="#_x0000_t75" style="width:14.4pt;height:15.6pt" o:ole="">
            <v:imagedata r:id="rId95" o:title=""/>
          </v:shape>
          <o:OLEObject Type="Embed" ProgID="Equation.3" ShapeID="_x0000_i1116" DrawAspect="Content" ObjectID="_1732617510" r:id="rId190"/>
        </w:object>
      </w:r>
    </w:p>
    <w:p w14:paraId="3253FF12"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1319" w:dyaOrig="280" w14:anchorId="3370C4FB">
          <v:shape id="_x0000_i1117" type="#_x0000_t75" style="width:66.6pt;height:14.4pt" o:ole="">
            <v:imagedata r:id="rId191" o:title=""/>
          </v:shape>
          <o:OLEObject Type="Embed" ProgID="Equation.3" ShapeID="_x0000_i1117" DrawAspect="Content" ObjectID="_1732617511" r:id="rId192"/>
        </w:object>
      </w:r>
    </w:p>
    <w:p w14:paraId="5B6D1C58"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40832" behindDoc="0" locked="0" layoutInCell="0" allowOverlap="1" wp14:anchorId="0841ACE6" wp14:editId="5A92B39E">
                <wp:simplePos x="0" y="0"/>
                <wp:positionH relativeFrom="column">
                  <wp:posOffset>223520</wp:posOffset>
                </wp:positionH>
                <wp:positionV relativeFrom="paragraph">
                  <wp:posOffset>3175</wp:posOffset>
                </wp:positionV>
                <wp:extent cx="1113155" cy="3810"/>
                <wp:effectExtent l="0" t="0" r="0" b="15240"/>
                <wp:wrapNone/>
                <wp:docPr id="976" name="Line 3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3155" cy="381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91B1D6" id="Line 384"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6pt,.25pt" to="105.2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1799" w:dyaOrig="280" w14:anchorId="490199DA">
          <v:shape id="_x0000_i1118" type="#_x0000_t75" style="width:91.2pt;height:14.4pt" o:ole="">
            <v:imagedata r:id="rId193" o:title=""/>
          </v:shape>
          <o:OLEObject Type="Embed" ProgID="Equation.3" ShapeID="_x0000_i1118" DrawAspect="Content" ObjectID="_1732617512" r:id="rId194"/>
        </w:object>
      </w:r>
    </w:p>
    <w:p w14:paraId="03E54EC3"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280" w:dyaOrig="300" w14:anchorId="5D7817C9">
          <v:shape id="_x0000_i1119" type="#_x0000_t75" style="width:14.4pt;height:15.6pt" o:ole="">
            <v:imagedata r:id="rId95" o:title=""/>
          </v:shape>
          <o:OLEObject Type="Embed" ProgID="Equation.3" ShapeID="_x0000_i1119" DrawAspect="Content" ObjectID="_1732617513" r:id="rId195"/>
        </w:object>
      </w:r>
    </w:p>
    <w:p w14:paraId="0F0B4CCF"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1319" w:dyaOrig="280" w14:anchorId="633560D2">
          <v:shape id="_x0000_i1120" type="#_x0000_t75" style="width:66.6pt;height:14.4pt" o:ole="">
            <v:imagedata r:id="rId196" o:title=""/>
          </v:shape>
          <o:OLEObject Type="Embed" ProgID="Equation.3" ShapeID="_x0000_i1120" DrawAspect="Content" ObjectID="_1732617514" r:id="rId197"/>
        </w:object>
      </w:r>
    </w:p>
    <w:p w14:paraId="3F8E5CFE"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41856" behindDoc="0" locked="0" layoutInCell="0" allowOverlap="1" wp14:anchorId="11D03A39" wp14:editId="7C565FB1">
                <wp:simplePos x="0" y="0"/>
                <wp:positionH relativeFrom="column">
                  <wp:posOffset>217170</wp:posOffset>
                </wp:positionH>
                <wp:positionV relativeFrom="paragraph">
                  <wp:posOffset>14605</wp:posOffset>
                </wp:positionV>
                <wp:extent cx="1097915" cy="635"/>
                <wp:effectExtent l="0" t="0" r="6985" b="18415"/>
                <wp:wrapNone/>
                <wp:docPr id="975" name="Line 3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9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7AA180" id="Line 385" o:spid="_x0000_s1026" style="position:absolute;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1.15pt" to="103.5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800" w:dyaOrig="280" w14:anchorId="18A1F1FA">
          <v:shape id="_x0000_i1121" type="#_x0000_t75" style="width:39.6pt;height:14.4pt" o:ole="">
            <v:imagedata r:id="rId198" o:title=""/>
          </v:shape>
          <o:OLEObject Type="Embed" ProgID="Equation.3" ShapeID="_x0000_i1121" DrawAspect="Content" ObjectID="_1732617515" r:id="rId199"/>
        </w:object>
      </w:r>
    </w:p>
    <w:p w14:paraId="5392542A"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280" w:dyaOrig="300" w14:anchorId="17CCD439">
          <v:shape id="_x0000_i1122" type="#_x0000_t75" style="width:14.4pt;height:15.6pt" o:ole="">
            <v:imagedata r:id="rId95" o:title=""/>
          </v:shape>
          <o:OLEObject Type="Embed" ProgID="Equation.3" ShapeID="_x0000_i1122" DrawAspect="Content" ObjectID="_1732617516" r:id="rId200"/>
        </w:object>
      </w:r>
    </w:p>
    <w:p w14:paraId="2FB3AB92"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1279" w:dyaOrig="280" w14:anchorId="27F63E5D">
          <v:shape id="_x0000_i1123" type="#_x0000_t75" style="width:61.8pt;height:14.4pt" o:ole="">
            <v:imagedata r:id="rId201" o:title=""/>
          </v:shape>
          <o:OLEObject Type="Embed" ProgID="Equation.3" ShapeID="_x0000_i1123" DrawAspect="Content" ObjectID="_1732617517" r:id="rId202"/>
        </w:object>
      </w:r>
    </w:p>
    <w:p w14:paraId="1AC9D17D"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42880" behindDoc="0" locked="0" layoutInCell="0" allowOverlap="1" wp14:anchorId="2CC33D58" wp14:editId="59151E5A">
                <wp:simplePos x="0" y="0"/>
                <wp:positionH relativeFrom="column">
                  <wp:posOffset>762000</wp:posOffset>
                </wp:positionH>
                <wp:positionV relativeFrom="paragraph">
                  <wp:posOffset>5080</wp:posOffset>
                </wp:positionV>
                <wp:extent cx="815975" cy="3810"/>
                <wp:effectExtent l="0" t="0" r="3175" b="15240"/>
                <wp:wrapNone/>
                <wp:docPr id="974" name="Line 3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15975" cy="381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CF7BB8" id="Line 386" o:spid="_x0000_s1026" style="position:absolute;flip:y;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pt,.4pt" to="124.2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800" w:dyaOrig="280" w14:anchorId="1A3A442E">
          <v:shape id="_x0000_i1124" type="#_x0000_t75" style="width:39.6pt;height:14.4pt" o:ole="">
            <v:imagedata r:id="rId203" o:title=""/>
          </v:shape>
          <o:OLEObject Type="Embed" ProgID="Equation.3" ShapeID="_x0000_i1124" DrawAspect="Content" ObjectID="_1732617518" r:id="rId204"/>
        </w:object>
      </w:r>
    </w:p>
    <w:p w14:paraId="4B766CE5"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280" w:dyaOrig="300" w14:anchorId="48565840">
          <v:shape id="_x0000_i1125" type="#_x0000_t75" style="width:14.4pt;height:15.6pt" o:ole="">
            <v:imagedata r:id="rId95" o:title=""/>
          </v:shape>
          <o:OLEObject Type="Embed" ProgID="Equation.3" ShapeID="_x0000_i1125" DrawAspect="Content" ObjectID="_1732617519" r:id="rId205"/>
        </w:object>
      </w:r>
    </w:p>
    <w:p w14:paraId="193C67C8"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1259" w:dyaOrig="280" w14:anchorId="33846A4A">
          <v:shape id="_x0000_i1126" type="#_x0000_t75" style="width:61.8pt;height:14.4pt" o:ole="">
            <v:imagedata r:id="rId206" o:title=""/>
          </v:shape>
          <o:OLEObject Type="Embed" ProgID="Equation.3" ShapeID="_x0000_i1126" DrawAspect="Content" ObjectID="_1732617520" r:id="rId207"/>
        </w:object>
      </w:r>
    </w:p>
    <w:p w14:paraId="3D662E49"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43904" behindDoc="0" locked="0" layoutInCell="0" allowOverlap="1" wp14:anchorId="79EE66F4" wp14:editId="49F0A92F">
                <wp:simplePos x="0" y="0"/>
                <wp:positionH relativeFrom="column">
                  <wp:posOffset>1052830</wp:posOffset>
                </wp:positionH>
                <wp:positionV relativeFrom="paragraph">
                  <wp:posOffset>13335</wp:posOffset>
                </wp:positionV>
                <wp:extent cx="751205" cy="635"/>
                <wp:effectExtent l="0" t="0" r="0" b="18415"/>
                <wp:wrapNone/>
                <wp:docPr id="973" name="Line 3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120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14ED37" id="Line 387" o:spid="_x0000_s1026" style="position:absolute;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9pt,1.05pt" to="142.0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779" w:dyaOrig="280" w14:anchorId="3097445F">
          <v:shape id="_x0000_i1127" type="#_x0000_t75" style="width:39.6pt;height:14.4pt" o:ole="">
            <v:imagedata r:id="rId208" o:title=""/>
          </v:shape>
          <o:OLEObject Type="Embed" ProgID="Equation.3" ShapeID="_x0000_i1127" DrawAspect="Content" ObjectID="_1732617521" r:id="rId209"/>
        </w:object>
      </w:r>
      <w:r w:rsidR="00531D93" w:rsidRPr="00E36568">
        <w:rPr>
          <w:sz w:val="22"/>
          <w:szCs w:val="20"/>
        </w:rPr>
        <w:t xml:space="preserve">  </w:t>
      </w:r>
    </w:p>
    <w:p w14:paraId="140A7D11"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280" w:dyaOrig="300" w14:anchorId="3626B140">
          <v:shape id="_x0000_i1128" type="#_x0000_t75" style="width:14.4pt;height:15.6pt" o:ole="">
            <v:imagedata r:id="rId95" o:title=""/>
          </v:shape>
          <o:OLEObject Type="Embed" ProgID="Equation.3" ShapeID="_x0000_i1128" DrawAspect="Content" ObjectID="_1732617522" r:id="rId210"/>
        </w:object>
      </w:r>
    </w:p>
    <w:p w14:paraId="716CA0C8" w14:textId="77777777" w:rsidR="00531D93" w:rsidRPr="00E36568" w:rsidRDefault="00874127" w:rsidP="00DC7ACE">
      <w:pPr>
        <w:jc w:val="both"/>
        <w:rPr>
          <w:sz w:val="22"/>
          <w:szCs w:val="20"/>
        </w:rPr>
      </w:pPr>
      <w:r>
        <w:rPr>
          <w:noProof/>
          <w:sz w:val="22"/>
          <w:szCs w:val="20"/>
          <w:lang w:val="ru-RU" w:eastAsia="ru-RU"/>
        </w:rPr>
        <mc:AlternateContent>
          <mc:Choice Requires="wps">
            <w:drawing>
              <wp:anchor distT="0" distB="0" distL="114300" distR="114300" simplePos="0" relativeHeight="251644928" behindDoc="0" locked="0" layoutInCell="0" allowOverlap="1" wp14:anchorId="056ABBB2" wp14:editId="6AAF4E2A">
                <wp:simplePos x="0" y="0"/>
                <wp:positionH relativeFrom="column">
                  <wp:posOffset>1170940</wp:posOffset>
                </wp:positionH>
                <wp:positionV relativeFrom="paragraph">
                  <wp:posOffset>191770</wp:posOffset>
                </wp:positionV>
                <wp:extent cx="1406525" cy="635"/>
                <wp:effectExtent l="0" t="0" r="3175" b="18415"/>
                <wp:wrapNone/>
                <wp:docPr id="972" name="Line 3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652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81E70B" id="Line 388"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2.2pt,15.1pt" to="202.9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sz w:val="22"/>
          <w:szCs w:val="20"/>
        </w:rPr>
        <w:object w:dxaOrig="1239" w:dyaOrig="280" w14:anchorId="62568B6E">
          <v:shape id="_x0000_i1129" type="#_x0000_t75" style="width:65.4pt;height:15.6pt" o:ole="">
            <v:imagedata r:id="rId211" o:title=""/>
          </v:shape>
          <o:OLEObject Type="Embed" ProgID="Equation.3" ShapeID="_x0000_i1129" DrawAspect="Content" ObjectID="_1732617523" r:id="rId212"/>
        </w:object>
      </w:r>
    </w:p>
    <w:p w14:paraId="6F610DEB" w14:textId="77777777" w:rsidR="00531D93" w:rsidRPr="00E36568" w:rsidRDefault="00531D93" w:rsidP="00DC7ACE">
      <w:pPr>
        <w:jc w:val="both"/>
        <w:rPr>
          <w:sz w:val="22"/>
          <w:szCs w:val="20"/>
        </w:rPr>
      </w:pPr>
      <w:r w:rsidRPr="00E36568">
        <w:rPr>
          <w:sz w:val="22"/>
          <w:szCs w:val="20"/>
        </w:rPr>
        <w:t xml:space="preserve">                                             </w:t>
      </w:r>
      <w:r w:rsidRPr="00E36568">
        <w:rPr>
          <w:sz w:val="22"/>
          <w:szCs w:val="20"/>
        </w:rPr>
        <w:object w:dxaOrig="340" w:dyaOrig="280" w14:anchorId="2D2FE390">
          <v:shape id="_x0000_i1130" type="#_x0000_t75" style="width:19.2pt;height:14.4pt" o:ole="">
            <v:imagedata r:id="rId213" o:title=""/>
          </v:shape>
          <o:OLEObject Type="Embed" ProgID="Equation.3" ShapeID="_x0000_i1130" DrawAspect="Content" ObjectID="_1732617524" r:id="rId214"/>
        </w:object>
      </w:r>
      <w:r w:rsidR="00447F5F">
        <w:rPr>
          <w:sz w:val="22"/>
          <w:szCs w:val="20"/>
        </w:rPr>
        <w:t>(</w:t>
      </w:r>
      <w:r w:rsidRPr="00E36568">
        <w:rPr>
          <w:sz w:val="22"/>
          <w:szCs w:val="20"/>
        </w:rPr>
        <w:t>залишок)</w:t>
      </w:r>
    </w:p>
    <w:p w14:paraId="795FD48C" w14:textId="77777777" w:rsidR="00531D93" w:rsidRPr="00E36568" w:rsidRDefault="00531D93" w:rsidP="0068275A">
      <w:pPr>
        <w:ind w:firstLine="567"/>
        <w:jc w:val="both"/>
        <w:rPr>
          <w:sz w:val="22"/>
          <w:szCs w:val="20"/>
        </w:rPr>
      </w:pPr>
      <w:r w:rsidRPr="00E36568">
        <w:rPr>
          <w:sz w:val="22"/>
          <w:szCs w:val="20"/>
        </w:rPr>
        <w:t xml:space="preserve">Операція ділення поліномів, що використовується вище, є звичайним діленням одного полінома на інший, за винятком того, що коефіцієнти приймають тільки двійкові значення, а арифметичні операції над коефіцієнтами виконуються </w:t>
      </w:r>
      <w:r w:rsidR="0068275A">
        <w:rPr>
          <w:sz w:val="22"/>
          <w:szCs w:val="20"/>
        </w:rPr>
        <w:t>за</w:t>
      </w:r>
      <w:r w:rsidRPr="00E36568">
        <w:rPr>
          <w:sz w:val="22"/>
          <w:szCs w:val="20"/>
        </w:rPr>
        <w:t xml:space="preserve"> модул</w:t>
      </w:r>
      <w:r w:rsidR="0068275A">
        <w:rPr>
          <w:sz w:val="22"/>
          <w:szCs w:val="20"/>
        </w:rPr>
        <w:t>ем 2</w:t>
      </w:r>
      <w:r w:rsidRPr="00E36568">
        <w:rPr>
          <w:sz w:val="22"/>
          <w:szCs w:val="20"/>
        </w:rPr>
        <w:t xml:space="preserve">. Звернемо увагу на те, що в арифметиці </w:t>
      </w:r>
      <w:r w:rsidR="0068275A">
        <w:rPr>
          <w:sz w:val="22"/>
          <w:szCs w:val="20"/>
        </w:rPr>
        <w:t>зп</w:t>
      </w:r>
      <w:r w:rsidRPr="00E36568">
        <w:rPr>
          <w:sz w:val="22"/>
          <w:szCs w:val="20"/>
        </w:rPr>
        <w:t xml:space="preserve"> мо</w:t>
      </w:r>
      <w:r w:rsidRPr="00E36568">
        <w:rPr>
          <w:sz w:val="22"/>
          <w:szCs w:val="20"/>
        </w:rPr>
        <w:softHyphen/>
        <w:t>ду</w:t>
      </w:r>
      <w:r w:rsidRPr="00E36568">
        <w:rPr>
          <w:sz w:val="22"/>
          <w:szCs w:val="20"/>
        </w:rPr>
        <w:softHyphen/>
        <w:t>л</w:t>
      </w:r>
      <w:r w:rsidR="0068275A">
        <w:rPr>
          <w:sz w:val="22"/>
          <w:szCs w:val="20"/>
        </w:rPr>
        <w:t>ем 2</w:t>
      </w:r>
      <w:r w:rsidRPr="00E36568">
        <w:rPr>
          <w:sz w:val="22"/>
          <w:szCs w:val="20"/>
        </w:rPr>
        <w:t xml:space="preserve"> операція віднімання еквівалентна операції додавання.</w:t>
      </w:r>
    </w:p>
    <w:p w14:paraId="6C69F984" w14:textId="17A4B0F9" w:rsidR="00531D93" w:rsidRPr="00E36568" w:rsidRDefault="00CB4F80" w:rsidP="0068275A">
      <w:pPr>
        <w:ind w:firstLine="567"/>
        <w:jc w:val="both"/>
        <w:rPr>
          <w:sz w:val="22"/>
          <w:szCs w:val="20"/>
        </w:rPr>
      </w:pPr>
      <w:r>
        <w:rPr>
          <w:sz w:val="22"/>
          <w:szCs w:val="20"/>
        </w:rPr>
        <w:t>Додаємо</w:t>
      </w:r>
      <w:r w:rsidR="00531D93">
        <w:rPr>
          <w:sz w:val="22"/>
          <w:szCs w:val="20"/>
        </w:rPr>
        <w:t xml:space="preserve"> до полінома</w:t>
      </w:r>
      <w:r w:rsidR="00AE349A">
        <w:rPr>
          <w:sz w:val="22"/>
          <w:szCs w:val="20"/>
        </w:rPr>
        <w:t xml:space="preserve"> </w:t>
      </w:r>
      <w:r w:rsidR="0068275A">
        <w:rPr>
          <w:sz w:val="22"/>
          <w:szCs w:val="20"/>
        </w:rPr>
        <w:t>залишок</w:t>
      </w:r>
      <w:r w:rsidR="00531D93" w:rsidRPr="00E36568">
        <w:rPr>
          <w:sz w:val="22"/>
          <w:szCs w:val="20"/>
        </w:rPr>
        <w:t xml:space="preserve"> (</w:t>
      </w:r>
      <w:r w:rsidR="00531D93" w:rsidRPr="00E36568">
        <w:rPr>
          <w:position w:val="-4"/>
          <w:sz w:val="22"/>
          <w:szCs w:val="20"/>
        </w:rPr>
        <w:object w:dxaOrig="360" w:dyaOrig="300" w14:anchorId="2139D4AB">
          <v:shape id="_x0000_i1131" type="#_x0000_t75" style="width:19.2pt;height:14.4pt" o:ole="">
            <v:imagedata r:id="rId215" o:title=""/>
          </v:shape>
          <o:OLEObject Type="Embed" ProgID="Equation.3" ShapeID="_x0000_i1131" DrawAspect="Content" ObjectID="_1732617525" r:id="rId216"/>
        </w:object>
      </w:r>
      <w:r w:rsidR="00531D93" w:rsidRPr="00E36568">
        <w:rPr>
          <w:sz w:val="22"/>
          <w:szCs w:val="20"/>
        </w:rPr>
        <w:t xml:space="preserve">) і отримаємо кодовий поліном: </w:t>
      </w:r>
    </w:p>
    <w:p w14:paraId="38962421" w14:textId="77777777" w:rsidR="00531D93" w:rsidRPr="00C73FDE" w:rsidRDefault="00531D93" w:rsidP="0068275A">
      <w:pPr>
        <w:jc w:val="center"/>
        <w:rPr>
          <w:sz w:val="22"/>
          <w:szCs w:val="20"/>
          <w:lang w:val="ru-RU"/>
        </w:rPr>
      </w:pPr>
      <w:r w:rsidRPr="00E36568">
        <w:rPr>
          <w:position w:val="-4"/>
          <w:sz w:val="22"/>
          <w:szCs w:val="20"/>
        </w:rPr>
        <w:object w:dxaOrig="3600" w:dyaOrig="300" w14:anchorId="42A0774B">
          <v:shape id="_x0000_i1132" type="#_x0000_t75" style="width:180.6pt;height:14.4pt" o:ole="">
            <v:imagedata r:id="rId217" o:title=""/>
          </v:shape>
          <o:OLEObject Type="Embed" ProgID="Equation.3" ShapeID="_x0000_i1132" DrawAspect="Content" ObjectID="_1732617526" r:id="rId218"/>
        </w:object>
      </w:r>
      <w:r w:rsidRPr="00E36568">
        <w:rPr>
          <w:sz w:val="22"/>
          <w:szCs w:val="20"/>
        </w:rPr>
        <w:t>+</w:t>
      </w:r>
      <w:r w:rsidRPr="00E36568">
        <w:rPr>
          <w:position w:val="-4"/>
          <w:sz w:val="22"/>
          <w:szCs w:val="20"/>
        </w:rPr>
        <w:object w:dxaOrig="360" w:dyaOrig="300" w14:anchorId="210D438D">
          <v:shape id="_x0000_i1133" type="#_x0000_t75" style="width:19.2pt;height:14.4pt" o:ole="">
            <v:imagedata r:id="rId219" o:title=""/>
          </v:shape>
          <o:OLEObject Type="Embed" ProgID="Equation.3" ShapeID="_x0000_i1133" DrawAspect="Content" ObjectID="_1732617527" r:id="rId220"/>
        </w:object>
      </w:r>
      <w:r w:rsidRPr="00E36568">
        <w:rPr>
          <w:sz w:val="22"/>
          <w:szCs w:val="20"/>
        </w:rPr>
        <w:t>,</w:t>
      </w:r>
    </w:p>
    <w:p w14:paraId="72F4E478" w14:textId="77777777" w:rsidR="00531D93" w:rsidRPr="00E36568" w:rsidRDefault="0068275A" w:rsidP="0068275A">
      <w:pPr>
        <w:jc w:val="both"/>
        <w:rPr>
          <w:sz w:val="22"/>
          <w:szCs w:val="20"/>
        </w:rPr>
      </w:pPr>
      <w:r w:rsidRPr="00E36568">
        <w:rPr>
          <w:sz w:val="22"/>
          <w:szCs w:val="20"/>
        </w:rPr>
        <w:t xml:space="preserve">якому </w:t>
      </w:r>
      <w:r w:rsidR="00531D93" w:rsidRPr="00E36568">
        <w:rPr>
          <w:sz w:val="22"/>
          <w:szCs w:val="20"/>
        </w:rPr>
        <w:t>відповідає кодове слово: (1 1 0 1 0 1 1 0 1 1 1 0 0).</w:t>
      </w:r>
    </w:p>
    <w:p w14:paraId="37EDD1AC" w14:textId="77777777" w:rsidR="00531D93" w:rsidRPr="00E36568" w:rsidRDefault="00531D93" w:rsidP="0068275A">
      <w:pPr>
        <w:ind w:firstLine="567"/>
        <w:jc w:val="both"/>
        <w:rPr>
          <w:noProof/>
          <w:sz w:val="22"/>
          <w:szCs w:val="20"/>
        </w:rPr>
      </w:pPr>
      <w:r>
        <w:rPr>
          <w:sz w:val="22"/>
          <w:szCs w:val="20"/>
        </w:rPr>
        <w:t>Розділимо кодовий поліном</w:t>
      </w:r>
      <w:r w:rsidRPr="00E36568">
        <w:rPr>
          <w:sz w:val="22"/>
          <w:szCs w:val="20"/>
        </w:rPr>
        <w:t xml:space="preserve"> на утворюючий поліном:</w:t>
      </w:r>
    </w:p>
    <w:p w14:paraId="3991738C" w14:textId="77777777" w:rsidR="00531D93" w:rsidRPr="00E36568" w:rsidRDefault="00531D93" w:rsidP="00DC7ACE">
      <w:pPr>
        <w:jc w:val="both"/>
        <w:rPr>
          <w:sz w:val="22"/>
          <w:szCs w:val="20"/>
        </w:rPr>
      </w:pPr>
    </w:p>
    <w:p w14:paraId="1C0AA751"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45952" behindDoc="0" locked="0" layoutInCell="0" allowOverlap="1" wp14:anchorId="14E540C2" wp14:editId="39F1FF5C">
                <wp:simplePos x="0" y="0"/>
                <wp:positionH relativeFrom="column">
                  <wp:posOffset>2430780</wp:posOffset>
                </wp:positionH>
                <wp:positionV relativeFrom="paragraph">
                  <wp:posOffset>200660</wp:posOffset>
                </wp:positionV>
                <wp:extent cx="1699895" cy="635"/>
                <wp:effectExtent l="0" t="0" r="0" b="18415"/>
                <wp:wrapNone/>
                <wp:docPr id="971" name="Line 3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989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73AE7D" id="Line 389"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1.4pt,15.8pt" to="325.25pt,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" o:allowincell="f" strokeweight=".25pt">
                <v:stroke startarrowwidth="narrow" startarrowlength="short" endarrowwidth="narrow" endarrowlength="short"/>
              </v:line>
            </w:pict>
          </mc:Fallback>
        </mc:AlternateContent>
      </w:r>
      <w:r>
        <w:rPr>
          <w:noProof/>
          <w:lang w:val="ru-RU" w:eastAsia="ru-RU"/>
        </w:rPr>
        <mc:AlternateContent>
          <mc:Choice Requires="wps">
            <w:drawing>
              <wp:anchor distT="0" distB="0" distL="114300" distR="114300" simplePos="0" relativeHeight="251646976" behindDoc="0" locked="0" layoutInCell="0" allowOverlap="1" wp14:anchorId="13DE3EB2" wp14:editId="5017F713">
                <wp:simplePos x="0" y="0"/>
                <wp:positionH relativeFrom="column">
                  <wp:posOffset>2411730</wp:posOffset>
                </wp:positionH>
                <wp:positionV relativeFrom="paragraph">
                  <wp:posOffset>44450</wp:posOffset>
                </wp:positionV>
                <wp:extent cx="635" cy="328295"/>
                <wp:effectExtent l="0" t="0" r="18415" b="0"/>
                <wp:wrapNone/>
                <wp:docPr id="970" name="Line 3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2829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EAF91" id="Line 390" o:spid="_x0000_s1026" style="position:absolute;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9.9pt,3.5pt" to="189.95pt,2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" o:allowincell="f" strokeweight=".25pt">
                <v:stroke startarrowwidth="narrow" startarrowlength="short" endarrowwidth="narrow" endarrowlength="short"/>
              </v:line>
            </w:pict>
          </mc:Fallback>
        </mc:AlternateContent>
      </w:r>
      <w:r w:rsidR="00531D93" w:rsidRPr="00E36568">
        <w:rPr>
          <w:position w:val="-4"/>
          <w:sz w:val="22"/>
          <w:szCs w:val="20"/>
        </w:rPr>
        <w:object w:dxaOrig="3260" w:dyaOrig="280" w14:anchorId="426E6786">
          <v:shape id="_x0000_i1134" type="#_x0000_t75" style="width:163.2pt;height:14.4pt" o:ole="">
            <v:imagedata r:id="rId221" o:title=""/>
          </v:shape>
          <o:OLEObject Type="Embed" ProgID="Equation.3" ShapeID="_x0000_i1134" DrawAspect="Content" ObjectID="_1732617528" r:id="rId222"/>
        </w:object>
      </w:r>
      <w:r w:rsidR="00531D93" w:rsidRPr="00E36568">
        <w:rPr>
          <w:sz w:val="22"/>
          <w:szCs w:val="20"/>
        </w:rPr>
        <w:t>+</w:t>
      </w:r>
      <w:r w:rsidR="00531D93" w:rsidRPr="00E36568">
        <w:rPr>
          <w:position w:val="-4"/>
          <w:sz w:val="22"/>
          <w:szCs w:val="20"/>
        </w:rPr>
        <w:object w:dxaOrig="400" w:dyaOrig="320" w14:anchorId="20864E6E">
          <v:shape id="_x0000_i1135" type="#_x0000_t75" style="width:19.8pt;height:15.6pt" o:ole="">
            <v:imagedata r:id="rId223" o:title=""/>
          </v:shape>
          <o:OLEObject Type="Embed" ProgID="Equation.3" ShapeID="_x0000_i1135" DrawAspect="Content" ObjectID="_1732617529" r:id="rId224"/>
        </w:object>
      </w:r>
      <w:r w:rsidR="00531D93" w:rsidRPr="00E36568">
        <w:rPr>
          <w:sz w:val="22"/>
          <w:szCs w:val="20"/>
        </w:rPr>
        <w:t xml:space="preserve"> </w:t>
      </w:r>
      <w:r w:rsidR="00531D93" w:rsidRPr="00E36568">
        <w:rPr>
          <w:position w:val="-4"/>
          <w:sz w:val="22"/>
          <w:szCs w:val="20"/>
        </w:rPr>
        <w:object w:dxaOrig="1080" w:dyaOrig="280" w14:anchorId="5B7BA821">
          <v:shape id="_x0000_i1136" type="#_x0000_t75" style="width:54pt;height:14.4pt" o:ole="">
            <v:imagedata r:id="rId180" o:title=""/>
          </v:shape>
          <o:OLEObject Type="Embed" ProgID="Equation.3" ShapeID="_x0000_i1136" DrawAspect="Content" ObjectID="_1732617530" r:id="rId225"/>
        </w:object>
      </w:r>
    </w:p>
    <w:p w14:paraId="5FC17FA7" w14:textId="77777777" w:rsidR="00531D93" w:rsidRPr="00E36568" w:rsidRDefault="00531D93" w:rsidP="00862F80">
      <w:pPr>
        <w:spacing w:line="233" w:lineRule="auto"/>
        <w:jc w:val="both"/>
        <w:rPr>
          <w:sz w:val="22"/>
          <w:szCs w:val="20"/>
        </w:rPr>
      </w:pPr>
      <w:r w:rsidRPr="00E36568">
        <w:rPr>
          <w:position w:val="-6"/>
          <w:sz w:val="22"/>
          <w:szCs w:val="20"/>
        </w:rPr>
        <w:object w:dxaOrig="280" w:dyaOrig="300" w14:anchorId="31EDCF7C">
          <v:shape id="_x0000_i1137" type="#_x0000_t75" style="width:14.4pt;height:15.6pt" o:ole="">
            <v:imagedata r:id="rId95" o:title=""/>
          </v:shape>
          <o:OLEObject Type="Embed" ProgID="Equation.3" ShapeID="_x0000_i1137" DrawAspect="Content" ObjectID="_1732617531" r:id="rId226"/>
        </w:object>
      </w:r>
      <w:r w:rsidRPr="00E36568">
        <w:rPr>
          <w:sz w:val="22"/>
          <w:szCs w:val="20"/>
        </w:rPr>
        <w:t xml:space="preserve">                                             </w:t>
      </w:r>
      <w:r w:rsidRPr="00E36568">
        <w:rPr>
          <w:noProof/>
          <w:sz w:val="22"/>
          <w:szCs w:val="20"/>
        </w:rPr>
        <w:t xml:space="preserve">  </w:t>
      </w:r>
      <w:r w:rsidRPr="00E36568">
        <w:rPr>
          <w:sz w:val="22"/>
          <w:szCs w:val="20"/>
        </w:rPr>
        <w:t xml:space="preserve">           </w:t>
      </w:r>
      <w:r>
        <w:rPr>
          <w:sz w:val="22"/>
          <w:szCs w:val="20"/>
        </w:rPr>
        <w:t xml:space="preserve">     </w:t>
      </w:r>
      <w:r w:rsidRPr="00E36568">
        <w:rPr>
          <w:sz w:val="22"/>
          <w:szCs w:val="20"/>
        </w:rPr>
        <w:t xml:space="preserve"> </w:t>
      </w:r>
      <w:r w:rsidRPr="00E36568">
        <w:rPr>
          <w:position w:val="-4"/>
          <w:sz w:val="22"/>
          <w:szCs w:val="20"/>
        </w:rPr>
        <w:object w:dxaOrig="2680" w:dyaOrig="280" w14:anchorId="0B3D8531">
          <v:shape id="_x0000_i1138" type="#_x0000_t75" style="width:132.6pt;height:14.4pt" o:ole="">
            <v:imagedata r:id="rId183" o:title=""/>
          </v:shape>
          <o:OLEObject Type="Embed" ProgID="Equation.3" ShapeID="_x0000_i1138" DrawAspect="Content" ObjectID="_1732617532" r:id="rId227"/>
        </w:object>
      </w:r>
      <w:r w:rsidRPr="00E36568">
        <w:rPr>
          <w:sz w:val="22"/>
          <w:szCs w:val="20"/>
        </w:rPr>
        <w:t xml:space="preserve">       </w:t>
      </w:r>
    </w:p>
    <w:p w14:paraId="1D4B1079"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48000" behindDoc="0" locked="0" layoutInCell="0" allowOverlap="1" wp14:anchorId="522B64AB" wp14:editId="65C1D2FA">
                <wp:simplePos x="0" y="0"/>
                <wp:positionH relativeFrom="column">
                  <wp:posOffset>0</wp:posOffset>
                </wp:positionH>
                <wp:positionV relativeFrom="paragraph">
                  <wp:posOffset>174625</wp:posOffset>
                </wp:positionV>
                <wp:extent cx="1189355" cy="635"/>
                <wp:effectExtent l="0" t="0" r="0" b="18415"/>
                <wp:wrapNone/>
                <wp:docPr id="969" name="Line 3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935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C97F69" id="Line 391" o:spid="_x0000_s1026" style="position:absolute;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3.75pt" to="93.6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" o:allowincell="f" strokeweight=".25pt">
                <v:stroke startarrowwidth="narrow" startarrowlength="short" endarrowwidth="narrow" endarrowlength="short"/>
              </v:line>
            </w:pict>
          </mc:Fallback>
        </mc:AlternateContent>
      </w:r>
      <w:r w:rsidR="00531D93" w:rsidRPr="00E36568">
        <w:rPr>
          <w:position w:val="-4"/>
          <w:sz w:val="22"/>
          <w:szCs w:val="20"/>
        </w:rPr>
        <w:object w:dxaOrig="1399" w:dyaOrig="280" w14:anchorId="57C7BF60">
          <v:shape id="_x0000_i1139" type="#_x0000_t75" style="width:69.6pt;height:14.4pt" o:ole="">
            <v:imagedata r:id="rId185" o:title=""/>
          </v:shape>
          <o:OLEObject Type="Embed" ProgID="Equation.3" ShapeID="_x0000_i1139" DrawAspect="Content" ObjectID="_1732617533" r:id="rId228"/>
        </w:object>
      </w:r>
      <w:r w:rsidR="00531D93" w:rsidRPr="00E36568">
        <w:rPr>
          <w:sz w:val="22"/>
          <w:szCs w:val="20"/>
        </w:rPr>
        <w:t xml:space="preserve">                                 </w:t>
      </w:r>
    </w:p>
    <w:p w14:paraId="63C3AD86"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4"/>
          <w:sz w:val="22"/>
          <w:szCs w:val="20"/>
        </w:rPr>
        <w:object w:dxaOrig="1379" w:dyaOrig="280" w14:anchorId="250597B3">
          <v:shape id="_x0000_i1140" type="#_x0000_t75" style="width:69.6pt;height:14.4pt" o:ole="">
            <v:imagedata r:id="rId188" o:title=""/>
          </v:shape>
          <o:OLEObject Type="Embed" ProgID="Equation.3" ShapeID="_x0000_i1140" DrawAspect="Content" ObjectID="_1732617534" r:id="rId229"/>
        </w:object>
      </w:r>
      <w:r w:rsidRPr="00E36568">
        <w:rPr>
          <w:sz w:val="22"/>
          <w:szCs w:val="20"/>
        </w:rPr>
        <w:t xml:space="preserve">    </w:t>
      </w:r>
    </w:p>
    <w:p w14:paraId="64E4D707"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6"/>
          <w:sz w:val="22"/>
          <w:szCs w:val="20"/>
        </w:rPr>
        <w:object w:dxaOrig="280" w:dyaOrig="300" w14:anchorId="62996EFD">
          <v:shape id="_x0000_i1141" type="#_x0000_t75" style="width:14.4pt;height:15.6pt" o:ole="">
            <v:imagedata r:id="rId95" o:title=""/>
          </v:shape>
          <o:OLEObject Type="Embed" ProgID="Equation.3" ShapeID="_x0000_i1141" DrawAspect="Content" ObjectID="_1732617535" r:id="rId230"/>
        </w:object>
      </w:r>
      <w:r w:rsidRPr="00E36568">
        <w:rPr>
          <w:sz w:val="22"/>
          <w:szCs w:val="20"/>
        </w:rPr>
        <w:t xml:space="preserve"> </w:t>
      </w:r>
    </w:p>
    <w:p w14:paraId="3A1A1038"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4"/>
          <w:sz w:val="22"/>
          <w:szCs w:val="20"/>
        </w:rPr>
        <w:object w:dxaOrig="1319" w:dyaOrig="280" w14:anchorId="3343CC42">
          <v:shape id="_x0000_i1142" type="#_x0000_t75" style="width:66.6pt;height:14.4pt" o:ole="">
            <v:imagedata r:id="rId191" o:title=""/>
          </v:shape>
          <o:OLEObject Type="Embed" ProgID="Equation.3" ShapeID="_x0000_i1142" DrawAspect="Content" ObjectID="_1732617536" r:id="rId231"/>
        </w:object>
      </w:r>
    </w:p>
    <w:p w14:paraId="14ED04AB"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49024" behindDoc="0" locked="0" layoutInCell="0" allowOverlap="1" wp14:anchorId="4AFFCC7A" wp14:editId="52544F9E">
                <wp:simplePos x="0" y="0"/>
                <wp:positionH relativeFrom="column">
                  <wp:posOffset>327660</wp:posOffset>
                </wp:positionH>
                <wp:positionV relativeFrom="paragraph">
                  <wp:posOffset>12700</wp:posOffset>
                </wp:positionV>
                <wp:extent cx="1440815" cy="635"/>
                <wp:effectExtent l="0" t="0" r="6985" b="18415"/>
                <wp:wrapNone/>
                <wp:docPr id="968" name="Line 3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81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DEEC4F" id="Line 392"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8pt,1pt" to="139.2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position w:val="-4"/>
          <w:sz w:val="22"/>
          <w:szCs w:val="20"/>
        </w:rPr>
        <w:object w:dxaOrig="2259" w:dyaOrig="280" w14:anchorId="077F3E70">
          <v:shape id="_x0000_i1143" type="#_x0000_t75" style="width:113.4pt;height:14.4pt" o:ole="">
            <v:imagedata r:id="rId232" o:title=""/>
          </v:shape>
          <o:OLEObject Type="Embed" ProgID="Equation.3" ShapeID="_x0000_i1143" DrawAspect="Content" ObjectID="_1732617537" r:id="rId233"/>
        </w:object>
      </w:r>
    </w:p>
    <w:p w14:paraId="63D8E32B"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6"/>
          <w:sz w:val="22"/>
          <w:szCs w:val="20"/>
        </w:rPr>
        <w:object w:dxaOrig="280" w:dyaOrig="300" w14:anchorId="378B0097">
          <v:shape id="_x0000_i1144" type="#_x0000_t75" style="width:14.4pt;height:15.6pt" o:ole="">
            <v:imagedata r:id="rId95" o:title=""/>
          </v:shape>
          <o:OLEObject Type="Embed" ProgID="Equation.3" ShapeID="_x0000_i1144" DrawAspect="Content" ObjectID="_1732617538" r:id="rId234"/>
        </w:object>
      </w:r>
    </w:p>
    <w:p w14:paraId="128FDAAA"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4"/>
          <w:sz w:val="22"/>
          <w:szCs w:val="20"/>
        </w:rPr>
        <w:object w:dxaOrig="1319" w:dyaOrig="280" w14:anchorId="6AA279A5">
          <v:shape id="_x0000_i1145" type="#_x0000_t75" style="width:66.6pt;height:14.4pt" o:ole="">
            <v:imagedata r:id="rId196" o:title=""/>
          </v:shape>
          <o:OLEObject Type="Embed" ProgID="Equation.3" ShapeID="_x0000_i1145" DrawAspect="Content" ObjectID="_1732617539" r:id="rId235"/>
        </w:object>
      </w:r>
    </w:p>
    <w:p w14:paraId="33C470C5"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50048" behindDoc="0" locked="0" layoutInCell="0" allowOverlap="1" wp14:anchorId="76219225" wp14:editId="00F0822B">
                <wp:simplePos x="0" y="0"/>
                <wp:positionH relativeFrom="column">
                  <wp:posOffset>300990</wp:posOffset>
                </wp:positionH>
                <wp:positionV relativeFrom="paragraph">
                  <wp:posOffset>35560</wp:posOffset>
                </wp:positionV>
                <wp:extent cx="1105535" cy="1270"/>
                <wp:effectExtent l="0" t="0" r="0" b="17780"/>
                <wp:wrapNone/>
                <wp:docPr id="967" name="Line 3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05535" cy="127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3F6170" id="Line 393" o:spid="_x0000_s1026" style="position:absolute;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7pt,2.8pt" to="110.7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" o:allowincell="f" strokeweight=".25pt">
                <v:stroke startarrowwidth="narrow" startarrowlength="short" endarrowwidth="narrow" endarrowlength="short"/>
              </v:line>
            </w:pict>
          </mc:Fallback>
        </mc:AlternateContent>
      </w:r>
      <w:r w:rsidR="00531D93" w:rsidRPr="00E36568">
        <w:rPr>
          <w:noProof/>
          <w:sz w:val="22"/>
          <w:szCs w:val="20"/>
        </w:rPr>
        <w:t xml:space="preserve">              </w:t>
      </w:r>
      <w:r w:rsidR="00531D93" w:rsidRPr="00E36568">
        <w:rPr>
          <w:position w:val="-4"/>
          <w:sz w:val="22"/>
          <w:szCs w:val="20"/>
        </w:rPr>
        <w:object w:dxaOrig="1279" w:dyaOrig="280" w14:anchorId="25BE4E51">
          <v:shape id="_x0000_i1146" type="#_x0000_t75" style="width:61.8pt;height:14.4pt" o:ole="">
            <v:imagedata r:id="rId236" o:title=""/>
          </v:shape>
          <o:OLEObject Type="Embed" ProgID="Equation.3" ShapeID="_x0000_i1146" DrawAspect="Content" ObjectID="_1732617540" r:id="rId237"/>
        </w:object>
      </w:r>
    </w:p>
    <w:p w14:paraId="1226F436"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6"/>
          <w:sz w:val="22"/>
          <w:szCs w:val="20"/>
        </w:rPr>
        <w:object w:dxaOrig="280" w:dyaOrig="300" w14:anchorId="10CF30BA">
          <v:shape id="_x0000_i1147" type="#_x0000_t75" style="width:14.4pt;height:15.6pt" o:ole="">
            <v:imagedata r:id="rId95" o:title=""/>
          </v:shape>
          <o:OLEObject Type="Embed" ProgID="Equation.3" ShapeID="_x0000_i1147" DrawAspect="Content" ObjectID="_1732617541" r:id="rId238"/>
        </w:object>
      </w:r>
      <w:r w:rsidRPr="00E36568">
        <w:rPr>
          <w:sz w:val="22"/>
          <w:szCs w:val="20"/>
        </w:rPr>
        <w:t xml:space="preserve">  </w:t>
      </w:r>
    </w:p>
    <w:p w14:paraId="7B736965"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4"/>
          <w:sz w:val="22"/>
          <w:szCs w:val="20"/>
        </w:rPr>
        <w:object w:dxaOrig="1279" w:dyaOrig="280" w14:anchorId="778D107E">
          <v:shape id="_x0000_i1148" type="#_x0000_t75" style="width:61.8pt;height:14.4pt" o:ole="">
            <v:imagedata r:id="rId201" o:title=""/>
          </v:shape>
          <o:OLEObject Type="Embed" ProgID="Equation.3" ShapeID="_x0000_i1148" DrawAspect="Content" ObjectID="_1732617542" r:id="rId239"/>
        </w:object>
      </w:r>
    </w:p>
    <w:p w14:paraId="159F4739"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51072" behindDoc="0" locked="0" layoutInCell="0" allowOverlap="1" wp14:anchorId="79BEADD0" wp14:editId="231F0CB6">
                <wp:simplePos x="0" y="0"/>
                <wp:positionH relativeFrom="column">
                  <wp:posOffset>589280</wp:posOffset>
                </wp:positionH>
                <wp:positionV relativeFrom="paragraph">
                  <wp:posOffset>59055</wp:posOffset>
                </wp:positionV>
                <wp:extent cx="1044575" cy="1270"/>
                <wp:effectExtent l="0" t="0" r="3175" b="17780"/>
                <wp:wrapNone/>
                <wp:docPr id="966" name="Line 3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4575" cy="127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847EB5" id="Line 394"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4pt,4.65pt" to="128.6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" o:allowincell="f" strokeweight=".25pt">
                <v:stroke startarrowwidth="narrow" startarrowlength="short" endarrowwidth="narrow" endarrowlength="short"/>
              </v:line>
            </w:pict>
          </mc:Fallback>
        </mc:AlternateContent>
      </w:r>
      <w:r w:rsidR="00531D93" w:rsidRPr="00E36568">
        <w:rPr>
          <w:noProof/>
          <w:sz w:val="22"/>
          <w:szCs w:val="20"/>
        </w:rPr>
        <w:t xml:space="preserve">                    </w:t>
      </w:r>
      <w:r w:rsidR="00531D93" w:rsidRPr="00E36568">
        <w:rPr>
          <w:position w:val="-4"/>
          <w:sz w:val="22"/>
          <w:szCs w:val="20"/>
        </w:rPr>
        <w:object w:dxaOrig="1279" w:dyaOrig="280" w14:anchorId="7937573D">
          <v:shape id="_x0000_i1149" type="#_x0000_t75" style="width:61.8pt;height:14.4pt" o:ole="">
            <v:imagedata r:id="rId240" o:title=""/>
          </v:shape>
          <o:OLEObject Type="Embed" ProgID="Equation.3" ShapeID="_x0000_i1149" DrawAspect="Content" ObjectID="_1732617543" r:id="rId241"/>
        </w:object>
      </w:r>
    </w:p>
    <w:p w14:paraId="1A7C0F2E"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6"/>
          <w:sz w:val="22"/>
          <w:szCs w:val="20"/>
        </w:rPr>
        <w:object w:dxaOrig="280" w:dyaOrig="300" w14:anchorId="5B1AB70B">
          <v:shape id="_x0000_i1150" type="#_x0000_t75" style="width:14.4pt;height:15.6pt" o:ole="">
            <v:imagedata r:id="rId95" o:title=""/>
          </v:shape>
          <o:OLEObject Type="Embed" ProgID="Equation.3" ShapeID="_x0000_i1150" DrawAspect="Content" ObjectID="_1732617544" r:id="rId242"/>
        </w:object>
      </w:r>
    </w:p>
    <w:p w14:paraId="245F1767"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4"/>
          <w:sz w:val="22"/>
          <w:szCs w:val="20"/>
        </w:rPr>
        <w:object w:dxaOrig="1259" w:dyaOrig="280" w14:anchorId="2AED12D0">
          <v:shape id="_x0000_i1151" type="#_x0000_t75" style="width:61.8pt;height:14.4pt" o:ole="">
            <v:imagedata r:id="rId206" o:title=""/>
          </v:shape>
          <o:OLEObject Type="Embed" ProgID="Equation.3" ShapeID="_x0000_i1151" DrawAspect="Content" ObjectID="_1732617545" r:id="rId243"/>
        </w:object>
      </w:r>
    </w:p>
    <w:p w14:paraId="6F118D07" w14:textId="77777777" w:rsidR="00531D93" w:rsidRPr="00E36568" w:rsidRDefault="00874127" w:rsidP="00862F80">
      <w:pPr>
        <w:spacing w:line="233" w:lineRule="auto"/>
        <w:jc w:val="both"/>
        <w:rPr>
          <w:sz w:val="22"/>
          <w:szCs w:val="20"/>
        </w:rPr>
      </w:pPr>
      <w:r>
        <w:rPr>
          <w:noProof/>
          <w:lang w:val="ru-RU" w:eastAsia="ru-RU"/>
        </w:rPr>
        <mc:AlternateContent>
          <mc:Choice Requires="wps">
            <w:drawing>
              <wp:anchor distT="0" distB="0" distL="114300" distR="114300" simplePos="0" relativeHeight="251652096" behindDoc="0" locked="0" layoutInCell="0" allowOverlap="1" wp14:anchorId="63F78C07" wp14:editId="2AC3D9E9">
                <wp:simplePos x="0" y="0"/>
                <wp:positionH relativeFrom="column">
                  <wp:posOffset>796290</wp:posOffset>
                </wp:positionH>
                <wp:positionV relativeFrom="paragraph">
                  <wp:posOffset>74930</wp:posOffset>
                </wp:positionV>
                <wp:extent cx="1143635" cy="635"/>
                <wp:effectExtent l="0" t="0" r="0" b="18415"/>
                <wp:wrapNone/>
                <wp:docPr id="965" name="Line 3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63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D5E8F2" id="Line 395"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7pt,5.9pt" to="152.75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" o:allowincell="f" strokeweight=".25pt">
                <v:stroke startarrowwidth="narrow" startarrowlength="short" endarrowwidth="narrow" endarrowlength="short"/>
              </v:line>
            </w:pict>
          </mc:Fallback>
        </mc:AlternateContent>
      </w:r>
      <w:r w:rsidR="00531D93" w:rsidRPr="00E36568">
        <w:rPr>
          <w:noProof/>
          <w:sz w:val="22"/>
          <w:szCs w:val="20"/>
        </w:rPr>
        <w:t xml:space="preserve">                          </w:t>
      </w:r>
      <w:r w:rsidR="00531D93" w:rsidRPr="00E36568">
        <w:rPr>
          <w:position w:val="-4"/>
          <w:sz w:val="22"/>
          <w:szCs w:val="20"/>
        </w:rPr>
        <w:object w:dxaOrig="1259" w:dyaOrig="280" w14:anchorId="368B92AA">
          <v:shape id="_x0000_i1152" type="#_x0000_t75" style="width:61.8pt;height:14.4pt" o:ole="">
            <v:imagedata r:id="rId244" o:title=""/>
          </v:shape>
          <o:OLEObject Type="Embed" ProgID="Equation.3" ShapeID="_x0000_i1152" DrawAspect="Content" ObjectID="_1732617546" r:id="rId245"/>
        </w:object>
      </w:r>
      <w:r w:rsidR="00531D93" w:rsidRPr="00E36568">
        <w:rPr>
          <w:sz w:val="22"/>
          <w:szCs w:val="20"/>
        </w:rPr>
        <w:t xml:space="preserve">  </w:t>
      </w:r>
    </w:p>
    <w:p w14:paraId="0F5C31BE" w14:textId="77777777" w:rsidR="00531D93" w:rsidRPr="00E36568" w:rsidRDefault="00531D93" w:rsidP="00862F80">
      <w:pPr>
        <w:spacing w:line="233" w:lineRule="auto"/>
        <w:jc w:val="both"/>
        <w:rPr>
          <w:sz w:val="22"/>
          <w:szCs w:val="20"/>
        </w:rPr>
      </w:pPr>
      <w:r w:rsidRPr="00E36568">
        <w:rPr>
          <w:sz w:val="22"/>
          <w:szCs w:val="20"/>
        </w:rPr>
        <w:t xml:space="preserve">                      </w:t>
      </w:r>
      <w:r w:rsidRPr="00E36568">
        <w:rPr>
          <w:position w:val="-6"/>
          <w:sz w:val="22"/>
          <w:szCs w:val="20"/>
        </w:rPr>
        <w:object w:dxaOrig="280" w:dyaOrig="300" w14:anchorId="2386677D">
          <v:shape id="_x0000_i1153" type="#_x0000_t75" style="width:14.4pt;height:15.6pt" o:ole="">
            <v:imagedata r:id="rId95" o:title=""/>
          </v:shape>
          <o:OLEObject Type="Embed" ProgID="Equation.3" ShapeID="_x0000_i1153" DrawAspect="Content" ObjectID="_1732617547" r:id="rId246"/>
        </w:object>
      </w:r>
      <w:r w:rsidRPr="00E36568">
        <w:rPr>
          <w:sz w:val="22"/>
          <w:szCs w:val="20"/>
        </w:rPr>
        <w:t xml:space="preserve">  </w:t>
      </w:r>
    </w:p>
    <w:p w14:paraId="5EED0496" w14:textId="77777777" w:rsidR="00531D93" w:rsidRPr="00E36568" w:rsidRDefault="00874127" w:rsidP="00862F80">
      <w:pPr>
        <w:spacing w:line="233" w:lineRule="auto"/>
        <w:jc w:val="both"/>
        <w:rPr>
          <w:sz w:val="22"/>
          <w:szCs w:val="20"/>
        </w:rPr>
      </w:pPr>
      <w:r>
        <w:rPr>
          <w:noProof/>
          <w:lang w:val="ru-RU" w:eastAsia="ru-RU"/>
        </w:rPr>
        <w:lastRenderedPageBreak/>
        <mc:AlternateContent>
          <mc:Choice Requires="wps">
            <w:drawing>
              <wp:anchor distT="0" distB="0" distL="114300" distR="114300" simplePos="0" relativeHeight="251653120" behindDoc="0" locked="0" layoutInCell="0" allowOverlap="1" wp14:anchorId="763CF72E" wp14:editId="1BE39893">
                <wp:simplePos x="0" y="0"/>
                <wp:positionH relativeFrom="column">
                  <wp:posOffset>1000760</wp:posOffset>
                </wp:positionH>
                <wp:positionV relativeFrom="paragraph">
                  <wp:posOffset>242570</wp:posOffset>
                </wp:positionV>
                <wp:extent cx="1372235" cy="635"/>
                <wp:effectExtent l="0" t="0" r="0" b="18415"/>
                <wp:wrapNone/>
                <wp:docPr id="964"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223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E91ABD" id="Line 396"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8pt,19.1pt" to="186.8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" o:allowincell="f" strokeweight=".25pt">
                <v:stroke startarrowwidth="narrow" startarrowlength="short" endarrowwidth="narrow" endarrowlength="short"/>
              </v:line>
            </w:pict>
          </mc:Fallback>
        </mc:AlternateContent>
      </w:r>
      <w:r w:rsidR="00531D93" w:rsidRPr="00E36568">
        <w:rPr>
          <w:sz w:val="22"/>
          <w:szCs w:val="20"/>
        </w:rPr>
        <w:t xml:space="preserve">                          </w:t>
      </w:r>
      <w:r w:rsidR="00531D93" w:rsidRPr="00E36568">
        <w:rPr>
          <w:position w:val="-4"/>
          <w:sz w:val="22"/>
          <w:szCs w:val="20"/>
        </w:rPr>
        <w:object w:dxaOrig="1259" w:dyaOrig="280" w14:anchorId="0560F26F">
          <v:shape id="_x0000_i1154" type="#_x0000_t75" style="width:61.8pt;height:14.4pt" o:ole="">
            <v:imagedata r:id="rId244" o:title=""/>
          </v:shape>
          <o:OLEObject Type="Embed" ProgID="Equation.3" ShapeID="_x0000_i1154" DrawAspect="Content" ObjectID="_1732617548" r:id="rId247"/>
        </w:object>
      </w:r>
    </w:p>
    <w:p w14:paraId="45D5E208" w14:textId="77777777" w:rsidR="00531D93" w:rsidRPr="00E36568" w:rsidRDefault="00531D93" w:rsidP="00862F80">
      <w:pPr>
        <w:spacing w:line="233" w:lineRule="auto"/>
        <w:jc w:val="both"/>
        <w:rPr>
          <w:sz w:val="22"/>
          <w:szCs w:val="20"/>
        </w:rPr>
      </w:pPr>
      <w:r w:rsidRPr="00E36568">
        <w:rPr>
          <w:sz w:val="22"/>
          <w:szCs w:val="20"/>
        </w:rPr>
        <w:t xml:space="preserve">                                        0 </w:t>
      </w:r>
      <w:r w:rsidR="005C6B7D">
        <w:rPr>
          <w:sz w:val="22"/>
          <w:szCs w:val="20"/>
        </w:rPr>
        <w:t>–</w:t>
      </w:r>
      <w:r w:rsidRPr="00E36568">
        <w:rPr>
          <w:sz w:val="22"/>
          <w:szCs w:val="20"/>
        </w:rPr>
        <w:t xml:space="preserve">  залишок</w:t>
      </w:r>
    </w:p>
    <w:p w14:paraId="394D2A31" w14:textId="77777777" w:rsidR="00531D93" w:rsidRPr="00E36568" w:rsidRDefault="00531D93" w:rsidP="00862F80">
      <w:pPr>
        <w:spacing w:line="233" w:lineRule="auto"/>
        <w:ind w:firstLine="567"/>
        <w:jc w:val="both"/>
        <w:rPr>
          <w:sz w:val="22"/>
          <w:szCs w:val="20"/>
        </w:rPr>
      </w:pPr>
      <w:r w:rsidRPr="00E36568">
        <w:rPr>
          <w:sz w:val="22"/>
          <w:szCs w:val="20"/>
        </w:rPr>
        <w:t>Можна запропонувати наступний алгоритм формування кодових слів:</w:t>
      </w:r>
    </w:p>
    <w:p w14:paraId="6058791C" w14:textId="77777777" w:rsidR="00531D93" w:rsidRPr="00E36568" w:rsidRDefault="00531D93" w:rsidP="00862F80">
      <w:pPr>
        <w:tabs>
          <w:tab w:val="left" w:pos="540"/>
        </w:tabs>
        <w:spacing w:line="233" w:lineRule="auto"/>
        <w:ind w:firstLine="567"/>
        <w:jc w:val="both"/>
        <w:rPr>
          <w:sz w:val="22"/>
          <w:szCs w:val="20"/>
        </w:rPr>
      </w:pPr>
      <w:r>
        <w:rPr>
          <w:sz w:val="22"/>
          <w:szCs w:val="20"/>
        </w:rPr>
        <w:t>1) помножити поліном</w:t>
      </w:r>
      <w:r w:rsidR="00AE349A">
        <w:rPr>
          <w:sz w:val="22"/>
          <w:szCs w:val="20"/>
        </w:rPr>
        <w:t xml:space="preserve"> </w:t>
      </w:r>
      <w:r w:rsidRPr="00E36568">
        <w:rPr>
          <w:sz w:val="22"/>
          <w:szCs w:val="20"/>
        </w:rPr>
        <w:t xml:space="preserve">початкової інформаційної послідовності на </w:t>
      </w:r>
      <w:r w:rsidRPr="00E36568">
        <w:rPr>
          <w:position w:val="-4"/>
          <w:sz w:val="22"/>
          <w:szCs w:val="20"/>
        </w:rPr>
        <w:object w:dxaOrig="520" w:dyaOrig="300" w14:anchorId="7341342F">
          <v:shape id="_x0000_i1155" type="#_x0000_t75" style="width:25.2pt;height:14.4pt" o:ole="">
            <v:imagedata r:id="rId248" o:title=""/>
          </v:shape>
          <o:OLEObject Type="Embed" ProgID="Equation.3" ShapeID="_x0000_i1155" DrawAspect="Content" ObjectID="_1732617549" r:id="rId249"/>
        </w:object>
      </w:r>
      <w:r w:rsidRPr="00E36568">
        <w:rPr>
          <w:position w:val="-4"/>
          <w:sz w:val="22"/>
          <w:szCs w:val="20"/>
          <w:lang w:val="ru-RU"/>
        </w:rPr>
        <w:t>;</w:t>
      </w:r>
      <w:r w:rsidRPr="00E36568">
        <w:rPr>
          <w:sz w:val="22"/>
          <w:szCs w:val="20"/>
        </w:rPr>
        <w:t xml:space="preserve"> </w:t>
      </w:r>
    </w:p>
    <w:p w14:paraId="3D2B02CF" w14:textId="77777777" w:rsidR="00531D93" w:rsidRPr="00E36568" w:rsidRDefault="00531D93" w:rsidP="00862F80">
      <w:pPr>
        <w:tabs>
          <w:tab w:val="left" w:pos="540"/>
        </w:tabs>
        <w:spacing w:line="233" w:lineRule="auto"/>
        <w:ind w:firstLine="567"/>
        <w:jc w:val="both"/>
        <w:rPr>
          <w:sz w:val="22"/>
          <w:szCs w:val="20"/>
        </w:rPr>
      </w:pPr>
      <w:r w:rsidRPr="00E36568">
        <w:rPr>
          <w:sz w:val="22"/>
          <w:szCs w:val="20"/>
        </w:rPr>
        <w:t>2) отримати</w:t>
      </w:r>
      <w:r w:rsidR="00AE349A">
        <w:rPr>
          <w:sz w:val="22"/>
          <w:szCs w:val="20"/>
        </w:rPr>
        <w:t xml:space="preserve"> </w:t>
      </w:r>
      <w:r w:rsidRPr="00E36568">
        <w:rPr>
          <w:sz w:val="22"/>
          <w:szCs w:val="20"/>
        </w:rPr>
        <w:t xml:space="preserve">залишок (перевірочні символи) від ділення </w:t>
      </w:r>
      <w:r w:rsidRPr="00E36568">
        <w:rPr>
          <w:position w:val="-4"/>
          <w:sz w:val="22"/>
          <w:szCs w:val="20"/>
        </w:rPr>
        <w:object w:dxaOrig="520" w:dyaOrig="300" w14:anchorId="277BE131">
          <v:shape id="_x0000_i1156" type="#_x0000_t75" style="width:25.2pt;height:14.4pt" o:ole="">
            <v:imagedata r:id="rId250" o:title=""/>
          </v:shape>
          <o:OLEObject Type="Embed" ProgID="Equation.3" ShapeID="_x0000_i1156" DrawAspect="Content" ObjectID="_1732617550" r:id="rId251"/>
        </w:object>
      </w:r>
      <w:r w:rsidRPr="00E36568">
        <w:rPr>
          <w:b/>
          <w:sz w:val="22"/>
          <w:szCs w:val="20"/>
        </w:rPr>
        <w:t>s</w:t>
      </w:r>
      <w:r w:rsidRPr="00E36568">
        <w:rPr>
          <w:sz w:val="22"/>
          <w:szCs w:val="20"/>
        </w:rPr>
        <w:t xml:space="preserve">(X) на утворюючий поліном </w:t>
      </w:r>
      <w:r w:rsidRPr="00E36568">
        <w:rPr>
          <w:b/>
          <w:sz w:val="22"/>
          <w:szCs w:val="20"/>
        </w:rPr>
        <w:t>g</w:t>
      </w:r>
      <w:r w:rsidRPr="00E36568">
        <w:rPr>
          <w:sz w:val="22"/>
          <w:szCs w:val="20"/>
        </w:rPr>
        <w:t>(X);</w:t>
      </w:r>
    </w:p>
    <w:p w14:paraId="36179EA9" w14:textId="77777777" w:rsidR="00531D93" w:rsidRPr="00E36568" w:rsidRDefault="00531D93" w:rsidP="00862F80">
      <w:pPr>
        <w:tabs>
          <w:tab w:val="left" w:pos="540"/>
        </w:tabs>
        <w:spacing w:line="233" w:lineRule="auto"/>
        <w:ind w:firstLine="567"/>
        <w:jc w:val="both"/>
        <w:rPr>
          <w:sz w:val="22"/>
          <w:szCs w:val="20"/>
        </w:rPr>
      </w:pPr>
      <w:r w:rsidRPr="00E36568">
        <w:rPr>
          <w:sz w:val="22"/>
          <w:szCs w:val="20"/>
        </w:rPr>
        <w:t xml:space="preserve">3) об’єднати </w:t>
      </w:r>
      <w:r w:rsidRPr="00E36568">
        <w:rPr>
          <w:position w:val="-4"/>
          <w:sz w:val="22"/>
          <w:szCs w:val="20"/>
        </w:rPr>
        <w:object w:dxaOrig="520" w:dyaOrig="300" w14:anchorId="567AE0DA">
          <v:shape id="_x0000_i1157" type="#_x0000_t75" style="width:25.2pt;height:14.4pt" o:ole="">
            <v:imagedata r:id="rId252" o:title=""/>
          </v:shape>
          <o:OLEObject Type="Embed" ProgID="Equation.3" ShapeID="_x0000_i1157" DrawAspect="Content" ObjectID="_1732617551" r:id="rId253"/>
        </w:object>
      </w:r>
      <w:r w:rsidRPr="00E36568">
        <w:rPr>
          <w:b/>
          <w:sz w:val="22"/>
          <w:szCs w:val="20"/>
        </w:rPr>
        <w:t>s</w:t>
      </w:r>
      <w:r w:rsidRPr="00E36568">
        <w:rPr>
          <w:sz w:val="22"/>
          <w:szCs w:val="20"/>
        </w:rPr>
        <w:t xml:space="preserve">(X) і </w:t>
      </w:r>
      <w:r w:rsidRPr="00E36568">
        <w:rPr>
          <w:b/>
          <w:sz w:val="22"/>
          <w:szCs w:val="20"/>
        </w:rPr>
        <w:t>r</w:t>
      </w:r>
      <w:r>
        <w:rPr>
          <w:sz w:val="22"/>
          <w:szCs w:val="20"/>
        </w:rPr>
        <w:t>(X) у кодовий поліном</w:t>
      </w:r>
      <w:r w:rsidRPr="00E36568">
        <w:rPr>
          <w:sz w:val="22"/>
          <w:szCs w:val="20"/>
        </w:rPr>
        <w:t>.</w:t>
      </w:r>
    </w:p>
    <w:p w14:paraId="432E7C9B" w14:textId="77777777" w:rsidR="00531D93" w:rsidRPr="00A40CE8" w:rsidRDefault="00531D93" w:rsidP="00862F80">
      <w:pPr>
        <w:spacing w:line="233" w:lineRule="auto"/>
        <w:ind w:firstLine="567"/>
        <w:jc w:val="both"/>
        <w:rPr>
          <w:sz w:val="22"/>
          <w:szCs w:val="20"/>
        </w:rPr>
      </w:pPr>
      <w:r w:rsidRPr="00E36568">
        <w:rPr>
          <w:sz w:val="22"/>
          <w:szCs w:val="20"/>
        </w:rPr>
        <w:t xml:space="preserve">На практиці операції над поліномами заміняються еквівалентними операціями зсуву і ділення початкової послідовності символів на послідовність символів утворюючого полінома. Як і при діленні поліномів, операції віднімання заміняємо операціями додавання </w:t>
      </w:r>
      <w:r w:rsidR="0068275A">
        <w:rPr>
          <w:sz w:val="22"/>
          <w:szCs w:val="20"/>
        </w:rPr>
        <w:t>за</w:t>
      </w:r>
      <w:r w:rsidRPr="00E36568">
        <w:rPr>
          <w:sz w:val="22"/>
          <w:szCs w:val="20"/>
        </w:rPr>
        <w:t xml:space="preserve"> модул</w:t>
      </w:r>
      <w:r w:rsidR="0068275A">
        <w:rPr>
          <w:sz w:val="22"/>
          <w:szCs w:val="20"/>
        </w:rPr>
        <w:t>ем 2</w:t>
      </w:r>
      <w:r w:rsidRPr="00E36568">
        <w:rPr>
          <w:sz w:val="22"/>
          <w:szCs w:val="20"/>
        </w:rPr>
        <w:t>.</w:t>
      </w:r>
      <w:r w:rsidR="00AE349A">
        <w:rPr>
          <w:sz w:val="22"/>
          <w:szCs w:val="20"/>
        </w:rPr>
        <w:t xml:space="preserve"> </w:t>
      </w:r>
      <w:r w:rsidRPr="00A40CE8">
        <w:rPr>
          <w:sz w:val="22"/>
          <w:szCs w:val="20"/>
        </w:rPr>
        <w:t>У нашому випадку маємо:</w:t>
      </w:r>
    </w:p>
    <w:p w14:paraId="696F1D86"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54144" behindDoc="0" locked="0" layoutInCell="0" allowOverlap="1" wp14:anchorId="4310F30C" wp14:editId="7C48E3C1">
                <wp:simplePos x="0" y="0"/>
                <wp:positionH relativeFrom="column">
                  <wp:posOffset>1847850</wp:posOffset>
                </wp:positionH>
                <wp:positionV relativeFrom="paragraph">
                  <wp:posOffset>33655</wp:posOffset>
                </wp:positionV>
                <wp:extent cx="635" cy="316865"/>
                <wp:effectExtent l="0" t="0" r="18415" b="6985"/>
                <wp:wrapNone/>
                <wp:docPr id="963" name="Line 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1686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D63B9B" id="Line 397"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2.65pt" to="145.55pt,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" o:allowincell="f" strokeweight=".25pt">
                <v:stroke startarrowwidth="narrow" startarrowlength="short" endarrowwidth="narrow" endarrowlength="short"/>
              </v:line>
            </w:pict>
          </mc:Fallback>
        </mc:AlternateContent>
      </w:r>
      <w:r w:rsidR="00531D93" w:rsidRPr="00A40CE8">
        <w:rPr>
          <w:sz w:val="22"/>
          <w:szCs w:val="20"/>
        </w:rPr>
        <w:t xml:space="preserve">           1 1 0 1 0 1 1 0 1 1 0 0 0    1 0 1 1</w:t>
      </w:r>
    </w:p>
    <w:p w14:paraId="66CC8800"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55168" behindDoc="0" locked="0" layoutInCell="0" allowOverlap="1" wp14:anchorId="13565F7F" wp14:editId="739A52B1">
                <wp:simplePos x="0" y="0"/>
                <wp:positionH relativeFrom="column">
                  <wp:posOffset>406400</wp:posOffset>
                </wp:positionH>
                <wp:positionV relativeFrom="paragraph">
                  <wp:posOffset>259715</wp:posOffset>
                </wp:positionV>
                <wp:extent cx="504825" cy="3810"/>
                <wp:effectExtent l="0" t="0" r="9525" b="15240"/>
                <wp:wrapNone/>
                <wp:docPr id="961" name="Line 3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825" cy="3810"/>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B5C96A" id="Line 398" o:spid="_x0000_s1026" style="position:absolute;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20.45pt" to="71.7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" o:allowincell="f" strokeweight=".25pt">
                <v:stroke startarrowwidth="narrow" startarrowlength="short" endarrowwidth="narrow" endarrowlength="short"/>
              </v:line>
            </w:pict>
          </mc:Fallback>
        </mc:AlternateContent>
      </w:r>
      <w:r>
        <w:rPr>
          <w:noProof/>
          <w:sz w:val="22"/>
          <w:szCs w:val="20"/>
          <w:lang w:val="ru-RU" w:eastAsia="ru-RU"/>
        </w:rPr>
        <mc:AlternateContent>
          <mc:Choice Requires="wps">
            <w:drawing>
              <wp:anchor distT="0" distB="0" distL="114300" distR="114300" simplePos="0" relativeHeight="251656192" behindDoc="0" locked="0" layoutInCell="0" allowOverlap="1" wp14:anchorId="02633C0D" wp14:editId="340379FE">
                <wp:simplePos x="0" y="0"/>
                <wp:positionH relativeFrom="column">
                  <wp:posOffset>1847850</wp:posOffset>
                </wp:positionH>
                <wp:positionV relativeFrom="paragraph">
                  <wp:posOffset>13970</wp:posOffset>
                </wp:positionV>
                <wp:extent cx="1194435" cy="4445"/>
                <wp:effectExtent l="0" t="0" r="5715" b="14605"/>
                <wp:wrapNone/>
                <wp:docPr id="962" name="Line 3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94435" cy="444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6AB6FD" id="Line 399" o:spid="_x0000_s1026" style="position:absolute;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5.5pt,1.1pt" to="239.5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" o:allowincell="f" strokeweight=".25pt">
                <v:stroke startarrowwidth="narrow" startarrowlength="short" endarrowwidth="narrow" endarrowlength="short"/>
              </v:line>
            </w:pict>
          </mc:Fallback>
        </mc:AlternateContent>
      </w:r>
      <w:r w:rsidR="00531D93" w:rsidRPr="00A40CE8">
        <w:rPr>
          <w:sz w:val="22"/>
          <w:szCs w:val="20"/>
        </w:rPr>
        <w:t xml:space="preserve"> </w:t>
      </w:r>
      <w:r w:rsidR="00531D93" w:rsidRPr="0068275A">
        <w:rPr>
          <w:sz w:val="22"/>
          <w:szCs w:val="20"/>
        </w:rPr>
        <w:object w:dxaOrig="280" w:dyaOrig="300" w14:anchorId="046BD2C1">
          <v:shape id="_x0000_i1158" type="#_x0000_t75" style="width:14.4pt;height:15.6pt" o:ole="">
            <v:imagedata r:id="rId95" o:title=""/>
          </v:shape>
          <o:OLEObject Type="Embed" ProgID="Equation.3" ShapeID="_x0000_i1158" DrawAspect="Content" ObjectID="_1732617552" r:id="rId254"/>
        </w:object>
      </w:r>
      <w:r w:rsidR="00531D93" w:rsidRPr="00A40CE8">
        <w:rPr>
          <w:sz w:val="22"/>
          <w:szCs w:val="20"/>
        </w:rPr>
        <w:t>1 0 1 1                                1 1 1 1 0 1 0 1 0 0</w:t>
      </w:r>
    </w:p>
    <w:p w14:paraId="4F8A5E89" w14:textId="77777777" w:rsidR="00531D93" w:rsidRPr="00A40CE8" w:rsidRDefault="00531D93" w:rsidP="00862F80">
      <w:pPr>
        <w:spacing w:line="233" w:lineRule="auto"/>
        <w:jc w:val="both"/>
        <w:rPr>
          <w:sz w:val="22"/>
          <w:szCs w:val="20"/>
        </w:rPr>
      </w:pPr>
      <w:r w:rsidRPr="00A40CE8">
        <w:rPr>
          <w:sz w:val="22"/>
          <w:szCs w:val="20"/>
        </w:rPr>
        <w:t xml:space="preserve">              1 1 0 0</w:t>
      </w:r>
    </w:p>
    <w:p w14:paraId="0A599540"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57216" behindDoc="0" locked="0" layoutInCell="0" allowOverlap="1" wp14:anchorId="3780F98D" wp14:editId="69F25BFB">
                <wp:simplePos x="0" y="0"/>
                <wp:positionH relativeFrom="column">
                  <wp:posOffset>509270</wp:posOffset>
                </wp:positionH>
                <wp:positionV relativeFrom="paragraph">
                  <wp:posOffset>264795</wp:posOffset>
                </wp:positionV>
                <wp:extent cx="541655" cy="1905"/>
                <wp:effectExtent l="0" t="0" r="0" b="17145"/>
                <wp:wrapNone/>
                <wp:docPr id="960" name="Line 4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1655" cy="190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788174" id="Line 400"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1pt,20.85pt" to="82.7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" o:allowincell="f" strokeweight=".25pt">
                <v:stroke startarrowwidth="narrow" startarrowlength="short" endarrowwidth="narrow" endarrowlength="short"/>
              </v:line>
            </w:pict>
          </mc:Fallback>
        </mc:AlternateContent>
      </w:r>
      <w:bookmarkStart w:id="611" w:name="_Toc438187094"/>
      <w:bookmarkStart w:id="612" w:name="_Toc438223506"/>
      <w:bookmarkStart w:id="613" w:name="_Toc438369601"/>
      <w:r w:rsidR="00531D93" w:rsidRPr="0068275A">
        <w:rPr>
          <w:sz w:val="22"/>
          <w:szCs w:val="20"/>
        </w:rPr>
        <w:object w:dxaOrig="280" w:dyaOrig="300" w14:anchorId="11BF8A26">
          <v:shape id="_x0000_i1159" type="#_x0000_t75" style="width:14.4pt;height:15.6pt" o:ole="">
            <v:imagedata r:id="rId95" o:title=""/>
          </v:shape>
          <o:OLEObject Type="Embed" ProgID="Equation.3" ShapeID="_x0000_i1159" DrawAspect="Content" ObjectID="_1732617553" r:id="rId255"/>
        </w:object>
      </w:r>
      <w:r w:rsidR="00531D93" w:rsidRPr="00A40CE8">
        <w:rPr>
          <w:sz w:val="22"/>
          <w:szCs w:val="20"/>
        </w:rPr>
        <w:t xml:space="preserve"> 1 0 1 1</w:t>
      </w:r>
      <w:bookmarkEnd w:id="611"/>
      <w:bookmarkEnd w:id="612"/>
      <w:bookmarkEnd w:id="613"/>
    </w:p>
    <w:p w14:paraId="29BF65CF" w14:textId="77777777" w:rsidR="00531D93" w:rsidRPr="00A40CE8" w:rsidRDefault="00531D93" w:rsidP="00862F80">
      <w:pPr>
        <w:spacing w:line="233" w:lineRule="auto"/>
        <w:jc w:val="both"/>
        <w:rPr>
          <w:sz w:val="22"/>
          <w:szCs w:val="20"/>
        </w:rPr>
      </w:pPr>
      <w:r w:rsidRPr="00A40CE8">
        <w:rPr>
          <w:sz w:val="22"/>
          <w:szCs w:val="20"/>
        </w:rPr>
        <w:t xml:space="preserve">                 1 1 1 1</w:t>
      </w:r>
    </w:p>
    <w:p w14:paraId="2EB17A76"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58240" behindDoc="0" locked="0" layoutInCell="0" allowOverlap="1" wp14:anchorId="7C237EBC" wp14:editId="78C1F591">
                <wp:simplePos x="0" y="0"/>
                <wp:positionH relativeFrom="column">
                  <wp:posOffset>509270</wp:posOffset>
                </wp:positionH>
                <wp:positionV relativeFrom="paragraph">
                  <wp:posOffset>248285</wp:posOffset>
                </wp:positionV>
                <wp:extent cx="549275" cy="635"/>
                <wp:effectExtent l="0" t="0" r="3175" b="18415"/>
                <wp:wrapNone/>
                <wp:docPr id="959" name="Line 4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C1113F" id="Line 40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1pt,19.55pt" to="83.3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" o:allowincell="f" strokeweight=".25pt">
                <v:stroke startarrowwidth="narrow" startarrowlength="short" endarrowwidth="narrow" endarrowlength="short"/>
              </v:line>
            </w:pict>
          </mc:Fallback>
        </mc:AlternateContent>
      </w:r>
      <w:r w:rsidR="00531D93" w:rsidRPr="00A40CE8">
        <w:rPr>
          <w:sz w:val="22"/>
          <w:szCs w:val="20"/>
        </w:rPr>
        <w:t xml:space="preserve">           </w:t>
      </w:r>
      <w:bookmarkStart w:id="614" w:name="_Toc438187095"/>
      <w:bookmarkStart w:id="615" w:name="_Toc438223507"/>
      <w:bookmarkStart w:id="616" w:name="_Toc438369602"/>
      <w:r w:rsidR="00531D93" w:rsidRPr="0068275A">
        <w:rPr>
          <w:sz w:val="22"/>
          <w:szCs w:val="20"/>
        </w:rPr>
        <w:object w:dxaOrig="280" w:dyaOrig="300" w14:anchorId="43F6C4DF">
          <v:shape id="_x0000_i1160" type="#_x0000_t75" style="width:14.4pt;height:15.6pt" o:ole="">
            <v:imagedata r:id="rId95" o:title=""/>
          </v:shape>
          <o:OLEObject Type="Embed" ProgID="Equation.3" ShapeID="_x0000_i1160" DrawAspect="Content" ObjectID="_1732617554" r:id="rId256"/>
        </w:object>
      </w:r>
      <w:r w:rsidR="00531D93" w:rsidRPr="00A40CE8">
        <w:rPr>
          <w:sz w:val="22"/>
          <w:szCs w:val="20"/>
        </w:rPr>
        <w:t>1 0 1 1</w:t>
      </w:r>
      <w:bookmarkEnd w:id="614"/>
      <w:bookmarkEnd w:id="615"/>
      <w:bookmarkEnd w:id="616"/>
    </w:p>
    <w:p w14:paraId="69B3C68C" w14:textId="77777777" w:rsidR="00531D93" w:rsidRPr="00A40CE8" w:rsidRDefault="00531D93" w:rsidP="00862F80">
      <w:pPr>
        <w:spacing w:line="233" w:lineRule="auto"/>
        <w:jc w:val="both"/>
        <w:rPr>
          <w:sz w:val="22"/>
          <w:szCs w:val="20"/>
        </w:rPr>
      </w:pPr>
      <w:r w:rsidRPr="00A40CE8">
        <w:rPr>
          <w:sz w:val="22"/>
          <w:szCs w:val="20"/>
        </w:rPr>
        <w:t xml:space="preserve">                   1 0 0 1</w:t>
      </w:r>
    </w:p>
    <w:p w14:paraId="30D4E637" w14:textId="77777777" w:rsidR="00531D93" w:rsidRPr="00A40CE8" w:rsidRDefault="00531D93" w:rsidP="00862F80">
      <w:pPr>
        <w:spacing w:line="233" w:lineRule="auto"/>
        <w:jc w:val="both"/>
        <w:rPr>
          <w:sz w:val="22"/>
          <w:szCs w:val="20"/>
        </w:rPr>
      </w:pPr>
      <w:r w:rsidRPr="00A40CE8">
        <w:rPr>
          <w:sz w:val="22"/>
          <w:szCs w:val="20"/>
        </w:rPr>
        <w:t xml:space="preserve">               </w:t>
      </w:r>
      <w:r w:rsidRPr="0068275A">
        <w:rPr>
          <w:sz w:val="22"/>
          <w:szCs w:val="20"/>
        </w:rPr>
        <w:object w:dxaOrig="280" w:dyaOrig="300" w14:anchorId="6CEB68F7">
          <v:shape id="_x0000_i1161" type="#_x0000_t75" style="width:14.4pt;height:15.6pt" o:ole="">
            <v:imagedata r:id="rId95" o:title=""/>
          </v:shape>
          <o:OLEObject Type="Embed" ProgID="Equation.3" ShapeID="_x0000_i1161" DrawAspect="Content" ObjectID="_1732617555" r:id="rId257"/>
        </w:object>
      </w:r>
      <w:r w:rsidRPr="00A40CE8">
        <w:rPr>
          <w:sz w:val="22"/>
          <w:szCs w:val="20"/>
        </w:rPr>
        <w:t>1 0 1 1</w:t>
      </w:r>
    </w:p>
    <w:p w14:paraId="7290A165"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59264" behindDoc="0" locked="0" layoutInCell="0" allowOverlap="1" wp14:anchorId="1E26B049" wp14:editId="4D45B15E">
                <wp:simplePos x="0" y="0"/>
                <wp:positionH relativeFrom="column">
                  <wp:posOffset>639445</wp:posOffset>
                </wp:positionH>
                <wp:positionV relativeFrom="paragraph">
                  <wp:posOffset>21590</wp:posOffset>
                </wp:positionV>
                <wp:extent cx="559435" cy="635"/>
                <wp:effectExtent l="0" t="0" r="0" b="18415"/>
                <wp:wrapNone/>
                <wp:docPr id="958" name="Line 4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943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003BE0" id="Line 40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35pt,1.7pt" to="94.4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" o:allowincell="f" strokeweight=".25pt">
                <v:stroke startarrowwidth="narrow" startarrowlength="short" endarrowwidth="narrow" endarrowlength="short"/>
              </v:line>
            </w:pict>
          </mc:Fallback>
        </mc:AlternateContent>
      </w:r>
      <w:r w:rsidR="00531D93" w:rsidRPr="00A40CE8">
        <w:rPr>
          <w:sz w:val="22"/>
          <w:szCs w:val="20"/>
        </w:rPr>
        <w:t xml:space="preserve">                          1 0 0 1</w:t>
      </w:r>
    </w:p>
    <w:p w14:paraId="318CA298"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60288" behindDoc="0" locked="0" layoutInCell="0" allowOverlap="1" wp14:anchorId="05B23C9E" wp14:editId="21CC283B">
                <wp:simplePos x="0" y="0"/>
                <wp:positionH relativeFrom="column">
                  <wp:posOffset>857250</wp:posOffset>
                </wp:positionH>
                <wp:positionV relativeFrom="paragraph">
                  <wp:posOffset>238125</wp:posOffset>
                </wp:positionV>
                <wp:extent cx="549275" cy="635"/>
                <wp:effectExtent l="0" t="0" r="3175" b="18415"/>
                <wp:wrapNone/>
                <wp:docPr id="957" name="Line 4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1709CE" id="Line 40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7.5pt,18.75pt" to="110.75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" o:allowincell="f" strokeweight=".25pt">
                <v:stroke startarrowwidth="narrow" startarrowlength="short" endarrowwidth="narrow" endarrowlength="short"/>
              </v:line>
            </w:pict>
          </mc:Fallback>
        </mc:AlternateContent>
      </w:r>
      <w:r w:rsidR="00531D93" w:rsidRPr="00A40CE8">
        <w:rPr>
          <w:sz w:val="22"/>
          <w:szCs w:val="20"/>
        </w:rPr>
        <w:t xml:space="preserve">                     </w:t>
      </w:r>
      <w:bookmarkStart w:id="617" w:name="_Toc438187096"/>
      <w:bookmarkStart w:id="618" w:name="_Toc438223508"/>
      <w:bookmarkStart w:id="619" w:name="_Toc438369603"/>
      <w:r w:rsidR="00531D93" w:rsidRPr="0068275A">
        <w:rPr>
          <w:sz w:val="22"/>
          <w:szCs w:val="20"/>
        </w:rPr>
        <w:object w:dxaOrig="280" w:dyaOrig="300" w14:anchorId="30302711">
          <v:shape id="_x0000_i1162" type="#_x0000_t75" style="width:14.4pt;height:15.6pt" o:ole="">
            <v:imagedata r:id="rId95" o:title=""/>
          </v:shape>
          <o:OLEObject Type="Embed" ProgID="Equation.3" ShapeID="_x0000_i1162" DrawAspect="Content" ObjectID="_1732617556" r:id="rId258"/>
        </w:object>
      </w:r>
      <w:r w:rsidR="00531D93" w:rsidRPr="00A40CE8">
        <w:rPr>
          <w:sz w:val="22"/>
          <w:szCs w:val="20"/>
        </w:rPr>
        <w:t xml:space="preserve"> 1 0 1 1</w:t>
      </w:r>
      <w:bookmarkEnd w:id="617"/>
      <w:bookmarkEnd w:id="618"/>
      <w:bookmarkEnd w:id="619"/>
    </w:p>
    <w:p w14:paraId="7B466147" w14:textId="77777777" w:rsidR="00531D93" w:rsidRPr="00A40CE8" w:rsidRDefault="00531D93" w:rsidP="00862F80">
      <w:pPr>
        <w:spacing w:line="233" w:lineRule="auto"/>
        <w:jc w:val="both"/>
        <w:rPr>
          <w:sz w:val="22"/>
          <w:szCs w:val="20"/>
        </w:rPr>
      </w:pPr>
      <w:r w:rsidRPr="00A40CE8">
        <w:rPr>
          <w:sz w:val="22"/>
          <w:szCs w:val="20"/>
        </w:rPr>
        <w:t xml:space="preserve">                                 1 0 1 0</w:t>
      </w:r>
    </w:p>
    <w:p w14:paraId="560EEC9C" w14:textId="77777777" w:rsidR="00531D93" w:rsidRPr="00A40CE8" w:rsidRDefault="00874127" w:rsidP="00862F80">
      <w:pPr>
        <w:spacing w:line="233" w:lineRule="auto"/>
        <w:jc w:val="both"/>
        <w:rPr>
          <w:sz w:val="22"/>
          <w:szCs w:val="20"/>
        </w:rPr>
      </w:pPr>
      <w:r>
        <w:rPr>
          <w:noProof/>
          <w:sz w:val="22"/>
          <w:szCs w:val="20"/>
          <w:lang w:val="ru-RU" w:eastAsia="ru-RU"/>
        </w:rPr>
        <mc:AlternateContent>
          <mc:Choice Requires="wps">
            <w:drawing>
              <wp:anchor distT="0" distB="0" distL="114300" distR="114300" simplePos="0" relativeHeight="251661312" behindDoc="0" locked="0" layoutInCell="0" allowOverlap="1" wp14:anchorId="42578387" wp14:editId="325DAF68">
                <wp:simplePos x="0" y="0"/>
                <wp:positionH relativeFrom="column">
                  <wp:posOffset>1338580</wp:posOffset>
                </wp:positionH>
                <wp:positionV relativeFrom="paragraph">
                  <wp:posOffset>219710</wp:posOffset>
                </wp:positionV>
                <wp:extent cx="549275" cy="635"/>
                <wp:effectExtent l="0" t="0" r="3175" b="18415"/>
                <wp:wrapNone/>
                <wp:docPr id="956" name="Line 4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9275" cy="635"/>
                        </a:xfrm>
                        <a:prstGeom prst="line">
                          <a:avLst/>
                        </a:prstGeom>
                        <a:noFill/>
                        <a:ln w="31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74B2AA" id="Line 40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4pt,17.3pt" to="148.6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" o:allowincell="f" strokeweight=".25pt">
                <v:stroke startarrowwidth="narrow" startarrowlength="short" endarrowwidth="narrow" endarrowlength="short"/>
              </v:line>
            </w:pict>
          </mc:Fallback>
        </mc:AlternateContent>
      </w:r>
      <w:r w:rsidR="00531D93" w:rsidRPr="00A40CE8">
        <w:rPr>
          <w:sz w:val="22"/>
          <w:szCs w:val="20"/>
        </w:rPr>
        <w:t xml:space="preserve">                            </w:t>
      </w:r>
      <w:bookmarkStart w:id="620" w:name="_Toc438187097"/>
      <w:bookmarkStart w:id="621" w:name="_Toc438223509"/>
      <w:bookmarkStart w:id="622" w:name="_Toc438369604"/>
      <w:r w:rsidR="00531D93" w:rsidRPr="0068275A">
        <w:rPr>
          <w:sz w:val="22"/>
          <w:szCs w:val="20"/>
        </w:rPr>
        <w:object w:dxaOrig="280" w:dyaOrig="300" w14:anchorId="4F1EE8B2">
          <v:shape id="_x0000_i1163" type="#_x0000_t75" style="width:14.4pt;height:15.6pt" o:ole="">
            <v:imagedata r:id="rId95" o:title=""/>
          </v:shape>
          <o:OLEObject Type="Embed" ProgID="Equation.3" ShapeID="_x0000_i1163" DrawAspect="Content" ObjectID="_1732617557" r:id="rId259"/>
        </w:object>
      </w:r>
      <w:r w:rsidR="00531D93" w:rsidRPr="00A40CE8">
        <w:rPr>
          <w:sz w:val="22"/>
          <w:szCs w:val="20"/>
        </w:rPr>
        <w:t xml:space="preserve"> 1 0 1 1</w:t>
      </w:r>
      <w:bookmarkEnd w:id="620"/>
      <w:bookmarkEnd w:id="621"/>
      <w:bookmarkEnd w:id="622"/>
    </w:p>
    <w:p w14:paraId="1597F46A" w14:textId="77777777" w:rsidR="00531D93" w:rsidRPr="00E36568" w:rsidRDefault="00531D93" w:rsidP="00862F80">
      <w:pPr>
        <w:spacing w:line="233" w:lineRule="auto"/>
        <w:jc w:val="both"/>
        <w:rPr>
          <w:sz w:val="22"/>
          <w:szCs w:val="20"/>
        </w:rPr>
      </w:pPr>
      <w:r w:rsidRPr="00A40CE8">
        <w:rPr>
          <w:sz w:val="22"/>
          <w:szCs w:val="20"/>
        </w:rPr>
        <w:t xml:space="preserve">                                           1 0 0 </w:t>
      </w:r>
      <w:r w:rsidR="005C6B7D">
        <w:rPr>
          <w:sz w:val="22"/>
          <w:szCs w:val="20"/>
        </w:rPr>
        <w:t>–</w:t>
      </w:r>
      <w:r w:rsidRPr="00A40CE8">
        <w:rPr>
          <w:sz w:val="22"/>
          <w:szCs w:val="20"/>
        </w:rPr>
        <w:t xml:space="preserve"> </w:t>
      </w:r>
      <w:r w:rsidR="0068275A">
        <w:rPr>
          <w:sz w:val="22"/>
          <w:szCs w:val="20"/>
        </w:rPr>
        <w:t>залишок</w:t>
      </w:r>
    </w:p>
    <w:p w14:paraId="018854E3" w14:textId="77777777" w:rsidR="00531D93" w:rsidRPr="00E36568" w:rsidRDefault="00531D93" w:rsidP="0068275A">
      <w:pPr>
        <w:ind w:firstLine="567"/>
        <w:jc w:val="both"/>
        <w:rPr>
          <w:sz w:val="22"/>
          <w:szCs w:val="20"/>
        </w:rPr>
      </w:pPr>
      <w:r w:rsidRPr="00E36568">
        <w:rPr>
          <w:sz w:val="22"/>
          <w:szCs w:val="20"/>
        </w:rPr>
        <w:t>Таким чином, алгоритм кодування можна реалізувати, використовуючи схему ділення,</w:t>
      </w:r>
      <w:r w:rsidR="00AE349A">
        <w:rPr>
          <w:sz w:val="22"/>
          <w:szCs w:val="20"/>
        </w:rPr>
        <w:t xml:space="preserve"> </w:t>
      </w:r>
      <w:r w:rsidRPr="00E36568">
        <w:rPr>
          <w:sz w:val="22"/>
          <w:szCs w:val="20"/>
        </w:rPr>
        <w:t>що є регістром зсуву R(</w:t>
      </w:r>
      <w:r w:rsidRPr="00E36568">
        <w:rPr>
          <w:position w:val="-12"/>
          <w:sz w:val="22"/>
          <w:szCs w:val="20"/>
        </w:rPr>
        <w:object w:dxaOrig="1419" w:dyaOrig="380" w14:anchorId="6FD1CC2D">
          <v:shape id="_x0000_i1164" type="#_x0000_t75" style="width:70.8pt;height:18pt" o:ole="">
            <v:imagedata r:id="rId260" o:title=""/>
          </v:shape>
          <o:OLEObject Type="Embed" ProgID="Equation.3" ShapeID="_x0000_i1164" DrawAspect="Content" ObjectID="_1732617558" r:id="rId261"/>
        </w:object>
      </w:r>
      <w:r w:rsidRPr="00E36568">
        <w:rPr>
          <w:sz w:val="22"/>
          <w:szCs w:val="20"/>
        </w:rPr>
        <w:t>), в якому ланцюги</w:t>
      </w:r>
      <w:r w:rsidR="00AE349A">
        <w:rPr>
          <w:sz w:val="22"/>
          <w:szCs w:val="20"/>
        </w:rPr>
        <w:t xml:space="preserve"> </w:t>
      </w:r>
      <w:r w:rsidRPr="00E36568">
        <w:rPr>
          <w:sz w:val="22"/>
          <w:szCs w:val="20"/>
        </w:rPr>
        <w:t xml:space="preserve">оберненого зв’язку замкнені у відповідності з твірним поліномом </w:t>
      </w:r>
      <w:r w:rsidRPr="00E36568">
        <w:rPr>
          <w:b/>
          <w:sz w:val="22"/>
          <w:szCs w:val="20"/>
        </w:rPr>
        <w:t>g</w:t>
      </w:r>
      <w:r w:rsidRPr="00E36568">
        <w:rPr>
          <w:sz w:val="22"/>
          <w:szCs w:val="20"/>
        </w:rPr>
        <w:t>(X), як пок</w:t>
      </w:r>
      <w:r>
        <w:rPr>
          <w:sz w:val="22"/>
          <w:szCs w:val="20"/>
        </w:rPr>
        <w:t>азано на рис. 6.15</w:t>
      </w:r>
      <w:r w:rsidRPr="00E36568">
        <w:rPr>
          <w:sz w:val="22"/>
          <w:szCs w:val="20"/>
        </w:rPr>
        <w:t>.</w:t>
      </w:r>
    </w:p>
    <w:p w14:paraId="662D3BCA" w14:textId="77777777" w:rsidR="00531D93" w:rsidRPr="00E36568" w:rsidRDefault="00531D93" w:rsidP="0068275A">
      <w:pPr>
        <w:ind w:firstLine="567"/>
        <w:jc w:val="both"/>
        <w:rPr>
          <w:sz w:val="22"/>
          <w:szCs w:val="20"/>
        </w:rPr>
      </w:pPr>
    </w:p>
    <w:p w14:paraId="705B9E7B" w14:textId="77777777" w:rsidR="00531D93" w:rsidRPr="00E36568" w:rsidRDefault="00531D93" w:rsidP="00DC7ACE">
      <w:pPr>
        <w:jc w:val="center"/>
        <w:rPr>
          <w:sz w:val="22"/>
          <w:szCs w:val="20"/>
        </w:rPr>
      </w:pPr>
      <w:r w:rsidRPr="00E36568">
        <w:rPr>
          <w:sz w:val="22"/>
          <w:szCs w:val="20"/>
        </w:rPr>
        <w:object w:dxaOrig="11464" w:dyaOrig="4199" w14:anchorId="5E92E08B">
          <v:shape id="_x0000_i1165" type="#_x0000_t75" style="width:389.4pt;height:140.4pt" o:ole="">
            <v:imagedata r:id="rId262" o:title=""/>
          </v:shape>
          <o:OLEObject Type="Embed" ProgID="Visio.Drawing.11" ShapeID="_x0000_i1165" DrawAspect="Content" ObjectID="_1732617559" r:id="rId263"/>
        </w:object>
      </w:r>
    </w:p>
    <w:p w14:paraId="05DBC1C8" w14:textId="77777777" w:rsidR="00531D93" w:rsidRPr="00E36568" w:rsidRDefault="00531D93" w:rsidP="003012CB">
      <w:pPr>
        <w:autoSpaceDE w:val="0"/>
        <w:autoSpaceDN w:val="0"/>
        <w:adjustRightInd w:val="0"/>
        <w:jc w:val="center"/>
        <w:rPr>
          <w:sz w:val="22"/>
          <w:szCs w:val="20"/>
        </w:rPr>
      </w:pPr>
      <w:bookmarkStart w:id="623" w:name="_Toc438187098"/>
      <w:bookmarkStart w:id="624" w:name="_Toc438223510"/>
      <w:bookmarkStart w:id="625" w:name="_Toc438369605"/>
      <w:r w:rsidRPr="00E36568">
        <w:rPr>
          <w:sz w:val="22"/>
          <w:szCs w:val="20"/>
        </w:rPr>
        <w:t xml:space="preserve">Рис. </w:t>
      </w:r>
      <w:r>
        <w:rPr>
          <w:sz w:val="22"/>
          <w:szCs w:val="20"/>
        </w:rPr>
        <w:t>6.15</w:t>
      </w:r>
      <w:r w:rsidR="0068275A">
        <w:rPr>
          <w:sz w:val="22"/>
          <w:szCs w:val="20"/>
        </w:rPr>
        <w:t>.</w:t>
      </w:r>
      <w:r w:rsidRPr="00E36568">
        <w:rPr>
          <w:sz w:val="22"/>
          <w:szCs w:val="20"/>
        </w:rPr>
        <w:t xml:space="preserve"> Схема кодування для циклічного </w:t>
      </w:r>
      <w:r w:rsidRPr="005F531E">
        <w:rPr>
          <w:sz w:val="22"/>
          <w:szCs w:val="20"/>
        </w:rPr>
        <w:t xml:space="preserve">(n, k) </w:t>
      </w:r>
      <w:r w:rsidRPr="00E36568">
        <w:rPr>
          <w:sz w:val="22"/>
          <w:szCs w:val="20"/>
        </w:rPr>
        <w:t>коду:</w:t>
      </w:r>
      <w:r w:rsidRPr="005F531E">
        <w:rPr>
          <w:sz w:val="22"/>
          <w:szCs w:val="20"/>
        </w:rPr>
        <w:t xml:space="preserve"> </w:t>
      </w:r>
      <w:r w:rsidRPr="00E36568">
        <w:rPr>
          <w:sz w:val="22"/>
          <w:szCs w:val="20"/>
        </w:rPr>
        <w:t>Р – перемикач</w:t>
      </w:r>
      <w:bookmarkEnd w:id="623"/>
      <w:bookmarkEnd w:id="624"/>
      <w:bookmarkEnd w:id="625"/>
    </w:p>
    <w:p w14:paraId="5AA5DB1D" w14:textId="77777777" w:rsidR="00531D93" w:rsidRDefault="00531D93" w:rsidP="00DC7ACE">
      <w:pPr>
        <w:ind w:firstLine="540"/>
        <w:jc w:val="both"/>
        <w:rPr>
          <w:sz w:val="22"/>
          <w:szCs w:val="20"/>
        </w:rPr>
      </w:pPr>
    </w:p>
    <w:p w14:paraId="27D3CFFD" w14:textId="77777777" w:rsidR="00531D93" w:rsidRPr="00E36568" w:rsidRDefault="00531D93" w:rsidP="000F1E32">
      <w:pPr>
        <w:ind w:firstLine="567"/>
        <w:jc w:val="both"/>
        <w:rPr>
          <w:sz w:val="22"/>
          <w:szCs w:val="20"/>
        </w:rPr>
      </w:pPr>
      <w:r w:rsidRPr="00E36568">
        <w:rPr>
          <w:sz w:val="22"/>
          <w:szCs w:val="20"/>
        </w:rPr>
        <w:t xml:space="preserve">В якості прикладу на рис. </w:t>
      </w:r>
      <w:r>
        <w:rPr>
          <w:sz w:val="22"/>
          <w:szCs w:val="20"/>
          <w:lang w:val="ru-RU"/>
        </w:rPr>
        <w:t>6</w:t>
      </w:r>
      <w:r w:rsidRPr="00E36568">
        <w:rPr>
          <w:sz w:val="22"/>
          <w:szCs w:val="20"/>
        </w:rPr>
        <w:t>.</w:t>
      </w:r>
      <w:r>
        <w:rPr>
          <w:sz w:val="22"/>
          <w:szCs w:val="20"/>
        </w:rPr>
        <w:t>16</w:t>
      </w:r>
      <w:r w:rsidRPr="00E36568">
        <w:rPr>
          <w:sz w:val="22"/>
          <w:szCs w:val="20"/>
        </w:rPr>
        <w:t xml:space="preserve"> наведена</w:t>
      </w:r>
      <w:r w:rsidR="00AE349A">
        <w:rPr>
          <w:sz w:val="22"/>
          <w:szCs w:val="20"/>
        </w:rPr>
        <w:t xml:space="preserve"> </w:t>
      </w:r>
      <w:r w:rsidRPr="00E36568">
        <w:rPr>
          <w:sz w:val="22"/>
          <w:szCs w:val="20"/>
        </w:rPr>
        <w:t>схема кодування при утворюючому</w:t>
      </w:r>
      <w:r w:rsidR="00AE349A">
        <w:rPr>
          <w:sz w:val="22"/>
          <w:szCs w:val="20"/>
        </w:rPr>
        <w:t xml:space="preserve"> </w:t>
      </w:r>
      <w:r w:rsidRPr="00E36568">
        <w:rPr>
          <w:sz w:val="22"/>
          <w:szCs w:val="20"/>
        </w:rPr>
        <w:t>поліномі</w:t>
      </w:r>
    </w:p>
    <w:p w14:paraId="03DED855" w14:textId="77777777" w:rsidR="00531D93" w:rsidRPr="00E36568" w:rsidRDefault="00531D93" w:rsidP="00DC7ACE">
      <w:pPr>
        <w:jc w:val="center"/>
        <w:rPr>
          <w:sz w:val="22"/>
          <w:szCs w:val="20"/>
        </w:rPr>
      </w:pPr>
      <w:r w:rsidRPr="00E36568">
        <w:rPr>
          <w:b/>
          <w:sz w:val="22"/>
          <w:szCs w:val="20"/>
        </w:rPr>
        <w:t>g</w:t>
      </w:r>
      <w:r w:rsidRPr="00E36568">
        <w:rPr>
          <w:sz w:val="22"/>
          <w:szCs w:val="20"/>
        </w:rPr>
        <w:t xml:space="preserve">(X) = </w:t>
      </w:r>
      <w:r w:rsidR="000F1E32" w:rsidRPr="00E36568">
        <w:rPr>
          <w:position w:val="-4"/>
          <w:sz w:val="22"/>
          <w:szCs w:val="20"/>
        </w:rPr>
        <w:object w:dxaOrig="1180" w:dyaOrig="340" w14:anchorId="43BD1AA0">
          <v:shape id="_x0000_i1166" type="#_x0000_t75" style="width:59.4pt;height:16.8pt" o:ole="">
            <v:imagedata r:id="rId264" o:title=""/>
          </v:shape>
          <o:OLEObject Type="Embed" ProgID="Equation.3" ShapeID="_x0000_i1166" DrawAspect="Content" ObjectID="_1732617560" r:id="rId265"/>
        </w:object>
      </w:r>
      <w:r w:rsidRPr="00E36568">
        <w:rPr>
          <w:sz w:val="22"/>
          <w:szCs w:val="20"/>
        </w:rPr>
        <w:t>.</w:t>
      </w:r>
    </w:p>
    <w:p w14:paraId="171DE9EE" w14:textId="77777777" w:rsidR="00531D93" w:rsidRPr="00E36568" w:rsidRDefault="00531D93" w:rsidP="00DC7ACE">
      <w:pPr>
        <w:jc w:val="center"/>
        <w:rPr>
          <w:noProof/>
          <w:sz w:val="22"/>
          <w:szCs w:val="20"/>
        </w:rPr>
      </w:pPr>
    </w:p>
    <w:p w14:paraId="71A41A03" w14:textId="77777777" w:rsidR="00531D93" w:rsidRPr="00E36568" w:rsidRDefault="00531D93" w:rsidP="00DC7ACE">
      <w:pPr>
        <w:jc w:val="center"/>
        <w:rPr>
          <w:sz w:val="22"/>
          <w:szCs w:val="20"/>
        </w:rPr>
      </w:pPr>
      <w:r w:rsidRPr="00E36568">
        <w:rPr>
          <w:sz w:val="22"/>
          <w:szCs w:val="20"/>
        </w:rPr>
        <w:object w:dxaOrig="10175" w:dyaOrig="4907" w14:anchorId="48B335B4">
          <v:shape id="_x0000_i1167" type="#_x0000_t75" style="width:363pt;height:176.4pt" o:ole="">
            <v:imagedata r:id="rId266" o:title=""/>
          </v:shape>
          <o:OLEObject Type="Embed" ProgID="Visio.Drawing.11" ShapeID="_x0000_i1167" DrawAspect="Content" ObjectID="_1732617561" r:id="rId267"/>
        </w:object>
      </w:r>
    </w:p>
    <w:p w14:paraId="3F86DB07" w14:textId="77777777" w:rsidR="00531D93" w:rsidRPr="00E36568" w:rsidRDefault="00531D93" w:rsidP="003012CB">
      <w:pPr>
        <w:autoSpaceDE w:val="0"/>
        <w:autoSpaceDN w:val="0"/>
        <w:adjustRightInd w:val="0"/>
        <w:jc w:val="center"/>
        <w:rPr>
          <w:sz w:val="22"/>
          <w:szCs w:val="20"/>
        </w:rPr>
      </w:pPr>
      <w:bookmarkStart w:id="626" w:name="_Toc438187099"/>
      <w:bookmarkStart w:id="627" w:name="_Toc438223511"/>
      <w:bookmarkStart w:id="628" w:name="_Toc438369606"/>
      <w:r w:rsidRPr="00E36568">
        <w:rPr>
          <w:sz w:val="22"/>
          <w:szCs w:val="20"/>
        </w:rPr>
        <w:t xml:space="preserve">Рис. </w:t>
      </w:r>
      <w:r>
        <w:rPr>
          <w:sz w:val="22"/>
          <w:szCs w:val="20"/>
        </w:rPr>
        <w:t>6.16</w:t>
      </w:r>
      <w:r w:rsidRPr="00E36568">
        <w:rPr>
          <w:sz w:val="22"/>
          <w:szCs w:val="20"/>
        </w:rPr>
        <w:t>. Схема пристрою кодування для циклічного коду</w:t>
      </w:r>
      <w:bookmarkEnd w:id="626"/>
      <w:bookmarkEnd w:id="627"/>
      <w:bookmarkEnd w:id="628"/>
    </w:p>
    <w:p w14:paraId="338D71C9" w14:textId="77777777" w:rsidR="00531D93" w:rsidRPr="00E36568" w:rsidRDefault="00531D93" w:rsidP="005F531E">
      <w:pPr>
        <w:jc w:val="center"/>
        <w:rPr>
          <w:sz w:val="22"/>
          <w:szCs w:val="20"/>
        </w:rPr>
      </w:pPr>
      <w:r w:rsidRPr="005F531E">
        <w:rPr>
          <w:sz w:val="22"/>
          <w:szCs w:val="20"/>
        </w:rPr>
        <w:t>з</w:t>
      </w:r>
      <w:r w:rsidRPr="00E36568">
        <w:rPr>
          <w:sz w:val="22"/>
          <w:szCs w:val="20"/>
        </w:rPr>
        <w:t xml:space="preserve"> утворюючим поліномом </w:t>
      </w:r>
      <w:r w:rsidRPr="005F531E">
        <w:rPr>
          <w:sz w:val="22"/>
          <w:szCs w:val="20"/>
        </w:rPr>
        <w:t>g(x) = x</w:t>
      </w:r>
      <w:r w:rsidRPr="005F531E">
        <w:rPr>
          <w:sz w:val="22"/>
          <w:szCs w:val="20"/>
          <w:vertAlign w:val="superscript"/>
        </w:rPr>
        <w:t>3</w:t>
      </w:r>
      <w:r w:rsidRPr="005F531E">
        <w:rPr>
          <w:sz w:val="22"/>
          <w:szCs w:val="20"/>
        </w:rPr>
        <w:t xml:space="preserve"> + х + 1</w:t>
      </w:r>
      <w:r w:rsidRPr="00E36568">
        <w:rPr>
          <w:sz w:val="22"/>
          <w:szCs w:val="20"/>
        </w:rPr>
        <w:t>:</w:t>
      </w:r>
      <w:r w:rsidRPr="005F531E">
        <w:rPr>
          <w:sz w:val="22"/>
          <w:szCs w:val="20"/>
        </w:rPr>
        <w:t xml:space="preserve"> </w:t>
      </w:r>
      <w:r w:rsidRPr="00E36568">
        <w:rPr>
          <w:sz w:val="22"/>
          <w:szCs w:val="20"/>
        </w:rPr>
        <w:t>Р – перемикач</w:t>
      </w:r>
    </w:p>
    <w:p w14:paraId="5453087B" w14:textId="77777777" w:rsidR="00531D93" w:rsidRPr="00E36568" w:rsidRDefault="00531D93" w:rsidP="00DC7ACE">
      <w:pPr>
        <w:jc w:val="center"/>
        <w:rPr>
          <w:sz w:val="22"/>
          <w:szCs w:val="20"/>
        </w:rPr>
      </w:pPr>
    </w:p>
    <w:p w14:paraId="10793612" w14:textId="77777777" w:rsidR="00531D93" w:rsidRPr="00E36568" w:rsidRDefault="00531D93" w:rsidP="00862F80">
      <w:pPr>
        <w:ind w:firstLine="567"/>
        <w:jc w:val="both"/>
        <w:rPr>
          <w:sz w:val="22"/>
          <w:szCs w:val="20"/>
        </w:rPr>
      </w:pPr>
      <w:r w:rsidRPr="00E36568">
        <w:rPr>
          <w:sz w:val="22"/>
          <w:szCs w:val="20"/>
        </w:rPr>
        <w:t xml:space="preserve">Коротко зупинимося на роботі пристрою кодування. Спочатку перемикач </w:t>
      </w:r>
      <w:r w:rsidRPr="00E36568">
        <w:rPr>
          <w:i/>
          <w:sz w:val="22"/>
          <w:szCs w:val="20"/>
        </w:rPr>
        <w:t>Р</w:t>
      </w:r>
      <w:r w:rsidRPr="00E36568">
        <w:rPr>
          <w:sz w:val="22"/>
          <w:szCs w:val="20"/>
        </w:rPr>
        <w:t xml:space="preserve"> перебуває в першому положенні, що забезпечує передачу вихідного повідомлення на вихід схеми кодування і на схему формування залишку, причому в останньому реалізується операція ділення вихідного повідомлення на утворюючий поліном. Після надходження останнього розряду повідомлення перемикач </w:t>
      </w:r>
      <w:r w:rsidRPr="00E36568">
        <w:rPr>
          <w:i/>
          <w:sz w:val="22"/>
          <w:szCs w:val="20"/>
        </w:rPr>
        <w:t xml:space="preserve">Р </w:t>
      </w:r>
      <w:r w:rsidRPr="00E36568">
        <w:rPr>
          <w:sz w:val="22"/>
          <w:szCs w:val="20"/>
        </w:rPr>
        <w:t>переводиться в друге положення, що забезпечує додавання залишку до вихідного повідомлення на виході схеми кодування. Сформоване у такий спосіб кодове слово надходить каналами зв’язку до приймального пристрою, де перевіряється правильність передачі даних шляхом ділення кодового слова на утворюючий поліном. Якщо залишок від ділення дорівнює</w:t>
      </w:r>
      <w:r w:rsidR="00AE349A">
        <w:rPr>
          <w:sz w:val="22"/>
          <w:szCs w:val="20"/>
        </w:rPr>
        <w:t xml:space="preserve"> </w:t>
      </w:r>
      <w:r w:rsidRPr="00E36568">
        <w:rPr>
          <w:sz w:val="22"/>
          <w:szCs w:val="20"/>
        </w:rPr>
        <w:t xml:space="preserve">нулю, то отриманий каналами зв’язку поліном є кодовим, а передана інформація не містить помилкових символів. Пристрій, що здійснює кодування інформації, називається </w:t>
      </w:r>
      <w:r w:rsidRPr="00E36568">
        <w:rPr>
          <w:i/>
          <w:sz w:val="22"/>
          <w:szCs w:val="20"/>
        </w:rPr>
        <w:t>кодером</w:t>
      </w:r>
      <w:r w:rsidRPr="00E36568">
        <w:rPr>
          <w:sz w:val="22"/>
          <w:szCs w:val="20"/>
        </w:rPr>
        <w:t xml:space="preserve">, відповідно декодуючий пристрій називається </w:t>
      </w:r>
      <w:r w:rsidRPr="00E36568">
        <w:rPr>
          <w:i/>
          <w:sz w:val="22"/>
          <w:szCs w:val="20"/>
        </w:rPr>
        <w:t>декодером</w:t>
      </w:r>
      <w:r w:rsidRPr="00E36568">
        <w:rPr>
          <w:sz w:val="22"/>
          <w:szCs w:val="20"/>
        </w:rPr>
        <w:t>. Кодер і декодер є основними елементами пристрою захисту від помилок. Окрім них, до його складу (рис.</w:t>
      </w:r>
      <w:r w:rsidRPr="00E36568">
        <w:rPr>
          <w:noProof/>
          <w:sz w:val="22"/>
          <w:szCs w:val="20"/>
        </w:rPr>
        <w:t xml:space="preserve"> </w:t>
      </w:r>
      <w:r>
        <w:rPr>
          <w:noProof/>
          <w:sz w:val="22"/>
          <w:szCs w:val="20"/>
        </w:rPr>
        <w:t>6.17</w:t>
      </w:r>
      <w:r w:rsidRPr="00E36568">
        <w:rPr>
          <w:sz w:val="22"/>
          <w:szCs w:val="20"/>
        </w:rPr>
        <w:t xml:space="preserve">) входять: блоки перетворення інформації, буферні накопичувачі, пристрій керування, блок аварійної сигналізації й індикації. </w:t>
      </w:r>
    </w:p>
    <w:p w14:paraId="151C0CC9" w14:textId="77777777" w:rsidR="00531D93" w:rsidRPr="00E36568" w:rsidRDefault="00531D93" w:rsidP="00862F80">
      <w:pPr>
        <w:ind w:firstLine="567"/>
        <w:jc w:val="center"/>
        <w:rPr>
          <w:sz w:val="22"/>
          <w:szCs w:val="20"/>
        </w:rPr>
      </w:pPr>
    </w:p>
    <w:p w14:paraId="70232FFE" w14:textId="77777777" w:rsidR="00531D93" w:rsidRPr="00E36568" w:rsidRDefault="00793FB4" w:rsidP="00DC7ACE">
      <w:pPr>
        <w:jc w:val="center"/>
        <w:rPr>
          <w:sz w:val="22"/>
          <w:szCs w:val="20"/>
          <w:lang w:val="ru-RU"/>
        </w:rPr>
      </w:pPr>
      <w:r w:rsidRPr="00E36568">
        <w:rPr>
          <w:sz w:val="22"/>
          <w:szCs w:val="20"/>
        </w:rPr>
        <w:object w:dxaOrig="10521" w:dyaOrig="6821" w14:anchorId="1E202278">
          <v:shape id="_x0000_i1168" type="#_x0000_t75" style="width:348pt;height:225.6pt" o:ole="">
            <v:imagedata r:id="rId268" o:title=""/>
          </v:shape>
          <o:OLEObject Type="Embed" ProgID="Visio.Drawing.11" ShapeID="_x0000_i1168" DrawAspect="Content" ObjectID="_1732617562" r:id="rId269"/>
        </w:object>
      </w:r>
    </w:p>
    <w:p w14:paraId="10F50D3A" w14:textId="77777777" w:rsidR="00531D93" w:rsidRPr="00E36568" w:rsidRDefault="00531D93" w:rsidP="00DC7ACE">
      <w:pPr>
        <w:autoSpaceDE w:val="0"/>
        <w:autoSpaceDN w:val="0"/>
        <w:adjustRightInd w:val="0"/>
        <w:jc w:val="center"/>
        <w:rPr>
          <w:sz w:val="22"/>
          <w:szCs w:val="20"/>
          <w:lang w:val="ru-RU"/>
        </w:rPr>
      </w:pPr>
    </w:p>
    <w:p w14:paraId="2409178E" w14:textId="77777777" w:rsidR="00531D93" w:rsidRPr="00E36568" w:rsidRDefault="00531D93" w:rsidP="00DC7ACE">
      <w:pPr>
        <w:autoSpaceDE w:val="0"/>
        <w:autoSpaceDN w:val="0"/>
        <w:adjustRightInd w:val="0"/>
        <w:jc w:val="center"/>
        <w:rPr>
          <w:sz w:val="22"/>
          <w:szCs w:val="20"/>
        </w:rPr>
      </w:pPr>
      <w:r w:rsidRPr="00E36568">
        <w:rPr>
          <w:sz w:val="22"/>
          <w:szCs w:val="20"/>
        </w:rPr>
        <w:t xml:space="preserve">Рис. </w:t>
      </w:r>
      <w:r>
        <w:rPr>
          <w:sz w:val="22"/>
          <w:szCs w:val="20"/>
        </w:rPr>
        <w:t>6.17</w:t>
      </w:r>
      <w:r w:rsidRPr="00E36568">
        <w:rPr>
          <w:sz w:val="22"/>
          <w:szCs w:val="20"/>
        </w:rPr>
        <w:t>. Пристрій захисту від помилок:</w:t>
      </w:r>
    </w:p>
    <w:p w14:paraId="0BD95FE1" w14:textId="77777777" w:rsidR="00531D93" w:rsidRPr="00E36568" w:rsidRDefault="00793FB4" w:rsidP="00DC7ACE">
      <w:pPr>
        <w:autoSpaceDE w:val="0"/>
        <w:autoSpaceDN w:val="0"/>
        <w:adjustRightInd w:val="0"/>
        <w:jc w:val="center"/>
        <w:rPr>
          <w:sz w:val="22"/>
          <w:szCs w:val="20"/>
        </w:rPr>
      </w:pPr>
      <w:r>
        <w:rPr>
          <w:sz w:val="22"/>
          <w:szCs w:val="20"/>
        </w:rPr>
        <w:t>К</w:t>
      </w:r>
      <w:r w:rsidR="0073665B">
        <w:rPr>
          <w:sz w:val="22"/>
          <w:szCs w:val="20"/>
        </w:rPr>
        <w:t>О</w:t>
      </w:r>
      <w:r w:rsidR="0073665B" w:rsidRPr="00E36568">
        <w:rPr>
          <w:sz w:val="22"/>
          <w:szCs w:val="20"/>
        </w:rPr>
        <w:t xml:space="preserve">Д </w:t>
      </w:r>
      <w:r w:rsidR="00531D93" w:rsidRPr="00E36568">
        <w:rPr>
          <w:sz w:val="22"/>
          <w:szCs w:val="20"/>
        </w:rPr>
        <w:t xml:space="preserve">– </w:t>
      </w:r>
      <w:r w:rsidR="00645FA0">
        <w:rPr>
          <w:sz w:val="22"/>
          <w:szCs w:val="20"/>
        </w:rPr>
        <w:t>кінцеве обладнання даних</w:t>
      </w:r>
      <w:r w:rsidR="0073665B">
        <w:rPr>
          <w:sz w:val="22"/>
          <w:szCs w:val="20"/>
        </w:rPr>
        <w:t xml:space="preserve"> </w:t>
      </w:r>
      <w:r w:rsidR="00531D93" w:rsidRPr="00E36568">
        <w:rPr>
          <w:sz w:val="22"/>
          <w:szCs w:val="20"/>
        </w:rPr>
        <w:t>;</w:t>
      </w:r>
      <w:r w:rsidR="00531D93" w:rsidRPr="00E36568">
        <w:rPr>
          <w:sz w:val="22"/>
          <w:szCs w:val="20"/>
          <w:lang w:val="ru-RU"/>
        </w:rPr>
        <w:t xml:space="preserve"> </w:t>
      </w:r>
      <w:r w:rsidR="00531D93" w:rsidRPr="00E36568">
        <w:rPr>
          <w:sz w:val="22"/>
          <w:szCs w:val="20"/>
        </w:rPr>
        <w:t>ППС – пристрій перетворення сигналів;</w:t>
      </w:r>
    </w:p>
    <w:p w14:paraId="2D40048B" w14:textId="77777777" w:rsidR="00531D93" w:rsidRPr="00E36568" w:rsidRDefault="00531D93" w:rsidP="00DC7ACE">
      <w:pPr>
        <w:autoSpaceDE w:val="0"/>
        <w:autoSpaceDN w:val="0"/>
        <w:adjustRightInd w:val="0"/>
        <w:jc w:val="center"/>
        <w:rPr>
          <w:sz w:val="22"/>
          <w:szCs w:val="20"/>
        </w:rPr>
      </w:pPr>
      <w:r w:rsidRPr="00E36568">
        <w:rPr>
          <w:sz w:val="22"/>
          <w:szCs w:val="20"/>
        </w:rPr>
        <w:t>БПІ – блок перетворення інформації; БАСІ – блок аварійної сигналізації та індикації;</w:t>
      </w:r>
    </w:p>
    <w:p w14:paraId="0BFB1F1E" w14:textId="77777777" w:rsidR="00531D93" w:rsidRDefault="00531D93" w:rsidP="000F1E32">
      <w:pPr>
        <w:ind w:firstLine="567"/>
        <w:jc w:val="both"/>
        <w:rPr>
          <w:sz w:val="22"/>
          <w:szCs w:val="20"/>
        </w:rPr>
      </w:pPr>
    </w:p>
    <w:p w14:paraId="3BE5747A" w14:textId="77777777" w:rsidR="00531D93" w:rsidRPr="00C73FDE" w:rsidRDefault="00531D93" w:rsidP="000F1E32">
      <w:pPr>
        <w:ind w:firstLine="567"/>
        <w:jc w:val="both"/>
        <w:rPr>
          <w:sz w:val="22"/>
          <w:szCs w:val="20"/>
          <w:lang w:val="ru-RU"/>
        </w:rPr>
      </w:pPr>
      <w:r w:rsidRPr="00E36568">
        <w:rPr>
          <w:sz w:val="22"/>
          <w:szCs w:val="20"/>
        </w:rPr>
        <w:t xml:space="preserve">До основних функцій блоків перетворення інформації належать прийом даних з боку пристрою перетворення сигналів чи </w:t>
      </w:r>
      <w:r w:rsidR="00645FA0">
        <w:rPr>
          <w:sz w:val="22"/>
          <w:szCs w:val="20"/>
        </w:rPr>
        <w:t>кінцевого обладнання даних</w:t>
      </w:r>
      <w:r w:rsidR="0073665B">
        <w:rPr>
          <w:sz w:val="22"/>
          <w:szCs w:val="20"/>
        </w:rPr>
        <w:t xml:space="preserve"> </w:t>
      </w:r>
      <w:r w:rsidRPr="00E36568">
        <w:rPr>
          <w:sz w:val="22"/>
          <w:szCs w:val="20"/>
        </w:rPr>
        <w:t xml:space="preserve"> і перетворення їх до вигляду, зручного для кодування (декодування) і подальшої передачі. Буферні накопичувачі застосовуються для збереження </w:t>
      </w:r>
      <w:r w:rsidRPr="00E36568">
        <w:rPr>
          <w:sz w:val="22"/>
          <w:szCs w:val="20"/>
        </w:rPr>
        <w:lastRenderedPageBreak/>
        <w:t>інформації під час її обробки. Пристрій керування керує роботою блоків пристрою захисту від помилок, реалізуючи певний алгоритм кодування і декодування інформації. Функції</w:t>
      </w:r>
      <w:r w:rsidR="00AE349A">
        <w:rPr>
          <w:sz w:val="22"/>
          <w:szCs w:val="20"/>
        </w:rPr>
        <w:t xml:space="preserve"> </w:t>
      </w:r>
      <w:r w:rsidR="000F1E32">
        <w:rPr>
          <w:sz w:val="22"/>
          <w:szCs w:val="20"/>
        </w:rPr>
        <w:t>фіксації й</w:t>
      </w:r>
      <w:r w:rsidRPr="00E36568">
        <w:rPr>
          <w:sz w:val="22"/>
          <w:szCs w:val="20"/>
        </w:rPr>
        <w:t xml:space="preserve"> візуального відображення стану виконуються</w:t>
      </w:r>
      <w:r w:rsidR="000F1E32">
        <w:rPr>
          <w:sz w:val="22"/>
          <w:szCs w:val="20"/>
        </w:rPr>
        <w:t xml:space="preserve"> блоком аварійної сигналізації та</w:t>
      </w:r>
      <w:r w:rsidRPr="00E36568">
        <w:rPr>
          <w:sz w:val="22"/>
          <w:szCs w:val="20"/>
        </w:rPr>
        <w:t xml:space="preserve"> індикації. Пристрій захисту від помилок здійснює такі дії: початков</w:t>
      </w:r>
      <w:r w:rsidR="00055D66">
        <w:rPr>
          <w:sz w:val="22"/>
          <w:szCs w:val="20"/>
        </w:rPr>
        <w:t>е</w:t>
      </w:r>
      <w:r w:rsidRPr="00E36568">
        <w:rPr>
          <w:sz w:val="22"/>
          <w:szCs w:val="20"/>
        </w:rPr>
        <w:t xml:space="preserve"> </w:t>
      </w:r>
      <w:r w:rsidR="00055D66">
        <w:rPr>
          <w:sz w:val="22"/>
          <w:szCs w:val="20"/>
        </w:rPr>
        <w:t>в</w:t>
      </w:r>
      <w:r w:rsidRPr="00E36568">
        <w:rPr>
          <w:sz w:val="22"/>
          <w:szCs w:val="20"/>
        </w:rPr>
        <w:t>станов</w:t>
      </w:r>
      <w:r w:rsidR="00055D66">
        <w:rPr>
          <w:sz w:val="22"/>
          <w:szCs w:val="20"/>
        </w:rPr>
        <w:t>лення</w:t>
      </w:r>
      <w:r w:rsidRPr="00E36568">
        <w:rPr>
          <w:sz w:val="22"/>
          <w:szCs w:val="20"/>
        </w:rPr>
        <w:t xml:space="preserve"> блоків пристрою; прийом, перетворення і контроль інформації, що надходить через пристрій перетворення сигналів з каналу передачі даних, і передача її у </w:t>
      </w:r>
      <w:r w:rsidR="00645FA0">
        <w:rPr>
          <w:sz w:val="22"/>
          <w:szCs w:val="20"/>
        </w:rPr>
        <w:t>кінцеве обладнання даних</w:t>
      </w:r>
      <w:r w:rsidR="0073665B">
        <w:rPr>
          <w:sz w:val="22"/>
          <w:szCs w:val="20"/>
        </w:rPr>
        <w:t xml:space="preserve"> </w:t>
      </w:r>
      <w:r w:rsidRPr="0073665B">
        <w:rPr>
          <w:sz w:val="22"/>
          <w:szCs w:val="20"/>
        </w:rPr>
        <w:t>;</w:t>
      </w:r>
      <w:r w:rsidRPr="00E36568">
        <w:rPr>
          <w:sz w:val="22"/>
          <w:szCs w:val="20"/>
        </w:rPr>
        <w:t xml:space="preserve"> формування керуючих сигналів, що передаються в пристрої перетворення сигналів</w:t>
      </w:r>
      <w:r w:rsidR="000F1E32">
        <w:rPr>
          <w:sz w:val="22"/>
          <w:szCs w:val="20"/>
        </w:rPr>
        <w:t>,</w:t>
      </w:r>
      <w:r w:rsidRPr="00E36568">
        <w:rPr>
          <w:sz w:val="22"/>
          <w:szCs w:val="20"/>
        </w:rPr>
        <w:t xml:space="preserve"> і </w:t>
      </w:r>
      <w:r w:rsidR="00645FA0">
        <w:rPr>
          <w:sz w:val="22"/>
          <w:szCs w:val="20"/>
        </w:rPr>
        <w:t>кінцеве обладнання даних</w:t>
      </w:r>
      <w:r w:rsidR="0073665B">
        <w:rPr>
          <w:sz w:val="22"/>
          <w:szCs w:val="20"/>
        </w:rPr>
        <w:t xml:space="preserve">  </w:t>
      </w:r>
      <w:r w:rsidRPr="00E36568">
        <w:rPr>
          <w:sz w:val="22"/>
          <w:szCs w:val="20"/>
        </w:rPr>
        <w:t>. Крім того, більшість сучасних пристроїв захисту від помилок організ</w:t>
      </w:r>
      <w:r w:rsidR="000F1E32">
        <w:rPr>
          <w:sz w:val="22"/>
          <w:szCs w:val="20"/>
        </w:rPr>
        <w:t>ов</w:t>
      </w:r>
      <w:r w:rsidRPr="00E36568">
        <w:rPr>
          <w:sz w:val="22"/>
          <w:szCs w:val="20"/>
        </w:rPr>
        <w:t>ують, згідно з певними алгоритмами, повторну передачу помилково прийнятих блоків даних.</w:t>
      </w:r>
    </w:p>
    <w:p w14:paraId="6CB23719" w14:textId="77777777" w:rsidR="00531D93" w:rsidRPr="000F1E32" w:rsidRDefault="00531D93" w:rsidP="00053ABD">
      <w:pPr>
        <w:pStyle w:val="5"/>
        <w:spacing w:before="120" w:after="120"/>
        <w:ind w:left="567"/>
        <w:rPr>
          <w:rFonts w:ascii="Times New Roman" w:hAnsi="Times New Roman"/>
          <w:b/>
          <w:i w:val="0"/>
          <w:kern w:val="1"/>
          <w:sz w:val="24"/>
          <w:lang w:bidi="hi-IN"/>
        </w:rPr>
      </w:pPr>
      <w:bookmarkStart w:id="629" w:name="_Toc196295302"/>
      <w:bookmarkStart w:id="630" w:name="_Toc122766349"/>
      <w:bookmarkStart w:id="631" w:name="_Toc199569154"/>
      <w:bookmarkStart w:id="632" w:name="_Toc292712713"/>
      <w:bookmarkStart w:id="633" w:name="_Toc292821474"/>
      <w:bookmarkStart w:id="634" w:name="_Toc310970402"/>
      <w:bookmarkStart w:id="635" w:name="_Toc316978958"/>
      <w:bookmarkStart w:id="636" w:name="_Toc316979289"/>
      <w:bookmarkStart w:id="637" w:name="_Toc317090181"/>
      <w:bookmarkStart w:id="638" w:name="_Toc438187100"/>
      <w:bookmarkStart w:id="639" w:name="_Toc438223512"/>
      <w:bookmarkStart w:id="640" w:name="_Toc438369607"/>
      <w:bookmarkStart w:id="641" w:name="_Toc438421493"/>
      <w:bookmarkStart w:id="642" w:name="_Toc438421983"/>
      <w:bookmarkStart w:id="643" w:name="_Toc438423280"/>
      <w:bookmarkStart w:id="644" w:name="_Toc438491662"/>
      <w:bookmarkStart w:id="645" w:name="_Toc438621774"/>
      <w:bookmarkStart w:id="646" w:name="_Toc111062140"/>
      <w:r w:rsidRPr="000F1E32">
        <w:rPr>
          <w:rFonts w:ascii="Times New Roman" w:hAnsi="Times New Roman"/>
          <w:b/>
          <w:i w:val="0"/>
          <w:kern w:val="1"/>
          <w:sz w:val="24"/>
          <w:lang w:bidi="hi-IN"/>
        </w:rPr>
        <w:t>Структура кадрів даних</w:t>
      </w:r>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Pr="000F1E32">
        <w:rPr>
          <w:rFonts w:ascii="Times New Roman" w:hAnsi="Times New Roman"/>
          <w:b/>
          <w:i w:val="0"/>
          <w:kern w:val="1"/>
          <w:sz w:val="24"/>
          <w:lang w:bidi="hi-IN"/>
        </w:rPr>
        <w:t xml:space="preserve"> </w:t>
      </w:r>
    </w:p>
    <w:p w14:paraId="0BF89E90" w14:textId="77777777" w:rsidR="00531D93" w:rsidRPr="00E36568" w:rsidRDefault="00531D93" w:rsidP="000112D2">
      <w:pPr>
        <w:ind w:firstLine="567"/>
        <w:jc w:val="both"/>
        <w:rPr>
          <w:sz w:val="22"/>
          <w:szCs w:val="20"/>
        </w:rPr>
      </w:pPr>
      <w:r w:rsidRPr="00E36568">
        <w:rPr>
          <w:sz w:val="22"/>
          <w:szCs w:val="20"/>
        </w:rPr>
        <w:t>Розглянемо деякі найбільш відомі байт</w:t>
      </w:r>
      <w:r w:rsidRPr="00E36568">
        <w:rPr>
          <w:sz w:val="22"/>
          <w:szCs w:val="20"/>
        </w:rPr>
        <w:noBreakHyphen/>
        <w:t>орієнтовані протоколи. Як і у разі асинхронних протоколів, уся множина байт</w:t>
      </w:r>
      <w:r w:rsidRPr="00E36568">
        <w:rPr>
          <w:sz w:val="22"/>
          <w:szCs w:val="20"/>
        </w:rPr>
        <w:noBreakHyphen/>
        <w:t>орієнтованих протоколів поділяється на протоколи типу опитування–селекція і протоколи зі змаганням. Однак, на відміну від асинхронних протоколів, не тільки дані, але і керуючі символи</w:t>
      </w:r>
      <w:r w:rsidR="00AE349A">
        <w:rPr>
          <w:sz w:val="22"/>
          <w:szCs w:val="20"/>
        </w:rPr>
        <w:t xml:space="preserve"> </w:t>
      </w:r>
      <w:r w:rsidRPr="00E36568">
        <w:rPr>
          <w:sz w:val="22"/>
          <w:szCs w:val="20"/>
        </w:rPr>
        <w:t>зображуються у вигляді кадрів, для організації яких здебільшого використовуються такі</w:t>
      </w:r>
      <w:r w:rsidR="00AE349A">
        <w:rPr>
          <w:sz w:val="22"/>
          <w:szCs w:val="20"/>
        </w:rPr>
        <w:t xml:space="preserve"> </w:t>
      </w:r>
      <w:r w:rsidRPr="00E36568">
        <w:rPr>
          <w:sz w:val="22"/>
          <w:szCs w:val="20"/>
        </w:rPr>
        <w:t>символи:</w:t>
      </w:r>
    </w:p>
    <w:p w14:paraId="5BE7C41E" w14:textId="77777777" w:rsidR="00531D93" w:rsidRPr="00E36568" w:rsidRDefault="00531D93" w:rsidP="000112D2">
      <w:pPr>
        <w:pStyle w:val="N0"/>
        <w:pBdr>
          <w:left w:val="none" w:sz="0" w:space="0" w:color="auto"/>
        </w:pBdr>
        <w:spacing w:before="0" w:after="0"/>
        <w:ind w:left="0" w:firstLine="567"/>
        <w:rPr>
          <w:sz w:val="22"/>
          <w:lang w:val="uk-UA"/>
        </w:rPr>
      </w:pPr>
      <w:r w:rsidRPr="00E36568">
        <w:rPr>
          <w:sz w:val="22"/>
        </w:rPr>
        <w:t>SYN</w:t>
      </w:r>
      <w:r w:rsidRPr="00E36568">
        <w:rPr>
          <w:sz w:val="22"/>
          <w:lang w:val="uk-UA"/>
        </w:rPr>
        <w:t xml:space="preserve"> </w:t>
      </w:r>
      <w:r w:rsidR="005C6B7D">
        <w:rPr>
          <w:sz w:val="22"/>
          <w:lang w:val="uk-UA"/>
        </w:rPr>
        <w:t>–</w:t>
      </w:r>
      <w:r w:rsidRPr="00E36568">
        <w:rPr>
          <w:sz w:val="22"/>
          <w:lang w:val="uk-UA"/>
        </w:rPr>
        <w:t xml:space="preserve"> синхронізація;</w:t>
      </w:r>
    </w:p>
    <w:p w14:paraId="655B8983" w14:textId="77777777" w:rsidR="00531D93" w:rsidRPr="00E36568" w:rsidRDefault="00531D93" w:rsidP="000112D2">
      <w:pPr>
        <w:pStyle w:val="N0"/>
        <w:pBdr>
          <w:left w:val="none" w:sz="0" w:space="0" w:color="auto"/>
        </w:pBdr>
        <w:spacing w:before="0" w:after="0"/>
        <w:ind w:left="0" w:firstLine="567"/>
        <w:rPr>
          <w:sz w:val="22"/>
          <w:lang w:val="uk-UA"/>
        </w:rPr>
      </w:pPr>
      <w:r w:rsidRPr="00E36568">
        <w:rPr>
          <w:sz w:val="22"/>
        </w:rPr>
        <w:t>SOH</w:t>
      </w:r>
      <w:r w:rsidR="005C6B7D">
        <w:rPr>
          <w:sz w:val="22"/>
          <w:lang w:val="uk-UA"/>
        </w:rPr>
        <w:t>–</w:t>
      </w:r>
      <w:r w:rsidRPr="00E36568">
        <w:rPr>
          <w:sz w:val="22"/>
          <w:lang w:val="uk-UA"/>
        </w:rPr>
        <w:t xml:space="preserve"> початок заголовку;</w:t>
      </w:r>
    </w:p>
    <w:p w14:paraId="03B765E6"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STX </w:t>
      </w:r>
      <w:r w:rsidR="005C6B7D">
        <w:rPr>
          <w:sz w:val="22"/>
        </w:rPr>
        <w:t>–</w:t>
      </w:r>
      <w:r w:rsidRPr="00E36568">
        <w:rPr>
          <w:sz w:val="22"/>
        </w:rPr>
        <w:t xml:space="preserve"> початок тексту;</w:t>
      </w:r>
    </w:p>
    <w:p w14:paraId="2DCCCCF9"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ITB </w:t>
      </w:r>
      <w:r w:rsidR="005C6B7D">
        <w:rPr>
          <w:sz w:val="22"/>
        </w:rPr>
        <w:t>–</w:t>
      </w:r>
      <w:r w:rsidRPr="00E36568">
        <w:rPr>
          <w:sz w:val="22"/>
        </w:rPr>
        <w:t xml:space="preserve"> кінець проміжного блоку;</w:t>
      </w:r>
    </w:p>
    <w:p w14:paraId="24E02A93"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BCC </w:t>
      </w:r>
      <w:r w:rsidR="005C6B7D">
        <w:rPr>
          <w:sz w:val="22"/>
        </w:rPr>
        <w:t>–</w:t>
      </w:r>
      <w:r w:rsidRPr="00E36568">
        <w:rPr>
          <w:sz w:val="22"/>
        </w:rPr>
        <w:t xml:space="preserve"> контрольний лічильник блоку;</w:t>
      </w:r>
    </w:p>
    <w:p w14:paraId="46CE1322"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PAD </w:t>
      </w:r>
      <w:r w:rsidR="005C6B7D">
        <w:rPr>
          <w:sz w:val="22"/>
        </w:rPr>
        <w:t>–</w:t>
      </w:r>
      <w:r w:rsidRPr="00E36568">
        <w:rPr>
          <w:sz w:val="22"/>
        </w:rPr>
        <w:t xml:space="preserve"> наповнення кадру, часовий інтервал між кадрами;</w:t>
      </w:r>
    </w:p>
    <w:p w14:paraId="6AC0CF00"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ETB </w:t>
      </w:r>
      <w:r w:rsidR="005C6B7D">
        <w:rPr>
          <w:sz w:val="22"/>
        </w:rPr>
        <w:t>–</w:t>
      </w:r>
      <w:r w:rsidRPr="00E36568">
        <w:rPr>
          <w:sz w:val="22"/>
        </w:rPr>
        <w:t xml:space="preserve"> кінець блоку передачі;</w:t>
      </w:r>
    </w:p>
    <w:p w14:paraId="01D21011"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ETX </w:t>
      </w:r>
      <w:r w:rsidR="005C6B7D">
        <w:rPr>
          <w:sz w:val="22"/>
        </w:rPr>
        <w:t>–</w:t>
      </w:r>
      <w:r w:rsidRPr="00E36568">
        <w:rPr>
          <w:sz w:val="22"/>
        </w:rPr>
        <w:t xml:space="preserve"> кінець тексту;</w:t>
      </w:r>
    </w:p>
    <w:p w14:paraId="72BF0037"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EOT </w:t>
      </w:r>
      <w:r w:rsidR="005C6B7D">
        <w:rPr>
          <w:sz w:val="22"/>
        </w:rPr>
        <w:t>–</w:t>
      </w:r>
      <w:r w:rsidRPr="00E36568">
        <w:rPr>
          <w:sz w:val="22"/>
        </w:rPr>
        <w:t xml:space="preserve"> кінець передачі, переводить канал передачі даних у режим керування;</w:t>
      </w:r>
    </w:p>
    <w:p w14:paraId="247825FC"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ENQ </w:t>
      </w:r>
      <w:r w:rsidR="005C6B7D">
        <w:rPr>
          <w:sz w:val="22"/>
        </w:rPr>
        <w:t>–</w:t>
      </w:r>
      <w:r w:rsidRPr="00E36568">
        <w:rPr>
          <w:sz w:val="22"/>
        </w:rPr>
        <w:t xml:space="preserve"> запит пристрою;</w:t>
      </w:r>
    </w:p>
    <w:p w14:paraId="30560399"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ACK </w:t>
      </w:r>
      <w:r w:rsidR="005C6B7D">
        <w:rPr>
          <w:sz w:val="22"/>
        </w:rPr>
        <w:t>–</w:t>
      </w:r>
      <w:r w:rsidRPr="00E36568">
        <w:rPr>
          <w:sz w:val="22"/>
        </w:rPr>
        <w:t xml:space="preserve"> позитивне підтвердження;</w:t>
      </w:r>
    </w:p>
    <w:p w14:paraId="6ED4D042"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NAK </w:t>
      </w:r>
      <w:r w:rsidR="005C6B7D">
        <w:rPr>
          <w:sz w:val="22"/>
        </w:rPr>
        <w:t>–</w:t>
      </w:r>
      <w:r w:rsidRPr="00E36568">
        <w:rPr>
          <w:sz w:val="22"/>
        </w:rPr>
        <w:t xml:space="preserve"> негативне підтвердження;</w:t>
      </w:r>
    </w:p>
    <w:p w14:paraId="75465F59" w14:textId="77777777" w:rsidR="00531D93" w:rsidRPr="00E36568" w:rsidRDefault="00531D93" w:rsidP="000112D2">
      <w:pPr>
        <w:pStyle w:val="N0"/>
        <w:pBdr>
          <w:left w:val="none" w:sz="0" w:space="0" w:color="auto"/>
        </w:pBdr>
        <w:spacing w:before="0" w:after="0"/>
        <w:ind w:left="0" w:firstLine="567"/>
        <w:rPr>
          <w:sz w:val="22"/>
        </w:rPr>
      </w:pPr>
      <w:r w:rsidRPr="00E36568">
        <w:rPr>
          <w:sz w:val="22"/>
        </w:rPr>
        <w:t xml:space="preserve">DLE </w:t>
      </w:r>
      <w:r w:rsidR="005C6B7D">
        <w:rPr>
          <w:sz w:val="22"/>
        </w:rPr>
        <w:t>–</w:t>
      </w:r>
      <w:r w:rsidRPr="00E36568">
        <w:rPr>
          <w:sz w:val="22"/>
        </w:rPr>
        <w:t xml:space="preserve"> авторегістр, використовується для досягнення кодової прозорості.</w:t>
      </w:r>
    </w:p>
    <w:p w14:paraId="27C4BE69" w14:textId="77777777" w:rsidR="00531D93" w:rsidRPr="00E36568" w:rsidRDefault="00531D93" w:rsidP="000112D2">
      <w:pPr>
        <w:ind w:firstLine="567"/>
        <w:jc w:val="both"/>
        <w:rPr>
          <w:sz w:val="22"/>
          <w:szCs w:val="20"/>
        </w:rPr>
      </w:pPr>
    </w:p>
    <w:p w14:paraId="41C99D55" w14:textId="77777777" w:rsidR="00531D93" w:rsidRPr="00E36568" w:rsidRDefault="00531D93" w:rsidP="000112D2">
      <w:pPr>
        <w:ind w:firstLine="567"/>
        <w:jc w:val="both"/>
        <w:rPr>
          <w:sz w:val="22"/>
          <w:szCs w:val="20"/>
        </w:rPr>
      </w:pPr>
      <w:r w:rsidRPr="00E36568">
        <w:rPr>
          <w:sz w:val="22"/>
          <w:szCs w:val="20"/>
        </w:rPr>
        <w:t xml:space="preserve">Найпростішим серед байт-орієнтованих протоколів типу опитування–селекція є протокол терміналів дисплейного комплексу IBM 3270. Розглянемо структуру керуючих </w:t>
      </w:r>
      <w:r w:rsidR="000112D2">
        <w:rPr>
          <w:sz w:val="22"/>
          <w:szCs w:val="20"/>
        </w:rPr>
        <w:t>та</w:t>
      </w:r>
      <w:r w:rsidRPr="00E36568">
        <w:rPr>
          <w:sz w:val="22"/>
          <w:szCs w:val="20"/>
        </w:rPr>
        <w:t xml:space="preserve"> інформаційних кадрів даного протоколу. Опитування і селекція терміналів здійснюються за допомогою однакової послідовності символів (кадру): SYN, SYN, EOT, PAD, SYN, SYN, AD1, AD1, AD2, AD2, ENQ. Символи SYN забезпечують синхронізацію передачі; EOT підтверджує закінчення попередньої операції обміну; PAD подає часове заповнення (інтервал) між символами чи кадрами, у даному разі він підтверджує початок кадру опитування; AD1 задає адресу групового пристрою керування (контролера) терміналів; AD2 вказує номер конкретного термінала, підключеного до заданого групового контролера; ENQ здійснює запит термінала про виконану ним дію: зчитування чи запис даних. Перші адреси AD1 і AD2 використовуються для опитування, а другі </w:t>
      </w:r>
      <w:r w:rsidR="005C6B7D">
        <w:rPr>
          <w:sz w:val="22"/>
          <w:szCs w:val="20"/>
        </w:rPr>
        <w:t>–</w:t>
      </w:r>
      <w:r w:rsidRPr="00E36568">
        <w:rPr>
          <w:sz w:val="22"/>
          <w:szCs w:val="20"/>
        </w:rPr>
        <w:t xml:space="preserve"> для селекції. У режимі опитування за відсутності даних для передачі термінал передає керуючий кадр, який складається із символів: SYN, SYN, SYN, SYN, EOT. За наявності даних термінал формує і передає кадри даних такого виду: РА</w:t>
      </w:r>
      <w:r w:rsidRPr="00E36568">
        <w:rPr>
          <w:sz w:val="22"/>
          <w:szCs w:val="20"/>
          <w:lang w:val="en-US"/>
        </w:rPr>
        <w:t>D</w:t>
      </w:r>
      <w:r w:rsidRPr="00E36568">
        <w:rPr>
          <w:sz w:val="22"/>
          <w:szCs w:val="20"/>
        </w:rPr>
        <w:t xml:space="preserve">, PAD, SYN, SYN, STX, дані, ETX, BCC, ETB, PAD, PAD. Як уже зазначалося, у кодозалежних протоколах розташування керуючих символів не є фіксованим, тому їх потрібно відокремлювати від даних </w:t>
      </w:r>
      <w:r w:rsidR="005C6B7D">
        <w:rPr>
          <w:sz w:val="22"/>
          <w:szCs w:val="20"/>
        </w:rPr>
        <w:t>–</w:t>
      </w:r>
      <w:r w:rsidRPr="00E36568">
        <w:rPr>
          <w:sz w:val="22"/>
          <w:szCs w:val="20"/>
        </w:rPr>
        <w:t xml:space="preserve"> це здійснюється за допомогою символів початку блоку даних (STX) і кінця блоку даних (ETX). Символ BCC являє собою контрольну послідовність кадру даних. Кадр даних може містити кілька блоків даних, при цьому в останньому переданому блоці даних символ ETB заміняється на ETX. Прийом кожного інформаційного кадру підтверджується позитивним (SYN, SYN, SYN, SYN, ACK) або негативним (SYN, SYN, SYN, SYN, NAK) кадром.</w:t>
      </w:r>
    </w:p>
    <w:p w14:paraId="6EA5A1E3" w14:textId="77777777" w:rsidR="00531D93" w:rsidRPr="00E36568" w:rsidRDefault="00531D93" w:rsidP="000112D2">
      <w:pPr>
        <w:ind w:firstLine="567"/>
        <w:jc w:val="both"/>
        <w:rPr>
          <w:sz w:val="22"/>
          <w:szCs w:val="20"/>
        </w:rPr>
      </w:pPr>
      <w:r w:rsidRPr="00E36568">
        <w:rPr>
          <w:sz w:val="22"/>
          <w:szCs w:val="20"/>
        </w:rPr>
        <w:t>Перевага байт-орієнтованих протоколів – простота їх реалізації. Проте ці протоколи мають певні недоліки, основними з яких є такі: залежність інтерпретації керуючих символів від використовуваного зображення символів; необхідність вжиття спеціальних заходів для забезпечення кодової прозорості; значна непомірність</w:t>
      </w:r>
      <w:r w:rsidR="00AE349A">
        <w:rPr>
          <w:sz w:val="22"/>
          <w:szCs w:val="20"/>
        </w:rPr>
        <w:t xml:space="preserve"> </w:t>
      </w:r>
      <w:r w:rsidRPr="00E36568">
        <w:rPr>
          <w:sz w:val="22"/>
          <w:szCs w:val="20"/>
        </w:rPr>
        <w:t>під час подання керуючих символів. Через це у даний час байт</w:t>
      </w:r>
      <w:r w:rsidRPr="00E36568">
        <w:rPr>
          <w:sz w:val="22"/>
          <w:szCs w:val="20"/>
        </w:rPr>
        <w:noBreakHyphen/>
        <w:t>орієнтовані протоколи витісняються біт</w:t>
      </w:r>
      <w:r w:rsidRPr="00E36568">
        <w:rPr>
          <w:sz w:val="22"/>
          <w:szCs w:val="20"/>
        </w:rPr>
        <w:noBreakHyphen/>
        <w:t>орієнтованими.</w:t>
      </w:r>
    </w:p>
    <w:p w14:paraId="634083C3" w14:textId="77777777" w:rsidR="00531D93" w:rsidRPr="00E36568" w:rsidRDefault="00531D93" w:rsidP="000112D2">
      <w:pPr>
        <w:ind w:firstLine="567"/>
        <w:jc w:val="both"/>
        <w:rPr>
          <w:sz w:val="22"/>
          <w:szCs w:val="20"/>
        </w:rPr>
      </w:pPr>
      <w:r w:rsidRPr="00E36568">
        <w:rPr>
          <w:sz w:val="22"/>
          <w:szCs w:val="20"/>
        </w:rPr>
        <w:t>Стандарт HDLC (високорівневе керування каналом передачі даних) поєднує основні біт</w:t>
      </w:r>
      <w:r w:rsidRPr="00E36568">
        <w:rPr>
          <w:sz w:val="22"/>
          <w:szCs w:val="20"/>
        </w:rPr>
        <w:noBreakHyphen/>
        <w:t>орієнтовані протоколи, що розглядаються як частина HDLC.</w:t>
      </w:r>
      <w:r w:rsidR="00AE349A">
        <w:rPr>
          <w:sz w:val="22"/>
          <w:szCs w:val="20"/>
        </w:rPr>
        <w:t xml:space="preserve"> </w:t>
      </w:r>
      <w:r w:rsidRPr="00E36568">
        <w:rPr>
          <w:sz w:val="22"/>
          <w:szCs w:val="20"/>
        </w:rPr>
        <w:t>Він підтримує</w:t>
      </w:r>
      <w:r w:rsidR="00AE349A">
        <w:rPr>
          <w:sz w:val="22"/>
          <w:szCs w:val="20"/>
        </w:rPr>
        <w:t xml:space="preserve"> </w:t>
      </w:r>
      <w:r w:rsidRPr="00E36568">
        <w:rPr>
          <w:sz w:val="22"/>
          <w:szCs w:val="20"/>
        </w:rPr>
        <w:t>багато режимів керування каналом передачі даних. При цьому</w:t>
      </w:r>
      <w:r w:rsidR="000112D2">
        <w:rPr>
          <w:sz w:val="22"/>
          <w:szCs w:val="20"/>
        </w:rPr>
        <w:t>,</w:t>
      </w:r>
      <w:r w:rsidRPr="00E36568">
        <w:rPr>
          <w:sz w:val="22"/>
          <w:szCs w:val="20"/>
        </w:rPr>
        <w:t xml:space="preserve"> як основний</w:t>
      </w:r>
      <w:r w:rsidR="000112D2">
        <w:rPr>
          <w:sz w:val="22"/>
          <w:szCs w:val="20"/>
        </w:rPr>
        <w:t>,</w:t>
      </w:r>
      <w:r w:rsidRPr="00E36568">
        <w:rPr>
          <w:sz w:val="22"/>
          <w:szCs w:val="20"/>
        </w:rPr>
        <w:t xml:space="preserve"> визначено режим синхронного обміну з </w:t>
      </w:r>
      <w:r w:rsidRPr="00E36568">
        <w:rPr>
          <w:sz w:val="22"/>
          <w:szCs w:val="20"/>
        </w:rPr>
        <w:lastRenderedPageBreak/>
        <w:t>автоматичним безперервним запитом на повторення («ковзне вікно»). Стандарт HDLC підтримує високошвидкісні режими обміну й орієнтований на використання в комп’ютерних мережах.</w:t>
      </w:r>
    </w:p>
    <w:p w14:paraId="3D0BCB3F" w14:textId="77777777" w:rsidR="00531D93" w:rsidRPr="00E36568" w:rsidRDefault="00531D93" w:rsidP="000112D2">
      <w:pPr>
        <w:ind w:firstLine="567"/>
        <w:jc w:val="both"/>
        <w:rPr>
          <w:sz w:val="22"/>
          <w:szCs w:val="20"/>
        </w:rPr>
      </w:pPr>
      <w:r w:rsidRPr="00E36568">
        <w:rPr>
          <w:sz w:val="22"/>
          <w:szCs w:val="20"/>
        </w:rPr>
        <w:t xml:space="preserve">Слід зазначити, що в документації стандарту HDLC використовується власна термінологія, відповідно до якої </w:t>
      </w:r>
      <w:r w:rsidR="00645FA0">
        <w:rPr>
          <w:sz w:val="22"/>
          <w:szCs w:val="20"/>
        </w:rPr>
        <w:t>кінцеве обладнання даних</w:t>
      </w:r>
      <w:r w:rsidR="0073665B" w:rsidRPr="009F12B8" w:rsidDel="0073665B">
        <w:rPr>
          <w:sz w:val="22"/>
          <w:szCs w:val="20"/>
        </w:rPr>
        <w:t xml:space="preserve"> </w:t>
      </w:r>
      <w:r w:rsidRPr="00E36568">
        <w:rPr>
          <w:sz w:val="22"/>
          <w:szCs w:val="20"/>
        </w:rPr>
        <w:t xml:space="preserve">називається «станцією». HDLC визначає три типи станцій: первинну, вторинну і комбіновану. Первинна станція виконує функції провідного пристрою, а вторинна </w:t>
      </w:r>
      <w:r w:rsidR="005C6B7D">
        <w:rPr>
          <w:sz w:val="22"/>
          <w:szCs w:val="20"/>
        </w:rPr>
        <w:t>–</w:t>
      </w:r>
      <w:r w:rsidRPr="00E36568">
        <w:rPr>
          <w:sz w:val="22"/>
          <w:szCs w:val="20"/>
        </w:rPr>
        <w:t xml:space="preserve"> підпорядкованого; комбінована станція може працювати як у режимі провідної</w:t>
      </w:r>
      <w:r w:rsidR="004D1827">
        <w:rPr>
          <w:sz w:val="22"/>
          <w:szCs w:val="20"/>
        </w:rPr>
        <w:t>,</w:t>
      </w:r>
      <w:r w:rsidRPr="00E36568">
        <w:rPr>
          <w:sz w:val="22"/>
          <w:szCs w:val="20"/>
        </w:rPr>
        <w:t xml:space="preserve"> так і підпорядкованої станції. Можливість задавання станцій різних типів дає змогу в рамках HDLC реалізувати симетричні і несиметричні протоколи обміну. Завдяки цьому стандарт HDLC може підтримувати</w:t>
      </w:r>
      <w:r w:rsidR="004D1827">
        <w:rPr>
          <w:sz w:val="22"/>
          <w:szCs w:val="20"/>
        </w:rPr>
        <w:t>,</w:t>
      </w:r>
      <w:r w:rsidRPr="00E36568">
        <w:rPr>
          <w:sz w:val="22"/>
          <w:szCs w:val="20"/>
        </w:rPr>
        <w:t xml:space="preserve"> практично</w:t>
      </w:r>
      <w:r w:rsidR="004D1827">
        <w:rPr>
          <w:sz w:val="22"/>
          <w:szCs w:val="20"/>
        </w:rPr>
        <w:t>,</w:t>
      </w:r>
      <w:r w:rsidRPr="00E36568">
        <w:rPr>
          <w:sz w:val="22"/>
          <w:szCs w:val="20"/>
        </w:rPr>
        <w:t xml:space="preserve"> будь-який протокол канального рівня. Конкретний режим обміну може встановлюватись у будь-який момент часу за допомогою спеціальних команд, які визначаються в керуючому полі кадру. Стандартом HDLC для керування обміном передб</w:t>
      </w:r>
      <w:r>
        <w:rPr>
          <w:sz w:val="22"/>
          <w:szCs w:val="20"/>
        </w:rPr>
        <w:t>ачається три типи кадрів (рис. 6.18)</w:t>
      </w:r>
      <w:r w:rsidR="004D1827">
        <w:rPr>
          <w:sz w:val="22"/>
          <w:szCs w:val="20"/>
        </w:rPr>
        <w:t>:</w:t>
      </w:r>
      <w:r w:rsidRPr="00E36568">
        <w:rPr>
          <w:sz w:val="22"/>
          <w:szCs w:val="20"/>
        </w:rPr>
        <w:t xml:space="preserve"> інформаційні, супервізорні (керуючі) і ненумеровані. Інформаційний кадр використовується для передачі даних. Супервізорний кадр виконує керуючі функції, зокрема, керування потоком кадрів, підтвердження прийому кадрів, відновлення втрачених кадрів, запит на повторну передачу. За допомогою</w:t>
      </w:r>
      <w:r w:rsidR="004D1827">
        <w:rPr>
          <w:sz w:val="22"/>
          <w:szCs w:val="20"/>
        </w:rPr>
        <w:t>,</w:t>
      </w:r>
      <w:r w:rsidRPr="00E36568">
        <w:rPr>
          <w:sz w:val="22"/>
          <w:szCs w:val="20"/>
        </w:rPr>
        <w:t xml:space="preserve"> так званих</w:t>
      </w:r>
      <w:r w:rsidR="004D1827">
        <w:rPr>
          <w:sz w:val="22"/>
          <w:szCs w:val="20"/>
        </w:rPr>
        <w:t>,</w:t>
      </w:r>
      <w:r w:rsidRPr="00E36568">
        <w:rPr>
          <w:sz w:val="22"/>
          <w:szCs w:val="20"/>
        </w:rPr>
        <w:t xml:space="preserve"> </w:t>
      </w:r>
      <w:r w:rsidRPr="00E36568">
        <w:rPr>
          <w:i/>
          <w:sz w:val="22"/>
          <w:szCs w:val="20"/>
        </w:rPr>
        <w:t xml:space="preserve">ненумерованих </w:t>
      </w:r>
      <w:r w:rsidRPr="00E36568">
        <w:rPr>
          <w:sz w:val="22"/>
          <w:szCs w:val="20"/>
        </w:rPr>
        <w:t>кадрів здійснюється встановлення і роз’єднання зв’язку, задаються режими роботи станцій, передається інформація про результати виконуваних дій.</w:t>
      </w:r>
    </w:p>
    <w:p w14:paraId="08810FF3" w14:textId="77777777" w:rsidR="00531D93" w:rsidRPr="00E36568" w:rsidRDefault="00531D93" w:rsidP="000112D2">
      <w:pPr>
        <w:ind w:firstLine="567"/>
        <w:jc w:val="both"/>
        <w:rPr>
          <w:sz w:val="22"/>
          <w:szCs w:val="20"/>
        </w:rPr>
      </w:pPr>
      <w:r w:rsidRPr="00E36568">
        <w:rPr>
          <w:sz w:val="22"/>
          <w:szCs w:val="20"/>
        </w:rPr>
        <w:t>Усі кадри мають починатись і закінчуватись полями «прапора», що складається з такої послідовності бітів: 01 111 110. Прапор визначає межі кадру. Як і всі біт-орієнтовані протоколи, HDLC є кодонезалежним протоколом, у полі кадру якого може бути</w:t>
      </w:r>
      <w:r w:rsidR="00AE349A">
        <w:rPr>
          <w:sz w:val="22"/>
          <w:szCs w:val="20"/>
        </w:rPr>
        <w:t xml:space="preserve"> </w:t>
      </w:r>
      <w:r w:rsidRPr="00E36568">
        <w:rPr>
          <w:sz w:val="22"/>
          <w:szCs w:val="20"/>
        </w:rPr>
        <w:t>будь-яка послідовність бітів, у тому числі і збіжна з прапором. Щоб уникнути такої ситуації, при формуванні кадрів у послідовність бітів (крім «прапора») після кожних п’яти одиниць, що йдуть підряд, розміщується нуль. Цей метод називається вставкою бітів (bit stuffing) і виконує таку саму функцію, як і знак DLE у байт-орієнтованому протоколі BSC. Приймальна станція виконує обернену функцію, тобто вилучає нуль після п’яти одиниць, що йдуть поспіль.</w:t>
      </w:r>
    </w:p>
    <w:p w14:paraId="5A4D8B82" w14:textId="77777777" w:rsidR="00531D93" w:rsidRPr="00E36568" w:rsidRDefault="00531D93" w:rsidP="000112D2">
      <w:pPr>
        <w:ind w:firstLine="567"/>
        <w:jc w:val="both"/>
        <w:rPr>
          <w:sz w:val="22"/>
          <w:szCs w:val="20"/>
        </w:rPr>
      </w:pPr>
    </w:p>
    <w:p w14:paraId="6BEDD6D6" w14:textId="77777777" w:rsidR="00531D93" w:rsidRPr="00E36568" w:rsidRDefault="00531D93" w:rsidP="00DC7ACE">
      <w:pPr>
        <w:jc w:val="center"/>
        <w:rPr>
          <w:sz w:val="22"/>
          <w:szCs w:val="20"/>
          <w:lang w:val="ru-RU"/>
        </w:rPr>
      </w:pPr>
      <w:r w:rsidRPr="00E36568">
        <w:rPr>
          <w:sz w:val="22"/>
          <w:szCs w:val="20"/>
        </w:rPr>
        <w:object w:dxaOrig="8753" w:dyaOrig="6367" w14:anchorId="51D71488">
          <v:shape id="_x0000_i1169" type="#_x0000_t75" style="width:298.2pt;height:213pt" o:ole="">
            <v:imagedata r:id="rId270" o:title=""/>
          </v:shape>
          <o:OLEObject Type="Embed" ProgID="Visio.Drawing.11" ShapeID="_x0000_i1169" DrawAspect="Content" ObjectID="_1732617563" r:id="rId271"/>
        </w:object>
      </w:r>
    </w:p>
    <w:p w14:paraId="1E57BD11" w14:textId="77777777" w:rsidR="00531D93" w:rsidRPr="00E36568" w:rsidRDefault="00531D93" w:rsidP="00DC7ACE">
      <w:pPr>
        <w:autoSpaceDE w:val="0"/>
        <w:autoSpaceDN w:val="0"/>
        <w:adjustRightInd w:val="0"/>
        <w:jc w:val="center"/>
        <w:rPr>
          <w:sz w:val="22"/>
          <w:szCs w:val="20"/>
        </w:rPr>
      </w:pPr>
      <w:r w:rsidRPr="00E36568">
        <w:rPr>
          <w:sz w:val="22"/>
          <w:szCs w:val="20"/>
        </w:rPr>
        <w:t xml:space="preserve">Рис. </w:t>
      </w:r>
      <w:r>
        <w:rPr>
          <w:sz w:val="22"/>
          <w:szCs w:val="20"/>
        </w:rPr>
        <w:t>6</w:t>
      </w:r>
      <w:r w:rsidRPr="00E36568">
        <w:rPr>
          <w:sz w:val="22"/>
          <w:szCs w:val="20"/>
        </w:rPr>
        <w:t>.</w:t>
      </w:r>
      <w:r>
        <w:rPr>
          <w:sz w:val="22"/>
          <w:szCs w:val="20"/>
          <w:lang w:val="ru-RU"/>
        </w:rPr>
        <w:t>18</w:t>
      </w:r>
      <w:r w:rsidRPr="00E36568">
        <w:rPr>
          <w:sz w:val="22"/>
          <w:szCs w:val="20"/>
        </w:rPr>
        <w:t xml:space="preserve">. Структура кадрів </w:t>
      </w:r>
      <w:r w:rsidRPr="00E36568">
        <w:rPr>
          <w:sz w:val="22"/>
          <w:szCs w:val="20"/>
          <w:lang w:val="en-US"/>
        </w:rPr>
        <w:t>HDLC</w:t>
      </w:r>
      <w:r w:rsidRPr="00E36568">
        <w:rPr>
          <w:sz w:val="22"/>
          <w:szCs w:val="20"/>
        </w:rPr>
        <w:t>:</w:t>
      </w:r>
    </w:p>
    <w:p w14:paraId="26FCE941" w14:textId="77777777" w:rsidR="00531D93" w:rsidRPr="00E36568" w:rsidRDefault="00531D93" w:rsidP="00DC7ACE">
      <w:pPr>
        <w:autoSpaceDE w:val="0"/>
        <w:autoSpaceDN w:val="0"/>
        <w:adjustRightInd w:val="0"/>
        <w:jc w:val="center"/>
        <w:rPr>
          <w:sz w:val="22"/>
          <w:szCs w:val="20"/>
        </w:rPr>
      </w:pPr>
      <w:r w:rsidRPr="00E36568">
        <w:rPr>
          <w:sz w:val="22"/>
          <w:szCs w:val="20"/>
          <w:lang w:val="en-US"/>
        </w:rPr>
        <w:t>N</w:t>
      </w:r>
      <w:r w:rsidRPr="00E36568">
        <w:rPr>
          <w:sz w:val="22"/>
          <w:szCs w:val="20"/>
        </w:rPr>
        <w:t>(</w:t>
      </w:r>
      <w:r w:rsidRPr="00E36568">
        <w:rPr>
          <w:sz w:val="22"/>
          <w:szCs w:val="20"/>
          <w:lang w:val="en-US"/>
        </w:rPr>
        <w:t>S</w:t>
      </w:r>
      <w:r w:rsidRPr="00E36568">
        <w:rPr>
          <w:sz w:val="22"/>
          <w:szCs w:val="20"/>
        </w:rPr>
        <w:t xml:space="preserve">) – номер кадру, що передається; </w:t>
      </w:r>
      <w:r w:rsidRPr="00E36568">
        <w:rPr>
          <w:sz w:val="22"/>
          <w:szCs w:val="20"/>
          <w:lang w:val="en-US"/>
        </w:rPr>
        <w:t>N</w:t>
      </w:r>
      <w:r w:rsidRPr="00E36568">
        <w:rPr>
          <w:sz w:val="22"/>
          <w:szCs w:val="20"/>
        </w:rPr>
        <w:t>(</w:t>
      </w:r>
      <w:r w:rsidRPr="00E36568">
        <w:rPr>
          <w:sz w:val="22"/>
          <w:szCs w:val="20"/>
          <w:lang w:val="en-US"/>
        </w:rPr>
        <w:t>R</w:t>
      </w:r>
      <w:r w:rsidRPr="00E36568">
        <w:rPr>
          <w:sz w:val="22"/>
          <w:szCs w:val="20"/>
        </w:rPr>
        <w:t xml:space="preserve">) – номер останнього прийнятого кадру; </w:t>
      </w:r>
      <w:r w:rsidRPr="00E36568">
        <w:rPr>
          <w:sz w:val="22"/>
          <w:szCs w:val="20"/>
          <w:lang w:val="en-US"/>
        </w:rPr>
        <w:t>P</w:t>
      </w:r>
      <w:r w:rsidRPr="00E36568">
        <w:rPr>
          <w:sz w:val="22"/>
          <w:szCs w:val="20"/>
        </w:rPr>
        <w:t>/</w:t>
      </w:r>
      <w:r w:rsidRPr="00E36568">
        <w:rPr>
          <w:sz w:val="22"/>
          <w:szCs w:val="20"/>
          <w:lang w:val="en-US"/>
        </w:rPr>
        <w:t>F</w:t>
      </w:r>
      <w:r w:rsidRPr="00E36568">
        <w:rPr>
          <w:sz w:val="22"/>
          <w:szCs w:val="20"/>
        </w:rPr>
        <w:t xml:space="preserve"> – біт запиту та відповіді; </w:t>
      </w:r>
      <w:r w:rsidRPr="00E36568">
        <w:rPr>
          <w:sz w:val="22"/>
          <w:szCs w:val="20"/>
          <w:lang w:val="en-US"/>
        </w:rPr>
        <w:t>FSC</w:t>
      </w:r>
      <w:r w:rsidRPr="00E36568">
        <w:rPr>
          <w:sz w:val="22"/>
          <w:szCs w:val="20"/>
        </w:rPr>
        <w:t xml:space="preserve"> – контрольна послідовність кадру;</w:t>
      </w:r>
    </w:p>
    <w:p w14:paraId="4F8D1F4E" w14:textId="77777777" w:rsidR="00531D93" w:rsidRPr="00E36568" w:rsidRDefault="00531D93" w:rsidP="00DC7ACE">
      <w:pPr>
        <w:autoSpaceDE w:val="0"/>
        <w:autoSpaceDN w:val="0"/>
        <w:adjustRightInd w:val="0"/>
        <w:jc w:val="center"/>
        <w:rPr>
          <w:sz w:val="22"/>
          <w:szCs w:val="20"/>
        </w:rPr>
      </w:pPr>
      <w:r w:rsidRPr="00E36568">
        <w:rPr>
          <w:sz w:val="22"/>
          <w:szCs w:val="20"/>
          <w:lang w:val="en-US"/>
        </w:rPr>
        <w:t>S</w:t>
      </w:r>
      <w:r w:rsidRPr="00E36568">
        <w:rPr>
          <w:sz w:val="22"/>
          <w:szCs w:val="20"/>
          <w:lang w:val="ru-RU"/>
        </w:rPr>
        <w:t xml:space="preserve"> – код суперв</w:t>
      </w:r>
      <w:r w:rsidRPr="00E36568">
        <w:rPr>
          <w:sz w:val="22"/>
          <w:szCs w:val="20"/>
        </w:rPr>
        <w:t>і</w:t>
      </w:r>
      <w:r w:rsidRPr="00E36568">
        <w:rPr>
          <w:sz w:val="22"/>
          <w:szCs w:val="20"/>
          <w:lang w:val="ru-RU"/>
        </w:rPr>
        <w:t>зорного кадру</w:t>
      </w:r>
      <w:r w:rsidRPr="00E36568">
        <w:rPr>
          <w:sz w:val="22"/>
          <w:szCs w:val="20"/>
        </w:rPr>
        <w:t>;</w:t>
      </w:r>
      <w:r w:rsidRPr="00E36568">
        <w:rPr>
          <w:sz w:val="22"/>
          <w:szCs w:val="20"/>
          <w:lang w:val="ru-RU"/>
        </w:rPr>
        <w:t xml:space="preserve"> </w:t>
      </w:r>
      <w:r w:rsidRPr="00E36568">
        <w:rPr>
          <w:sz w:val="22"/>
          <w:szCs w:val="20"/>
        </w:rPr>
        <w:t>М – код ненумерованого кадру</w:t>
      </w:r>
    </w:p>
    <w:p w14:paraId="73F6D21E" w14:textId="77777777" w:rsidR="00531D93" w:rsidRPr="00E36568" w:rsidRDefault="00531D93" w:rsidP="00DC7ACE">
      <w:pPr>
        <w:jc w:val="center"/>
        <w:rPr>
          <w:sz w:val="22"/>
          <w:szCs w:val="20"/>
          <w:lang w:val="ru-RU"/>
        </w:rPr>
      </w:pPr>
    </w:p>
    <w:p w14:paraId="5EE7C07C" w14:textId="77777777" w:rsidR="00531D93" w:rsidRPr="00E36568" w:rsidRDefault="00531D93" w:rsidP="004D1827">
      <w:pPr>
        <w:ind w:firstLine="567"/>
        <w:jc w:val="both"/>
        <w:rPr>
          <w:sz w:val="22"/>
          <w:szCs w:val="20"/>
        </w:rPr>
      </w:pPr>
      <w:r w:rsidRPr="00E36568">
        <w:rPr>
          <w:sz w:val="22"/>
          <w:szCs w:val="20"/>
        </w:rPr>
        <w:t>Залежно від режиму обміну, в адресному полі задається адреса приймальної або передавальної станції. За допомогою керуючого поля задається тип кадру і керуюча інформація. Інформаційне поле містить дані користувача і є тільки в інформаційному кадрі. У супервізорному і ненумерованому кадрах цього поля немає. Поле контрольної послідовності кадру (</w:t>
      </w:r>
      <w:r w:rsidRPr="00E36568">
        <w:rPr>
          <w:sz w:val="22"/>
          <w:szCs w:val="20"/>
          <w:lang w:val="en-US"/>
        </w:rPr>
        <w:t>FSC</w:t>
      </w:r>
      <w:r w:rsidRPr="00E36568">
        <w:rPr>
          <w:sz w:val="22"/>
          <w:szCs w:val="20"/>
        </w:rPr>
        <w:t>) використовується для виявлення помилок і містить залишок від ділення полінома, утвореного вмістом поля даних, на утворюючий</w:t>
      </w:r>
      <w:r w:rsidR="00AE349A">
        <w:rPr>
          <w:sz w:val="22"/>
          <w:szCs w:val="20"/>
        </w:rPr>
        <w:t xml:space="preserve"> </w:t>
      </w:r>
      <w:r w:rsidRPr="00E36568">
        <w:rPr>
          <w:sz w:val="22"/>
          <w:szCs w:val="20"/>
        </w:rPr>
        <w:t xml:space="preserve">поліном CRC-16 і/або CRC- CCIТТ. </w:t>
      </w:r>
    </w:p>
    <w:p w14:paraId="7BD02AFC" w14:textId="77777777" w:rsidR="00531D93" w:rsidRPr="00E36568" w:rsidRDefault="00531D93" w:rsidP="004D1827">
      <w:pPr>
        <w:ind w:firstLine="567"/>
        <w:jc w:val="both"/>
        <w:rPr>
          <w:sz w:val="22"/>
          <w:szCs w:val="20"/>
        </w:rPr>
      </w:pPr>
      <w:r w:rsidRPr="00E36568">
        <w:rPr>
          <w:sz w:val="22"/>
          <w:szCs w:val="20"/>
        </w:rPr>
        <w:t>Зупинимося д</w:t>
      </w:r>
      <w:r w:rsidR="004D1827">
        <w:rPr>
          <w:sz w:val="22"/>
          <w:szCs w:val="20"/>
        </w:rPr>
        <w:t>етальніше</w:t>
      </w:r>
      <w:r w:rsidRPr="00E36568">
        <w:rPr>
          <w:sz w:val="22"/>
          <w:szCs w:val="20"/>
        </w:rPr>
        <w:t xml:space="preserve"> на структурі керуючого поля як на визначальному елементі кадру. Нульове значення першого зліва розряду керуючого байта визначає інформаційний кадр. Одиниця в першому розряді і нуль у другому розряді вказує на супервізорний кадр. Ненумерованому кадру відповідають одиниці в першому і другому розрядах. Найпростішу структуру керуючого поля має </w:t>
      </w:r>
      <w:r w:rsidRPr="00E36568">
        <w:rPr>
          <w:sz w:val="22"/>
          <w:szCs w:val="20"/>
        </w:rPr>
        <w:lastRenderedPageBreak/>
        <w:t xml:space="preserve">інформаційний кадр. Його керуюче поле містить порядковий номер N(S) переданого кадру і порядковий номер N(R) прийнятого кадру. N(R) використовується для підтвердження одержання попередніх кадрів. Наприклад, N(R) = 4 означає, що передача кадрів 0, 1, 2, 3 закінчилася успішно і приймальний вузол готовий прийняти четвертий кадр. П’ятий розряд керуючого поля називається бітом запиту </w:t>
      </w:r>
      <w:r w:rsidR="004D1827">
        <w:rPr>
          <w:sz w:val="22"/>
          <w:szCs w:val="20"/>
        </w:rPr>
        <w:t>та</w:t>
      </w:r>
      <w:r w:rsidRPr="00E36568">
        <w:rPr>
          <w:sz w:val="22"/>
          <w:szCs w:val="20"/>
        </w:rPr>
        <w:t xml:space="preserve"> відповіді (P/F) і використовується в деяких режимах для перевірки правильності (достовірності) передачі даних.</w:t>
      </w:r>
    </w:p>
    <w:p w14:paraId="7C0E12DC" w14:textId="77777777" w:rsidR="00531D93" w:rsidRPr="00E36568" w:rsidRDefault="00531D93" w:rsidP="004D1827">
      <w:pPr>
        <w:ind w:firstLine="567"/>
        <w:jc w:val="both"/>
        <w:rPr>
          <w:sz w:val="22"/>
          <w:szCs w:val="20"/>
        </w:rPr>
      </w:pPr>
      <w:r w:rsidRPr="00E36568">
        <w:rPr>
          <w:sz w:val="22"/>
          <w:szCs w:val="20"/>
        </w:rPr>
        <w:t xml:space="preserve">Супервізорний кадр передбачає чотири команди і, відповідно їм, чотири відповіді, що кодуються однаково і відрізняються лише залежно від того, яка станція їх </w:t>
      </w:r>
      <w:r w:rsidR="0073665B">
        <w:rPr>
          <w:sz w:val="22"/>
          <w:szCs w:val="20"/>
        </w:rPr>
        <w:t>надсилала</w:t>
      </w:r>
      <w:r w:rsidR="0073665B" w:rsidRPr="00E36568">
        <w:rPr>
          <w:sz w:val="22"/>
          <w:szCs w:val="20"/>
        </w:rPr>
        <w:t xml:space="preserve"> </w:t>
      </w:r>
      <w:r w:rsidRPr="00E36568">
        <w:rPr>
          <w:sz w:val="22"/>
          <w:szCs w:val="20"/>
        </w:rPr>
        <w:t xml:space="preserve">– первинна чи вторинна. Для кодування використовуються 3-й і 4-й розряди супервізорного кадру. Код (0,0) визначає кадр «готовий до прийому» (RR), який є підтвердженням того, що </w:t>
      </w:r>
      <w:r w:rsidR="00645FA0">
        <w:rPr>
          <w:sz w:val="22"/>
          <w:szCs w:val="20"/>
        </w:rPr>
        <w:t>кінцеве обладнання даних</w:t>
      </w:r>
      <w:r w:rsidR="0073665B" w:rsidRPr="009F12B8" w:rsidDel="0073665B">
        <w:rPr>
          <w:sz w:val="22"/>
          <w:szCs w:val="20"/>
        </w:rPr>
        <w:t xml:space="preserve"> </w:t>
      </w:r>
      <w:r w:rsidRPr="00E36568">
        <w:rPr>
          <w:sz w:val="22"/>
          <w:szCs w:val="20"/>
        </w:rPr>
        <w:t xml:space="preserve">готове прийняти інформаційний кадр. Код (0,1) відповідає кадру «відмова» (REJ) і призначений для запиту передачі кадрів, починаючи з кадру, зазначеного в полі N(R). Водночас підтверджуються всі кадри з номерами до N(R) 1. Код (1,0) визначає кадр «не готовий до прийому» (RNR). Цим кадром передавальне </w:t>
      </w:r>
      <w:r w:rsidR="00645FA0">
        <w:rPr>
          <w:sz w:val="22"/>
          <w:szCs w:val="20"/>
        </w:rPr>
        <w:t>кінцеве обладнання даних</w:t>
      </w:r>
      <w:r w:rsidR="0073665B" w:rsidRPr="009F12B8" w:rsidDel="0073665B">
        <w:rPr>
          <w:sz w:val="22"/>
          <w:szCs w:val="20"/>
        </w:rPr>
        <w:t xml:space="preserve"> </w:t>
      </w:r>
      <w:r w:rsidRPr="00E36568">
        <w:rPr>
          <w:sz w:val="22"/>
          <w:szCs w:val="20"/>
        </w:rPr>
        <w:t xml:space="preserve">повідомляє про те, що приймальне </w:t>
      </w:r>
      <w:r w:rsidR="0073665B">
        <w:rPr>
          <w:sz w:val="22"/>
          <w:szCs w:val="20"/>
        </w:rPr>
        <w:t>граничне обладнання</w:t>
      </w:r>
      <w:r w:rsidRPr="00E36568">
        <w:rPr>
          <w:sz w:val="22"/>
          <w:szCs w:val="20"/>
        </w:rPr>
        <w:t xml:space="preserve"> не може прийняти черговий інформаційний кадр. Такий кадр використовується в алгоритмі повторного запиту з поверненням на N кадрів. Код (1,1) відповідає кадру «селективна відмова» (SREJ) і призначений для запиту повторної передачі єдиного кадру, визначеного в полі N(R). Кадр «селективна відмова» сприяє реалізації алгоритму вибіркового повторення. Керуюче поле кадру містить 16 розрядів, 8 з яких визначають адресу одержувача інформації (проміжного вузла комутації), і 8 керуючих розрядів.</w:t>
      </w:r>
    </w:p>
    <w:p w14:paraId="42F671F1" w14:textId="77777777" w:rsidR="00531D93" w:rsidRPr="00E36568" w:rsidRDefault="00531D93" w:rsidP="004D1827">
      <w:pPr>
        <w:ind w:firstLine="567"/>
        <w:jc w:val="both"/>
        <w:rPr>
          <w:sz w:val="22"/>
          <w:szCs w:val="20"/>
        </w:rPr>
      </w:pPr>
      <w:r w:rsidRPr="00E36568">
        <w:rPr>
          <w:sz w:val="22"/>
          <w:szCs w:val="20"/>
        </w:rPr>
        <w:t>За допомогою ненумерованого кадру визначається 13 команд і 8 відповідей на них, що кодуються за допомогою 3, 4, 6, 7 і 8-го бітів керуючого поля. До ненумерованих команд належать команди встановлення таких режимів обміну: збалансованого асинхронного, розширеного збалансованого асинхронного, нормальних відповідей, розширених нормальних відповідей, асинхронних відповідей, розширених асинхронних відповідей. Інші команди і відповіді використовуються для керування обміном даних.</w:t>
      </w:r>
    </w:p>
    <w:p w14:paraId="037DF34F" w14:textId="77777777" w:rsidR="00531D93" w:rsidRPr="00E36568" w:rsidRDefault="00531D93" w:rsidP="004D1827">
      <w:pPr>
        <w:ind w:firstLine="567"/>
        <w:jc w:val="both"/>
        <w:rPr>
          <w:sz w:val="22"/>
          <w:szCs w:val="20"/>
        </w:rPr>
      </w:pPr>
      <w:r w:rsidRPr="00E36568">
        <w:rPr>
          <w:sz w:val="22"/>
          <w:szCs w:val="20"/>
        </w:rPr>
        <w:t>Загалом, передача даних складається з трьох етапів і організ</w:t>
      </w:r>
      <w:r w:rsidR="004D1827">
        <w:rPr>
          <w:sz w:val="22"/>
          <w:szCs w:val="20"/>
        </w:rPr>
        <w:t>ов</w:t>
      </w:r>
      <w:r w:rsidRPr="00E36568">
        <w:rPr>
          <w:sz w:val="22"/>
          <w:szCs w:val="20"/>
        </w:rPr>
        <w:t xml:space="preserve">ується так. На першому етапі встановлюється режим та ініціалізується канал передачі даних. Для цього первинна станція передає ненумерований кадр з командою </w:t>
      </w:r>
      <w:r w:rsidR="00055D66">
        <w:rPr>
          <w:sz w:val="22"/>
          <w:szCs w:val="20"/>
        </w:rPr>
        <w:t xml:space="preserve">встановлення </w:t>
      </w:r>
      <w:r w:rsidRPr="00E36568">
        <w:rPr>
          <w:sz w:val="22"/>
          <w:szCs w:val="20"/>
        </w:rPr>
        <w:t>режиму, що містить адресу вторинної станції. Потім первинна станція переходить у режим</w:t>
      </w:r>
      <w:r w:rsidR="00AE349A">
        <w:rPr>
          <w:sz w:val="22"/>
          <w:szCs w:val="20"/>
        </w:rPr>
        <w:t xml:space="preserve"> </w:t>
      </w:r>
      <w:r w:rsidRPr="00E36568">
        <w:rPr>
          <w:sz w:val="22"/>
          <w:szCs w:val="20"/>
        </w:rPr>
        <w:t xml:space="preserve">очікування: якщо після закінчення визначеного часу відповідь не надійшла, здійснюється повторна передача кадру. У разі неготовності до роботи вторинна станція передає ненумерований кадр «режим роз’єднання», в іншому випадку вона посилає кадр «підтвердження». З цього моменту розпочинається етап передачі даних, на початку якого значення N(S) і N(R) переданих кадрів встановлюється в нуль. Передача даних здійснюється залежно від встановленого режиму обміну і може бути припинена супервізорним кадром «неготовність до прийому», потім продовжена за допомогою кадру «готовність до прийому». Роз’єднання починається з передачі первинною станцією ненумерованого кадру «роз’єднати», на який повторне </w:t>
      </w:r>
      <w:r w:rsidR="0073665B">
        <w:rPr>
          <w:sz w:val="22"/>
          <w:szCs w:val="20"/>
        </w:rPr>
        <w:t xml:space="preserve"> </w:t>
      </w:r>
      <w:r w:rsidR="00645FA0">
        <w:rPr>
          <w:sz w:val="22"/>
          <w:szCs w:val="20"/>
        </w:rPr>
        <w:t>кінцеве обладнання даних</w:t>
      </w:r>
      <w:r w:rsidRPr="00E36568">
        <w:rPr>
          <w:sz w:val="22"/>
          <w:szCs w:val="20"/>
        </w:rPr>
        <w:t xml:space="preserve"> відповідає кадром «підтвердження».</w:t>
      </w:r>
    </w:p>
    <w:p w14:paraId="11EBDF7D" w14:textId="77777777" w:rsidR="00531D93" w:rsidRPr="00E36568" w:rsidRDefault="00531D93" w:rsidP="004D1827">
      <w:pPr>
        <w:ind w:firstLine="567"/>
        <w:jc w:val="both"/>
        <w:rPr>
          <w:sz w:val="22"/>
          <w:szCs w:val="20"/>
          <w:lang w:val="ru-RU"/>
        </w:rPr>
      </w:pPr>
      <w:r w:rsidRPr="00E36568">
        <w:rPr>
          <w:sz w:val="22"/>
          <w:szCs w:val="20"/>
        </w:rPr>
        <w:t xml:space="preserve">Використання рекомендації Х.21 для цифрового каналу передачі даних і рекомендації X. 21 bis для аналогових каналів (з використанням модемів) на фізичному рівні визначає стандарт Х.25. Рекомендація Х.21 визначає універсальний інтерфейс між </w:t>
      </w:r>
      <w:r w:rsidR="0073665B" w:rsidRPr="009F12B8">
        <w:rPr>
          <w:sz w:val="22"/>
          <w:szCs w:val="20"/>
        </w:rPr>
        <w:t xml:space="preserve"> граничним</w:t>
      </w:r>
      <w:r w:rsidR="0073665B">
        <w:rPr>
          <w:sz w:val="22"/>
          <w:szCs w:val="20"/>
        </w:rPr>
        <w:t xml:space="preserve"> обладнанням</w:t>
      </w:r>
      <w:r w:rsidRPr="00E36568">
        <w:rPr>
          <w:sz w:val="22"/>
          <w:szCs w:val="20"/>
        </w:rPr>
        <w:t xml:space="preserve"> і апаратурою передачі даних для синхронного режиму роботи у мережах передачі даних загального користування. У свою чергу, рекомендація X. 21 bis визначає використання в мережах загального користування </w:t>
      </w:r>
      <w:r w:rsidR="0073665B" w:rsidRPr="009F12B8">
        <w:rPr>
          <w:sz w:val="22"/>
          <w:szCs w:val="20"/>
        </w:rPr>
        <w:t xml:space="preserve"> </w:t>
      </w:r>
      <w:r w:rsidR="00645FA0">
        <w:rPr>
          <w:sz w:val="22"/>
          <w:szCs w:val="20"/>
        </w:rPr>
        <w:t>кінцевого обладнання даних</w:t>
      </w:r>
      <w:r w:rsidRPr="00E36568">
        <w:rPr>
          <w:sz w:val="22"/>
          <w:szCs w:val="20"/>
        </w:rPr>
        <w:t>, розрахованого на зв’язок з модемами, що задов</w:t>
      </w:r>
      <w:r w:rsidR="004D1827">
        <w:rPr>
          <w:sz w:val="22"/>
          <w:szCs w:val="20"/>
        </w:rPr>
        <w:t>і</w:t>
      </w:r>
      <w:r w:rsidRPr="00E36568">
        <w:rPr>
          <w:sz w:val="22"/>
          <w:szCs w:val="20"/>
        </w:rPr>
        <w:t xml:space="preserve">льняють рекомендації серії V. </w:t>
      </w:r>
    </w:p>
    <w:p w14:paraId="20E98452" w14:textId="77777777" w:rsidR="00531D93" w:rsidRPr="001061F6" w:rsidRDefault="00531D93" w:rsidP="00053ABD">
      <w:pPr>
        <w:pStyle w:val="5"/>
        <w:spacing w:before="120" w:after="120"/>
        <w:ind w:left="567"/>
        <w:rPr>
          <w:rFonts w:ascii="Times New Roman" w:hAnsi="Times New Roman"/>
          <w:b/>
          <w:i w:val="0"/>
          <w:kern w:val="1"/>
          <w:sz w:val="24"/>
          <w:lang w:bidi="hi-IN"/>
        </w:rPr>
      </w:pPr>
      <w:bookmarkStart w:id="647" w:name="_Toc196295303"/>
      <w:bookmarkStart w:id="648" w:name="_Toc199569155"/>
      <w:bookmarkStart w:id="649" w:name="_Toc292712714"/>
      <w:bookmarkStart w:id="650" w:name="_Toc292821475"/>
      <w:bookmarkStart w:id="651" w:name="_Toc310970403"/>
      <w:bookmarkStart w:id="652" w:name="_Toc316978959"/>
      <w:bookmarkStart w:id="653" w:name="_Toc316979290"/>
      <w:bookmarkStart w:id="654" w:name="_Toc317090182"/>
      <w:bookmarkStart w:id="655" w:name="_Toc438187101"/>
      <w:bookmarkStart w:id="656" w:name="_Toc438223513"/>
      <w:bookmarkStart w:id="657" w:name="_Toc438421494"/>
      <w:bookmarkStart w:id="658" w:name="_Toc438421984"/>
      <w:bookmarkStart w:id="659" w:name="_Toc438423281"/>
      <w:bookmarkStart w:id="660" w:name="_Toc438491663"/>
      <w:bookmarkStart w:id="661" w:name="_Toc438621775"/>
      <w:bookmarkStart w:id="662" w:name="_Toc111062141"/>
      <w:bookmarkStart w:id="663" w:name="_Toc122766350"/>
      <w:r w:rsidRPr="001061F6">
        <w:rPr>
          <w:rFonts w:ascii="Times New Roman" w:hAnsi="Times New Roman"/>
          <w:b/>
          <w:i w:val="0"/>
          <w:kern w:val="1"/>
          <w:sz w:val="24"/>
          <w:lang w:bidi="hi-IN"/>
        </w:rPr>
        <w:t>Структура кадру протокола DDCMP</w:t>
      </w:r>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r w:rsidRPr="001061F6">
        <w:rPr>
          <w:rFonts w:ascii="Times New Roman" w:hAnsi="Times New Roman"/>
          <w:b/>
          <w:i w:val="0"/>
          <w:kern w:val="1"/>
          <w:sz w:val="24"/>
          <w:lang w:bidi="hi-IN"/>
        </w:rPr>
        <w:t xml:space="preserve"> </w:t>
      </w:r>
      <w:bookmarkEnd w:id="663"/>
    </w:p>
    <w:p w14:paraId="39860353" w14:textId="77777777" w:rsidR="00531D93" w:rsidRPr="00E36568" w:rsidRDefault="00531D93" w:rsidP="004D1827">
      <w:pPr>
        <w:ind w:firstLine="567"/>
        <w:jc w:val="both"/>
        <w:rPr>
          <w:sz w:val="22"/>
          <w:szCs w:val="20"/>
        </w:rPr>
      </w:pPr>
      <w:r w:rsidRPr="00E36568">
        <w:rPr>
          <w:sz w:val="22"/>
          <w:szCs w:val="20"/>
        </w:rPr>
        <w:t xml:space="preserve">Байт-орієнтований дуплексний протокол DDCMP (Digital Data Communications Message Protocol) визначає як синхронний, так і асинхронний спосіб передачі даних в мережі DNA. При цьому інформація подається у вигляді кадрів фіксованої структури. Синхронізація кадрів здійснюється за допомогою двох символів синхронізації (SYN) коду ASCII, що розміщуються перед кадром. Довжина кадрів може бути різною: визначається вона за допомогою покажчика довжини поля даних (COUNT). </w:t>
      </w:r>
    </w:p>
    <w:p w14:paraId="653A5035" w14:textId="77777777" w:rsidR="00531D93" w:rsidRPr="00E36568" w:rsidRDefault="00531D93" w:rsidP="004D1827">
      <w:pPr>
        <w:ind w:firstLine="567"/>
        <w:jc w:val="both"/>
        <w:rPr>
          <w:sz w:val="22"/>
          <w:szCs w:val="20"/>
        </w:rPr>
      </w:pPr>
      <w:r w:rsidRPr="00E36568">
        <w:rPr>
          <w:sz w:val="22"/>
          <w:szCs w:val="20"/>
        </w:rPr>
        <w:t>Значення першого байта кадру (ри</w:t>
      </w:r>
      <w:r>
        <w:rPr>
          <w:sz w:val="22"/>
          <w:szCs w:val="20"/>
        </w:rPr>
        <w:t>с. 6.19</w:t>
      </w:r>
      <w:r w:rsidRPr="00E36568">
        <w:rPr>
          <w:sz w:val="22"/>
          <w:szCs w:val="20"/>
        </w:rPr>
        <w:t xml:space="preserve">) вказує на його тип: SOH </w:t>
      </w:r>
      <w:r w:rsidR="005C6B7D">
        <w:rPr>
          <w:sz w:val="22"/>
          <w:szCs w:val="20"/>
        </w:rPr>
        <w:t>–</w:t>
      </w:r>
      <w:r w:rsidRPr="00E36568">
        <w:rPr>
          <w:sz w:val="22"/>
          <w:szCs w:val="20"/>
        </w:rPr>
        <w:t xml:space="preserve"> інформаційний, ENQ </w:t>
      </w:r>
      <w:r w:rsidR="005C6B7D">
        <w:rPr>
          <w:sz w:val="22"/>
          <w:szCs w:val="20"/>
        </w:rPr>
        <w:t>–</w:t>
      </w:r>
      <w:r w:rsidRPr="00E36568">
        <w:rPr>
          <w:sz w:val="22"/>
          <w:szCs w:val="20"/>
        </w:rPr>
        <w:t xml:space="preserve"> керуючий і DLE </w:t>
      </w:r>
      <w:r w:rsidR="005C6B7D">
        <w:rPr>
          <w:sz w:val="22"/>
          <w:szCs w:val="20"/>
        </w:rPr>
        <w:t>–</w:t>
      </w:r>
      <w:r w:rsidRPr="00E36568">
        <w:rPr>
          <w:sz w:val="22"/>
          <w:szCs w:val="20"/>
        </w:rPr>
        <w:t xml:space="preserve"> обслуговуючий. Наступні два байти в інформаційному й обслуговуючому кадрах вказують на довжину поля даних. У керуючому кадрі ці байти позначають відповідно: CODE </w:t>
      </w:r>
      <w:r w:rsidR="005C6B7D">
        <w:rPr>
          <w:sz w:val="22"/>
          <w:szCs w:val="20"/>
        </w:rPr>
        <w:t>–</w:t>
      </w:r>
      <w:r w:rsidRPr="00E36568">
        <w:rPr>
          <w:sz w:val="22"/>
          <w:szCs w:val="20"/>
        </w:rPr>
        <w:t xml:space="preserve"> код причини кадру негативного підтвердження, NAK – тип керуючого кадру. </w:t>
      </w:r>
    </w:p>
    <w:p w14:paraId="0923DEEB" w14:textId="77777777" w:rsidR="00531D93" w:rsidRPr="00E36568" w:rsidRDefault="00531D93" w:rsidP="004D1827">
      <w:pPr>
        <w:ind w:firstLine="567"/>
        <w:jc w:val="both"/>
        <w:rPr>
          <w:sz w:val="22"/>
          <w:szCs w:val="20"/>
        </w:rPr>
      </w:pPr>
    </w:p>
    <w:p w14:paraId="402B92CC" w14:textId="77777777" w:rsidR="00531D93" w:rsidRPr="00E36568" w:rsidRDefault="00531D93" w:rsidP="00DC7ACE">
      <w:pPr>
        <w:jc w:val="center"/>
        <w:rPr>
          <w:sz w:val="22"/>
          <w:szCs w:val="20"/>
          <w:lang w:val="ru-RU"/>
        </w:rPr>
      </w:pPr>
      <w:r w:rsidRPr="00E36568">
        <w:rPr>
          <w:sz w:val="22"/>
          <w:szCs w:val="20"/>
        </w:rPr>
        <w:object w:dxaOrig="11271" w:dyaOrig="6007" w14:anchorId="433B956D">
          <v:shape id="_x0000_i1170" type="#_x0000_t75" style="width:343.8pt;height:174.6pt" o:ole="">
            <v:imagedata r:id="rId272" o:title=""/>
          </v:shape>
          <o:OLEObject Type="Embed" ProgID="Visio.Drawing.11" ShapeID="_x0000_i1170" DrawAspect="Content" ObjectID="_1732617564" r:id="rId273"/>
        </w:object>
      </w:r>
    </w:p>
    <w:p w14:paraId="62AB6324" w14:textId="77777777" w:rsidR="00531D93" w:rsidRPr="00BA795D" w:rsidRDefault="00531D93" w:rsidP="00DC7ACE">
      <w:pPr>
        <w:jc w:val="center"/>
        <w:rPr>
          <w:sz w:val="16"/>
          <w:szCs w:val="16"/>
          <w:lang w:val="ru-RU"/>
        </w:rPr>
      </w:pPr>
    </w:p>
    <w:p w14:paraId="64073D68" w14:textId="77777777" w:rsidR="00531D93" w:rsidRDefault="00531D93" w:rsidP="00DC7ACE">
      <w:pPr>
        <w:autoSpaceDE w:val="0"/>
        <w:autoSpaceDN w:val="0"/>
        <w:adjustRightInd w:val="0"/>
        <w:jc w:val="center"/>
        <w:rPr>
          <w:sz w:val="22"/>
          <w:szCs w:val="20"/>
        </w:rPr>
      </w:pPr>
      <w:r w:rsidRPr="00E36568">
        <w:rPr>
          <w:sz w:val="22"/>
          <w:szCs w:val="20"/>
        </w:rPr>
        <w:t xml:space="preserve">Рис. </w:t>
      </w:r>
      <w:r>
        <w:rPr>
          <w:sz w:val="22"/>
          <w:szCs w:val="20"/>
        </w:rPr>
        <w:t>6</w:t>
      </w:r>
      <w:r w:rsidRPr="00E36568">
        <w:rPr>
          <w:sz w:val="22"/>
          <w:szCs w:val="20"/>
        </w:rPr>
        <w:t>.</w:t>
      </w:r>
      <w:r>
        <w:rPr>
          <w:sz w:val="22"/>
          <w:szCs w:val="20"/>
          <w:lang w:val="ru-RU"/>
        </w:rPr>
        <w:t>19</w:t>
      </w:r>
      <w:r w:rsidRPr="00E36568">
        <w:rPr>
          <w:sz w:val="22"/>
          <w:szCs w:val="20"/>
        </w:rPr>
        <w:t xml:space="preserve">. Формати кадрів </w:t>
      </w:r>
      <w:r w:rsidRPr="00E36568">
        <w:rPr>
          <w:sz w:val="22"/>
          <w:szCs w:val="20"/>
          <w:lang w:val="en-US"/>
        </w:rPr>
        <w:t>DDCMP</w:t>
      </w:r>
      <w:r w:rsidRPr="00E36568">
        <w:rPr>
          <w:sz w:val="22"/>
          <w:szCs w:val="20"/>
        </w:rPr>
        <w:t xml:space="preserve">: </w:t>
      </w:r>
    </w:p>
    <w:p w14:paraId="04CBBD1D" w14:textId="77777777" w:rsidR="00531D93" w:rsidRPr="00E36568" w:rsidRDefault="00531D93" w:rsidP="00DC7ACE">
      <w:pPr>
        <w:autoSpaceDE w:val="0"/>
        <w:autoSpaceDN w:val="0"/>
        <w:adjustRightInd w:val="0"/>
        <w:jc w:val="center"/>
        <w:rPr>
          <w:sz w:val="22"/>
          <w:szCs w:val="20"/>
        </w:rPr>
      </w:pPr>
      <w:r w:rsidRPr="00E36568">
        <w:rPr>
          <w:sz w:val="22"/>
          <w:szCs w:val="20"/>
          <w:lang w:val="en-US"/>
        </w:rPr>
        <w:t>SOH</w:t>
      </w:r>
      <w:r w:rsidRPr="00E36568">
        <w:rPr>
          <w:sz w:val="22"/>
          <w:szCs w:val="20"/>
        </w:rPr>
        <w:t xml:space="preserve"> – ознака інформаційного кадру; </w:t>
      </w:r>
      <w:r w:rsidRPr="00E36568">
        <w:rPr>
          <w:sz w:val="22"/>
          <w:szCs w:val="20"/>
          <w:lang w:val="en-US"/>
        </w:rPr>
        <w:t>DLE</w:t>
      </w:r>
      <w:r w:rsidRPr="00E36568">
        <w:rPr>
          <w:sz w:val="22"/>
          <w:szCs w:val="20"/>
        </w:rPr>
        <w:t xml:space="preserve"> – ознака обслуговуючого кадру; </w:t>
      </w:r>
      <w:r w:rsidRPr="00E36568">
        <w:rPr>
          <w:sz w:val="22"/>
          <w:szCs w:val="20"/>
          <w:lang w:val="en-US"/>
        </w:rPr>
        <w:t>ENQ</w:t>
      </w:r>
      <w:r w:rsidRPr="00E36568">
        <w:rPr>
          <w:sz w:val="22"/>
          <w:szCs w:val="20"/>
        </w:rPr>
        <w:t xml:space="preserve"> – ознака </w:t>
      </w:r>
      <w:r w:rsidR="0073665B">
        <w:rPr>
          <w:sz w:val="22"/>
          <w:szCs w:val="20"/>
        </w:rPr>
        <w:t>керуючого</w:t>
      </w:r>
      <w:r w:rsidR="0073665B" w:rsidRPr="00E36568">
        <w:rPr>
          <w:sz w:val="22"/>
          <w:szCs w:val="20"/>
        </w:rPr>
        <w:t xml:space="preserve"> </w:t>
      </w:r>
      <w:r w:rsidRPr="00E36568">
        <w:rPr>
          <w:sz w:val="22"/>
          <w:szCs w:val="20"/>
        </w:rPr>
        <w:t xml:space="preserve">кадру; </w:t>
      </w:r>
      <w:r w:rsidRPr="00E36568">
        <w:rPr>
          <w:sz w:val="22"/>
          <w:szCs w:val="20"/>
          <w:lang w:val="en-US"/>
        </w:rPr>
        <w:t>COUNT</w:t>
      </w:r>
      <w:r w:rsidRPr="00E36568">
        <w:rPr>
          <w:sz w:val="22"/>
          <w:szCs w:val="20"/>
        </w:rPr>
        <w:t xml:space="preserve"> – довжина поля даних; </w:t>
      </w:r>
      <w:r w:rsidRPr="00E36568">
        <w:rPr>
          <w:sz w:val="22"/>
          <w:szCs w:val="20"/>
          <w:lang w:val="en-US"/>
        </w:rPr>
        <w:t>CODE</w:t>
      </w:r>
      <w:r w:rsidRPr="00E36568">
        <w:rPr>
          <w:sz w:val="22"/>
          <w:szCs w:val="20"/>
        </w:rPr>
        <w:t xml:space="preserve"> – код причини кадру; </w:t>
      </w:r>
      <w:r w:rsidRPr="00E36568">
        <w:rPr>
          <w:sz w:val="22"/>
          <w:szCs w:val="20"/>
          <w:lang w:val="en-US"/>
        </w:rPr>
        <w:t>TYPE</w:t>
      </w:r>
      <w:r w:rsidRPr="00E36568">
        <w:rPr>
          <w:sz w:val="22"/>
          <w:szCs w:val="20"/>
        </w:rPr>
        <w:t xml:space="preserve"> – тип </w:t>
      </w:r>
      <w:r w:rsidR="0073665B">
        <w:rPr>
          <w:sz w:val="22"/>
          <w:szCs w:val="20"/>
        </w:rPr>
        <w:t>керуючого</w:t>
      </w:r>
      <w:r w:rsidR="0073665B" w:rsidRPr="00E36568">
        <w:rPr>
          <w:sz w:val="22"/>
          <w:szCs w:val="20"/>
        </w:rPr>
        <w:t xml:space="preserve"> </w:t>
      </w:r>
      <w:r w:rsidRPr="00E36568">
        <w:rPr>
          <w:sz w:val="22"/>
          <w:szCs w:val="20"/>
        </w:rPr>
        <w:t xml:space="preserve">кадру; </w:t>
      </w:r>
      <w:r w:rsidRPr="00E36568">
        <w:rPr>
          <w:sz w:val="22"/>
          <w:szCs w:val="20"/>
          <w:lang w:val="en-US"/>
        </w:rPr>
        <w:t>RESP</w:t>
      </w:r>
      <w:r w:rsidRPr="00E36568">
        <w:rPr>
          <w:sz w:val="22"/>
          <w:szCs w:val="20"/>
        </w:rPr>
        <w:t xml:space="preserve"> – номер останнього правильно прийнятого кадру; </w:t>
      </w:r>
      <w:r w:rsidRPr="00E36568">
        <w:rPr>
          <w:sz w:val="22"/>
          <w:szCs w:val="20"/>
          <w:lang w:val="en-US"/>
        </w:rPr>
        <w:t>NR</w:t>
      </w:r>
      <w:r w:rsidRPr="00E36568">
        <w:rPr>
          <w:sz w:val="22"/>
          <w:szCs w:val="20"/>
        </w:rPr>
        <w:t xml:space="preserve"> – номер підтверджувального або запитуваного кадру; </w:t>
      </w:r>
      <w:r w:rsidRPr="00E36568">
        <w:rPr>
          <w:sz w:val="22"/>
          <w:szCs w:val="20"/>
          <w:lang w:val="en-US"/>
        </w:rPr>
        <w:t>NUM</w:t>
      </w:r>
      <w:r w:rsidRPr="00E36568">
        <w:rPr>
          <w:sz w:val="22"/>
          <w:szCs w:val="20"/>
        </w:rPr>
        <w:t xml:space="preserve"> – циклічний номер кадру; </w:t>
      </w:r>
      <w:r w:rsidRPr="00E36568">
        <w:rPr>
          <w:sz w:val="22"/>
          <w:szCs w:val="20"/>
          <w:lang w:val="en-US"/>
        </w:rPr>
        <w:t>ADDR</w:t>
      </w:r>
      <w:r w:rsidRPr="00E36568">
        <w:rPr>
          <w:sz w:val="22"/>
          <w:szCs w:val="20"/>
        </w:rPr>
        <w:t xml:space="preserve"> – груповий номер; </w:t>
      </w:r>
      <w:r w:rsidRPr="00E36568">
        <w:rPr>
          <w:sz w:val="22"/>
          <w:szCs w:val="20"/>
          <w:lang w:val="en-US"/>
        </w:rPr>
        <w:t>BLKCHK</w:t>
      </w:r>
      <w:r w:rsidRPr="00E36568">
        <w:rPr>
          <w:sz w:val="22"/>
          <w:szCs w:val="20"/>
        </w:rPr>
        <w:t xml:space="preserve"> – контрольна сума заголовку, поля даних; </w:t>
      </w:r>
      <w:r w:rsidRPr="00E36568">
        <w:rPr>
          <w:sz w:val="22"/>
          <w:szCs w:val="20"/>
          <w:lang w:val="en-US"/>
        </w:rPr>
        <w:t>DATA</w:t>
      </w:r>
      <w:r w:rsidRPr="00E36568">
        <w:rPr>
          <w:sz w:val="22"/>
          <w:szCs w:val="20"/>
        </w:rPr>
        <w:t xml:space="preserve"> – поле даних; </w:t>
      </w:r>
      <w:r w:rsidRPr="00E36568">
        <w:rPr>
          <w:sz w:val="22"/>
          <w:szCs w:val="20"/>
          <w:lang w:val="en-US"/>
        </w:rPr>
        <w:t>SYNC</w:t>
      </w:r>
      <w:r w:rsidRPr="00E36568">
        <w:rPr>
          <w:sz w:val="22"/>
          <w:szCs w:val="20"/>
        </w:rPr>
        <w:t xml:space="preserve"> – синхронізація </w:t>
      </w:r>
      <w:r w:rsidR="0073665B" w:rsidRPr="009F12B8">
        <w:rPr>
          <w:sz w:val="22"/>
          <w:szCs w:val="20"/>
        </w:rPr>
        <w:t>граничного</w:t>
      </w:r>
      <w:r w:rsidR="0073665B">
        <w:rPr>
          <w:sz w:val="22"/>
          <w:szCs w:val="20"/>
        </w:rPr>
        <w:t xml:space="preserve"> обладнання</w:t>
      </w:r>
      <w:r w:rsidRPr="00E36568">
        <w:rPr>
          <w:sz w:val="22"/>
          <w:szCs w:val="20"/>
        </w:rPr>
        <w:t xml:space="preserve">; </w:t>
      </w:r>
      <w:r w:rsidRPr="00E36568">
        <w:rPr>
          <w:sz w:val="22"/>
          <w:szCs w:val="20"/>
          <w:lang w:val="en-US"/>
        </w:rPr>
        <w:t>SELECT</w:t>
      </w:r>
      <w:r w:rsidRPr="00E36568">
        <w:rPr>
          <w:sz w:val="22"/>
          <w:szCs w:val="20"/>
        </w:rPr>
        <w:t xml:space="preserve"> – вибір багатоточкової конфігурації</w:t>
      </w:r>
    </w:p>
    <w:p w14:paraId="1722BE74" w14:textId="77777777" w:rsidR="00531D93" w:rsidRDefault="00531D93" w:rsidP="004D1827">
      <w:pPr>
        <w:ind w:firstLine="567"/>
        <w:jc w:val="both"/>
        <w:rPr>
          <w:sz w:val="22"/>
          <w:szCs w:val="20"/>
        </w:rPr>
      </w:pPr>
    </w:p>
    <w:p w14:paraId="2AF13578" w14:textId="77777777" w:rsidR="00531D93" w:rsidRPr="00E36568" w:rsidRDefault="00531D93" w:rsidP="004D1827">
      <w:pPr>
        <w:ind w:firstLine="567"/>
        <w:jc w:val="both"/>
        <w:rPr>
          <w:sz w:val="22"/>
          <w:szCs w:val="20"/>
        </w:rPr>
      </w:pPr>
      <w:r w:rsidRPr="00E36568">
        <w:rPr>
          <w:sz w:val="22"/>
          <w:szCs w:val="20"/>
        </w:rPr>
        <w:t xml:space="preserve">Біт SYNC використовується у разі потреби синхронізації </w:t>
      </w:r>
      <w:r w:rsidR="00645FA0">
        <w:rPr>
          <w:sz w:val="22"/>
          <w:szCs w:val="20"/>
        </w:rPr>
        <w:t>кінцевого обладнання даних</w:t>
      </w:r>
      <w:r w:rsidRPr="00E36568">
        <w:rPr>
          <w:sz w:val="22"/>
          <w:szCs w:val="20"/>
        </w:rPr>
        <w:t xml:space="preserve">, а біт SELECT </w:t>
      </w:r>
      <w:r w:rsidR="005C6B7D">
        <w:rPr>
          <w:sz w:val="22"/>
          <w:szCs w:val="20"/>
        </w:rPr>
        <w:t>–</w:t>
      </w:r>
      <w:r w:rsidRPr="00E36568">
        <w:rPr>
          <w:sz w:val="22"/>
          <w:szCs w:val="20"/>
        </w:rPr>
        <w:t xml:space="preserve"> для керування передачею за багатоточкового підключення каналів. Байт RESP містить номер останнього правильно прийнятого кадру, який разом з циклічним номером кадру NUM використовується для організації режиму </w:t>
      </w:r>
      <w:r w:rsidRPr="00E36568">
        <w:rPr>
          <w:i/>
          <w:sz w:val="22"/>
          <w:szCs w:val="20"/>
        </w:rPr>
        <w:t>ковзного вікна</w:t>
      </w:r>
      <w:r w:rsidRPr="00E36568">
        <w:rPr>
          <w:sz w:val="22"/>
          <w:szCs w:val="20"/>
        </w:rPr>
        <w:t xml:space="preserve">. </w:t>
      </w:r>
      <w:r w:rsidRPr="00E36568">
        <w:rPr>
          <w:sz w:val="22"/>
          <w:szCs w:val="20"/>
          <w:lang w:val="ru-RU"/>
        </w:rPr>
        <w:t>У</w:t>
      </w:r>
      <w:r w:rsidRPr="00E36568">
        <w:rPr>
          <w:sz w:val="22"/>
          <w:szCs w:val="20"/>
        </w:rPr>
        <w:t xml:space="preserve"> керуючому кадрі поле NR вказує на номер підтверджувального або запитуваного кадру. Поле ADDR у разі багатоточкового підключення використовується для адресації абонентів, а при двоточковому підключенні воно не використовується і дорівнює одиниці. Два байти BLKCHK1 містять контрольну суму заголовка, а байт BLKCHK2 </w:t>
      </w:r>
      <w:r w:rsidR="005C6B7D">
        <w:rPr>
          <w:sz w:val="22"/>
          <w:szCs w:val="20"/>
        </w:rPr>
        <w:t>–</w:t>
      </w:r>
      <w:r w:rsidRPr="00E36568">
        <w:rPr>
          <w:sz w:val="22"/>
          <w:szCs w:val="20"/>
        </w:rPr>
        <w:t xml:space="preserve"> поля даних. Поділ контрольних сум дає можливість ефективніше обробляти кадри у вузлах комутації. Поле даних DATA містить від 1 до 16 383 байт.</w:t>
      </w:r>
    </w:p>
    <w:p w14:paraId="029D0175" w14:textId="77777777" w:rsidR="00531D93" w:rsidRPr="000F1E32" w:rsidRDefault="00531D93" w:rsidP="00053ABD">
      <w:pPr>
        <w:pStyle w:val="5"/>
        <w:spacing w:before="120" w:after="120"/>
        <w:ind w:left="567"/>
        <w:rPr>
          <w:rFonts w:ascii="Times New Roman" w:hAnsi="Times New Roman"/>
          <w:b/>
          <w:i w:val="0"/>
          <w:kern w:val="1"/>
          <w:sz w:val="24"/>
          <w:lang w:bidi="hi-IN"/>
        </w:rPr>
      </w:pPr>
      <w:bookmarkStart w:id="664" w:name="_Toc292712715"/>
      <w:bookmarkStart w:id="665" w:name="_Toc292821476"/>
      <w:bookmarkStart w:id="666" w:name="_Toc310970404"/>
      <w:bookmarkStart w:id="667" w:name="_Toc316978960"/>
      <w:bookmarkStart w:id="668" w:name="_Toc316979291"/>
      <w:bookmarkStart w:id="669" w:name="_Toc317090183"/>
      <w:bookmarkStart w:id="670" w:name="_Toc438187102"/>
      <w:bookmarkStart w:id="671" w:name="_Toc438223514"/>
      <w:bookmarkStart w:id="672" w:name="_Toc438369608"/>
      <w:bookmarkStart w:id="673" w:name="_Toc438421495"/>
      <w:bookmarkStart w:id="674" w:name="_Toc438421985"/>
      <w:bookmarkStart w:id="675" w:name="_Toc438423282"/>
      <w:bookmarkStart w:id="676" w:name="_Toc438491664"/>
      <w:bookmarkStart w:id="677" w:name="_Toc438621776"/>
      <w:bookmarkStart w:id="678" w:name="_Toc111062142"/>
      <w:r w:rsidRPr="000F1E32">
        <w:rPr>
          <w:rFonts w:ascii="Times New Roman" w:hAnsi="Times New Roman"/>
          <w:b/>
          <w:i w:val="0"/>
          <w:kern w:val="1"/>
          <w:sz w:val="24"/>
          <w:lang w:bidi="hi-IN"/>
        </w:rPr>
        <w:t>Манчестерський код</w:t>
      </w:r>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p>
    <w:p w14:paraId="5C4D9635" w14:textId="77777777" w:rsidR="00531D93" w:rsidRPr="00E36568" w:rsidRDefault="004D1827" w:rsidP="004D1827">
      <w:pPr>
        <w:ind w:firstLine="567"/>
        <w:jc w:val="both"/>
        <w:rPr>
          <w:sz w:val="22"/>
          <w:szCs w:val="20"/>
        </w:rPr>
      </w:pPr>
      <w:r>
        <w:rPr>
          <w:sz w:val="22"/>
          <w:szCs w:val="20"/>
        </w:rPr>
        <w:t xml:space="preserve">У </w:t>
      </w:r>
      <w:r w:rsidR="00531D93" w:rsidRPr="00E36568">
        <w:rPr>
          <w:sz w:val="22"/>
          <w:szCs w:val="20"/>
        </w:rPr>
        <w:t>жодній з версій Ethernet не застосовується пряме двійкове кодування біта 0 напругою в 1В і біта 1 – напругою 5В тому</w:t>
      </w:r>
      <w:r w:rsidR="00531D93">
        <w:rPr>
          <w:sz w:val="22"/>
          <w:szCs w:val="20"/>
        </w:rPr>
        <w:t>,</w:t>
      </w:r>
      <w:r w:rsidR="00531D93" w:rsidRPr="00E36568">
        <w:rPr>
          <w:sz w:val="22"/>
          <w:szCs w:val="20"/>
        </w:rPr>
        <w:t xml:space="preserve"> що такий спосіб приводить до неоднозначності. Якщо одна станція посилає бітовий рядок 00010000, то інша може інтерпретувати її як 10000000 чи 01000000, тому що вони не зможуть відрізнити відсутність сигналу (0В) від біта 0 (0В). Можна, звичайно, кодувати одиницю позитивною напругою +1В, а нуль – негативною напругою -1В. Але при ць</w:t>
      </w:r>
      <w:r>
        <w:rPr>
          <w:sz w:val="22"/>
          <w:szCs w:val="20"/>
        </w:rPr>
        <w:t>ому все одно виникає проблема, по</w:t>
      </w:r>
      <w:r w:rsidR="00531D93" w:rsidRPr="00E36568">
        <w:rPr>
          <w:sz w:val="22"/>
          <w:szCs w:val="20"/>
        </w:rPr>
        <w:t>в’язана із синхронізацією передавача і приймача. Різні частоти роботи їхніх системних таймерів можуть привести до розсинхронізації і невірної інтерпретації даних. У результаті приймач може втратити границю бітового інтервалу. Особливо велика ймовірність цього у випадку довгої послідовності нулів чи одиниць.</w:t>
      </w:r>
    </w:p>
    <w:p w14:paraId="27884BA5" w14:textId="77777777" w:rsidR="00531D93" w:rsidRPr="00E36568" w:rsidRDefault="00531D93" w:rsidP="004D1827">
      <w:pPr>
        <w:ind w:firstLine="567"/>
        <w:jc w:val="both"/>
        <w:rPr>
          <w:sz w:val="22"/>
          <w:szCs w:val="20"/>
        </w:rPr>
      </w:pPr>
      <w:r w:rsidRPr="00E36568">
        <w:rPr>
          <w:sz w:val="22"/>
          <w:szCs w:val="20"/>
        </w:rPr>
        <w:t>Таким чином, машині</w:t>
      </w:r>
      <w:r w:rsidR="004D1827">
        <w:rPr>
          <w:sz w:val="22"/>
          <w:szCs w:val="20"/>
        </w:rPr>
        <w:t>,</w:t>
      </w:r>
      <w:r w:rsidRPr="00E36568">
        <w:rPr>
          <w:sz w:val="22"/>
          <w:szCs w:val="20"/>
        </w:rPr>
        <w:t xml:space="preserve"> що приймає</w:t>
      </w:r>
      <w:r>
        <w:rPr>
          <w:sz w:val="22"/>
          <w:szCs w:val="20"/>
        </w:rPr>
        <w:t xml:space="preserve"> дані,</w:t>
      </w:r>
      <w:r w:rsidRPr="00E36568">
        <w:rPr>
          <w:sz w:val="22"/>
          <w:szCs w:val="20"/>
        </w:rPr>
        <w:t xml:space="preserve"> потрібний спосіб однозначного визначення початку, кінця і середини кожного біта без допомоги зовнішнього таймера. Це реалізується за допомогою двох методів: манчестерського кодування і </w:t>
      </w:r>
      <w:r>
        <w:rPr>
          <w:sz w:val="22"/>
          <w:szCs w:val="20"/>
        </w:rPr>
        <w:t>диференційного</w:t>
      </w:r>
      <w:r w:rsidRPr="00E36568">
        <w:rPr>
          <w:sz w:val="22"/>
          <w:szCs w:val="20"/>
        </w:rPr>
        <w:t xml:space="preserve"> манчестерського кодування. </w:t>
      </w:r>
    </w:p>
    <w:p w14:paraId="32CAC1FF" w14:textId="77777777" w:rsidR="00531D93" w:rsidRDefault="00531D93" w:rsidP="004D1827">
      <w:pPr>
        <w:ind w:firstLine="567"/>
        <w:jc w:val="both"/>
        <w:rPr>
          <w:sz w:val="22"/>
          <w:szCs w:val="20"/>
        </w:rPr>
      </w:pPr>
      <w:r w:rsidRPr="00E36568">
        <w:rPr>
          <w:sz w:val="22"/>
          <w:szCs w:val="20"/>
        </w:rPr>
        <w:t>У манчестерському коді кожен часовий інтервал передачі одного біта поділяється на два рівних періоди. Біт зі значенням 1 кодується високим рівнем напруги в першій половині інтервалу і низьким у другій половині, а нульовий біт кодується зворотн</w:t>
      </w:r>
      <w:r w:rsidR="004D1827">
        <w:rPr>
          <w:sz w:val="22"/>
          <w:szCs w:val="20"/>
        </w:rPr>
        <w:t>ь</w:t>
      </w:r>
      <w:r w:rsidRPr="00E36568">
        <w:rPr>
          <w:sz w:val="22"/>
          <w:szCs w:val="20"/>
        </w:rPr>
        <w:t>ою послідовністю – спочатку низька напруга, потім висока. Така схема гарантує зміну напруги в середині періоду бітів, що дозволяє приймачу синхронізуватися з передавачем. Недоліком манчестерського кодування є те, що воно вимагає подвійної пропускної здатності лінії стосовно прямого двійкового кодування, тому що імпульси мають половинну ширину. Наприклад, для того</w:t>
      </w:r>
      <w:r w:rsidR="004D1827">
        <w:rPr>
          <w:sz w:val="22"/>
          <w:szCs w:val="20"/>
        </w:rPr>
        <w:t>,</w:t>
      </w:r>
      <w:r w:rsidRPr="00E36568">
        <w:rPr>
          <w:sz w:val="22"/>
          <w:szCs w:val="20"/>
        </w:rPr>
        <w:t xml:space="preserve"> щоб відправляти дані зі швидкістю 10 Мбіт/с, необхідно змінювати сигнал 20 мільйонів разів на секунду. Манчест</w:t>
      </w:r>
      <w:r>
        <w:rPr>
          <w:sz w:val="22"/>
          <w:szCs w:val="20"/>
        </w:rPr>
        <w:t>ерське кодування показане на рис</w:t>
      </w:r>
      <w:r w:rsidRPr="00E36568">
        <w:rPr>
          <w:sz w:val="22"/>
          <w:szCs w:val="20"/>
        </w:rPr>
        <w:t xml:space="preserve">. </w:t>
      </w:r>
      <w:r>
        <w:rPr>
          <w:sz w:val="22"/>
          <w:szCs w:val="20"/>
        </w:rPr>
        <w:t>6.20</w:t>
      </w:r>
      <w:r w:rsidRPr="00E36568">
        <w:rPr>
          <w:sz w:val="22"/>
          <w:szCs w:val="20"/>
        </w:rPr>
        <w:t>, б.</w:t>
      </w:r>
    </w:p>
    <w:p w14:paraId="2781314D" w14:textId="77777777" w:rsidR="004D1827" w:rsidRPr="00E36568" w:rsidRDefault="004D1827" w:rsidP="004D1827">
      <w:pPr>
        <w:ind w:firstLine="567"/>
        <w:jc w:val="both"/>
        <w:rPr>
          <w:sz w:val="22"/>
          <w:szCs w:val="20"/>
        </w:rPr>
      </w:pPr>
    </w:p>
    <w:p w14:paraId="224D0C66" w14:textId="77777777" w:rsidR="00531D93" w:rsidRPr="00E36568" w:rsidRDefault="00531D93" w:rsidP="00DC7ACE">
      <w:pPr>
        <w:jc w:val="center"/>
        <w:rPr>
          <w:sz w:val="22"/>
          <w:lang w:val="pl-PL"/>
        </w:rPr>
      </w:pPr>
      <w:r w:rsidRPr="00E36568">
        <w:rPr>
          <w:sz w:val="22"/>
        </w:rPr>
        <w:object w:dxaOrig="20160" w:dyaOrig="10080" w14:anchorId="5FE03F47">
          <v:shape id="_x0000_i1171" type="#_x0000_t75" style="width:272.4pt;height:136.2pt" o:ole="">
            <v:imagedata r:id="rId274" o:title=""/>
          </v:shape>
          <o:OLEObject Type="Embed" ProgID="Unknown" ShapeID="_x0000_i1171" DrawAspect="Content" ObjectID="_1732617565" r:id="rId275"/>
        </w:object>
      </w:r>
    </w:p>
    <w:p w14:paraId="00E16C17" w14:textId="77777777" w:rsidR="00531D93" w:rsidRPr="000F1E32" w:rsidRDefault="00531D93" w:rsidP="000F1E32">
      <w:pPr>
        <w:autoSpaceDE w:val="0"/>
        <w:autoSpaceDN w:val="0"/>
        <w:adjustRightInd w:val="0"/>
        <w:jc w:val="center"/>
        <w:rPr>
          <w:sz w:val="22"/>
          <w:szCs w:val="20"/>
        </w:rPr>
      </w:pPr>
      <w:r w:rsidRPr="000F1E32">
        <w:rPr>
          <w:sz w:val="22"/>
          <w:szCs w:val="20"/>
        </w:rPr>
        <w:t>Рис. 6.20. Двійкове кодування (а); манчестерське кодування (б); диференційне манчестерське кодування (в)</w:t>
      </w:r>
    </w:p>
    <w:p w14:paraId="62FC6952" w14:textId="77777777" w:rsidR="000F1E32" w:rsidRDefault="000F1E32" w:rsidP="004D1827">
      <w:pPr>
        <w:ind w:firstLine="567"/>
        <w:jc w:val="both"/>
        <w:rPr>
          <w:sz w:val="22"/>
          <w:szCs w:val="20"/>
        </w:rPr>
      </w:pPr>
    </w:p>
    <w:p w14:paraId="08616D1F" w14:textId="77777777" w:rsidR="00531D93" w:rsidRPr="00E36568" w:rsidRDefault="00531D93" w:rsidP="004D1827">
      <w:pPr>
        <w:ind w:firstLine="567"/>
        <w:jc w:val="both"/>
        <w:rPr>
          <w:sz w:val="22"/>
          <w:szCs w:val="20"/>
        </w:rPr>
      </w:pPr>
      <w:r>
        <w:rPr>
          <w:sz w:val="22"/>
          <w:szCs w:val="20"/>
        </w:rPr>
        <w:t>Диференційне</w:t>
      </w:r>
      <w:r w:rsidRPr="00E36568">
        <w:rPr>
          <w:sz w:val="22"/>
          <w:szCs w:val="20"/>
        </w:rPr>
        <w:t xml:space="preserve"> манчестерсь</w:t>
      </w:r>
      <w:r>
        <w:rPr>
          <w:sz w:val="22"/>
          <w:szCs w:val="20"/>
        </w:rPr>
        <w:t>ке кодування, показане на рис. 6.20</w:t>
      </w:r>
      <w:r w:rsidRPr="00E36568">
        <w:rPr>
          <w:sz w:val="22"/>
          <w:szCs w:val="20"/>
        </w:rPr>
        <w:t xml:space="preserve">, в, є варіантом основного манчестерського кодування. У ньому біт 0 кодується зміною стану на початку інтервалу, а біт 1 </w:t>
      </w:r>
      <w:r w:rsidR="004D1827">
        <w:rPr>
          <w:sz w:val="22"/>
          <w:szCs w:val="20"/>
        </w:rPr>
        <w:t xml:space="preserve">– </w:t>
      </w:r>
      <w:r w:rsidRPr="00E36568">
        <w:rPr>
          <w:sz w:val="22"/>
          <w:szCs w:val="20"/>
        </w:rPr>
        <w:t>збереженням попереднього рівня. В об</w:t>
      </w:r>
      <w:r w:rsidR="004D1827">
        <w:rPr>
          <w:sz w:val="22"/>
          <w:szCs w:val="20"/>
        </w:rPr>
        <w:t>идв</w:t>
      </w:r>
      <w:r w:rsidRPr="00E36568">
        <w:rPr>
          <w:sz w:val="22"/>
          <w:szCs w:val="20"/>
        </w:rPr>
        <w:t xml:space="preserve">ох випадках у середині інтервалу обов’язково присутній перехід. </w:t>
      </w:r>
      <w:r>
        <w:rPr>
          <w:sz w:val="22"/>
          <w:szCs w:val="20"/>
        </w:rPr>
        <w:t>Диференційна</w:t>
      </w:r>
      <w:r w:rsidR="00AE349A">
        <w:rPr>
          <w:sz w:val="22"/>
          <w:szCs w:val="20"/>
        </w:rPr>
        <w:t xml:space="preserve"> </w:t>
      </w:r>
      <w:r w:rsidRPr="00E36568">
        <w:rPr>
          <w:sz w:val="22"/>
          <w:szCs w:val="20"/>
        </w:rPr>
        <w:t>схема вимагає більш складного</w:t>
      </w:r>
      <w:r w:rsidR="004D1827">
        <w:rPr>
          <w:sz w:val="22"/>
          <w:szCs w:val="20"/>
        </w:rPr>
        <w:t xml:space="preserve"> облад</w:t>
      </w:r>
      <w:r w:rsidRPr="00E36568">
        <w:rPr>
          <w:sz w:val="22"/>
          <w:szCs w:val="20"/>
        </w:rPr>
        <w:t>ання, зате має добрий захист від шуму. В усіх мережах Ethernet використовується манчестерське кодування</w:t>
      </w:r>
      <w:r w:rsidR="004D1827">
        <w:rPr>
          <w:sz w:val="22"/>
          <w:szCs w:val="20"/>
        </w:rPr>
        <w:t>,</w:t>
      </w:r>
      <w:r w:rsidRPr="00E36568">
        <w:rPr>
          <w:sz w:val="22"/>
          <w:szCs w:val="20"/>
        </w:rPr>
        <w:t xml:space="preserve"> завдяки його простоті. Високий сигнал кодується напругою</w:t>
      </w:r>
      <w:r>
        <w:rPr>
          <w:sz w:val="22"/>
          <w:szCs w:val="20"/>
        </w:rPr>
        <w:t xml:space="preserve"> плюс </w:t>
      </w:r>
      <w:r w:rsidRPr="00E36568">
        <w:rPr>
          <w:sz w:val="22"/>
          <w:szCs w:val="20"/>
        </w:rPr>
        <w:t xml:space="preserve">0,85 В, а низький сигнал </w:t>
      </w:r>
      <w:r>
        <w:rPr>
          <w:sz w:val="22"/>
          <w:szCs w:val="20"/>
        </w:rPr>
        <w:t xml:space="preserve">– напругою мінус </w:t>
      </w:r>
      <w:r w:rsidRPr="00E36568">
        <w:rPr>
          <w:sz w:val="22"/>
          <w:szCs w:val="20"/>
        </w:rPr>
        <w:t xml:space="preserve">0,85 В, у результаті чого постійна складова напруги дорівнює 0 В. </w:t>
      </w:r>
      <w:r>
        <w:rPr>
          <w:sz w:val="22"/>
          <w:szCs w:val="20"/>
        </w:rPr>
        <w:t>Диференційне</w:t>
      </w:r>
      <w:r w:rsidRPr="00E36568">
        <w:rPr>
          <w:sz w:val="22"/>
          <w:szCs w:val="20"/>
        </w:rPr>
        <w:t xml:space="preserve"> манчестерське кодування</w:t>
      </w:r>
      <w:r w:rsidR="004D1827">
        <w:rPr>
          <w:sz w:val="22"/>
          <w:szCs w:val="20"/>
        </w:rPr>
        <w:t>,</w:t>
      </w:r>
      <w:r w:rsidRPr="00E36568">
        <w:rPr>
          <w:sz w:val="22"/>
          <w:szCs w:val="20"/>
        </w:rPr>
        <w:t xml:space="preserve"> а також підрівень управління доступом до середовища</w:t>
      </w:r>
      <w:r w:rsidR="004D1827">
        <w:rPr>
          <w:sz w:val="22"/>
          <w:szCs w:val="20"/>
        </w:rPr>
        <w:t>,</w:t>
      </w:r>
      <w:r w:rsidRPr="00E36568">
        <w:rPr>
          <w:sz w:val="22"/>
          <w:szCs w:val="20"/>
        </w:rPr>
        <w:t xml:space="preserve"> в Ethernet не використовується, але використовується в інших ЛОМ (наприклад, стандарт 802.5, маркерне кільце).</w:t>
      </w:r>
    </w:p>
    <w:p w14:paraId="1CA406A5" w14:textId="77777777" w:rsidR="00531D93" w:rsidRPr="003D6BA5" w:rsidRDefault="00E01B0E" w:rsidP="00053ABD">
      <w:pPr>
        <w:pStyle w:val="4"/>
        <w:rPr>
          <w:rFonts w:ascii="Times New Roman" w:hAnsi="Times New Roman"/>
          <w:sz w:val="24"/>
        </w:rPr>
      </w:pPr>
      <w:bookmarkStart w:id="679" w:name="_Toc316978961"/>
      <w:bookmarkStart w:id="680" w:name="_Toc438187103"/>
      <w:bookmarkStart w:id="681" w:name="_Toc438223515"/>
      <w:bookmarkStart w:id="682" w:name="_Toc438369609"/>
      <w:bookmarkStart w:id="683" w:name="_Toc438421496"/>
      <w:bookmarkStart w:id="684" w:name="_Toc438421986"/>
      <w:bookmarkStart w:id="685" w:name="_Toc438423283"/>
      <w:bookmarkStart w:id="686" w:name="_Toc438491665"/>
      <w:bookmarkStart w:id="687" w:name="_Toc438621777"/>
      <w:bookmarkStart w:id="688" w:name="_Toc111062143"/>
      <w:r>
        <w:rPr>
          <w:rFonts w:ascii="Times New Roman" w:hAnsi="Times New Roman"/>
          <w:sz w:val="24"/>
          <w:lang w:val="uk-UA"/>
        </w:rPr>
        <w:t xml:space="preserve">6.1.7 </w:t>
      </w:r>
      <w:r w:rsidR="00531D93" w:rsidRPr="003D6BA5">
        <w:rPr>
          <w:rFonts w:ascii="Times New Roman" w:hAnsi="Times New Roman"/>
          <w:sz w:val="24"/>
        </w:rPr>
        <w:t>Мультиплексування</w:t>
      </w:r>
      <w:bookmarkEnd w:id="679"/>
      <w:bookmarkEnd w:id="680"/>
      <w:bookmarkEnd w:id="681"/>
      <w:bookmarkEnd w:id="682"/>
      <w:bookmarkEnd w:id="683"/>
      <w:bookmarkEnd w:id="684"/>
      <w:bookmarkEnd w:id="685"/>
      <w:bookmarkEnd w:id="686"/>
      <w:bookmarkEnd w:id="687"/>
      <w:bookmarkEnd w:id="688"/>
    </w:p>
    <w:p w14:paraId="5B9FAD40" w14:textId="77777777" w:rsidR="00531D93" w:rsidRPr="000F1E32" w:rsidRDefault="00531D93" w:rsidP="00007A1E">
      <w:pPr>
        <w:pStyle w:val="14"/>
        <w:rPr>
          <w:i/>
        </w:rPr>
      </w:pPr>
      <w:bookmarkStart w:id="689" w:name="_Toc438187104"/>
      <w:bookmarkStart w:id="690" w:name="_Toc438223516"/>
      <w:bookmarkStart w:id="691" w:name="_Toc438369610"/>
      <w:bookmarkStart w:id="692" w:name="_Toc438421497"/>
      <w:bookmarkStart w:id="693" w:name="_Toc438421987"/>
      <w:bookmarkStart w:id="694" w:name="_Toc438423284"/>
      <w:bookmarkStart w:id="695" w:name="_Toc438491666"/>
      <w:bookmarkStart w:id="696" w:name="_Toc438621778"/>
      <w:bookmarkStart w:id="697" w:name="_Toc111062144"/>
      <w:r w:rsidRPr="000F1E32">
        <w:t>Загальні відомості</w:t>
      </w:r>
      <w:bookmarkEnd w:id="689"/>
      <w:bookmarkEnd w:id="690"/>
      <w:bookmarkEnd w:id="691"/>
      <w:bookmarkEnd w:id="692"/>
      <w:bookmarkEnd w:id="693"/>
      <w:bookmarkEnd w:id="694"/>
      <w:bookmarkEnd w:id="695"/>
      <w:bookmarkEnd w:id="696"/>
      <w:bookmarkEnd w:id="697"/>
      <w:r w:rsidRPr="000F1E32">
        <w:t xml:space="preserve"> </w:t>
      </w:r>
    </w:p>
    <w:p w14:paraId="17C64AC4" w14:textId="77777777" w:rsidR="00531D93" w:rsidRPr="0050019E" w:rsidRDefault="00531D93" w:rsidP="004D1827">
      <w:pPr>
        <w:ind w:firstLine="567"/>
        <w:jc w:val="both"/>
        <w:rPr>
          <w:sz w:val="22"/>
        </w:rPr>
      </w:pPr>
      <w:r w:rsidRPr="004E2E7B">
        <w:rPr>
          <w:sz w:val="22"/>
        </w:rPr>
        <w:t>Коли спроможність передачі пристроїв зв’язку двох засоб</w:t>
      </w:r>
      <w:r>
        <w:rPr>
          <w:sz w:val="22"/>
        </w:rPr>
        <w:t xml:space="preserve">ів більша, ніж </w:t>
      </w:r>
      <w:r w:rsidRPr="004E2E7B">
        <w:rPr>
          <w:sz w:val="22"/>
        </w:rPr>
        <w:t xml:space="preserve">потреби передачі пристроїв, зв’язок може бути </w:t>
      </w:r>
      <w:r w:rsidRPr="00F4390E">
        <w:rPr>
          <w:sz w:val="22"/>
        </w:rPr>
        <w:t xml:space="preserve">розподіленим, подібно до того, як велика труба води може доставляти воду до кількох будинків. </w:t>
      </w:r>
      <w:r w:rsidRPr="00F4390E">
        <w:rPr>
          <w:sz w:val="22"/>
          <w:lang w:val="ru-RU"/>
        </w:rPr>
        <w:t xml:space="preserve">Мультиплексування є набором </w:t>
      </w:r>
      <w:r w:rsidR="004D1827">
        <w:rPr>
          <w:sz w:val="22"/>
          <w:lang w:val="ru-RU"/>
        </w:rPr>
        <w:t>обладн</w:t>
      </w:r>
      <w:r w:rsidRPr="00F4390E">
        <w:rPr>
          <w:sz w:val="22"/>
          <w:lang w:val="ru-RU"/>
        </w:rPr>
        <w:t>ання, яке дозволяє одночасну передачу багаторазових сигналів через єдиний канал зв’язку.</w:t>
      </w:r>
    </w:p>
    <w:p w14:paraId="2D2F04DD" w14:textId="77777777" w:rsidR="00531D93" w:rsidRPr="0050019E" w:rsidRDefault="00531D93" w:rsidP="004D1827">
      <w:pPr>
        <w:ind w:firstLine="567"/>
        <w:jc w:val="both"/>
        <w:rPr>
          <w:sz w:val="22"/>
        </w:rPr>
      </w:pPr>
      <w:r>
        <w:rPr>
          <w:sz w:val="22"/>
        </w:rPr>
        <w:t xml:space="preserve">У випадку, коли </w:t>
      </w:r>
      <w:r w:rsidRPr="00AA6BAB">
        <w:rPr>
          <w:sz w:val="22"/>
        </w:rPr>
        <w:t xml:space="preserve">зростає використання телекомунікацій і передачі даних, зростає і трафік. Ми можемо пристосуватися до цього за допомогою </w:t>
      </w:r>
      <w:r>
        <w:rPr>
          <w:sz w:val="22"/>
        </w:rPr>
        <w:t>проведення</w:t>
      </w:r>
      <w:r w:rsidRPr="00AA6BAB">
        <w:rPr>
          <w:sz w:val="22"/>
        </w:rPr>
        <w:t xml:space="preserve"> індивідуальних ліній зв’язку щоразу, коли потрібний новий канал, або підвищити місткість переда</w:t>
      </w:r>
      <w:r w:rsidR="00D75A11">
        <w:rPr>
          <w:sz w:val="22"/>
        </w:rPr>
        <w:t>вач</w:t>
      </w:r>
      <w:r w:rsidRPr="00AA6BAB">
        <w:rPr>
          <w:sz w:val="22"/>
        </w:rPr>
        <w:t xml:space="preserve">ів і використати існуючі. </w:t>
      </w:r>
    </w:p>
    <w:p w14:paraId="7FDA6CF2" w14:textId="77777777" w:rsidR="00531D93" w:rsidRPr="0050019E" w:rsidRDefault="00531D93" w:rsidP="004D1827">
      <w:pPr>
        <w:ind w:firstLine="567"/>
        <w:jc w:val="both"/>
        <w:rPr>
          <w:sz w:val="22"/>
        </w:rPr>
      </w:pPr>
      <w:r>
        <w:rPr>
          <w:sz w:val="22"/>
        </w:rPr>
        <w:t>Сучасні</w:t>
      </w:r>
      <w:r w:rsidRPr="0050019E">
        <w:rPr>
          <w:sz w:val="22"/>
        </w:rPr>
        <w:t xml:space="preserve"> технології включають засоби з високою смугою пропускання</w:t>
      </w:r>
      <w:r>
        <w:rPr>
          <w:sz w:val="22"/>
        </w:rPr>
        <w:t>, наприклад</w:t>
      </w:r>
      <w:r w:rsidR="00D75A11">
        <w:rPr>
          <w:sz w:val="22"/>
        </w:rPr>
        <w:t>,</w:t>
      </w:r>
      <w:r w:rsidRPr="0050019E">
        <w:rPr>
          <w:sz w:val="22"/>
        </w:rPr>
        <w:t xml:space="preserve"> оптичне волокно, мікрохвилі та супутник</w:t>
      </w:r>
      <w:r>
        <w:rPr>
          <w:sz w:val="22"/>
        </w:rPr>
        <w:t>овий зв'язок</w:t>
      </w:r>
      <w:r w:rsidRPr="0050019E">
        <w:rPr>
          <w:sz w:val="22"/>
        </w:rPr>
        <w:t xml:space="preserve">. </w:t>
      </w:r>
      <w:r w:rsidRPr="0050019E">
        <w:rPr>
          <w:sz w:val="22"/>
          <w:lang w:val="ru-RU"/>
        </w:rPr>
        <w:t>Кожний з них має потужність передачі вищу</w:t>
      </w:r>
      <w:r w:rsidR="00D75A11">
        <w:rPr>
          <w:sz w:val="22"/>
          <w:lang w:val="ru-RU"/>
        </w:rPr>
        <w:t>,</w:t>
      </w:r>
      <w:r w:rsidRPr="0050019E">
        <w:rPr>
          <w:sz w:val="22"/>
          <w:lang w:val="ru-RU"/>
        </w:rPr>
        <w:t xml:space="preserve"> ніж потрібно для передачі середнього сигналу. Якщо потужність переда</w:t>
      </w:r>
      <w:r w:rsidR="00D75A11">
        <w:rPr>
          <w:sz w:val="22"/>
          <w:lang w:val="ru-RU"/>
        </w:rPr>
        <w:t>ва</w:t>
      </w:r>
      <w:r w:rsidRPr="0050019E">
        <w:rPr>
          <w:sz w:val="22"/>
          <w:lang w:val="ru-RU"/>
        </w:rPr>
        <w:t>ча більша, ніж потрібно пристроям передачі, марнується резерв виробничих потужностей.</w:t>
      </w:r>
      <w:r>
        <w:rPr>
          <w:sz w:val="22"/>
          <w:lang w:val="ru-RU"/>
        </w:rPr>
        <w:t xml:space="preserve"> Дорога технологія часто стає </w:t>
      </w:r>
      <w:r w:rsidRPr="0050019E">
        <w:rPr>
          <w:sz w:val="22"/>
          <w:lang w:val="ru-RU"/>
        </w:rPr>
        <w:t>ефективною по вартості тільки тоді, коли канали передачі розподілені.</w:t>
      </w:r>
    </w:p>
    <w:p w14:paraId="799277DF" w14:textId="77777777" w:rsidR="00531D93" w:rsidRDefault="00531D93" w:rsidP="004D1827">
      <w:pPr>
        <w:ind w:firstLine="567"/>
        <w:jc w:val="both"/>
        <w:rPr>
          <w:sz w:val="22"/>
        </w:rPr>
      </w:pPr>
      <w:r w:rsidRPr="008A3096">
        <w:rPr>
          <w:sz w:val="22"/>
        </w:rPr>
        <w:t>На рис. 6</w:t>
      </w:r>
      <w:r>
        <w:rPr>
          <w:sz w:val="22"/>
        </w:rPr>
        <w:t>.21</w:t>
      </w:r>
      <w:r w:rsidRPr="008A3096">
        <w:rPr>
          <w:sz w:val="22"/>
        </w:rPr>
        <w:t xml:space="preserve"> показано два можливі шляхи зв’</w:t>
      </w:r>
      <w:r>
        <w:rPr>
          <w:sz w:val="22"/>
        </w:rPr>
        <w:t xml:space="preserve">язку чотирьох пар пристроїв. </w:t>
      </w:r>
      <w:r w:rsidR="00D75A11">
        <w:rPr>
          <w:sz w:val="22"/>
        </w:rPr>
        <w:t xml:space="preserve">На рис. </w:t>
      </w:r>
      <w:r>
        <w:rPr>
          <w:sz w:val="22"/>
        </w:rPr>
        <w:t>6.21</w:t>
      </w:r>
      <w:r w:rsidRPr="00F4390E">
        <w:rPr>
          <w:sz w:val="22"/>
          <w:lang w:val="en-GB"/>
        </w:rPr>
        <w:t>a</w:t>
      </w:r>
      <w:r w:rsidRPr="008A3096">
        <w:rPr>
          <w:sz w:val="22"/>
        </w:rPr>
        <w:t>, кожна пара має власну лінію. Якщо повна</w:t>
      </w:r>
      <w:r>
        <w:rPr>
          <w:sz w:val="22"/>
        </w:rPr>
        <w:t xml:space="preserve"> пропускна здатність </w:t>
      </w:r>
      <w:r w:rsidRPr="008A3096">
        <w:rPr>
          <w:sz w:val="22"/>
        </w:rPr>
        <w:t xml:space="preserve">кожної лінії не використовується, частина </w:t>
      </w:r>
      <w:r w:rsidRPr="005A3194">
        <w:rPr>
          <w:sz w:val="22"/>
          <w:lang w:val="ru-RU"/>
        </w:rPr>
        <w:t>іі</w:t>
      </w:r>
      <w:r>
        <w:rPr>
          <w:sz w:val="22"/>
        </w:rPr>
        <w:t xml:space="preserve"> ресурсів втрачається. На 6.21</w:t>
      </w:r>
      <w:r w:rsidR="00D75A11">
        <w:rPr>
          <w:sz w:val="22"/>
        </w:rPr>
        <w:t>б</w:t>
      </w:r>
      <w:r w:rsidRPr="008A3096">
        <w:rPr>
          <w:sz w:val="22"/>
        </w:rPr>
        <w:t xml:space="preserve"> передачі між парами мультиплексні; ті ж чотири пари </w:t>
      </w:r>
      <w:r>
        <w:rPr>
          <w:sz w:val="22"/>
        </w:rPr>
        <w:t>використовують ресурси</w:t>
      </w:r>
      <w:r w:rsidRPr="008A3096">
        <w:rPr>
          <w:sz w:val="22"/>
        </w:rPr>
        <w:t xml:space="preserve"> єдиної лінії зв’язку.</w:t>
      </w:r>
    </w:p>
    <w:p w14:paraId="030D9EE0" w14:textId="77777777" w:rsidR="00531D93" w:rsidRDefault="00531D93" w:rsidP="004D1827">
      <w:pPr>
        <w:ind w:firstLine="567"/>
        <w:jc w:val="both"/>
        <w:rPr>
          <w:sz w:val="22"/>
        </w:rPr>
      </w:pPr>
    </w:p>
    <w:p w14:paraId="3C94AA67" w14:textId="77777777" w:rsidR="00531D93" w:rsidRDefault="00D75A11" w:rsidP="00187320">
      <w:pPr>
        <w:jc w:val="center"/>
        <w:rPr>
          <w:sz w:val="22"/>
        </w:rPr>
      </w:pPr>
      <w:r>
        <w:object w:dxaOrig="10083" w:dyaOrig="3577" w14:anchorId="38E867FA">
          <v:shape id="_x0000_i1172" type="#_x0000_t75" style="width:358.2pt;height:118.8pt" o:ole="">
            <v:imagedata r:id="rId276" o:title=""/>
          </v:shape>
          <o:OLEObject Type="Embed" ProgID="Visio.Drawing.11" ShapeID="_x0000_i1172" DrawAspect="Content" ObjectID="_1732617566" r:id="rId277"/>
        </w:object>
      </w:r>
    </w:p>
    <w:p w14:paraId="2E59FFA6" w14:textId="77777777" w:rsidR="00531D93" w:rsidRPr="000F1E32" w:rsidRDefault="00531D93" w:rsidP="003012CB">
      <w:pPr>
        <w:autoSpaceDE w:val="0"/>
        <w:autoSpaceDN w:val="0"/>
        <w:adjustRightInd w:val="0"/>
        <w:jc w:val="center"/>
        <w:rPr>
          <w:sz w:val="22"/>
          <w:szCs w:val="20"/>
        </w:rPr>
      </w:pPr>
      <w:bookmarkStart w:id="698" w:name="_Toc438187105"/>
      <w:bookmarkStart w:id="699" w:name="_Toc438223517"/>
      <w:bookmarkStart w:id="700" w:name="_Toc438369611"/>
      <w:r w:rsidRPr="000F1E32">
        <w:rPr>
          <w:sz w:val="22"/>
          <w:szCs w:val="20"/>
        </w:rPr>
        <w:t>Рис. 6.21. Лінії без мультиплексування та з мультиплексуванням</w:t>
      </w:r>
      <w:bookmarkEnd w:id="698"/>
      <w:bookmarkEnd w:id="699"/>
      <w:bookmarkEnd w:id="700"/>
      <w:r w:rsidRPr="000F1E32">
        <w:rPr>
          <w:sz w:val="22"/>
          <w:szCs w:val="20"/>
        </w:rPr>
        <w:t xml:space="preserve"> </w:t>
      </w:r>
    </w:p>
    <w:p w14:paraId="4DB13FB2" w14:textId="77777777" w:rsidR="00531D93" w:rsidRPr="000F1E32" w:rsidRDefault="00531D93" w:rsidP="00007A1E">
      <w:pPr>
        <w:pStyle w:val="14"/>
        <w:rPr>
          <w:i/>
        </w:rPr>
      </w:pPr>
      <w:bookmarkStart w:id="701" w:name="_Toc438187106"/>
      <w:bookmarkStart w:id="702" w:name="_Toc438223518"/>
      <w:bookmarkStart w:id="703" w:name="_Toc438369612"/>
      <w:bookmarkStart w:id="704" w:name="_Toc438421498"/>
      <w:bookmarkStart w:id="705" w:name="_Toc438421988"/>
      <w:bookmarkStart w:id="706" w:name="_Toc438423285"/>
      <w:bookmarkStart w:id="707" w:name="_Toc438491667"/>
      <w:bookmarkStart w:id="708" w:name="_Toc438621779"/>
      <w:bookmarkStart w:id="709" w:name="_Toc111062145"/>
      <w:r w:rsidRPr="000F1E32">
        <w:lastRenderedPageBreak/>
        <w:t>Багато до одного / один до багатьох</w:t>
      </w:r>
      <w:bookmarkEnd w:id="701"/>
      <w:bookmarkEnd w:id="702"/>
      <w:bookmarkEnd w:id="703"/>
      <w:bookmarkEnd w:id="704"/>
      <w:bookmarkEnd w:id="705"/>
      <w:bookmarkEnd w:id="706"/>
      <w:bookmarkEnd w:id="707"/>
      <w:bookmarkEnd w:id="708"/>
      <w:bookmarkEnd w:id="709"/>
      <w:r w:rsidRPr="000F1E32">
        <w:t xml:space="preserve"> </w:t>
      </w:r>
    </w:p>
    <w:p w14:paraId="23E578F1" w14:textId="77777777" w:rsidR="00531D93" w:rsidRPr="00F4390E" w:rsidRDefault="00D75A11" w:rsidP="00D75A11">
      <w:pPr>
        <w:ind w:firstLine="567"/>
        <w:jc w:val="both"/>
        <w:rPr>
          <w:sz w:val="22"/>
        </w:rPr>
      </w:pPr>
      <w:r>
        <w:rPr>
          <w:sz w:val="22"/>
        </w:rPr>
        <w:t xml:space="preserve">У </w:t>
      </w:r>
      <w:r w:rsidR="00531D93" w:rsidRPr="0050019E">
        <w:rPr>
          <w:sz w:val="22"/>
        </w:rPr>
        <w:t xml:space="preserve">мультиплексній системі </w:t>
      </w:r>
      <w:r w:rsidR="00531D93" w:rsidRPr="00525644">
        <w:rPr>
          <w:i/>
          <w:sz w:val="22"/>
          <w:lang w:val="en-GB"/>
        </w:rPr>
        <w:t>n</w:t>
      </w:r>
      <w:r w:rsidR="00531D93" w:rsidRPr="0050019E">
        <w:rPr>
          <w:sz w:val="22"/>
        </w:rPr>
        <w:t xml:space="preserve"> пристро</w:t>
      </w:r>
      <w:r w:rsidR="00531D93">
        <w:rPr>
          <w:sz w:val="22"/>
        </w:rPr>
        <w:t>їв розподіляють потужність однієї</w:t>
      </w:r>
      <w:r w:rsidR="00531D93" w:rsidRPr="0050019E">
        <w:rPr>
          <w:sz w:val="22"/>
        </w:rPr>
        <w:t xml:space="preserve"> лінії </w:t>
      </w:r>
      <w:r w:rsidR="00531D93" w:rsidRPr="00F4390E">
        <w:rPr>
          <w:sz w:val="22"/>
        </w:rPr>
        <w:t xml:space="preserve">зв’язку. </w:t>
      </w:r>
      <w:r w:rsidR="00531D93">
        <w:rPr>
          <w:sz w:val="22"/>
          <w:lang w:val="ru-RU"/>
        </w:rPr>
        <w:t>На рис. 6</w:t>
      </w:r>
      <w:r w:rsidR="00531D93" w:rsidRPr="00F4390E">
        <w:rPr>
          <w:sz w:val="22"/>
          <w:lang w:val="ru-RU"/>
        </w:rPr>
        <w:t>.</w:t>
      </w:r>
      <w:r w:rsidR="00531D93">
        <w:rPr>
          <w:sz w:val="22"/>
          <w:lang w:val="ru-RU"/>
        </w:rPr>
        <w:t>2</w:t>
      </w:r>
      <w:r w:rsidR="00531D93" w:rsidRPr="00F4390E">
        <w:rPr>
          <w:sz w:val="22"/>
          <w:lang w:val="ru-RU"/>
        </w:rPr>
        <w:t>1</w:t>
      </w:r>
      <w:r>
        <w:rPr>
          <w:sz w:val="22"/>
          <w:lang w:val="ru-RU"/>
        </w:rPr>
        <w:t>,б</w:t>
      </w:r>
      <w:r w:rsidR="00531D93" w:rsidRPr="00F4390E">
        <w:rPr>
          <w:sz w:val="22"/>
          <w:lang w:val="ru-RU"/>
        </w:rPr>
        <w:t xml:space="preserve"> показано основний формат мультиплексної системи. Чотири пристрої з лівого боку </w:t>
      </w:r>
      <w:r w:rsidR="00531D93" w:rsidRPr="005A3194">
        <w:rPr>
          <w:sz w:val="22"/>
          <w:lang w:val="ru-RU"/>
        </w:rPr>
        <w:t>направляють потоки передачі</w:t>
      </w:r>
      <w:r w:rsidR="00531D93" w:rsidRPr="00F4390E">
        <w:rPr>
          <w:sz w:val="22"/>
          <w:lang w:val="ru-RU"/>
        </w:rPr>
        <w:t xml:space="preserve"> до мультиплексора (</w:t>
      </w:r>
      <w:r w:rsidR="00531D93" w:rsidRPr="00F4390E">
        <w:rPr>
          <w:sz w:val="22"/>
          <w:lang w:val="en-GB"/>
        </w:rPr>
        <w:t>MUX</w:t>
      </w:r>
      <w:r w:rsidR="00531D93" w:rsidRPr="00F4390E">
        <w:rPr>
          <w:sz w:val="22"/>
          <w:lang w:val="ru-RU"/>
        </w:rPr>
        <w:t xml:space="preserve">), який об’єднує їх в єдиний потік (багато до одного). </w:t>
      </w:r>
      <w:r>
        <w:rPr>
          <w:sz w:val="22"/>
          <w:lang w:val="ru-RU"/>
        </w:rPr>
        <w:t xml:space="preserve">У </w:t>
      </w:r>
      <w:r w:rsidR="00531D93" w:rsidRPr="00F4390E">
        <w:rPr>
          <w:sz w:val="22"/>
          <w:lang w:val="ru-RU"/>
        </w:rPr>
        <w:t>приймачі потік об’єднується в демультиплексорі (</w:t>
      </w:r>
      <w:r w:rsidR="00531D93" w:rsidRPr="00F4390E">
        <w:rPr>
          <w:sz w:val="22"/>
          <w:lang w:val="en-GB"/>
        </w:rPr>
        <w:t>DEMUX</w:t>
      </w:r>
      <w:r w:rsidR="00531D93" w:rsidRPr="00F4390E">
        <w:rPr>
          <w:sz w:val="22"/>
          <w:lang w:val="ru-RU"/>
        </w:rPr>
        <w:t>), який розділяє потік на складові частини передачі (один до багатьох) і направляє їх до пристроїв отримувачів.</w:t>
      </w:r>
    </w:p>
    <w:p w14:paraId="355D70E5" w14:textId="77777777" w:rsidR="00531D93" w:rsidRPr="0050019E" w:rsidRDefault="00531D93" w:rsidP="00D75A11">
      <w:pPr>
        <w:ind w:firstLine="567"/>
        <w:jc w:val="both"/>
        <w:rPr>
          <w:sz w:val="22"/>
        </w:rPr>
      </w:pPr>
      <w:r>
        <w:rPr>
          <w:sz w:val="22"/>
          <w:lang w:val="ru-RU"/>
        </w:rPr>
        <w:t>На рис. 6.21</w:t>
      </w:r>
      <w:r w:rsidR="00D75A11">
        <w:rPr>
          <w:sz w:val="22"/>
          <w:lang w:val="ru-RU"/>
        </w:rPr>
        <w:t>,б</w:t>
      </w:r>
      <w:r w:rsidRPr="0050019E">
        <w:rPr>
          <w:sz w:val="22"/>
          <w:lang w:val="ru-RU"/>
        </w:rPr>
        <w:t xml:space="preserve"> слово “шлях” означає фізичну лінію зв’язку. Слово “канал” означає частину шляху, який виконує передачу між даною парою пристроїв. </w:t>
      </w:r>
      <w:r w:rsidRPr="0041094F">
        <w:rPr>
          <w:sz w:val="22"/>
          <w:lang w:val="ru-RU"/>
        </w:rPr>
        <w:t>Один шлях може мати багато (</w:t>
      </w:r>
      <w:r w:rsidRPr="00525644">
        <w:rPr>
          <w:i/>
          <w:sz w:val="22"/>
          <w:lang w:val="en-GB"/>
        </w:rPr>
        <w:t>n</w:t>
      </w:r>
      <w:r w:rsidRPr="0041094F">
        <w:rPr>
          <w:sz w:val="22"/>
          <w:lang w:val="ru-RU"/>
        </w:rPr>
        <w:t>) каналів.</w:t>
      </w:r>
    </w:p>
    <w:p w14:paraId="5CC0D5A2" w14:textId="77777777" w:rsidR="00531D93" w:rsidRPr="00A658AB" w:rsidRDefault="00531D93" w:rsidP="00D75A11">
      <w:pPr>
        <w:ind w:firstLine="567"/>
        <w:jc w:val="both"/>
        <w:rPr>
          <w:sz w:val="22"/>
        </w:rPr>
      </w:pPr>
      <w:r w:rsidRPr="00F4390E">
        <w:rPr>
          <w:sz w:val="22"/>
        </w:rPr>
        <w:t>Сигнали мультиплексуються з використанням трьох основних методів: частотного</w:t>
      </w:r>
      <w:r>
        <w:rPr>
          <w:sz w:val="22"/>
        </w:rPr>
        <w:t xml:space="preserve"> мультиплексування, часов</w:t>
      </w:r>
      <w:r w:rsidRPr="00F339E2">
        <w:rPr>
          <w:sz w:val="22"/>
        </w:rPr>
        <w:t>ого</w:t>
      </w:r>
      <w:r>
        <w:rPr>
          <w:sz w:val="22"/>
        </w:rPr>
        <w:t xml:space="preserve"> мультиплексування та</w:t>
      </w:r>
      <w:r w:rsidRPr="00F4390E">
        <w:rPr>
          <w:sz w:val="22"/>
        </w:rPr>
        <w:t xml:space="preserve"> поділ</w:t>
      </w:r>
      <w:r>
        <w:rPr>
          <w:sz w:val="22"/>
        </w:rPr>
        <w:t>у</w:t>
      </w:r>
      <w:r w:rsidRPr="00F4390E">
        <w:rPr>
          <w:sz w:val="22"/>
        </w:rPr>
        <w:t xml:space="preserve"> по довжині хвилі. </w:t>
      </w:r>
      <w:r>
        <w:rPr>
          <w:sz w:val="22"/>
        </w:rPr>
        <w:t>Часове мультиплексування</w:t>
      </w:r>
      <w:r w:rsidR="00D75A11">
        <w:rPr>
          <w:sz w:val="22"/>
        </w:rPr>
        <w:t>,</w:t>
      </w:r>
      <w:r>
        <w:rPr>
          <w:sz w:val="22"/>
        </w:rPr>
        <w:t xml:space="preserve"> </w:t>
      </w:r>
      <w:r w:rsidRPr="0050019E">
        <w:rPr>
          <w:sz w:val="22"/>
        </w:rPr>
        <w:t xml:space="preserve">в </w:t>
      </w:r>
      <w:r>
        <w:rPr>
          <w:sz w:val="22"/>
        </w:rPr>
        <w:t>свою чергу</w:t>
      </w:r>
      <w:r w:rsidR="00D75A11">
        <w:rPr>
          <w:sz w:val="22"/>
        </w:rPr>
        <w:t>,</w:t>
      </w:r>
      <w:r>
        <w:rPr>
          <w:sz w:val="22"/>
        </w:rPr>
        <w:t xml:space="preserve"> поділяється на синхронне</w:t>
      </w:r>
      <w:r w:rsidRPr="0050019E">
        <w:rPr>
          <w:sz w:val="22"/>
        </w:rPr>
        <w:t xml:space="preserve"> </w:t>
      </w:r>
      <w:r>
        <w:rPr>
          <w:sz w:val="22"/>
        </w:rPr>
        <w:t>та асинхронне (рис. 6</w:t>
      </w:r>
      <w:r w:rsidRPr="0050019E">
        <w:rPr>
          <w:sz w:val="22"/>
        </w:rPr>
        <w:t>.</w:t>
      </w:r>
      <w:r>
        <w:rPr>
          <w:sz w:val="22"/>
        </w:rPr>
        <w:t>2</w:t>
      </w:r>
      <w:r w:rsidRPr="0050019E">
        <w:rPr>
          <w:sz w:val="22"/>
        </w:rPr>
        <w:t>2).</w:t>
      </w:r>
    </w:p>
    <w:p w14:paraId="6CD09CE3" w14:textId="77777777" w:rsidR="00531D93" w:rsidRDefault="00531D93" w:rsidP="00D75A11">
      <w:pPr>
        <w:ind w:firstLine="567"/>
        <w:jc w:val="both"/>
        <w:rPr>
          <w:bCs/>
          <w:sz w:val="22"/>
        </w:rPr>
      </w:pPr>
    </w:p>
    <w:p w14:paraId="1A1FA608" w14:textId="77777777" w:rsidR="00531D93" w:rsidRDefault="00531D93" w:rsidP="00F4390E">
      <w:pPr>
        <w:jc w:val="center"/>
        <w:rPr>
          <w:bCs/>
          <w:sz w:val="22"/>
        </w:rPr>
      </w:pPr>
      <w:r>
        <w:object w:dxaOrig="13015" w:dyaOrig="3855" w14:anchorId="46E9ABD9">
          <v:shape id="_x0000_i1173" type="#_x0000_t75" style="width:390.6pt;height:127.2pt" o:ole="">
            <v:imagedata r:id="rId278" o:title=""/>
          </v:shape>
          <o:OLEObject Type="Embed" ProgID="Visio.Drawing.11" ShapeID="_x0000_i1173" DrawAspect="Content" ObjectID="_1732617567" r:id="rId279"/>
        </w:object>
      </w:r>
    </w:p>
    <w:p w14:paraId="4B31343B" w14:textId="77777777" w:rsidR="00531D93" w:rsidRDefault="00531D93" w:rsidP="003012CB">
      <w:pPr>
        <w:autoSpaceDE w:val="0"/>
        <w:autoSpaceDN w:val="0"/>
        <w:adjustRightInd w:val="0"/>
        <w:jc w:val="center"/>
        <w:rPr>
          <w:sz w:val="22"/>
          <w:szCs w:val="20"/>
        </w:rPr>
      </w:pPr>
      <w:bookmarkStart w:id="710" w:name="_Toc438187107"/>
      <w:bookmarkStart w:id="711" w:name="_Toc438223519"/>
      <w:bookmarkStart w:id="712" w:name="_Toc438369613"/>
      <w:r w:rsidRPr="005F531E">
        <w:rPr>
          <w:sz w:val="22"/>
          <w:szCs w:val="20"/>
        </w:rPr>
        <w:t>Рис. 6.22</w:t>
      </w:r>
      <w:r w:rsidR="008326A3">
        <w:rPr>
          <w:sz w:val="22"/>
          <w:szCs w:val="20"/>
        </w:rPr>
        <w:t>.</w:t>
      </w:r>
      <w:r w:rsidRPr="005F531E">
        <w:rPr>
          <w:sz w:val="22"/>
          <w:szCs w:val="20"/>
        </w:rPr>
        <w:t xml:space="preserve"> Категорії мультиплексування</w:t>
      </w:r>
      <w:bookmarkEnd w:id="710"/>
      <w:bookmarkEnd w:id="711"/>
      <w:bookmarkEnd w:id="712"/>
    </w:p>
    <w:p w14:paraId="39ADA588" w14:textId="77777777" w:rsidR="00862F80" w:rsidRPr="005F531E" w:rsidRDefault="00862F80" w:rsidP="000F1E32">
      <w:pPr>
        <w:autoSpaceDE w:val="0"/>
        <w:autoSpaceDN w:val="0"/>
        <w:adjustRightInd w:val="0"/>
        <w:jc w:val="center"/>
        <w:rPr>
          <w:sz w:val="22"/>
          <w:szCs w:val="20"/>
        </w:rPr>
      </w:pPr>
    </w:p>
    <w:p w14:paraId="55B43409" w14:textId="77777777" w:rsidR="00531D93" w:rsidRPr="000F1E32" w:rsidRDefault="00531D93" w:rsidP="00007A1E">
      <w:pPr>
        <w:pStyle w:val="14"/>
        <w:rPr>
          <w:i/>
        </w:rPr>
      </w:pPr>
      <w:bookmarkStart w:id="713" w:name="_Toc438187108"/>
      <w:bookmarkStart w:id="714" w:name="_Toc438223520"/>
      <w:bookmarkStart w:id="715" w:name="_Toc438369614"/>
      <w:bookmarkStart w:id="716" w:name="_Toc438421499"/>
      <w:bookmarkStart w:id="717" w:name="_Toc438421989"/>
      <w:bookmarkStart w:id="718" w:name="_Toc438423286"/>
      <w:bookmarkStart w:id="719" w:name="_Toc438491668"/>
      <w:bookmarkStart w:id="720" w:name="_Toc438621780"/>
      <w:bookmarkStart w:id="721" w:name="_Toc111062146"/>
      <w:r w:rsidRPr="000F1E32">
        <w:t>Частотне мультиплексування</w:t>
      </w:r>
      <w:bookmarkEnd w:id="713"/>
      <w:bookmarkEnd w:id="714"/>
      <w:bookmarkEnd w:id="715"/>
      <w:bookmarkEnd w:id="716"/>
      <w:bookmarkEnd w:id="717"/>
      <w:bookmarkEnd w:id="718"/>
      <w:bookmarkEnd w:id="719"/>
      <w:bookmarkEnd w:id="720"/>
      <w:bookmarkEnd w:id="721"/>
    </w:p>
    <w:p w14:paraId="7D3D311B" w14:textId="77777777" w:rsidR="00531D93" w:rsidRPr="0050019E" w:rsidRDefault="00531D93" w:rsidP="008326A3">
      <w:pPr>
        <w:ind w:firstLine="567"/>
        <w:jc w:val="both"/>
        <w:rPr>
          <w:sz w:val="22"/>
        </w:rPr>
      </w:pPr>
      <w:r w:rsidRPr="0050019E">
        <w:rPr>
          <w:sz w:val="22"/>
        </w:rPr>
        <w:t>Частотне мультиплексування (</w:t>
      </w:r>
      <w:r w:rsidRPr="00E36568">
        <w:rPr>
          <w:rFonts w:eastAsia="SimSun"/>
          <w:kern w:val="1"/>
          <w:sz w:val="22"/>
          <w:szCs w:val="20"/>
          <w:lang w:eastAsia="hi-IN" w:bidi="hi-IN"/>
        </w:rPr>
        <w:t>Frequency-Division Multiplexing</w:t>
      </w:r>
      <w:r w:rsidRPr="00683441">
        <w:rPr>
          <w:rFonts w:eastAsia="SimSun"/>
          <w:i/>
          <w:kern w:val="1"/>
          <w:sz w:val="22"/>
          <w:szCs w:val="20"/>
          <w:lang w:eastAsia="hi-IN" w:bidi="hi-IN"/>
        </w:rPr>
        <w:t>,</w:t>
      </w:r>
      <w:r w:rsidRPr="00E36568">
        <w:rPr>
          <w:rFonts w:eastAsia="SimSun"/>
          <w:kern w:val="1"/>
          <w:sz w:val="22"/>
          <w:szCs w:val="20"/>
          <w:lang w:eastAsia="hi-IN" w:bidi="hi-IN"/>
        </w:rPr>
        <w:t xml:space="preserve"> FDM)</w:t>
      </w:r>
      <w:r w:rsidRPr="00683441">
        <w:rPr>
          <w:rFonts w:eastAsia="SimSun"/>
          <w:kern w:val="1"/>
          <w:sz w:val="22"/>
          <w:szCs w:val="20"/>
          <w:lang w:eastAsia="hi-IN" w:bidi="hi-IN"/>
        </w:rPr>
        <w:t xml:space="preserve"> </w:t>
      </w:r>
      <w:r>
        <w:rPr>
          <w:rFonts w:eastAsia="SimSun"/>
          <w:kern w:val="1"/>
          <w:sz w:val="22"/>
          <w:szCs w:val="20"/>
          <w:lang w:eastAsia="hi-IN" w:bidi="hi-IN"/>
        </w:rPr>
        <w:t>використовується в аналогових системах створення каналів зв’язку. Вон</w:t>
      </w:r>
      <w:r w:rsidR="008326A3">
        <w:rPr>
          <w:rFonts w:eastAsia="SimSun"/>
          <w:kern w:val="1"/>
          <w:sz w:val="22"/>
          <w:szCs w:val="20"/>
          <w:lang w:eastAsia="hi-IN" w:bidi="hi-IN"/>
        </w:rPr>
        <w:t>о</w:t>
      </w:r>
      <w:r w:rsidR="00AE349A">
        <w:rPr>
          <w:rFonts w:eastAsia="SimSun"/>
          <w:kern w:val="1"/>
          <w:sz w:val="22"/>
          <w:szCs w:val="20"/>
          <w:lang w:eastAsia="hi-IN" w:bidi="hi-IN"/>
        </w:rPr>
        <w:t xml:space="preserve"> </w:t>
      </w:r>
      <w:r>
        <w:rPr>
          <w:sz w:val="22"/>
        </w:rPr>
        <w:t>може застосовуватися у випадку,</w:t>
      </w:r>
      <w:r w:rsidRPr="0050019E">
        <w:rPr>
          <w:sz w:val="22"/>
        </w:rPr>
        <w:t xml:space="preserve"> коли смуга пропускання </w:t>
      </w:r>
      <w:r>
        <w:rPr>
          <w:sz w:val="22"/>
        </w:rPr>
        <w:t xml:space="preserve">передавача </w:t>
      </w:r>
      <w:r w:rsidRPr="0050019E">
        <w:rPr>
          <w:sz w:val="22"/>
        </w:rPr>
        <w:t>більша, ніж комбінована смуга пропускання сигналів, які мають бути пер</w:t>
      </w:r>
      <w:r>
        <w:rPr>
          <w:sz w:val="22"/>
        </w:rPr>
        <w:t>е</w:t>
      </w:r>
      <w:r w:rsidRPr="0050019E">
        <w:rPr>
          <w:sz w:val="22"/>
        </w:rPr>
        <w:t xml:space="preserve">дані. </w:t>
      </w:r>
      <w:r>
        <w:rPr>
          <w:sz w:val="22"/>
        </w:rPr>
        <w:t>У</w:t>
      </w:r>
      <w:r w:rsidRPr="00F4390E">
        <w:rPr>
          <w:sz w:val="22"/>
        </w:rPr>
        <w:t xml:space="preserve"> FDM сигнали, що генеруються кожним пристроєм пересил</w:t>
      </w:r>
      <w:r w:rsidR="008326A3">
        <w:rPr>
          <w:sz w:val="22"/>
        </w:rPr>
        <w:t>ання</w:t>
      </w:r>
      <w:r w:rsidRPr="00F4390E">
        <w:rPr>
          <w:sz w:val="22"/>
        </w:rPr>
        <w:t>, модулюють різними частотами носія. Ці модульовані сигнали потім з’єднуються в єдиний складовий сигнал, який може бути переданий переда</w:t>
      </w:r>
      <w:r>
        <w:rPr>
          <w:sz w:val="22"/>
        </w:rPr>
        <w:t>вачем</w:t>
      </w:r>
      <w:r w:rsidRPr="00F4390E">
        <w:rPr>
          <w:sz w:val="22"/>
        </w:rPr>
        <w:t xml:space="preserve">. Частоти носія розділяються достатньою смугою пропускання, щоб пристосувати модульований сигнал. Ці діапазони смуг пропускання </w:t>
      </w:r>
      <w:r w:rsidR="00D53791">
        <w:rPr>
          <w:sz w:val="22"/>
        </w:rPr>
        <w:t>–</w:t>
      </w:r>
      <w:r w:rsidRPr="00F4390E">
        <w:rPr>
          <w:sz w:val="22"/>
        </w:rPr>
        <w:t xml:space="preserve"> це канали, через які передаються різні сигнали. Канали повинні від</w:t>
      </w:r>
      <w:r w:rsidR="008326A3">
        <w:rPr>
          <w:sz w:val="22"/>
        </w:rPr>
        <w:t xml:space="preserve">окремлюватися </w:t>
      </w:r>
      <w:r w:rsidR="0073665B" w:rsidRPr="009F12B8">
        <w:rPr>
          <w:sz w:val="22"/>
        </w:rPr>
        <w:t xml:space="preserve">лініями </w:t>
      </w:r>
      <w:r w:rsidRPr="009F12B8">
        <w:rPr>
          <w:sz w:val="22"/>
        </w:rPr>
        <w:t>невикористаних смуг</w:t>
      </w:r>
      <w:r w:rsidRPr="00F4390E">
        <w:rPr>
          <w:sz w:val="22"/>
        </w:rPr>
        <w:t xml:space="preserve"> пропускання (guard bands), щоб запобігти перекриттю сигналів. Крім того, </w:t>
      </w:r>
      <w:r w:rsidR="00CF1903" w:rsidRPr="00210E7E">
        <w:rPr>
          <w:sz w:val="22"/>
          <w:lang w:val="ru-RU"/>
        </w:rPr>
        <w:t>несуча частота повинна бути в декілька раз</w:t>
      </w:r>
      <w:r w:rsidR="008326A3">
        <w:rPr>
          <w:sz w:val="22"/>
          <w:lang w:val="ru-RU"/>
        </w:rPr>
        <w:t>ів</w:t>
      </w:r>
      <w:r w:rsidR="00CF1903" w:rsidRPr="00210E7E">
        <w:rPr>
          <w:sz w:val="22"/>
          <w:lang w:val="ru-RU"/>
        </w:rPr>
        <w:t xml:space="preserve"> вищою від</w:t>
      </w:r>
      <w:r w:rsidR="00AE349A">
        <w:rPr>
          <w:sz w:val="22"/>
          <w:lang w:val="ru-RU"/>
        </w:rPr>
        <w:t xml:space="preserve"> </w:t>
      </w:r>
      <w:r w:rsidR="00CF1903">
        <w:rPr>
          <w:sz w:val="22"/>
        </w:rPr>
        <w:t>максимальної</w:t>
      </w:r>
      <w:r w:rsidRPr="00F4390E">
        <w:rPr>
          <w:sz w:val="22"/>
        </w:rPr>
        <w:t xml:space="preserve"> </w:t>
      </w:r>
      <w:r w:rsidR="00CF1903">
        <w:rPr>
          <w:sz w:val="22"/>
        </w:rPr>
        <w:t>частоти сигналу</w:t>
      </w:r>
      <w:r w:rsidRPr="00F4390E">
        <w:rPr>
          <w:sz w:val="22"/>
        </w:rPr>
        <w:t xml:space="preserve"> даних.</w:t>
      </w:r>
    </w:p>
    <w:p w14:paraId="2F91D1F8" w14:textId="77777777" w:rsidR="00531D93" w:rsidRDefault="00531D93" w:rsidP="008326A3">
      <w:pPr>
        <w:ind w:firstLine="567"/>
        <w:jc w:val="both"/>
        <w:rPr>
          <w:sz w:val="22"/>
        </w:rPr>
      </w:pPr>
      <w:r>
        <w:rPr>
          <w:sz w:val="22"/>
        </w:rPr>
        <w:t xml:space="preserve">На </w:t>
      </w:r>
      <w:r w:rsidRPr="00F4390E">
        <w:rPr>
          <w:sz w:val="22"/>
        </w:rPr>
        <w:t xml:space="preserve">рис. </w:t>
      </w:r>
      <w:r>
        <w:rPr>
          <w:sz w:val="22"/>
        </w:rPr>
        <w:t>6</w:t>
      </w:r>
      <w:r w:rsidRPr="00F4390E">
        <w:rPr>
          <w:sz w:val="22"/>
        </w:rPr>
        <w:t>.</w:t>
      </w:r>
      <w:r>
        <w:rPr>
          <w:sz w:val="22"/>
        </w:rPr>
        <w:t>23</w:t>
      </w:r>
      <w:r w:rsidRPr="00F4390E">
        <w:rPr>
          <w:sz w:val="22"/>
        </w:rPr>
        <w:t xml:space="preserve"> </w:t>
      </w:r>
      <w:r>
        <w:rPr>
          <w:sz w:val="22"/>
        </w:rPr>
        <w:t>представлена частотна</w:t>
      </w:r>
      <w:r w:rsidRPr="00F4390E">
        <w:rPr>
          <w:sz w:val="22"/>
        </w:rPr>
        <w:t xml:space="preserve"> </w:t>
      </w:r>
      <w:r>
        <w:rPr>
          <w:sz w:val="22"/>
        </w:rPr>
        <w:t>область</w:t>
      </w:r>
      <w:r w:rsidRPr="00F4390E">
        <w:rPr>
          <w:sz w:val="22"/>
        </w:rPr>
        <w:t xml:space="preserve"> FDM,</w:t>
      </w:r>
      <w:r>
        <w:rPr>
          <w:sz w:val="22"/>
        </w:rPr>
        <w:t xml:space="preserve"> де г</w:t>
      </w:r>
      <w:r w:rsidRPr="00F4390E">
        <w:rPr>
          <w:sz w:val="22"/>
        </w:rPr>
        <w:t xml:space="preserve">оризонтальна вісь </w:t>
      </w:r>
      <w:r>
        <w:rPr>
          <w:sz w:val="22"/>
        </w:rPr>
        <w:t xml:space="preserve">рисунка </w:t>
      </w:r>
      <w:r w:rsidRPr="00F4390E">
        <w:rPr>
          <w:sz w:val="22"/>
        </w:rPr>
        <w:t>означає частоту</w:t>
      </w:r>
      <w:r>
        <w:rPr>
          <w:sz w:val="22"/>
        </w:rPr>
        <w:t xml:space="preserve"> сигналу</w:t>
      </w:r>
      <w:r w:rsidRPr="00F4390E">
        <w:rPr>
          <w:sz w:val="22"/>
        </w:rPr>
        <w:t>. Всі три частоти носія існують в той же</w:t>
      </w:r>
      <w:r>
        <w:rPr>
          <w:sz w:val="22"/>
        </w:rPr>
        <w:t xml:space="preserve"> час в межах однієї смуги пропускання. У</w:t>
      </w:r>
      <w:r w:rsidRPr="00F4390E">
        <w:rPr>
          <w:sz w:val="22"/>
        </w:rPr>
        <w:t xml:space="preserve"> FDM сигнали </w:t>
      </w:r>
      <w:r w:rsidRPr="009F12B8">
        <w:rPr>
          <w:sz w:val="22"/>
        </w:rPr>
        <w:t>модулюються різні несучі частоти</w:t>
      </w:r>
      <w:r>
        <w:rPr>
          <w:sz w:val="22"/>
        </w:rPr>
        <w:t xml:space="preserve"> (</w:t>
      </w:r>
      <w:r w:rsidRPr="00B66CB9">
        <w:rPr>
          <w:i/>
          <w:sz w:val="22"/>
          <w:lang w:val="ru-RU"/>
        </w:rPr>
        <w:t>f</w:t>
      </w:r>
      <w:r w:rsidRPr="00B66CB9">
        <w:rPr>
          <w:i/>
          <w:sz w:val="22"/>
        </w:rPr>
        <w:t>1</w:t>
      </w:r>
      <w:r w:rsidR="007C2BA5" w:rsidRPr="00267025">
        <w:rPr>
          <w:i/>
          <w:sz w:val="22"/>
        </w:rPr>
        <w:t xml:space="preserve"> – </w:t>
      </w:r>
      <w:r w:rsidRPr="00B66CB9">
        <w:rPr>
          <w:i/>
          <w:sz w:val="22"/>
          <w:lang w:val="en-US"/>
        </w:rPr>
        <w:t>f</w:t>
      </w:r>
      <w:r w:rsidRPr="00B66CB9">
        <w:rPr>
          <w:i/>
          <w:sz w:val="22"/>
        </w:rPr>
        <w:t>3</w:t>
      </w:r>
      <w:r>
        <w:rPr>
          <w:sz w:val="22"/>
        </w:rPr>
        <w:t>)</w:t>
      </w:r>
      <w:r w:rsidRPr="00F4390E">
        <w:rPr>
          <w:sz w:val="22"/>
        </w:rPr>
        <w:t xml:space="preserve">, </w:t>
      </w:r>
      <w:r w:rsidRPr="005A3194">
        <w:rPr>
          <w:sz w:val="22"/>
        </w:rPr>
        <w:t>використовуючи АМ або FM модуляцію</w:t>
      </w:r>
      <w:r w:rsidRPr="00F4390E">
        <w:rPr>
          <w:sz w:val="22"/>
        </w:rPr>
        <w:t xml:space="preserve">. Модулюючи </w:t>
      </w:r>
      <w:r>
        <w:rPr>
          <w:sz w:val="22"/>
        </w:rPr>
        <w:t xml:space="preserve">один сигнал у інший, </w:t>
      </w:r>
      <w:r w:rsidRPr="00F4390E">
        <w:rPr>
          <w:sz w:val="22"/>
        </w:rPr>
        <w:t xml:space="preserve">в результаті </w:t>
      </w:r>
      <w:r>
        <w:rPr>
          <w:sz w:val="22"/>
        </w:rPr>
        <w:t>одерж</w:t>
      </w:r>
      <w:r w:rsidRPr="00F4390E">
        <w:rPr>
          <w:sz w:val="22"/>
        </w:rPr>
        <w:t xml:space="preserve">уємо смугу пропускання щонайменш вдвічі більшу від оригіналу. Щоб дозволити більш ефективне використовування </w:t>
      </w:r>
      <w:r>
        <w:rPr>
          <w:sz w:val="22"/>
        </w:rPr>
        <w:t>ліній зв</w:t>
      </w:r>
      <w:r w:rsidRPr="001F147E">
        <w:rPr>
          <w:sz w:val="22"/>
          <w:lang w:val="ru-RU"/>
        </w:rPr>
        <w:t>’</w:t>
      </w:r>
      <w:r>
        <w:rPr>
          <w:sz w:val="22"/>
        </w:rPr>
        <w:t>язку</w:t>
      </w:r>
      <w:r w:rsidRPr="00F4390E">
        <w:rPr>
          <w:sz w:val="22"/>
        </w:rPr>
        <w:t>, фактична смуга пропускання може зменшуватись за допомогою подавлення половини смуги.</w:t>
      </w:r>
    </w:p>
    <w:p w14:paraId="0830E5FF" w14:textId="77777777" w:rsidR="00531D93" w:rsidRDefault="00531D93" w:rsidP="008326A3">
      <w:pPr>
        <w:ind w:firstLine="567"/>
        <w:jc w:val="both"/>
        <w:rPr>
          <w:sz w:val="22"/>
        </w:rPr>
      </w:pPr>
    </w:p>
    <w:p w14:paraId="56F42560" w14:textId="77777777" w:rsidR="00531D93" w:rsidRDefault="00531D93" w:rsidP="00D348C6">
      <w:pPr>
        <w:jc w:val="center"/>
        <w:rPr>
          <w:sz w:val="22"/>
        </w:rPr>
      </w:pPr>
      <w:r>
        <w:object w:dxaOrig="9256" w:dyaOrig="4842" w14:anchorId="0D728F5C">
          <v:shape id="_x0000_i1174" type="#_x0000_t75" style="width:342.6pt;height:169.8pt" o:ole="">
            <v:imagedata r:id="rId280" o:title=""/>
          </v:shape>
          <o:OLEObject Type="Embed" ProgID="Visio.Drawing.11" ShapeID="_x0000_i1174" DrawAspect="Content" ObjectID="_1732617568" r:id="rId281"/>
        </w:object>
      </w:r>
    </w:p>
    <w:p w14:paraId="6F4AC77D" w14:textId="77777777" w:rsidR="00531D93" w:rsidRDefault="00531D93" w:rsidP="003012CB">
      <w:pPr>
        <w:autoSpaceDE w:val="0"/>
        <w:autoSpaceDN w:val="0"/>
        <w:adjustRightInd w:val="0"/>
        <w:jc w:val="center"/>
        <w:rPr>
          <w:sz w:val="22"/>
          <w:szCs w:val="20"/>
        </w:rPr>
      </w:pPr>
      <w:bookmarkStart w:id="722" w:name="_Toc438187109"/>
      <w:bookmarkStart w:id="723" w:name="_Toc438223521"/>
      <w:bookmarkStart w:id="724" w:name="_Toc438369615"/>
      <w:r w:rsidRPr="005F531E">
        <w:rPr>
          <w:sz w:val="22"/>
          <w:szCs w:val="20"/>
        </w:rPr>
        <w:lastRenderedPageBreak/>
        <w:t>Рис. 6.23</w:t>
      </w:r>
      <w:r w:rsidR="008326A3">
        <w:rPr>
          <w:sz w:val="22"/>
          <w:szCs w:val="20"/>
        </w:rPr>
        <w:t>.</w:t>
      </w:r>
      <w:r w:rsidRPr="005F531E">
        <w:rPr>
          <w:sz w:val="22"/>
          <w:szCs w:val="20"/>
        </w:rPr>
        <w:t xml:space="preserve"> Ілюстрація принципу роботи мультиплексора у FDM</w:t>
      </w:r>
      <w:bookmarkEnd w:id="722"/>
      <w:bookmarkEnd w:id="723"/>
      <w:bookmarkEnd w:id="724"/>
    </w:p>
    <w:p w14:paraId="22D3EAAB" w14:textId="77777777" w:rsidR="00862F80" w:rsidRPr="005F531E" w:rsidRDefault="00862F80" w:rsidP="000F1E32">
      <w:pPr>
        <w:autoSpaceDE w:val="0"/>
        <w:autoSpaceDN w:val="0"/>
        <w:adjustRightInd w:val="0"/>
        <w:jc w:val="center"/>
        <w:rPr>
          <w:sz w:val="22"/>
          <w:szCs w:val="20"/>
        </w:rPr>
      </w:pPr>
    </w:p>
    <w:p w14:paraId="36DE5719" w14:textId="77777777" w:rsidR="00531D93" w:rsidRPr="000F1E32" w:rsidRDefault="00531D93" w:rsidP="00007A1E">
      <w:pPr>
        <w:pStyle w:val="14"/>
        <w:rPr>
          <w:i/>
        </w:rPr>
      </w:pPr>
      <w:bookmarkStart w:id="725" w:name="_Toc438187110"/>
      <w:bookmarkStart w:id="726" w:name="_Toc438223522"/>
      <w:bookmarkStart w:id="727" w:name="_Toc438369616"/>
      <w:bookmarkStart w:id="728" w:name="_Toc438421500"/>
      <w:bookmarkStart w:id="729" w:name="_Toc438421990"/>
      <w:bookmarkStart w:id="730" w:name="_Toc438423287"/>
      <w:bookmarkStart w:id="731" w:name="_Toc438491669"/>
      <w:bookmarkStart w:id="732" w:name="_Toc438621781"/>
      <w:bookmarkStart w:id="733" w:name="_Toc111062147"/>
      <w:r w:rsidRPr="000F1E32">
        <w:t>Демультиплексування</w:t>
      </w:r>
      <w:bookmarkEnd w:id="725"/>
      <w:bookmarkEnd w:id="726"/>
      <w:bookmarkEnd w:id="727"/>
      <w:bookmarkEnd w:id="728"/>
      <w:bookmarkEnd w:id="729"/>
      <w:bookmarkEnd w:id="730"/>
      <w:bookmarkEnd w:id="731"/>
      <w:bookmarkEnd w:id="732"/>
      <w:bookmarkEnd w:id="733"/>
      <w:r w:rsidRPr="000F1E32">
        <w:t xml:space="preserve"> </w:t>
      </w:r>
    </w:p>
    <w:p w14:paraId="0AC01DAC" w14:textId="77777777" w:rsidR="00531D93" w:rsidRDefault="00531D93" w:rsidP="008326A3">
      <w:pPr>
        <w:ind w:firstLine="567"/>
        <w:jc w:val="both"/>
        <w:rPr>
          <w:sz w:val="22"/>
        </w:rPr>
      </w:pPr>
      <w:r>
        <w:rPr>
          <w:sz w:val="22"/>
        </w:rPr>
        <w:t>Д</w:t>
      </w:r>
      <w:r w:rsidRPr="00D348C6">
        <w:rPr>
          <w:sz w:val="22"/>
        </w:rPr>
        <w:t>eмультиплексор</w:t>
      </w:r>
      <w:r w:rsidRPr="0050019E">
        <w:rPr>
          <w:sz w:val="22"/>
        </w:rPr>
        <w:t xml:space="preserve"> використовує серію фільтрів для декомпозиції мультиплексного сигналу в складові сигнали. Індивідуальні сигнали потім передаються демодулятором, </w:t>
      </w:r>
      <w:r>
        <w:rPr>
          <w:sz w:val="22"/>
        </w:rPr>
        <w:t xml:space="preserve">котрий їх </w:t>
      </w:r>
      <w:r w:rsidRPr="0050019E">
        <w:rPr>
          <w:sz w:val="22"/>
        </w:rPr>
        <w:t xml:space="preserve">відділяє від </w:t>
      </w:r>
      <w:r>
        <w:rPr>
          <w:sz w:val="22"/>
        </w:rPr>
        <w:t>несучих частот та</w:t>
      </w:r>
      <w:r w:rsidRPr="0050019E">
        <w:rPr>
          <w:sz w:val="22"/>
        </w:rPr>
        <w:t xml:space="preserve"> передає до </w:t>
      </w:r>
      <w:r>
        <w:rPr>
          <w:sz w:val="22"/>
        </w:rPr>
        <w:t>одержувачів. На рис. 6.24</w:t>
      </w:r>
      <w:r w:rsidRPr="0050019E">
        <w:rPr>
          <w:sz w:val="22"/>
        </w:rPr>
        <w:t xml:space="preserve"> </w:t>
      </w:r>
      <w:r>
        <w:rPr>
          <w:sz w:val="22"/>
        </w:rPr>
        <w:t>представлено часову область</w:t>
      </w:r>
      <w:r w:rsidRPr="0050019E">
        <w:rPr>
          <w:sz w:val="22"/>
        </w:rPr>
        <w:t xml:space="preserve"> </w:t>
      </w:r>
      <w:r>
        <w:rPr>
          <w:sz w:val="22"/>
        </w:rPr>
        <w:t>де</w:t>
      </w:r>
      <w:r w:rsidRPr="0050019E">
        <w:rPr>
          <w:sz w:val="22"/>
        </w:rPr>
        <w:t xml:space="preserve">мультиплексування </w:t>
      </w:r>
      <w:r w:rsidRPr="0050019E">
        <w:rPr>
          <w:sz w:val="22"/>
          <w:lang w:val="en-GB"/>
        </w:rPr>
        <w:t>FDM</w:t>
      </w:r>
      <w:r w:rsidRPr="0050019E">
        <w:rPr>
          <w:sz w:val="22"/>
        </w:rPr>
        <w:t xml:space="preserve">, </w:t>
      </w:r>
      <w:r>
        <w:rPr>
          <w:sz w:val="22"/>
        </w:rPr>
        <w:t xml:space="preserve">де використано </w:t>
      </w:r>
      <w:r w:rsidRPr="0050019E">
        <w:rPr>
          <w:sz w:val="22"/>
        </w:rPr>
        <w:t>три тел</w:t>
      </w:r>
      <w:r>
        <w:rPr>
          <w:sz w:val="22"/>
        </w:rPr>
        <w:t>ефони, як пристрої комунікації.</w:t>
      </w:r>
    </w:p>
    <w:p w14:paraId="073EFCD2" w14:textId="77777777" w:rsidR="008326A3" w:rsidRDefault="008326A3" w:rsidP="008326A3">
      <w:pPr>
        <w:ind w:firstLine="567"/>
        <w:jc w:val="both"/>
        <w:rPr>
          <w:sz w:val="22"/>
        </w:rPr>
      </w:pPr>
    </w:p>
    <w:p w14:paraId="1675B3A6" w14:textId="77777777" w:rsidR="00531D93" w:rsidRPr="0050019E" w:rsidRDefault="00531D93" w:rsidP="00732090">
      <w:pPr>
        <w:spacing w:before="120"/>
        <w:jc w:val="center"/>
        <w:rPr>
          <w:sz w:val="22"/>
        </w:rPr>
      </w:pPr>
      <w:r>
        <w:object w:dxaOrig="9650" w:dyaOrig="5336" w14:anchorId="7EF262A2">
          <v:shape id="_x0000_i1175" type="#_x0000_t75" style="width:381pt;height:210pt" o:ole="">
            <v:imagedata r:id="rId282" o:title=""/>
          </v:shape>
          <o:OLEObject Type="Embed" ProgID="Visio.Drawing.11" ShapeID="_x0000_i1175" DrawAspect="Content" ObjectID="_1732617569" r:id="rId283"/>
        </w:object>
      </w:r>
    </w:p>
    <w:p w14:paraId="3C7992FD" w14:textId="77777777" w:rsidR="00531D93" w:rsidRPr="005F531E" w:rsidRDefault="00531D93" w:rsidP="003012CB">
      <w:pPr>
        <w:autoSpaceDE w:val="0"/>
        <w:autoSpaceDN w:val="0"/>
        <w:adjustRightInd w:val="0"/>
        <w:jc w:val="center"/>
        <w:rPr>
          <w:sz w:val="22"/>
          <w:szCs w:val="20"/>
        </w:rPr>
      </w:pPr>
      <w:bookmarkStart w:id="734" w:name="_Toc438187111"/>
      <w:bookmarkStart w:id="735" w:name="_Toc438223523"/>
      <w:bookmarkStart w:id="736" w:name="_Toc438369617"/>
      <w:r w:rsidRPr="005F531E">
        <w:rPr>
          <w:sz w:val="22"/>
          <w:szCs w:val="20"/>
        </w:rPr>
        <w:t>Рис. 6.24</w:t>
      </w:r>
      <w:r w:rsidR="008326A3">
        <w:rPr>
          <w:sz w:val="22"/>
          <w:szCs w:val="20"/>
        </w:rPr>
        <w:t>.</w:t>
      </w:r>
      <w:r w:rsidRPr="005F531E">
        <w:rPr>
          <w:sz w:val="22"/>
          <w:szCs w:val="20"/>
        </w:rPr>
        <w:t xml:space="preserve"> Ілюстрація принципу роботи демультиплексора у FDM</w:t>
      </w:r>
      <w:bookmarkEnd w:id="734"/>
      <w:bookmarkEnd w:id="735"/>
      <w:bookmarkEnd w:id="736"/>
    </w:p>
    <w:p w14:paraId="1F08C9C8" w14:textId="77777777" w:rsidR="00531D93" w:rsidRPr="000F1E32" w:rsidRDefault="00531D93" w:rsidP="00007A1E">
      <w:pPr>
        <w:pStyle w:val="14"/>
        <w:rPr>
          <w:i/>
        </w:rPr>
      </w:pPr>
      <w:bookmarkStart w:id="737" w:name="_Toc438187112"/>
      <w:bookmarkStart w:id="738" w:name="_Toc438223524"/>
      <w:bookmarkStart w:id="739" w:name="_Toc438369618"/>
      <w:bookmarkStart w:id="740" w:name="_Toc438421501"/>
      <w:bookmarkStart w:id="741" w:name="_Toc438421991"/>
      <w:bookmarkStart w:id="742" w:name="_Toc438423288"/>
      <w:bookmarkStart w:id="743" w:name="_Toc438491670"/>
      <w:bookmarkStart w:id="744" w:name="_Toc438621782"/>
      <w:bookmarkStart w:id="745" w:name="_Toc111062148"/>
      <w:r w:rsidRPr="000F1E32">
        <w:t>Поділ по довжині хвилі WDM</w:t>
      </w:r>
      <w:bookmarkEnd w:id="737"/>
      <w:bookmarkEnd w:id="738"/>
      <w:bookmarkEnd w:id="739"/>
      <w:bookmarkEnd w:id="740"/>
      <w:bookmarkEnd w:id="741"/>
      <w:bookmarkEnd w:id="742"/>
      <w:bookmarkEnd w:id="743"/>
      <w:bookmarkEnd w:id="744"/>
      <w:bookmarkEnd w:id="745"/>
      <w:r w:rsidRPr="000F1E32">
        <w:t xml:space="preserve"> </w:t>
      </w:r>
    </w:p>
    <w:p w14:paraId="2F31B747" w14:textId="77777777" w:rsidR="00531D93" w:rsidRPr="00D348C6" w:rsidRDefault="00531D93" w:rsidP="00227672">
      <w:pPr>
        <w:ind w:firstLine="567"/>
        <w:jc w:val="both"/>
        <w:rPr>
          <w:sz w:val="22"/>
        </w:rPr>
      </w:pPr>
      <w:r>
        <w:rPr>
          <w:sz w:val="22"/>
        </w:rPr>
        <w:t>Мультиплексування поділом</w:t>
      </w:r>
      <w:r w:rsidRPr="00D348C6">
        <w:rPr>
          <w:sz w:val="22"/>
        </w:rPr>
        <w:t xml:space="preserve"> по довжині хвилі (</w:t>
      </w:r>
      <w:r w:rsidRPr="0050019E">
        <w:rPr>
          <w:sz w:val="22"/>
          <w:lang w:val="en-GB"/>
        </w:rPr>
        <w:t>Wave</w:t>
      </w:r>
      <w:r w:rsidRPr="00333477">
        <w:rPr>
          <w:sz w:val="22"/>
        </w:rPr>
        <w:t>-</w:t>
      </w:r>
      <w:r w:rsidRPr="0050019E">
        <w:rPr>
          <w:sz w:val="22"/>
          <w:lang w:val="en-GB"/>
        </w:rPr>
        <w:t>Division</w:t>
      </w:r>
      <w:r w:rsidRPr="00773DC4">
        <w:rPr>
          <w:sz w:val="22"/>
        </w:rPr>
        <w:t xml:space="preserve"> </w:t>
      </w:r>
      <w:r w:rsidRPr="0050019E">
        <w:rPr>
          <w:sz w:val="22"/>
          <w:lang w:val="en-GB"/>
        </w:rPr>
        <w:t>Mul</w:t>
      </w:r>
      <w:r>
        <w:rPr>
          <w:sz w:val="22"/>
          <w:lang w:val="en-GB"/>
        </w:rPr>
        <w:t>t</w:t>
      </w:r>
      <w:r w:rsidRPr="0050019E">
        <w:rPr>
          <w:sz w:val="22"/>
          <w:lang w:val="en-GB"/>
        </w:rPr>
        <w:t>iplexing</w:t>
      </w:r>
      <w:r>
        <w:rPr>
          <w:sz w:val="22"/>
        </w:rPr>
        <w:t>,</w:t>
      </w:r>
      <w:r w:rsidRPr="00773DC4">
        <w:rPr>
          <w:sz w:val="22"/>
        </w:rPr>
        <w:t xml:space="preserve"> </w:t>
      </w:r>
      <w:r w:rsidRPr="00D348C6">
        <w:rPr>
          <w:sz w:val="22"/>
          <w:lang w:val="en-GB"/>
        </w:rPr>
        <w:t>WDM</w:t>
      </w:r>
      <w:r w:rsidRPr="00D348C6">
        <w:rPr>
          <w:sz w:val="22"/>
        </w:rPr>
        <w:t xml:space="preserve">) є концептуально </w:t>
      </w:r>
      <w:r>
        <w:rPr>
          <w:sz w:val="22"/>
        </w:rPr>
        <w:t xml:space="preserve">подібним до </w:t>
      </w:r>
      <w:r w:rsidRPr="00D348C6">
        <w:rPr>
          <w:sz w:val="22"/>
          <w:lang w:val="en-GB"/>
        </w:rPr>
        <w:t>FDM</w:t>
      </w:r>
      <w:r w:rsidRPr="00D348C6">
        <w:rPr>
          <w:sz w:val="22"/>
        </w:rPr>
        <w:t xml:space="preserve">, за винятком того, що мультиплексування і демультиплексування залучають </w:t>
      </w:r>
      <w:r>
        <w:rPr>
          <w:sz w:val="22"/>
        </w:rPr>
        <w:t>оптичні</w:t>
      </w:r>
      <w:r w:rsidRPr="00D348C6">
        <w:rPr>
          <w:sz w:val="22"/>
        </w:rPr>
        <w:t xml:space="preserve"> сигнали, передані через волок</w:t>
      </w:r>
      <w:r w:rsidR="00227672">
        <w:rPr>
          <w:sz w:val="22"/>
        </w:rPr>
        <w:t>он</w:t>
      </w:r>
      <w:r w:rsidRPr="00D348C6">
        <w:rPr>
          <w:sz w:val="22"/>
        </w:rPr>
        <w:t>но-оптичні канали. Ідея є тією ж: ми об’єднуємо різні сигнали різних частот</w:t>
      </w:r>
      <w:r>
        <w:rPr>
          <w:sz w:val="22"/>
        </w:rPr>
        <w:t xml:space="preserve">, </w:t>
      </w:r>
      <w:r w:rsidRPr="00D348C6">
        <w:rPr>
          <w:sz w:val="22"/>
        </w:rPr>
        <w:t xml:space="preserve">проте, різниця </w:t>
      </w:r>
      <w:r>
        <w:rPr>
          <w:sz w:val="22"/>
        </w:rPr>
        <w:t xml:space="preserve">полягає </w:t>
      </w:r>
      <w:r w:rsidRPr="00D348C6">
        <w:rPr>
          <w:sz w:val="22"/>
        </w:rPr>
        <w:t>в тому, що частоти дуже високі.</w:t>
      </w:r>
    </w:p>
    <w:p w14:paraId="2150EC6C" w14:textId="77777777" w:rsidR="00531D93" w:rsidRPr="0050019E" w:rsidRDefault="00531D93" w:rsidP="00227672">
      <w:pPr>
        <w:ind w:firstLine="567"/>
        <w:jc w:val="both"/>
        <w:rPr>
          <w:sz w:val="22"/>
        </w:rPr>
      </w:pPr>
      <w:r w:rsidRPr="00D348C6">
        <w:rPr>
          <w:sz w:val="22"/>
        </w:rPr>
        <w:t xml:space="preserve">Рисунок </w:t>
      </w:r>
      <w:r>
        <w:rPr>
          <w:sz w:val="22"/>
        </w:rPr>
        <w:t>6.25</w:t>
      </w:r>
      <w:r w:rsidRPr="00D348C6">
        <w:rPr>
          <w:sz w:val="22"/>
        </w:rPr>
        <w:t xml:space="preserve"> дає концептуальний </w:t>
      </w:r>
      <w:r>
        <w:rPr>
          <w:sz w:val="22"/>
        </w:rPr>
        <w:t>огляд</w:t>
      </w:r>
      <w:r w:rsidRPr="00D348C6">
        <w:rPr>
          <w:sz w:val="22"/>
        </w:rPr>
        <w:t xml:space="preserve"> </w:t>
      </w:r>
      <w:r w:rsidRPr="00D348C6">
        <w:rPr>
          <w:sz w:val="22"/>
          <w:lang w:val="en-GB"/>
        </w:rPr>
        <w:t>WDM</w:t>
      </w:r>
      <w:r w:rsidRPr="00D348C6">
        <w:rPr>
          <w:sz w:val="22"/>
        </w:rPr>
        <w:t xml:space="preserve"> мультиплексора і д</w:t>
      </w:r>
      <w:r w:rsidRPr="00D348C6">
        <w:rPr>
          <w:sz w:val="22"/>
          <w:lang w:val="en-GB"/>
        </w:rPr>
        <w:t>e</w:t>
      </w:r>
      <w:r w:rsidRPr="00D348C6">
        <w:rPr>
          <w:sz w:val="22"/>
        </w:rPr>
        <w:t xml:space="preserve">мультиплексора. </w:t>
      </w:r>
      <w:r>
        <w:rPr>
          <w:sz w:val="22"/>
        </w:rPr>
        <w:t>Порівняно</w:t>
      </w:r>
      <w:r w:rsidRPr="00D348C6">
        <w:rPr>
          <w:sz w:val="22"/>
        </w:rPr>
        <w:t xml:space="preserve"> вузькі смуги світла від</w:t>
      </w:r>
      <w:r w:rsidRPr="0050019E">
        <w:rPr>
          <w:sz w:val="22"/>
        </w:rPr>
        <w:t xml:space="preserve"> різних джерел з’єднуються, щоб утворити більш широ</w:t>
      </w:r>
      <w:r>
        <w:rPr>
          <w:sz w:val="22"/>
        </w:rPr>
        <w:t xml:space="preserve">ку смугу </w:t>
      </w:r>
      <w:r w:rsidRPr="0050019E">
        <w:rPr>
          <w:sz w:val="22"/>
        </w:rPr>
        <w:t xml:space="preserve">світла. </w:t>
      </w:r>
      <w:r w:rsidRPr="00531D93">
        <w:rPr>
          <w:sz w:val="22"/>
        </w:rPr>
        <w:t>В</w:t>
      </w:r>
      <w:r w:rsidRPr="000A43B1">
        <w:rPr>
          <w:sz w:val="22"/>
        </w:rPr>
        <w:t xml:space="preserve"> одержувачі сигнали</w:t>
      </w:r>
      <w:r w:rsidRPr="00531D93">
        <w:rPr>
          <w:sz w:val="22"/>
        </w:rPr>
        <w:t xml:space="preserve"> відділяються демультиплексором.</w:t>
      </w:r>
    </w:p>
    <w:p w14:paraId="388AA59B" w14:textId="77777777" w:rsidR="00531D93" w:rsidRDefault="00531D93" w:rsidP="00227672">
      <w:pPr>
        <w:ind w:firstLine="567"/>
        <w:jc w:val="both"/>
        <w:rPr>
          <w:sz w:val="22"/>
        </w:rPr>
      </w:pPr>
    </w:p>
    <w:p w14:paraId="39FFF1E4" w14:textId="77777777" w:rsidR="00531D93" w:rsidRDefault="00531D93" w:rsidP="00490DAC">
      <w:pPr>
        <w:ind w:firstLine="142"/>
        <w:jc w:val="center"/>
        <w:rPr>
          <w:sz w:val="22"/>
        </w:rPr>
      </w:pPr>
      <w:r>
        <w:object w:dxaOrig="6681" w:dyaOrig="3063" w14:anchorId="33BED31E">
          <v:shape id="_x0000_i1176" type="#_x0000_t75" style="width:330.6pt;height:149.4pt" o:ole="">
            <v:imagedata r:id="rId284" o:title=""/>
          </v:shape>
          <o:OLEObject Type="Embed" ProgID="Visio.Drawing.11" ShapeID="_x0000_i1176" DrawAspect="Content" ObjectID="_1732617570" r:id="rId285"/>
        </w:object>
      </w:r>
    </w:p>
    <w:p w14:paraId="2AEF95B7" w14:textId="77777777" w:rsidR="00531D93" w:rsidRPr="005F531E" w:rsidRDefault="00531D93" w:rsidP="003012CB">
      <w:pPr>
        <w:autoSpaceDE w:val="0"/>
        <w:autoSpaceDN w:val="0"/>
        <w:adjustRightInd w:val="0"/>
        <w:jc w:val="center"/>
        <w:rPr>
          <w:sz w:val="22"/>
          <w:szCs w:val="20"/>
        </w:rPr>
      </w:pPr>
      <w:bookmarkStart w:id="746" w:name="_Toc438187113"/>
      <w:bookmarkStart w:id="747" w:name="_Toc438223525"/>
      <w:bookmarkStart w:id="748" w:name="_Toc438369619"/>
      <w:r w:rsidRPr="005F531E">
        <w:rPr>
          <w:sz w:val="22"/>
          <w:szCs w:val="20"/>
        </w:rPr>
        <w:t>Рис. 6.25</w:t>
      </w:r>
      <w:r w:rsidR="00227672">
        <w:rPr>
          <w:sz w:val="22"/>
          <w:szCs w:val="20"/>
        </w:rPr>
        <w:t>.</w:t>
      </w:r>
      <w:r w:rsidRPr="005F531E">
        <w:rPr>
          <w:sz w:val="22"/>
          <w:szCs w:val="20"/>
        </w:rPr>
        <w:t xml:space="preserve"> Концептуальний перегляд WDM мультиплексора і дeмультиплексора</w:t>
      </w:r>
      <w:bookmarkEnd w:id="746"/>
      <w:bookmarkEnd w:id="747"/>
      <w:bookmarkEnd w:id="748"/>
      <w:r w:rsidRPr="005F531E">
        <w:rPr>
          <w:sz w:val="22"/>
          <w:szCs w:val="20"/>
        </w:rPr>
        <w:t xml:space="preserve"> </w:t>
      </w:r>
    </w:p>
    <w:p w14:paraId="444F57CF" w14:textId="77777777" w:rsidR="00227672" w:rsidRDefault="00227672" w:rsidP="00227672">
      <w:pPr>
        <w:ind w:firstLine="567"/>
        <w:jc w:val="both"/>
        <w:rPr>
          <w:sz w:val="22"/>
        </w:rPr>
      </w:pPr>
    </w:p>
    <w:p w14:paraId="32E8813C" w14:textId="77777777" w:rsidR="00531D93" w:rsidRDefault="00531D93" w:rsidP="00227672">
      <w:pPr>
        <w:ind w:firstLine="567"/>
        <w:jc w:val="both"/>
        <w:rPr>
          <w:sz w:val="22"/>
          <w:lang w:val="ru-RU"/>
        </w:rPr>
      </w:pPr>
      <w:r w:rsidRPr="00D348C6">
        <w:rPr>
          <w:sz w:val="22"/>
        </w:rPr>
        <w:t>Так</w:t>
      </w:r>
      <w:r>
        <w:rPr>
          <w:sz w:val="22"/>
        </w:rPr>
        <w:t>ий спосіб</w:t>
      </w:r>
      <w:r w:rsidRPr="0050019E">
        <w:rPr>
          <w:sz w:val="22"/>
          <w:lang w:val="ru-RU"/>
        </w:rPr>
        <w:t xml:space="preserve"> може викликати </w:t>
      </w:r>
      <w:r>
        <w:rPr>
          <w:sz w:val="22"/>
          <w:lang w:val="ru-RU"/>
        </w:rPr>
        <w:t xml:space="preserve">труднощі в розумінні </w:t>
      </w:r>
      <w:r w:rsidRPr="0050019E">
        <w:rPr>
          <w:sz w:val="22"/>
          <w:lang w:val="ru-RU"/>
        </w:rPr>
        <w:t>механізм</w:t>
      </w:r>
      <w:r>
        <w:rPr>
          <w:sz w:val="22"/>
          <w:lang w:val="ru-RU"/>
        </w:rPr>
        <w:t>у</w:t>
      </w:r>
      <w:r w:rsidRPr="0050019E">
        <w:rPr>
          <w:sz w:val="22"/>
          <w:lang w:val="ru-RU"/>
        </w:rPr>
        <w:t xml:space="preserve"> </w:t>
      </w:r>
      <w:r w:rsidRPr="0050019E">
        <w:rPr>
          <w:sz w:val="22"/>
          <w:lang w:val="en-GB"/>
        </w:rPr>
        <w:t>WDM</w:t>
      </w:r>
      <w:r w:rsidRPr="0050019E">
        <w:rPr>
          <w:sz w:val="22"/>
          <w:lang w:val="ru-RU"/>
        </w:rPr>
        <w:t xml:space="preserve">. Хоча технологія </w:t>
      </w:r>
      <w:r w:rsidR="0073665B">
        <w:rPr>
          <w:sz w:val="22"/>
          <w:lang w:val="ru-RU"/>
        </w:rPr>
        <w:t>вельми</w:t>
      </w:r>
      <w:r w:rsidR="0073665B" w:rsidRPr="009F12B8">
        <w:rPr>
          <w:sz w:val="22"/>
          <w:lang w:val="ru-RU"/>
        </w:rPr>
        <w:t xml:space="preserve"> </w:t>
      </w:r>
      <w:r w:rsidRPr="009F12B8">
        <w:rPr>
          <w:sz w:val="22"/>
          <w:lang w:val="ru-RU"/>
        </w:rPr>
        <w:t>комплексна</w:t>
      </w:r>
      <w:r w:rsidRPr="0050019E">
        <w:rPr>
          <w:sz w:val="22"/>
          <w:lang w:val="ru-RU"/>
        </w:rPr>
        <w:t xml:space="preserve">, ідея </w:t>
      </w:r>
      <w:r>
        <w:rPr>
          <w:sz w:val="22"/>
          <w:lang w:val="ru-RU"/>
        </w:rPr>
        <w:t xml:space="preserve">є </w:t>
      </w:r>
      <w:r w:rsidR="0073665B" w:rsidRPr="009F12B8">
        <w:rPr>
          <w:sz w:val="22"/>
          <w:lang w:val="ru-RU"/>
        </w:rPr>
        <w:t>над</w:t>
      </w:r>
      <w:r w:rsidRPr="009F12B8">
        <w:rPr>
          <w:sz w:val="22"/>
          <w:lang w:val="ru-RU"/>
        </w:rPr>
        <w:t>простою</w:t>
      </w:r>
      <w:r w:rsidRPr="0050019E">
        <w:rPr>
          <w:sz w:val="22"/>
          <w:lang w:val="ru-RU"/>
        </w:rPr>
        <w:t xml:space="preserve">. Ми хочемо об’єднати багаторазові прості джерела в одному єдиному промені світла в мультиплексорі й потім </w:t>
      </w:r>
      <w:r w:rsidR="00227672">
        <w:rPr>
          <w:sz w:val="22"/>
          <w:lang w:val="ru-RU"/>
        </w:rPr>
        <w:t xml:space="preserve">знову </w:t>
      </w:r>
      <w:r w:rsidRPr="0050019E">
        <w:rPr>
          <w:sz w:val="22"/>
          <w:lang w:val="ru-RU"/>
        </w:rPr>
        <w:t xml:space="preserve">розділити в демультиплексорі. Об’єднання і розбиття простих джерел легко </w:t>
      </w:r>
      <w:r>
        <w:rPr>
          <w:sz w:val="22"/>
          <w:lang w:val="ru-RU"/>
        </w:rPr>
        <w:t>виконуються</w:t>
      </w:r>
      <w:r w:rsidRPr="0050019E">
        <w:rPr>
          <w:sz w:val="22"/>
          <w:lang w:val="ru-RU"/>
        </w:rPr>
        <w:t xml:space="preserve"> призмою. Згідно з основами фізики</w:t>
      </w:r>
      <w:r w:rsidR="00227672">
        <w:rPr>
          <w:sz w:val="22"/>
          <w:lang w:val="ru-RU"/>
        </w:rPr>
        <w:t>,</w:t>
      </w:r>
      <w:r w:rsidRPr="0050019E">
        <w:rPr>
          <w:sz w:val="22"/>
          <w:lang w:val="ru-RU"/>
        </w:rPr>
        <w:t xml:space="preserve"> призма </w:t>
      </w:r>
      <w:r w:rsidR="0073665B">
        <w:rPr>
          <w:sz w:val="22"/>
          <w:lang w:val="ru-RU"/>
        </w:rPr>
        <w:t>заломлює</w:t>
      </w:r>
      <w:r w:rsidR="0073665B" w:rsidRPr="0050019E">
        <w:rPr>
          <w:sz w:val="22"/>
          <w:lang w:val="ru-RU"/>
        </w:rPr>
        <w:t xml:space="preserve"> </w:t>
      </w:r>
      <w:r w:rsidRPr="0050019E">
        <w:rPr>
          <w:sz w:val="22"/>
          <w:lang w:val="ru-RU"/>
        </w:rPr>
        <w:t xml:space="preserve">пучок світла, відповідно до кута нахилу і частоти. Використовуючи цей механізм, мультиплексор може об’єднати </w:t>
      </w:r>
      <w:r w:rsidRPr="0050019E">
        <w:rPr>
          <w:sz w:val="22"/>
          <w:lang w:val="ru-RU"/>
        </w:rPr>
        <w:lastRenderedPageBreak/>
        <w:t xml:space="preserve">окремі вхідні пучки світла, кожний з яких містить вузьку групу частот, в один вихідний пучок більш широкої групи частот. Демультиплексор може </w:t>
      </w:r>
      <w:r w:rsidR="008E2533" w:rsidRPr="0073665B">
        <w:rPr>
          <w:sz w:val="22"/>
          <w:lang w:val="ru-RU"/>
        </w:rPr>
        <w:t>обернути</w:t>
      </w:r>
      <w:r w:rsidR="008E2533">
        <w:rPr>
          <w:sz w:val="22"/>
          <w:lang w:val="ru-RU"/>
        </w:rPr>
        <w:t xml:space="preserve"> цей</w:t>
      </w:r>
      <w:r w:rsidRPr="0050019E">
        <w:rPr>
          <w:sz w:val="22"/>
          <w:lang w:val="ru-RU"/>
        </w:rPr>
        <w:t xml:space="preserve"> процес. </w:t>
      </w:r>
    </w:p>
    <w:p w14:paraId="1CB296E4" w14:textId="77777777" w:rsidR="00531D93" w:rsidRPr="000F1E32" w:rsidRDefault="00531D93" w:rsidP="00007A1E">
      <w:pPr>
        <w:pStyle w:val="14"/>
        <w:rPr>
          <w:i/>
        </w:rPr>
      </w:pPr>
      <w:bookmarkStart w:id="749" w:name="_Toc438187114"/>
      <w:bookmarkStart w:id="750" w:name="_Toc438223526"/>
      <w:bookmarkStart w:id="751" w:name="_Toc438369620"/>
      <w:bookmarkStart w:id="752" w:name="_Toc438421502"/>
      <w:bookmarkStart w:id="753" w:name="_Toc438421992"/>
      <w:bookmarkStart w:id="754" w:name="_Toc438423289"/>
      <w:bookmarkStart w:id="755" w:name="_Toc438491671"/>
      <w:bookmarkStart w:id="756" w:name="_Toc438621783"/>
      <w:bookmarkStart w:id="757" w:name="_Toc111062149"/>
      <w:r w:rsidRPr="000F1E32">
        <w:t>Забезпечення дуплексного режиму роботи на основі технологій FDM, TDM і WDM</w:t>
      </w:r>
      <w:bookmarkEnd w:id="749"/>
      <w:bookmarkEnd w:id="750"/>
      <w:bookmarkEnd w:id="751"/>
      <w:bookmarkEnd w:id="752"/>
      <w:bookmarkEnd w:id="753"/>
      <w:bookmarkEnd w:id="754"/>
      <w:bookmarkEnd w:id="755"/>
      <w:bookmarkEnd w:id="756"/>
      <w:bookmarkEnd w:id="757"/>
      <w:r w:rsidRPr="000F1E32">
        <w:t xml:space="preserve"> </w:t>
      </w:r>
    </w:p>
    <w:p w14:paraId="0A53763C" w14:textId="77777777" w:rsidR="00531D93" w:rsidRPr="00D770CB" w:rsidRDefault="00531D93" w:rsidP="00227672">
      <w:pPr>
        <w:ind w:firstLine="567"/>
        <w:jc w:val="both"/>
        <w:rPr>
          <w:sz w:val="22"/>
        </w:rPr>
      </w:pPr>
      <w:r w:rsidRPr="00D770CB">
        <w:rPr>
          <w:sz w:val="22"/>
          <w:lang w:val="ru-RU"/>
        </w:rPr>
        <w:t>Залежно від напряму можливої передачі даних</w:t>
      </w:r>
      <w:r w:rsidR="00227672">
        <w:rPr>
          <w:sz w:val="22"/>
          <w:lang w:val="ru-RU"/>
        </w:rPr>
        <w:t>,</w:t>
      </w:r>
      <w:r w:rsidRPr="00D770CB">
        <w:rPr>
          <w:sz w:val="22"/>
          <w:lang w:val="ru-RU"/>
        </w:rPr>
        <w:t xml:space="preserve"> способи передачі даних по лінії зв’язку діляться на наступні типи:</w:t>
      </w:r>
    </w:p>
    <w:p w14:paraId="3EEB8143" w14:textId="77777777" w:rsidR="00531D93" w:rsidRPr="00D770CB" w:rsidRDefault="00531D93" w:rsidP="000C36A7">
      <w:pPr>
        <w:numPr>
          <w:ilvl w:val="0"/>
          <w:numId w:val="64"/>
        </w:numPr>
        <w:tabs>
          <w:tab w:val="clear" w:pos="720"/>
          <w:tab w:val="num" w:pos="851"/>
        </w:tabs>
        <w:ind w:left="851" w:hanging="284"/>
        <w:jc w:val="both"/>
        <w:rPr>
          <w:sz w:val="22"/>
        </w:rPr>
      </w:pPr>
      <w:r w:rsidRPr="00D770CB">
        <w:rPr>
          <w:sz w:val="22"/>
          <w:lang w:val="ru-RU"/>
        </w:rPr>
        <w:t xml:space="preserve">симплексний </w:t>
      </w:r>
      <w:r w:rsidR="005C6B7D">
        <w:rPr>
          <w:sz w:val="22"/>
          <w:lang w:val="ru-RU"/>
        </w:rPr>
        <w:t>–</w:t>
      </w:r>
      <w:r w:rsidRPr="00D770CB">
        <w:rPr>
          <w:sz w:val="22"/>
          <w:lang w:val="ru-RU"/>
        </w:rPr>
        <w:t xml:space="preserve"> передача здійснюється по лінії зв’язку тільки в одному напрямі;</w:t>
      </w:r>
    </w:p>
    <w:p w14:paraId="6BCABA48" w14:textId="77777777" w:rsidR="00531D93" w:rsidRPr="00D770CB" w:rsidRDefault="00531D93" w:rsidP="000C36A7">
      <w:pPr>
        <w:numPr>
          <w:ilvl w:val="0"/>
          <w:numId w:val="64"/>
        </w:numPr>
        <w:tabs>
          <w:tab w:val="clear" w:pos="720"/>
          <w:tab w:val="num" w:pos="851"/>
          <w:tab w:val="num" w:pos="1560"/>
        </w:tabs>
        <w:ind w:left="851" w:hanging="284"/>
        <w:jc w:val="both"/>
        <w:rPr>
          <w:sz w:val="22"/>
        </w:rPr>
      </w:pPr>
      <w:r w:rsidRPr="00D770CB">
        <w:rPr>
          <w:sz w:val="22"/>
          <w:lang w:val="ru-RU"/>
        </w:rPr>
        <w:t xml:space="preserve">напівдуплексний </w:t>
      </w:r>
      <w:r w:rsidR="005C6B7D">
        <w:rPr>
          <w:sz w:val="22"/>
          <w:lang w:val="ru-RU"/>
        </w:rPr>
        <w:t>–</w:t>
      </w:r>
      <w:r w:rsidRPr="00D770CB">
        <w:rPr>
          <w:sz w:val="22"/>
          <w:lang w:val="ru-RU"/>
        </w:rPr>
        <w:t xml:space="preserve"> передача ведеться в об</w:t>
      </w:r>
      <w:r w:rsidR="00736518">
        <w:rPr>
          <w:sz w:val="22"/>
          <w:lang w:val="ru-RU"/>
        </w:rPr>
        <w:t>идв</w:t>
      </w:r>
      <w:r w:rsidRPr="00D770CB">
        <w:rPr>
          <w:sz w:val="22"/>
          <w:lang w:val="ru-RU"/>
        </w:rPr>
        <w:t xml:space="preserve">ох напрямах, але поперемінно в часі. </w:t>
      </w:r>
      <w:r w:rsidRPr="00D770CB">
        <w:rPr>
          <w:sz w:val="22"/>
          <w:lang w:val="en-GB"/>
        </w:rPr>
        <w:t>Прикладом такої передачі служить технологія Ethernet</w:t>
      </w:r>
    </w:p>
    <w:p w14:paraId="5B595F48" w14:textId="77777777" w:rsidR="00531D93" w:rsidRPr="00D770CB" w:rsidRDefault="00531D93" w:rsidP="000C36A7">
      <w:pPr>
        <w:numPr>
          <w:ilvl w:val="0"/>
          <w:numId w:val="64"/>
        </w:numPr>
        <w:tabs>
          <w:tab w:val="clear" w:pos="720"/>
          <w:tab w:val="num" w:pos="851"/>
        </w:tabs>
        <w:ind w:left="851" w:hanging="284"/>
        <w:jc w:val="both"/>
        <w:rPr>
          <w:sz w:val="22"/>
        </w:rPr>
      </w:pPr>
      <w:r w:rsidRPr="00D770CB">
        <w:rPr>
          <w:sz w:val="22"/>
          <w:lang w:val="ru-RU"/>
        </w:rPr>
        <w:t xml:space="preserve">дуплексний </w:t>
      </w:r>
      <w:r w:rsidR="005C6B7D">
        <w:rPr>
          <w:sz w:val="22"/>
          <w:lang w:val="ru-RU"/>
        </w:rPr>
        <w:t>–</w:t>
      </w:r>
      <w:r w:rsidRPr="00D770CB">
        <w:rPr>
          <w:sz w:val="22"/>
          <w:lang w:val="ru-RU"/>
        </w:rPr>
        <w:t xml:space="preserve"> передача ведеться одночасно в двох напрямах. Дуплексний режим </w:t>
      </w:r>
      <w:r w:rsidR="005C6B7D">
        <w:rPr>
          <w:sz w:val="22"/>
          <w:lang w:val="ru-RU"/>
        </w:rPr>
        <w:t>–</w:t>
      </w:r>
      <w:r w:rsidRPr="00D770CB">
        <w:rPr>
          <w:sz w:val="22"/>
          <w:lang w:val="ru-RU"/>
        </w:rPr>
        <w:t xml:space="preserve"> найбільш універсальний і продуктивний спосіб роботи каналу.</w:t>
      </w:r>
    </w:p>
    <w:p w14:paraId="0EA92234" w14:textId="77777777" w:rsidR="00531D93" w:rsidRPr="0050019E" w:rsidRDefault="00531D93" w:rsidP="00227672">
      <w:pPr>
        <w:ind w:firstLine="567"/>
        <w:jc w:val="both"/>
        <w:rPr>
          <w:sz w:val="22"/>
        </w:rPr>
      </w:pPr>
      <w:r w:rsidRPr="00D770CB">
        <w:rPr>
          <w:sz w:val="22"/>
        </w:rPr>
        <w:t xml:space="preserve">Найпростішим варіантом організації дуплексного режиму є використання двох незалежних фізичних каналів (двох пар провідників або двох </w:t>
      </w:r>
      <w:r>
        <w:rPr>
          <w:sz w:val="22"/>
        </w:rPr>
        <w:t>світловодів</w:t>
      </w:r>
      <w:r w:rsidRPr="00D770CB">
        <w:rPr>
          <w:sz w:val="22"/>
        </w:rPr>
        <w:t>) в кабелі, кожний з яких працює в с</w:t>
      </w:r>
      <w:r>
        <w:rPr>
          <w:sz w:val="22"/>
        </w:rPr>
        <w:t>и</w:t>
      </w:r>
      <w:r w:rsidRPr="00D770CB">
        <w:rPr>
          <w:sz w:val="22"/>
        </w:rPr>
        <w:t>мплексному режимі, тобто передає</w:t>
      </w:r>
      <w:r w:rsidRPr="0050019E">
        <w:rPr>
          <w:sz w:val="22"/>
        </w:rPr>
        <w:t xml:space="preserve"> дані в одному напрямі. </w:t>
      </w:r>
      <w:r w:rsidRPr="0050019E">
        <w:rPr>
          <w:sz w:val="22"/>
          <w:lang w:val="ru-RU"/>
        </w:rPr>
        <w:t>Саме така ідея лежить в основі реалізації дуплексного режиму</w:t>
      </w:r>
      <w:r w:rsidRPr="004D490D">
        <w:rPr>
          <w:sz w:val="22"/>
        </w:rPr>
        <w:t xml:space="preserve"> роботи</w:t>
      </w:r>
      <w:r w:rsidRPr="0050019E">
        <w:rPr>
          <w:sz w:val="22"/>
          <w:lang w:val="ru-RU"/>
        </w:rPr>
        <w:t xml:space="preserve"> в</w:t>
      </w:r>
      <w:r w:rsidRPr="004D490D">
        <w:rPr>
          <w:sz w:val="22"/>
        </w:rPr>
        <w:t xml:space="preserve"> багатьох </w:t>
      </w:r>
      <w:r w:rsidR="00F844DC" w:rsidRPr="004D490D">
        <w:rPr>
          <w:sz w:val="22"/>
        </w:rPr>
        <w:t>мережев</w:t>
      </w:r>
      <w:r w:rsidRPr="004D490D">
        <w:rPr>
          <w:sz w:val="22"/>
        </w:rPr>
        <w:t>их технологіях</w:t>
      </w:r>
      <w:r w:rsidRPr="0050019E">
        <w:rPr>
          <w:sz w:val="22"/>
          <w:lang w:val="ru-RU"/>
        </w:rPr>
        <w:t>,</w:t>
      </w:r>
      <w:r w:rsidRPr="004D490D">
        <w:rPr>
          <w:sz w:val="22"/>
        </w:rPr>
        <w:t xml:space="preserve"> наприклад</w:t>
      </w:r>
      <w:r w:rsidRPr="0050019E">
        <w:rPr>
          <w:sz w:val="22"/>
          <w:lang w:val="ru-RU"/>
        </w:rPr>
        <w:t xml:space="preserve"> </w:t>
      </w:r>
      <w:r w:rsidRPr="0050019E">
        <w:rPr>
          <w:sz w:val="22"/>
          <w:lang w:val="en-GB"/>
        </w:rPr>
        <w:t>Fast</w:t>
      </w:r>
      <w:r w:rsidRPr="0050019E">
        <w:rPr>
          <w:sz w:val="22"/>
          <w:lang w:val="ru-RU"/>
        </w:rPr>
        <w:t xml:space="preserve"> </w:t>
      </w:r>
      <w:r w:rsidRPr="0050019E">
        <w:rPr>
          <w:sz w:val="22"/>
          <w:lang w:val="en-GB"/>
        </w:rPr>
        <w:t>Ethernet</w:t>
      </w:r>
      <w:r w:rsidRPr="0050019E">
        <w:rPr>
          <w:sz w:val="22"/>
          <w:lang w:val="ru-RU"/>
        </w:rPr>
        <w:t xml:space="preserve"> або АТМ.</w:t>
      </w:r>
      <w:r>
        <w:rPr>
          <w:sz w:val="22"/>
          <w:lang w:val="ru-RU"/>
        </w:rPr>
        <w:t xml:space="preserve"> </w:t>
      </w:r>
      <w:r w:rsidRPr="0050019E">
        <w:rPr>
          <w:sz w:val="22"/>
          <w:lang w:val="ru-RU"/>
        </w:rPr>
        <w:t>Іноді таке просте рішення виявляється неприпустимим або неефективним. Частіше за все це відбувається в тих випадках, коли для дуплексного обміну даними є всього один фізичний канал, а організація другого пов’язана з великими витратами.</w:t>
      </w:r>
      <w:r>
        <w:rPr>
          <w:sz w:val="22"/>
          <w:lang w:val="ru-RU"/>
        </w:rPr>
        <w:t xml:space="preserve"> </w:t>
      </w:r>
      <w:r w:rsidRPr="0050019E">
        <w:rPr>
          <w:sz w:val="22"/>
          <w:lang w:val="ru-RU"/>
        </w:rPr>
        <w:t xml:space="preserve">Наприклад, при обміні даними за допомогою модемів через телефонну мережу у користувача є тільки один фізичний канал зв’язку з АТС </w:t>
      </w:r>
      <w:r w:rsidR="005C6B7D">
        <w:rPr>
          <w:sz w:val="22"/>
          <w:lang w:val="ru-RU"/>
        </w:rPr>
        <w:t>–</w:t>
      </w:r>
      <w:r w:rsidRPr="0050019E">
        <w:rPr>
          <w:sz w:val="22"/>
          <w:lang w:val="ru-RU"/>
        </w:rPr>
        <w:t xml:space="preserve"> двохдротова лінія, і проводити другу навряд чи доцільно. В таких випадках дуплексний режим роботи організовується на основі розділення каналу на два логічні підканали за допомогою техніки </w:t>
      </w:r>
      <w:r w:rsidRPr="0050019E">
        <w:rPr>
          <w:sz w:val="22"/>
          <w:lang w:val="en-GB"/>
        </w:rPr>
        <w:t>FDM</w:t>
      </w:r>
      <w:r w:rsidRPr="0050019E">
        <w:rPr>
          <w:sz w:val="22"/>
          <w:lang w:val="ru-RU"/>
        </w:rPr>
        <w:t xml:space="preserve"> або </w:t>
      </w:r>
      <w:r w:rsidRPr="0050019E">
        <w:rPr>
          <w:sz w:val="22"/>
          <w:lang w:val="en-GB"/>
        </w:rPr>
        <w:t>TDM</w:t>
      </w:r>
      <w:r w:rsidRPr="0050019E">
        <w:rPr>
          <w:sz w:val="22"/>
          <w:lang w:val="ru-RU"/>
        </w:rPr>
        <w:t>.</w:t>
      </w:r>
      <w:r w:rsidR="00E1400D">
        <w:rPr>
          <w:sz w:val="22"/>
          <w:lang w:val="ru-RU"/>
        </w:rPr>
        <w:t xml:space="preserve"> Двохпровідну лінію можна використовувати в дуплексному режимі при застосуванн</w:t>
      </w:r>
      <w:r w:rsidR="00227672">
        <w:rPr>
          <w:sz w:val="22"/>
          <w:lang w:val="ru-RU"/>
        </w:rPr>
        <w:t>і</w:t>
      </w:r>
      <w:r w:rsidR="00E1400D">
        <w:rPr>
          <w:sz w:val="22"/>
          <w:lang w:val="ru-RU"/>
        </w:rPr>
        <w:t xml:space="preserve"> диференційних систем. </w:t>
      </w:r>
    </w:p>
    <w:p w14:paraId="0991DE97" w14:textId="77777777" w:rsidR="00531D93" w:rsidRPr="0050019E" w:rsidRDefault="00E1400D" w:rsidP="00227672">
      <w:pPr>
        <w:ind w:firstLine="567"/>
        <w:jc w:val="both"/>
        <w:rPr>
          <w:sz w:val="22"/>
        </w:rPr>
      </w:pPr>
      <w:r>
        <w:rPr>
          <w:sz w:val="22"/>
          <w:lang w:val="ru-RU"/>
        </w:rPr>
        <w:t>На телефонн</w:t>
      </w:r>
      <w:r w:rsidR="00227672">
        <w:rPr>
          <w:sz w:val="22"/>
          <w:lang w:val="ru-RU"/>
        </w:rPr>
        <w:t>и</w:t>
      </w:r>
      <w:r>
        <w:rPr>
          <w:sz w:val="22"/>
          <w:lang w:val="ru-RU"/>
        </w:rPr>
        <w:t xml:space="preserve">х лініях в модемах використовуються диференційні системи. Частотний поділ напрямів передачі використовується для організації прямого </w:t>
      </w:r>
      <w:r w:rsidR="008E2533">
        <w:rPr>
          <w:sz w:val="22"/>
          <w:lang w:val="ru-RU"/>
        </w:rPr>
        <w:t xml:space="preserve">та </w:t>
      </w:r>
      <w:r>
        <w:rPr>
          <w:sz w:val="22"/>
          <w:lang w:val="ru-RU"/>
        </w:rPr>
        <w:t>зворотнього каналів зв’язку.</w:t>
      </w:r>
      <w:r w:rsidR="00531D93" w:rsidRPr="0050019E">
        <w:rPr>
          <w:sz w:val="22"/>
          <w:lang w:val="ru-RU"/>
        </w:rPr>
        <w:t xml:space="preserve"> Модеми, що використовують частотну модуляцію, працюють на чотирьох частотах: дві частоти </w:t>
      </w:r>
      <w:r w:rsidR="005C6B7D">
        <w:rPr>
          <w:sz w:val="22"/>
          <w:lang w:val="ru-RU"/>
        </w:rPr>
        <w:t>–</w:t>
      </w:r>
      <w:r w:rsidR="00531D93" w:rsidRPr="0050019E">
        <w:rPr>
          <w:sz w:val="22"/>
          <w:lang w:val="ru-RU"/>
        </w:rPr>
        <w:t xml:space="preserve"> для кодування одиниць і нулів в одному напрямі, а ще дві частоти </w:t>
      </w:r>
      <w:r w:rsidR="005C6B7D">
        <w:rPr>
          <w:sz w:val="22"/>
          <w:lang w:val="ru-RU"/>
        </w:rPr>
        <w:t>–</w:t>
      </w:r>
      <w:r w:rsidR="00531D93" w:rsidRPr="0050019E">
        <w:rPr>
          <w:sz w:val="22"/>
          <w:lang w:val="ru-RU"/>
        </w:rPr>
        <w:t xml:space="preserve"> для передачі даних у зворотн</w:t>
      </w:r>
      <w:r w:rsidR="00227672">
        <w:rPr>
          <w:sz w:val="22"/>
          <w:lang w:val="ru-RU"/>
        </w:rPr>
        <w:t>ь</w:t>
      </w:r>
      <w:r w:rsidR="00531D93" w:rsidRPr="0050019E">
        <w:rPr>
          <w:sz w:val="22"/>
          <w:lang w:val="ru-RU"/>
        </w:rPr>
        <w:t>ому напрямі.</w:t>
      </w:r>
    </w:p>
    <w:p w14:paraId="3C14F516" w14:textId="77777777" w:rsidR="00531D93" w:rsidRPr="0050019E" w:rsidRDefault="00531D93" w:rsidP="00227672">
      <w:pPr>
        <w:ind w:firstLine="567"/>
        <w:jc w:val="both"/>
        <w:rPr>
          <w:sz w:val="22"/>
        </w:rPr>
      </w:pPr>
      <w:r w:rsidRPr="0050019E">
        <w:rPr>
          <w:sz w:val="22"/>
          <w:lang w:val="ru-RU"/>
        </w:rPr>
        <w:t>При цифровому кодуванні дуплексний режим на двохпровідній лінії організовується за допомогою техніки Т</w:t>
      </w:r>
      <w:r w:rsidRPr="0050019E">
        <w:rPr>
          <w:sz w:val="22"/>
          <w:lang w:val="en-GB"/>
        </w:rPr>
        <w:t>D</w:t>
      </w:r>
      <w:r w:rsidRPr="0050019E">
        <w:rPr>
          <w:sz w:val="22"/>
          <w:lang w:val="ru-RU"/>
        </w:rPr>
        <w:t xml:space="preserve">М. Частина тайм-слотів використовується для передачі даних в одному напрямі, а частина </w:t>
      </w:r>
      <w:r w:rsidR="005C6B7D">
        <w:rPr>
          <w:sz w:val="22"/>
          <w:lang w:val="ru-RU"/>
        </w:rPr>
        <w:t>–</w:t>
      </w:r>
      <w:r w:rsidRPr="0050019E">
        <w:rPr>
          <w:sz w:val="22"/>
          <w:lang w:val="ru-RU"/>
        </w:rPr>
        <w:t xml:space="preserve"> для передачі в іншому напрямі. Звичайно тайм-слоти протилежних напрямів чергують, через що такий спосіб іноді називають передачею «пінг-понгу». </w:t>
      </w:r>
      <w:r w:rsidRPr="0050019E">
        <w:rPr>
          <w:sz w:val="22"/>
          <w:lang w:val="en-GB"/>
        </w:rPr>
        <w:t>TDM</w:t>
      </w:r>
      <w:r w:rsidRPr="0050019E">
        <w:rPr>
          <w:sz w:val="22"/>
          <w:lang w:val="ru-RU"/>
        </w:rPr>
        <w:t>-розділення лінії характерне для цифрових мереж з інтеграцією послуг (</w:t>
      </w:r>
      <w:r w:rsidRPr="0050019E">
        <w:rPr>
          <w:sz w:val="22"/>
          <w:lang w:val="en-GB"/>
        </w:rPr>
        <w:t>ISDN</w:t>
      </w:r>
      <w:r w:rsidRPr="0050019E">
        <w:rPr>
          <w:sz w:val="22"/>
          <w:lang w:val="ru-RU"/>
        </w:rPr>
        <w:t xml:space="preserve">) на абонентних двохпровідних </w:t>
      </w:r>
      <w:r>
        <w:rPr>
          <w:sz w:val="22"/>
          <w:lang w:val="ru-RU"/>
        </w:rPr>
        <w:t>системах</w:t>
      </w:r>
      <w:r w:rsidRPr="0050019E">
        <w:rPr>
          <w:sz w:val="22"/>
          <w:lang w:val="ru-RU"/>
        </w:rPr>
        <w:t>.</w:t>
      </w:r>
    </w:p>
    <w:p w14:paraId="0B0B299B" w14:textId="77777777" w:rsidR="00531D93" w:rsidRDefault="00531D93" w:rsidP="00227672">
      <w:pPr>
        <w:ind w:firstLine="567"/>
        <w:jc w:val="both"/>
        <w:rPr>
          <w:sz w:val="22"/>
          <w:lang w:val="ru-RU"/>
        </w:rPr>
      </w:pPr>
      <w:r w:rsidRPr="0050019E">
        <w:rPr>
          <w:sz w:val="22"/>
          <w:lang w:val="ru-RU"/>
        </w:rPr>
        <w:t>У волоконно-оптичних кабелях при використанні одного оптичного волокна для організації дуплексного режиму роботи застосовується передача даних в одному напрямі за допомогою світлового пучка однієї довжини хвилі, а в зворотн</w:t>
      </w:r>
      <w:r w:rsidR="00227672">
        <w:rPr>
          <w:sz w:val="22"/>
          <w:lang w:val="ru-RU"/>
        </w:rPr>
        <w:t>ь</w:t>
      </w:r>
      <w:r w:rsidRPr="0050019E">
        <w:rPr>
          <w:sz w:val="22"/>
          <w:lang w:val="ru-RU"/>
        </w:rPr>
        <w:t xml:space="preserve">ому </w:t>
      </w:r>
      <w:r w:rsidR="005C6B7D">
        <w:rPr>
          <w:sz w:val="22"/>
          <w:lang w:val="ru-RU"/>
        </w:rPr>
        <w:t>–</w:t>
      </w:r>
      <w:r w:rsidRPr="0050019E">
        <w:rPr>
          <w:sz w:val="22"/>
          <w:lang w:val="ru-RU"/>
        </w:rPr>
        <w:t xml:space="preserve"> іншої довжини хвилі. Така техніка відноситься до методу </w:t>
      </w:r>
      <w:r w:rsidRPr="0050019E">
        <w:rPr>
          <w:sz w:val="22"/>
          <w:lang w:val="en-GB"/>
        </w:rPr>
        <w:t>FDM</w:t>
      </w:r>
      <w:r w:rsidRPr="0050019E">
        <w:rPr>
          <w:sz w:val="22"/>
          <w:lang w:val="ru-RU"/>
        </w:rPr>
        <w:t xml:space="preserve">, проте для оптичних кабелів вона отримала назву </w:t>
      </w:r>
      <w:r w:rsidR="00227672">
        <w:rPr>
          <w:sz w:val="22"/>
          <w:lang w:val="ru-RU"/>
        </w:rPr>
        <w:t>«</w:t>
      </w:r>
      <w:r w:rsidRPr="0050019E">
        <w:rPr>
          <w:sz w:val="22"/>
          <w:lang w:val="ru-RU"/>
        </w:rPr>
        <w:t>розділення по довжині хвилі</w:t>
      </w:r>
      <w:r w:rsidR="00227672">
        <w:rPr>
          <w:sz w:val="22"/>
          <w:lang w:val="ru-RU"/>
        </w:rPr>
        <w:t>»</w:t>
      </w:r>
      <w:r w:rsidRPr="0050019E">
        <w:rPr>
          <w:sz w:val="22"/>
          <w:lang w:val="ru-RU"/>
        </w:rPr>
        <w:t xml:space="preserve"> (</w:t>
      </w:r>
      <w:r w:rsidRPr="0050019E">
        <w:rPr>
          <w:sz w:val="22"/>
          <w:lang w:val="en-GB"/>
        </w:rPr>
        <w:t>WDM</w:t>
      </w:r>
      <w:r w:rsidRPr="0050019E">
        <w:rPr>
          <w:sz w:val="22"/>
          <w:lang w:val="ru-RU"/>
        </w:rPr>
        <w:t xml:space="preserve">). </w:t>
      </w:r>
      <w:r w:rsidRPr="0050019E">
        <w:rPr>
          <w:sz w:val="22"/>
          <w:lang w:val="en-GB"/>
        </w:rPr>
        <w:t>WDM</w:t>
      </w:r>
      <w:r w:rsidRPr="0050019E">
        <w:rPr>
          <w:sz w:val="22"/>
          <w:lang w:val="ru-RU"/>
        </w:rPr>
        <w:t xml:space="preserve"> застосовується і для підвищення швидкості передачі даних в одному напрямі, звичайно використовуючи від 2 до 16 каналів.</w:t>
      </w:r>
    </w:p>
    <w:p w14:paraId="4647E644" w14:textId="77777777" w:rsidR="00531D93" w:rsidRPr="000F1E32" w:rsidRDefault="00531D93" w:rsidP="00007A1E">
      <w:pPr>
        <w:pStyle w:val="14"/>
        <w:rPr>
          <w:i/>
        </w:rPr>
      </w:pPr>
      <w:bookmarkStart w:id="758" w:name="_Toc438187115"/>
      <w:bookmarkStart w:id="759" w:name="_Toc438223527"/>
      <w:bookmarkStart w:id="760" w:name="_Toc438369621"/>
      <w:bookmarkStart w:id="761" w:name="_Toc438421503"/>
      <w:bookmarkStart w:id="762" w:name="_Toc438421993"/>
      <w:bookmarkStart w:id="763" w:name="_Toc438423290"/>
      <w:bookmarkStart w:id="764" w:name="_Toc438491672"/>
      <w:bookmarkStart w:id="765" w:name="_Toc438621784"/>
      <w:bookmarkStart w:id="766" w:name="_Toc111062150"/>
      <w:r w:rsidRPr="000F1E32">
        <w:t>Часове мультиплексування (TDM)</w:t>
      </w:r>
      <w:bookmarkEnd w:id="758"/>
      <w:bookmarkEnd w:id="759"/>
      <w:bookmarkEnd w:id="760"/>
      <w:bookmarkEnd w:id="761"/>
      <w:bookmarkEnd w:id="762"/>
      <w:bookmarkEnd w:id="763"/>
      <w:bookmarkEnd w:id="764"/>
      <w:bookmarkEnd w:id="765"/>
      <w:bookmarkEnd w:id="766"/>
    </w:p>
    <w:p w14:paraId="4F599911" w14:textId="77777777" w:rsidR="00531D93" w:rsidRPr="0050019E" w:rsidRDefault="00531D93" w:rsidP="00227672">
      <w:pPr>
        <w:ind w:firstLine="567"/>
        <w:jc w:val="both"/>
        <w:rPr>
          <w:sz w:val="22"/>
        </w:rPr>
      </w:pPr>
      <w:r w:rsidRPr="00D770CB">
        <w:rPr>
          <w:sz w:val="22"/>
        </w:rPr>
        <w:t>Часове мультиплексування (</w:t>
      </w:r>
      <w:r>
        <w:rPr>
          <w:sz w:val="22"/>
          <w:lang w:val="en-US"/>
        </w:rPr>
        <w:t>Time</w:t>
      </w:r>
      <w:r w:rsidRPr="006608E5">
        <w:rPr>
          <w:sz w:val="22"/>
        </w:rPr>
        <w:t>-</w:t>
      </w:r>
      <w:r>
        <w:rPr>
          <w:sz w:val="22"/>
          <w:lang w:val="en-US"/>
        </w:rPr>
        <w:t>Division</w:t>
      </w:r>
      <w:r w:rsidRPr="00333477">
        <w:rPr>
          <w:sz w:val="22"/>
        </w:rPr>
        <w:t xml:space="preserve"> </w:t>
      </w:r>
      <w:r>
        <w:rPr>
          <w:sz w:val="22"/>
          <w:lang w:val="en-US"/>
        </w:rPr>
        <w:t>Multiplexing</w:t>
      </w:r>
      <w:r w:rsidRPr="00333477">
        <w:rPr>
          <w:sz w:val="22"/>
        </w:rPr>
        <w:t xml:space="preserve">, </w:t>
      </w:r>
      <w:r w:rsidRPr="00D770CB">
        <w:rPr>
          <w:sz w:val="22"/>
          <w:lang w:val="en-GB"/>
        </w:rPr>
        <w:t>TDM</w:t>
      </w:r>
      <w:r w:rsidRPr="00D770CB">
        <w:rPr>
          <w:sz w:val="22"/>
        </w:rPr>
        <w:t xml:space="preserve">) </w:t>
      </w:r>
      <w:r w:rsidR="00D53791">
        <w:rPr>
          <w:sz w:val="22"/>
        </w:rPr>
        <w:t>–</w:t>
      </w:r>
      <w:r w:rsidRPr="00D770CB">
        <w:rPr>
          <w:sz w:val="22"/>
        </w:rPr>
        <w:t xml:space="preserve"> це цифровий процес, який може застосовуватися, коли місткість передавального середовища більша, ніж діапазон передачі даних</w:t>
      </w:r>
      <w:r w:rsidRPr="0050019E">
        <w:rPr>
          <w:sz w:val="22"/>
        </w:rPr>
        <w:t xml:space="preserve">, що вимагається пристроями передачі і отримання. </w:t>
      </w:r>
      <w:r w:rsidRPr="0050019E">
        <w:rPr>
          <w:sz w:val="22"/>
          <w:lang w:val="ru-RU"/>
        </w:rPr>
        <w:t>В такому випадку можуть трапитись багаторазові передачі.</w:t>
      </w:r>
    </w:p>
    <w:p w14:paraId="3B51FD43" w14:textId="77777777" w:rsidR="00531D93" w:rsidRDefault="00531D93" w:rsidP="00227672">
      <w:pPr>
        <w:ind w:firstLine="567"/>
        <w:jc w:val="both"/>
        <w:rPr>
          <w:sz w:val="22"/>
          <w:lang w:val="ru-RU"/>
        </w:rPr>
      </w:pPr>
      <w:r>
        <w:rPr>
          <w:sz w:val="22"/>
          <w:lang w:val="ru-RU"/>
        </w:rPr>
        <w:t>Рис. 6.26</w:t>
      </w:r>
      <w:r w:rsidRPr="0050019E">
        <w:rPr>
          <w:sz w:val="22"/>
          <w:lang w:val="ru-RU"/>
        </w:rPr>
        <w:t xml:space="preserve"> дає концептуальне представлення </w:t>
      </w:r>
      <w:r w:rsidRPr="0050019E">
        <w:rPr>
          <w:sz w:val="22"/>
          <w:lang w:val="en-GB"/>
        </w:rPr>
        <w:t>TDM</w:t>
      </w:r>
      <w:r w:rsidRPr="0050019E">
        <w:rPr>
          <w:sz w:val="22"/>
          <w:lang w:val="ru-RU"/>
        </w:rPr>
        <w:t>. Потрібно зазначити, що той же переда</w:t>
      </w:r>
      <w:r w:rsidR="00227672">
        <w:rPr>
          <w:sz w:val="22"/>
          <w:lang w:val="ru-RU"/>
        </w:rPr>
        <w:t>вач</w:t>
      </w:r>
      <w:r w:rsidRPr="0050019E">
        <w:rPr>
          <w:sz w:val="22"/>
          <w:lang w:val="ru-RU"/>
        </w:rPr>
        <w:t xml:space="preserve"> використовується і в </w:t>
      </w:r>
      <w:r w:rsidRPr="0050019E">
        <w:rPr>
          <w:sz w:val="22"/>
          <w:lang w:val="en-GB"/>
        </w:rPr>
        <w:t>FDM</w:t>
      </w:r>
      <w:r>
        <w:rPr>
          <w:sz w:val="22"/>
        </w:rPr>
        <w:t>,</w:t>
      </w:r>
      <w:r w:rsidRPr="0050019E">
        <w:rPr>
          <w:sz w:val="22"/>
          <w:lang w:val="ru-RU"/>
        </w:rPr>
        <w:t xml:space="preserve"> проте, </w:t>
      </w:r>
      <w:r>
        <w:rPr>
          <w:sz w:val="22"/>
          <w:lang w:val="ru-RU"/>
        </w:rPr>
        <w:t>процес передачі</w:t>
      </w:r>
      <w:r w:rsidRPr="0050019E">
        <w:rPr>
          <w:sz w:val="22"/>
          <w:lang w:val="ru-RU"/>
        </w:rPr>
        <w:t xml:space="preserve"> показано поділеним на частини за часом, а не за частотою.</w:t>
      </w:r>
      <w:r>
        <w:rPr>
          <w:sz w:val="22"/>
          <w:lang w:val="ru-RU"/>
        </w:rPr>
        <w:t xml:space="preserve"> </w:t>
      </w:r>
      <w:r w:rsidRPr="0050019E">
        <w:rPr>
          <w:sz w:val="22"/>
          <w:lang w:val="ru-RU"/>
        </w:rPr>
        <w:t xml:space="preserve">На рисунку </w:t>
      </w:r>
      <w:r w:rsidRPr="0050019E">
        <w:rPr>
          <w:sz w:val="22"/>
          <w:lang w:val="en-GB"/>
        </w:rPr>
        <w:t>TDM</w:t>
      </w:r>
      <w:r w:rsidRPr="0050019E">
        <w:rPr>
          <w:sz w:val="22"/>
          <w:lang w:val="ru-RU"/>
        </w:rPr>
        <w:t>, частини сигналів 1, 2, 3 і 4 займають передавач послідовно. Як аналогію, можна уявити собі лижний підйомник, що працює в декілька переходів. Кожний запуск має власну лінію</w:t>
      </w:r>
      <w:r w:rsidR="00227672">
        <w:rPr>
          <w:sz w:val="22"/>
          <w:lang w:val="ru-RU"/>
        </w:rPr>
        <w:t>,</w:t>
      </w:r>
      <w:r w:rsidRPr="0050019E">
        <w:rPr>
          <w:sz w:val="22"/>
          <w:lang w:val="ru-RU"/>
        </w:rPr>
        <w:t xml:space="preserve"> і лижники в кожній лінії п</w:t>
      </w:r>
      <w:r>
        <w:rPr>
          <w:sz w:val="22"/>
          <w:lang w:val="ru-RU"/>
        </w:rPr>
        <w:t>ідіймаються</w:t>
      </w:r>
      <w:r w:rsidRPr="0050019E">
        <w:rPr>
          <w:sz w:val="22"/>
          <w:lang w:val="ru-RU"/>
        </w:rPr>
        <w:t xml:space="preserve"> по черзі на підйомнику. Оскільки кожний стілець досягає верху гори, лижник, що їхав, легко звільняється і їде </w:t>
      </w:r>
      <w:r w:rsidRPr="00773DC4">
        <w:rPr>
          <w:sz w:val="22"/>
          <w:lang w:val="ru-RU"/>
        </w:rPr>
        <w:t xml:space="preserve">вниз. </w:t>
      </w:r>
      <w:r w:rsidRPr="00773DC4">
        <w:rPr>
          <w:sz w:val="22"/>
          <w:lang w:val="en-GB"/>
        </w:rPr>
        <w:t>TDM</w:t>
      </w:r>
      <w:r w:rsidRPr="00773DC4">
        <w:rPr>
          <w:sz w:val="22"/>
          <w:lang w:val="ru-RU"/>
        </w:rPr>
        <w:t xml:space="preserve"> може виконуватися двома шляхами: синхронний </w:t>
      </w:r>
      <w:r w:rsidRPr="00773DC4">
        <w:rPr>
          <w:sz w:val="22"/>
          <w:lang w:val="en-GB"/>
        </w:rPr>
        <w:t>TDM</w:t>
      </w:r>
      <w:r w:rsidRPr="00773DC4">
        <w:rPr>
          <w:sz w:val="22"/>
          <w:lang w:val="ru-RU"/>
        </w:rPr>
        <w:t xml:space="preserve"> і асинхронний </w:t>
      </w:r>
      <w:r w:rsidRPr="00773DC4">
        <w:rPr>
          <w:sz w:val="22"/>
          <w:lang w:val="en-GB"/>
        </w:rPr>
        <w:t>TDM</w:t>
      </w:r>
      <w:r w:rsidRPr="00773DC4">
        <w:rPr>
          <w:sz w:val="22"/>
          <w:lang w:val="ru-RU"/>
        </w:rPr>
        <w:t>.</w:t>
      </w:r>
    </w:p>
    <w:p w14:paraId="536DD63F" w14:textId="77777777" w:rsidR="00227672" w:rsidRPr="00773DC4" w:rsidRDefault="00227672" w:rsidP="00227672">
      <w:pPr>
        <w:ind w:firstLine="567"/>
        <w:jc w:val="both"/>
        <w:rPr>
          <w:sz w:val="22"/>
          <w:lang w:val="ru-RU"/>
        </w:rPr>
      </w:pPr>
    </w:p>
    <w:p w14:paraId="37C0FFBC" w14:textId="77777777" w:rsidR="00531D93" w:rsidRDefault="00531D93" w:rsidP="00773DC4">
      <w:pPr>
        <w:jc w:val="center"/>
        <w:rPr>
          <w:sz w:val="22"/>
          <w:lang w:val="en-US"/>
        </w:rPr>
      </w:pPr>
      <w:r>
        <w:object w:dxaOrig="4953" w:dyaOrig="3383" w14:anchorId="3AB5FFE3">
          <v:shape id="_x0000_i1177" type="#_x0000_t75" style="width:247.2pt;height:154.2pt" o:ole="">
            <v:imagedata r:id="rId286" o:title=""/>
          </v:shape>
          <o:OLEObject Type="Embed" ProgID="Visio.Drawing.11" ShapeID="_x0000_i1177" DrawAspect="Content" ObjectID="_1732617571" r:id="rId287"/>
        </w:object>
      </w:r>
    </w:p>
    <w:p w14:paraId="021FA8C4" w14:textId="77777777" w:rsidR="00531D93" w:rsidRDefault="00531D93" w:rsidP="003012CB">
      <w:pPr>
        <w:autoSpaceDE w:val="0"/>
        <w:autoSpaceDN w:val="0"/>
        <w:adjustRightInd w:val="0"/>
        <w:jc w:val="center"/>
        <w:rPr>
          <w:sz w:val="22"/>
          <w:szCs w:val="20"/>
        </w:rPr>
      </w:pPr>
      <w:bookmarkStart w:id="767" w:name="_Toc438187116"/>
      <w:bookmarkStart w:id="768" w:name="_Toc438223528"/>
      <w:bookmarkStart w:id="769" w:name="_Toc438369622"/>
      <w:r w:rsidRPr="005F531E">
        <w:rPr>
          <w:sz w:val="22"/>
          <w:szCs w:val="20"/>
        </w:rPr>
        <w:t>Рис. 6.26</w:t>
      </w:r>
      <w:r w:rsidR="00227672">
        <w:rPr>
          <w:sz w:val="22"/>
          <w:szCs w:val="20"/>
        </w:rPr>
        <w:t>.</w:t>
      </w:r>
      <w:r w:rsidRPr="005F531E">
        <w:rPr>
          <w:sz w:val="22"/>
          <w:szCs w:val="20"/>
        </w:rPr>
        <w:t xml:space="preserve"> Концептуальне представлення TDM</w:t>
      </w:r>
      <w:bookmarkEnd w:id="767"/>
      <w:bookmarkEnd w:id="768"/>
      <w:bookmarkEnd w:id="769"/>
    </w:p>
    <w:p w14:paraId="139A1609" w14:textId="77777777" w:rsidR="0014134F" w:rsidRPr="005F531E" w:rsidRDefault="0014134F" w:rsidP="0014134F">
      <w:pPr>
        <w:autoSpaceDE w:val="0"/>
        <w:autoSpaceDN w:val="0"/>
        <w:adjustRightInd w:val="0"/>
        <w:jc w:val="center"/>
        <w:rPr>
          <w:sz w:val="22"/>
          <w:szCs w:val="20"/>
        </w:rPr>
      </w:pPr>
    </w:p>
    <w:p w14:paraId="194C1EE8" w14:textId="77777777" w:rsidR="00531D93" w:rsidRPr="000F1E32" w:rsidRDefault="00531D93" w:rsidP="00007A1E">
      <w:pPr>
        <w:pStyle w:val="14"/>
        <w:rPr>
          <w:i/>
        </w:rPr>
      </w:pPr>
      <w:bookmarkStart w:id="770" w:name="_Toc438187117"/>
      <w:bookmarkStart w:id="771" w:name="_Toc438223529"/>
      <w:bookmarkStart w:id="772" w:name="_Toc438369623"/>
      <w:bookmarkStart w:id="773" w:name="_Toc438421504"/>
      <w:bookmarkStart w:id="774" w:name="_Toc438421994"/>
      <w:bookmarkStart w:id="775" w:name="_Toc438423291"/>
      <w:bookmarkStart w:id="776" w:name="_Toc438491673"/>
      <w:bookmarkStart w:id="777" w:name="_Toc438621785"/>
      <w:bookmarkStart w:id="778" w:name="_Toc111062151"/>
      <w:r w:rsidRPr="000F1E32">
        <w:t>Синхронний TDM</w:t>
      </w:r>
      <w:bookmarkEnd w:id="770"/>
      <w:bookmarkEnd w:id="771"/>
      <w:bookmarkEnd w:id="772"/>
      <w:bookmarkEnd w:id="773"/>
      <w:bookmarkEnd w:id="774"/>
      <w:bookmarkEnd w:id="775"/>
      <w:bookmarkEnd w:id="776"/>
      <w:bookmarkEnd w:id="777"/>
      <w:bookmarkEnd w:id="778"/>
      <w:r w:rsidRPr="000F1E32">
        <w:t xml:space="preserve"> </w:t>
      </w:r>
    </w:p>
    <w:p w14:paraId="184A6747" w14:textId="77777777" w:rsidR="00531D93" w:rsidRDefault="00531D93" w:rsidP="00227672">
      <w:pPr>
        <w:ind w:firstLine="567"/>
        <w:jc w:val="both"/>
        <w:rPr>
          <w:sz w:val="22"/>
        </w:rPr>
      </w:pPr>
      <w:r w:rsidRPr="00773DC4">
        <w:rPr>
          <w:sz w:val="22"/>
        </w:rPr>
        <w:t xml:space="preserve">В </w:t>
      </w:r>
      <w:r w:rsidRPr="00773DC4">
        <w:rPr>
          <w:b/>
          <w:bCs/>
          <w:sz w:val="22"/>
        </w:rPr>
        <w:t>синхронному поділі в час</w:t>
      </w:r>
      <w:r>
        <w:rPr>
          <w:b/>
          <w:bCs/>
          <w:sz w:val="22"/>
        </w:rPr>
        <w:t>і</w:t>
      </w:r>
      <w:r w:rsidRPr="00773DC4">
        <w:rPr>
          <w:b/>
          <w:bCs/>
          <w:sz w:val="22"/>
        </w:rPr>
        <w:t>,</w:t>
      </w:r>
      <w:r w:rsidRPr="00773DC4">
        <w:rPr>
          <w:sz w:val="22"/>
        </w:rPr>
        <w:t xml:space="preserve"> термін </w:t>
      </w:r>
      <w:r w:rsidRPr="00773DC4">
        <w:rPr>
          <w:i/>
          <w:iCs/>
          <w:sz w:val="22"/>
        </w:rPr>
        <w:t>синхронний</w:t>
      </w:r>
      <w:r w:rsidRPr="00773DC4">
        <w:rPr>
          <w:sz w:val="22"/>
        </w:rPr>
        <w:t xml:space="preserve"> має інше значення від того, що</w:t>
      </w:r>
      <w:r w:rsidR="00AE349A">
        <w:rPr>
          <w:sz w:val="22"/>
        </w:rPr>
        <w:t xml:space="preserve"> </w:t>
      </w:r>
      <w:r w:rsidRPr="00773DC4">
        <w:rPr>
          <w:sz w:val="22"/>
        </w:rPr>
        <w:t xml:space="preserve">використовується в інших областях телекомунікацій. </w:t>
      </w:r>
      <w:r w:rsidRPr="0050019E">
        <w:rPr>
          <w:sz w:val="22"/>
          <w:lang w:val="ru-RU"/>
        </w:rPr>
        <w:t>Тут синхрон</w:t>
      </w:r>
      <w:r>
        <w:rPr>
          <w:sz w:val="22"/>
          <w:lang w:val="ru-RU"/>
        </w:rPr>
        <w:t xml:space="preserve">ізація </w:t>
      </w:r>
      <w:r w:rsidRPr="0050019E">
        <w:rPr>
          <w:sz w:val="22"/>
          <w:lang w:val="ru-RU"/>
        </w:rPr>
        <w:t xml:space="preserve">означає, що мультиплексор локалізує точно в цей момент часу слот до кожного пристрою весь час, немає значення чи має пристрій що-небудь для передачі. Часовий слот А, наприклад, призначений для пристрою А сам і не може бути використаний будь-яким іншим пристроєм. Кожного разу, коли виділений слот часу активується, пристрій має нагоду </w:t>
      </w:r>
      <w:r w:rsidR="008E2533">
        <w:rPr>
          <w:sz w:val="22"/>
          <w:lang w:val="ru-RU"/>
        </w:rPr>
        <w:t>надіслати</w:t>
      </w:r>
      <w:r w:rsidR="008E2533" w:rsidRPr="0050019E">
        <w:rPr>
          <w:sz w:val="22"/>
          <w:lang w:val="ru-RU"/>
        </w:rPr>
        <w:t xml:space="preserve"> </w:t>
      </w:r>
      <w:r w:rsidRPr="0050019E">
        <w:rPr>
          <w:sz w:val="22"/>
          <w:lang w:val="ru-RU"/>
        </w:rPr>
        <w:t xml:space="preserve">частину даних. Якщо пристрій не в змозі передати або не має даних для </w:t>
      </w:r>
      <w:r w:rsidR="008E2533">
        <w:rPr>
          <w:sz w:val="22"/>
          <w:lang w:val="ru-RU"/>
        </w:rPr>
        <w:t>надсилання</w:t>
      </w:r>
      <w:r w:rsidRPr="0050019E">
        <w:rPr>
          <w:sz w:val="22"/>
          <w:lang w:val="ru-RU"/>
        </w:rPr>
        <w:t>, слот часу залишається порожнім.</w:t>
      </w:r>
    </w:p>
    <w:p w14:paraId="7968BCB9" w14:textId="77777777" w:rsidR="00531D93" w:rsidRDefault="00531D93" w:rsidP="00227672">
      <w:pPr>
        <w:ind w:firstLine="567"/>
        <w:jc w:val="both"/>
        <w:rPr>
          <w:sz w:val="22"/>
          <w:lang w:val="ru-RU"/>
        </w:rPr>
      </w:pPr>
      <w:r w:rsidRPr="0050019E">
        <w:rPr>
          <w:sz w:val="22"/>
          <w:lang w:val="ru-RU"/>
        </w:rPr>
        <w:t xml:space="preserve">Часові слоти групуються у фрейми. Фрейм складається з одного повного циклу слотів часу, включаючи один або більше слотів, прикріплених до кожного пристрою </w:t>
      </w:r>
      <w:r w:rsidR="008E2533">
        <w:rPr>
          <w:sz w:val="22"/>
          <w:lang w:val="ru-RU"/>
        </w:rPr>
        <w:t>пересилання</w:t>
      </w:r>
      <w:r w:rsidRPr="0050019E">
        <w:rPr>
          <w:sz w:val="22"/>
          <w:lang w:val="ru-RU"/>
        </w:rPr>
        <w:t xml:space="preserve">. </w:t>
      </w:r>
      <w:r w:rsidR="00227672">
        <w:rPr>
          <w:sz w:val="22"/>
          <w:lang w:val="ru-RU"/>
        </w:rPr>
        <w:t xml:space="preserve">У </w:t>
      </w:r>
      <w:r w:rsidRPr="0050019E">
        <w:rPr>
          <w:sz w:val="22"/>
          <w:lang w:val="ru-RU"/>
        </w:rPr>
        <w:t xml:space="preserve">системі з </w:t>
      </w:r>
      <w:r w:rsidRPr="0050019E">
        <w:rPr>
          <w:i/>
          <w:iCs/>
          <w:sz w:val="22"/>
          <w:lang w:val="en-GB"/>
        </w:rPr>
        <w:t>n</w:t>
      </w:r>
      <w:r w:rsidRPr="0050019E">
        <w:rPr>
          <w:i/>
          <w:iCs/>
          <w:sz w:val="22"/>
          <w:lang w:val="ru-RU"/>
        </w:rPr>
        <w:t xml:space="preserve"> </w:t>
      </w:r>
      <w:r w:rsidRPr="0050019E">
        <w:rPr>
          <w:sz w:val="22"/>
          <w:lang w:val="ru-RU"/>
        </w:rPr>
        <w:t>вхідними лініями, кожний фрейм має</w:t>
      </w:r>
      <w:r w:rsidR="00227672">
        <w:rPr>
          <w:sz w:val="22"/>
          <w:lang w:val="ru-RU"/>
        </w:rPr>
        <w:t>,</w:t>
      </w:r>
      <w:r w:rsidRPr="0050019E">
        <w:rPr>
          <w:sz w:val="22"/>
          <w:lang w:val="ru-RU"/>
        </w:rPr>
        <w:t xml:space="preserve"> як мінімум</w:t>
      </w:r>
      <w:r w:rsidR="00227672">
        <w:rPr>
          <w:sz w:val="22"/>
          <w:lang w:val="ru-RU"/>
        </w:rPr>
        <w:t>,</w:t>
      </w:r>
      <w:r w:rsidRPr="0050019E">
        <w:rPr>
          <w:sz w:val="22"/>
          <w:lang w:val="ru-RU"/>
        </w:rPr>
        <w:t xml:space="preserve"> </w:t>
      </w:r>
      <w:r w:rsidRPr="0050019E">
        <w:rPr>
          <w:i/>
          <w:iCs/>
          <w:sz w:val="22"/>
          <w:lang w:val="en-GB"/>
        </w:rPr>
        <w:t>n</w:t>
      </w:r>
      <w:r w:rsidRPr="0050019E">
        <w:rPr>
          <w:i/>
          <w:iCs/>
          <w:sz w:val="22"/>
          <w:lang w:val="ru-RU"/>
        </w:rPr>
        <w:t xml:space="preserve"> слотів</w:t>
      </w:r>
      <w:r w:rsidRPr="0050019E">
        <w:rPr>
          <w:sz w:val="22"/>
          <w:lang w:val="ru-RU"/>
        </w:rPr>
        <w:t xml:space="preserve">, кожен з яких локалізований для </w:t>
      </w:r>
      <w:r>
        <w:rPr>
          <w:sz w:val="22"/>
          <w:lang w:val="ru-RU"/>
        </w:rPr>
        <w:t>пере</w:t>
      </w:r>
      <w:r w:rsidRPr="0050019E">
        <w:rPr>
          <w:sz w:val="22"/>
          <w:lang w:val="ru-RU"/>
        </w:rPr>
        <w:t>несення даних від специфічної вхідної лінії. Якщо всі вхідні пристрої</w:t>
      </w:r>
      <w:r w:rsidR="00227672">
        <w:rPr>
          <w:sz w:val="22"/>
          <w:lang w:val="ru-RU"/>
        </w:rPr>
        <w:t>,</w:t>
      </w:r>
      <w:r w:rsidRPr="0050019E">
        <w:rPr>
          <w:sz w:val="22"/>
          <w:lang w:val="ru-RU"/>
        </w:rPr>
        <w:t xml:space="preserve"> які с</w:t>
      </w:r>
      <w:r>
        <w:rPr>
          <w:sz w:val="22"/>
          <w:lang w:val="ru-RU"/>
        </w:rPr>
        <w:t>умісно використовують передавач</w:t>
      </w:r>
      <w:r w:rsidRPr="0050019E">
        <w:rPr>
          <w:sz w:val="22"/>
          <w:lang w:val="ru-RU"/>
        </w:rPr>
        <w:t xml:space="preserve">, передають на тій же швидкості дані, кожний пристрій має один фрейм на слот. Проте, є можливим </w:t>
      </w:r>
      <w:r>
        <w:rPr>
          <w:sz w:val="22"/>
          <w:lang w:val="ru-RU"/>
        </w:rPr>
        <w:t>за</w:t>
      </w:r>
      <w:r w:rsidRPr="0050019E">
        <w:rPr>
          <w:sz w:val="22"/>
          <w:lang w:val="ru-RU"/>
        </w:rPr>
        <w:t>стосування різних швидкостей пер</w:t>
      </w:r>
      <w:r>
        <w:rPr>
          <w:sz w:val="22"/>
          <w:lang w:val="ru-RU"/>
        </w:rPr>
        <w:t>е</w:t>
      </w:r>
      <w:r w:rsidRPr="0050019E">
        <w:rPr>
          <w:sz w:val="22"/>
          <w:lang w:val="ru-RU"/>
        </w:rPr>
        <w:t xml:space="preserve">дачі даних. Передача з двома слотами на фрейм призведе до </w:t>
      </w:r>
      <w:r>
        <w:rPr>
          <w:sz w:val="22"/>
          <w:lang w:val="ru-RU"/>
        </w:rPr>
        <w:t>в</w:t>
      </w:r>
      <w:r w:rsidRPr="0050019E">
        <w:rPr>
          <w:sz w:val="22"/>
          <w:lang w:val="ru-RU"/>
        </w:rPr>
        <w:t xml:space="preserve">двічі швидшого прибуття даних. </w:t>
      </w:r>
    </w:p>
    <w:p w14:paraId="421CEC4F" w14:textId="77777777" w:rsidR="00531D93" w:rsidRDefault="00531D93" w:rsidP="00227672">
      <w:pPr>
        <w:ind w:firstLine="567"/>
        <w:jc w:val="both"/>
        <w:rPr>
          <w:sz w:val="22"/>
          <w:lang w:val="ru-RU"/>
        </w:rPr>
      </w:pPr>
      <w:r w:rsidRPr="0050019E">
        <w:rPr>
          <w:sz w:val="22"/>
          <w:lang w:val="ru-RU"/>
        </w:rPr>
        <w:t xml:space="preserve">Синхронний </w:t>
      </w:r>
      <w:r w:rsidRPr="0050019E">
        <w:rPr>
          <w:sz w:val="22"/>
          <w:lang w:val="en-GB"/>
        </w:rPr>
        <w:t>TDM</w:t>
      </w:r>
      <w:r w:rsidRPr="0050019E">
        <w:rPr>
          <w:sz w:val="22"/>
          <w:lang w:val="ru-RU"/>
        </w:rPr>
        <w:t xml:space="preserve"> можна порівнювати із перемикачем, який дуже швидко обертається. Оскільки перемикач відкривається перед пристроєм, цей пристрій має нагоду </w:t>
      </w:r>
      <w:r w:rsidR="008E2533">
        <w:rPr>
          <w:sz w:val="22"/>
          <w:lang w:val="ru-RU"/>
        </w:rPr>
        <w:t>надіслати</w:t>
      </w:r>
      <w:r w:rsidR="008E2533" w:rsidRPr="0050019E">
        <w:rPr>
          <w:sz w:val="22"/>
          <w:lang w:val="ru-RU"/>
        </w:rPr>
        <w:t xml:space="preserve"> </w:t>
      </w:r>
      <w:r w:rsidRPr="0050019E">
        <w:rPr>
          <w:sz w:val="22"/>
          <w:lang w:val="ru-RU"/>
        </w:rPr>
        <w:t xml:space="preserve">конкретизовану кількість </w:t>
      </w:r>
      <w:r w:rsidRPr="0050019E">
        <w:rPr>
          <w:i/>
          <w:iCs/>
          <w:sz w:val="22"/>
          <w:lang w:val="ru-RU"/>
        </w:rPr>
        <w:t>(</w:t>
      </w:r>
      <w:r w:rsidRPr="0050019E">
        <w:rPr>
          <w:i/>
          <w:iCs/>
          <w:sz w:val="22"/>
          <w:lang w:val="en-GB"/>
        </w:rPr>
        <w:t>x</w:t>
      </w:r>
      <w:r w:rsidRPr="0050019E">
        <w:rPr>
          <w:i/>
          <w:iCs/>
          <w:sz w:val="22"/>
          <w:lang w:val="ru-RU"/>
        </w:rPr>
        <w:t xml:space="preserve"> бітів) </w:t>
      </w:r>
      <w:r w:rsidRPr="0050019E">
        <w:rPr>
          <w:sz w:val="22"/>
          <w:lang w:val="ru-RU"/>
        </w:rPr>
        <w:t>даних на канал. Перемикач рухається від пристрою до пристрою зі стабільною швидкістю і у певному порядку.</w:t>
      </w:r>
    </w:p>
    <w:p w14:paraId="6AA26A23" w14:textId="77777777" w:rsidR="00531D93" w:rsidRPr="0050019E" w:rsidRDefault="00531D93" w:rsidP="00227672">
      <w:pPr>
        <w:ind w:firstLine="567"/>
        <w:jc w:val="both"/>
        <w:rPr>
          <w:sz w:val="22"/>
        </w:rPr>
      </w:pPr>
      <w:r>
        <w:rPr>
          <w:sz w:val="22"/>
          <w:lang w:val="ru-RU"/>
        </w:rPr>
        <w:t>Рис. 6.</w:t>
      </w:r>
      <w:r w:rsidRPr="0050019E">
        <w:rPr>
          <w:sz w:val="22"/>
          <w:lang w:val="ru-RU"/>
        </w:rPr>
        <w:t>2</w:t>
      </w:r>
      <w:r>
        <w:rPr>
          <w:sz w:val="22"/>
          <w:lang w:val="ru-RU"/>
        </w:rPr>
        <w:t>7</w:t>
      </w:r>
      <w:r w:rsidRPr="0050019E">
        <w:rPr>
          <w:sz w:val="22"/>
          <w:lang w:val="ru-RU"/>
        </w:rPr>
        <w:t xml:space="preserve"> показує перешарування і </w:t>
      </w:r>
      <w:r>
        <w:rPr>
          <w:sz w:val="22"/>
          <w:lang w:val="ru-RU"/>
        </w:rPr>
        <w:t>створення фрейму</w:t>
      </w:r>
      <w:r w:rsidRPr="0050019E">
        <w:rPr>
          <w:sz w:val="22"/>
          <w:lang w:val="ru-RU"/>
        </w:rPr>
        <w:t xml:space="preserve">. В прикладі </w:t>
      </w:r>
      <w:r>
        <w:rPr>
          <w:sz w:val="22"/>
          <w:lang w:val="ru-RU"/>
        </w:rPr>
        <w:t>перешаровано</w:t>
      </w:r>
      <w:r w:rsidRPr="0050019E">
        <w:rPr>
          <w:sz w:val="22"/>
          <w:lang w:val="ru-RU"/>
        </w:rPr>
        <w:t xml:space="preserve"> різні передачі символ</w:t>
      </w:r>
      <w:r>
        <w:rPr>
          <w:sz w:val="22"/>
          <w:lang w:val="ru-RU"/>
        </w:rPr>
        <w:t>ів</w:t>
      </w:r>
      <w:r w:rsidRPr="0050019E">
        <w:rPr>
          <w:sz w:val="22"/>
          <w:lang w:val="ru-RU"/>
        </w:rPr>
        <w:t xml:space="preserve"> (рівн</w:t>
      </w:r>
      <w:r>
        <w:rPr>
          <w:sz w:val="22"/>
          <w:lang w:val="ru-RU"/>
        </w:rPr>
        <w:t>их</w:t>
      </w:r>
      <w:r w:rsidRPr="0050019E">
        <w:rPr>
          <w:sz w:val="22"/>
          <w:lang w:val="ru-RU"/>
        </w:rPr>
        <w:t xml:space="preserve"> одному байту кожний), </w:t>
      </w:r>
      <w:r>
        <w:rPr>
          <w:sz w:val="22"/>
          <w:lang w:val="ru-RU"/>
        </w:rPr>
        <w:t>проте поняття залишилось</w:t>
      </w:r>
      <w:r w:rsidRPr="0050019E">
        <w:rPr>
          <w:sz w:val="22"/>
          <w:lang w:val="ru-RU"/>
        </w:rPr>
        <w:t xml:space="preserve"> т</w:t>
      </w:r>
      <w:r>
        <w:rPr>
          <w:sz w:val="22"/>
          <w:lang w:val="ru-RU"/>
        </w:rPr>
        <w:t>им</w:t>
      </w:r>
      <w:r w:rsidRPr="0050019E">
        <w:rPr>
          <w:sz w:val="22"/>
          <w:lang w:val="ru-RU"/>
        </w:rPr>
        <w:t xml:space="preserve"> сам</w:t>
      </w:r>
      <w:r>
        <w:rPr>
          <w:sz w:val="22"/>
          <w:lang w:val="ru-RU"/>
        </w:rPr>
        <w:t>им</w:t>
      </w:r>
      <w:r w:rsidRPr="0050019E">
        <w:rPr>
          <w:sz w:val="22"/>
          <w:lang w:val="ru-RU"/>
        </w:rPr>
        <w:t xml:space="preserve"> для елементів даних будь-якої довжини. Як </w:t>
      </w:r>
      <w:r>
        <w:rPr>
          <w:sz w:val="22"/>
          <w:lang w:val="ru-RU"/>
        </w:rPr>
        <w:t>видно</w:t>
      </w:r>
      <w:r w:rsidRPr="0050019E">
        <w:rPr>
          <w:sz w:val="22"/>
          <w:lang w:val="ru-RU"/>
        </w:rPr>
        <w:t>, кожний пристрій пересилає різн</w:t>
      </w:r>
      <w:r>
        <w:rPr>
          <w:sz w:val="22"/>
          <w:lang w:val="ru-RU"/>
        </w:rPr>
        <w:t>е</w:t>
      </w:r>
      <w:r w:rsidRPr="0050019E">
        <w:rPr>
          <w:sz w:val="22"/>
          <w:lang w:val="ru-RU"/>
        </w:rPr>
        <w:t xml:space="preserve"> повідомлення. Мультиплексор перешаровує різні повідомлення і формує їх </w:t>
      </w:r>
      <w:r w:rsidR="00E65277">
        <w:rPr>
          <w:sz w:val="22"/>
          <w:lang w:val="ru-RU"/>
        </w:rPr>
        <w:t>у</w:t>
      </w:r>
      <w:r w:rsidRPr="0050019E">
        <w:rPr>
          <w:sz w:val="22"/>
          <w:lang w:val="ru-RU"/>
        </w:rPr>
        <w:t xml:space="preserve"> фрейми перед відправленням на передавач.</w:t>
      </w:r>
    </w:p>
    <w:p w14:paraId="73CEBFF1" w14:textId="77777777" w:rsidR="00531D93" w:rsidRPr="00F66781" w:rsidRDefault="00531D93" w:rsidP="00227672">
      <w:pPr>
        <w:ind w:firstLine="567"/>
        <w:jc w:val="both"/>
        <w:rPr>
          <w:sz w:val="22"/>
          <w:lang w:val="ru-RU"/>
        </w:rPr>
      </w:pPr>
    </w:p>
    <w:p w14:paraId="5DA66AB9" w14:textId="77777777" w:rsidR="00531D93" w:rsidRDefault="00531D93" w:rsidP="00773DC4">
      <w:pPr>
        <w:jc w:val="center"/>
        <w:rPr>
          <w:sz w:val="22"/>
          <w:lang w:val="en-US"/>
        </w:rPr>
      </w:pPr>
      <w:r>
        <w:object w:dxaOrig="12212" w:dyaOrig="5211" w14:anchorId="73268712">
          <v:shape id="_x0000_i1178" type="#_x0000_t75" style="width:342pt;height:145.8pt" o:ole="">
            <v:imagedata r:id="rId288" o:title=""/>
          </v:shape>
          <o:OLEObject Type="Embed" ProgID="Visio.Drawing.11" ShapeID="_x0000_i1178" DrawAspect="Content" ObjectID="_1732617572" r:id="rId289"/>
        </w:object>
      </w:r>
    </w:p>
    <w:p w14:paraId="545923E2" w14:textId="77777777" w:rsidR="00531D93" w:rsidRDefault="00531D93" w:rsidP="00773DC4">
      <w:pPr>
        <w:jc w:val="center"/>
        <w:rPr>
          <w:sz w:val="22"/>
          <w:lang w:val="en-US"/>
        </w:rPr>
      </w:pPr>
    </w:p>
    <w:p w14:paraId="7AC2656C" w14:textId="77777777" w:rsidR="00531D93" w:rsidRPr="005F531E" w:rsidRDefault="00531D93" w:rsidP="003012CB">
      <w:pPr>
        <w:autoSpaceDE w:val="0"/>
        <w:autoSpaceDN w:val="0"/>
        <w:adjustRightInd w:val="0"/>
        <w:jc w:val="center"/>
        <w:rPr>
          <w:sz w:val="22"/>
          <w:szCs w:val="20"/>
        </w:rPr>
      </w:pPr>
      <w:bookmarkStart w:id="779" w:name="_Toc438187118"/>
      <w:bookmarkStart w:id="780" w:name="_Toc438223530"/>
      <w:bookmarkStart w:id="781" w:name="_Toc438369624"/>
      <w:r w:rsidRPr="005F531E">
        <w:rPr>
          <w:sz w:val="22"/>
          <w:szCs w:val="20"/>
        </w:rPr>
        <w:t>Рис. 6.27</w:t>
      </w:r>
      <w:r w:rsidR="00E65277">
        <w:rPr>
          <w:sz w:val="22"/>
          <w:szCs w:val="20"/>
        </w:rPr>
        <w:t>.</w:t>
      </w:r>
      <w:r w:rsidRPr="005F531E">
        <w:rPr>
          <w:sz w:val="22"/>
          <w:szCs w:val="20"/>
        </w:rPr>
        <w:t xml:space="preserve"> Перешарування і створення фрейма</w:t>
      </w:r>
      <w:bookmarkEnd w:id="779"/>
      <w:bookmarkEnd w:id="780"/>
      <w:bookmarkEnd w:id="781"/>
    </w:p>
    <w:p w14:paraId="0EB9D5A6" w14:textId="77777777" w:rsidR="00531D93" w:rsidRPr="0050019E" w:rsidRDefault="00531D93" w:rsidP="00B1719E">
      <w:pPr>
        <w:ind w:firstLine="567"/>
        <w:jc w:val="both"/>
        <w:rPr>
          <w:sz w:val="22"/>
        </w:rPr>
      </w:pPr>
    </w:p>
    <w:p w14:paraId="0A460D10" w14:textId="77777777" w:rsidR="00531D93" w:rsidRDefault="00B1719E" w:rsidP="00B1719E">
      <w:pPr>
        <w:ind w:firstLine="567"/>
        <w:jc w:val="both"/>
        <w:rPr>
          <w:sz w:val="22"/>
          <w:lang w:val="ru-RU"/>
        </w:rPr>
      </w:pPr>
      <w:r>
        <w:rPr>
          <w:sz w:val="22"/>
          <w:lang w:val="ru-RU"/>
        </w:rPr>
        <w:t xml:space="preserve">У </w:t>
      </w:r>
      <w:r w:rsidR="00531D93">
        <w:rPr>
          <w:sz w:val="22"/>
          <w:lang w:val="ru-RU"/>
        </w:rPr>
        <w:t>приймачі</w:t>
      </w:r>
      <w:r w:rsidR="00531D93" w:rsidRPr="0050019E">
        <w:rPr>
          <w:sz w:val="22"/>
          <w:lang w:val="ru-RU"/>
        </w:rPr>
        <w:t xml:space="preserve"> демультиплексор розділяє кожний фрейм за допомогою витягання кожного символу по черзі. Коли символ видалений з фрейма, він передається відповідному </w:t>
      </w:r>
      <w:r w:rsidR="00531D93" w:rsidRPr="0053363A">
        <w:rPr>
          <w:sz w:val="22"/>
          <w:lang w:val="ru-RU"/>
        </w:rPr>
        <w:t xml:space="preserve">пристрою </w:t>
      </w:r>
      <w:r w:rsidR="00531D93">
        <w:rPr>
          <w:sz w:val="22"/>
          <w:lang w:val="ru-RU"/>
        </w:rPr>
        <w:t>приймача (рис. 6.28</w:t>
      </w:r>
      <w:r w:rsidR="00531D93" w:rsidRPr="0050019E">
        <w:rPr>
          <w:sz w:val="22"/>
          <w:lang w:val="ru-RU"/>
        </w:rPr>
        <w:t>).</w:t>
      </w:r>
    </w:p>
    <w:p w14:paraId="3C6FC46D" w14:textId="77777777" w:rsidR="00531D93" w:rsidRPr="00F66781" w:rsidRDefault="00531D93" w:rsidP="00B1719E">
      <w:pPr>
        <w:ind w:firstLine="567"/>
        <w:jc w:val="both"/>
        <w:rPr>
          <w:sz w:val="22"/>
          <w:lang w:val="ru-RU"/>
        </w:rPr>
      </w:pPr>
    </w:p>
    <w:p w14:paraId="26CF6A7B" w14:textId="77777777" w:rsidR="00531D93" w:rsidRDefault="00531D93" w:rsidP="00522A3D">
      <w:pPr>
        <w:jc w:val="center"/>
        <w:rPr>
          <w:sz w:val="22"/>
          <w:lang w:val="en-US"/>
        </w:rPr>
      </w:pPr>
      <w:r>
        <w:object w:dxaOrig="11787" w:dyaOrig="5081" w14:anchorId="2818B50D">
          <v:shape id="_x0000_i1179" type="#_x0000_t75" style="width:353.4pt;height:155.4pt" o:ole="">
            <v:imagedata r:id="rId290" o:title=""/>
          </v:shape>
          <o:OLEObject Type="Embed" ProgID="Visio.Drawing.11" ShapeID="_x0000_i1179" DrawAspect="Content" ObjectID="_1732617573" r:id="rId291"/>
        </w:object>
      </w:r>
    </w:p>
    <w:p w14:paraId="7E34C533" w14:textId="77777777" w:rsidR="00531D93" w:rsidRPr="005F531E" w:rsidRDefault="00531D93" w:rsidP="003012CB">
      <w:pPr>
        <w:autoSpaceDE w:val="0"/>
        <w:autoSpaceDN w:val="0"/>
        <w:adjustRightInd w:val="0"/>
        <w:jc w:val="center"/>
        <w:rPr>
          <w:sz w:val="22"/>
          <w:szCs w:val="20"/>
        </w:rPr>
      </w:pPr>
      <w:bookmarkStart w:id="782" w:name="_Toc438187119"/>
      <w:bookmarkStart w:id="783" w:name="_Toc438223531"/>
      <w:bookmarkStart w:id="784" w:name="_Toc438369625"/>
      <w:r w:rsidRPr="005F531E">
        <w:rPr>
          <w:sz w:val="22"/>
          <w:szCs w:val="20"/>
        </w:rPr>
        <w:t>Рис. 6.28. Процес розділення фреймів</w:t>
      </w:r>
      <w:bookmarkEnd w:id="782"/>
      <w:bookmarkEnd w:id="783"/>
      <w:bookmarkEnd w:id="784"/>
    </w:p>
    <w:p w14:paraId="497E3189" w14:textId="77777777" w:rsidR="00531D93" w:rsidRDefault="00531D93" w:rsidP="004E2E7B">
      <w:pPr>
        <w:jc w:val="both"/>
        <w:rPr>
          <w:b/>
          <w:bCs/>
          <w:sz w:val="22"/>
        </w:rPr>
      </w:pPr>
    </w:p>
    <w:p w14:paraId="093F1FED" w14:textId="77777777" w:rsidR="00531D93" w:rsidRPr="000F1E32" w:rsidRDefault="00531D93" w:rsidP="00007A1E">
      <w:pPr>
        <w:pStyle w:val="14"/>
        <w:rPr>
          <w:i/>
        </w:rPr>
      </w:pPr>
      <w:bookmarkStart w:id="785" w:name="_Toc438187120"/>
      <w:bookmarkStart w:id="786" w:name="_Toc438223532"/>
      <w:bookmarkStart w:id="787" w:name="_Toc438369626"/>
      <w:bookmarkStart w:id="788" w:name="_Toc438421505"/>
      <w:bookmarkStart w:id="789" w:name="_Toc438421995"/>
      <w:bookmarkStart w:id="790" w:name="_Toc438423292"/>
      <w:bookmarkStart w:id="791" w:name="_Toc438491674"/>
      <w:bookmarkStart w:id="792" w:name="_Toc438621786"/>
      <w:bookmarkStart w:id="793" w:name="_Toc111062152"/>
      <w:r w:rsidRPr="000F1E32">
        <w:t>Асинхронний TDM</w:t>
      </w:r>
      <w:bookmarkEnd w:id="785"/>
      <w:bookmarkEnd w:id="786"/>
      <w:bookmarkEnd w:id="787"/>
      <w:bookmarkEnd w:id="788"/>
      <w:bookmarkEnd w:id="789"/>
      <w:bookmarkEnd w:id="790"/>
      <w:bookmarkEnd w:id="791"/>
      <w:bookmarkEnd w:id="792"/>
      <w:bookmarkEnd w:id="793"/>
      <w:r w:rsidRPr="000F1E32">
        <w:t xml:space="preserve"> </w:t>
      </w:r>
    </w:p>
    <w:p w14:paraId="55B881B1" w14:textId="77777777" w:rsidR="00531D93" w:rsidRPr="00E36568" w:rsidRDefault="00531D93" w:rsidP="00B1719E">
      <w:pPr>
        <w:ind w:firstLine="567"/>
        <w:jc w:val="both"/>
        <w:rPr>
          <w:sz w:val="22"/>
        </w:rPr>
      </w:pPr>
      <w:r w:rsidRPr="009F12B8">
        <w:rPr>
          <w:sz w:val="22"/>
          <w:lang w:val="ru-RU"/>
        </w:rPr>
        <w:t>Синхронний</w:t>
      </w:r>
      <w:r w:rsidRPr="00E36568">
        <w:rPr>
          <w:sz w:val="22"/>
          <w:lang w:val="ru-RU"/>
        </w:rPr>
        <w:t xml:space="preserve"> </w:t>
      </w:r>
      <w:r w:rsidRPr="00E36568">
        <w:rPr>
          <w:sz w:val="22"/>
          <w:lang w:val="en-GB"/>
        </w:rPr>
        <w:t>TDM</w:t>
      </w:r>
      <w:r w:rsidRPr="00E36568">
        <w:rPr>
          <w:sz w:val="22"/>
          <w:lang w:val="ru-RU"/>
        </w:rPr>
        <w:t xml:space="preserve"> не гарантує, що вся місткість </w:t>
      </w:r>
      <w:r>
        <w:rPr>
          <w:sz w:val="22"/>
          <w:lang w:val="ru-RU"/>
        </w:rPr>
        <w:t>передавача</w:t>
      </w:r>
      <w:r w:rsidRPr="00E36568">
        <w:rPr>
          <w:sz w:val="22"/>
          <w:lang w:val="ru-RU"/>
        </w:rPr>
        <w:t xml:space="preserve"> використовується</w:t>
      </w:r>
      <w:r>
        <w:rPr>
          <w:sz w:val="22"/>
          <w:lang w:val="ru-RU"/>
        </w:rPr>
        <w:t>,</w:t>
      </w:r>
      <w:r w:rsidRPr="00E36568">
        <w:rPr>
          <w:sz w:val="22"/>
          <w:lang w:val="ru-RU"/>
        </w:rPr>
        <w:t xml:space="preserve"> таким</w:t>
      </w:r>
      <w:r w:rsidRPr="00E36568">
        <w:rPr>
          <w:sz w:val="22"/>
        </w:rPr>
        <w:t xml:space="preserve"> чином відбувається </w:t>
      </w:r>
      <w:r w:rsidRPr="00E36568">
        <w:rPr>
          <w:sz w:val="22"/>
          <w:lang w:val="ru-RU"/>
        </w:rPr>
        <w:t>втрата місткості лінії. Асинхронне ущільнення в часі, або статистичне ущільнення в часі, розроблено, щоб уникати цього виду недоліку. Термін “</w:t>
      </w:r>
      <w:r w:rsidRPr="00E36568">
        <w:rPr>
          <w:i/>
          <w:iCs/>
          <w:sz w:val="22"/>
          <w:lang w:val="ru-RU"/>
        </w:rPr>
        <w:t>асинхронний”</w:t>
      </w:r>
      <w:r w:rsidRPr="00E36568">
        <w:rPr>
          <w:sz w:val="22"/>
          <w:lang w:val="ru-RU"/>
        </w:rPr>
        <w:t xml:space="preserve"> в мультиплексуванні означає </w:t>
      </w:r>
      <w:r w:rsidR="00D53791">
        <w:rPr>
          <w:sz w:val="22"/>
          <w:lang w:val="ru-RU"/>
        </w:rPr>
        <w:t>–</w:t>
      </w:r>
      <w:r w:rsidRPr="00E36568">
        <w:rPr>
          <w:sz w:val="22"/>
          <w:lang w:val="ru-RU"/>
        </w:rPr>
        <w:t xml:space="preserve"> гнучкість.</w:t>
      </w:r>
      <w:r w:rsidRPr="00E36568">
        <w:rPr>
          <w:sz w:val="22"/>
        </w:rPr>
        <w:t xml:space="preserve"> </w:t>
      </w:r>
      <w:r w:rsidRPr="00E36568">
        <w:rPr>
          <w:sz w:val="22"/>
          <w:lang w:val="ru-RU"/>
        </w:rPr>
        <w:t xml:space="preserve">Подібно </w:t>
      </w:r>
      <w:r w:rsidRPr="009F12B8">
        <w:rPr>
          <w:sz w:val="22"/>
          <w:lang w:val="ru-RU"/>
        </w:rPr>
        <w:t>синхронному</w:t>
      </w:r>
      <w:r w:rsidRPr="00E36568">
        <w:rPr>
          <w:sz w:val="22"/>
          <w:lang w:val="ru-RU"/>
        </w:rPr>
        <w:t xml:space="preserve"> </w:t>
      </w:r>
      <w:r w:rsidRPr="00E36568">
        <w:rPr>
          <w:sz w:val="22"/>
          <w:lang w:val="en-GB"/>
        </w:rPr>
        <w:t>TDM</w:t>
      </w:r>
      <w:r w:rsidRPr="00E36568">
        <w:rPr>
          <w:sz w:val="22"/>
          <w:lang w:val="ru-RU"/>
        </w:rPr>
        <w:t xml:space="preserve">, асинхронний </w:t>
      </w:r>
      <w:r w:rsidRPr="00E36568">
        <w:rPr>
          <w:sz w:val="22"/>
          <w:lang w:val="en-GB"/>
        </w:rPr>
        <w:t>TDM</w:t>
      </w:r>
      <w:r w:rsidRPr="00E36568">
        <w:rPr>
          <w:sz w:val="22"/>
          <w:lang w:val="ru-RU"/>
        </w:rPr>
        <w:t xml:space="preserve"> дозволяє цілому ряду вхідних ліній більш низької швидкості мультиплексуватись до єдиної лінії вищої швидкості. На відміну від синхронного </w:t>
      </w:r>
      <w:r w:rsidRPr="00E36568">
        <w:rPr>
          <w:sz w:val="22"/>
          <w:lang w:val="en-GB"/>
        </w:rPr>
        <w:t>TDM</w:t>
      </w:r>
      <w:r w:rsidRPr="00E36568">
        <w:rPr>
          <w:sz w:val="22"/>
          <w:lang w:val="ru-RU"/>
        </w:rPr>
        <w:t xml:space="preserve">, в асинхронному </w:t>
      </w:r>
      <w:r w:rsidRPr="00E36568">
        <w:rPr>
          <w:sz w:val="22"/>
          <w:lang w:val="en-GB"/>
        </w:rPr>
        <w:t>TDM</w:t>
      </w:r>
      <w:r w:rsidRPr="00E36568">
        <w:rPr>
          <w:sz w:val="22"/>
          <w:lang w:val="ru-RU"/>
        </w:rPr>
        <w:t xml:space="preserve"> повна швидкість вхідних ліній може бути більшою, ніж місткість шляху. </w:t>
      </w:r>
    </w:p>
    <w:p w14:paraId="22543ECA" w14:textId="77777777" w:rsidR="00531D93" w:rsidRPr="00E36568" w:rsidRDefault="00531D93" w:rsidP="00B1719E">
      <w:pPr>
        <w:ind w:firstLine="567"/>
        <w:jc w:val="both"/>
        <w:rPr>
          <w:sz w:val="22"/>
        </w:rPr>
      </w:pPr>
      <w:r w:rsidRPr="00E36568">
        <w:rPr>
          <w:sz w:val="22"/>
        </w:rPr>
        <w:t xml:space="preserve">В синхронній системі, якщо </w:t>
      </w:r>
      <w:r w:rsidR="00BC3CD4">
        <w:rPr>
          <w:sz w:val="22"/>
        </w:rPr>
        <w:t>є</w:t>
      </w:r>
      <w:r w:rsidRPr="00E36568">
        <w:rPr>
          <w:sz w:val="22"/>
        </w:rPr>
        <w:t xml:space="preserve"> </w:t>
      </w:r>
      <w:r w:rsidRPr="00E36568">
        <w:rPr>
          <w:i/>
          <w:iCs/>
          <w:sz w:val="22"/>
          <w:lang w:val="en-GB"/>
        </w:rPr>
        <w:t>n</w:t>
      </w:r>
      <w:r w:rsidRPr="00E36568">
        <w:rPr>
          <w:i/>
          <w:iCs/>
          <w:sz w:val="22"/>
        </w:rPr>
        <w:t xml:space="preserve"> </w:t>
      </w:r>
      <w:r w:rsidRPr="00E36568">
        <w:rPr>
          <w:sz w:val="22"/>
        </w:rPr>
        <w:t>вхідних ліні</w:t>
      </w:r>
      <w:r w:rsidR="00BC3CD4">
        <w:rPr>
          <w:sz w:val="22"/>
        </w:rPr>
        <w:t>й</w:t>
      </w:r>
      <w:r w:rsidRPr="00E36568">
        <w:rPr>
          <w:sz w:val="22"/>
        </w:rPr>
        <w:t xml:space="preserve">, фрейм містить виправлене число як мінімум </w:t>
      </w:r>
      <w:r w:rsidRPr="00E36568">
        <w:rPr>
          <w:i/>
          <w:iCs/>
          <w:sz w:val="22"/>
          <w:lang w:val="en-GB"/>
        </w:rPr>
        <w:t>n</w:t>
      </w:r>
      <w:r w:rsidRPr="00E36568">
        <w:rPr>
          <w:i/>
          <w:iCs/>
          <w:sz w:val="22"/>
        </w:rPr>
        <w:t xml:space="preserve"> </w:t>
      </w:r>
      <w:r w:rsidRPr="0053363A">
        <w:rPr>
          <w:iCs/>
          <w:sz w:val="22"/>
        </w:rPr>
        <w:t>слотів часу</w:t>
      </w:r>
      <w:r w:rsidRPr="00E36568">
        <w:rPr>
          <w:i/>
          <w:iCs/>
          <w:sz w:val="22"/>
        </w:rPr>
        <w:t xml:space="preserve">. </w:t>
      </w:r>
      <w:r w:rsidRPr="00E36568">
        <w:rPr>
          <w:sz w:val="22"/>
        </w:rPr>
        <w:t xml:space="preserve">В асинхронній системі, якщо </w:t>
      </w:r>
      <w:r w:rsidR="00BC3CD4">
        <w:rPr>
          <w:sz w:val="22"/>
        </w:rPr>
        <w:t>є</w:t>
      </w:r>
      <w:r w:rsidRPr="00E36568">
        <w:rPr>
          <w:sz w:val="22"/>
        </w:rPr>
        <w:t xml:space="preserve"> </w:t>
      </w:r>
      <w:r w:rsidRPr="00E36568">
        <w:rPr>
          <w:sz w:val="22"/>
          <w:lang w:val="en-GB"/>
        </w:rPr>
        <w:t>n</w:t>
      </w:r>
      <w:r w:rsidRPr="00E36568">
        <w:rPr>
          <w:sz w:val="22"/>
        </w:rPr>
        <w:t xml:space="preserve"> </w:t>
      </w:r>
      <w:r w:rsidRPr="0053363A">
        <w:rPr>
          <w:iCs/>
          <w:sz w:val="22"/>
        </w:rPr>
        <w:t>вхідних</w:t>
      </w:r>
      <w:r w:rsidRPr="00E36568">
        <w:rPr>
          <w:i/>
          <w:iCs/>
          <w:sz w:val="22"/>
        </w:rPr>
        <w:t xml:space="preserve"> </w:t>
      </w:r>
      <w:r w:rsidRPr="00E36568">
        <w:rPr>
          <w:sz w:val="22"/>
        </w:rPr>
        <w:t>ліній, фрейм містить не більше</w:t>
      </w:r>
      <w:r w:rsidR="00BC3CD4">
        <w:rPr>
          <w:sz w:val="22"/>
        </w:rPr>
        <w:t>,</w:t>
      </w:r>
      <w:r w:rsidRPr="00E36568">
        <w:rPr>
          <w:sz w:val="22"/>
        </w:rPr>
        <w:t xml:space="preserve"> ніж </w:t>
      </w:r>
      <w:r w:rsidRPr="0053363A">
        <w:rPr>
          <w:i/>
          <w:sz w:val="22"/>
          <w:lang w:val="en-GB"/>
        </w:rPr>
        <w:t>m</w:t>
      </w:r>
      <w:r w:rsidRPr="00E36568">
        <w:rPr>
          <w:sz w:val="22"/>
        </w:rPr>
        <w:t xml:space="preserve"> слотів, з </w:t>
      </w:r>
      <w:r w:rsidRPr="0053363A">
        <w:rPr>
          <w:i/>
          <w:sz w:val="22"/>
          <w:lang w:val="en-GB"/>
        </w:rPr>
        <w:t>m</w:t>
      </w:r>
      <w:r w:rsidRPr="00E36568">
        <w:rPr>
          <w:sz w:val="22"/>
        </w:rPr>
        <w:t xml:space="preserve"> </w:t>
      </w:r>
      <w:r w:rsidRPr="0053363A">
        <w:rPr>
          <w:iCs/>
          <w:sz w:val="22"/>
        </w:rPr>
        <w:t>менше</w:t>
      </w:r>
      <w:r w:rsidR="00BC3CD4">
        <w:rPr>
          <w:iCs/>
          <w:sz w:val="22"/>
        </w:rPr>
        <w:t>,</w:t>
      </w:r>
      <w:r w:rsidRPr="0053363A">
        <w:rPr>
          <w:iCs/>
          <w:sz w:val="22"/>
        </w:rPr>
        <w:t xml:space="preserve"> ніж</w:t>
      </w:r>
      <w:r w:rsidRPr="00E36568">
        <w:rPr>
          <w:i/>
          <w:iCs/>
          <w:sz w:val="22"/>
        </w:rPr>
        <w:t xml:space="preserve"> </w:t>
      </w:r>
      <w:r w:rsidRPr="0053363A">
        <w:rPr>
          <w:i/>
          <w:sz w:val="22"/>
          <w:lang w:val="en-GB"/>
        </w:rPr>
        <w:t>n</w:t>
      </w:r>
      <w:r w:rsidRPr="00E36568">
        <w:rPr>
          <w:sz w:val="22"/>
        </w:rPr>
        <w:t xml:space="preserve">. В цьому випадку, асинхронний </w:t>
      </w:r>
      <w:r w:rsidRPr="00E36568">
        <w:rPr>
          <w:sz w:val="22"/>
          <w:lang w:val="en-GB"/>
        </w:rPr>
        <w:t>TDM</w:t>
      </w:r>
      <w:r w:rsidRPr="00E36568">
        <w:rPr>
          <w:sz w:val="22"/>
        </w:rPr>
        <w:t xml:space="preserve"> підтримує те ж число вхідних ліній як синхронний </w:t>
      </w:r>
      <w:r w:rsidRPr="00E36568">
        <w:rPr>
          <w:sz w:val="22"/>
          <w:lang w:val="en-GB"/>
        </w:rPr>
        <w:t>TDM</w:t>
      </w:r>
      <w:r w:rsidRPr="00E36568">
        <w:rPr>
          <w:sz w:val="22"/>
        </w:rPr>
        <w:t xml:space="preserve"> з більш низькою містк</w:t>
      </w:r>
      <w:r>
        <w:rPr>
          <w:sz w:val="22"/>
        </w:rPr>
        <w:t>і</w:t>
      </w:r>
      <w:r w:rsidRPr="00E36568">
        <w:rPr>
          <w:sz w:val="22"/>
        </w:rPr>
        <w:t xml:space="preserve">стю. </w:t>
      </w:r>
      <w:r w:rsidRPr="00E36568">
        <w:rPr>
          <w:sz w:val="22"/>
          <w:lang w:val="ru-RU"/>
        </w:rPr>
        <w:t>Або, на тому ж переда</w:t>
      </w:r>
      <w:r>
        <w:rPr>
          <w:sz w:val="22"/>
          <w:lang w:val="ru-RU"/>
        </w:rPr>
        <w:t>вачі</w:t>
      </w:r>
      <w:r w:rsidRPr="00E36568">
        <w:rPr>
          <w:sz w:val="22"/>
          <w:lang w:val="ru-RU"/>
        </w:rPr>
        <w:t xml:space="preserve">, </w:t>
      </w:r>
      <w:r w:rsidRPr="009F12B8">
        <w:rPr>
          <w:sz w:val="22"/>
          <w:lang w:val="ru-RU"/>
        </w:rPr>
        <w:t>асинхронний</w:t>
      </w:r>
      <w:r w:rsidRPr="00E36568">
        <w:rPr>
          <w:sz w:val="22"/>
          <w:lang w:val="ru-RU"/>
        </w:rPr>
        <w:t xml:space="preserve"> </w:t>
      </w:r>
      <w:r w:rsidRPr="00E36568">
        <w:rPr>
          <w:sz w:val="22"/>
          <w:lang w:val="en-GB"/>
        </w:rPr>
        <w:t>TDM</w:t>
      </w:r>
      <w:r w:rsidRPr="00E36568">
        <w:rPr>
          <w:sz w:val="22"/>
          <w:lang w:val="ru-RU"/>
        </w:rPr>
        <w:t xml:space="preserve"> може підтримувати більше пристроїв, ніж </w:t>
      </w:r>
      <w:r w:rsidRPr="009F12B8">
        <w:rPr>
          <w:sz w:val="22"/>
          <w:lang w:val="ru-RU"/>
        </w:rPr>
        <w:t>синхронний</w:t>
      </w:r>
      <w:r w:rsidRPr="00E36568">
        <w:rPr>
          <w:sz w:val="22"/>
          <w:lang w:val="ru-RU"/>
        </w:rPr>
        <w:t xml:space="preserve"> </w:t>
      </w:r>
      <w:r w:rsidRPr="00E36568">
        <w:rPr>
          <w:sz w:val="22"/>
          <w:lang w:val="en-GB"/>
        </w:rPr>
        <w:t>TDM</w:t>
      </w:r>
      <w:r w:rsidRPr="00E36568">
        <w:rPr>
          <w:sz w:val="22"/>
          <w:lang w:val="ru-RU"/>
        </w:rPr>
        <w:t>.</w:t>
      </w:r>
    </w:p>
    <w:p w14:paraId="14F99CE8" w14:textId="77777777" w:rsidR="00531D93" w:rsidRPr="00E36568" w:rsidRDefault="00531D93" w:rsidP="00B1719E">
      <w:pPr>
        <w:ind w:firstLine="567"/>
        <w:jc w:val="both"/>
        <w:rPr>
          <w:sz w:val="22"/>
        </w:rPr>
      </w:pPr>
      <w:r w:rsidRPr="00E36568">
        <w:rPr>
          <w:sz w:val="22"/>
        </w:rPr>
        <w:t xml:space="preserve">Кількість </w:t>
      </w:r>
      <w:r w:rsidRPr="00E36568">
        <w:rPr>
          <w:sz w:val="22"/>
          <w:lang w:val="ru-RU"/>
        </w:rPr>
        <w:t>слотів часу в асинхронному фреймі</w:t>
      </w:r>
      <w:r w:rsidRPr="00E36568">
        <w:rPr>
          <w:i/>
          <w:iCs/>
          <w:sz w:val="22"/>
          <w:lang w:val="ru-RU"/>
        </w:rPr>
        <w:t xml:space="preserve"> (</w:t>
      </w:r>
      <w:r w:rsidRPr="00E36568">
        <w:rPr>
          <w:i/>
          <w:iCs/>
          <w:sz w:val="22"/>
          <w:lang w:val="en-GB"/>
        </w:rPr>
        <w:t>m</w:t>
      </w:r>
      <w:r w:rsidRPr="00E36568">
        <w:rPr>
          <w:i/>
          <w:iCs/>
          <w:sz w:val="22"/>
          <w:lang w:val="ru-RU"/>
        </w:rPr>
        <w:t xml:space="preserve">) </w:t>
      </w:r>
      <w:r w:rsidRPr="00E36568">
        <w:rPr>
          <w:sz w:val="22"/>
          <w:lang w:val="en-GB"/>
        </w:rPr>
        <w:t>TDM</w:t>
      </w:r>
      <w:r w:rsidRPr="00E36568">
        <w:rPr>
          <w:sz w:val="22"/>
          <w:lang w:val="ru-RU"/>
        </w:rPr>
        <w:t xml:space="preserve"> </w:t>
      </w:r>
      <w:r>
        <w:rPr>
          <w:sz w:val="22"/>
          <w:lang w:val="ru-RU"/>
        </w:rPr>
        <w:t>базується</w:t>
      </w:r>
      <w:r w:rsidRPr="00E36568">
        <w:rPr>
          <w:sz w:val="22"/>
          <w:lang w:val="ru-RU"/>
        </w:rPr>
        <w:t xml:space="preserve"> на статистичному аналізі числа вхідних ліній, які, ймовірно, передаються в будь-як</w:t>
      </w:r>
      <w:r>
        <w:rPr>
          <w:sz w:val="22"/>
          <w:lang w:val="ru-RU"/>
        </w:rPr>
        <w:t>ий час</w:t>
      </w:r>
      <w:r w:rsidRPr="00E36568">
        <w:rPr>
          <w:sz w:val="22"/>
          <w:lang w:val="ru-RU"/>
        </w:rPr>
        <w:t xml:space="preserve">. </w:t>
      </w:r>
      <w:r>
        <w:rPr>
          <w:sz w:val="22"/>
          <w:lang w:val="ru-RU"/>
        </w:rPr>
        <w:t>Кожен</w:t>
      </w:r>
      <w:r w:rsidRPr="00E36568">
        <w:rPr>
          <w:sz w:val="22"/>
          <w:lang w:val="ru-RU"/>
        </w:rPr>
        <w:t xml:space="preserve"> проріз доступний до будь-якої з приєднаних вхідних ліній, які мають дані </w:t>
      </w:r>
      <w:r>
        <w:rPr>
          <w:sz w:val="22"/>
          <w:lang w:val="ru-RU"/>
        </w:rPr>
        <w:t>для відправлення</w:t>
      </w:r>
      <w:r w:rsidRPr="00E36568">
        <w:rPr>
          <w:sz w:val="22"/>
          <w:lang w:val="ru-RU"/>
        </w:rPr>
        <w:t>. Му</w:t>
      </w:r>
      <w:r>
        <w:rPr>
          <w:sz w:val="22"/>
          <w:lang w:val="ru-RU"/>
        </w:rPr>
        <w:t>льтиплексор сканує вхідні лінії і</w:t>
      </w:r>
      <w:r w:rsidRPr="00E36568">
        <w:rPr>
          <w:sz w:val="22"/>
          <w:lang w:val="ru-RU"/>
        </w:rPr>
        <w:t xml:space="preserve"> приймає частини даних, поки фрейм напов</w:t>
      </w:r>
      <w:r w:rsidR="00BC3CD4">
        <w:rPr>
          <w:sz w:val="22"/>
          <w:lang w:val="ru-RU"/>
        </w:rPr>
        <w:t>н</w:t>
      </w:r>
      <w:r>
        <w:rPr>
          <w:sz w:val="22"/>
          <w:lang w:val="ru-RU"/>
        </w:rPr>
        <w:t>юється</w:t>
      </w:r>
      <w:r w:rsidRPr="00E36568">
        <w:rPr>
          <w:sz w:val="22"/>
          <w:lang w:val="ru-RU"/>
        </w:rPr>
        <w:t>, а потім посилає фрейм через переда</w:t>
      </w:r>
      <w:r>
        <w:rPr>
          <w:sz w:val="22"/>
          <w:lang w:val="ru-RU"/>
        </w:rPr>
        <w:t>вач</w:t>
      </w:r>
      <w:r w:rsidRPr="00E36568">
        <w:rPr>
          <w:sz w:val="22"/>
          <w:lang w:val="ru-RU"/>
        </w:rPr>
        <w:t>. Якщо даних</w:t>
      </w:r>
      <w:r>
        <w:rPr>
          <w:sz w:val="22"/>
          <w:lang w:val="ru-RU"/>
        </w:rPr>
        <w:t xml:space="preserve"> не</w:t>
      </w:r>
      <w:r w:rsidRPr="00E36568">
        <w:rPr>
          <w:sz w:val="22"/>
          <w:lang w:val="ru-RU"/>
        </w:rPr>
        <w:t xml:space="preserve">достатньо, щоб заповнити фрейм всіх слотів, переданий фрейм тільки частково заповнюється; тому повна місткість </w:t>
      </w:r>
      <w:r>
        <w:rPr>
          <w:sz w:val="22"/>
          <w:lang w:val="ru-RU"/>
        </w:rPr>
        <w:t>передавача</w:t>
      </w:r>
      <w:r w:rsidRPr="00E36568">
        <w:rPr>
          <w:sz w:val="22"/>
          <w:lang w:val="ru-RU"/>
        </w:rPr>
        <w:t xml:space="preserve"> не може складати 100 відсотків часу, що використовується. Але здатність локалізувати слоти часу динамічно пов’язана з більш низьким співвідношенням слотів часу до вхідних ліній, що зменшує </w:t>
      </w:r>
      <w:r w:rsidRPr="00E36568">
        <w:rPr>
          <w:sz w:val="22"/>
        </w:rPr>
        <w:t>ймовірність</w:t>
      </w:r>
      <w:r w:rsidRPr="00E36568">
        <w:rPr>
          <w:sz w:val="22"/>
          <w:lang w:val="ru-RU"/>
        </w:rPr>
        <w:t xml:space="preserve"> і ступінь збою.</w:t>
      </w:r>
    </w:p>
    <w:p w14:paraId="47053BBC" w14:textId="77777777" w:rsidR="00531D93" w:rsidRPr="00E36568" w:rsidRDefault="00531D93" w:rsidP="00B1719E">
      <w:pPr>
        <w:ind w:firstLine="567"/>
        <w:jc w:val="both"/>
        <w:rPr>
          <w:sz w:val="22"/>
        </w:rPr>
      </w:pPr>
      <w:r>
        <w:rPr>
          <w:sz w:val="22"/>
          <w:lang w:val="ru-RU"/>
        </w:rPr>
        <w:t>На р</w:t>
      </w:r>
      <w:r w:rsidRPr="00E36568">
        <w:rPr>
          <w:sz w:val="22"/>
          <w:lang w:val="ru-RU"/>
        </w:rPr>
        <w:t xml:space="preserve">ис. </w:t>
      </w:r>
      <w:r>
        <w:rPr>
          <w:sz w:val="22"/>
        </w:rPr>
        <w:t>6</w:t>
      </w:r>
      <w:r>
        <w:rPr>
          <w:sz w:val="22"/>
          <w:lang w:val="ru-RU"/>
        </w:rPr>
        <w:t>.29 зображена система з</w:t>
      </w:r>
      <w:r w:rsidRPr="00E36568">
        <w:rPr>
          <w:sz w:val="22"/>
          <w:lang w:val="ru-RU"/>
        </w:rPr>
        <w:t xml:space="preserve"> п’ят</w:t>
      </w:r>
      <w:r>
        <w:rPr>
          <w:sz w:val="22"/>
          <w:lang w:val="ru-RU"/>
        </w:rPr>
        <w:t>и</w:t>
      </w:r>
      <w:r w:rsidRPr="00E36568">
        <w:rPr>
          <w:sz w:val="22"/>
          <w:lang w:val="ru-RU"/>
        </w:rPr>
        <w:t xml:space="preserve"> комп’ютерів</w:t>
      </w:r>
      <w:r>
        <w:rPr>
          <w:sz w:val="22"/>
          <w:lang w:val="ru-RU"/>
        </w:rPr>
        <w:t>, що</w:t>
      </w:r>
      <w:r w:rsidRPr="00E36568">
        <w:rPr>
          <w:sz w:val="22"/>
          <w:lang w:val="ru-RU"/>
        </w:rPr>
        <w:t xml:space="preserve"> відкрил</w:t>
      </w:r>
      <w:r w:rsidRPr="00E36568">
        <w:rPr>
          <w:sz w:val="22"/>
        </w:rPr>
        <w:t>и</w:t>
      </w:r>
      <w:r w:rsidRPr="00E36568">
        <w:rPr>
          <w:sz w:val="22"/>
          <w:lang w:val="ru-RU"/>
        </w:rPr>
        <w:t xml:space="preserve"> канал зв’язку, використовуючи </w:t>
      </w:r>
      <w:r w:rsidRPr="009F12B8">
        <w:rPr>
          <w:sz w:val="22"/>
          <w:lang w:val="ru-RU"/>
        </w:rPr>
        <w:t>асинхронний</w:t>
      </w:r>
      <w:r w:rsidRPr="00E36568">
        <w:rPr>
          <w:sz w:val="22"/>
          <w:lang w:val="ru-RU"/>
        </w:rPr>
        <w:t xml:space="preserve"> </w:t>
      </w:r>
      <w:r w:rsidRPr="00E36568">
        <w:rPr>
          <w:sz w:val="22"/>
          <w:lang w:val="en-GB"/>
        </w:rPr>
        <w:t>TDM</w:t>
      </w:r>
      <w:r w:rsidRPr="00E36568">
        <w:rPr>
          <w:sz w:val="22"/>
          <w:lang w:val="ru-RU"/>
        </w:rPr>
        <w:t xml:space="preserve">. В цьому прикладі, розмір фрейма </w:t>
      </w:r>
      <w:r w:rsidR="00D53791">
        <w:rPr>
          <w:sz w:val="22"/>
          <w:lang w:val="ru-RU"/>
        </w:rPr>
        <w:t>–</w:t>
      </w:r>
      <w:r w:rsidRPr="00E36568">
        <w:rPr>
          <w:sz w:val="22"/>
          <w:lang w:val="ru-RU"/>
        </w:rPr>
        <w:t xml:space="preserve"> це три прорізи. </w:t>
      </w:r>
      <w:r w:rsidR="00F66D8C">
        <w:rPr>
          <w:sz w:val="22"/>
          <w:lang w:val="ru-RU"/>
        </w:rPr>
        <w:t>Рисун</w:t>
      </w:r>
      <w:r w:rsidRPr="00E36568">
        <w:rPr>
          <w:sz w:val="22"/>
          <w:lang w:val="ru-RU"/>
        </w:rPr>
        <w:t>ок</w:t>
      </w:r>
      <w:r w:rsidR="00F66D8C">
        <w:rPr>
          <w:sz w:val="22"/>
          <w:lang w:val="ru-RU"/>
        </w:rPr>
        <w:t xml:space="preserve"> </w:t>
      </w:r>
      <w:r w:rsidRPr="00E36568">
        <w:rPr>
          <w:sz w:val="22"/>
          <w:lang w:val="ru-RU"/>
        </w:rPr>
        <w:t xml:space="preserve">показує, як мультиплексор обробляє три рівні трафіку. </w:t>
      </w:r>
      <w:r w:rsidR="00F66D8C">
        <w:rPr>
          <w:sz w:val="22"/>
          <w:lang w:val="ru-RU"/>
        </w:rPr>
        <w:t xml:space="preserve">У </w:t>
      </w:r>
      <w:r w:rsidRPr="00E36568">
        <w:rPr>
          <w:sz w:val="22"/>
          <w:lang w:val="ru-RU"/>
        </w:rPr>
        <w:t>першо</w:t>
      </w:r>
      <w:r>
        <w:rPr>
          <w:sz w:val="22"/>
          <w:lang w:val="ru-RU"/>
        </w:rPr>
        <w:t xml:space="preserve">му випадку, тільки три з п’яти </w:t>
      </w:r>
      <w:r w:rsidRPr="00E36568">
        <w:rPr>
          <w:sz w:val="22"/>
          <w:lang w:val="ru-RU"/>
        </w:rPr>
        <w:t xml:space="preserve">комп’ютерів мають дані для відправлення (середній сценарій для цієї системи, як вказують факти, </w:t>
      </w:r>
      <w:r>
        <w:rPr>
          <w:sz w:val="22"/>
          <w:lang w:val="ru-RU"/>
        </w:rPr>
        <w:t>де</w:t>
      </w:r>
      <w:r w:rsidRPr="00E36568">
        <w:rPr>
          <w:sz w:val="22"/>
          <w:lang w:val="ru-RU"/>
        </w:rPr>
        <w:t xml:space="preserve"> розмір фрейма </w:t>
      </w:r>
      <w:r>
        <w:rPr>
          <w:sz w:val="22"/>
          <w:lang w:val="ru-RU"/>
        </w:rPr>
        <w:t xml:space="preserve">був вибраний довжиною в </w:t>
      </w:r>
      <w:r w:rsidRPr="00E36568">
        <w:rPr>
          <w:sz w:val="22"/>
          <w:lang w:val="ru-RU"/>
        </w:rPr>
        <w:t>тр</w:t>
      </w:r>
      <w:r>
        <w:rPr>
          <w:sz w:val="22"/>
          <w:lang w:val="ru-RU"/>
        </w:rPr>
        <w:t>и</w:t>
      </w:r>
      <w:r w:rsidRPr="00E36568">
        <w:rPr>
          <w:sz w:val="22"/>
          <w:lang w:val="ru-RU"/>
        </w:rPr>
        <w:t xml:space="preserve"> слот</w:t>
      </w:r>
      <w:r>
        <w:rPr>
          <w:sz w:val="22"/>
          <w:lang w:val="ru-RU"/>
        </w:rPr>
        <w:t>и</w:t>
      </w:r>
      <w:r w:rsidRPr="00E36568">
        <w:rPr>
          <w:sz w:val="22"/>
          <w:lang w:val="ru-RU"/>
        </w:rPr>
        <w:t xml:space="preserve">). </w:t>
      </w:r>
      <w:r w:rsidR="00F66D8C">
        <w:rPr>
          <w:sz w:val="22"/>
          <w:lang w:val="ru-RU"/>
        </w:rPr>
        <w:t xml:space="preserve">У </w:t>
      </w:r>
      <w:r w:rsidRPr="00E36568">
        <w:rPr>
          <w:sz w:val="22"/>
          <w:lang w:val="ru-RU"/>
        </w:rPr>
        <w:t>другому випадку, чотири лінії відсилають дані, більш</w:t>
      </w:r>
      <w:r>
        <w:rPr>
          <w:sz w:val="22"/>
          <w:lang w:val="ru-RU"/>
        </w:rPr>
        <w:t>е</w:t>
      </w:r>
      <w:r w:rsidRPr="00E36568">
        <w:rPr>
          <w:sz w:val="22"/>
          <w:lang w:val="ru-RU"/>
        </w:rPr>
        <w:t xml:space="preserve"> на одне число, ніж число слотів на фрейм. </w:t>
      </w:r>
      <w:r w:rsidR="00F66D8C">
        <w:rPr>
          <w:sz w:val="22"/>
          <w:lang w:val="ru-RU"/>
        </w:rPr>
        <w:t xml:space="preserve">У </w:t>
      </w:r>
      <w:r w:rsidRPr="00E36568">
        <w:rPr>
          <w:sz w:val="22"/>
          <w:lang w:val="ru-RU"/>
        </w:rPr>
        <w:t>третьому випадку, всі лінії пересилають дані. В кожному випадку мультиплексор сканує пристрої в порядку з 1 до 5, наповнюючи слоти часу по мірі надходження даних для передачі.</w:t>
      </w:r>
    </w:p>
    <w:p w14:paraId="2ED171C4" w14:textId="77777777" w:rsidR="00531D93" w:rsidRPr="00E36568" w:rsidRDefault="00531D93" w:rsidP="00B1719E">
      <w:pPr>
        <w:ind w:firstLine="567"/>
        <w:jc w:val="both"/>
        <w:rPr>
          <w:sz w:val="22"/>
        </w:rPr>
      </w:pPr>
    </w:p>
    <w:p w14:paraId="34063735" w14:textId="77777777" w:rsidR="00531D93" w:rsidRPr="00E36568" w:rsidRDefault="00531D93" w:rsidP="0072511A">
      <w:pPr>
        <w:jc w:val="center"/>
        <w:rPr>
          <w:noProof/>
          <w:sz w:val="22"/>
          <w:lang w:eastAsia="uk-UA"/>
        </w:rPr>
      </w:pPr>
      <w:r>
        <w:object w:dxaOrig="12376" w:dyaOrig="6554" w14:anchorId="56E682C5">
          <v:shape id="_x0000_i1180" type="#_x0000_t75" style="width:366pt;height:213.6pt" o:ole="">
            <v:imagedata r:id="rId292" o:title="" cropleft="6005f"/>
          </v:shape>
          <o:OLEObject Type="Embed" ProgID="Visio.Drawing.11" ShapeID="_x0000_i1180" DrawAspect="Content" ObjectID="_1732617574" r:id="rId293"/>
        </w:object>
      </w:r>
    </w:p>
    <w:p w14:paraId="6D80BF46" w14:textId="77777777" w:rsidR="00531D93" w:rsidRPr="005F531E" w:rsidRDefault="00531D93" w:rsidP="003012CB">
      <w:pPr>
        <w:autoSpaceDE w:val="0"/>
        <w:autoSpaceDN w:val="0"/>
        <w:adjustRightInd w:val="0"/>
        <w:jc w:val="center"/>
        <w:rPr>
          <w:sz w:val="22"/>
          <w:szCs w:val="20"/>
        </w:rPr>
      </w:pPr>
      <w:bookmarkStart w:id="794" w:name="_Toc438187121"/>
      <w:bookmarkStart w:id="795" w:name="_Toc438223533"/>
      <w:bookmarkStart w:id="796" w:name="_Toc438369627"/>
      <w:r w:rsidRPr="005F531E">
        <w:rPr>
          <w:sz w:val="22"/>
          <w:szCs w:val="20"/>
        </w:rPr>
        <w:t>Рис. 6.29</w:t>
      </w:r>
      <w:r w:rsidR="00B1719E">
        <w:rPr>
          <w:sz w:val="22"/>
          <w:szCs w:val="20"/>
        </w:rPr>
        <w:t>.</w:t>
      </w:r>
      <w:r w:rsidRPr="005F531E">
        <w:rPr>
          <w:sz w:val="22"/>
          <w:szCs w:val="20"/>
        </w:rPr>
        <w:t xml:space="preserve"> Використання асинхронного TDM</w:t>
      </w:r>
      <w:bookmarkEnd w:id="794"/>
      <w:bookmarkEnd w:id="795"/>
      <w:bookmarkEnd w:id="796"/>
    </w:p>
    <w:p w14:paraId="7F36C428" w14:textId="77777777" w:rsidR="00531D93" w:rsidRPr="000F1E32" w:rsidRDefault="00531D93" w:rsidP="00007A1E">
      <w:pPr>
        <w:pStyle w:val="14"/>
        <w:rPr>
          <w:i/>
        </w:rPr>
      </w:pPr>
      <w:bookmarkStart w:id="797" w:name="_Toc438187122"/>
      <w:bookmarkStart w:id="798" w:name="_Toc438223534"/>
      <w:bookmarkStart w:id="799" w:name="_Toc438369628"/>
      <w:bookmarkStart w:id="800" w:name="_Toc438421506"/>
      <w:bookmarkStart w:id="801" w:name="_Toc438421996"/>
      <w:bookmarkStart w:id="802" w:name="_Toc438423293"/>
      <w:bookmarkStart w:id="803" w:name="_Toc438491675"/>
      <w:bookmarkStart w:id="804" w:name="_Toc438621787"/>
      <w:bookmarkStart w:id="805" w:name="_Toc111062153"/>
      <w:r w:rsidRPr="000F1E32">
        <w:t>Застосування мультиплексування</w:t>
      </w:r>
      <w:bookmarkEnd w:id="797"/>
      <w:bookmarkEnd w:id="798"/>
      <w:bookmarkEnd w:id="799"/>
      <w:bookmarkEnd w:id="800"/>
      <w:bookmarkEnd w:id="801"/>
      <w:bookmarkEnd w:id="802"/>
      <w:bookmarkEnd w:id="803"/>
      <w:bookmarkEnd w:id="804"/>
      <w:bookmarkEnd w:id="805"/>
      <w:r w:rsidRPr="000F1E32">
        <w:t xml:space="preserve"> </w:t>
      </w:r>
    </w:p>
    <w:p w14:paraId="731029BD" w14:textId="77777777" w:rsidR="00531D93" w:rsidRPr="00E36568" w:rsidRDefault="00531D93" w:rsidP="00F66D8C">
      <w:pPr>
        <w:ind w:firstLine="567"/>
        <w:jc w:val="both"/>
        <w:rPr>
          <w:sz w:val="22"/>
        </w:rPr>
      </w:pPr>
      <w:r w:rsidRPr="00E36568">
        <w:rPr>
          <w:sz w:val="22"/>
        </w:rPr>
        <w:t>Мультиплексування протя</w:t>
      </w:r>
      <w:r w:rsidRPr="00A658AB">
        <w:rPr>
          <w:sz w:val="22"/>
        </w:rPr>
        <w:t>гом</w:t>
      </w:r>
      <w:r w:rsidR="00F66D8C">
        <w:rPr>
          <w:sz w:val="22"/>
        </w:rPr>
        <w:t xml:space="preserve"> тривалого </w:t>
      </w:r>
      <w:r w:rsidRPr="00E36568">
        <w:rPr>
          <w:sz w:val="22"/>
        </w:rPr>
        <w:t xml:space="preserve">часу є важливим інструментом телефонної індустрії. </w:t>
      </w:r>
      <w:r>
        <w:rPr>
          <w:sz w:val="22"/>
        </w:rPr>
        <w:t xml:space="preserve">Огляд </w:t>
      </w:r>
      <w:r>
        <w:rPr>
          <w:sz w:val="22"/>
          <w:lang w:val="ru-RU"/>
        </w:rPr>
        <w:t>основ</w:t>
      </w:r>
      <w:r w:rsidRPr="00E36568">
        <w:rPr>
          <w:sz w:val="22"/>
          <w:lang w:val="ru-RU"/>
        </w:rPr>
        <w:t xml:space="preserve"> телефонного зв'язку допоможе зрозуміти технології як </w:t>
      </w:r>
      <w:r w:rsidRPr="00E36568">
        <w:rPr>
          <w:sz w:val="22"/>
          <w:lang w:val="en-GB"/>
        </w:rPr>
        <w:t>FDM</w:t>
      </w:r>
      <w:r w:rsidRPr="00E36568">
        <w:rPr>
          <w:sz w:val="22"/>
          <w:lang w:val="ru-RU"/>
        </w:rPr>
        <w:t xml:space="preserve"> так і </w:t>
      </w:r>
      <w:r w:rsidRPr="00E36568">
        <w:rPr>
          <w:sz w:val="22"/>
          <w:lang w:val="en-GB"/>
        </w:rPr>
        <w:t>TDM</w:t>
      </w:r>
      <w:r w:rsidRPr="00E36568">
        <w:rPr>
          <w:sz w:val="22"/>
          <w:lang w:val="ru-RU"/>
        </w:rPr>
        <w:t xml:space="preserve">. </w:t>
      </w:r>
    </w:p>
    <w:p w14:paraId="4E1E3790" w14:textId="77777777" w:rsidR="00531D93" w:rsidRPr="00E36568" w:rsidRDefault="00531D93" w:rsidP="00F66D8C">
      <w:pPr>
        <w:ind w:firstLine="567"/>
        <w:jc w:val="both"/>
        <w:rPr>
          <w:sz w:val="22"/>
        </w:rPr>
      </w:pPr>
      <w:r w:rsidRPr="00E36568">
        <w:rPr>
          <w:sz w:val="22"/>
        </w:rPr>
        <w:t xml:space="preserve">Телефонні компанії починали свою роботу із забезпечення абонентів аналоговими послугами, які використовували аналогові мережі. Більш пізня технологія дозволила введення цифрових послуг і мереж. </w:t>
      </w:r>
      <w:r w:rsidRPr="00E36568">
        <w:rPr>
          <w:sz w:val="22"/>
          <w:lang w:val="ru-RU"/>
        </w:rPr>
        <w:t xml:space="preserve">З багатьох аналогових послуг, доступних абонентам, є дві, що будуть обговорюватись: послуги переключення і послуги </w:t>
      </w:r>
      <w:r>
        <w:rPr>
          <w:sz w:val="22"/>
          <w:lang w:val="ru-RU"/>
        </w:rPr>
        <w:t>о</w:t>
      </w:r>
      <w:r w:rsidRPr="00E36568">
        <w:rPr>
          <w:sz w:val="22"/>
          <w:lang w:val="ru-RU"/>
        </w:rPr>
        <w:t xml:space="preserve">ренди. </w:t>
      </w:r>
    </w:p>
    <w:p w14:paraId="78466B8C" w14:textId="77777777" w:rsidR="00531D93" w:rsidRPr="00E36568" w:rsidRDefault="00531D93" w:rsidP="00F66D8C">
      <w:pPr>
        <w:ind w:firstLine="567"/>
        <w:jc w:val="both"/>
        <w:rPr>
          <w:sz w:val="22"/>
        </w:rPr>
      </w:pPr>
      <w:r w:rsidRPr="00E36568">
        <w:rPr>
          <w:bCs/>
          <w:sz w:val="22"/>
          <w:lang w:val="ru-RU"/>
        </w:rPr>
        <w:t xml:space="preserve">Послуга аналогового переключення </w:t>
      </w:r>
      <w:r w:rsidR="00D53791">
        <w:rPr>
          <w:bCs/>
          <w:sz w:val="22"/>
          <w:lang w:val="ru-RU"/>
        </w:rPr>
        <w:t>–</w:t>
      </w:r>
      <w:r w:rsidRPr="00E36568">
        <w:rPr>
          <w:sz w:val="22"/>
          <w:lang w:val="ru-RU"/>
        </w:rPr>
        <w:t xml:space="preserve"> це комутований сервіс, що найбільш близький до </w:t>
      </w:r>
      <w:r w:rsidRPr="00E36568">
        <w:rPr>
          <w:sz w:val="22"/>
          <w:lang w:val="en-GB"/>
        </w:rPr>
        <w:t>dial</w:t>
      </w:r>
      <w:r w:rsidRPr="00E36568">
        <w:rPr>
          <w:sz w:val="22"/>
          <w:lang w:val="ru-RU"/>
        </w:rPr>
        <w:t>-</w:t>
      </w:r>
      <w:r w:rsidRPr="00E36568">
        <w:rPr>
          <w:sz w:val="22"/>
          <w:lang w:val="en-GB"/>
        </w:rPr>
        <w:t>up</w:t>
      </w:r>
      <w:r w:rsidRPr="00E36568">
        <w:rPr>
          <w:sz w:val="22"/>
          <w:lang w:val="ru-RU"/>
        </w:rPr>
        <w:t xml:space="preserve"> і використовує домашній телефон. Вона використовує двох-</w:t>
      </w:r>
      <w:r w:rsidR="00E26367">
        <w:rPr>
          <w:sz w:val="22"/>
          <w:lang w:val="ru-RU"/>
        </w:rPr>
        <w:t>провідний</w:t>
      </w:r>
      <w:r w:rsidR="00E26367" w:rsidRPr="00E36568">
        <w:rPr>
          <w:sz w:val="22"/>
          <w:lang w:val="ru-RU"/>
        </w:rPr>
        <w:t xml:space="preserve"> </w:t>
      </w:r>
      <w:r w:rsidRPr="00E36568">
        <w:rPr>
          <w:sz w:val="22"/>
          <w:lang w:val="ru-RU"/>
        </w:rPr>
        <w:t>(чи спеціальний, чотирьох</w:t>
      </w:r>
      <w:r w:rsidR="00E26367">
        <w:rPr>
          <w:sz w:val="22"/>
          <w:lang w:val="ru-RU"/>
        </w:rPr>
        <w:t>провідний</w:t>
      </w:r>
      <w:r w:rsidRPr="00E36568">
        <w:rPr>
          <w:sz w:val="22"/>
          <w:lang w:val="ru-RU"/>
        </w:rPr>
        <w:t>) кабель, щоб з’єднати абонента з мережею з можливістю зворотн</w:t>
      </w:r>
      <w:r w:rsidR="00F66D8C">
        <w:rPr>
          <w:sz w:val="22"/>
          <w:lang w:val="ru-RU"/>
        </w:rPr>
        <w:t>ь</w:t>
      </w:r>
      <w:r w:rsidRPr="00E36568">
        <w:rPr>
          <w:sz w:val="22"/>
          <w:lang w:val="ru-RU"/>
        </w:rPr>
        <w:t xml:space="preserve">ого обміну. Такий зв'язок називається локальним </w:t>
      </w:r>
      <w:r>
        <w:rPr>
          <w:bCs/>
          <w:sz w:val="22"/>
          <w:lang w:val="ru-RU"/>
        </w:rPr>
        <w:t xml:space="preserve">циклом, а </w:t>
      </w:r>
      <w:r w:rsidRPr="00E36568">
        <w:rPr>
          <w:bCs/>
          <w:sz w:val="22"/>
          <w:lang w:val="ru-RU"/>
        </w:rPr>
        <w:t>м</w:t>
      </w:r>
      <w:r>
        <w:rPr>
          <w:sz w:val="22"/>
          <w:lang w:val="ru-RU"/>
        </w:rPr>
        <w:t>ережа</w:t>
      </w:r>
      <w:r w:rsidR="00F66D8C">
        <w:rPr>
          <w:sz w:val="22"/>
          <w:lang w:val="ru-RU"/>
        </w:rPr>
        <w:t xml:space="preserve"> –</w:t>
      </w:r>
      <w:r>
        <w:rPr>
          <w:sz w:val="22"/>
          <w:lang w:val="ru-RU"/>
        </w:rPr>
        <w:t xml:space="preserve"> </w:t>
      </w:r>
      <w:r w:rsidRPr="00E36568">
        <w:rPr>
          <w:sz w:val="22"/>
          <w:lang w:val="en-GB"/>
        </w:rPr>
        <w:t>private</w:t>
      </w:r>
      <w:r w:rsidRPr="00E36568">
        <w:rPr>
          <w:sz w:val="22"/>
          <w:lang w:val="ru-RU"/>
        </w:rPr>
        <w:t xml:space="preserve"> </w:t>
      </w:r>
      <w:r w:rsidRPr="00E36568">
        <w:rPr>
          <w:sz w:val="22"/>
          <w:lang w:val="en-GB"/>
        </w:rPr>
        <w:t>switched</w:t>
      </w:r>
      <w:r w:rsidRPr="00E36568">
        <w:rPr>
          <w:sz w:val="22"/>
          <w:lang w:val="ru-RU"/>
        </w:rPr>
        <w:t xml:space="preserve"> </w:t>
      </w:r>
      <w:r w:rsidRPr="00E36568">
        <w:rPr>
          <w:sz w:val="22"/>
          <w:lang w:val="en-GB"/>
        </w:rPr>
        <w:t>telephone</w:t>
      </w:r>
      <w:r w:rsidRPr="00E36568">
        <w:rPr>
          <w:sz w:val="22"/>
          <w:lang w:val="ru-RU"/>
        </w:rPr>
        <w:t xml:space="preserve"> </w:t>
      </w:r>
      <w:r w:rsidRPr="00E36568">
        <w:rPr>
          <w:sz w:val="22"/>
          <w:lang w:val="en-GB"/>
        </w:rPr>
        <w:t>network</w:t>
      </w:r>
      <w:r w:rsidRPr="00E36568">
        <w:rPr>
          <w:sz w:val="22"/>
          <w:lang w:val="ru-RU"/>
        </w:rPr>
        <w:t xml:space="preserve"> (</w:t>
      </w:r>
      <w:r w:rsidRPr="00E36568">
        <w:rPr>
          <w:sz w:val="22"/>
          <w:lang w:val="en-GB"/>
        </w:rPr>
        <w:t>PSTN</w:t>
      </w:r>
      <w:r w:rsidRPr="00E36568">
        <w:rPr>
          <w:sz w:val="22"/>
          <w:lang w:val="ru-RU"/>
        </w:rPr>
        <w:t>). Сигнал н</w:t>
      </w:r>
      <w:r>
        <w:rPr>
          <w:sz w:val="22"/>
          <w:lang w:val="ru-RU"/>
        </w:rPr>
        <w:t>а локальному циклі є аналоговим</w:t>
      </w:r>
      <w:r w:rsidR="00F66D8C">
        <w:rPr>
          <w:sz w:val="22"/>
          <w:lang w:val="ru-RU"/>
        </w:rPr>
        <w:t>,</w:t>
      </w:r>
      <w:r w:rsidRPr="00E36568">
        <w:rPr>
          <w:sz w:val="22"/>
          <w:lang w:val="ru-RU"/>
        </w:rPr>
        <w:t xml:space="preserve"> і смуга пропускання </w:t>
      </w:r>
      <w:r>
        <w:rPr>
          <w:sz w:val="22"/>
          <w:lang w:val="ru-RU"/>
        </w:rPr>
        <w:t xml:space="preserve">перебуває </w:t>
      </w:r>
      <w:r w:rsidRPr="00E36568">
        <w:rPr>
          <w:sz w:val="22"/>
          <w:lang w:val="ru-RU"/>
        </w:rPr>
        <w:t>в діапазоні 4000</w:t>
      </w:r>
      <w:r w:rsidR="00F66D8C">
        <w:rPr>
          <w:sz w:val="22"/>
          <w:lang w:val="ru-RU"/>
        </w:rPr>
        <w:t> </w:t>
      </w:r>
      <w:r w:rsidRPr="00E36568">
        <w:rPr>
          <w:sz w:val="22"/>
          <w:lang w:val="ru-RU"/>
        </w:rPr>
        <w:t>Гц.</w:t>
      </w:r>
    </w:p>
    <w:p w14:paraId="4098CAB4" w14:textId="77777777" w:rsidR="00531D93" w:rsidRPr="00E36568" w:rsidRDefault="00531D93" w:rsidP="00F66D8C">
      <w:pPr>
        <w:ind w:firstLine="567"/>
        <w:jc w:val="both"/>
        <w:rPr>
          <w:sz w:val="22"/>
        </w:rPr>
      </w:pPr>
      <w:r w:rsidRPr="00E36568">
        <w:rPr>
          <w:sz w:val="22"/>
          <w:lang w:val="ru-RU"/>
        </w:rPr>
        <w:t xml:space="preserve">Послуга аналогового </w:t>
      </w:r>
      <w:r>
        <w:rPr>
          <w:sz w:val="22"/>
          <w:lang w:val="ru-RU"/>
        </w:rPr>
        <w:t>о</w:t>
      </w:r>
      <w:r w:rsidRPr="00E36568">
        <w:rPr>
          <w:sz w:val="22"/>
          <w:lang w:val="ru-RU"/>
        </w:rPr>
        <w:t xml:space="preserve">рендування пропонує замовникам можливість </w:t>
      </w:r>
      <w:r>
        <w:rPr>
          <w:sz w:val="22"/>
          <w:lang w:val="ru-RU"/>
        </w:rPr>
        <w:t>о</w:t>
      </w:r>
      <w:r w:rsidRPr="00E36568">
        <w:rPr>
          <w:sz w:val="22"/>
          <w:lang w:val="ru-RU"/>
        </w:rPr>
        <w:t xml:space="preserve">рендувати лінію, яка постійно з’єднується з іншим замовником. Зв’язок </w:t>
      </w:r>
      <w:r>
        <w:rPr>
          <w:sz w:val="22"/>
          <w:lang w:val="ru-RU"/>
        </w:rPr>
        <w:t xml:space="preserve">також </w:t>
      </w:r>
      <w:r w:rsidRPr="00E36568">
        <w:rPr>
          <w:sz w:val="22"/>
          <w:lang w:val="ru-RU"/>
        </w:rPr>
        <w:t>проходить через перемикачі в телефонній мережі, які є єдиною лінією, то</w:t>
      </w:r>
      <w:r>
        <w:rPr>
          <w:sz w:val="22"/>
          <w:lang w:val="ru-RU"/>
        </w:rPr>
        <w:t>му що перемикач завжди закритий і</w:t>
      </w:r>
      <w:r w:rsidRPr="00E36568">
        <w:rPr>
          <w:sz w:val="22"/>
          <w:lang w:val="ru-RU"/>
        </w:rPr>
        <w:t xml:space="preserve"> набір номера не потрібен.</w:t>
      </w:r>
    </w:p>
    <w:p w14:paraId="40A52425" w14:textId="77777777" w:rsidR="00531D93" w:rsidRPr="00E36568" w:rsidRDefault="00531D93" w:rsidP="00F66D8C">
      <w:pPr>
        <w:ind w:firstLine="567"/>
        <w:jc w:val="both"/>
        <w:rPr>
          <w:sz w:val="22"/>
        </w:rPr>
      </w:pPr>
      <w:r w:rsidRPr="00E36568">
        <w:rPr>
          <w:sz w:val="22"/>
        </w:rPr>
        <w:t xml:space="preserve">Однією з переваг цифрових послуг є те, що </w:t>
      </w:r>
      <w:r w:rsidRPr="00E36568">
        <w:rPr>
          <w:sz w:val="22"/>
          <w:lang w:val="ru-RU"/>
        </w:rPr>
        <w:t>вони</w:t>
      </w:r>
      <w:r w:rsidRPr="00E36568">
        <w:rPr>
          <w:sz w:val="22"/>
        </w:rPr>
        <w:t xml:space="preserve"> менш чутливі, ніж аналогові послуги, до шуму </w:t>
      </w:r>
      <w:r w:rsidR="00F66D8C">
        <w:rPr>
          <w:sz w:val="22"/>
        </w:rPr>
        <w:t>та</w:t>
      </w:r>
      <w:r w:rsidRPr="00E36568">
        <w:rPr>
          <w:sz w:val="22"/>
        </w:rPr>
        <w:t xml:space="preserve"> інших форм завад. </w:t>
      </w:r>
      <w:r w:rsidRPr="00C73FDE">
        <w:rPr>
          <w:sz w:val="22"/>
        </w:rPr>
        <w:t xml:space="preserve">Телефонна лінія діє подібно антені і </w:t>
      </w:r>
      <w:r>
        <w:rPr>
          <w:sz w:val="22"/>
        </w:rPr>
        <w:t xml:space="preserve">буде отримувати </w:t>
      </w:r>
      <w:r w:rsidRPr="00C73FDE">
        <w:rPr>
          <w:sz w:val="22"/>
        </w:rPr>
        <w:t>завади</w:t>
      </w:r>
      <w:r>
        <w:rPr>
          <w:sz w:val="22"/>
        </w:rPr>
        <w:t xml:space="preserve"> </w:t>
      </w:r>
      <w:r w:rsidRPr="00C73FDE">
        <w:rPr>
          <w:sz w:val="22"/>
        </w:rPr>
        <w:t xml:space="preserve">як під час аналогової, так і під час цифрової передачі. </w:t>
      </w:r>
      <w:r w:rsidRPr="00E36568">
        <w:rPr>
          <w:sz w:val="22"/>
          <w:lang w:val="ru-RU"/>
        </w:rPr>
        <w:t xml:space="preserve">В аналогових передачах як сигнал так і завади </w:t>
      </w:r>
      <w:r w:rsidR="00DF5A5D">
        <w:rPr>
          <w:sz w:val="22"/>
          <w:lang w:val="ru-RU"/>
        </w:rPr>
        <w:t xml:space="preserve">– </w:t>
      </w:r>
      <w:r w:rsidRPr="00E36568">
        <w:rPr>
          <w:sz w:val="22"/>
          <w:lang w:val="ru-RU"/>
        </w:rPr>
        <w:t xml:space="preserve">аналогові і </w:t>
      </w:r>
      <w:r>
        <w:rPr>
          <w:sz w:val="22"/>
          <w:lang w:val="ru-RU"/>
        </w:rPr>
        <w:t xml:space="preserve">їх </w:t>
      </w:r>
      <w:r w:rsidRPr="00E36568">
        <w:rPr>
          <w:sz w:val="22"/>
          <w:lang w:val="ru-RU"/>
        </w:rPr>
        <w:t xml:space="preserve">неможливо легко відділити. </w:t>
      </w:r>
      <w:r w:rsidR="00DF5A5D">
        <w:rPr>
          <w:sz w:val="22"/>
          <w:lang w:val="ru-RU"/>
        </w:rPr>
        <w:t xml:space="preserve">У </w:t>
      </w:r>
      <w:r w:rsidRPr="00E36568">
        <w:rPr>
          <w:sz w:val="22"/>
          <w:lang w:val="ru-RU"/>
        </w:rPr>
        <w:t xml:space="preserve">цифровій передачі, з іншого боку, є цифровий сигнал даних, </w:t>
      </w:r>
      <w:r>
        <w:rPr>
          <w:sz w:val="22"/>
          <w:lang w:val="ru-RU"/>
        </w:rPr>
        <w:t xml:space="preserve">проте </w:t>
      </w:r>
      <w:r w:rsidRPr="00E36568">
        <w:rPr>
          <w:sz w:val="22"/>
          <w:lang w:val="ru-RU"/>
        </w:rPr>
        <w:t>інтерфейс аналоговий.</w:t>
      </w:r>
    </w:p>
    <w:p w14:paraId="1A688798" w14:textId="77777777" w:rsidR="00531D93" w:rsidRPr="00E36568" w:rsidRDefault="00531D93" w:rsidP="00F66D8C">
      <w:pPr>
        <w:ind w:firstLine="567"/>
        <w:jc w:val="both"/>
        <w:rPr>
          <w:b/>
          <w:bCs/>
          <w:sz w:val="22"/>
        </w:rPr>
      </w:pPr>
      <w:r w:rsidRPr="00E36568">
        <w:rPr>
          <w:sz w:val="22"/>
          <w:lang w:val="ru-RU"/>
        </w:rPr>
        <w:t>Сигнал</w:t>
      </w:r>
      <w:r w:rsidR="00DF5A5D">
        <w:rPr>
          <w:sz w:val="22"/>
          <w:lang w:val="ru-RU"/>
        </w:rPr>
        <w:t>,</w:t>
      </w:r>
      <w:r w:rsidRPr="00E36568">
        <w:rPr>
          <w:sz w:val="22"/>
          <w:lang w:val="ru-RU"/>
        </w:rPr>
        <w:t xml:space="preserve"> таким чином</w:t>
      </w:r>
      <w:r w:rsidR="00DF5A5D">
        <w:rPr>
          <w:sz w:val="22"/>
          <w:lang w:val="ru-RU"/>
        </w:rPr>
        <w:t>,</w:t>
      </w:r>
      <w:r w:rsidRPr="00E36568">
        <w:rPr>
          <w:sz w:val="22"/>
          <w:lang w:val="ru-RU"/>
        </w:rPr>
        <w:t xml:space="preserve"> може бути відділений легко. Інша перевага цифрової передачі </w:t>
      </w:r>
      <w:r w:rsidR="00D53791">
        <w:rPr>
          <w:sz w:val="22"/>
          <w:lang w:val="ru-RU"/>
        </w:rPr>
        <w:t>–</w:t>
      </w:r>
      <w:r w:rsidRPr="00E36568">
        <w:rPr>
          <w:sz w:val="22"/>
          <w:lang w:val="ru-RU"/>
        </w:rPr>
        <w:t xml:space="preserve"> це нижча вартість. Тому, що потрібно диференціювати тільки два або три рівні напруги замість безперервного діапазону значень, цифрова </w:t>
      </w:r>
      <w:r>
        <w:rPr>
          <w:sz w:val="22"/>
          <w:lang w:val="ru-RU"/>
        </w:rPr>
        <w:t>технологія</w:t>
      </w:r>
      <w:r w:rsidRPr="00E36568">
        <w:rPr>
          <w:sz w:val="22"/>
          <w:lang w:val="ru-RU"/>
        </w:rPr>
        <w:t xml:space="preserve"> менш </w:t>
      </w:r>
      <w:r w:rsidR="008E2533">
        <w:rPr>
          <w:sz w:val="22"/>
          <w:lang w:val="ru-RU"/>
        </w:rPr>
        <w:t>витратна</w:t>
      </w:r>
      <w:r w:rsidR="008E2533" w:rsidRPr="00E36568">
        <w:rPr>
          <w:sz w:val="22"/>
          <w:lang w:val="ru-RU"/>
        </w:rPr>
        <w:t xml:space="preserve"> </w:t>
      </w:r>
      <w:r w:rsidRPr="00E36568">
        <w:rPr>
          <w:sz w:val="22"/>
          <w:lang w:val="ru-RU"/>
        </w:rPr>
        <w:t>ніж відповідне аналогове</w:t>
      </w:r>
      <w:r w:rsidR="00A04177">
        <w:rPr>
          <w:sz w:val="22"/>
        </w:rPr>
        <w:t xml:space="preserve"> обладнання</w:t>
      </w:r>
      <w:r w:rsidRPr="00E36568">
        <w:rPr>
          <w:sz w:val="22"/>
          <w:lang w:val="ru-RU"/>
        </w:rPr>
        <w:t>.</w:t>
      </w:r>
      <w:r>
        <w:rPr>
          <w:sz w:val="22"/>
          <w:lang w:val="ru-RU"/>
        </w:rPr>
        <w:t xml:space="preserve"> </w:t>
      </w:r>
      <w:r w:rsidRPr="00E36568">
        <w:rPr>
          <w:sz w:val="22"/>
        </w:rPr>
        <w:t xml:space="preserve">Розглянемо три різні види цифрових послуг: </w:t>
      </w:r>
      <w:r w:rsidRPr="00E36568">
        <w:rPr>
          <w:sz w:val="22"/>
          <w:lang w:val="en-GB"/>
        </w:rPr>
        <w:t>switched</w:t>
      </w:r>
      <w:r w:rsidRPr="00E36568">
        <w:rPr>
          <w:sz w:val="22"/>
        </w:rPr>
        <w:t xml:space="preserve">/56, </w:t>
      </w:r>
      <w:r w:rsidRPr="00E36568">
        <w:rPr>
          <w:sz w:val="22"/>
          <w:lang w:val="en-GB"/>
        </w:rPr>
        <w:t>DDS</w:t>
      </w:r>
      <w:r w:rsidR="00DF5A5D">
        <w:rPr>
          <w:sz w:val="22"/>
        </w:rPr>
        <w:t xml:space="preserve"> і</w:t>
      </w:r>
      <w:r w:rsidRPr="00E36568">
        <w:rPr>
          <w:sz w:val="22"/>
        </w:rPr>
        <w:t xml:space="preserve"> </w:t>
      </w:r>
      <w:r w:rsidRPr="00E36568">
        <w:rPr>
          <w:sz w:val="22"/>
          <w:lang w:val="en-GB"/>
        </w:rPr>
        <w:t>DS</w:t>
      </w:r>
      <w:r w:rsidRPr="00E36568">
        <w:rPr>
          <w:sz w:val="22"/>
        </w:rPr>
        <w:t>.</w:t>
      </w:r>
    </w:p>
    <w:p w14:paraId="37269821" w14:textId="77777777" w:rsidR="00531D93" w:rsidRPr="00E36568" w:rsidRDefault="00531D93" w:rsidP="00F66D8C">
      <w:pPr>
        <w:ind w:firstLine="567"/>
        <w:jc w:val="both"/>
        <w:rPr>
          <w:sz w:val="22"/>
        </w:rPr>
      </w:pPr>
      <w:r w:rsidRPr="00E36568">
        <w:rPr>
          <w:sz w:val="22"/>
          <w:lang w:val="en-GB"/>
        </w:rPr>
        <w:t>Switched</w:t>
      </w:r>
      <w:r w:rsidRPr="00E36568">
        <w:rPr>
          <w:sz w:val="22"/>
        </w:rPr>
        <w:t xml:space="preserve">/56 є цифровою версією комутованої лінії. </w:t>
      </w:r>
      <w:r w:rsidRPr="00E36568">
        <w:rPr>
          <w:sz w:val="22"/>
          <w:lang w:val="ru-RU"/>
        </w:rPr>
        <w:t>Це цифровий сервіс, який дозволяє швидк</w:t>
      </w:r>
      <w:r>
        <w:rPr>
          <w:sz w:val="22"/>
          <w:lang w:val="ru-RU"/>
        </w:rPr>
        <w:t>і</w:t>
      </w:r>
      <w:r w:rsidRPr="00E36568">
        <w:rPr>
          <w:sz w:val="22"/>
          <w:lang w:val="ru-RU"/>
        </w:rPr>
        <w:t xml:space="preserve">сть передачі даних до 56 </w:t>
      </w:r>
      <w:r w:rsidRPr="00E36568">
        <w:rPr>
          <w:sz w:val="22"/>
          <w:lang w:val="en-GB"/>
        </w:rPr>
        <w:t>Kbps</w:t>
      </w:r>
      <w:r w:rsidRPr="00E36568">
        <w:rPr>
          <w:sz w:val="22"/>
          <w:lang w:val="ru-RU"/>
        </w:rPr>
        <w:t xml:space="preserve">. Щоб спілкуватися через цей сервіс, обидві сторони повинні </w:t>
      </w:r>
      <w:r>
        <w:rPr>
          <w:sz w:val="22"/>
          <w:lang w:val="ru-RU"/>
        </w:rPr>
        <w:t>зареєструватись</w:t>
      </w:r>
      <w:r w:rsidRPr="00E36568">
        <w:rPr>
          <w:sz w:val="22"/>
          <w:lang w:val="ru-RU"/>
        </w:rPr>
        <w:t xml:space="preserve">. Відвідувач з нормальною телефонною службою не може з’єднуватися з телефоном або комп’ютером із </w:t>
      </w:r>
      <w:r w:rsidRPr="00E36568">
        <w:rPr>
          <w:sz w:val="22"/>
          <w:lang w:val="en-GB"/>
        </w:rPr>
        <w:t>switched</w:t>
      </w:r>
      <w:r w:rsidRPr="00E36568">
        <w:rPr>
          <w:sz w:val="22"/>
          <w:lang w:val="ru-RU"/>
        </w:rPr>
        <w:t>/56, навіть якщо використовує модем.</w:t>
      </w:r>
    </w:p>
    <w:p w14:paraId="5EA6EF85" w14:textId="77777777" w:rsidR="00531D93" w:rsidRPr="00E36568" w:rsidRDefault="00531D93" w:rsidP="00F66D8C">
      <w:pPr>
        <w:ind w:firstLine="567"/>
        <w:jc w:val="both"/>
        <w:rPr>
          <w:sz w:val="22"/>
        </w:rPr>
      </w:pPr>
      <w:r w:rsidRPr="00E36568">
        <w:rPr>
          <w:sz w:val="22"/>
        </w:rPr>
        <w:t xml:space="preserve">Оскільки лінія в сервісі </w:t>
      </w:r>
      <w:r w:rsidRPr="00E36568">
        <w:rPr>
          <w:sz w:val="22"/>
          <w:lang w:val="en-GB"/>
        </w:rPr>
        <w:t>switched</w:t>
      </w:r>
      <w:r w:rsidRPr="00E36568">
        <w:rPr>
          <w:sz w:val="22"/>
        </w:rPr>
        <w:t>/56 цифрова, абонентам не потрібні модеми, щоб переда</w:t>
      </w:r>
      <w:r>
        <w:rPr>
          <w:sz w:val="22"/>
        </w:rPr>
        <w:t>ва</w:t>
      </w:r>
      <w:r w:rsidRPr="00E36568">
        <w:rPr>
          <w:sz w:val="22"/>
        </w:rPr>
        <w:t xml:space="preserve">ти цифрові дані. </w:t>
      </w:r>
      <w:r w:rsidRPr="00E36568">
        <w:rPr>
          <w:sz w:val="22"/>
          <w:lang w:val="ru-RU"/>
        </w:rPr>
        <w:t xml:space="preserve">Проте, </w:t>
      </w:r>
      <w:r>
        <w:rPr>
          <w:sz w:val="22"/>
          <w:lang w:val="ru-RU"/>
        </w:rPr>
        <w:t xml:space="preserve">їм необхідні </w:t>
      </w:r>
      <w:r w:rsidRPr="00E36568">
        <w:rPr>
          <w:sz w:val="22"/>
          <w:lang w:val="ru-RU"/>
        </w:rPr>
        <w:t>пристрої</w:t>
      </w:r>
      <w:r>
        <w:rPr>
          <w:sz w:val="22"/>
          <w:lang w:val="ru-RU"/>
        </w:rPr>
        <w:t xml:space="preserve">, що називають </w:t>
      </w:r>
      <w:r>
        <w:rPr>
          <w:bCs/>
          <w:sz w:val="22"/>
          <w:lang w:val="ru-RU"/>
        </w:rPr>
        <w:t>цифровою службовою одиницею</w:t>
      </w:r>
      <w:r w:rsidRPr="00E36568">
        <w:rPr>
          <w:bCs/>
          <w:sz w:val="22"/>
          <w:lang w:val="ru-RU"/>
        </w:rPr>
        <w:t xml:space="preserve"> (</w:t>
      </w:r>
      <w:r w:rsidRPr="00E36568">
        <w:rPr>
          <w:sz w:val="22"/>
          <w:lang w:val="en-GB"/>
        </w:rPr>
        <w:t>DSU</w:t>
      </w:r>
      <w:r w:rsidRPr="00E36568">
        <w:rPr>
          <w:sz w:val="22"/>
          <w:lang w:val="ru-RU"/>
        </w:rPr>
        <w:t>). Ц</w:t>
      </w:r>
      <w:r>
        <w:rPr>
          <w:sz w:val="22"/>
          <w:lang w:val="ru-RU"/>
        </w:rPr>
        <w:t>і пристрої змінюють</w:t>
      </w:r>
      <w:r w:rsidRPr="00E36568">
        <w:rPr>
          <w:sz w:val="22"/>
          <w:lang w:val="ru-RU"/>
        </w:rPr>
        <w:t xml:space="preserve"> </w:t>
      </w:r>
      <w:r>
        <w:rPr>
          <w:sz w:val="22"/>
          <w:lang w:val="ru-RU"/>
        </w:rPr>
        <w:t>ф</w:t>
      </w:r>
      <w:r w:rsidRPr="00E36568">
        <w:rPr>
          <w:sz w:val="22"/>
          <w:lang w:val="ru-RU"/>
        </w:rPr>
        <w:t xml:space="preserve">орму цифрових даних, створених пристроєм абонента до 56 </w:t>
      </w:r>
      <w:r w:rsidRPr="00E36568">
        <w:rPr>
          <w:sz w:val="22"/>
          <w:lang w:val="en-GB"/>
        </w:rPr>
        <w:t>Kbps</w:t>
      </w:r>
      <w:r>
        <w:rPr>
          <w:sz w:val="22"/>
          <w:lang w:val="ru-RU"/>
        </w:rPr>
        <w:t>, і кодують</w:t>
      </w:r>
      <w:r w:rsidRPr="00E36568">
        <w:rPr>
          <w:sz w:val="22"/>
          <w:lang w:val="ru-RU"/>
        </w:rPr>
        <w:t xml:space="preserve"> їх у форматі, що використовується постачальником послуги </w:t>
      </w:r>
      <w:r w:rsidRPr="00E36568">
        <w:rPr>
          <w:sz w:val="22"/>
          <w:lang w:val="en-GB"/>
        </w:rPr>
        <w:t>DSU</w:t>
      </w:r>
      <w:r w:rsidRPr="00E36568">
        <w:rPr>
          <w:sz w:val="22"/>
          <w:lang w:val="ru-RU"/>
        </w:rPr>
        <w:t>.</w:t>
      </w:r>
    </w:p>
    <w:p w14:paraId="453FB0BC" w14:textId="77777777" w:rsidR="00531D93" w:rsidRPr="00E36568" w:rsidRDefault="00531D93" w:rsidP="00F66D8C">
      <w:pPr>
        <w:ind w:firstLine="567"/>
        <w:jc w:val="both"/>
        <w:rPr>
          <w:sz w:val="22"/>
        </w:rPr>
      </w:pPr>
      <w:r>
        <w:rPr>
          <w:bCs/>
          <w:sz w:val="22"/>
        </w:rPr>
        <w:t xml:space="preserve">Сервіс </w:t>
      </w:r>
      <w:r w:rsidRPr="00E36568">
        <w:rPr>
          <w:bCs/>
          <w:sz w:val="22"/>
        </w:rPr>
        <w:t>цифрових даних (</w:t>
      </w:r>
      <w:r w:rsidRPr="00E36568">
        <w:rPr>
          <w:bCs/>
          <w:sz w:val="22"/>
          <w:lang w:val="en-GB"/>
        </w:rPr>
        <w:t>DDS</w:t>
      </w:r>
      <w:r w:rsidRPr="00E36568">
        <w:rPr>
          <w:bCs/>
          <w:sz w:val="22"/>
        </w:rPr>
        <w:t>)</w:t>
      </w:r>
      <w:r>
        <w:rPr>
          <w:bCs/>
          <w:sz w:val="22"/>
        </w:rPr>
        <w:t xml:space="preserve"> </w:t>
      </w:r>
      <w:r w:rsidR="00D53791">
        <w:rPr>
          <w:bCs/>
          <w:sz w:val="22"/>
        </w:rPr>
        <w:t>–</w:t>
      </w:r>
      <w:r w:rsidRPr="00E36568">
        <w:rPr>
          <w:sz w:val="22"/>
        </w:rPr>
        <w:t xml:space="preserve"> це цифрова версія аналогової </w:t>
      </w:r>
      <w:r>
        <w:rPr>
          <w:sz w:val="22"/>
        </w:rPr>
        <w:t>виділеної лінії</w:t>
      </w:r>
      <w:r w:rsidRPr="00E36568">
        <w:rPr>
          <w:sz w:val="22"/>
        </w:rPr>
        <w:t xml:space="preserve"> з максимальною швидкістю передачі даних 64 </w:t>
      </w:r>
      <w:r w:rsidRPr="00E36568">
        <w:rPr>
          <w:sz w:val="22"/>
          <w:lang w:val="en-GB"/>
        </w:rPr>
        <w:t>Kbps</w:t>
      </w:r>
      <w:r w:rsidRPr="00E36568">
        <w:rPr>
          <w:sz w:val="22"/>
        </w:rPr>
        <w:t xml:space="preserve">. Подібно </w:t>
      </w:r>
      <w:r>
        <w:rPr>
          <w:sz w:val="22"/>
        </w:rPr>
        <w:t xml:space="preserve">до </w:t>
      </w:r>
      <w:r w:rsidRPr="00E36568">
        <w:rPr>
          <w:sz w:val="22"/>
          <w:lang w:val="en-GB"/>
        </w:rPr>
        <w:t>switched</w:t>
      </w:r>
      <w:r w:rsidRPr="00E36568">
        <w:rPr>
          <w:sz w:val="22"/>
        </w:rPr>
        <w:t xml:space="preserve">/56, </w:t>
      </w:r>
      <w:r w:rsidRPr="00E36568">
        <w:rPr>
          <w:sz w:val="22"/>
          <w:lang w:val="en-GB"/>
        </w:rPr>
        <w:t>DDS</w:t>
      </w:r>
      <w:r w:rsidRPr="00E36568">
        <w:rPr>
          <w:sz w:val="22"/>
        </w:rPr>
        <w:t xml:space="preserve"> вимагає використання </w:t>
      </w:r>
      <w:r w:rsidRPr="00E36568">
        <w:rPr>
          <w:sz w:val="22"/>
          <w:lang w:val="en-GB"/>
        </w:rPr>
        <w:t>DSU</w:t>
      </w:r>
      <w:r w:rsidRPr="00E36568">
        <w:rPr>
          <w:sz w:val="22"/>
        </w:rPr>
        <w:t xml:space="preserve">. </w:t>
      </w:r>
      <w:r w:rsidRPr="00E36568">
        <w:rPr>
          <w:sz w:val="22"/>
          <w:lang w:val="en-GB"/>
        </w:rPr>
        <w:t>DSU</w:t>
      </w:r>
      <w:r>
        <w:rPr>
          <w:sz w:val="22"/>
        </w:rPr>
        <w:t xml:space="preserve"> для цього сервісу дешевший</w:t>
      </w:r>
      <w:r w:rsidRPr="00E36568">
        <w:rPr>
          <w:sz w:val="22"/>
        </w:rPr>
        <w:t xml:space="preserve">, ніж вимагається для </w:t>
      </w:r>
      <w:r w:rsidRPr="00E36568">
        <w:rPr>
          <w:sz w:val="22"/>
          <w:lang w:val="en-GB"/>
        </w:rPr>
        <w:t>switched</w:t>
      </w:r>
      <w:r>
        <w:rPr>
          <w:sz w:val="22"/>
        </w:rPr>
        <w:t>/56, тому що не потрібен</w:t>
      </w:r>
      <w:r w:rsidRPr="00E36568">
        <w:rPr>
          <w:sz w:val="22"/>
        </w:rPr>
        <w:t xml:space="preserve"> </w:t>
      </w:r>
      <w:r>
        <w:rPr>
          <w:sz w:val="22"/>
        </w:rPr>
        <w:t xml:space="preserve">елемент для </w:t>
      </w:r>
      <w:r w:rsidRPr="00E36568">
        <w:rPr>
          <w:sz w:val="22"/>
        </w:rPr>
        <w:t>набору.</w:t>
      </w:r>
    </w:p>
    <w:p w14:paraId="376BF9F5" w14:textId="77777777" w:rsidR="00531D93" w:rsidRPr="00E36568" w:rsidRDefault="00531D93" w:rsidP="00F66D8C">
      <w:pPr>
        <w:ind w:firstLine="567"/>
        <w:jc w:val="both"/>
        <w:rPr>
          <w:sz w:val="22"/>
        </w:rPr>
      </w:pPr>
      <w:r w:rsidRPr="00E36568">
        <w:rPr>
          <w:sz w:val="22"/>
          <w:lang w:val="ru-RU"/>
        </w:rPr>
        <w:t xml:space="preserve">Після послуг </w:t>
      </w:r>
      <w:r w:rsidRPr="00E36568">
        <w:rPr>
          <w:sz w:val="22"/>
          <w:lang w:val="en-GB"/>
        </w:rPr>
        <w:t>switched</w:t>
      </w:r>
      <w:r w:rsidRPr="00E36568">
        <w:rPr>
          <w:sz w:val="22"/>
          <w:lang w:val="ru-RU"/>
        </w:rPr>
        <w:t xml:space="preserve">/56 і </w:t>
      </w:r>
      <w:r w:rsidRPr="00E36568">
        <w:rPr>
          <w:sz w:val="22"/>
          <w:lang w:val="en-GB"/>
        </w:rPr>
        <w:t>DDS</w:t>
      </w:r>
      <w:r w:rsidRPr="00E36568">
        <w:rPr>
          <w:sz w:val="22"/>
          <w:lang w:val="ru-RU"/>
        </w:rPr>
        <w:t xml:space="preserve">, телефонні компанії </w:t>
      </w:r>
      <w:r w:rsidR="00DF5A5D">
        <w:rPr>
          <w:sz w:val="22"/>
          <w:lang w:val="ru-RU"/>
        </w:rPr>
        <w:t xml:space="preserve">вимагали </w:t>
      </w:r>
      <w:r w:rsidRPr="00E36568">
        <w:rPr>
          <w:sz w:val="22"/>
          <w:lang w:val="ru-RU"/>
        </w:rPr>
        <w:t>розвитку цифрових послуг</w:t>
      </w:r>
      <w:r w:rsidR="00DF5A5D">
        <w:rPr>
          <w:sz w:val="22"/>
          <w:lang w:val="ru-RU"/>
        </w:rPr>
        <w:t>,</w:t>
      </w:r>
      <w:r w:rsidRPr="00E36568">
        <w:rPr>
          <w:sz w:val="22"/>
          <w:lang w:val="ru-RU"/>
        </w:rPr>
        <w:t xml:space="preserve"> подібно</w:t>
      </w:r>
      <w:r>
        <w:rPr>
          <w:sz w:val="22"/>
          <w:lang w:val="ru-RU"/>
        </w:rPr>
        <w:t xml:space="preserve"> до того</w:t>
      </w:r>
      <w:r w:rsidRPr="00E36568">
        <w:rPr>
          <w:sz w:val="22"/>
          <w:lang w:val="ru-RU"/>
        </w:rPr>
        <w:t xml:space="preserve">, </w:t>
      </w:r>
      <w:r>
        <w:rPr>
          <w:sz w:val="22"/>
          <w:lang w:val="ru-RU"/>
        </w:rPr>
        <w:t>як відбувалось з аналоговими</w:t>
      </w:r>
      <w:r w:rsidRPr="00E36568">
        <w:rPr>
          <w:sz w:val="22"/>
          <w:lang w:val="ru-RU"/>
        </w:rPr>
        <w:t xml:space="preserve">. </w:t>
      </w:r>
      <w:r>
        <w:rPr>
          <w:sz w:val="22"/>
          <w:lang w:val="ru-RU"/>
        </w:rPr>
        <w:t xml:space="preserve">Рішенням став </w:t>
      </w:r>
      <w:r w:rsidRPr="00E54C42">
        <w:rPr>
          <w:bCs/>
          <w:sz w:val="22"/>
        </w:rPr>
        <w:t xml:space="preserve">сервіс цифрового сигналу </w:t>
      </w:r>
      <w:r w:rsidRPr="00E54C42">
        <w:rPr>
          <w:sz w:val="22"/>
        </w:rPr>
        <w:t>(</w:t>
      </w:r>
      <w:r w:rsidRPr="00E36568">
        <w:rPr>
          <w:sz w:val="22"/>
          <w:lang w:val="en-GB"/>
        </w:rPr>
        <w:t>DS</w:t>
      </w:r>
      <w:r w:rsidRPr="00E54C42">
        <w:rPr>
          <w:sz w:val="22"/>
        </w:rPr>
        <w:t xml:space="preserve">) </w:t>
      </w:r>
      <w:r w:rsidRPr="00E54C42">
        <w:rPr>
          <w:bCs/>
          <w:sz w:val="22"/>
        </w:rPr>
        <w:t xml:space="preserve">даних. </w:t>
      </w:r>
      <w:r w:rsidRPr="00E36568">
        <w:rPr>
          <w:sz w:val="22"/>
          <w:lang w:val="en-GB"/>
        </w:rPr>
        <w:lastRenderedPageBreak/>
        <w:t>DS</w:t>
      </w:r>
      <w:r w:rsidRPr="00E54C42">
        <w:rPr>
          <w:sz w:val="22"/>
        </w:rPr>
        <w:t xml:space="preserve"> є ієрархією цифрових сигналів даних. Рисунок </w:t>
      </w:r>
      <w:r>
        <w:rPr>
          <w:sz w:val="22"/>
        </w:rPr>
        <w:t>6</w:t>
      </w:r>
      <w:r w:rsidRPr="00E54C42">
        <w:rPr>
          <w:sz w:val="22"/>
        </w:rPr>
        <w:t>.30 показує швидкості передачі даних, підтримувані кожним рівнем.</w:t>
      </w:r>
    </w:p>
    <w:p w14:paraId="446107CB" w14:textId="77777777" w:rsidR="00531D93" w:rsidRPr="00E36568" w:rsidRDefault="00531D93" w:rsidP="00F66D8C">
      <w:pPr>
        <w:ind w:firstLine="567"/>
        <w:jc w:val="both"/>
        <w:rPr>
          <w:sz w:val="22"/>
        </w:rPr>
      </w:pPr>
      <w:r w:rsidRPr="00E36568">
        <w:rPr>
          <w:sz w:val="22"/>
        </w:rPr>
        <w:t>Приклади мультиплексування, демультиплексування і модуляці</w:t>
      </w:r>
      <w:r w:rsidR="00430594">
        <w:rPr>
          <w:sz w:val="22"/>
        </w:rPr>
        <w:t>ї</w:t>
      </w:r>
      <w:r w:rsidRPr="00E36568">
        <w:rPr>
          <w:sz w:val="22"/>
        </w:rPr>
        <w:t xml:space="preserve"> </w:t>
      </w:r>
      <w:r w:rsidR="00D53791">
        <w:rPr>
          <w:sz w:val="22"/>
        </w:rPr>
        <w:t>–</w:t>
      </w:r>
      <w:r w:rsidRPr="00E36568">
        <w:rPr>
          <w:sz w:val="22"/>
        </w:rPr>
        <w:t xml:space="preserve"> це сім’я </w:t>
      </w:r>
      <w:r w:rsidRPr="00E36568">
        <w:rPr>
          <w:sz w:val="22"/>
          <w:lang w:val="en-GB"/>
        </w:rPr>
        <w:t>DSL</w:t>
      </w:r>
      <w:r w:rsidRPr="00E36568">
        <w:rPr>
          <w:sz w:val="22"/>
        </w:rPr>
        <w:t xml:space="preserve"> технологій. </w:t>
      </w:r>
      <w:r w:rsidRPr="00E36568">
        <w:rPr>
          <w:bCs/>
          <w:sz w:val="22"/>
        </w:rPr>
        <w:t xml:space="preserve">Цифрова лінія </w:t>
      </w:r>
      <w:r w:rsidRPr="00E36568">
        <w:rPr>
          <w:sz w:val="22"/>
        </w:rPr>
        <w:t>(</w:t>
      </w:r>
      <w:r w:rsidRPr="00E36568">
        <w:rPr>
          <w:sz w:val="22"/>
          <w:lang w:val="en-GB"/>
        </w:rPr>
        <w:t>DSL</w:t>
      </w:r>
      <w:r w:rsidRPr="00E36568">
        <w:rPr>
          <w:sz w:val="22"/>
        </w:rPr>
        <w:t xml:space="preserve">) </w:t>
      </w:r>
      <w:r w:rsidRPr="00E36568">
        <w:rPr>
          <w:bCs/>
          <w:sz w:val="22"/>
        </w:rPr>
        <w:t xml:space="preserve">абонента </w:t>
      </w:r>
      <w:r w:rsidR="00D53791">
        <w:rPr>
          <w:bCs/>
          <w:sz w:val="22"/>
        </w:rPr>
        <w:t>–</w:t>
      </w:r>
      <w:r w:rsidRPr="00E36568">
        <w:rPr>
          <w:sz w:val="22"/>
        </w:rPr>
        <w:t xml:space="preserve"> це більш нова технологія, що використовує існуючі мережі телекомунікацій, наприклад</w:t>
      </w:r>
      <w:r w:rsidR="00430594">
        <w:rPr>
          <w:sz w:val="22"/>
        </w:rPr>
        <w:t>,</w:t>
      </w:r>
      <w:r w:rsidRPr="00E36568">
        <w:rPr>
          <w:sz w:val="22"/>
        </w:rPr>
        <w:t xml:space="preserve"> телефонн</w:t>
      </w:r>
      <w:r w:rsidR="00430594">
        <w:rPr>
          <w:sz w:val="22"/>
        </w:rPr>
        <w:t>у</w:t>
      </w:r>
      <w:r w:rsidRPr="00E36568">
        <w:rPr>
          <w:sz w:val="22"/>
        </w:rPr>
        <w:t xml:space="preserve"> ліні</w:t>
      </w:r>
      <w:r w:rsidR="00430594">
        <w:rPr>
          <w:sz w:val="22"/>
        </w:rPr>
        <w:t>ю</w:t>
      </w:r>
      <w:r w:rsidRPr="00E36568">
        <w:rPr>
          <w:sz w:val="22"/>
        </w:rPr>
        <w:t xml:space="preserve"> для передачі даних, голосу, відео і мультимедіа. </w:t>
      </w:r>
      <w:r w:rsidRPr="00E36568">
        <w:rPr>
          <w:sz w:val="22"/>
          <w:lang w:val="en-GB"/>
        </w:rPr>
        <w:t>DSL</w:t>
      </w:r>
      <w:r w:rsidRPr="00E36568">
        <w:rPr>
          <w:sz w:val="22"/>
        </w:rPr>
        <w:t xml:space="preserve"> є сім’єю технологій</w:t>
      </w:r>
      <w:r>
        <w:rPr>
          <w:sz w:val="22"/>
        </w:rPr>
        <w:t xml:space="preserve">, </w:t>
      </w:r>
      <w:r w:rsidRPr="00E36568">
        <w:rPr>
          <w:sz w:val="22"/>
        </w:rPr>
        <w:t>п’ять з</w:t>
      </w:r>
      <w:r>
        <w:rPr>
          <w:sz w:val="22"/>
        </w:rPr>
        <w:t xml:space="preserve"> яких</w:t>
      </w:r>
      <w:r w:rsidR="00AE349A">
        <w:rPr>
          <w:sz w:val="22"/>
        </w:rPr>
        <w:t xml:space="preserve"> </w:t>
      </w:r>
      <w:r w:rsidRPr="00E36568">
        <w:rPr>
          <w:sz w:val="22"/>
        </w:rPr>
        <w:t>обговорюватим</w:t>
      </w:r>
      <w:r>
        <w:rPr>
          <w:sz w:val="22"/>
        </w:rPr>
        <w:t>у</w:t>
      </w:r>
      <w:r w:rsidRPr="00E36568">
        <w:rPr>
          <w:sz w:val="22"/>
        </w:rPr>
        <w:t xml:space="preserve">ться </w:t>
      </w:r>
      <w:r>
        <w:rPr>
          <w:sz w:val="22"/>
        </w:rPr>
        <w:t>нижче</w:t>
      </w:r>
      <w:r w:rsidRPr="00E36568">
        <w:rPr>
          <w:sz w:val="22"/>
        </w:rPr>
        <w:t xml:space="preserve">: </w:t>
      </w:r>
      <w:r w:rsidRPr="00E36568">
        <w:rPr>
          <w:sz w:val="22"/>
          <w:lang w:val="en-GB"/>
        </w:rPr>
        <w:t>AMR</w:t>
      </w:r>
      <w:r w:rsidR="008E2533" w:rsidRPr="009F12B8">
        <w:rPr>
          <w:sz w:val="22"/>
        </w:rPr>
        <w:t xml:space="preserve">, </w:t>
      </w:r>
      <w:r w:rsidRPr="00E36568">
        <w:rPr>
          <w:sz w:val="22"/>
          <w:lang w:val="en-GB"/>
        </w:rPr>
        <w:t>ADSL</w:t>
      </w:r>
      <w:r w:rsidRPr="00E36568">
        <w:rPr>
          <w:sz w:val="22"/>
        </w:rPr>
        <w:t xml:space="preserve">, </w:t>
      </w:r>
      <w:r w:rsidRPr="00E36568">
        <w:rPr>
          <w:sz w:val="22"/>
          <w:lang w:val="en-GB"/>
        </w:rPr>
        <w:t>HDSL</w:t>
      </w:r>
      <w:r w:rsidRPr="00E36568">
        <w:rPr>
          <w:sz w:val="22"/>
        </w:rPr>
        <w:t xml:space="preserve">, </w:t>
      </w:r>
      <w:r w:rsidRPr="00E36568">
        <w:rPr>
          <w:sz w:val="22"/>
          <w:lang w:val="en-GB"/>
        </w:rPr>
        <w:t>VDSL</w:t>
      </w:r>
      <w:r w:rsidRPr="00E36568">
        <w:rPr>
          <w:sz w:val="22"/>
        </w:rPr>
        <w:t xml:space="preserve"> і </w:t>
      </w:r>
      <w:r w:rsidRPr="00E36568">
        <w:rPr>
          <w:sz w:val="22"/>
          <w:lang w:val="en-GB"/>
        </w:rPr>
        <w:t>SDSL</w:t>
      </w:r>
      <w:r>
        <w:rPr>
          <w:sz w:val="22"/>
        </w:rPr>
        <w:t>.</w:t>
      </w:r>
    </w:p>
    <w:p w14:paraId="5974BDC7" w14:textId="77777777" w:rsidR="00531D93" w:rsidRPr="00E36568" w:rsidRDefault="00531D93" w:rsidP="00F66D8C">
      <w:pPr>
        <w:ind w:firstLine="567"/>
        <w:jc w:val="both"/>
        <w:rPr>
          <w:sz w:val="22"/>
        </w:rPr>
      </w:pPr>
      <w:r w:rsidRPr="00E36568">
        <w:rPr>
          <w:sz w:val="22"/>
        </w:rPr>
        <w:t>Телефонні компанії встановили швид</w:t>
      </w:r>
      <w:r>
        <w:rPr>
          <w:sz w:val="22"/>
        </w:rPr>
        <w:t>кісні</w:t>
      </w:r>
      <w:r w:rsidRPr="00E36568">
        <w:rPr>
          <w:sz w:val="22"/>
        </w:rPr>
        <w:t xml:space="preserve"> цифрові мережі для зв'язку між їх центральними офісами. </w:t>
      </w:r>
      <w:r w:rsidRPr="00E36568">
        <w:rPr>
          <w:bCs/>
          <w:sz w:val="22"/>
        </w:rPr>
        <w:t>Асиметрична абонентська цифрова лінія</w:t>
      </w:r>
      <w:r w:rsidRPr="00E36568">
        <w:rPr>
          <w:sz w:val="22"/>
        </w:rPr>
        <w:t xml:space="preserve"> (</w:t>
      </w:r>
      <w:r w:rsidRPr="00E36568">
        <w:rPr>
          <w:sz w:val="22"/>
          <w:lang w:val="en-GB"/>
        </w:rPr>
        <w:t>ADSL</w:t>
      </w:r>
      <w:r w:rsidRPr="00E36568">
        <w:rPr>
          <w:sz w:val="22"/>
        </w:rPr>
        <w:t xml:space="preserve">) дозволяє використовувати вищі швидкості передачі даних </w:t>
      </w:r>
      <w:r>
        <w:rPr>
          <w:sz w:val="22"/>
        </w:rPr>
        <w:t>у</w:t>
      </w:r>
      <w:r w:rsidRPr="00E36568">
        <w:rPr>
          <w:sz w:val="22"/>
        </w:rPr>
        <w:t xml:space="preserve"> бітах </w:t>
      </w:r>
      <w:r w:rsidRPr="00531D93">
        <w:rPr>
          <w:sz w:val="22"/>
        </w:rPr>
        <w:t>від телефонного центрального офісу до вузла абонента (</w:t>
      </w:r>
      <w:r>
        <w:rPr>
          <w:sz w:val="22"/>
        </w:rPr>
        <w:t>вхідний трафік</w:t>
      </w:r>
      <w:r w:rsidR="00430594">
        <w:rPr>
          <w:sz w:val="22"/>
        </w:rPr>
        <w:t>,</w:t>
      </w:r>
      <w:r w:rsidRPr="00531D93">
        <w:rPr>
          <w:sz w:val="22"/>
        </w:rPr>
        <w:t xml:space="preserve"> напрям умовно називають «за течією»), ніж від вузла абонента до центрального офісу</w:t>
      </w:r>
      <w:r>
        <w:rPr>
          <w:sz w:val="22"/>
        </w:rPr>
        <w:t xml:space="preserve"> (вихідний трафік – «проти течії»)</w:t>
      </w:r>
      <w:r w:rsidRPr="00531D93">
        <w:rPr>
          <w:sz w:val="22"/>
        </w:rPr>
        <w:t xml:space="preserve">. </w:t>
      </w:r>
      <w:r>
        <w:rPr>
          <w:sz w:val="22"/>
          <w:lang w:val="ru-RU"/>
        </w:rPr>
        <w:t xml:space="preserve">Користувачі можуть </w:t>
      </w:r>
      <w:r w:rsidRPr="00E36568">
        <w:rPr>
          <w:sz w:val="22"/>
          <w:lang w:val="ru-RU"/>
        </w:rPr>
        <w:t>швидко одержувати файли з Інтернету, але вони</w:t>
      </w:r>
      <w:r w:rsidR="00430594">
        <w:rPr>
          <w:sz w:val="22"/>
          <w:lang w:val="ru-RU"/>
        </w:rPr>
        <w:t>,</w:t>
      </w:r>
      <w:r w:rsidRPr="00E36568">
        <w:rPr>
          <w:sz w:val="22"/>
          <w:lang w:val="ru-RU"/>
        </w:rPr>
        <w:t xml:space="preserve"> звичайно</w:t>
      </w:r>
      <w:r w:rsidR="00430594">
        <w:rPr>
          <w:sz w:val="22"/>
          <w:lang w:val="ru-RU"/>
        </w:rPr>
        <w:t>,</w:t>
      </w:r>
      <w:r w:rsidRPr="00E36568">
        <w:rPr>
          <w:sz w:val="22"/>
          <w:lang w:val="ru-RU"/>
        </w:rPr>
        <w:t xml:space="preserve"> мають малі файли для відправки, як наприклад </w:t>
      </w:r>
      <w:r w:rsidR="00D53791">
        <w:rPr>
          <w:sz w:val="22"/>
          <w:lang w:val="ru-RU"/>
        </w:rPr>
        <w:t>–</w:t>
      </w:r>
      <w:r w:rsidRPr="00E36568">
        <w:rPr>
          <w:sz w:val="22"/>
          <w:lang w:val="ru-RU"/>
        </w:rPr>
        <w:t xml:space="preserve"> поштове повідомлення.</w:t>
      </w:r>
      <w:r>
        <w:rPr>
          <w:sz w:val="22"/>
          <w:lang w:val="ru-RU"/>
        </w:rPr>
        <w:t xml:space="preserve"> </w:t>
      </w:r>
    </w:p>
    <w:p w14:paraId="6EA15C9F" w14:textId="77777777" w:rsidR="00531D93" w:rsidRPr="00E36568" w:rsidRDefault="00531D93" w:rsidP="00F66D8C">
      <w:pPr>
        <w:ind w:firstLine="567"/>
        <w:jc w:val="both"/>
        <w:rPr>
          <w:sz w:val="22"/>
        </w:rPr>
      </w:pPr>
      <w:r w:rsidRPr="00E36568">
        <w:rPr>
          <w:sz w:val="22"/>
          <w:lang w:val="en-GB"/>
        </w:rPr>
        <w:t>ADSL</w:t>
      </w:r>
      <w:r w:rsidRPr="00E36568">
        <w:rPr>
          <w:sz w:val="22"/>
          <w:lang w:val="ru-RU"/>
        </w:rPr>
        <w:t xml:space="preserve"> ділить смугу пропускання. Перша </w:t>
      </w:r>
      <w:r w:rsidR="00430594">
        <w:rPr>
          <w:sz w:val="22"/>
          <w:lang w:val="ru-RU"/>
        </w:rPr>
        <w:t>смуг</w:t>
      </w:r>
      <w:r w:rsidRPr="00E36568">
        <w:rPr>
          <w:sz w:val="22"/>
          <w:lang w:val="ru-RU"/>
        </w:rPr>
        <w:t>а, між 0 і 25</w:t>
      </w:r>
      <w:r w:rsidR="00430594">
        <w:rPr>
          <w:sz w:val="22"/>
          <w:lang w:val="ru-RU"/>
        </w:rPr>
        <w:t> </w:t>
      </w:r>
      <w:r w:rsidRPr="00E36568">
        <w:rPr>
          <w:sz w:val="22"/>
          <w:lang w:val="en-GB"/>
        </w:rPr>
        <w:t>KHz</w:t>
      </w:r>
      <w:r w:rsidRPr="00E36568">
        <w:rPr>
          <w:sz w:val="22"/>
          <w:lang w:val="ru-RU"/>
        </w:rPr>
        <w:t>, використовується для регулярного телесервісу (відомо</w:t>
      </w:r>
      <w:r>
        <w:rPr>
          <w:sz w:val="22"/>
          <w:lang w:val="ru-RU"/>
        </w:rPr>
        <w:t>го</w:t>
      </w:r>
      <w:r w:rsidR="00430594">
        <w:rPr>
          <w:sz w:val="22"/>
          <w:lang w:val="ru-RU"/>
        </w:rPr>
        <w:t>,</w:t>
      </w:r>
      <w:r>
        <w:rPr>
          <w:sz w:val="22"/>
          <w:lang w:val="ru-RU"/>
        </w:rPr>
        <w:t xml:space="preserve"> як стара телефонна служба). </w:t>
      </w:r>
      <w:r w:rsidRPr="00E36568">
        <w:rPr>
          <w:sz w:val="22"/>
          <w:lang w:val="ru-RU"/>
        </w:rPr>
        <w:t xml:space="preserve">Друга </w:t>
      </w:r>
      <w:r w:rsidR="00430594">
        <w:rPr>
          <w:sz w:val="22"/>
          <w:lang w:val="ru-RU"/>
        </w:rPr>
        <w:t>смуга</w:t>
      </w:r>
      <w:r w:rsidRPr="00E36568">
        <w:rPr>
          <w:sz w:val="22"/>
          <w:lang w:val="ru-RU"/>
        </w:rPr>
        <w:t>, між 25 і 200</w:t>
      </w:r>
      <w:r w:rsidR="00430594">
        <w:rPr>
          <w:sz w:val="22"/>
          <w:lang w:val="ru-RU"/>
        </w:rPr>
        <w:t> </w:t>
      </w:r>
      <w:r w:rsidRPr="00E36568">
        <w:rPr>
          <w:sz w:val="22"/>
          <w:lang w:val="en-GB"/>
        </w:rPr>
        <w:t>KHz</w:t>
      </w:r>
      <w:r>
        <w:rPr>
          <w:sz w:val="22"/>
        </w:rPr>
        <w:t>,</w:t>
      </w:r>
      <w:r w:rsidRPr="00E36568">
        <w:rPr>
          <w:sz w:val="22"/>
          <w:lang w:val="ru-RU"/>
        </w:rPr>
        <w:t xml:space="preserve"> </w:t>
      </w:r>
      <w:r w:rsidR="00D53791">
        <w:rPr>
          <w:sz w:val="22"/>
          <w:lang w:val="ru-RU"/>
        </w:rPr>
        <w:t>–</w:t>
      </w:r>
      <w:r w:rsidRPr="004269B2">
        <w:rPr>
          <w:sz w:val="22"/>
          <w:lang w:val="ru-RU"/>
        </w:rPr>
        <w:t xml:space="preserve"> </w:t>
      </w:r>
      <w:r w:rsidRPr="00E36568">
        <w:rPr>
          <w:sz w:val="22"/>
          <w:lang w:val="ru-RU"/>
        </w:rPr>
        <w:t>комунікація, що використовує по</w:t>
      </w:r>
      <w:r>
        <w:rPr>
          <w:sz w:val="22"/>
          <w:lang w:val="ru-RU"/>
        </w:rPr>
        <w:t xml:space="preserve">токове з'єднання. Третя </w:t>
      </w:r>
      <w:r w:rsidR="00430594">
        <w:rPr>
          <w:sz w:val="22"/>
          <w:lang w:val="ru-RU"/>
        </w:rPr>
        <w:t>смуга</w:t>
      </w:r>
      <w:r>
        <w:rPr>
          <w:sz w:val="22"/>
          <w:lang w:val="ru-RU"/>
        </w:rPr>
        <w:t xml:space="preserve">, від </w:t>
      </w:r>
      <w:r w:rsidRPr="00E36568">
        <w:rPr>
          <w:sz w:val="22"/>
          <w:lang w:val="ru-RU"/>
        </w:rPr>
        <w:t>200</w:t>
      </w:r>
      <w:r w:rsidR="00430594">
        <w:rPr>
          <w:sz w:val="22"/>
          <w:lang w:val="ru-RU"/>
        </w:rPr>
        <w:t> </w:t>
      </w:r>
      <w:r w:rsidRPr="00E36568">
        <w:rPr>
          <w:sz w:val="22"/>
          <w:lang w:val="en-GB"/>
        </w:rPr>
        <w:t>KHz</w:t>
      </w:r>
      <w:r w:rsidRPr="00E36568">
        <w:rPr>
          <w:sz w:val="22"/>
          <w:lang w:val="ru-RU"/>
        </w:rPr>
        <w:t xml:space="preserve"> до 1</w:t>
      </w:r>
      <w:r w:rsidR="00430594">
        <w:rPr>
          <w:sz w:val="22"/>
          <w:lang w:val="ru-RU"/>
        </w:rPr>
        <w:t> </w:t>
      </w:r>
      <w:r>
        <w:rPr>
          <w:sz w:val="22"/>
          <w:lang w:val="en-US"/>
        </w:rPr>
        <w:t>M</w:t>
      </w:r>
      <w:r w:rsidRPr="00E36568">
        <w:rPr>
          <w:sz w:val="22"/>
          <w:lang w:val="en-GB"/>
        </w:rPr>
        <w:t>Hz</w:t>
      </w:r>
      <w:r>
        <w:rPr>
          <w:sz w:val="22"/>
        </w:rPr>
        <w:t>,</w:t>
      </w:r>
      <w:r w:rsidRPr="00E36568">
        <w:rPr>
          <w:sz w:val="22"/>
          <w:lang w:val="ru-RU"/>
        </w:rPr>
        <w:t xml:space="preserve"> </w:t>
      </w:r>
      <w:r w:rsidR="00D53791">
        <w:rPr>
          <w:sz w:val="22"/>
          <w:lang w:val="ru-RU"/>
        </w:rPr>
        <w:t>–</w:t>
      </w:r>
      <w:r w:rsidRPr="004269B2">
        <w:rPr>
          <w:sz w:val="22"/>
          <w:lang w:val="ru-RU"/>
        </w:rPr>
        <w:t xml:space="preserve"> </w:t>
      </w:r>
      <w:r w:rsidRPr="00E36568">
        <w:rPr>
          <w:sz w:val="22"/>
          <w:lang w:val="ru-RU"/>
        </w:rPr>
        <w:t>комунікація</w:t>
      </w:r>
      <w:r w:rsidR="00430594">
        <w:rPr>
          <w:sz w:val="22"/>
          <w:lang w:val="ru-RU"/>
        </w:rPr>
        <w:t>,</w:t>
      </w:r>
      <w:r w:rsidRPr="00E36568">
        <w:rPr>
          <w:sz w:val="22"/>
          <w:lang w:val="ru-RU"/>
        </w:rPr>
        <w:t xml:space="preserve"> </w:t>
      </w:r>
      <w:r>
        <w:rPr>
          <w:sz w:val="22"/>
          <w:lang w:val="ru-RU"/>
        </w:rPr>
        <w:t xml:space="preserve">що </w:t>
      </w:r>
      <w:r w:rsidRPr="00E36568">
        <w:rPr>
          <w:sz w:val="22"/>
          <w:lang w:val="ru-RU"/>
        </w:rPr>
        <w:t xml:space="preserve">використовує завантаження. Деякі реалізації частково перекривають вихідний потік </w:t>
      </w:r>
      <w:r w:rsidRPr="00E36568">
        <w:rPr>
          <w:sz w:val="22"/>
          <w:lang w:val="en-GB"/>
        </w:rPr>
        <w:t>upstream</w:t>
      </w:r>
      <w:r w:rsidRPr="00E36568">
        <w:rPr>
          <w:sz w:val="22"/>
          <w:lang w:val="ru-RU"/>
        </w:rPr>
        <w:t xml:space="preserve">, щоб забезпечити більшу смугу пропускання в напрямі </w:t>
      </w:r>
      <w:r w:rsidR="00430594">
        <w:rPr>
          <w:sz w:val="22"/>
          <w:lang w:val="ru-RU"/>
        </w:rPr>
        <w:t>«</w:t>
      </w:r>
      <w:r w:rsidRPr="00E36568">
        <w:rPr>
          <w:sz w:val="22"/>
          <w:lang w:val="ru-RU"/>
        </w:rPr>
        <w:t>за течією</w:t>
      </w:r>
      <w:r w:rsidR="00430594">
        <w:rPr>
          <w:sz w:val="22"/>
          <w:lang w:val="ru-RU"/>
        </w:rPr>
        <w:t>»</w:t>
      </w:r>
      <w:r w:rsidRPr="00E36568">
        <w:rPr>
          <w:sz w:val="22"/>
          <w:lang w:val="ru-RU"/>
        </w:rPr>
        <w:t>.</w:t>
      </w:r>
    </w:p>
    <w:p w14:paraId="3F6B3E17" w14:textId="77777777" w:rsidR="00531D93" w:rsidRDefault="00531D93" w:rsidP="00F66D8C">
      <w:pPr>
        <w:ind w:firstLine="567"/>
        <w:jc w:val="both"/>
        <w:rPr>
          <w:sz w:val="22"/>
        </w:rPr>
      </w:pPr>
    </w:p>
    <w:p w14:paraId="1039DBCA" w14:textId="77777777" w:rsidR="00531D93" w:rsidRPr="00E36568" w:rsidRDefault="00531D93" w:rsidP="004E2E7B">
      <w:pPr>
        <w:jc w:val="both"/>
        <w:rPr>
          <w:sz w:val="22"/>
        </w:rPr>
      </w:pPr>
      <w:r>
        <w:object w:dxaOrig="12518" w:dyaOrig="7237" w14:anchorId="6433B19B">
          <v:shape id="_x0000_i1181" type="#_x0000_t75" style="width:397.2pt;height:213.6pt" o:ole="">
            <v:imagedata r:id="rId294" o:title="" croptop="7697f" cropleft="4450f"/>
          </v:shape>
          <o:OLEObject Type="Embed" ProgID="Visio.Drawing.11" ShapeID="_x0000_i1181" DrawAspect="Content" ObjectID="_1732617575" r:id="rId295"/>
        </w:object>
      </w:r>
    </w:p>
    <w:p w14:paraId="16B18949" w14:textId="77777777" w:rsidR="00531D93" w:rsidRPr="005F531E" w:rsidRDefault="00531D93" w:rsidP="003012CB">
      <w:pPr>
        <w:autoSpaceDE w:val="0"/>
        <w:autoSpaceDN w:val="0"/>
        <w:adjustRightInd w:val="0"/>
        <w:jc w:val="center"/>
        <w:rPr>
          <w:sz w:val="22"/>
          <w:szCs w:val="20"/>
        </w:rPr>
      </w:pPr>
      <w:bookmarkStart w:id="806" w:name="_Toc438187123"/>
      <w:bookmarkStart w:id="807" w:name="_Toc438223535"/>
      <w:bookmarkStart w:id="808" w:name="_Toc438369629"/>
      <w:r w:rsidRPr="005F531E">
        <w:rPr>
          <w:sz w:val="22"/>
          <w:szCs w:val="20"/>
        </w:rPr>
        <w:t>Рис. 6.30</w:t>
      </w:r>
      <w:r w:rsidR="00B1719E">
        <w:rPr>
          <w:sz w:val="22"/>
          <w:szCs w:val="20"/>
        </w:rPr>
        <w:t>.</w:t>
      </w:r>
      <w:r w:rsidRPr="005F531E">
        <w:rPr>
          <w:sz w:val="22"/>
          <w:szCs w:val="20"/>
        </w:rPr>
        <w:t xml:space="preserve"> Робота ADSL модему</w:t>
      </w:r>
      <w:bookmarkEnd w:id="806"/>
      <w:bookmarkEnd w:id="807"/>
      <w:bookmarkEnd w:id="808"/>
    </w:p>
    <w:p w14:paraId="33EC7223" w14:textId="77777777" w:rsidR="00531D93" w:rsidRPr="00E36568" w:rsidRDefault="00531D93" w:rsidP="00430594">
      <w:pPr>
        <w:ind w:firstLine="567"/>
        <w:jc w:val="both"/>
        <w:rPr>
          <w:sz w:val="22"/>
        </w:rPr>
      </w:pPr>
    </w:p>
    <w:p w14:paraId="10E38089" w14:textId="77777777" w:rsidR="00531D93" w:rsidRPr="00E36568" w:rsidRDefault="00531D93" w:rsidP="00430594">
      <w:pPr>
        <w:ind w:firstLine="567"/>
        <w:jc w:val="both"/>
        <w:rPr>
          <w:sz w:val="22"/>
        </w:rPr>
      </w:pPr>
      <w:r w:rsidRPr="00E36568">
        <w:rPr>
          <w:sz w:val="22"/>
        </w:rPr>
        <w:t>Адаптивна</w:t>
      </w:r>
      <w:r w:rsidRPr="00E36568">
        <w:rPr>
          <w:bCs/>
          <w:sz w:val="22"/>
        </w:rPr>
        <w:t xml:space="preserve"> несиметрична цифрова лінія абонента (</w:t>
      </w:r>
      <w:r w:rsidRPr="00E36568">
        <w:rPr>
          <w:bCs/>
          <w:sz w:val="22"/>
          <w:lang w:val="en-GB"/>
        </w:rPr>
        <w:t>Rate</w:t>
      </w:r>
      <w:r w:rsidRPr="00E36568">
        <w:rPr>
          <w:bCs/>
          <w:sz w:val="22"/>
        </w:rPr>
        <w:t xml:space="preserve"> </w:t>
      </w:r>
      <w:r w:rsidRPr="00E36568">
        <w:rPr>
          <w:bCs/>
          <w:sz w:val="22"/>
          <w:lang w:val="en-GB"/>
        </w:rPr>
        <w:t>Adaptive</w:t>
      </w:r>
      <w:r w:rsidRPr="00E36568">
        <w:rPr>
          <w:bCs/>
          <w:sz w:val="22"/>
        </w:rPr>
        <w:t xml:space="preserve"> </w:t>
      </w:r>
      <w:r w:rsidRPr="00E36568">
        <w:rPr>
          <w:bCs/>
          <w:sz w:val="22"/>
          <w:lang w:val="en-GB"/>
        </w:rPr>
        <w:t>Asymmetrical</w:t>
      </w:r>
      <w:r w:rsidRPr="00E36568">
        <w:rPr>
          <w:bCs/>
          <w:sz w:val="22"/>
        </w:rPr>
        <w:t xml:space="preserve"> </w:t>
      </w:r>
      <w:r w:rsidRPr="00E36568">
        <w:rPr>
          <w:bCs/>
          <w:sz w:val="22"/>
          <w:lang w:val="en-GB"/>
        </w:rPr>
        <w:t>Digital</w:t>
      </w:r>
      <w:r w:rsidRPr="00E36568">
        <w:rPr>
          <w:bCs/>
          <w:sz w:val="22"/>
        </w:rPr>
        <w:t xml:space="preserve"> </w:t>
      </w:r>
      <w:r w:rsidRPr="00E36568">
        <w:rPr>
          <w:bCs/>
          <w:sz w:val="22"/>
          <w:lang w:val="en-GB"/>
        </w:rPr>
        <w:t>Subscriber</w:t>
      </w:r>
      <w:r w:rsidRPr="00E36568">
        <w:rPr>
          <w:bCs/>
          <w:sz w:val="22"/>
        </w:rPr>
        <w:t xml:space="preserve"> </w:t>
      </w:r>
      <w:r w:rsidRPr="00E36568">
        <w:rPr>
          <w:bCs/>
          <w:sz w:val="22"/>
          <w:lang w:val="en-GB"/>
        </w:rPr>
        <w:t>Line</w:t>
      </w:r>
      <w:r w:rsidRPr="00F849CF">
        <w:rPr>
          <w:bCs/>
          <w:sz w:val="22"/>
        </w:rPr>
        <w:t xml:space="preserve">, </w:t>
      </w:r>
      <w:r w:rsidRPr="00E36568">
        <w:rPr>
          <w:bCs/>
          <w:sz w:val="22"/>
          <w:lang w:val="en-GB"/>
        </w:rPr>
        <w:t>RADSL</w:t>
      </w:r>
      <w:r w:rsidRPr="00E36568">
        <w:rPr>
          <w:bCs/>
          <w:sz w:val="22"/>
        </w:rPr>
        <w:t>)</w:t>
      </w:r>
      <w:r>
        <w:rPr>
          <w:bCs/>
          <w:sz w:val="22"/>
        </w:rPr>
        <w:t xml:space="preserve"> </w:t>
      </w:r>
      <w:r w:rsidR="00D53791">
        <w:rPr>
          <w:bCs/>
          <w:sz w:val="22"/>
        </w:rPr>
        <w:t>–</w:t>
      </w:r>
      <w:r w:rsidRPr="00E36568">
        <w:rPr>
          <w:sz w:val="22"/>
        </w:rPr>
        <w:t xml:space="preserve"> це технологія, заснована на </w:t>
      </w:r>
      <w:r w:rsidRPr="00E36568">
        <w:rPr>
          <w:sz w:val="22"/>
          <w:lang w:val="en-GB"/>
        </w:rPr>
        <w:t>ADSL</w:t>
      </w:r>
      <w:r w:rsidRPr="00E36568">
        <w:rPr>
          <w:sz w:val="22"/>
        </w:rPr>
        <w:t>. Вона дозволяє різні швидкості передачі даних залежно від виду комунікації: голос</w:t>
      </w:r>
      <w:r>
        <w:rPr>
          <w:sz w:val="22"/>
        </w:rPr>
        <w:t>,</w:t>
      </w:r>
      <w:r w:rsidRPr="00E36568">
        <w:rPr>
          <w:sz w:val="22"/>
        </w:rPr>
        <w:t xml:space="preserve"> дані</w:t>
      </w:r>
      <w:r>
        <w:rPr>
          <w:sz w:val="22"/>
        </w:rPr>
        <w:t>,</w:t>
      </w:r>
      <w:r w:rsidRPr="00E36568">
        <w:rPr>
          <w:sz w:val="22"/>
        </w:rPr>
        <w:t xml:space="preserve"> мультимедіа</w:t>
      </w:r>
      <w:r>
        <w:rPr>
          <w:sz w:val="22"/>
        </w:rPr>
        <w:t xml:space="preserve"> </w:t>
      </w:r>
      <w:r w:rsidRPr="00E36568">
        <w:rPr>
          <w:sz w:val="22"/>
        </w:rPr>
        <w:t>і т.д.</w:t>
      </w:r>
    </w:p>
    <w:p w14:paraId="02C6B6C1" w14:textId="77777777" w:rsidR="00531D93" w:rsidRDefault="00531D93" w:rsidP="00430594">
      <w:pPr>
        <w:ind w:firstLine="567"/>
        <w:jc w:val="both"/>
        <w:rPr>
          <w:sz w:val="22"/>
        </w:rPr>
      </w:pPr>
      <w:r>
        <w:rPr>
          <w:bCs/>
          <w:sz w:val="22"/>
        </w:rPr>
        <w:t>Нова технологія (</w:t>
      </w:r>
      <w:r w:rsidRPr="00E36568">
        <w:rPr>
          <w:bCs/>
          <w:sz w:val="22"/>
          <w:lang w:val="en-GB"/>
        </w:rPr>
        <w:t>High</w:t>
      </w:r>
      <w:r w:rsidRPr="00E36568">
        <w:rPr>
          <w:bCs/>
          <w:sz w:val="22"/>
        </w:rPr>
        <w:t xml:space="preserve"> </w:t>
      </w:r>
      <w:r w:rsidRPr="00E36568">
        <w:rPr>
          <w:bCs/>
          <w:sz w:val="22"/>
          <w:lang w:val="en-GB"/>
        </w:rPr>
        <w:t>Bit</w:t>
      </w:r>
      <w:r w:rsidRPr="00E36568">
        <w:rPr>
          <w:bCs/>
          <w:sz w:val="22"/>
        </w:rPr>
        <w:t xml:space="preserve"> </w:t>
      </w:r>
      <w:r w:rsidRPr="00E36568">
        <w:rPr>
          <w:bCs/>
          <w:sz w:val="22"/>
          <w:lang w:val="en-GB"/>
        </w:rPr>
        <w:t>Rate</w:t>
      </w:r>
      <w:r w:rsidRPr="00E36568">
        <w:rPr>
          <w:bCs/>
          <w:sz w:val="22"/>
        </w:rPr>
        <w:t xml:space="preserve"> </w:t>
      </w:r>
      <w:r w:rsidRPr="00E36568">
        <w:rPr>
          <w:bCs/>
          <w:sz w:val="22"/>
          <w:lang w:val="en-GB"/>
        </w:rPr>
        <w:t>Digital</w:t>
      </w:r>
      <w:r w:rsidRPr="00E36568">
        <w:rPr>
          <w:bCs/>
          <w:sz w:val="22"/>
        </w:rPr>
        <w:t xml:space="preserve"> </w:t>
      </w:r>
      <w:r w:rsidRPr="00E36568">
        <w:rPr>
          <w:bCs/>
          <w:sz w:val="22"/>
          <w:lang w:val="en-GB"/>
        </w:rPr>
        <w:t>Subscriber</w:t>
      </w:r>
      <w:r w:rsidRPr="00E36568">
        <w:rPr>
          <w:bCs/>
          <w:sz w:val="22"/>
        </w:rPr>
        <w:t xml:space="preserve"> </w:t>
      </w:r>
      <w:r w:rsidRPr="00E36568">
        <w:rPr>
          <w:bCs/>
          <w:sz w:val="22"/>
          <w:lang w:val="en-GB"/>
        </w:rPr>
        <w:t>Line</w:t>
      </w:r>
      <w:r>
        <w:rPr>
          <w:bCs/>
          <w:sz w:val="22"/>
        </w:rPr>
        <w:t xml:space="preserve">, </w:t>
      </w:r>
      <w:r w:rsidRPr="00E36568">
        <w:rPr>
          <w:bCs/>
          <w:sz w:val="22"/>
          <w:lang w:val="en-GB"/>
        </w:rPr>
        <w:t>HDSL</w:t>
      </w:r>
      <w:r w:rsidRPr="00E36568">
        <w:rPr>
          <w:bCs/>
          <w:sz w:val="22"/>
        </w:rPr>
        <w:t>)</w:t>
      </w:r>
      <w:r w:rsidRPr="00E36568">
        <w:rPr>
          <w:sz w:val="22"/>
        </w:rPr>
        <w:t xml:space="preserve"> була розроблена </w:t>
      </w:r>
      <w:r w:rsidRPr="00E36568">
        <w:rPr>
          <w:sz w:val="22"/>
          <w:lang w:val="en-GB"/>
        </w:rPr>
        <w:t>Bellcore</w:t>
      </w:r>
      <w:r w:rsidRPr="00E36568">
        <w:rPr>
          <w:sz w:val="22"/>
        </w:rPr>
        <w:t xml:space="preserve"> (тепер </w:t>
      </w:r>
      <w:r w:rsidRPr="00E36568">
        <w:rPr>
          <w:sz w:val="22"/>
          <w:lang w:val="en-GB"/>
        </w:rPr>
        <w:t>Hcordia</w:t>
      </w:r>
      <w:r w:rsidRPr="00E36568">
        <w:rPr>
          <w:sz w:val="22"/>
        </w:rPr>
        <w:t>)</w:t>
      </w:r>
      <w:r w:rsidR="00430594">
        <w:rPr>
          <w:sz w:val="22"/>
        </w:rPr>
        <w:t>,</w:t>
      </w:r>
      <w:r w:rsidRPr="00E36568">
        <w:rPr>
          <w:sz w:val="22"/>
        </w:rPr>
        <w:t xml:space="preserve"> як альтернатива лінії </w:t>
      </w:r>
      <w:r w:rsidRPr="00E36568">
        <w:rPr>
          <w:sz w:val="22"/>
          <w:lang w:val="en-GB"/>
        </w:rPr>
        <w:t>T</w:t>
      </w:r>
      <w:r w:rsidRPr="00E36568">
        <w:rPr>
          <w:sz w:val="22"/>
        </w:rPr>
        <w:t>-</w:t>
      </w:r>
      <w:r w:rsidRPr="00E36568">
        <w:rPr>
          <w:sz w:val="22"/>
          <w:lang w:val="en-GB"/>
        </w:rPr>
        <w:t>l</w:t>
      </w:r>
      <w:r w:rsidRPr="00E36568">
        <w:rPr>
          <w:sz w:val="22"/>
        </w:rPr>
        <w:t xml:space="preserve"> (1.544 </w:t>
      </w:r>
      <w:r w:rsidRPr="00E36568">
        <w:rPr>
          <w:sz w:val="22"/>
          <w:lang w:val="en-GB"/>
        </w:rPr>
        <w:t>Mbps</w:t>
      </w:r>
      <w:r w:rsidRPr="00E36568">
        <w:rPr>
          <w:sz w:val="22"/>
        </w:rPr>
        <w:t xml:space="preserve">). </w:t>
      </w:r>
      <w:r w:rsidRPr="00F849CF">
        <w:rPr>
          <w:sz w:val="22"/>
        </w:rPr>
        <w:t xml:space="preserve">Використання лінії </w:t>
      </w:r>
      <w:r w:rsidRPr="00E36568">
        <w:rPr>
          <w:sz w:val="22"/>
          <w:lang w:val="en-GB"/>
        </w:rPr>
        <w:t>T</w:t>
      </w:r>
      <w:r w:rsidRPr="00F849CF">
        <w:rPr>
          <w:sz w:val="22"/>
        </w:rPr>
        <w:t>-</w:t>
      </w:r>
      <w:r w:rsidRPr="00E36568">
        <w:rPr>
          <w:sz w:val="22"/>
          <w:lang w:val="en-GB"/>
        </w:rPr>
        <w:t>l</w:t>
      </w:r>
      <w:r w:rsidRPr="00F849CF">
        <w:rPr>
          <w:sz w:val="22"/>
        </w:rPr>
        <w:t xml:space="preserve"> </w:t>
      </w:r>
      <w:r w:rsidRPr="00E36568">
        <w:rPr>
          <w:sz w:val="22"/>
          <w:lang w:val="en-GB"/>
        </w:rPr>
        <w:t>AMI</w:t>
      </w:r>
      <w:r w:rsidRPr="00F849CF">
        <w:rPr>
          <w:sz w:val="22"/>
        </w:rPr>
        <w:t xml:space="preserve"> чутливе до високих частот,</w:t>
      </w:r>
      <w:r>
        <w:rPr>
          <w:sz w:val="22"/>
        </w:rPr>
        <w:t xml:space="preserve"> що</w:t>
      </w:r>
      <w:r w:rsidRPr="00F849CF">
        <w:rPr>
          <w:sz w:val="22"/>
        </w:rPr>
        <w:t xml:space="preserve"> обмежує лінію </w:t>
      </w:r>
      <w:r w:rsidRPr="00E36568">
        <w:rPr>
          <w:sz w:val="22"/>
          <w:lang w:val="en-GB"/>
        </w:rPr>
        <w:t>lengtaBT</w:t>
      </w:r>
      <w:r w:rsidRPr="00F849CF">
        <w:rPr>
          <w:sz w:val="22"/>
        </w:rPr>
        <w:t>-</w:t>
      </w:r>
      <w:r w:rsidRPr="00E36568">
        <w:rPr>
          <w:sz w:val="22"/>
          <w:lang w:val="en-GB"/>
        </w:rPr>
        <w:t>l</w:t>
      </w:r>
      <w:r w:rsidRPr="00F849CF">
        <w:rPr>
          <w:sz w:val="22"/>
        </w:rPr>
        <w:t xml:space="preserve"> до </w:t>
      </w:r>
      <w:smartTag w:uri="urn:schemas-microsoft-com:office:smarttags" w:element="metricconverter">
        <w:smartTagPr>
          <w:attr w:name="ProductID" w:val="1 км"/>
        </w:smartTagPr>
        <w:r w:rsidRPr="00F849CF">
          <w:rPr>
            <w:sz w:val="22"/>
          </w:rPr>
          <w:t>1 Км</w:t>
        </w:r>
      </w:smartTag>
      <w:r w:rsidRPr="00F849CF">
        <w:rPr>
          <w:sz w:val="22"/>
        </w:rPr>
        <w:t xml:space="preserve">. </w:t>
      </w:r>
      <w:r>
        <w:rPr>
          <w:sz w:val="22"/>
        </w:rPr>
        <w:t xml:space="preserve">Тому </w:t>
      </w:r>
      <w:r w:rsidRPr="00E36568">
        <w:rPr>
          <w:sz w:val="22"/>
          <w:lang w:val="ru-RU"/>
        </w:rPr>
        <w:t>для міжміських зв'язків необхідний підсилювач.</w:t>
      </w:r>
      <w:r>
        <w:rPr>
          <w:sz w:val="22"/>
          <w:lang w:val="ru-RU"/>
        </w:rPr>
        <w:t xml:space="preserve"> </w:t>
      </w:r>
      <w:r w:rsidRPr="00E36568">
        <w:rPr>
          <w:sz w:val="22"/>
          <w:lang w:val="ru-RU"/>
        </w:rPr>
        <w:t xml:space="preserve">Швидкість передач даних майже 2 </w:t>
      </w:r>
      <w:r w:rsidRPr="00E36568">
        <w:rPr>
          <w:sz w:val="22"/>
          <w:lang w:val="en-GB"/>
        </w:rPr>
        <w:t>Mbps</w:t>
      </w:r>
      <w:r w:rsidRPr="00E36568">
        <w:rPr>
          <w:sz w:val="22"/>
          <w:lang w:val="ru-RU"/>
        </w:rPr>
        <w:t xml:space="preserve"> може досягатися без повторювачів на відстані до </w:t>
      </w:r>
      <w:smartTag w:uri="urn:schemas-microsoft-com:office:smarttags" w:element="metricconverter">
        <w:smartTagPr>
          <w:attr w:name="ProductID" w:val="0.6 км"/>
        </w:smartTagPr>
        <w:r w:rsidRPr="00E36568">
          <w:rPr>
            <w:sz w:val="22"/>
            <w:lang w:val="ru-RU"/>
          </w:rPr>
          <w:t>0.6 км</w:t>
        </w:r>
      </w:smartTag>
      <w:r w:rsidRPr="00E36568">
        <w:rPr>
          <w:sz w:val="22"/>
          <w:lang w:val="ru-RU"/>
        </w:rPr>
        <w:t xml:space="preserve">. </w:t>
      </w:r>
      <w:r w:rsidRPr="00E36568">
        <w:rPr>
          <w:sz w:val="22"/>
          <w:lang w:val="en-GB"/>
        </w:rPr>
        <w:t>HDSL</w:t>
      </w:r>
      <w:r w:rsidRPr="00E36568">
        <w:rPr>
          <w:sz w:val="22"/>
          <w:lang w:val="ru-RU"/>
        </w:rPr>
        <w:t xml:space="preserve"> використовує дві виті пари, щоб досягти дуплексної передачі. </w:t>
      </w:r>
    </w:p>
    <w:p w14:paraId="1C5DB952" w14:textId="77777777" w:rsidR="00531D93" w:rsidRPr="00E36568" w:rsidRDefault="00531D93" w:rsidP="00430594">
      <w:pPr>
        <w:ind w:firstLine="567"/>
        <w:jc w:val="both"/>
        <w:rPr>
          <w:sz w:val="22"/>
        </w:rPr>
      </w:pPr>
      <w:r w:rsidRPr="00E36568">
        <w:rPr>
          <w:bCs/>
          <w:sz w:val="22"/>
        </w:rPr>
        <w:t xml:space="preserve">Симетрична </w:t>
      </w:r>
      <w:r w:rsidRPr="00E36568">
        <w:rPr>
          <w:sz w:val="22"/>
        </w:rPr>
        <w:t xml:space="preserve">(або єдина лінія) </w:t>
      </w:r>
      <w:r w:rsidRPr="00E36568">
        <w:rPr>
          <w:bCs/>
          <w:sz w:val="22"/>
        </w:rPr>
        <w:t xml:space="preserve">цифрова лінія </w:t>
      </w:r>
      <w:r w:rsidRPr="00E36568">
        <w:rPr>
          <w:sz w:val="22"/>
        </w:rPr>
        <w:t>(</w:t>
      </w:r>
      <w:r w:rsidRPr="00E36568">
        <w:rPr>
          <w:sz w:val="22"/>
          <w:lang w:val="en-GB"/>
        </w:rPr>
        <w:t>SDSL</w:t>
      </w:r>
      <w:r w:rsidRPr="00E36568">
        <w:rPr>
          <w:sz w:val="22"/>
        </w:rPr>
        <w:t xml:space="preserve">) </w:t>
      </w:r>
      <w:r w:rsidRPr="00E36568">
        <w:rPr>
          <w:bCs/>
          <w:sz w:val="22"/>
        </w:rPr>
        <w:t xml:space="preserve">абонента </w:t>
      </w:r>
      <w:r w:rsidRPr="00E36568">
        <w:rPr>
          <w:sz w:val="22"/>
        </w:rPr>
        <w:t xml:space="preserve">є такою ж, як </w:t>
      </w:r>
      <w:r w:rsidRPr="00E36568">
        <w:rPr>
          <w:bCs/>
          <w:sz w:val="22"/>
          <w:lang w:val="en-GB"/>
        </w:rPr>
        <w:t>HDSL</w:t>
      </w:r>
      <w:r w:rsidR="00430594">
        <w:rPr>
          <w:bCs/>
          <w:sz w:val="22"/>
        </w:rPr>
        <w:t>,</w:t>
      </w:r>
      <w:r w:rsidRPr="00E36568">
        <w:rPr>
          <w:bCs/>
          <w:sz w:val="22"/>
        </w:rPr>
        <w:t xml:space="preserve"> </w:t>
      </w:r>
      <w:r>
        <w:rPr>
          <w:bCs/>
          <w:sz w:val="22"/>
        </w:rPr>
        <w:t xml:space="preserve">проте вона </w:t>
      </w:r>
      <w:r w:rsidRPr="00E36568">
        <w:rPr>
          <w:sz w:val="22"/>
        </w:rPr>
        <w:t>використовує одну</w:t>
      </w:r>
      <w:r w:rsidR="000105C5">
        <w:rPr>
          <w:sz w:val="22"/>
        </w:rPr>
        <w:t>-</w:t>
      </w:r>
      <w:r w:rsidRPr="00E36568">
        <w:rPr>
          <w:sz w:val="22"/>
        </w:rPr>
        <w:t>єдину виту</w:t>
      </w:r>
      <w:r w:rsidR="000105C5">
        <w:rPr>
          <w:sz w:val="22"/>
        </w:rPr>
        <w:t xml:space="preserve"> </w:t>
      </w:r>
      <w:r w:rsidRPr="00E36568">
        <w:rPr>
          <w:sz w:val="22"/>
        </w:rPr>
        <w:t>пару, доступну д</w:t>
      </w:r>
      <w:r>
        <w:rPr>
          <w:sz w:val="22"/>
        </w:rPr>
        <w:t>ля</w:t>
      </w:r>
      <w:r w:rsidRPr="00E36568">
        <w:rPr>
          <w:sz w:val="22"/>
        </w:rPr>
        <w:t xml:space="preserve"> більшості абонентів</w:t>
      </w:r>
      <w:r w:rsidR="000105C5">
        <w:rPr>
          <w:sz w:val="22"/>
        </w:rPr>
        <w:t>,</w:t>
      </w:r>
      <w:r w:rsidRPr="00E36568">
        <w:rPr>
          <w:sz w:val="22"/>
        </w:rPr>
        <w:t xml:space="preserve"> і досягає тіє</w:t>
      </w:r>
      <w:r>
        <w:rPr>
          <w:sz w:val="22"/>
        </w:rPr>
        <w:t>ї</w:t>
      </w:r>
      <w:r w:rsidRPr="00E36568">
        <w:rPr>
          <w:sz w:val="22"/>
        </w:rPr>
        <w:t xml:space="preserve"> ж швидкості передачі даних</w:t>
      </w:r>
      <w:r w:rsidR="000105C5">
        <w:rPr>
          <w:sz w:val="22"/>
        </w:rPr>
        <w:t>,</w:t>
      </w:r>
      <w:r w:rsidRPr="00E36568">
        <w:rPr>
          <w:sz w:val="22"/>
        </w:rPr>
        <w:t xml:space="preserve"> як </w:t>
      </w:r>
      <w:r w:rsidRPr="00E36568">
        <w:rPr>
          <w:sz w:val="22"/>
          <w:lang w:val="en-GB"/>
        </w:rPr>
        <w:t>HDSL</w:t>
      </w:r>
      <w:r>
        <w:rPr>
          <w:sz w:val="22"/>
        </w:rPr>
        <w:t xml:space="preserve">, використовуючи </w:t>
      </w:r>
      <w:r w:rsidRPr="00E36568">
        <w:rPr>
          <w:sz w:val="22"/>
        </w:rPr>
        <w:t>дуплексну передачу.</w:t>
      </w:r>
    </w:p>
    <w:p w14:paraId="529B42E7" w14:textId="77777777" w:rsidR="00531D93" w:rsidRPr="00E36568" w:rsidRDefault="00531D93" w:rsidP="00430594">
      <w:pPr>
        <w:ind w:firstLine="567"/>
        <w:jc w:val="both"/>
        <w:rPr>
          <w:sz w:val="22"/>
        </w:rPr>
      </w:pPr>
      <w:r w:rsidRPr="00E36568">
        <w:rPr>
          <w:bCs/>
          <w:sz w:val="22"/>
        </w:rPr>
        <w:t>Надвисокошвидкісна цифрова абонентська лінія (</w:t>
      </w:r>
      <w:r w:rsidRPr="00E36568">
        <w:rPr>
          <w:bCs/>
          <w:sz w:val="22"/>
          <w:lang w:val="en-GB"/>
        </w:rPr>
        <w:t>Very</w:t>
      </w:r>
      <w:r w:rsidRPr="00E36568">
        <w:rPr>
          <w:bCs/>
          <w:sz w:val="22"/>
        </w:rPr>
        <w:t xml:space="preserve"> </w:t>
      </w:r>
      <w:r w:rsidRPr="00E36568">
        <w:rPr>
          <w:bCs/>
          <w:sz w:val="22"/>
          <w:lang w:val="en-GB"/>
        </w:rPr>
        <w:t>High</w:t>
      </w:r>
      <w:r w:rsidRPr="00E36568">
        <w:rPr>
          <w:bCs/>
          <w:sz w:val="22"/>
        </w:rPr>
        <w:t xml:space="preserve"> </w:t>
      </w:r>
      <w:r w:rsidRPr="00E36568">
        <w:rPr>
          <w:bCs/>
          <w:sz w:val="22"/>
          <w:lang w:val="en-GB"/>
        </w:rPr>
        <w:t>Bit</w:t>
      </w:r>
      <w:r w:rsidRPr="00E36568">
        <w:rPr>
          <w:bCs/>
          <w:sz w:val="22"/>
        </w:rPr>
        <w:t xml:space="preserve"> </w:t>
      </w:r>
      <w:r w:rsidRPr="00E36568">
        <w:rPr>
          <w:bCs/>
          <w:sz w:val="22"/>
          <w:lang w:val="en-GB"/>
        </w:rPr>
        <w:t>Rate</w:t>
      </w:r>
      <w:r w:rsidRPr="00E36568">
        <w:rPr>
          <w:bCs/>
          <w:sz w:val="22"/>
        </w:rPr>
        <w:t xml:space="preserve"> </w:t>
      </w:r>
      <w:r w:rsidRPr="00E36568">
        <w:rPr>
          <w:bCs/>
          <w:sz w:val="22"/>
          <w:lang w:val="en-GB"/>
        </w:rPr>
        <w:t>Digital</w:t>
      </w:r>
      <w:r w:rsidRPr="00E36568">
        <w:rPr>
          <w:bCs/>
          <w:sz w:val="22"/>
        </w:rPr>
        <w:t xml:space="preserve"> </w:t>
      </w:r>
      <w:r w:rsidRPr="00E36568">
        <w:rPr>
          <w:bCs/>
          <w:sz w:val="22"/>
          <w:lang w:val="en-GB"/>
        </w:rPr>
        <w:t>Subscriber</w:t>
      </w:r>
      <w:r w:rsidRPr="00E36568">
        <w:rPr>
          <w:bCs/>
          <w:sz w:val="22"/>
        </w:rPr>
        <w:t xml:space="preserve"> </w:t>
      </w:r>
      <w:r w:rsidRPr="00E36568">
        <w:rPr>
          <w:bCs/>
          <w:sz w:val="22"/>
          <w:lang w:val="en-GB"/>
        </w:rPr>
        <w:t>Line</w:t>
      </w:r>
      <w:r w:rsidRPr="00E36568">
        <w:rPr>
          <w:bCs/>
          <w:sz w:val="22"/>
        </w:rPr>
        <w:t>)</w:t>
      </w:r>
      <w:r w:rsidRPr="00E36568">
        <w:rPr>
          <w:sz w:val="22"/>
        </w:rPr>
        <w:t xml:space="preserve">, альтернативний підхід до </w:t>
      </w:r>
      <w:r w:rsidRPr="00E36568">
        <w:rPr>
          <w:sz w:val="22"/>
          <w:lang w:val="en-GB"/>
        </w:rPr>
        <w:t>ADSL</w:t>
      </w:r>
      <w:r w:rsidRPr="00E36568">
        <w:rPr>
          <w:sz w:val="22"/>
        </w:rPr>
        <w:t>, використовує коаксіальний, оптичний кабель або виту пару для ко</w:t>
      </w:r>
      <w:r>
        <w:rPr>
          <w:sz w:val="22"/>
        </w:rPr>
        <w:t xml:space="preserve">ротких дистанцій до </w:t>
      </w:r>
      <w:smartTag w:uri="urn:schemas-microsoft-com:office:smarttags" w:element="metricconverter">
        <w:smartTagPr>
          <w:attr w:name="ProductID" w:val="1800 метрів"/>
        </w:smartTagPr>
        <w:r>
          <w:rPr>
            <w:sz w:val="22"/>
          </w:rPr>
          <w:t>1800 метрів</w:t>
        </w:r>
      </w:smartTag>
      <w:r>
        <w:rPr>
          <w:sz w:val="22"/>
        </w:rPr>
        <w:t xml:space="preserve">. Техніка модуляції </w:t>
      </w:r>
      <w:r w:rsidR="00D53791">
        <w:rPr>
          <w:sz w:val="22"/>
        </w:rPr>
        <w:t>–</w:t>
      </w:r>
      <w:r w:rsidRPr="00E36568">
        <w:rPr>
          <w:sz w:val="22"/>
        </w:rPr>
        <w:t xml:space="preserve"> </w:t>
      </w:r>
      <w:r w:rsidRPr="00E36568">
        <w:rPr>
          <w:sz w:val="22"/>
          <w:lang w:val="en-GB"/>
        </w:rPr>
        <w:t>DMT</w:t>
      </w:r>
      <w:r w:rsidRPr="00E36568">
        <w:rPr>
          <w:sz w:val="22"/>
        </w:rPr>
        <w:t xml:space="preserve"> з бітовою швидкістю від 50 до </w:t>
      </w:r>
      <w:smartTag w:uri="urn:schemas-microsoft-com:office:smarttags" w:element="metricconverter">
        <w:smartTagPr>
          <w:attr w:name="ProductID" w:val="55 М"/>
        </w:smartTagPr>
        <w:r w:rsidRPr="00E36568">
          <w:rPr>
            <w:sz w:val="22"/>
          </w:rPr>
          <w:t>55 М</w:t>
        </w:r>
      </w:smartTag>
      <w:r w:rsidRPr="00E36568">
        <w:rPr>
          <w:sz w:val="22"/>
        </w:rPr>
        <w:t xml:space="preserve"> вхідного потоку і від 1.5 до 2.5 </w:t>
      </w:r>
      <w:r w:rsidRPr="00E36568">
        <w:rPr>
          <w:sz w:val="22"/>
          <w:lang w:val="en-GB"/>
        </w:rPr>
        <w:t>Mbps</w:t>
      </w:r>
      <w:r>
        <w:rPr>
          <w:sz w:val="22"/>
        </w:rPr>
        <w:t xml:space="preserve"> вихідного.</w:t>
      </w:r>
    </w:p>
    <w:p w14:paraId="296266AB" w14:textId="77777777" w:rsidR="00531D93" w:rsidRPr="00E36568" w:rsidRDefault="00531D93" w:rsidP="00430594">
      <w:pPr>
        <w:ind w:firstLine="567"/>
        <w:jc w:val="both"/>
        <w:rPr>
          <w:sz w:val="22"/>
        </w:rPr>
      </w:pPr>
      <w:r w:rsidRPr="00E36568">
        <w:rPr>
          <w:sz w:val="22"/>
          <w:lang w:val="ru-RU"/>
        </w:rPr>
        <w:t>Оптичне волокно має багато переваг</w:t>
      </w:r>
      <w:r>
        <w:rPr>
          <w:sz w:val="22"/>
          <w:lang w:val="ru-RU"/>
        </w:rPr>
        <w:t>:</w:t>
      </w:r>
      <w:r w:rsidRPr="00E36568">
        <w:rPr>
          <w:sz w:val="22"/>
          <w:lang w:val="ru-RU"/>
        </w:rPr>
        <w:t xml:space="preserve"> </w:t>
      </w:r>
      <w:r>
        <w:rPr>
          <w:sz w:val="22"/>
          <w:lang w:val="ru-RU"/>
        </w:rPr>
        <w:t>стійкість до завад</w:t>
      </w:r>
      <w:r w:rsidRPr="00E36568">
        <w:rPr>
          <w:sz w:val="22"/>
          <w:lang w:val="ru-RU"/>
        </w:rPr>
        <w:t xml:space="preserve"> і висока місткість смуги пропускання. Проте</w:t>
      </w:r>
      <w:r>
        <w:rPr>
          <w:sz w:val="22"/>
          <w:lang w:val="ru-RU"/>
        </w:rPr>
        <w:t xml:space="preserve"> воно є дуже дорогим</w:t>
      </w:r>
      <w:r w:rsidRPr="00E36568">
        <w:rPr>
          <w:sz w:val="22"/>
          <w:lang w:val="ru-RU"/>
        </w:rPr>
        <w:t xml:space="preserve">, </w:t>
      </w:r>
      <w:r>
        <w:rPr>
          <w:sz w:val="22"/>
          <w:lang w:val="ru-RU"/>
        </w:rPr>
        <w:t>в порівнянні</w:t>
      </w:r>
      <w:r w:rsidRPr="00E36568">
        <w:rPr>
          <w:sz w:val="22"/>
          <w:lang w:val="ru-RU"/>
        </w:rPr>
        <w:t xml:space="preserve"> з іншими видами кабелю. Телефо</w:t>
      </w:r>
      <w:r w:rsidR="000105C5">
        <w:rPr>
          <w:sz w:val="22"/>
          <w:lang w:val="ru-RU"/>
        </w:rPr>
        <w:t>н</w:t>
      </w:r>
      <w:r w:rsidRPr="00E36568">
        <w:rPr>
          <w:sz w:val="22"/>
          <w:lang w:val="ru-RU"/>
        </w:rPr>
        <w:t xml:space="preserve">ні компанії кабельного </w:t>
      </w:r>
      <w:r>
        <w:rPr>
          <w:sz w:val="22"/>
          <w:lang w:val="ru-RU"/>
        </w:rPr>
        <w:t>телебачення розробили</w:t>
      </w:r>
      <w:r w:rsidRPr="00E36568">
        <w:rPr>
          <w:sz w:val="22"/>
          <w:lang w:val="ru-RU"/>
        </w:rPr>
        <w:t xml:space="preserve"> метод</w:t>
      </w:r>
      <w:r>
        <w:rPr>
          <w:sz w:val="22"/>
          <w:lang w:val="ru-RU"/>
        </w:rPr>
        <w:t xml:space="preserve"> для зменшення витрат</w:t>
      </w:r>
      <w:r w:rsidRPr="00E36568">
        <w:rPr>
          <w:sz w:val="22"/>
          <w:lang w:val="ru-RU"/>
        </w:rPr>
        <w:t xml:space="preserve">, названий </w:t>
      </w:r>
      <w:r w:rsidRPr="00E36568">
        <w:rPr>
          <w:bCs/>
          <w:sz w:val="22"/>
          <w:lang w:val="en-GB"/>
        </w:rPr>
        <w:t>Fiber</w:t>
      </w:r>
      <w:r w:rsidRPr="00E36568">
        <w:rPr>
          <w:bCs/>
          <w:sz w:val="22"/>
          <w:lang w:val="ru-RU"/>
        </w:rPr>
        <w:t xml:space="preserve"> </w:t>
      </w:r>
      <w:r w:rsidRPr="00E36568">
        <w:rPr>
          <w:bCs/>
          <w:sz w:val="22"/>
          <w:lang w:val="en-GB"/>
        </w:rPr>
        <w:t>to</w:t>
      </w:r>
      <w:r w:rsidRPr="00E36568">
        <w:rPr>
          <w:bCs/>
          <w:sz w:val="22"/>
          <w:lang w:val="ru-RU"/>
        </w:rPr>
        <w:t xml:space="preserve"> </w:t>
      </w:r>
      <w:r w:rsidRPr="00E36568">
        <w:rPr>
          <w:bCs/>
          <w:sz w:val="22"/>
          <w:lang w:val="en-GB"/>
        </w:rPr>
        <w:t>The</w:t>
      </w:r>
      <w:r w:rsidRPr="00E36568">
        <w:rPr>
          <w:bCs/>
          <w:sz w:val="22"/>
          <w:lang w:val="ru-RU"/>
        </w:rPr>
        <w:t xml:space="preserve"> </w:t>
      </w:r>
      <w:r w:rsidRPr="00E36568">
        <w:rPr>
          <w:bCs/>
          <w:sz w:val="22"/>
          <w:lang w:val="en-GB"/>
        </w:rPr>
        <w:t>Curb</w:t>
      </w:r>
      <w:r>
        <w:rPr>
          <w:bCs/>
          <w:sz w:val="22"/>
          <w:lang w:val="ru-RU"/>
        </w:rPr>
        <w:t xml:space="preserve">, </w:t>
      </w:r>
      <w:r w:rsidRPr="00E36568">
        <w:rPr>
          <w:sz w:val="22"/>
          <w:lang w:val="en-GB"/>
        </w:rPr>
        <w:t>FTTC</w:t>
      </w:r>
      <w:r>
        <w:rPr>
          <w:sz w:val="22"/>
        </w:rPr>
        <w:t>, де</w:t>
      </w:r>
      <w:r w:rsidRPr="00E36568">
        <w:rPr>
          <w:sz w:val="22"/>
          <w:lang w:val="ru-RU"/>
        </w:rPr>
        <w:t xml:space="preserve"> оптичне волокно прокладається від центрального офісу телефонної компанії або від головного офісу кабельної компанії до вузла</w:t>
      </w:r>
      <w:r>
        <w:rPr>
          <w:sz w:val="22"/>
          <w:lang w:val="ru-RU"/>
        </w:rPr>
        <w:t xml:space="preserve"> зв</w:t>
      </w:r>
      <w:r w:rsidR="000105C5">
        <w:rPr>
          <w:sz w:val="22"/>
          <w:lang w:val="ru-RU"/>
        </w:rPr>
        <w:t>’</w:t>
      </w:r>
      <w:r>
        <w:rPr>
          <w:sz w:val="22"/>
          <w:lang w:val="ru-RU"/>
        </w:rPr>
        <w:t xml:space="preserve">язку, а </w:t>
      </w:r>
      <w:r w:rsidRPr="00E36568">
        <w:rPr>
          <w:sz w:val="22"/>
          <w:lang w:val="ru-RU"/>
        </w:rPr>
        <w:t>від вузла до абонента</w:t>
      </w:r>
      <w:r>
        <w:rPr>
          <w:sz w:val="22"/>
          <w:lang w:val="ru-RU"/>
        </w:rPr>
        <w:t xml:space="preserve"> використовують виту пару</w:t>
      </w:r>
      <w:r w:rsidRPr="00E36568">
        <w:rPr>
          <w:sz w:val="22"/>
          <w:lang w:val="ru-RU"/>
        </w:rPr>
        <w:t xml:space="preserve"> або коаксіальний кабель.</w:t>
      </w:r>
    </w:p>
    <w:p w14:paraId="3F09844A" w14:textId="77777777" w:rsidR="00531D93" w:rsidRPr="00E36568" w:rsidRDefault="00531D93" w:rsidP="00430594">
      <w:pPr>
        <w:ind w:firstLine="567"/>
        <w:jc w:val="both"/>
        <w:rPr>
          <w:sz w:val="22"/>
        </w:rPr>
      </w:pPr>
      <w:r w:rsidRPr="00E36568">
        <w:rPr>
          <w:sz w:val="22"/>
          <w:lang w:val="ru-RU"/>
        </w:rPr>
        <w:lastRenderedPageBreak/>
        <w:t xml:space="preserve">Система кабельного </w:t>
      </w:r>
      <w:r>
        <w:rPr>
          <w:sz w:val="22"/>
          <w:lang w:val="ru-RU"/>
        </w:rPr>
        <w:t xml:space="preserve">телебачення </w:t>
      </w:r>
      <w:r w:rsidRPr="00E36568">
        <w:rPr>
          <w:sz w:val="22"/>
          <w:lang w:val="ru-RU"/>
        </w:rPr>
        <w:t>використовує опт</w:t>
      </w:r>
      <w:r w:rsidRPr="00E36568">
        <w:rPr>
          <w:sz w:val="22"/>
        </w:rPr>
        <w:t>и</w:t>
      </w:r>
      <w:r w:rsidRPr="00E36568">
        <w:rPr>
          <w:sz w:val="22"/>
          <w:lang w:val="ru-RU"/>
        </w:rPr>
        <w:t>чні кабелі для з’єднання і мультиплексування різних кабель</w:t>
      </w:r>
      <w:r>
        <w:rPr>
          <w:sz w:val="22"/>
          <w:lang w:val="ru-RU"/>
        </w:rPr>
        <w:t>них каналів. Коаксіальні кабелі</w:t>
      </w:r>
      <w:r w:rsidRPr="00E36568">
        <w:rPr>
          <w:sz w:val="22"/>
          <w:lang w:val="ru-RU"/>
        </w:rPr>
        <w:t xml:space="preserve"> </w:t>
      </w:r>
      <w:r>
        <w:rPr>
          <w:sz w:val="22"/>
          <w:lang w:val="ru-RU"/>
        </w:rPr>
        <w:t>від індивідуальних абонентів</w:t>
      </w:r>
      <w:r w:rsidRPr="00E36568">
        <w:rPr>
          <w:sz w:val="22"/>
          <w:lang w:val="ru-RU"/>
        </w:rPr>
        <w:t xml:space="preserve"> мультиплексуються в блоках з’єднання і </w:t>
      </w:r>
      <w:r>
        <w:rPr>
          <w:sz w:val="22"/>
          <w:lang w:val="ru-RU"/>
        </w:rPr>
        <w:t xml:space="preserve">їх сигнали </w:t>
      </w:r>
      <w:r w:rsidRPr="00E36568">
        <w:rPr>
          <w:sz w:val="22"/>
          <w:lang w:val="ru-RU"/>
        </w:rPr>
        <w:t>перетворюються на оптичні. Оптичні сигнали м</w:t>
      </w:r>
      <w:r>
        <w:rPr>
          <w:sz w:val="22"/>
          <w:lang w:val="ru-RU"/>
        </w:rPr>
        <w:t>ультиплексуються</w:t>
      </w:r>
      <w:r w:rsidR="000105C5">
        <w:rPr>
          <w:sz w:val="22"/>
          <w:lang w:val="ru-RU"/>
        </w:rPr>
        <w:t>,</w:t>
      </w:r>
      <w:r>
        <w:rPr>
          <w:sz w:val="22"/>
          <w:lang w:val="ru-RU"/>
        </w:rPr>
        <w:t xml:space="preserve"> використовуючи</w:t>
      </w:r>
      <w:r w:rsidRPr="00E36568">
        <w:rPr>
          <w:sz w:val="22"/>
          <w:lang w:val="ru-RU"/>
        </w:rPr>
        <w:t xml:space="preserve"> </w:t>
      </w:r>
      <w:r w:rsidRPr="00E36568">
        <w:rPr>
          <w:sz w:val="22"/>
          <w:lang w:val="en-GB"/>
        </w:rPr>
        <w:t>WDM</w:t>
      </w:r>
      <w:r w:rsidRPr="00E36568">
        <w:rPr>
          <w:sz w:val="22"/>
          <w:lang w:val="ru-RU"/>
        </w:rPr>
        <w:t xml:space="preserve">, </w:t>
      </w:r>
      <w:r>
        <w:rPr>
          <w:sz w:val="22"/>
          <w:lang w:val="ru-RU"/>
        </w:rPr>
        <w:t xml:space="preserve">що створює </w:t>
      </w:r>
      <w:r w:rsidRPr="00E36568">
        <w:rPr>
          <w:sz w:val="22"/>
          <w:lang w:val="ru-RU"/>
        </w:rPr>
        <w:t>більш широкі оп</w:t>
      </w:r>
      <w:r>
        <w:rPr>
          <w:sz w:val="22"/>
          <w:lang w:val="ru-RU"/>
        </w:rPr>
        <w:t>тичні сигнали для смуги пропускання.</w:t>
      </w:r>
    </w:p>
    <w:p w14:paraId="6ED58125" w14:textId="77777777" w:rsidR="00531D93" w:rsidRPr="002D6FB9" w:rsidRDefault="00E01B0E" w:rsidP="00053ABD">
      <w:pPr>
        <w:pStyle w:val="3"/>
        <w:rPr>
          <w:rFonts w:ascii="Times New Roman" w:hAnsi="Times New Roman"/>
          <w:sz w:val="24"/>
          <w:szCs w:val="24"/>
        </w:rPr>
      </w:pPr>
      <w:bookmarkStart w:id="809" w:name="_Toc438187161"/>
      <w:bookmarkStart w:id="810" w:name="_Toc438223573"/>
      <w:bookmarkStart w:id="811" w:name="_Toc438369667"/>
      <w:bookmarkStart w:id="812" w:name="_Toc438421530"/>
      <w:bookmarkStart w:id="813" w:name="_Toc438422020"/>
      <w:bookmarkStart w:id="814" w:name="_Toc438423317"/>
      <w:bookmarkStart w:id="815" w:name="_Toc438491699"/>
      <w:bookmarkStart w:id="816" w:name="_Toc438621811"/>
      <w:bookmarkStart w:id="817" w:name="_Toc111062154"/>
      <w:bookmarkEnd w:id="502"/>
      <w:r>
        <w:rPr>
          <w:rFonts w:ascii="Times New Roman" w:hAnsi="Times New Roman"/>
          <w:sz w:val="24"/>
          <w:szCs w:val="24"/>
          <w:lang w:val="uk-UA"/>
        </w:rPr>
        <w:t xml:space="preserve">6.3 </w:t>
      </w:r>
      <w:r w:rsidR="00531D93" w:rsidRPr="00352EFB">
        <w:rPr>
          <w:rFonts w:ascii="Times New Roman" w:hAnsi="Times New Roman"/>
          <w:sz w:val="24"/>
          <w:szCs w:val="24"/>
        </w:rPr>
        <w:t>Маршрутизація у комп'ютерних мережах</w:t>
      </w:r>
      <w:bookmarkEnd w:id="809"/>
      <w:bookmarkEnd w:id="810"/>
      <w:bookmarkEnd w:id="811"/>
      <w:bookmarkEnd w:id="812"/>
      <w:bookmarkEnd w:id="813"/>
      <w:bookmarkEnd w:id="814"/>
      <w:bookmarkEnd w:id="815"/>
      <w:bookmarkEnd w:id="816"/>
      <w:bookmarkEnd w:id="817"/>
    </w:p>
    <w:p w14:paraId="0FC86BF2"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818" w:name="_Toc122766760"/>
      <w:bookmarkStart w:id="819" w:name="_Toc196295348"/>
      <w:bookmarkStart w:id="820" w:name="_Toc199569165"/>
      <w:bookmarkStart w:id="821" w:name="_Toc292712717"/>
      <w:bookmarkStart w:id="822" w:name="_Toc292821478"/>
      <w:bookmarkStart w:id="823" w:name="_Toc310970406"/>
      <w:bookmarkStart w:id="824" w:name="_Toc317090238"/>
      <w:bookmarkStart w:id="825" w:name="_Toc438187162"/>
      <w:bookmarkStart w:id="826" w:name="_Toc438223574"/>
      <w:bookmarkStart w:id="827" w:name="_Toc438369668"/>
      <w:bookmarkStart w:id="828" w:name="_Toc438421531"/>
      <w:bookmarkStart w:id="829" w:name="_Toc438422021"/>
      <w:bookmarkStart w:id="830" w:name="_Toc438423318"/>
      <w:bookmarkStart w:id="831" w:name="_Toc438491700"/>
      <w:bookmarkStart w:id="832" w:name="_Toc438621812"/>
      <w:bookmarkStart w:id="833" w:name="_Toc111062155"/>
      <w:r w:rsidRPr="00951245">
        <w:rPr>
          <w:rFonts w:ascii="Times New Roman" w:hAnsi="Times New Roman"/>
          <w:b/>
          <w:i w:val="0"/>
          <w:kern w:val="1"/>
          <w:sz w:val="24"/>
          <w:lang w:bidi="hi-IN"/>
        </w:rPr>
        <w:t>Способи маршрутизації</w:t>
      </w:r>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p>
    <w:p w14:paraId="16E1CE00" w14:textId="77777777" w:rsidR="00531D93" w:rsidRPr="00E36568" w:rsidRDefault="00531D93" w:rsidP="004E71D4">
      <w:pPr>
        <w:ind w:firstLine="567"/>
        <w:jc w:val="both"/>
        <w:rPr>
          <w:sz w:val="22"/>
          <w:szCs w:val="20"/>
        </w:rPr>
      </w:pPr>
      <w:r w:rsidRPr="00E36568">
        <w:rPr>
          <w:sz w:val="22"/>
          <w:szCs w:val="20"/>
        </w:rPr>
        <w:t xml:space="preserve">Під </w:t>
      </w:r>
      <w:r w:rsidRPr="00E36568">
        <w:rPr>
          <w:i/>
          <w:sz w:val="22"/>
          <w:szCs w:val="20"/>
        </w:rPr>
        <w:t>маршрутизацією</w:t>
      </w:r>
      <w:r w:rsidRPr="00E36568">
        <w:rPr>
          <w:sz w:val="22"/>
          <w:szCs w:val="20"/>
        </w:rPr>
        <w:t xml:space="preserve"> у мережах передачі даних розуміють процес визначення (вибору) шляху проходження інформації від джерела до адресата. Головною метою маршрутизації є забезпечення оптимального шляху проходження інформації </w:t>
      </w:r>
      <w:r w:rsidR="005C6B7D">
        <w:rPr>
          <w:sz w:val="22"/>
          <w:szCs w:val="20"/>
        </w:rPr>
        <w:t>–</w:t>
      </w:r>
      <w:r w:rsidRPr="00E36568">
        <w:rPr>
          <w:sz w:val="22"/>
          <w:szCs w:val="20"/>
        </w:rPr>
        <w:t xml:space="preserve"> її мінімально можливої затримки і максимальної пропускної здатності мережі. Крім того, має гарантуватися достатній захист і надійність передачі інформації. </w:t>
      </w:r>
    </w:p>
    <w:p w14:paraId="6FA89A7B" w14:textId="77777777" w:rsidR="00531D93" w:rsidRPr="00E36568" w:rsidRDefault="00531D93" w:rsidP="004E71D4">
      <w:pPr>
        <w:ind w:firstLine="567"/>
        <w:jc w:val="both"/>
        <w:rPr>
          <w:sz w:val="22"/>
          <w:szCs w:val="20"/>
        </w:rPr>
      </w:pPr>
      <w:r w:rsidRPr="00E36568">
        <w:rPr>
          <w:sz w:val="22"/>
          <w:szCs w:val="20"/>
        </w:rPr>
        <w:t>Маршрутизація є однією з основних функцій мережевого рівня і</w:t>
      </w:r>
      <w:r w:rsidR="004C4406">
        <w:rPr>
          <w:sz w:val="22"/>
          <w:szCs w:val="20"/>
        </w:rPr>
        <w:t>,</w:t>
      </w:r>
      <w:r w:rsidRPr="00E36568">
        <w:rPr>
          <w:sz w:val="22"/>
          <w:szCs w:val="20"/>
        </w:rPr>
        <w:t xml:space="preserve"> загалом</w:t>
      </w:r>
      <w:r w:rsidR="004C4406">
        <w:rPr>
          <w:sz w:val="22"/>
          <w:szCs w:val="20"/>
        </w:rPr>
        <w:t>,</w:t>
      </w:r>
      <w:r w:rsidRPr="00E36568">
        <w:rPr>
          <w:sz w:val="22"/>
          <w:szCs w:val="20"/>
        </w:rPr>
        <w:t xml:space="preserve"> зводиться до вибору вузлом комутації шляху подальшої передачі інформації, яка надійшла на його вхід. Просте, на перший погляд, завдання </w:t>
      </w:r>
      <w:r w:rsidR="005C6B7D">
        <w:rPr>
          <w:sz w:val="22"/>
          <w:szCs w:val="20"/>
        </w:rPr>
        <w:t>–</w:t>
      </w:r>
      <w:r w:rsidRPr="00E36568">
        <w:rPr>
          <w:sz w:val="22"/>
          <w:szCs w:val="20"/>
        </w:rPr>
        <w:t xml:space="preserve"> вибір оптимального маршруту </w:t>
      </w:r>
      <w:r w:rsidR="005C6B7D">
        <w:rPr>
          <w:sz w:val="22"/>
          <w:szCs w:val="20"/>
        </w:rPr>
        <w:t>–</w:t>
      </w:r>
      <w:r w:rsidRPr="00E36568">
        <w:rPr>
          <w:sz w:val="22"/>
          <w:szCs w:val="20"/>
        </w:rPr>
        <w:t xml:space="preserve">досить складна проблема, що не має однозначного вирішення для мереж з різною топологією, обсягом і характером потоку даних. Складність вирішення цього завдання зумовлена низкою причин. По-перше, маршрутизація, звичайно, потребує координації роботи всіх вузлів мережі передачі даних. По-друге, система маршрутизації має нормально функціонувати у разі виходу з ладу окремих вузлів і ліній зв’язку. По-третє, система повинна враховувати перевантаження окремих ділянок мережі передачі даних і змінювати маршрути проходження повідомлень. </w:t>
      </w:r>
    </w:p>
    <w:p w14:paraId="323B61A3" w14:textId="77777777" w:rsidR="00531D93" w:rsidRPr="00E36568" w:rsidRDefault="00531D93" w:rsidP="004E71D4">
      <w:pPr>
        <w:ind w:firstLine="567"/>
        <w:jc w:val="both"/>
        <w:rPr>
          <w:sz w:val="22"/>
          <w:szCs w:val="20"/>
        </w:rPr>
      </w:pPr>
      <w:r w:rsidRPr="00E36568">
        <w:rPr>
          <w:sz w:val="22"/>
          <w:szCs w:val="20"/>
        </w:rPr>
        <w:t xml:space="preserve">Слід зазначити, що основні принципи маршрутизації є спільними для способів комутації всіх видів, при цьому найбільшою різноманітністю способів маршрутизації (рис. </w:t>
      </w:r>
      <w:r>
        <w:rPr>
          <w:sz w:val="22"/>
          <w:szCs w:val="20"/>
        </w:rPr>
        <w:t>6</w:t>
      </w:r>
      <w:r w:rsidRPr="00E36568">
        <w:rPr>
          <w:sz w:val="22"/>
          <w:szCs w:val="20"/>
        </w:rPr>
        <w:t>.</w:t>
      </w:r>
      <w:r>
        <w:rPr>
          <w:sz w:val="22"/>
          <w:szCs w:val="20"/>
        </w:rPr>
        <w:t>43</w:t>
      </w:r>
      <w:r w:rsidRPr="00E36568">
        <w:rPr>
          <w:sz w:val="22"/>
          <w:szCs w:val="20"/>
        </w:rPr>
        <w:t>) характеризуються мережі комутації пакетів, щодо яких і розглядається це питання.</w:t>
      </w:r>
    </w:p>
    <w:p w14:paraId="2B1D74EC" w14:textId="77777777" w:rsidR="00531D93" w:rsidRPr="00E36568" w:rsidRDefault="00531D93" w:rsidP="004E71D4">
      <w:pPr>
        <w:ind w:firstLine="567"/>
        <w:jc w:val="both"/>
        <w:rPr>
          <w:sz w:val="22"/>
          <w:szCs w:val="20"/>
        </w:rPr>
      </w:pPr>
    </w:p>
    <w:p w14:paraId="241B38E2" w14:textId="77777777" w:rsidR="00531D93" w:rsidRPr="00E36568" w:rsidRDefault="00531D93" w:rsidP="00BB26DF">
      <w:pPr>
        <w:jc w:val="center"/>
        <w:rPr>
          <w:sz w:val="22"/>
          <w:szCs w:val="20"/>
          <w:lang w:val="ru-RU"/>
        </w:rPr>
      </w:pPr>
      <w:r w:rsidRPr="00E36568">
        <w:rPr>
          <w:sz w:val="22"/>
          <w:szCs w:val="20"/>
        </w:rPr>
        <w:object w:dxaOrig="11129" w:dyaOrig="6310" w14:anchorId="5D910F78">
          <v:shape id="_x0000_i1182" type="#_x0000_t75" style="width:334.2pt;height:190.2pt" o:ole="">
            <v:imagedata r:id="rId296" o:title=""/>
          </v:shape>
          <o:OLEObject Type="Embed" ProgID="Visio.Drawing.11" ShapeID="_x0000_i1182" DrawAspect="Content" ObjectID="_1732617576" r:id="rId297"/>
        </w:object>
      </w:r>
    </w:p>
    <w:p w14:paraId="436203F4" w14:textId="77777777" w:rsidR="00531D93" w:rsidRPr="001A391F" w:rsidRDefault="00531D93" w:rsidP="003012CB">
      <w:pPr>
        <w:autoSpaceDE w:val="0"/>
        <w:autoSpaceDN w:val="0"/>
        <w:adjustRightInd w:val="0"/>
        <w:jc w:val="center"/>
        <w:rPr>
          <w:sz w:val="22"/>
          <w:szCs w:val="20"/>
        </w:rPr>
      </w:pPr>
      <w:bookmarkStart w:id="834" w:name="_Toc438187163"/>
      <w:bookmarkStart w:id="835" w:name="_Toc438223575"/>
      <w:bookmarkStart w:id="836" w:name="_Toc438369669"/>
      <w:r w:rsidRPr="00E36568">
        <w:rPr>
          <w:sz w:val="22"/>
          <w:szCs w:val="20"/>
        </w:rPr>
        <w:t xml:space="preserve">Рис. </w:t>
      </w:r>
      <w:r>
        <w:rPr>
          <w:sz w:val="22"/>
          <w:szCs w:val="20"/>
        </w:rPr>
        <w:t>6</w:t>
      </w:r>
      <w:r w:rsidRPr="00E36568">
        <w:rPr>
          <w:sz w:val="22"/>
          <w:szCs w:val="20"/>
        </w:rPr>
        <w:t>.</w:t>
      </w:r>
      <w:r w:rsidRPr="001A391F">
        <w:rPr>
          <w:sz w:val="22"/>
          <w:szCs w:val="20"/>
        </w:rPr>
        <w:t>43</w:t>
      </w:r>
      <w:r w:rsidRPr="00E36568">
        <w:rPr>
          <w:sz w:val="22"/>
          <w:szCs w:val="20"/>
        </w:rPr>
        <w:t>.</w:t>
      </w:r>
      <w:r w:rsidRPr="001A391F">
        <w:rPr>
          <w:sz w:val="22"/>
          <w:szCs w:val="20"/>
        </w:rPr>
        <w:t xml:space="preserve"> </w:t>
      </w:r>
      <w:r w:rsidRPr="00E36568">
        <w:rPr>
          <w:sz w:val="22"/>
          <w:szCs w:val="20"/>
        </w:rPr>
        <w:t>Способи маршрутизації в мережах комутації пакетів</w:t>
      </w:r>
      <w:bookmarkEnd w:id="834"/>
      <w:bookmarkEnd w:id="835"/>
      <w:bookmarkEnd w:id="836"/>
    </w:p>
    <w:p w14:paraId="223E76EB" w14:textId="77777777" w:rsidR="004E71D4" w:rsidRPr="009F12B8" w:rsidRDefault="004E71D4" w:rsidP="004E71D4">
      <w:pPr>
        <w:ind w:firstLine="567"/>
        <w:jc w:val="both"/>
        <w:rPr>
          <w:sz w:val="22"/>
          <w:szCs w:val="20"/>
          <w:lang w:val="ru-RU"/>
        </w:rPr>
      </w:pPr>
    </w:p>
    <w:p w14:paraId="5164CF97" w14:textId="77777777" w:rsidR="00531D93" w:rsidRPr="00E36568" w:rsidRDefault="00531D93" w:rsidP="00AC610C">
      <w:pPr>
        <w:ind w:firstLine="567"/>
        <w:jc w:val="both"/>
        <w:rPr>
          <w:sz w:val="22"/>
          <w:szCs w:val="20"/>
        </w:rPr>
      </w:pPr>
    </w:p>
    <w:p w14:paraId="237CB2DE" w14:textId="77777777" w:rsidR="00531D93" w:rsidRPr="00E36568" w:rsidRDefault="00531D93" w:rsidP="004E71D4">
      <w:pPr>
        <w:ind w:firstLine="567"/>
        <w:jc w:val="both"/>
        <w:rPr>
          <w:sz w:val="22"/>
          <w:szCs w:val="20"/>
        </w:rPr>
      </w:pPr>
      <w:r w:rsidRPr="00E36568">
        <w:rPr>
          <w:sz w:val="22"/>
          <w:szCs w:val="20"/>
        </w:rPr>
        <w:t xml:space="preserve">Існує два типи маршрутизації: проста і таблична. </w:t>
      </w:r>
      <w:r w:rsidRPr="00E36568">
        <w:rPr>
          <w:i/>
          <w:sz w:val="22"/>
          <w:szCs w:val="20"/>
        </w:rPr>
        <w:t>Проста</w:t>
      </w:r>
      <w:r w:rsidRPr="00E36568">
        <w:rPr>
          <w:b/>
          <w:i/>
          <w:sz w:val="22"/>
          <w:szCs w:val="20"/>
        </w:rPr>
        <w:t xml:space="preserve"> </w:t>
      </w:r>
      <w:r w:rsidRPr="00E36568">
        <w:rPr>
          <w:i/>
          <w:sz w:val="22"/>
          <w:szCs w:val="20"/>
        </w:rPr>
        <w:t>маршрутизація</w:t>
      </w:r>
      <w:r w:rsidRPr="00E36568">
        <w:rPr>
          <w:sz w:val="22"/>
          <w:szCs w:val="20"/>
        </w:rPr>
        <w:t xml:space="preserve"> реалізується без урахування топології і завантаження мережі передачі даних і здебільшого має низьку ефективність. У разі </w:t>
      </w:r>
      <w:r w:rsidRPr="00E36568">
        <w:rPr>
          <w:i/>
          <w:sz w:val="22"/>
          <w:szCs w:val="20"/>
        </w:rPr>
        <w:t>табличної</w:t>
      </w:r>
      <w:r w:rsidRPr="00E36568">
        <w:rPr>
          <w:b/>
          <w:i/>
          <w:sz w:val="22"/>
          <w:szCs w:val="20"/>
        </w:rPr>
        <w:t xml:space="preserve"> </w:t>
      </w:r>
      <w:r w:rsidRPr="00E36568">
        <w:rPr>
          <w:i/>
          <w:sz w:val="22"/>
          <w:szCs w:val="20"/>
        </w:rPr>
        <w:t>маршрутизації</w:t>
      </w:r>
      <w:r w:rsidRPr="00E36568">
        <w:rPr>
          <w:sz w:val="22"/>
          <w:szCs w:val="20"/>
        </w:rPr>
        <w:t xml:space="preserve"> у кожному вузлі комутації формується спеціальна таблиця маршрутів, що вказує, яким шляхом має передаватися пакет із заданою адресою, щоб у найкоротший термін досягти одержувача. </w:t>
      </w:r>
    </w:p>
    <w:p w14:paraId="01E6AE6B"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837" w:name="_Toc196295349"/>
      <w:bookmarkStart w:id="838" w:name="_Toc122766761"/>
      <w:bookmarkStart w:id="839" w:name="_Toc199569166"/>
      <w:bookmarkStart w:id="840" w:name="_Toc292712718"/>
      <w:bookmarkStart w:id="841" w:name="_Toc292821479"/>
      <w:bookmarkStart w:id="842" w:name="_Toc310970407"/>
      <w:bookmarkStart w:id="843" w:name="_Toc317090239"/>
      <w:bookmarkStart w:id="844" w:name="_Toc438187164"/>
      <w:bookmarkStart w:id="845" w:name="_Toc438223576"/>
      <w:bookmarkStart w:id="846" w:name="_Toc438369670"/>
      <w:bookmarkStart w:id="847" w:name="_Toc438421532"/>
      <w:bookmarkStart w:id="848" w:name="_Toc438422022"/>
      <w:bookmarkStart w:id="849" w:name="_Toc438423319"/>
      <w:bookmarkStart w:id="850" w:name="_Toc438491701"/>
      <w:bookmarkStart w:id="851" w:name="_Toc438621813"/>
      <w:bookmarkStart w:id="852" w:name="_Toc111062156"/>
      <w:r w:rsidRPr="00951245">
        <w:rPr>
          <w:rFonts w:ascii="Times New Roman" w:hAnsi="Times New Roman"/>
          <w:b/>
          <w:i w:val="0"/>
          <w:kern w:val="1"/>
          <w:sz w:val="24"/>
          <w:lang w:bidi="hi-IN"/>
        </w:rPr>
        <w:t>Проста маршрутизація</w:t>
      </w:r>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09BDE217" w14:textId="77777777" w:rsidR="00531D93" w:rsidRPr="00E36568" w:rsidRDefault="00531D93" w:rsidP="00490DAC">
      <w:pPr>
        <w:ind w:firstLine="567"/>
        <w:jc w:val="both"/>
        <w:rPr>
          <w:sz w:val="22"/>
          <w:szCs w:val="20"/>
        </w:rPr>
      </w:pPr>
      <w:r w:rsidRPr="00E36568">
        <w:rPr>
          <w:sz w:val="22"/>
          <w:szCs w:val="20"/>
        </w:rPr>
        <w:t xml:space="preserve">Проста маршрутизація, у свою чергу, поділяється на випадкову й лавинну. При </w:t>
      </w:r>
      <w:r w:rsidRPr="00E36568">
        <w:rPr>
          <w:i/>
          <w:sz w:val="22"/>
          <w:szCs w:val="20"/>
        </w:rPr>
        <w:t>випадковій</w:t>
      </w:r>
      <w:r w:rsidRPr="00E36568">
        <w:rPr>
          <w:b/>
          <w:i/>
          <w:sz w:val="22"/>
          <w:szCs w:val="20"/>
        </w:rPr>
        <w:t xml:space="preserve"> </w:t>
      </w:r>
      <w:r w:rsidRPr="00E36568">
        <w:rPr>
          <w:sz w:val="22"/>
          <w:szCs w:val="20"/>
        </w:rPr>
        <w:t>маршрутизації пакет передається з вузла</w:t>
      </w:r>
      <w:r w:rsidR="00AE349A">
        <w:rPr>
          <w:sz w:val="22"/>
          <w:szCs w:val="20"/>
        </w:rPr>
        <w:t xml:space="preserve"> </w:t>
      </w:r>
      <w:r w:rsidRPr="00E36568">
        <w:rPr>
          <w:sz w:val="22"/>
          <w:szCs w:val="20"/>
        </w:rPr>
        <w:t>у випадково обраному напрямку, крім напрямку, яким він надійшов до вузла. Теоретично доведено, що пакет через певний проміжок часу досягне адресата. Метод характеризується значним часом доставки пакетів і неефективним використанням мережі. Незважаючи на це, різноманітні модифікації випадкової маршрутизації застосовуються</w:t>
      </w:r>
      <w:r w:rsidR="00AE349A">
        <w:rPr>
          <w:sz w:val="22"/>
          <w:szCs w:val="20"/>
        </w:rPr>
        <w:t xml:space="preserve"> </w:t>
      </w:r>
      <w:r w:rsidRPr="00E36568">
        <w:rPr>
          <w:sz w:val="22"/>
          <w:szCs w:val="20"/>
        </w:rPr>
        <w:t xml:space="preserve">у мережах з </w:t>
      </w:r>
      <w:r w:rsidRPr="00E36568">
        <w:rPr>
          <w:sz w:val="22"/>
          <w:szCs w:val="20"/>
        </w:rPr>
        <w:lastRenderedPageBreak/>
        <w:t xml:space="preserve">низькою інтенсивністю потоків для забезпечення сталої роботи мережі під час виходу з ладу окремих її компонентів. Можна запропонувати низку заходів щодо збільшення ефективності такого методу маршрутизації, наприклад, при повторному проходженні пакета через вузол змінювати напрямок його подальшої передачі. </w:t>
      </w:r>
    </w:p>
    <w:p w14:paraId="54974E12" w14:textId="77777777" w:rsidR="00531D93" w:rsidRPr="00E36568" w:rsidRDefault="00531D93" w:rsidP="00490DAC">
      <w:pPr>
        <w:ind w:firstLine="567"/>
        <w:jc w:val="both"/>
        <w:rPr>
          <w:sz w:val="22"/>
          <w:szCs w:val="20"/>
        </w:rPr>
      </w:pPr>
      <w:r w:rsidRPr="00E36568">
        <w:rPr>
          <w:sz w:val="22"/>
          <w:szCs w:val="20"/>
        </w:rPr>
        <w:t xml:space="preserve">В основі </w:t>
      </w:r>
      <w:r w:rsidRPr="00E36568">
        <w:rPr>
          <w:i/>
          <w:sz w:val="22"/>
          <w:szCs w:val="20"/>
        </w:rPr>
        <w:t>лавинної</w:t>
      </w:r>
      <w:r w:rsidRPr="00E36568">
        <w:rPr>
          <w:b/>
          <w:i/>
          <w:sz w:val="22"/>
          <w:szCs w:val="20"/>
        </w:rPr>
        <w:t xml:space="preserve"> </w:t>
      </w:r>
      <w:r w:rsidRPr="00E36568">
        <w:rPr>
          <w:i/>
          <w:sz w:val="22"/>
          <w:szCs w:val="20"/>
        </w:rPr>
        <w:t>маршрутизації</w:t>
      </w:r>
      <w:r w:rsidRPr="00E36568">
        <w:rPr>
          <w:sz w:val="22"/>
          <w:szCs w:val="20"/>
        </w:rPr>
        <w:t xml:space="preserve"> лежить ефект розмноження пакетів, за якого вузол, отримавши пакет, генерує ідентичні пакети і передає їх у всіх напрямках, крім того, яким надійшов пакет (рис. </w:t>
      </w:r>
      <w:r>
        <w:rPr>
          <w:sz w:val="22"/>
          <w:szCs w:val="20"/>
        </w:rPr>
        <w:t>6.44</w:t>
      </w:r>
      <w:r w:rsidRPr="00E36568">
        <w:rPr>
          <w:sz w:val="22"/>
          <w:szCs w:val="20"/>
        </w:rPr>
        <w:t>).</w:t>
      </w:r>
    </w:p>
    <w:p w14:paraId="4B9ADE79" w14:textId="77777777" w:rsidR="00531D93" w:rsidRPr="00E36568" w:rsidRDefault="00531D93" w:rsidP="00490DAC">
      <w:pPr>
        <w:ind w:firstLine="567"/>
        <w:jc w:val="both"/>
        <w:rPr>
          <w:sz w:val="22"/>
          <w:szCs w:val="20"/>
        </w:rPr>
      </w:pPr>
    </w:p>
    <w:p w14:paraId="0F559FA0" w14:textId="77777777" w:rsidR="00531D93" w:rsidRDefault="00531D93" w:rsidP="00BB26DF">
      <w:pPr>
        <w:jc w:val="center"/>
        <w:rPr>
          <w:sz w:val="22"/>
          <w:szCs w:val="20"/>
        </w:rPr>
      </w:pPr>
      <w:r w:rsidRPr="00E36568">
        <w:rPr>
          <w:sz w:val="22"/>
          <w:szCs w:val="20"/>
        </w:rPr>
        <w:object w:dxaOrig="5392" w:dyaOrig="5402" w14:anchorId="210B6296">
          <v:shape id="_x0000_i1183" type="#_x0000_t75" style="width:187.8pt;height:173.4pt" o:ole="">
            <v:imagedata r:id="rId298" o:title=""/>
          </v:shape>
          <o:OLEObject Type="Embed" ProgID="Visio.Drawing.11" ShapeID="_x0000_i1183" DrawAspect="Content" ObjectID="_1732617577" r:id="rId299"/>
        </w:object>
      </w:r>
    </w:p>
    <w:p w14:paraId="62D98488" w14:textId="77777777" w:rsidR="00531D93" w:rsidRPr="00E36568" w:rsidRDefault="00531D93" w:rsidP="00BB26DF">
      <w:pPr>
        <w:jc w:val="center"/>
        <w:rPr>
          <w:sz w:val="22"/>
          <w:szCs w:val="20"/>
          <w:lang w:val="ru-RU"/>
        </w:rPr>
      </w:pPr>
    </w:p>
    <w:p w14:paraId="4DBE3337" w14:textId="77777777" w:rsidR="00531D93" w:rsidRPr="00E36568" w:rsidRDefault="00531D93" w:rsidP="00BB26DF">
      <w:pPr>
        <w:autoSpaceDE w:val="0"/>
        <w:autoSpaceDN w:val="0"/>
        <w:adjustRightInd w:val="0"/>
        <w:jc w:val="center"/>
        <w:rPr>
          <w:sz w:val="22"/>
          <w:szCs w:val="20"/>
          <w:lang w:val="ru-RU"/>
        </w:rPr>
      </w:pPr>
      <w:r w:rsidRPr="00E36568">
        <w:rPr>
          <w:sz w:val="22"/>
          <w:szCs w:val="20"/>
        </w:rPr>
        <w:t xml:space="preserve">Рис. </w:t>
      </w:r>
      <w:r>
        <w:rPr>
          <w:sz w:val="22"/>
          <w:szCs w:val="20"/>
        </w:rPr>
        <w:t>6</w:t>
      </w:r>
      <w:r w:rsidRPr="00E36568">
        <w:rPr>
          <w:sz w:val="22"/>
          <w:szCs w:val="20"/>
        </w:rPr>
        <w:t>.</w:t>
      </w:r>
      <w:r>
        <w:rPr>
          <w:sz w:val="22"/>
          <w:szCs w:val="20"/>
          <w:lang w:val="ru-RU"/>
        </w:rPr>
        <w:t>44</w:t>
      </w:r>
      <w:r w:rsidRPr="00E36568">
        <w:rPr>
          <w:sz w:val="22"/>
          <w:szCs w:val="20"/>
        </w:rPr>
        <w:t>.</w:t>
      </w:r>
      <w:r w:rsidRPr="00E36568">
        <w:rPr>
          <w:sz w:val="22"/>
          <w:szCs w:val="20"/>
          <w:lang w:val="ru-RU"/>
        </w:rPr>
        <w:t xml:space="preserve"> </w:t>
      </w:r>
      <w:r w:rsidRPr="00E36568">
        <w:rPr>
          <w:sz w:val="22"/>
          <w:szCs w:val="20"/>
        </w:rPr>
        <w:t>Лавинна маршрутизація:</w:t>
      </w:r>
      <w:r w:rsidRPr="00E36568">
        <w:rPr>
          <w:sz w:val="22"/>
          <w:szCs w:val="20"/>
          <w:lang w:val="ru-RU"/>
        </w:rPr>
        <w:t xml:space="preserve"> </w:t>
      </w:r>
      <w:r w:rsidRPr="00E36568">
        <w:rPr>
          <w:sz w:val="22"/>
          <w:szCs w:val="20"/>
          <w:lang w:val="ru-RU"/>
        </w:rPr>
        <w:br/>
      </w:r>
      <w:r w:rsidRPr="00E36568">
        <w:rPr>
          <w:sz w:val="22"/>
          <w:szCs w:val="20"/>
          <w:lang w:val="en-US"/>
        </w:rPr>
        <w:t>t</w:t>
      </w:r>
      <w:r w:rsidRPr="00E36568">
        <w:rPr>
          <w:sz w:val="22"/>
          <w:szCs w:val="20"/>
          <w:vertAlign w:val="subscript"/>
          <w:lang w:val="en-US"/>
        </w:rPr>
        <w:t>i</w:t>
      </w:r>
      <w:r w:rsidRPr="00E36568">
        <w:rPr>
          <w:sz w:val="22"/>
          <w:szCs w:val="20"/>
          <w:lang w:val="ru-RU"/>
        </w:rPr>
        <w:t xml:space="preserve"> </w:t>
      </w:r>
      <w:r w:rsidRPr="00E36568">
        <w:rPr>
          <w:sz w:val="22"/>
          <w:szCs w:val="20"/>
        </w:rPr>
        <w:t xml:space="preserve">– напрямок передачі пакета в момент </w:t>
      </w:r>
      <w:r w:rsidRPr="00E36568">
        <w:rPr>
          <w:sz w:val="22"/>
          <w:szCs w:val="20"/>
          <w:lang w:val="en-US"/>
        </w:rPr>
        <w:t>t</w:t>
      </w:r>
      <w:r w:rsidRPr="00E36568">
        <w:rPr>
          <w:sz w:val="22"/>
          <w:szCs w:val="20"/>
          <w:vertAlign w:val="subscript"/>
          <w:lang w:val="en-US"/>
        </w:rPr>
        <w:t>i</w:t>
      </w:r>
      <w:r w:rsidRPr="00E36568">
        <w:rPr>
          <w:sz w:val="22"/>
          <w:szCs w:val="20"/>
        </w:rPr>
        <w:t xml:space="preserve"> ;</w:t>
      </w:r>
      <w:r w:rsidRPr="00E36568">
        <w:rPr>
          <w:sz w:val="22"/>
          <w:szCs w:val="20"/>
          <w:lang w:val="ru-RU"/>
        </w:rPr>
        <w:t xml:space="preserve"> </w:t>
      </w:r>
      <w:r w:rsidRPr="00E36568">
        <w:rPr>
          <w:sz w:val="22"/>
          <w:szCs w:val="20"/>
        </w:rPr>
        <w:t>х – знищення пакета на вході вузла комутації</w:t>
      </w:r>
    </w:p>
    <w:p w14:paraId="14BFAEB5" w14:textId="77777777" w:rsidR="004E71D4" w:rsidRPr="009F12B8" w:rsidRDefault="004E71D4" w:rsidP="004E71D4">
      <w:pPr>
        <w:ind w:firstLine="567"/>
        <w:jc w:val="both"/>
        <w:rPr>
          <w:sz w:val="22"/>
          <w:szCs w:val="20"/>
          <w:lang w:val="ru-RU"/>
        </w:rPr>
      </w:pPr>
    </w:p>
    <w:p w14:paraId="189E148C" w14:textId="77777777" w:rsidR="00531D93" w:rsidRPr="00E36568" w:rsidRDefault="00531D93" w:rsidP="004E71D4">
      <w:pPr>
        <w:ind w:firstLine="567"/>
        <w:jc w:val="both"/>
        <w:rPr>
          <w:sz w:val="22"/>
          <w:szCs w:val="20"/>
        </w:rPr>
      </w:pPr>
      <w:r w:rsidRPr="00E36568">
        <w:rPr>
          <w:sz w:val="22"/>
          <w:szCs w:val="20"/>
        </w:rPr>
        <w:t xml:space="preserve">Копії пакета лавиноподібно поширюються мережею. Перевагою методу є забезпечення мінімальної затримки передачі пакетів, оскільки використовуються всі шляхи через мережу, в тому числі й найкоротший, яким і прийде перший пакет. Для розглянутого випадку це шлях через вершини </w:t>
      </w:r>
      <w:r w:rsidRPr="00E36568">
        <w:rPr>
          <w:i/>
          <w:sz w:val="22"/>
          <w:szCs w:val="20"/>
        </w:rPr>
        <w:t>А</w:t>
      </w:r>
      <w:r w:rsidRPr="00E36568">
        <w:rPr>
          <w:i/>
          <w:sz w:val="22"/>
          <w:szCs w:val="20"/>
          <w:vertAlign w:val="subscript"/>
        </w:rPr>
        <w:t>1</w:t>
      </w:r>
      <w:r w:rsidRPr="00E36568">
        <w:rPr>
          <w:sz w:val="22"/>
          <w:szCs w:val="20"/>
        </w:rPr>
        <w:t xml:space="preserve"> </w:t>
      </w:r>
      <w:r w:rsidRPr="00E36568">
        <w:rPr>
          <w:sz w:val="22"/>
        </w:rPr>
        <w:sym w:font="Symbox" w:char="F0DE"/>
      </w:r>
      <w:r w:rsidRPr="00E36568">
        <w:rPr>
          <w:sz w:val="22"/>
          <w:szCs w:val="20"/>
        </w:rPr>
        <w:t xml:space="preserve"> </w:t>
      </w:r>
      <w:r w:rsidRPr="00E36568">
        <w:rPr>
          <w:i/>
          <w:sz w:val="22"/>
          <w:szCs w:val="20"/>
        </w:rPr>
        <w:t>А</w:t>
      </w:r>
      <w:r w:rsidRPr="00E36568">
        <w:rPr>
          <w:i/>
          <w:sz w:val="22"/>
          <w:szCs w:val="20"/>
          <w:vertAlign w:val="subscript"/>
        </w:rPr>
        <w:t>3</w:t>
      </w:r>
      <w:r w:rsidRPr="00E36568">
        <w:rPr>
          <w:sz w:val="22"/>
          <w:szCs w:val="20"/>
        </w:rPr>
        <w:t xml:space="preserve"> </w:t>
      </w:r>
      <w:r w:rsidRPr="00E36568">
        <w:rPr>
          <w:sz w:val="22"/>
        </w:rPr>
        <w:sym w:font="Symbox" w:char="F0DE"/>
      </w:r>
      <w:r w:rsidRPr="00E36568">
        <w:rPr>
          <w:sz w:val="22"/>
          <w:szCs w:val="20"/>
        </w:rPr>
        <w:t xml:space="preserve"> </w:t>
      </w:r>
      <w:r w:rsidRPr="00E36568">
        <w:rPr>
          <w:i/>
          <w:sz w:val="22"/>
          <w:szCs w:val="20"/>
        </w:rPr>
        <w:t>А</w:t>
      </w:r>
      <w:r w:rsidRPr="00E36568">
        <w:rPr>
          <w:i/>
          <w:sz w:val="22"/>
          <w:szCs w:val="20"/>
          <w:vertAlign w:val="subscript"/>
        </w:rPr>
        <w:t>5</w:t>
      </w:r>
      <w:r w:rsidRPr="00E36568">
        <w:rPr>
          <w:sz w:val="22"/>
          <w:szCs w:val="20"/>
        </w:rPr>
        <w:t xml:space="preserve"> </w:t>
      </w:r>
      <w:r w:rsidRPr="00E36568">
        <w:rPr>
          <w:sz w:val="22"/>
        </w:rPr>
        <w:sym w:font="Symbox" w:char="F0DE"/>
      </w:r>
      <w:r w:rsidRPr="00E36568">
        <w:rPr>
          <w:sz w:val="22"/>
          <w:szCs w:val="20"/>
        </w:rPr>
        <w:t xml:space="preserve"> </w:t>
      </w:r>
      <w:r w:rsidRPr="00E36568">
        <w:rPr>
          <w:i/>
          <w:sz w:val="22"/>
          <w:szCs w:val="20"/>
        </w:rPr>
        <w:t>А</w:t>
      </w:r>
      <w:r w:rsidRPr="00E36568">
        <w:rPr>
          <w:i/>
          <w:sz w:val="22"/>
          <w:szCs w:val="20"/>
          <w:vertAlign w:val="subscript"/>
        </w:rPr>
        <w:t>9</w:t>
      </w:r>
      <w:r w:rsidRPr="00E36568">
        <w:rPr>
          <w:sz w:val="22"/>
          <w:szCs w:val="20"/>
        </w:rPr>
        <w:t>. Водночас, якщо кількість зв’язків між вузлами є великою, сильно проявляється ефект розмноження пакетів. Так</w:t>
      </w:r>
      <w:r w:rsidR="004C4406">
        <w:rPr>
          <w:sz w:val="22"/>
          <w:szCs w:val="20"/>
        </w:rPr>
        <w:t>,</w:t>
      </w:r>
      <w:r w:rsidRPr="00E36568">
        <w:rPr>
          <w:sz w:val="22"/>
          <w:szCs w:val="20"/>
        </w:rPr>
        <w:t xml:space="preserve"> на момент часу t</w:t>
      </w:r>
      <w:r w:rsidRPr="00E36568">
        <w:rPr>
          <w:sz w:val="22"/>
          <w:szCs w:val="20"/>
          <w:vertAlign w:val="subscript"/>
        </w:rPr>
        <w:t>3</w:t>
      </w:r>
      <w:r w:rsidRPr="00E36568">
        <w:rPr>
          <w:sz w:val="22"/>
          <w:szCs w:val="20"/>
        </w:rPr>
        <w:t xml:space="preserve"> в аналізованому фрагменті мережі наявні дев’ять копій пакета, що позначається на пропускній здатності мережі. Вплив ефекту розмноження пакетів можна зменшити додаванням певних засобів обліку проходження пакетів через вузли комутації. Наприклад, кожен вузол може розпізнавати повторне отримання копії раніше пакета </w:t>
      </w:r>
      <w:r w:rsidR="00AC610C">
        <w:rPr>
          <w:sz w:val="22"/>
          <w:szCs w:val="20"/>
        </w:rPr>
        <w:t>та</w:t>
      </w:r>
      <w:r w:rsidR="00AC610C" w:rsidRPr="00E36568">
        <w:rPr>
          <w:sz w:val="22"/>
          <w:szCs w:val="20"/>
        </w:rPr>
        <w:t xml:space="preserve"> </w:t>
      </w:r>
      <w:r w:rsidRPr="00E36568">
        <w:rPr>
          <w:sz w:val="22"/>
          <w:szCs w:val="20"/>
        </w:rPr>
        <w:t>вилучати її. Таким чином, копії пакетів поступово видаляються з мережі. На момент часу t</w:t>
      </w:r>
      <w:r w:rsidRPr="00E36568">
        <w:rPr>
          <w:sz w:val="22"/>
          <w:szCs w:val="20"/>
          <w:vertAlign w:val="subscript"/>
        </w:rPr>
        <w:t>4</w:t>
      </w:r>
      <w:r w:rsidRPr="00E36568">
        <w:rPr>
          <w:sz w:val="22"/>
          <w:szCs w:val="20"/>
        </w:rPr>
        <w:t xml:space="preserve"> залишаються тільки дві копії пакетів, які, у свою чергу, знищуються на вході дев’ятого вузла. Цей процес називається «виродженням» пакетів і дає можливість істотно підвищити пропускну здатність мережі передачі даних. </w:t>
      </w:r>
    </w:p>
    <w:p w14:paraId="0386FA95" w14:textId="77777777" w:rsidR="00531D93" w:rsidRPr="00E36568" w:rsidRDefault="00531D93" w:rsidP="004E71D4">
      <w:pPr>
        <w:tabs>
          <w:tab w:val="left" w:pos="1767"/>
        </w:tabs>
        <w:ind w:firstLine="567"/>
        <w:jc w:val="both"/>
        <w:rPr>
          <w:sz w:val="22"/>
          <w:szCs w:val="20"/>
          <w:lang w:val="ru-RU"/>
        </w:rPr>
      </w:pPr>
      <w:r w:rsidRPr="00E36568">
        <w:rPr>
          <w:sz w:val="22"/>
          <w:szCs w:val="20"/>
        </w:rPr>
        <w:t xml:space="preserve">Подальшим розвитком простої маршрутизації слід вважати </w:t>
      </w:r>
      <w:r w:rsidRPr="00E36568">
        <w:rPr>
          <w:i/>
          <w:sz w:val="22"/>
          <w:szCs w:val="20"/>
        </w:rPr>
        <w:t>маршрутизацію з попереднього досвіду</w:t>
      </w:r>
      <w:r w:rsidRPr="00E36568">
        <w:rPr>
          <w:sz w:val="22"/>
          <w:szCs w:val="20"/>
        </w:rPr>
        <w:t>, при якій забезпечується коригування попередньо вибраних випадкових маршрутів. З цією метою у пакети додаються лічильники пройдених вузлів, відповідно до вмісту яких формується адреса наступного вузла на шляху проходження пакета до одержувача. Отже, на початковому етапі маршрутизації шлях проходження пакетів може визначатися випадково або способом лавинного заповнення пакетів, а потім, під час проходження наступних пакетів, шлях їх коригується. Після проходження першого пакета певним маршрутом у кожному вузлі комутації зберігається інформація про адресу відправника, одержувача, попереднього вузла і кількість пройдених вузлів. У разі надходження пакета з такими самими значеннями адрес відправника і одержувача, але з меншим значенням лічильника пройдених вузлів, здійснюється коригування маршруту у вузлах комутації. Припустимо</w:t>
      </w:r>
      <w:r>
        <w:rPr>
          <w:sz w:val="22"/>
          <w:szCs w:val="20"/>
        </w:rPr>
        <w:t>, що для ділянки мережі (рис. 6</w:t>
      </w:r>
      <w:r w:rsidRPr="00E36568">
        <w:rPr>
          <w:sz w:val="22"/>
          <w:szCs w:val="20"/>
        </w:rPr>
        <w:t>.</w:t>
      </w:r>
      <w:r>
        <w:rPr>
          <w:sz w:val="22"/>
          <w:szCs w:val="20"/>
        </w:rPr>
        <w:t>45</w:t>
      </w:r>
      <w:r w:rsidRPr="00E36568">
        <w:rPr>
          <w:sz w:val="22"/>
          <w:szCs w:val="20"/>
        </w:rPr>
        <w:t xml:space="preserve">) спочатку був сформований шлях </w:t>
      </w:r>
      <w:r w:rsidRPr="00E36568">
        <w:rPr>
          <w:i/>
          <w:sz w:val="22"/>
          <w:szCs w:val="20"/>
        </w:rPr>
        <w:t>А</w:t>
      </w:r>
      <w:r w:rsidRPr="00E36568">
        <w:rPr>
          <w:i/>
          <w:sz w:val="22"/>
          <w:szCs w:val="20"/>
          <w:vertAlign w:val="subscript"/>
        </w:rPr>
        <w:t>0</w:t>
      </w:r>
      <w:r w:rsidRPr="00E36568">
        <w:rPr>
          <w:sz w:val="22"/>
        </w:rPr>
        <w:sym w:font="Symbox" w:char="F0DE"/>
      </w:r>
      <w:r w:rsidRPr="00E36568">
        <w:rPr>
          <w:i/>
          <w:sz w:val="22"/>
          <w:szCs w:val="20"/>
        </w:rPr>
        <w:t>А</w:t>
      </w:r>
      <w:r w:rsidRPr="00E36568">
        <w:rPr>
          <w:i/>
          <w:sz w:val="22"/>
          <w:szCs w:val="20"/>
          <w:vertAlign w:val="subscript"/>
        </w:rPr>
        <w:t>1</w:t>
      </w:r>
      <w:r w:rsidRPr="00E36568">
        <w:rPr>
          <w:sz w:val="22"/>
        </w:rPr>
        <w:sym w:font="Symbox" w:char="F0DE"/>
      </w:r>
      <w:r w:rsidRPr="00E36568">
        <w:rPr>
          <w:i/>
          <w:sz w:val="22"/>
          <w:szCs w:val="20"/>
        </w:rPr>
        <w:t>А</w:t>
      </w:r>
      <w:r w:rsidRPr="00E36568">
        <w:rPr>
          <w:i/>
          <w:sz w:val="22"/>
          <w:szCs w:val="20"/>
          <w:vertAlign w:val="subscript"/>
        </w:rPr>
        <w:t>2</w:t>
      </w:r>
      <w:r w:rsidRPr="00E36568">
        <w:rPr>
          <w:sz w:val="22"/>
        </w:rPr>
        <w:sym w:font="Symbox" w:char="F0DE"/>
      </w:r>
      <w:r w:rsidRPr="00E36568">
        <w:rPr>
          <w:i/>
          <w:sz w:val="22"/>
          <w:szCs w:val="20"/>
        </w:rPr>
        <w:t>А</w:t>
      </w:r>
      <w:r w:rsidRPr="00E36568">
        <w:rPr>
          <w:i/>
          <w:sz w:val="22"/>
          <w:szCs w:val="20"/>
          <w:vertAlign w:val="subscript"/>
        </w:rPr>
        <w:t>3</w:t>
      </w:r>
      <w:r w:rsidRPr="00E36568">
        <w:rPr>
          <w:sz w:val="22"/>
        </w:rPr>
        <w:sym w:font="Symbox" w:char="F0DE"/>
      </w:r>
      <w:r w:rsidRPr="00E36568">
        <w:rPr>
          <w:i/>
          <w:sz w:val="22"/>
          <w:szCs w:val="20"/>
        </w:rPr>
        <w:t>А</w:t>
      </w:r>
      <w:r w:rsidRPr="00E36568">
        <w:rPr>
          <w:i/>
          <w:sz w:val="22"/>
          <w:szCs w:val="20"/>
          <w:vertAlign w:val="subscript"/>
        </w:rPr>
        <w:t>4</w:t>
      </w:r>
      <w:r w:rsidRPr="00E36568">
        <w:rPr>
          <w:sz w:val="22"/>
        </w:rPr>
        <w:sym w:font="Symbox" w:char="F0DE"/>
      </w:r>
      <w:r w:rsidRPr="00E36568">
        <w:rPr>
          <w:i/>
          <w:sz w:val="22"/>
          <w:szCs w:val="20"/>
        </w:rPr>
        <w:t>А</w:t>
      </w:r>
      <w:r w:rsidRPr="00E36568">
        <w:rPr>
          <w:i/>
          <w:sz w:val="22"/>
          <w:szCs w:val="20"/>
          <w:vertAlign w:val="subscript"/>
        </w:rPr>
        <w:t>к</w:t>
      </w:r>
      <w:r w:rsidRPr="00E36568">
        <w:rPr>
          <w:sz w:val="22"/>
          <w:szCs w:val="20"/>
        </w:rPr>
        <w:t xml:space="preserve">, якому відповідають такі значення маршрутів у вузлах: </w:t>
      </w:r>
      <w:r w:rsidRPr="00E36568">
        <w:rPr>
          <w:i/>
          <w:sz w:val="22"/>
          <w:szCs w:val="20"/>
        </w:rPr>
        <w:t>А</w:t>
      </w:r>
      <w:r w:rsidRPr="00E36568">
        <w:rPr>
          <w:i/>
          <w:sz w:val="22"/>
          <w:szCs w:val="20"/>
          <w:vertAlign w:val="subscript"/>
        </w:rPr>
        <w:t>2</w:t>
      </w:r>
      <w:r w:rsidRPr="00E36568">
        <w:rPr>
          <w:i/>
          <w:sz w:val="22"/>
          <w:szCs w:val="20"/>
        </w:rPr>
        <w:t>={А</w:t>
      </w:r>
      <w:r w:rsidRPr="00E36568">
        <w:rPr>
          <w:i/>
          <w:sz w:val="22"/>
          <w:szCs w:val="20"/>
          <w:vertAlign w:val="subscript"/>
        </w:rPr>
        <w:t>к</w:t>
      </w:r>
      <w:r w:rsidRPr="00E36568">
        <w:rPr>
          <w:i/>
          <w:sz w:val="22"/>
          <w:szCs w:val="20"/>
        </w:rPr>
        <w:t>, А</w:t>
      </w:r>
      <w:r w:rsidRPr="00E36568">
        <w:rPr>
          <w:i/>
          <w:sz w:val="22"/>
          <w:szCs w:val="20"/>
          <w:vertAlign w:val="subscript"/>
        </w:rPr>
        <w:t>0,</w:t>
      </w:r>
      <w:r w:rsidRPr="00E36568">
        <w:rPr>
          <w:i/>
          <w:sz w:val="22"/>
          <w:szCs w:val="20"/>
        </w:rPr>
        <w:t xml:space="preserve"> А</w:t>
      </w:r>
      <w:r w:rsidRPr="00E36568">
        <w:rPr>
          <w:i/>
          <w:sz w:val="22"/>
          <w:szCs w:val="20"/>
          <w:vertAlign w:val="subscript"/>
        </w:rPr>
        <w:t>1</w:t>
      </w:r>
      <w:r w:rsidRPr="00E36568">
        <w:rPr>
          <w:i/>
          <w:sz w:val="22"/>
          <w:szCs w:val="20"/>
        </w:rPr>
        <w:t>, А</w:t>
      </w:r>
      <w:r w:rsidRPr="00E36568">
        <w:rPr>
          <w:i/>
          <w:sz w:val="22"/>
          <w:szCs w:val="20"/>
          <w:vertAlign w:val="subscript"/>
        </w:rPr>
        <w:t>3</w:t>
      </w:r>
      <w:r w:rsidRPr="00E36568">
        <w:rPr>
          <w:i/>
          <w:sz w:val="22"/>
          <w:szCs w:val="20"/>
        </w:rPr>
        <w:t>, 2}; А</w:t>
      </w:r>
      <w:r w:rsidRPr="00E36568">
        <w:rPr>
          <w:i/>
          <w:sz w:val="22"/>
          <w:szCs w:val="20"/>
          <w:vertAlign w:val="subscript"/>
        </w:rPr>
        <w:t>3</w:t>
      </w:r>
      <w:r w:rsidRPr="00E36568">
        <w:rPr>
          <w:i/>
          <w:sz w:val="22"/>
          <w:szCs w:val="20"/>
        </w:rPr>
        <w:t>={А</w:t>
      </w:r>
      <w:r w:rsidRPr="00E36568">
        <w:rPr>
          <w:i/>
          <w:sz w:val="22"/>
          <w:szCs w:val="20"/>
          <w:vertAlign w:val="subscript"/>
        </w:rPr>
        <w:t>к</w:t>
      </w:r>
      <w:r w:rsidRPr="00E36568">
        <w:rPr>
          <w:i/>
          <w:sz w:val="22"/>
          <w:szCs w:val="20"/>
        </w:rPr>
        <w:t>, А</w:t>
      </w:r>
      <w:r w:rsidRPr="00E36568">
        <w:rPr>
          <w:i/>
          <w:sz w:val="22"/>
          <w:szCs w:val="20"/>
          <w:vertAlign w:val="subscript"/>
        </w:rPr>
        <w:t>0</w:t>
      </w:r>
      <w:r w:rsidRPr="00E36568">
        <w:rPr>
          <w:i/>
          <w:sz w:val="22"/>
          <w:szCs w:val="20"/>
        </w:rPr>
        <w:t>, А</w:t>
      </w:r>
      <w:r w:rsidRPr="00E36568">
        <w:rPr>
          <w:i/>
          <w:sz w:val="22"/>
          <w:szCs w:val="20"/>
          <w:vertAlign w:val="subscript"/>
        </w:rPr>
        <w:t>2</w:t>
      </w:r>
      <w:r w:rsidRPr="00E36568">
        <w:rPr>
          <w:i/>
          <w:sz w:val="22"/>
          <w:szCs w:val="20"/>
        </w:rPr>
        <w:t>, А</w:t>
      </w:r>
      <w:r w:rsidRPr="00E36568">
        <w:rPr>
          <w:i/>
          <w:sz w:val="22"/>
          <w:szCs w:val="20"/>
          <w:vertAlign w:val="subscript"/>
        </w:rPr>
        <w:t>4</w:t>
      </w:r>
      <w:r w:rsidRPr="00E36568">
        <w:rPr>
          <w:i/>
          <w:sz w:val="22"/>
          <w:szCs w:val="20"/>
        </w:rPr>
        <w:t>, 3} і А</w:t>
      </w:r>
      <w:r w:rsidRPr="00E36568">
        <w:rPr>
          <w:i/>
          <w:sz w:val="22"/>
          <w:szCs w:val="20"/>
          <w:vertAlign w:val="subscript"/>
        </w:rPr>
        <w:t>4</w:t>
      </w:r>
      <w:r w:rsidRPr="00E36568">
        <w:rPr>
          <w:i/>
          <w:sz w:val="22"/>
          <w:szCs w:val="20"/>
        </w:rPr>
        <w:t>={А</w:t>
      </w:r>
      <w:r w:rsidRPr="00E36568">
        <w:rPr>
          <w:i/>
          <w:sz w:val="22"/>
          <w:szCs w:val="20"/>
          <w:vertAlign w:val="subscript"/>
        </w:rPr>
        <w:t>к</w:t>
      </w:r>
      <w:r w:rsidRPr="00E36568">
        <w:rPr>
          <w:i/>
          <w:sz w:val="22"/>
          <w:szCs w:val="20"/>
        </w:rPr>
        <w:t>, А</w:t>
      </w:r>
      <w:r w:rsidRPr="00E36568">
        <w:rPr>
          <w:i/>
          <w:sz w:val="22"/>
          <w:szCs w:val="20"/>
          <w:vertAlign w:val="subscript"/>
        </w:rPr>
        <w:t>0</w:t>
      </w:r>
      <w:r w:rsidRPr="00E36568">
        <w:rPr>
          <w:i/>
          <w:sz w:val="22"/>
          <w:szCs w:val="20"/>
        </w:rPr>
        <w:t>, А</w:t>
      </w:r>
      <w:r w:rsidRPr="00E36568">
        <w:rPr>
          <w:i/>
          <w:sz w:val="22"/>
          <w:szCs w:val="20"/>
          <w:vertAlign w:val="subscript"/>
        </w:rPr>
        <w:t>3</w:t>
      </w:r>
      <w:r w:rsidRPr="00E36568">
        <w:rPr>
          <w:i/>
          <w:sz w:val="22"/>
          <w:szCs w:val="20"/>
        </w:rPr>
        <w:t>,</w:t>
      </w:r>
      <w:r w:rsidR="00AE349A">
        <w:rPr>
          <w:i/>
          <w:sz w:val="22"/>
          <w:szCs w:val="20"/>
        </w:rPr>
        <w:t xml:space="preserve"> </w:t>
      </w:r>
      <w:r w:rsidRPr="00E36568">
        <w:rPr>
          <w:i/>
          <w:sz w:val="22"/>
          <w:szCs w:val="20"/>
        </w:rPr>
        <w:t>А</w:t>
      </w:r>
      <w:r w:rsidRPr="00E36568">
        <w:rPr>
          <w:i/>
          <w:sz w:val="22"/>
          <w:szCs w:val="20"/>
          <w:vertAlign w:val="subscript"/>
        </w:rPr>
        <w:t>к</w:t>
      </w:r>
      <w:r w:rsidRPr="00E36568">
        <w:rPr>
          <w:i/>
          <w:sz w:val="22"/>
          <w:szCs w:val="20"/>
        </w:rPr>
        <w:t>, 4</w:t>
      </w:r>
      <w:r w:rsidRPr="00E36568">
        <w:rPr>
          <w:sz w:val="22"/>
          <w:szCs w:val="20"/>
        </w:rPr>
        <w:t xml:space="preserve">}, де на першому місці стоїть адреса одержувача, на другому </w:t>
      </w:r>
      <w:r w:rsidR="005C6B7D">
        <w:rPr>
          <w:sz w:val="22"/>
          <w:szCs w:val="20"/>
        </w:rPr>
        <w:t>–</w:t>
      </w:r>
      <w:r w:rsidRPr="00E36568">
        <w:rPr>
          <w:sz w:val="22"/>
          <w:szCs w:val="20"/>
        </w:rPr>
        <w:t xml:space="preserve"> адреса відправника, на третьому </w:t>
      </w:r>
      <w:r w:rsidR="005C6B7D">
        <w:rPr>
          <w:sz w:val="22"/>
          <w:szCs w:val="20"/>
        </w:rPr>
        <w:t>–</w:t>
      </w:r>
      <w:r w:rsidRPr="00E36568">
        <w:rPr>
          <w:sz w:val="22"/>
          <w:szCs w:val="20"/>
        </w:rPr>
        <w:t xml:space="preserve"> адреса попереднього вузла, на четвертому </w:t>
      </w:r>
      <w:r w:rsidR="005C6B7D">
        <w:rPr>
          <w:sz w:val="22"/>
          <w:szCs w:val="20"/>
        </w:rPr>
        <w:t>–</w:t>
      </w:r>
      <w:r w:rsidRPr="00E36568">
        <w:rPr>
          <w:sz w:val="22"/>
          <w:szCs w:val="20"/>
        </w:rPr>
        <w:t xml:space="preserve"> адреса наступного вузла і на п'ятому </w:t>
      </w:r>
      <w:r w:rsidR="005C6B7D">
        <w:rPr>
          <w:sz w:val="22"/>
          <w:szCs w:val="20"/>
        </w:rPr>
        <w:t>–</w:t>
      </w:r>
      <w:r w:rsidRPr="00E36568">
        <w:rPr>
          <w:sz w:val="22"/>
          <w:szCs w:val="20"/>
        </w:rPr>
        <w:t xml:space="preserve"> кількість попередніх вузлів.</w:t>
      </w:r>
    </w:p>
    <w:p w14:paraId="6C47D0B0" w14:textId="77777777" w:rsidR="00531D93" w:rsidRPr="00E36568" w:rsidRDefault="00531D93" w:rsidP="004E71D4">
      <w:pPr>
        <w:tabs>
          <w:tab w:val="left" w:pos="1767"/>
        </w:tabs>
        <w:ind w:firstLine="567"/>
        <w:jc w:val="both"/>
        <w:rPr>
          <w:sz w:val="22"/>
          <w:szCs w:val="20"/>
          <w:lang w:val="ru-RU"/>
        </w:rPr>
      </w:pPr>
    </w:p>
    <w:p w14:paraId="1A1DD05F" w14:textId="77777777" w:rsidR="00531D93" w:rsidRPr="00E36568" w:rsidRDefault="00531D93" w:rsidP="00BB26DF">
      <w:pPr>
        <w:tabs>
          <w:tab w:val="left" w:pos="1767"/>
        </w:tabs>
        <w:jc w:val="center"/>
        <w:rPr>
          <w:sz w:val="22"/>
          <w:szCs w:val="20"/>
          <w:lang w:val="ru-RU"/>
        </w:rPr>
      </w:pPr>
      <w:r w:rsidRPr="00E36568">
        <w:rPr>
          <w:sz w:val="22"/>
          <w:szCs w:val="20"/>
        </w:rPr>
        <w:object w:dxaOrig="8767" w:dyaOrig="2745" w14:anchorId="4CD1CEDC">
          <v:shape id="_x0000_i1184" type="#_x0000_t75" style="width:342pt;height:107.4pt" o:ole="">
            <v:imagedata r:id="rId300" o:title=""/>
          </v:shape>
          <o:OLEObject Type="Embed" ProgID="Visio.Drawing.11" ShapeID="_x0000_i1184" DrawAspect="Content" ObjectID="_1732617578" r:id="rId301"/>
        </w:object>
      </w:r>
    </w:p>
    <w:p w14:paraId="04CF9DAA" w14:textId="77777777" w:rsidR="00531D93" w:rsidRPr="00E36568" w:rsidRDefault="00531D93" w:rsidP="00BB26DF">
      <w:pPr>
        <w:tabs>
          <w:tab w:val="left" w:pos="1767"/>
        </w:tabs>
        <w:jc w:val="center"/>
        <w:rPr>
          <w:sz w:val="22"/>
          <w:szCs w:val="20"/>
          <w:lang w:val="ru-RU"/>
        </w:rPr>
      </w:pPr>
    </w:p>
    <w:p w14:paraId="2BE02B5F" w14:textId="77777777" w:rsidR="00531D93" w:rsidRPr="00E36568" w:rsidRDefault="00531D93" w:rsidP="003012CB">
      <w:pPr>
        <w:autoSpaceDE w:val="0"/>
        <w:autoSpaceDN w:val="0"/>
        <w:adjustRightInd w:val="0"/>
        <w:jc w:val="center"/>
        <w:rPr>
          <w:sz w:val="22"/>
          <w:szCs w:val="20"/>
        </w:rPr>
      </w:pPr>
      <w:r w:rsidRPr="00E36568">
        <w:rPr>
          <w:sz w:val="22"/>
          <w:szCs w:val="20"/>
        </w:rPr>
        <w:t xml:space="preserve">Рис. </w:t>
      </w:r>
      <w:r>
        <w:rPr>
          <w:sz w:val="22"/>
          <w:szCs w:val="20"/>
        </w:rPr>
        <w:t>6.45</w:t>
      </w:r>
      <w:r w:rsidRPr="00E36568">
        <w:rPr>
          <w:sz w:val="22"/>
          <w:szCs w:val="20"/>
        </w:rPr>
        <w:t>.</w:t>
      </w:r>
      <w:r w:rsidRPr="0014134F">
        <w:rPr>
          <w:sz w:val="22"/>
          <w:szCs w:val="20"/>
        </w:rPr>
        <w:t xml:space="preserve"> </w:t>
      </w:r>
      <w:r w:rsidRPr="00E36568">
        <w:rPr>
          <w:sz w:val="22"/>
          <w:szCs w:val="20"/>
        </w:rPr>
        <w:t>Маршрутизація з попереднього досвіду:</w:t>
      </w:r>
      <w:r w:rsidRPr="00E36568">
        <w:rPr>
          <w:sz w:val="22"/>
          <w:szCs w:val="20"/>
        </w:rPr>
        <w:tab/>
      </w:r>
    </w:p>
    <w:p w14:paraId="51ECA038" w14:textId="77777777" w:rsidR="00531D93" w:rsidRPr="00E36568" w:rsidRDefault="00874127" w:rsidP="004C4406">
      <w:pPr>
        <w:autoSpaceDE w:val="0"/>
        <w:autoSpaceDN w:val="0"/>
        <w:adjustRightInd w:val="0"/>
        <w:ind w:left="2268"/>
        <w:rPr>
          <w:sz w:val="22"/>
          <w:szCs w:val="20"/>
          <w:lang w:val="ru-RU"/>
        </w:rPr>
      </w:pPr>
      <w:r>
        <w:rPr>
          <w:noProof/>
          <w:lang w:val="ru-RU" w:eastAsia="ru-RU"/>
        </w:rPr>
        <mc:AlternateContent>
          <mc:Choice Requires="wps">
            <w:drawing>
              <wp:anchor distT="4294967295" distB="4294967295" distL="114300" distR="114300" simplePos="0" relativeHeight="251667456" behindDoc="0" locked="0" layoutInCell="1" allowOverlap="1" wp14:anchorId="27F9BADF" wp14:editId="3282B489">
                <wp:simplePos x="0" y="0"/>
                <wp:positionH relativeFrom="column">
                  <wp:posOffset>1508760</wp:posOffset>
                </wp:positionH>
                <wp:positionV relativeFrom="paragraph">
                  <wp:posOffset>92709</wp:posOffset>
                </wp:positionV>
                <wp:extent cx="228600" cy="0"/>
                <wp:effectExtent l="0" t="76200" r="0" b="76200"/>
                <wp:wrapNone/>
                <wp:docPr id="955" name="AutoShape 8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059BD25" id="_x0000_t32" coordsize="21600,21600" o:spt="32" o:oned="t" path="m,l21600,21600e" filled="f">
                <v:path arrowok="t" fillok="f" o:connecttype="none"/>
                <o:lock v:ext="edit" shapetype="t"/>
              </v:shapetype>
              <v:shape id="AutoShape 822" o:spid="_x0000_s1026" type="#_x0000_t32" style="position:absolute;margin-left:118.8pt;margin-top:7.3pt;width:18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">
                <v:stroke dashstyle="dash" endarrow="block"/>
              </v:shape>
            </w:pict>
          </mc:Fallback>
        </mc:AlternateContent>
      </w:r>
      <w:r w:rsidR="00531D93" w:rsidRPr="00E36568">
        <w:rPr>
          <w:sz w:val="22"/>
          <w:szCs w:val="20"/>
        </w:rPr>
        <w:t xml:space="preserve">                </w:t>
      </w:r>
      <w:r w:rsidR="004C4406">
        <w:rPr>
          <w:sz w:val="22"/>
          <w:szCs w:val="20"/>
        </w:rPr>
        <w:t>–</w:t>
      </w:r>
      <w:r w:rsidR="00531D93" w:rsidRPr="00E36568">
        <w:rPr>
          <w:sz w:val="22"/>
          <w:szCs w:val="20"/>
        </w:rPr>
        <w:t xml:space="preserve"> </w:t>
      </w:r>
      <w:r w:rsidR="004C4406">
        <w:rPr>
          <w:sz w:val="22"/>
          <w:szCs w:val="20"/>
        </w:rPr>
        <w:t xml:space="preserve"> </w:t>
      </w:r>
      <w:r w:rsidR="00531D93" w:rsidRPr="00E36568">
        <w:rPr>
          <w:sz w:val="22"/>
          <w:szCs w:val="20"/>
        </w:rPr>
        <w:t>першочерговий маршрут;</w:t>
      </w:r>
      <w:r w:rsidR="00531D93" w:rsidRPr="00E36568">
        <w:rPr>
          <w:sz w:val="22"/>
          <w:szCs w:val="20"/>
          <w:lang w:val="ru-RU"/>
        </w:rPr>
        <w:t xml:space="preserve"> </w:t>
      </w:r>
    </w:p>
    <w:p w14:paraId="7DCB73D5" w14:textId="77777777" w:rsidR="00531D93" w:rsidRPr="00E36568" w:rsidRDefault="00874127" w:rsidP="004C4406">
      <w:pPr>
        <w:autoSpaceDE w:val="0"/>
        <w:autoSpaceDN w:val="0"/>
        <w:adjustRightInd w:val="0"/>
        <w:ind w:left="2268"/>
        <w:rPr>
          <w:sz w:val="22"/>
          <w:szCs w:val="20"/>
        </w:rPr>
      </w:pPr>
      <w:r>
        <w:rPr>
          <w:noProof/>
          <w:lang w:val="ru-RU" w:eastAsia="ru-RU"/>
        </w:rPr>
        <mc:AlternateContent>
          <mc:Choice Requires="wps">
            <w:drawing>
              <wp:anchor distT="4294967295" distB="4294967295" distL="114300" distR="114300" simplePos="0" relativeHeight="251666432" behindDoc="0" locked="0" layoutInCell="1" allowOverlap="1" wp14:anchorId="5B54B619" wp14:editId="5BDABE1D">
                <wp:simplePos x="0" y="0"/>
                <wp:positionH relativeFrom="column">
                  <wp:posOffset>1501140</wp:posOffset>
                </wp:positionH>
                <wp:positionV relativeFrom="paragraph">
                  <wp:posOffset>92074</wp:posOffset>
                </wp:positionV>
                <wp:extent cx="228600" cy="0"/>
                <wp:effectExtent l="0" t="76200" r="0" b="76200"/>
                <wp:wrapNone/>
                <wp:docPr id="954" name="AutoShape 8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86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5A1446" id="AutoShape 821" o:spid="_x0000_s1026" type="#_x0000_t32" style="position:absolute;margin-left:118.2pt;margin-top:7.25pt;width:18pt;height:0;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">
                <v:stroke endarrow="block"/>
              </v:shape>
            </w:pict>
          </mc:Fallback>
        </mc:AlternateContent>
      </w:r>
      <w:r w:rsidR="00531D93" w:rsidRPr="00E36568">
        <w:rPr>
          <w:sz w:val="22"/>
          <w:szCs w:val="20"/>
        </w:rPr>
        <w:t xml:space="preserve">                – </w:t>
      </w:r>
      <w:r w:rsidR="00531D93" w:rsidRPr="00E36568">
        <w:rPr>
          <w:sz w:val="22"/>
          <w:szCs w:val="20"/>
          <w:lang w:val="ru-RU"/>
        </w:rPr>
        <w:t xml:space="preserve"> </w:t>
      </w:r>
      <w:r w:rsidR="00531D93" w:rsidRPr="00E36568">
        <w:rPr>
          <w:sz w:val="22"/>
          <w:szCs w:val="20"/>
        </w:rPr>
        <w:t>маршрут після корекції</w:t>
      </w:r>
    </w:p>
    <w:p w14:paraId="0127BD60" w14:textId="77777777" w:rsidR="004E71D4" w:rsidRPr="009F12B8" w:rsidRDefault="004E71D4" w:rsidP="004E71D4">
      <w:pPr>
        <w:ind w:firstLine="567"/>
        <w:jc w:val="both"/>
        <w:rPr>
          <w:sz w:val="22"/>
          <w:szCs w:val="20"/>
          <w:lang w:val="ru-RU"/>
        </w:rPr>
      </w:pPr>
    </w:p>
    <w:p w14:paraId="6C98BD40" w14:textId="77777777" w:rsidR="00531D93" w:rsidRPr="00E36568" w:rsidRDefault="00531D93" w:rsidP="004E71D4">
      <w:pPr>
        <w:ind w:firstLine="567"/>
        <w:jc w:val="both"/>
        <w:rPr>
          <w:sz w:val="22"/>
          <w:szCs w:val="20"/>
          <w:lang w:val="ru-RU"/>
        </w:rPr>
      </w:pPr>
      <w:r w:rsidRPr="00E36568">
        <w:rPr>
          <w:sz w:val="22"/>
          <w:szCs w:val="20"/>
        </w:rPr>
        <w:t xml:space="preserve">За появи у вузлі </w:t>
      </w:r>
      <w:r w:rsidRPr="00E36568">
        <w:rPr>
          <w:i/>
          <w:sz w:val="22"/>
          <w:szCs w:val="20"/>
        </w:rPr>
        <w:t>А</w:t>
      </w:r>
      <w:r w:rsidRPr="00E36568">
        <w:rPr>
          <w:i/>
          <w:sz w:val="22"/>
          <w:szCs w:val="20"/>
          <w:vertAlign w:val="subscript"/>
        </w:rPr>
        <w:t>4</w:t>
      </w:r>
      <w:r w:rsidRPr="00E36568">
        <w:rPr>
          <w:sz w:val="22"/>
          <w:szCs w:val="20"/>
        </w:rPr>
        <w:t xml:space="preserve"> пакета, що прийшов з вузла </w:t>
      </w:r>
      <w:r w:rsidRPr="00E36568">
        <w:rPr>
          <w:i/>
          <w:sz w:val="22"/>
          <w:szCs w:val="20"/>
        </w:rPr>
        <w:t>А</w:t>
      </w:r>
      <w:r w:rsidRPr="00E36568">
        <w:rPr>
          <w:i/>
          <w:sz w:val="22"/>
          <w:szCs w:val="20"/>
          <w:vertAlign w:val="subscript"/>
        </w:rPr>
        <w:t>2</w:t>
      </w:r>
      <w:r w:rsidRPr="00E36568">
        <w:rPr>
          <w:sz w:val="22"/>
          <w:szCs w:val="20"/>
        </w:rPr>
        <w:t xml:space="preserve">, значення лічильника пройдених вузлів якого дорівнює трьом, здійснюється коригування маршруту у вузлах </w:t>
      </w:r>
      <w:r w:rsidRPr="00E36568">
        <w:rPr>
          <w:i/>
          <w:sz w:val="22"/>
          <w:szCs w:val="20"/>
        </w:rPr>
        <w:t>А</w:t>
      </w:r>
      <w:r w:rsidRPr="00E36568">
        <w:rPr>
          <w:i/>
          <w:sz w:val="22"/>
          <w:szCs w:val="20"/>
          <w:vertAlign w:val="subscript"/>
        </w:rPr>
        <w:t>2</w:t>
      </w:r>
      <w:r w:rsidRPr="00E36568">
        <w:rPr>
          <w:i/>
          <w:sz w:val="22"/>
          <w:szCs w:val="20"/>
        </w:rPr>
        <w:t xml:space="preserve"> </w:t>
      </w:r>
      <w:r w:rsidRPr="00E36568">
        <w:rPr>
          <w:sz w:val="22"/>
          <w:szCs w:val="20"/>
        </w:rPr>
        <w:t xml:space="preserve">і </w:t>
      </w:r>
      <w:r w:rsidRPr="00E36568">
        <w:rPr>
          <w:i/>
          <w:sz w:val="22"/>
          <w:szCs w:val="20"/>
        </w:rPr>
        <w:t>А</w:t>
      </w:r>
      <w:r w:rsidRPr="00E36568">
        <w:rPr>
          <w:i/>
          <w:sz w:val="22"/>
          <w:szCs w:val="20"/>
          <w:vertAlign w:val="subscript"/>
        </w:rPr>
        <w:t>4</w:t>
      </w:r>
      <w:r w:rsidRPr="00E36568">
        <w:rPr>
          <w:sz w:val="22"/>
          <w:szCs w:val="20"/>
        </w:rPr>
        <w:t xml:space="preserve"> на значення: </w:t>
      </w:r>
      <w:r w:rsidRPr="00E36568">
        <w:rPr>
          <w:i/>
          <w:sz w:val="22"/>
          <w:szCs w:val="20"/>
        </w:rPr>
        <w:t>А</w:t>
      </w:r>
      <w:r w:rsidRPr="00E36568">
        <w:rPr>
          <w:i/>
          <w:sz w:val="22"/>
          <w:szCs w:val="20"/>
          <w:vertAlign w:val="subscript"/>
        </w:rPr>
        <w:t>2</w:t>
      </w:r>
      <w:r w:rsidRPr="00E36568">
        <w:rPr>
          <w:sz w:val="22"/>
          <w:szCs w:val="20"/>
        </w:rPr>
        <w:t>={</w:t>
      </w:r>
      <w:r w:rsidRPr="00E36568">
        <w:rPr>
          <w:i/>
          <w:sz w:val="22"/>
          <w:szCs w:val="20"/>
        </w:rPr>
        <w:t>А</w:t>
      </w:r>
      <w:r w:rsidRPr="00E36568">
        <w:rPr>
          <w:i/>
          <w:sz w:val="22"/>
          <w:szCs w:val="20"/>
          <w:vertAlign w:val="subscript"/>
        </w:rPr>
        <w:t>к</w:t>
      </w:r>
      <w:r w:rsidRPr="00E36568">
        <w:rPr>
          <w:sz w:val="22"/>
          <w:szCs w:val="20"/>
        </w:rPr>
        <w:t xml:space="preserve">, </w:t>
      </w:r>
      <w:r w:rsidRPr="00E36568">
        <w:rPr>
          <w:i/>
          <w:sz w:val="22"/>
          <w:szCs w:val="20"/>
        </w:rPr>
        <w:t>А</w:t>
      </w:r>
      <w:r w:rsidRPr="00E36568">
        <w:rPr>
          <w:i/>
          <w:sz w:val="22"/>
          <w:szCs w:val="20"/>
          <w:vertAlign w:val="subscript"/>
        </w:rPr>
        <w:t>0</w:t>
      </w:r>
      <w:r w:rsidRPr="00E36568">
        <w:rPr>
          <w:sz w:val="22"/>
          <w:szCs w:val="20"/>
        </w:rPr>
        <w:t xml:space="preserve">, </w:t>
      </w:r>
      <w:r w:rsidRPr="00E36568">
        <w:rPr>
          <w:i/>
          <w:sz w:val="22"/>
          <w:szCs w:val="20"/>
        </w:rPr>
        <w:t>А</w:t>
      </w:r>
      <w:r w:rsidRPr="00E36568">
        <w:rPr>
          <w:i/>
          <w:sz w:val="22"/>
          <w:szCs w:val="20"/>
          <w:vertAlign w:val="subscript"/>
        </w:rPr>
        <w:t>1</w:t>
      </w:r>
      <w:r w:rsidRPr="00E36568">
        <w:rPr>
          <w:sz w:val="22"/>
          <w:szCs w:val="20"/>
        </w:rPr>
        <w:t xml:space="preserve">, </w:t>
      </w:r>
      <w:r w:rsidRPr="00E36568">
        <w:rPr>
          <w:i/>
          <w:sz w:val="22"/>
          <w:szCs w:val="20"/>
        </w:rPr>
        <w:t>А</w:t>
      </w:r>
      <w:r w:rsidRPr="00E36568">
        <w:rPr>
          <w:sz w:val="22"/>
          <w:szCs w:val="20"/>
          <w:vertAlign w:val="subscript"/>
        </w:rPr>
        <w:t>4</w:t>
      </w:r>
      <w:r w:rsidRPr="00E36568">
        <w:rPr>
          <w:sz w:val="22"/>
          <w:szCs w:val="20"/>
        </w:rPr>
        <w:t xml:space="preserve">, 2} і </w:t>
      </w:r>
      <w:r w:rsidRPr="00E36568">
        <w:rPr>
          <w:i/>
          <w:sz w:val="22"/>
          <w:szCs w:val="20"/>
        </w:rPr>
        <w:t>А</w:t>
      </w:r>
      <w:r w:rsidRPr="00E36568">
        <w:rPr>
          <w:i/>
          <w:sz w:val="22"/>
          <w:szCs w:val="20"/>
          <w:vertAlign w:val="subscript"/>
        </w:rPr>
        <w:t>4</w:t>
      </w:r>
      <w:r w:rsidRPr="00E36568">
        <w:rPr>
          <w:i/>
          <w:sz w:val="22"/>
          <w:szCs w:val="20"/>
        </w:rPr>
        <w:t>=</w:t>
      </w:r>
      <w:r w:rsidRPr="00E36568">
        <w:rPr>
          <w:sz w:val="22"/>
          <w:szCs w:val="20"/>
        </w:rPr>
        <w:t>{</w:t>
      </w:r>
      <w:r w:rsidRPr="00E36568">
        <w:rPr>
          <w:i/>
          <w:sz w:val="22"/>
          <w:szCs w:val="20"/>
        </w:rPr>
        <w:t>А</w:t>
      </w:r>
      <w:r w:rsidRPr="00E36568">
        <w:rPr>
          <w:i/>
          <w:sz w:val="22"/>
          <w:szCs w:val="20"/>
          <w:vertAlign w:val="subscript"/>
        </w:rPr>
        <w:t>к</w:t>
      </w:r>
      <w:r w:rsidRPr="00E36568">
        <w:rPr>
          <w:i/>
          <w:sz w:val="22"/>
          <w:szCs w:val="20"/>
        </w:rPr>
        <w:t>,А</w:t>
      </w:r>
      <w:r w:rsidRPr="00E36568">
        <w:rPr>
          <w:i/>
          <w:sz w:val="22"/>
          <w:szCs w:val="20"/>
          <w:vertAlign w:val="subscript"/>
        </w:rPr>
        <w:t>0</w:t>
      </w:r>
      <w:r w:rsidRPr="00E36568">
        <w:rPr>
          <w:i/>
          <w:sz w:val="22"/>
          <w:szCs w:val="20"/>
        </w:rPr>
        <w:t>, А</w:t>
      </w:r>
      <w:r w:rsidRPr="00E36568">
        <w:rPr>
          <w:i/>
          <w:sz w:val="22"/>
          <w:szCs w:val="20"/>
          <w:vertAlign w:val="subscript"/>
        </w:rPr>
        <w:t>2</w:t>
      </w:r>
      <w:r w:rsidRPr="00E36568">
        <w:rPr>
          <w:i/>
          <w:sz w:val="22"/>
          <w:szCs w:val="20"/>
        </w:rPr>
        <w:t>,</w:t>
      </w:r>
      <w:r w:rsidR="00AE349A">
        <w:rPr>
          <w:i/>
          <w:sz w:val="22"/>
          <w:szCs w:val="20"/>
        </w:rPr>
        <w:t xml:space="preserve"> </w:t>
      </w:r>
      <w:r w:rsidRPr="00E36568">
        <w:rPr>
          <w:i/>
          <w:sz w:val="22"/>
          <w:szCs w:val="20"/>
        </w:rPr>
        <w:t>А</w:t>
      </w:r>
      <w:r w:rsidRPr="00E36568">
        <w:rPr>
          <w:i/>
          <w:sz w:val="22"/>
          <w:szCs w:val="20"/>
          <w:vertAlign w:val="subscript"/>
        </w:rPr>
        <w:t>5</w:t>
      </w:r>
      <w:r w:rsidRPr="00E36568">
        <w:rPr>
          <w:sz w:val="22"/>
          <w:szCs w:val="20"/>
        </w:rPr>
        <w:t xml:space="preserve">, 3}. Унаслідок цього формується новий, коротший шлях: </w:t>
      </w:r>
      <w:r w:rsidRPr="00E36568">
        <w:rPr>
          <w:i/>
          <w:sz w:val="22"/>
          <w:szCs w:val="20"/>
        </w:rPr>
        <w:t>А</w:t>
      </w:r>
      <w:r w:rsidRPr="00E36568">
        <w:rPr>
          <w:i/>
          <w:sz w:val="22"/>
          <w:szCs w:val="20"/>
          <w:vertAlign w:val="subscript"/>
        </w:rPr>
        <w:t>0</w:t>
      </w:r>
      <w:r w:rsidRPr="00E36568">
        <w:rPr>
          <w:sz w:val="22"/>
        </w:rPr>
        <w:sym w:font="Symbox" w:char="F0DE"/>
      </w:r>
      <w:r w:rsidRPr="00E36568">
        <w:rPr>
          <w:i/>
          <w:sz w:val="22"/>
          <w:szCs w:val="20"/>
        </w:rPr>
        <w:t>А</w:t>
      </w:r>
      <w:r w:rsidRPr="00E36568">
        <w:rPr>
          <w:i/>
          <w:sz w:val="22"/>
          <w:szCs w:val="20"/>
          <w:vertAlign w:val="subscript"/>
        </w:rPr>
        <w:t>1</w:t>
      </w:r>
      <w:r w:rsidRPr="00E36568">
        <w:rPr>
          <w:sz w:val="22"/>
        </w:rPr>
        <w:sym w:font="Symbox" w:char="F0DE"/>
      </w:r>
      <w:r w:rsidRPr="00E36568">
        <w:rPr>
          <w:i/>
          <w:sz w:val="22"/>
          <w:szCs w:val="20"/>
        </w:rPr>
        <w:t>А</w:t>
      </w:r>
      <w:r w:rsidRPr="00E36568">
        <w:rPr>
          <w:i/>
          <w:sz w:val="22"/>
          <w:szCs w:val="20"/>
          <w:vertAlign w:val="subscript"/>
        </w:rPr>
        <w:t>2</w:t>
      </w:r>
      <w:r w:rsidRPr="00E36568">
        <w:rPr>
          <w:sz w:val="22"/>
        </w:rPr>
        <w:sym w:font="Symbox" w:char="F0DE"/>
      </w:r>
      <w:r w:rsidRPr="00E36568">
        <w:rPr>
          <w:i/>
          <w:sz w:val="22"/>
          <w:szCs w:val="20"/>
        </w:rPr>
        <w:t>А</w:t>
      </w:r>
      <w:r w:rsidRPr="00E36568">
        <w:rPr>
          <w:i/>
          <w:sz w:val="22"/>
          <w:szCs w:val="20"/>
          <w:vertAlign w:val="subscript"/>
        </w:rPr>
        <w:t>4</w:t>
      </w:r>
      <w:r w:rsidRPr="00E36568">
        <w:rPr>
          <w:sz w:val="22"/>
        </w:rPr>
        <w:sym w:font="Symbox" w:char="F0DE"/>
      </w:r>
      <w:r w:rsidRPr="00E36568">
        <w:rPr>
          <w:i/>
          <w:sz w:val="22"/>
          <w:szCs w:val="20"/>
        </w:rPr>
        <w:t>А</w:t>
      </w:r>
      <w:r w:rsidRPr="00E36568">
        <w:rPr>
          <w:i/>
          <w:sz w:val="22"/>
          <w:szCs w:val="20"/>
          <w:vertAlign w:val="subscript"/>
        </w:rPr>
        <w:t>к</w:t>
      </w:r>
      <w:r w:rsidRPr="00E36568">
        <w:rPr>
          <w:sz w:val="22"/>
          <w:szCs w:val="20"/>
        </w:rPr>
        <w:t xml:space="preserve">, відповідно до якого пакети, що рухаються у напрямку </w:t>
      </w:r>
      <w:r w:rsidRPr="00E36568">
        <w:rPr>
          <w:i/>
          <w:sz w:val="22"/>
          <w:szCs w:val="20"/>
        </w:rPr>
        <w:t>А</w:t>
      </w:r>
      <w:r w:rsidRPr="00E36568">
        <w:rPr>
          <w:i/>
          <w:sz w:val="22"/>
          <w:szCs w:val="20"/>
          <w:vertAlign w:val="subscript"/>
        </w:rPr>
        <w:t>к</w:t>
      </w:r>
      <w:r w:rsidRPr="00E36568">
        <w:rPr>
          <w:sz w:val="22"/>
          <w:szCs w:val="20"/>
        </w:rPr>
        <w:t xml:space="preserve">, відразу направлятимуться з вузла </w:t>
      </w:r>
      <w:r w:rsidRPr="00E36568">
        <w:rPr>
          <w:i/>
          <w:sz w:val="22"/>
          <w:szCs w:val="20"/>
        </w:rPr>
        <w:t>А</w:t>
      </w:r>
      <w:r w:rsidRPr="00E36568">
        <w:rPr>
          <w:i/>
          <w:sz w:val="22"/>
          <w:szCs w:val="20"/>
          <w:vertAlign w:val="subscript"/>
        </w:rPr>
        <w:t>2</w:t>
      </w:r>
      <w:r w:rsidRPr="00E36568">
        <w:rPr>
          <w:sz w:val="22"/>
          <w:szCs w:val="20"/>
        </w:rPr>
        <w:t xml:space="preserve"> у вузол </w:t>
      </w:r>
      <w:r w:rsidRPr="00E36568">
        <w:rPr>
          <w:i/>
          <w:sz w:val="22"/>
          <w:szCs w:val="20"/>
        </w:rPr>
        <w:t>А</w:t>
      </w:r>
      <w:r w:rsidRPr="00E36568">
        <w:rPr>
          <w:i/>
          <w:sz w:val="22"/>
          <w:szCs w:val="20"/>
          <w:vertAlign w:val="subscript"/>
        </w:rPr>
        <w:t>4</w:t>
      </w:r>
      <w:r w:rsidRPr="00E36568">
        <w:rPr>
          <w:sz w:val="22"/>
          <w:szCs w:val="20"/>
        </w:rPr>
        <w:t>.</w:t>
      </w:r>
      <w:r w:rsidR="004C4406">
        <w:rPr>
          <w:sz w:val="22"/>
          <w:szCs w:val="20"/>
        </w:rPr>
        <w:t xml:space="preserve"> </w:t>
      </w:r>
      <w:r w:rsidRPr="00E36568">
        <w:rPr>
          <w:sz w:val="22"/>
          <w:szCs w:val="20"/>
        </w:rPr>
        <w:t xml:space="preserve">Отже, можна говорити про елементи адаптації, проте цей процес проходить повільно і не завжди є ефективним. </w:t>
      </w:r>
    </w:p>
    <w:p w14:paraId="3AA134FD"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853" w:name="_Toc196295350"/>
      <w:bookmarkStart w:id="854" w:name="_Toc122766762"/>
      <w:bookmarkStart w:id="855" w:name="_Toc199569167"/>
      <w:bookmarkStart w:id="856" w:name="_Toc292712719"/>
      <w:bookmarkStart w:id="857" w:name="_Toc292821480"/>
      <w:bookmarkStart w:id="858" w:name="_Toc310970408"/>
      <w:bookmarkStart w:id="859" w:name="_Toc317090240"/>
      <w:bookmarkStart w:id="860" w:name="_Toc438187165"/>
      <w:bookmarkStart w:id="861" w:name="_Toc438223577"/>
      <w:bookmarkStart w:id="862" w:name="_Toc438369671"/>
      <w:bookmarkStart w:id="863" w:name="_Toc438421533"/>
      <w:bookmarkStart w:id="864" w:name="_Toc438422023"/>
      <w:bookmarkStart w:id="865" w:name="_Toc438423320"/>
      <w:bookmarkStart w:id="866" w:name="_Toc438491702"/>
      <w:bookmarkStart w:id="867" w:name="_Toc438621814"/>
      <w:bookmarkStart w:id="868" w:name="_Toc111062157"/>
      <w:r w:rsidRPr="00951245">
        <w:rPr>
          <w:rFonts w:ascii="Times New Roman" w:hAnsi="Times New Roman"/>
          <w:b/>
          <w:i w:val="0"/>
          <w:kern w:val="1"/>
          <w:sz w:val="24"/>
          <w:lang w:bidi="hi-IN"/>
        </w:rPr>
        <w:t>Табличні методи маршрутизації</w:t>
      </w:r>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p>
    <w:p w14:paraId="557AB323" w14:textId="77777777" w:rsidR="00531D93" w:rsidRPr="00E36568" w:rsidRDefault="00531D93" w:rsidP="00490DAC">
      <w:pPr>
        <w:ind w:firstLine="567"/>
        <w:jc w:val="both"/>
        <w:rPr>
          <w:sz w:val="22"/>
          <w:szCs w:val="20"/>
        </w:rPr>
      </w:pPr>
      <w:r w:rsidRPr="00E36568">
        <w:rPr>
          <w:sz w:val="22"/>
          <w:szCs w:val="20"/>
        </w:rPr>
        <w:t xml:space="preserve">Табличні методи маршрутизації, залежно від моменту формування таблиць маршрутів, поділяють на статичні й динамічні. При </w:t>
      </w:r>
      <w:r w:rsidRPr="00E36568">
        <w:rPr>
          <w:i/>
          <w:sz w:val="22"/>
          <w:szCs w:val="20"/>
        </w:rPr>
        <w:t>статичній</w:t>
      </w:r>
      <w:r w:rsidRPr="00E36568">
        <w:rPr>
          <w:sz w:val="22"/>
          <w:szCs w:val="20"/>
        </w:rPr>
        <w:t xml:space="preserve"> </w:t>
      </w:r>
      <w:r w:rsidRPr="00E36568">
        <w:rPr>
          <w:i/>
          <w:sz w:val="22"/>
          <w:szCs w:val="20"/>
        </w:rPr>
        <w:t>маршрутизації</w:t>
      </w:r>
      <w:r w:rsidRPr="00E36568">
        <w:rPr>
          <w:sz w:val="22"/>
          <w:szCs w:val="20"/>
        </w:rPr>
        <w:t xml:space="preserve"> таблиці маршрутів формуються під час генерації мережі і після цього, як правило, не змінюються. І тільки</w:t>
      </w:r>
      <w:r w:rsidR="004C4406">
        <w:rPr>
          <w:sz w:val="22"/>
          <w:szCs w:val="20"/>
        </w:rPr>
        <w:t>,</w:t>
      </w:r>
      <w:r w:rsidRPr="00E36568">
        <w:rPr>
          <w:sz w:val="22"/>
          <w:szCs w:val="20"/>
        </w:rPr>
        <w:t xml:space="preserve"> якщо змінюється конфігурація мережі, наприклад, у разі виходу якогось вузла з ладу, здійснюється коригування маршрутів. </w:t>
      </w:r>
    </w:p>
    <w:p w14:paraId="5F372EC3" w14:textId="77777777" w:rsidR="00531D93" w:rsidRPr="00E36568" w:rsidRDefault="00531D93" w:rsidP="00490DAC">
      <w:pPr>
        <w:ind w:firstLine="567"/>
        <w:jc w:val="both"/>
        <w:rPr>
          <w:sz w:val="22"/>
          <w:szCs w:val="20"/>
        </w:rPr>
      </w:pPr>
      <w:r w:rsidRPr="00E36568">
        <w:rPr>
          <w:sz w:val="22"/>
          <w:szCs w:val="20"/>
        </w:rPr>
        <w:t>До статичної належать маршрутизація фіксована і маршрутизація способом найкоротшої черги. У разі фіксованої</w:t>
      </w:r>
      <w:r w:rsidRPr="00E36568">
        <w:rPr>
          <w:b/>
          <w:i/>
          <w:sz w:val="22"/>
          <w:szCs w:val="20"/>
        </w:rPr>
        <w:t xml:space="preserve"> </w:t>
      </w:r>
      <w:r w:rsidRPr="00E36568">
        <w:rPr>
          <w:sz w:val="22"/>
          <w:szCs w:val="20"/>
        </w:rPr>
        <w:t>маршрутизації для будь-якої пари абонентських систем установлюється одиничний або груповий канал передачі даних. У першому випадку йдеться про одношляхову маршрутизацію, тому що існує тільки один маршрут проходження пакетів від відправника до одержувача. Це найпростіший спосіб маршрутизації, проте він не враховує можливі аварійні ситуації і реальне завантаження окремих каналів, що може призвести до перевантаження окремих ділянок мережі за недовантаження її в цілому. Для вирівнювання навантаження на основних (магістральних) каналах передачі даних використовують багатошляхову маршрутизацію, при якій між суміжними вузлами комутації утворюється група віртуальних каналів, кожен з яких може призначатися тому чи іншому шляху проходження пакетів. Такий підхід використовується, зокрема</w:t>
      </w:r>
      <w:r w:rsidR="004C4406">
        <w:rPr>
          <w:sz w:val="22"/>
          <w:szCs w:val="20"/>
        </w:rPr>
        <w:t>,</w:t>
      </w:r>
      <w:r w:rsidRPr="00E36568">
        <w:rPr>
          <w:sz w:val="22"/>
          <w:szCs w:val="20"/>
        </w:rPr>
        <w:t xml:space="preserve"> у мережі SNA фірми IBM.</w:t>
      </w:r>
    </w:p>
    <w:p w14:paraId="6309E201" w14:textId="77777777" w:rsidR="00531D93" w:rsidRPr="00E36568" w:rsidRDefault="00531D93" w:rsidP="00490DAC">
      <w:pPr>
        <w:ind w:firstLine="567"/>
        <w:jc w:val="both"/>
        <w:rPr>
          <w:sz w:val="22"/>
          <w:szCs w:val="20"/>
          <w:lang w:val="ru-RU"/>
        </w:rPr>
      </w:pPr>
      <w:r w:rsidRPr="00E36568">
        <w:rPr>
          <w:sz w:val="22"/>
          <w:szCs w:val="20"/>
        </w:rPr>
        <w:t>Маршрутизація способом найкоротшої черги передбачає наявність для кожного вузла комутації таблиці маршрутів із зазначенням кількох варіантів напрямку прямування пакетів, при цьому вибір маршруту здійснюється випадково. Оскільки цей спосіб характеризується відносно низькою ефективністю, то у такому варіанті він використовується доволі рідко. Для підвищення ефективності цього способу маршрутизації встановлюють пріоритети напрямків передачі даних. Потім, вибираючи канал передачі, вузол комутації переглядає у порядку зменшення пріоритету перелік допустимих маршрутів передачі і вибирає перший вільний канал, який забезпечує найоптимальніший шлях проходження пакету з мінімальною затримкою його у проміжних вузлах. Завдяки відносній простоті та достатній ефективності спосіб часто використовується у мережах комутації пакетів, зокрема</w:t>
      </w:r>
      <w:r w:rsidR="004C4406">
        <w:rPr>
          <w:sz w:val="22"/>
          <w:szCs w:val="20"/>
        </w:rPr>
        <w:t>,</w:t>
      </w:r>
      <w:r w:rsidRPr="00E36568">
        <w:rPr>
          <w:sz w:val="22"/>
          <w:szCs w:val="20"/>
        </w:rPr>
        <w:t xml:space="preserve"> у мережах з низькою надійністю комутаційних систем. </w:t>
      </w:r>
    </w:p>
    <w:p w14:paraId="0D30212D"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869" w:name="_Toc196295351"/>
      <w:bookmarkStart w:id="870" w:name="_Toc122766763"/>
      <w:bookmarkStart w:id="871" w:name="_Toc199569168"/>
      <w:bookmarkStart w:id="872" w:name="_Toc292712720"/>
      <w:bookmarkStart w:id="873" w:name="_Toc292821481"/>
      <w:bookmarkStart w:id="874" w:name="_Toc310970409"/>
      <w:bookmarkStart w:id="875" w:name="_Toc317090241"/>
      <w:bookmarkStart w:id="876" w:name="_Toc438187166"/>
      <w:bookmarkStart w:id="877" w:name="_Toc438223578"/>
      <w:bookmarkStart w:id="878" w:name="_Toc438369672"/>
      <w:bookmarkStart w:id="879" w:name="_Toc438421534"/>
      <w:bookmarkStart w:id="880" w:name="_Toc438422024"/>
      <w:bookmarkStart w:id="881" w:name="_Toc438423321"/>
      <w:bookmarkStart w:id="882" w:name="_Toc438491703"/>
      <w:bookmarkStart w:id="883" w:name="_Toc438621815"/>
      <w:bookmarkStart w:id="884" w:name="_Toc111062158"/>
      <w:r w:rsidRPr="00951245">
        <w:rPr>
          <w:rFonts w:ascii="Times New Roman" w:hAnsi="Times New Roman"/>
          <w:b/>
          <w:i w:val="0"/>
          <w:kern w:val="1"/>
          <w:sz w:val="24"/>
          <w:lang w:bidi="hi-IN"/>
        </w:rPr>
        <w:t>Динамічна маршрутизація</w:t>
      </w:r>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r w:rsidRPr="00951245">
        <w:rPr>
          <w:rFonts w:ascii="Times New Roman" w:hAnsi="Times New Roman"/>
          <w:b/>
          <w:i w:val="0"/>
          <w:kern w:val="1"/>
          <w:sz w:val="24"/>
          <w:lang w:bidi="hi-IN"/>
        </w:rPr>
        <w:t xml:space="preserve"> </w:t>
      </w:r>
    </w:p>
    <w:p w14:paraId="0A75628A" w14:textId="77777777" w:rsidR="00AC610C" w:rsidRPr="00E36568" w:rsidRDefault="00AC610C" w:rsidP="00AC610C">
      <w:pPr>
        <w:ind w:firstLine="567"/>
        <w:jc w:val="both"/>
        <w:rPr>
          <w:sz w:val="22"/>
          <w:szCs w:val="20"/>
        </w:rPr>
      </w:pPr>
      <w:r w:rsidRPr="00E36568">
        <w:rPr>
          <w:sz w:val="22"/>
          <w:szCs w:val="20"/>
        </w:rPr>
        <w:t>Розрізняють централізовані і децентралізовані (розподілені) способи маршрутизації. Централізована</w:t>
      </w:r>
      <w:r w:rsidRPr="00E36568">
        <w:rPr>
          <w:b/>
          <w:i/>
          <w:sz w:val="22"/>
          <w:szCs w:val="20"/>
        </w:rPr>
        <w:t xml:space="preserve"> </w:t>
      </w:r>
      <w:r w:rsidRPr="00E36568">
        <w:rPr>
          <w:sz w:val="22"/>
          <w:szCs w:val="20"/>
        </w:rPr>
        <w:t xml:space="preserve">маршрутизація здійснюється одним центром керування (менеджером мережі), який визначає напрямок руху пакетів по мережі передачі даних. Вузли комутації даної мережі </w:t>
      </w:r>
      <w:r>
        <w:rPr>
          <w:sz w:val="22"/>
          <w:szCs w:val="20"/>
        </w:rPr>
        <w:t>беруть</w:t>
      </w:r>
      <w:r w:rsidRPr="00E36568">
        <w:rPr>
          <w:sz w:val="22"/>
          <w:szCs w:val="20"/>
        </w:rPr>
        <w:t xml:space="preserve"> мінімальну участь у маршрутизації і є простими за структурою. Зі збільшенням кількості вузлів зростає складність організації централізованого керування мережею передачі даних. Істотним недоліком централізованого керування є пряма залежність якості маршрутизації від надійності її менеджера. При збільшенні складності менеджера якість маршрутизації має тенденцію до зниження. Крім того, менеджер мережі повинен мати оперативну інформацію про стан мережі, тому що вихід з ладу вузла або його перевантаження може спричинити втрату працездатності всієї мережі.</w:t>
      </w:r>
    </w:p>
    <w:p w14:paraId="5451FB88" w14:textId="77777777" w:rsidR="00AC610C" w:rsidRDefault="00AC610C" w:rsidP="004E71D4">
      <w:pPr>
        <w:ind w:firstLine="567"/>
        <w:jc w:val="both"/>
        <w:rPr>
          <w:sz w:val="22"/>
          <w:szCs w:val="20"/>
        </w:rPr>
      </w:pPr>
      <w:r w:rsidRPr="00E36568">
        <w:rPr>
          <w:sz w:val="22"/>
          <w:szCs w:val="20"/>
        </w:rPr>
        <w:lastRenderedPageBreak/>
        <w:t xml:space="preserve">Під час </w:t>
      </w:r>
      <w:r w:rsidRPr="00E36568">
        <w:rPr>
          <w:i/>
          <w:sz w:val="22"/>
          <w:szCs w:val="20"/>
        </w:rPr>
        <w:t>розподіленого</w:t>
      </w:r>
      <w:r w:rsidRPr="00E36568">
        <w:rPr>
          <w:b/>
          <w:i/>
          <w:sz w:val="22"/>
          <w:szCs w:val="20"/>
        </w:rPr>
        <w:t xml:space="preserve"> </w:t>
      </w:r>
      <w:r w:rsidRPr="00E36568">
        <w:rPr>
          <w:i/>
          <w:sz w:val="22"/>
          <w:szCs w:val="20"/>
        </w:rPr>
        <w:t>керування</w:t>
      </w:r>
      <w:r w:rsidRPr="00E36568">
        <w:rPr>
          <w:sz w:val="22"/>
          <w:szCs w:val="20"/>
        </w:rPr>
        <w:t xml:space="preserve"> кожен вузол самостійно, на основі керуючої інформації, що зберігається у ньому, визначає напрямок передачі пакетів. Це підвищує складність вузлів комутації, проте система має більш високу живучість, оскільки вихід з ладу будь-якого вузла комутації не спричиняє втрату працездатності всієї мережі.</w:t>
      </w:r>
    </w:p>
    <w:p w14:paraId="682B8179" w14:textId="77777777" w:rsidR="00531D93" w:rsidRPr="00E36568" w:rsidRDefault="00531D93" w:rsidP="004E71D4">
      <w:pPr>
        <w:ind w:firstLine="567"/>
        <w:jc w:val="both"/>
        <w:rPr>
          <w:sz w:val="22"/>
          <w:szCs w:val="20"/>
        </w:rPr>
      </w:pPr>
      <w:r w:rsidRPr="00E36568">
        <w:rPr>
          <w:sz w:val="22"/>
          <w:szCs w:val="20"/>
        </w:rPr>
        <w:t>Найбільш ефективними, але і, мабуть, найскладнішими, є способи динамічної (адаптивної) маршрутизації. При динамічній маршрутизації вміст таблиць маршрутів змінюється залежно від стану і завантаження каналів передачі даних і вузлів комутації. Для адаптації до зміни навантаження кожному вузлу комутації надається певна інформація про стан мережі передачі даних і, насамперед, про її топологію, інтенсивність потоків даних і затримки (черги) у вузлах комутації. Ця інформація відстежується (збирається) спеціальними керуючими пакетами,</w:t>
      </w:r>
      <w:r w:rsidR="00AE349A">
        <w:rPr>
          <w:sz w:val="22"/>
          <w:szCs w:val="20"/>
        </w:rPr>
        <w:t xml:space="preserve"> </w:t>
      </w:r>
      <w:r w:rsidRPr="00E36568">
        <w:rPr>
          <w:sz w:val="22"/>
          <w:szCs w:val="20"/>
        </w:rPr>
        <w:t>якими обмінюються вузли комутації. Якість маршрутизації значною мірою залежить від оперативності відновлення керуючої інформації. Загалом, найбільш оптимальна маршрутизація досягається за наявності інформації про миттєвий стан мережі та її завантаження. Проте це найчастіше призводить до значного збільшення потоку керуючих пакетів у мережі передачі даних і до зниження її ефективності. Динамічна маршрутизація є досить складним процесом, під час якого виконуються такі дії:</w:t>
      </w:r>
    </w:p>
    <w:p w14:paraId="6812DC77" w14:textId="77777777" w:rsidR="00531D93" w:rsidRPr="00E36568" w:rsidRDefault="00531D93" w:rsidP="000C36A7">
      <w:pPr>
        <w:pStyle w:val="N0"/>
        <w:numPr>
          <w:ilvl w:val="0"/>
          <w:numId w:val="68"/>
        </w:numPr>
        <w:pBdr>
          <w:left w:val="none" w:sz="0" w:space="0" w:color="auto"/>
        </w:pBdr>
        <w:tabs>
          <w:tab w:val="left" w:pos="851"/>
        </w:tabs>
        <w:spacing w:before="0" w:after="0"/>
        <w:ind w:left="851" w:hanging="284"/>
        <w:rPr>
          <w:sz w:val="22"/>
          <w:lang w:val="uk-UA"/>
        </w:rPr>
      </w:pPr>
      <w:r w:rsidRPr="00E36568">
        <w:rPr>
          <w:sz w:val="22"/>
          <w:lang w:val="uk-UA"/>
        </w:rPr>
        <w:t xml:space="preserve">формування маршрутів, яке здійснюється за допомогою алгоритмів маршрутизації шляхом </w:t>
      </w:r>
      <w:r w:rsidR="004C4406">
        <w:rPr>
          <w:sz w:val="22"/>
          <w:lang w:val="uk-UA"/>
        </w:rPr>
        <w:t>в</w:t>
      </w:r>
      <w:r w:rsidRPr="00E36568">
        <w:rPr>
          <w:sz w:val="22"/>
          <w:lang w:val="uk-UA"/>
        </w:rPr>
        <w:t>порядкування у кожному вузлі комутації таблиць маршрутів пакетів;</w:t>
      </w:r>
    </w:p>
    <w:p w14:paraId="36A0B572" w14:textId="77777777" w:rsidR="00531D93" w:rsidRPr="00E36568" w:rsidRDefault="00531D93" w:rsidP="000C36A7">
      <w:pPr>
        <w:pStyle w:val="N0"/>
        <w:numPr>
          <w:ilvl w:val="0"/>
          <w:numId w:val="68"/>
        </w:numPr>
        <w:pBdr>
          <w:left w:val="none" w:sz="0" w:space="0" w:color="auto"/>
        </w:pBdr>
        <w:tabs>
          <w:tab w:val="left" w:pos="851"/>
        </w:tabs>
        <w:spacing w:before="0" w:after="0"/>
        <w:ind w:left="851" w:hanging="284"/>
        <w:rPr>
          <w:sz w:val="22"/>
        </w:rPr>
      </w:pPr>
      <w:r w:rsidRPr="00E36568">
        <w:rPr>
          <w:sz w:val="22"/>
        </w:rPr>
        <w:t>реалізація маршрутів, тобто керування пакетами під час проходження їх підмережею зв’язку до місця призначення за допомогою спеціальних протоколів мережевого рівня;</w:t>
      </w:r>
    </w:p>
    <w:p w14:paraId="4E5DA5B0" w14:textId="77777777" w:rsidR="00531D93" w:rsidRPr="00E36568" w:rsidRDefault="00531D93" w:rsidP="000C36A7">
      <w:pPr>
        <w:pStyle w:val="N0"/>
        <w:numPr>
          <w:ilvl w:val="0"/>
          <w:numId w:val="68"/>
        </w:numPr>
        <w:pBdr>
          <w:left w:val="none" w:sz="0" w:space="0" w:color="auto"/>
        </w:pBdr>
        <w:tabs>
          <w:tab w:val="left" w:pos="851"/>
        </w:tabs>
        <w:spacing w:before="0" w:after="0"/>
        <w:ind w:left="851" w:hanging="284"/>
        <w:rPr>
          <w:sz w:val="22"/>
        </w:rPr>
      </w:pPr>
      <w:r w:rsidRPr="00E36568">
        <w:rPr>
          <w:sz w:val="22"/>
        </w:rPr>
        <w:t>контроль стану мережі, у тому числі аналіз топології мережі, структури потоків і затримок у вузлах комутації;</w:t>
      </w:r>
    </w:p>
    <w:p w14:paraId="79AA3184" w14:textId="77777777" w:rsidR="00531D93" w:rsidRPr="00E36568" w:rsidRDefault="00531D93" w:rsidP="000C36A7">
      <w:pPr>
        <w:pStyle w:val="N0"/>
        <w:numPr>
          <w:ilvl w:val="0"/>
          <w:numId w:val="68"/>
        </w:numPr>
        <w:pBdr>
          <w:left w:val="none" w:sz="0" w:space="0" w:color="auto"/>
        </w:pBdr>
        <w:tabs>
          <w:tab w:val="left" w:pos="851"/>
        </w:tabs>
        <w:spacing w:before="0" w:after="0"/>
        <w:ind w:left="851" w:hanging="284"/>
        <w:rPr>
          <w:sz w:val="22"/>
        </w:rPr>
      </w:pPr>
      <w:r w:rsidRPr="00E36568">
        <w:rPr>
          <w:sz w:val="22"/>
        </w:rPr>
        <w:t>передача інформації про стан мережі, яку використовують для коригування таблиць маршрутів;</w:t>
      </w:r>
    </w:p>
    <w:p w14:paraId="113A9A54" w14:textId="77777777" w:rsidR="00531D93" w:rsidRPr="00E36568" w:rsidRDefault="00531D93" w:rsidP="000C36A7">
      <w:pPr>
        <w:pStyle w:val="N0"/>
        <w:numPr>
          <w:ilvl w:val="0"/>
          <w:numId w:val="68"/>
        </w:numPr>
        <w:pBdr>
          <w:left w:val="none" w:sz="0" w:space="0" w:color="auto"/>
        </w:pBdr>
        <w:tabs>
          <w:tab w:val="left" w:pos="851"/>
        </w:tabs>
        <w:spacing w:before="0" w:after="0"/>
        <w:ind w:left="851" w:hanging="284"/>
        <w:rPr>
          <w:sz w:val="22"/>
        </w:rPr>
      </w:pPr>
      <w:r w:rsidRPr="00E36568">
        <w:rPr>
          <w:sz w:val="22"/>
        </w:rPr>
        <w:t>коригування маршрутів.</w:t>
      </w:r>
    </w:p>
    <w:p w14:paraId="103F4848" w14:textId="77777777" w:rsidR="00531D93" w:rsidRPr="00E36568" w:rsidRDefault="00531D93" w:rsidP="00490DAC">
      <w:pPr>
        <w:ind w:firstLine="567"/>
        <w:jc w:val="both"/>
        <w:rPr>
          <w:sz w:val="22"/>
          <w:szCs w:val="20"/>
        </w:rPr>
      </w:pPr>
      <w:r w:rsidRPr="00E36568">
        <w:rPr>
          <w:sz w:val="22"/>
          <w:szCs w:val="20"/>
        </w:rPr>
        <w:t xml:space="preserve">Залежно від обраної стратегії коригування маршрутів розрізняють централізовану, розподілену, локальну і гібридну маршрутизації. </w:t>
      </w:r>
    </w:p>
    <w:p w14:paraId="66C4BBBC" w14:textId="77777777" w:rsidR="00531D93" w:rsidRPr="00E36568" w:rsidRDefault="00531D93" w:rsidP="00490DAC">
      <w:pPr>
        <w:ind w:firstLine="567"/>
        <w:jc w:val="both"/>
        <w:rPr>
          <w:sz w:val="22"/>
          <w:szCs w:val="20"/>
        </w:rPr>
      </w:pPr>
      <w:r w:rsidRPr="00E36568">
        <w:rPr>
          <w:sz w:val="22"/>
          <w:szCs w:val="20"/>
        </w:rPr>
        <w:t xml:space="preserve">У разі централізованої адаптивної маршрутизації кожен вузол мережі готує </w:t>
      </w:r>
      <w:r w:rsidR="00AC610C">
        <w:rPr>
          <w:sz w:val="22"/>
          <w:szCs w:val="20"/>
        </w:rPr>
        <w:t>та</w:t>
      </w:r>
      <w:r w:rsidR="00AC610C" w:rsidRPr="00E36568">
        <w:rPr>
          <w:sz w:val="22"/>
          <w:szCs w:val="20"/>
        </w:rPr>
        <w:t xml:space="preserve"> </w:t>
      </w:r>
      <w:r w:rsidRPr="00E36568">
        <w:rPr>
          <w:sz w:val="22"/>
          <w:szCs w:val="20"/>
        </w:rPr>
        <w:t xml:space="preserve">у певний момент передає менеджерові мережі інформацію про своє завантаження. Відповідно до цієї інформації менеджер складає глобальну картину стану мережі, за якою визначаються оптимальні маршрути проходження пакетів. Основним критерієм оптимальності маршруту є час затримки передачі пакетів. Обчисливши оптимальні маршрути, менеджер для кожного вузла комутації формує таблиці маршрутів, які потім розсилаються у відповідні вузли мережі передачі даних. </w:t>
      </w:r>
    </w:p>
    <w:p w14:paraId="24630360" w14:textId="77777777" w:rsidR="00531D93" w:rsidRPr="00E36568" w:rsidRDefault="00531D93" w:rsidP="00490DAC">
      <w:pPr>
        <w:ind w:firstLine="567"/>
        <w:jc w:val="both"/>
        <w:rPr>
          <w:sz w:val="22"/>
          <w:szCs w:val="20"/>
        </w:rPr>
      </w:pPr>
      <w:r w:rsidRPr="00E36568">
        <w:rPr>
          <w:sz w:val="22"/>
          <w:szCs w:val="20"/>
        </w:rPr>
        <w:t xml:space="preserve">За способом збирання інформації про стан мережі </w:t>
      </w:r>
      <w:r w:rsidR="00AC610C">
        <w:rPr>
          <w:sz w:val="22"/>
          <w:szCs w:val="20"/>
        </w:rPr>
        <w:t>та</w:t>
      </w:r>
      <w:r w:rsidR="00AC610C" w:rsidRPr="00E36568">
        <w:rPr>
          <w:sz w:val="22"/>
          <w:szCs w:val="20"/>
        </w:rPr>
        <w:t xml:space="preserve"> </w:t>
      </w:r>
      <w:r w:rsidRPr="00E36568">
        <w:rPr>
          <w:sz w:val="22"/>
          <w:szCs w:val="20"/>
        </w:rPr>
        <w:t xml:space="preserve">розсилання керуючих директив процес маршрутизації може бути </w:t>
      </w:r>
      <w:r w:rsidRPr="00E36568">
        <w:rPr>
          <w:i/>
          <w:sz w:val="22"/>
          <w:szCs w:val="20"/>
        </w:rPr>
        <w:t>синхронним</w:t>
      </w:r>
      <w:r w:rsidRPr="00E36568">
        <w:rPr>
          <w:sz w:val="22"/>
          <w:szCs w:val="20"/>
        </w:rPr>
        <w:t xml:space="preserve"> або </w:t>
      </w:r>
      <w:r w:rsidRPr="00E36568">
        <w:rPr>
          <w:i/>
          <w:sz w:val="22"/>
          <w:szCs w:val="20"/>
        </w:rPr>
        <w:t>асинхронним</w:t>
      </w:r>
      <w:r w:rsidRPr="00E36568">
        <w:rPr>
          <w:sz w:val="22"/>
          <w:szCs w:val="20"/>
        </w:rPr>
        <w:t xml:space="preserve">. У першому випадку збирається інформація і надсилаються керуючі директиви через регулярні проміжки часу, а у другому </w:t>
      </w:r>
      <w:r w:rsidR="005C6B7D">
        <w:rPr>
          <w:sz w:val="22"/>
          <w:szCs w:val="20"/>
        </w:rPr>
        <w:t>–</w:t>
      </w:r>
      <w:r w:rsidRPr="00E36568">
        <w:rPr>
          <w:sz w:val="22"/>
          <w:szCs w:val="20"/>
        </w:rPr>
        <w:t xml:space="preserve"> ця процедура здійснюється тільки при істотних змінах мережі передачі даних. Здебільшого</w:t>
      </w:r>
      <w:r w:rsidR="004C4406">
        <w:rPr>
          <w:sz w:val="22"/>
          <w:szCs w:val="20"/>
        </w:rPr>
        <w:t>,</w:t>
      </w:r>
      <w:r w:rsidRPr="00E36568">
        <w:rPr>
          <w:sz w:val="22"/>
          <w:szCs w:val="20"/>
        </w:rPr>
        <w:t xml:space="preserve"> за синхронного режиму обмін службовою інформацією є інтенсивнішим, а за асинхронного </w:t>
      </w:r>
      <w:r w:rsidR="005C6B7D">
        <w:rPr>
          <w:sz w:val="22"/>
          <w:szCs w:val="20"/>
        </w:rPr>
        <w:t>–</w:t>
      </w:r>
      <w:r w:rsidRPr="00E36568">
        <w:rPr>
          <w:sz w:val="22"/>
          <w:szCs w:val="20"/>
        </w:rPr>
        <w:t xml:space="preserve"> необхідний постійний контроль за станом мережі. У будь-якому разі на менеджері мережі лежить основне навантаження щодо формування маршрутів, яке різко зростає зі збільшенням кількості вузлів мережі передачі даних. Як уже зазначалося, загальним недоліком централізованих методів маршрутизації є цілковита залежність функціонування мережі від її менеджера, що стає небезпечним зі збільшенням навантаження на нього. Крім цього, затримки, зумовлені обміном і обробкою великого обсягу керуючої інформації, знижують ефективність керування мережею, особливо у разі швидкої зміни потоків даних. </w:t>
      </w:r>
    </w:p>
    <w:p w14:paraId="058538D2" w14:textId="77777777" w:rsidR="00531D93" w:rsidRPr="00E36568" w:rsidRDefault="00531D93" w:rsidP="00490DAC">
      <w:pPr>
        <w:ind w:firstLine="567"/>
        <w:jc w:val="both"/>
        <w:rPr>
          <w:sz w:val="22"/>
          <w:szCs w:val="20"/>
        </w:rPr>
      </w:pPr>
      <w:r w:rsidRPr="00E36568">
        <w:rPr>
          <w:sz w:val="22"/>
          <w:szCs w:val="20"/>
        </w:rPr>
        <w:t xml:space="preserve">Цих недоліків позбавлені методи розподіленого керування маршрутизацією, які застосовуються у сучасних глобальних комп’ютерних мережах. </w:t>
      </w:r>
    </w:p>
    <w:p w14:paraId="62E17394" w14:textId="77777777" w:rsidR="00531D93" w:rsidRPr="00E36568" w:rsidRDefault="00531D93" w:rsidP="00490DAC">
      <w:pPr>
        <w:ind w:firstLine="567"/>
        <w:jc w:val="both"/>
        <w:rPr>
          <w:sz w:val="22"/>
          <w:szCs w:val="20"/>
        </w:rPr>
      </w:pPr>
      <w:r w:rsidRPr="00E36568">
        <w:rPr>
          <w:sz w:val="22"/>
          <w:szCs w:val="20"/>
        </w:rPr>
        <w:t xml:space="preserve">При розподіленій адаптивній маршрутизації кожен вузол комутації сам формує свою таблицю маршрутів, використовуючи для цього інформацію, яку він отримує від вузлів, що розміщуються на можливих шляхах до одержувача. Вузли обмінюються інформацією про свій стан, часові затримки і черги пакетів. Під час вибору маршрутів враховується час, потрібний для одержання позитивних підтверджень на попередні пакети. Отже, будь-яке істотне відхилення від стабільного стану відразу ж передається суміжним вузлам для коригування їхніх таблиць маршрутів. </w:t>
      </w:r>
    </w:p>
    <w:p w14:paraId="7E1BE3CE" w14:textId="77777777" w:rsidR="00531D93" w:rsidRPr="00E36568" w:rsidRDefault="00531D93" w:rsidP="00490DAC">
      <w:pPr>
        <w:ind w:firstLine="567"/>
        <w:jc w:val="both"/>
        <w:rPr>
          <w:sz w:val="22"/>
          <w:szCs w:val="20"/>
        </w:rPr>
      </w:pPr>
      <w:r w:rsidRPr="00E36568">
        <w:rPr>
          <w:sz w:val="22"/>
          <w:szCs w:val="20"/>
        </w:rPr>
        <w:t>Одним із найпростіших варіантів розподіленої динамічної маршрутизації є локальна адаптивна маршрутизація, при якій вузол комутації</w:t>
      </w:r>
      <w:r w:rsidR="00792ED8">
        <w:rPr>
          <w:sz w:val="22"/>
          <w:szCs w:val="20"/>
        </w:rPr>
        <w:t>,</w:t>
      </w:r>
      <w:r w:rsidRPr="00E36568">
        <w:rPr>
          <w:sz w:val="22"/>
          <w:szCs w:val="20"/>
        </w:rPr>
        <w:t xml:space="preserve"> практично</w:t>
      </w:r>
      <w:r w:rsidR="00792ED8">
        <w:rPr>
          <w:sz w:val="22"/>
          <w:szCs w:val="20"/>
        </w:rPr>
        <w:t>,</w:t>
      </w:r>
      <w:r w:rsidRPr="00E36568">
        <w:rPr>
          <w:sz w:val="22"/>
          <w:szCs w:val="20"/>
        </w:rPr>
        <w:t xml:space="preserve"> сам вибирає маршрути передачі пакетів, не одержуючи інформації від інших вузлів. Таблиці маршрутів завантажуються централізованим способом заздалегідь. Надалі маршрут вибирається згідно з відомостями про довжину вихідних черг </w:t>
      </w:r>
      <w:r>
        <w:rPr>
          <w:sz w:val="22"/>
          <w:szCs w:val="20"/>
        </w:rPr>
        <w:t xml:space="preserve">і </w:t>
      </w:r>
      <w:r w:rsidRPr="00E36568">
        <w:rPr>
          <w:sz w:val="22"/>
          <w:szCs w:val="20"/>
        </w:rPr>
        <w:t>топологією мережі передачі даних. Пакет направляється найкоротшим шляхом з урахуванням мінімальної довжини вихідної черги.</w:t>
      </w:r>
    </w:p>
    <w:p w14:paraId="0EFF5D62" w14:textId="77777777" w:rsidR="00531D93" w:rsidRPr="00E36568" w:rsidRDefault="00531D93" w:rsidP="00490DAC">
      <w:pPr>
        <w:ind w:firstLine="567"/>
        <w:jc w:val="both"/>
        <w:rPr>
          <w:sz w:val="22"/>
          <w:szCs w:val="20"/>
        </w:rPr>
      </w:pPr>
      <w:r w:rsidRPr="00E36568">
        <w:rPr>
          <w:sz w:val="22"/>
          <w:szCs w:val="20"/>
        </w:rPr>
        <w:lastRenderedPageBreak/>
        <w:t xml:space="preserve">Локальна адаптивна маршрутизація забезпечує високу гнучкість роботи мережі передачі даних, швидкий і ефективний спосіб вирішення проблеми обходу несправних або перевантажених вузлів. Водночас вона характеризується складністю програми формування та обробки таблиць маршрутів, можливістю «автоколивання» і втрати пакетів під час зміни таблиць маршрутів. </w:t>
      </w:r>
    </w:p>
    <w:p w14:paraId="75AE42B4" w14:textId="77777777" w:rsidR="00531D93" w:rsidRPr="00E36568" w:rsidRDefault="00531D93" w:rsidP="00490DAC">
      <w:pPr>
        <w:ind w:firstLine="567"/>
        <w:jc w:val="both"/>
        <w:rPr>
          <w:sz w:val="22"/>
          <w:szCs w:val="20"/>
        </w:rPr>
      </w:pPr>
      <w:r w:rsidRPr="00E36568">
        <w:rPr>
          <w:sz w:val="22"/>
          <w:szCs w:val="20"/>
        </w:rPr>
        <w:t xml:space="preserve">Ефективнішим методом маршрутизації можна вважати гібридну маршрутизацію, яка поєднує позитивні властивості локальної і централізованої маршрутизацій. Прикладом є «дельта-маршрутизація», за якої менеджер з деяким запізненням стежить за глобальною ситуацією у мережі, тоді як вузлам надана певна свобода дій з тим, щоб вони могли швидко реагувати на локальні коливання навантаження мережі та зміни стану її окремих компонентів. </w:t>
      </w:r>
    </w:p>
    <w:p w14:paraId="3941E5E2" w14:textId="77777777" w:rsidR="00531D93" w:rsidRPr="00E36568" w:rsidRDefault="00531D93" w:rsidP="00490DAC">
      <w:pPr>
        <w:ind w:firstLine="567"/>
        <w:jc w:val="both"/>
        <w:rPr>
          <w:sz w:val="22"/>
          <w:szCs w:val="20"/>
        </w:rPr>
      </w:pPr>
      <w:r w:rsidRPr="00E36568">
        <w:rPr>
          <w:sz w:val="22"/>
          <w:szCs w:val="20"/>
        </w:rPr>
        <w:t>Різноманітність у способах маршрутизації пояснюється відсутністю універсального способу, оптимального для різних прикладних програм і характеристик мережі (рівня потоку даних, надійності передачі, часу встановлення наскрізного (через мережу) з’єднання, швидкості передачі блоків даних тощо).</w:t>
      </w:r>
    </w:p>
    <w:p w14:paraId="301CD78F"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885" w:name="_Toc196295352"/>
      <w:bookmarkStart w:id="886" w:name="_Toc122766764"/>
      <w:bookmarkStart w:id="887" w:name="_Toc199569169"/>
      <w:bookmarkStart w:id="888" w:name="_Toc292712721"/>
      <w:bookmarkStart w:id="889" w:name="_Toc292821482"/>
      <w:bookmarkStart w:id="890" w:name="_Toc310970410"/>
      <w:bookmarkStart w:id="891" w:name="_Toc317090242"/>
      <w:bookmarkStart w:id="892" w:name="_Toc438187167"/>
      <w:bookmarkStart w:id="893" w:name="_Toc438223579"/>
      <w:bookmarkStart w:id="894" w:name="_Toc438369673"/>
      <w:bookmarkStart w:id="895" w:name="_Toc438421535"/>
      <w:bookmarkStart w:id="896" w:name="_Toc438422025"/>
      <w:bookmarkStart w:id="897" w:name="_Toc438423322"/>
      <w:bookmarkStart w:id="898" w:name="_Toc438491704"/>
      <w:bookmarkStart w:id="899" w:name="_Toc438621816"/>
      <w:bookmarkStart w:id="900" w:name="_Toc111062159"/>
      <w:r w:rsidRPr="00951245">
        <w:rPr>
          <w:rFonts w:ascii="Times New Roman" w:hAnsi="Times New Roman"/>
          <w:b/>
          <w:i w:val="0"/>
          <w:kern w:val="1"/>
          <w:sz w:val="24"/>
          <w:lang w:bidi="hi-IN"/>
        </w:rPr>
        <w:t>Алгоритми вибору найкоротшого шляху</w:t>
      </w:r>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5D86553A" w14:textId="77777777" w:rsidR="00531D93" w:rsidRPr="00E36568" w:rsidRDefault="00531D93" w:rsidP="004E71D4">
      <w:pPr>
        <w:ind w:firstLine="567"/>
        <w:jc w:val="both"/>
        <w:rPr>
          <w:sz w:val="22"/>
          <w:szCs w:val="20"/>
        </w:rPr>
      </w:pPr>
      <w:r w:rsidRPr="00E36568">
        <w:rPr>
          <w:sz w:val="22"/>
          <w:szCs w:val="20"/>
        </w:rPr>
        <w:t xml:space="preserve">Одним з основних завдань маршрутизації є встановлення найкоротшого шляху між відправником інформації </w:t>
      </w:r>
      <w:r w:rsidR="00792ED8">
        <w:rPr>
          <w:sz w:val="22"/>
          <w:szCs w:val="20"/>
        </w:rPr>
        <w:t>та</w:t>
      </w:r>
      <w:r w:rsidRPr="00E36568">
        <w:rPr>
          <w:sz w:val="22"/>
          <w:szCs w:val="20"/>
        </w:rPr>
        <w:t xml:space="preserve"> її одержувачем. Критерієм довжини шляху може бути час або вартість передачі інформації. </w:t>
      </w:r>
    </w:p>
    <w:p w14:paraId="05806877" w14:textId="77777777" w:rsidR="00531D93" w:rsidRPr="00E36568" w:rsidRDefault="00531D93" w:rsidP="004E71D4">
      <w:pPr>
        <w:ind w:firstLine="567"/>
        <w:jc w:val="both"/>
        <w:rPr>
          <w:sz w:val="22"/>
          <w:szCs w:val="20"/>
          <w:lang w:val="ru-RU"/>
        </w:rPr>
      </w:pPr>
      <w:r w:rsidRPr="00E36568">
        <w:rPr>
          <w:sz w:val="22"/>
          <w:szCs w:val="20"/>
        </w:rPr>
        <w:t>Найбільш поширеними алгоритмами вибору найкоротшого шляху є алгоритми Дейкстри і Форда</w:t>
      </w:r>
      <w:r w:rsidR="005C6B7D">
        <w:rPr>
          <w:sz w:val="22"/>
          <w:szCs w:val="20"/>
        </w:rPr>
        <w:t>–</w:t>
      </w:r>
      <w:r w:rsidRPr="00E36568">
        <w:rPr>
          <w:sz w:val="22"/>
          <w:szCs w:val="20"/>
        </w:rPr>
        <w:t>Фалкерсона. Результати роботи цих алгоритмів можуть використовуватись для формування таблиць маршрутів як за централізованого, так і у разі розподіленого способів маршрутизації.</w:t>
      </w:r>
      <w:bookmarkStart w:id="901" w:name="_Toc122766765"/>
    </w:p>
    <w:p w14:paraId="2A346144" w14:textId="77777777" w:rsidR="00531D93" w:rsidRPr="00951245" w:rsidRDefault="00531D93" w:rsidP="00053ABD">
      <w:pPr>
        <w:pStyle w:val="5"/>
        <w:spacing w:before="120" w:after="120"/>
        <w:ind w:left="567"/>
        <w:rPr>
          <w:rFonts w:ascii="Times New Roman" w:hAnsi="Times New Roman"/>
          <w:b/>
          <w:i w:val="0"/>
          <w:kern w:val="1"/>
          <w:sz w:val="24"/>
          <w:lang w:bidi="hi-IN"/>
        </w:rPr>
      </w:pPr>
      <w:bookmarkStart w:id="902" w:name="_Toc199569170"/>
      <w:bookmarkStart w:id="903" w:name="_Toc292712722"/>
      <w:bookmarkStart w:id="904" w:name="_Toc292821483"/>
      <w:bookmarkStart w:id="905" w:name="_Toc310970411"/>
      <w:bookmarkStart w:id="906" w:name="_Toc317090243"/>
      <w:bookmarkStart w:id="907" w:name="_Toc438187168"/>
      <w:bookmarkStart w:id="908" w:name="_Toc438223580"/>
      <w:bookmarkStart w:id="909" w:name="_Toc438369674"/>
      <w:bookmarkStart w:id="910" w:name="_Toc438421536"/>
      <w:bookmarkStart w:id="911" w:name="_Toc438422026"/>
      <w:bookmarkStart w:id="912" w:name="_Toc438423323"/>
      <w:bookmarkStart w:id="913" w:name="_Toc438491705"/>
      <w:bookmarkStart w:id="914" w:name="_Toc438621817"/>
      <w:bookmarkStart w:id="915" w:name="_Toc111062160"/>
      <w:r w:rsidRPr="00951245">
        <w:rPr>
          <w:rFonts w:ascii="Times New Roman" w:hAnsi="Times New Roman"/>
          <w:b/>
          <w:i w:val="0"/>
          <w:kern w:val="1"/>
          <w:sz w:val="24"/>
          <w:lang w:bidi="hi-IN"/>
        </w:rPr>
        <w:t>Алгоритм Дейкстри</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p>
    <w:p w14:paraId="368444D8" w14:textId="77777777" w:rsidR="00531D93" w:rsidRDefault="00531D93" w:rsidP="004E71D4">
      <w:pPr>
        <w:ind w:firstLine="567"/>
        <w:jc w:val="both"/>
        <w:rPr>
          <w:sz w:val="22"/>
          <w:szCs w:val="20"/>
          <w:lang w:val="en-US"/>
        </w:rPr>
      </w:pPr>
      <w:r w:rsidRPr="00E36568">
        <w:rPr>
          <w:sz w:val="22"/>
          <w:szCs w:val="20"/>
        </w:rPr>
        <w:t>В основу алгоритму Дейкстри покладено метод «найшвидшого спуску», що дає можливість на основі переліку вузлів мережі, взаємозв’язку між ними і довжини каналів зв’язку віднайти найкоротші шляхи від джерела інформації до всіх інших вузлів. Розглянемо роботу алгоритму на прикладі мережі, зображеної на рис.</w:t>
      </w:r>
      <w:r w:rsidRPr="00E36568">
        <w:rPr>
          <w:sz w:val="22"/>
          <w:szCs w:val="20"/>
          <w:lang w:val="pl-PL"/>
        </w:rPr>
        <w:t> </w:t>
      </w:r>
      <w:r>
        <w:rPr>
          <w:sz w:val="22"/>
          <w:szCs w:val="20"/>
        </w:rPr>
        <w:t>6</w:t>
      </w:r>
      <w:r w:rsidRPr="00E36568">
        <w:rPr>
          <w:sz w:val="22"/>
          <w:szCs w:val="20"/>
        </w:rPr>
        <w:t>.</w:t>
      </w:r>
      <w:r>
        <w:rPr>
          <w:sz w:val="22"/>
          <w:szCs w:val="20"/>
        </w:rPr>
        <w:t>46</w:t>
      </w:r>
      <w:r w:rsidRPr="00E36568">
        <w:rPr>
          <w:sz w:val="22"/>
          <w:szCs w:val="20"/>
        </w:rPr>
        <w:t>.</w:t>
      </w:r>
    </w:p>
    <w:p w14:paraId="0B51F5D4" w14:textId="77777777" w:rsidR="004E71D4" w:rsidRPr="004E71D4" w:rsidRDefault="004E71D4" w:rsidP="004E71D4">
      <w:pPr>
        <w:ind w:firstLine="567"/>
        <w:jc w:val="both"/>
        <w:rPr>
          <w:sz w:val="22"/>
          <w:szCs w:val="20"/>
          <w:lang w:val="en-US"/>
        </w:rPr>
      </w:pPr>
    </w:p>
    <w:p w14:paraId="625073F2" w14:textId="77777777" w:rsidR="00531D93" w:rsidRPr="00E36568" w:rsidRDefault="00531D93" w:rsidP="00BB26DF">
      <w:pPr>
        <w:jc w:val="center"/>
        <w:rPr>
          <w:sz w:val="22"/>
          <w:szCs w:val="20"/>
          <w:lang w:val="ru-RU"/>
        </w:rPr>
      </w:pPr>
      <w:r w:rsidRPr="00E36568">
        <w:rPr>
          <w:sz w:val="22"/>
          <w:szCs w:val="20"/>
        </w:rPr>
        <w:object w:dxaOrig="4863" w:dyaOrig="4232" w14:anchorId="71BC40FD">
          <v:shape id="_x0000_i1185" type="#_x0000_t75" style="width:163.2pt;height:141.6pt" o:ole="">
            <v:imagedata r:id="rId302" o:title=""/>
          </v:shape>
          <o:OLEObject Type="Embed" ProgID="Visio.Drawing.11" ShapeID="_x0000_i1185" DrawAspect="Content" ObjectID="_1732617579" r:id="rId303"/>
        </w:object>
      </w:r>
    </w:p>
    <w:p w14:paraId="437CF204" w14:textId="77777777" w:rsidR="00531D93" w:rsidRPr="00E36568" w:rsidRDefault="00531D93" w:rsidP="00BB26DF">
      <w:pPr>
        <w:jc w:val="center"/>
        <w:rPr>
          <w:sz w:val="22"/>
          <w:szCs w:val="20"/>
          <w:lang w:val="ru-RU"/>
        </w:rPr>
      </w:pPr>
    </w:p>
    <w:p w14:paraId="2B5D5AE5" w14:textId="77777777" w:rsidR="00531D93" w:rsidRPr="00E36568" w:rsidRDefault="00531D93" w:rsidP="003012CB">
      <w:pPr>
        <w:autoSpaceDE w:val="0"/>
        <w:autoSpaceDN w:val="0"/>
        <w:adjustRightInd w:val="0"/>
        <w:jc w:val="center"/>
        <w:rPr>
          <w:sz w:val="22"/>
          <w:szCs w:val="20"/>
        </w:rPr>
      </w:pPr>
      <w:bookmarkStart w:id="916" w:name="_Toc438187169"/>
      <w:bookmarkStart w:id="917" w:name="_Toc438223581"/>
      <w:bookmarkStart w:id="918" w:name="_Toc438369675"/>
      <w:r w:rsidRPr="00E36568">
        <w:rPr>
          <w:sz w:val="22"/>
          <w:szCs w:val="20"/>
        </w:rPr>
        <w:t xml:space="preserve">Рис. </w:t>
      </w:r>
      <w:r w:rsidRPr="001A391F">
        <w:rPr>
          <w:sz w:val="22"/>
          <w:szCs w:val="20"/>
        </w:rPr>
        <w:t>6</w:t>
      </w:r>
      <w:r w:rsidRPr="00E36568">
        <w:rPr>
          <w:sz w:val="22"/>
          <w:szCs w:val="20"/>
        </w:rPr>
        <w:t>.</w:t>
      </w:r>
      <w:r>
        <w:rPr>
          <w:sz w:val="22"/>
          <w:szCs w:val="20"/>
        </w:rPr>
        <w:t>46</w:t>
      </w:r>
      <w:r w:rsidRPr="00E36568">
        <w:rPr>
          <w:sz w:val="22"/>
          <w:szCs w:val="20"/>
        </w:rPr>
        <w:t>.</w:t>
      </w:r>
      <w:r w:rsidRPr="001A391F">
        <w:rPr>
          <w:sz w:val="22"/>
          <w:szCs w:val="20"/>
        </w:rPr>
        <w:t xml:space="preserve"> </w:t>
      </w:r>
      <w:r w:rsidRPr="00E36568">
        <w:rPr>
          <w:sz w:val="22"/>
          <w:szCs w:val="20"/>
        </w:rPr>
        <w:t>Приклад мережі передачі даних</w:t>
      </w:r>
      <w:bookmarkEnd w:id="916"/>
      <w:bookmarkEnd w:id="917"/>
      <w:bookmarkEnd w:id="918"/>
    </w:p>
    <w:p w14:paraId="3774DC0F" w14:textId="77777777" w:rsidR="00531D93" w:rsidRDefault="00531D93" w:rsidP="004E71D4">
      <w:pPr>
        <w:ind w:firstLine="567"/>
        <w:jc w:val="both"/>
        <w:rPr>
          <w:sz w:val="22"/>
          <w:szCs w:val="20"/>
        </w:rPr>
      </w:pPr>
    </w:p>
    <w:p w14:paraId="192AEF43" w14:textId="77777777" w:rsidR="00531D93" w:rsidRPr="00E36568" w:rsidRDefault="00531D93" w:rsidP="004E71D4">
      <w:pPr>
        <w:ind w:firstLine="567"/>
        <w:jc w:val="both"/>
        <w:rPr>
          <w:sz w:val="22"/>
          <w:szCs w:val="20"/>
        </w:rPr>
      </w:pPr>
      <w:r w:rsidRPr="00E36568">
        <w:rPr>
          <w:sz w:val="22"/>
          <w:szCs w:val="20"/>
        </w:rPr>
        <w:t xml:space="preserve">Побудова найкоротших шляхів здійснюється поетапно: починаючи з вузла </w:t>
      </w:r>
      <w:r w:rsidRPr="00E36568">
        <w:rPr>
          <w:i/>
          <w:sz w:val="22"/>
          <w:szCs w:val="20"/>
        </w:rPr>
        <w:t>А</w:t>
      </w:r>
      <w:r w:rsidRPr="00E36568">
        <w:rPr>
          <w:i/>
          <w:sz w:val="22"/>
          <w:szCs w:val="20"/>
          <w:vertAlign w:val="subscript"/>
        </w:rPr>
        <w:t>1</w:t>
      </w:r>
      <w:r w:rsidRPr="00E36568">
        <w:rPr>
          <w:sz w:val="22"/>
          <w:szCs w:val="20"/>
        </w:rPr>
        <w:t xml:space="preserve"> і до всіх інших вузлів. Процес є ітераційним і закінчується після того, як охоплено останній вузол мережі. На першому етапі обчислюються довжини (</w:t>
      </w:r>
      <w:r w:rsidRPr="00E36568">
        <w:rPr>
          <w:i/>
          <w:sz w:val="22"/>
          <w:szCs w:val="20"/>
        </w:rPr>
        <w:t>D</w:t>
      </w:r>
      <w:r w:rsidRPr="00E36568">
        <w:rPr>
          <w:i/>
          <w:sz w:val="22"/>
          <w:szCs w:val="20"/>
          <w:vertAlign w:val="subscript"/>
        </w:rPr>
        <w:t>1,i</w:t>
      </w:r>
      <w:r w:rsidRPr="00E36568">
        <w:rPr>
          <w:sz w:val="22"/>
          <w:szCs w:val="20"/>
        </w:rPr>
        <w:t xml:space="preserve">) всіх шляхів, що ведуть з першої вершини до решти вершин, пов’язаних з нею (у нашому випадку це множина вершин </w:t>
      </w:r>
      <w:r w:rsidRPr="00E36568">
        <w:rPr>
          <w:b/>
          <w:i/>
          <w:sz w:val="22"/>
          <w:szCs w:val="20"/>
        </w:rPr>
        <w:t>А</w:t>
      </w:r>
      <w:r w:rsidRPr="00E36568">
        <w:rPr>
          <w:sz w:val="22"/>
          <w:szCs w:val="20"/>
        </w:rPr>
        <w:t xml:space="preserve"> ={</w:t>
      </w:r>
      <w:r w:rsidRPr="00E36568">
        <w:rPr>
          <w:i/>
          <w:sz w:val="22"/>
          <w:szCs w:val="20"/>
        </w:rPr>
        <w:t>А</w:t>
      </w:r>
      <w:r w:rsidRPr="00E36568">
        <w:rPr>
          <w:i/>
          <w:sz w:val="22"/>
          <w:szCs w:val="20"/>
          <w:vertAlign w:val="subscript"/>
        </w:rPr>
        <w:t>2</w:t>
      </w:r>
      <w:r w:rsidRPr="00E36568">
        <w:rPr>
          <w:sz w:val="22"/>
          <w:szCs w:val="20"/>
        </w:rPr>
        <w:t xml:space="preserve">, </w:t>
      </w:r>
      <w:r w:rsidRPr="00E36568">
        <w:rPr>
          <w:i/>
          <w:sz w:val="22"/>
          <w:szCs w:val="20"/>
        </w:rPr>
        <w:t>А</w:t>
      </w:r>
      <w:r w:rsidRPr="00E36568">
        <w:rPr>
          <w:i/>
          <w:sz w:val="22"/>
          <w:szCs w:val="20"/>
          <w:vertAlign w:val="subscript"/>
        </w:rPr>
        <w:t>3</w:t>
      </w:r>
      <w:r w:rsidRPr="00E36568">
        <w:rPr>
          <w:sz w:val="22"/>
          <w:szCs w:val="20"/>
        </w:rPr>
        <w:t xml:space="preserve">, </w:t>
      </w:r>
      <w:r w:rsidRPr="00E36568">
        <w:rPr>
          <w:i/>
          <w:sz w:val="22"/>
          <w:szCs w:val="20"/>
        </w:rPr>
        <w:t>А</w:t>
      </w:r>
      <w:r w:rsidRPr="00E36568">
        <w:rPr>
          <w:i/>
          <w:sz w:val="22"/>
          <w:szCs w:val="20"/>
          <w:vertAlign w:val="subscript"/>
        </w:rPr>
        <w:t>5</w:t>
      </w:r>
      <w:r w:rsidRPr="00E36568">
        <w:rPr>
          <w:sz w:val="22"/>
          <w:szCs w:val="20"/>
        </w:rPr>
        <w:t xml:space="preserve">}), для яких довжини шляхів збігаються з довжинами дуг: </w:t>
      </w:r>
      <w:r w:rsidRPr="00E36568">
        <w:rPr>
          <w:i/>
          <w:sz w:val="22"/>
          <w:szCs w:val="20"/>
        </w:rPr>
        <w:t>L</w:t>
      </w:r>
      <w:r w:rsidRPr="00E36568">
        <w:rPr>
          <w:i/>
          <w:sz w:val="22"/>
          <w:szCs w:val="20"/>
          <w:vertAlign w:val="subscript"/>
        </w:rPr>
        <w:t>1,2</w:t>
      </w:r>
      <w:r w:rsidRPr="00E36568">
        <w:rPr>
          <w:sz w:val="22"/>
          <w:szCs w:val="20"/>
          <w:vertAlign w:val="subscript"/>
        </w:rPr>
        <w:t xml:space="preserve"> </w:t>
      </w:r>
      <w:r w:rsidRPr="00E36568">
        <w:rPr>
          <w:sz w:val="22"/>
          <w:szCs w:val="20"/>
        </w:rPr>
        <w:t xml:space="preserve">=2; </w:t>
      </w:r>
      <w:r w:rsidRPr="00E36568">
        <w:rPr>
          <w:i/>
          <w:sz w:val="22"/>
          <w:szCs w:val="20"/>
        </w:rPr>
        <w:t>L</w:t>
      </w:r>
      <w:r w:rsidRPr="00E36568">
        <w:rPr>
          <w:i/>
          <w:sz w:val="22"/>
          <w:szCs w:val="20"/>
          <w:vertAlign w:val="subscript"/>
        </w:rPr>
        <w:t>1,3</w:t>
      </w:r>
      <w:r w:rsidRPr="00E36568">
        <w:rPr>
          <w:sz w:val="22"/>
          <w:szCs w:val="20"/>
        </w:rPr>
        <w:t xml:space="preserve"> = 1; </w:t>
      </w:r>
      <w:r w:rsidRPr="00E36568">
        <w:rPr>
          <w:i/>
          <w:sz w:val="22"/>
          <w:szCs w:val="20"/>
        </w:rPr>
        <w:t>L</w:t>
      </w:r>
      <w:r w:rsidRPr="00E36568">
        <w:rPr>
          <w:i/>
          <w:sz w:val="22"/>
          <w:szCs w:val="20"/>
          <w:vertAlign w:val="subscript"/>
        </w:rPr>
        <w:t xml:space="preserve">1,5 </w:t>
      </w:r>
      <w:r w:rsidRPr="00E36568">
        <w:rPr>
          <w:sz w:val="22"/>
          <w:szCs w:val="20"/>
        </w:rPr>
        <w:t xml:space="preserve">= 4. Відповідно до значень формується таблиця маршрутів (табл. </w:t>
      </w:r>
      <w:r>
        <w:rPr>
          <w:sz w:val="22"/>
          <w:szCs w:val="20"/>
        </w:rPr>
        <w:t>6</w:t>
      </w:r>
      <w:r w:rsidRPr="00E36568">
        <w:rPr>
          <w:sz w:val="22"/>
          <w:szCs w:val="20"/>
        </w:rPr>
        <w:t>.</w:t>
      </w:r>
      <w:r>
        <w:rPr>
          <w:sz w:val="22"/>
          <w:szCs w:val="20"/>
        </w:rPr>
        <w:t>6</w:t>
      </w:r>
      <w:r w:rsidRPr="00E36568">
        <w:rPr>
          <w:sz w:val="22"/>
          <w:szCs w:val="20"/>
        </w:rPr>
        <w:t xml:space="preserve">), перший стовпчик якої вказує на крок ітерації, другий </w:t>
      </w:r>
      <w:r w:rsidR="005C6B7D">
        <w:rPr>
          <w:sz w:val="22"/>
          <w:szCs w:val="20"/>
        </w:rPr>
        <w:t>–</w:t>
      </w:r>
      <w:r w:rsidRPr="00E36568">
        <w:rPr>
          <w:sz w:val="22"/>
          <w:szCs w:val="20"/>
        </w:rPr>
        <w:t xml:space="preserve"> на кількість вершин, для яких формуються шляхи, а інші </w:t>
      </w:r>
      <w:r w:rsidR="005C6B7D">
        <w:rPr>
          <w:sz w:val="22"/>
          <w:szCs w:val="20"/>
        </w:rPr>
        <w:t>–</w:t>
      </w:r>
      <w:r w:rsidRPr="00E36568">
        <w:rPr>
          <w:sz w:val="22"/>
          <w:szCs w:val="20"/>
        </w:rPr>
        <w:t xml:space="preserve">на шлях і його довжину. </w:t>
      </w:r>
    </w:p>
    <w:p w14:paraId="1F299F94" w14:textId="77777777" w:rsidR="00531D93" w:rsidRPr="009B39CE" w:rsidRDefault="00531D93" w:rsidP="004E71D4">
      <w:pPr>
        <w:ind w:firstLine="567"/>
        <w:rPr>
          <w:sz w:val="22"/>
          <w:lang w:eastAsia="uk-UA"/>
        </w:rPr>
      </w:pPr>
    </w:p>
    <w:p w14:paraId="1ADBBA1F" w14:textId="77777777" w:rsidR="00531D93" w:rsidRPr="001A391F" w:rsidRDefault="00531D93" w:rsidP="001A391F">
      <w:pPr>
        <w:jc w:val="right"/>
        <w:rPr>
          <w:sz w:val="22"/>
          <w:szCs w:val="20"/>
        </w:rPr>
      </w:pPr>
      <w:bookmarkStart w:id="919" w:name="_Toc438187170"/>
      <w:bookmarkStart w:id="920" w:name="_Toc438223582"/>
      <w:bookmarkStart w:id="921" w:name="_Toc438369676"/>
      <w:r w:rsidRPr="001A391F">
        <w:rPr>
          <w:sz w:val="22"/>
          <w:szCs w:val="20"/>
        </w:rPr>
        <w:t>Таблиця 6.6.</w:t>
      </w:r>
      <w:bookmarkEnd w:id="919"/>
      <w:bookmarkEnd w:id="920"/>
      <w:bookmarkEnd w:id="921"/>
      <w:r w:rsidRPr="001A391F">
        <w:rPr>
          <w:sz w:val="22"/>
          <w:szCs w:val="20"/>
        </w:rPr>
        <w:t xml:space="preserve"> </w:t>
      </w:r>
    </w:p>
    <w:p w14:paraId="7A800A6E" w14:textId="77777777" w:rsidR="00531D93" w:rsidRPr="002E432B" w:rsidRDefault="00531D93" w:rsidP="000662E6">
      <w:pPr>
        <w:jc w:val="center"/>
        <w:rPr>
          <w:sz w:val="22"/>
          <w:szCs w:val="20"/>
        </w:rPr>
      </w:pPr>
      <w:bookmarkStart w:id="922" w:name="_Toc438187171"/>
      <w:bookmarkStart w:id="923" w:name="_Toc438223583"/>
      <w:bookmarkStart w:id="924" w:name="_Toc438369677"/>
      <w:r w:rsidRPr="002E432B">
        <w:rPr>
          <w:sz w:val="22"/>
          <w:szCs w:val="20"/>
        </w:rPr>
        <w:t>Таблиця маршрутів алгоритму Дейкстри</w:t>
      </w:r>
      <w:bookmarkEnd w:id="922"/>
      <w:bookmarkEnd w:id="923"/>
      <w:bookmarkEnd w:id="924"/>
    </w:p>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A0" w:firstRow="1" w:lastRow="0" w:firstColumn="1" w:lastColumn="0" w:noHBand="0" w:noVBand="0"/>
      </w:tblPr>
      <w:tblGrid>
        <w:gridCol w:w="1204"/>
        <w:gridCol w:w="2290"/>
        <w:gridCol w:w="876"/>
        <w:gridCol w:w="891"/>
        <w:gridCol w:w="1189"/>
        <w:gridCol w:w="1189"/>
        <w:gridCol w:w="1982"/>
      </w:tblGrid>
      <w:tr w:rsidR="00531D93" w:rsidRPr="00490DAC" w14:paraId="6A5F44F9" w14:textId="77777777">
        <w:trPr>
          <w:cantSplit/>
          <w:tblHeader/>
          <w:jc w:val="center"/>
        </w:trPr>
        <w:tc>
          <w:tcPr>
            <w:tcW w:w="626" w:type="pct"/>
            <w:vMerge w:val="restart"/>
          </w:tcPr>
          <w:p w14:paraId="1D1D0FA1" w14:textId="77777777" w:rsidR="00531D93" w:rsidRPr="00490DAC" w:rsidRDefault="00531D93" w:rsidP="00734888">
            <w:pPr>
              <w:rPr>
                <w:b/>
                <w:szCs w:val="20"/>
                <w:highlight w:val="yellow"/>
              </w:rPr>
            </w:pPr>
            <w:r w:rsidRPr="00490DAC">
              <w:rPr>
                <w:b/>
                <w:szCs w:val="20"/>
              </w:rPr>
              <w:t>Крок ітера-ції</w:t>
            </w:r>
            <w:r w:rsidRPr="00490DAC">
              <w:rPr>
                <w:szCs w:val="20"/>
              </w:rPr>
              <w:t xml:space="preserve"> </w:t>
            </w:r>
          </w:p>
        </w:tc>
        <w:tc>
          <w:tcPr>
            <w:tcW w:w="1190" w:type="pct"/>
            <w:vMerge w:val="restart"/>
          </w:tcPr>
          <w:p w14:paraId="7EED5C17" w14:textId="77777777" w:rsidR="00531D93" w:rsidRPr="00490DAC" w:rsidRDefault="00531D93" w:rsidP="00734888">
            <w:pPr>
              <w:spacing w:before="120"/>
              <w:rPr>
                <w:b/>
                <w:szCs w:val="20"/>
                <w:highlight w:val="yellow"/>
              </w:rPr>
            </w:pPr>
            <w:r w:rsidRPr="00490DAC">
              <w:rPr>
                <w:b/>
                <w:szCs w:val="20"/>
              </w:rPr>
              <w:t>Множина вершин</w:t>
            </w:r>
          </w:p>
        </w:tc>
        <w:tc>
          <w:tcPr>
            <w:tcW w:w="3184" w:type="pct"/>
            <w:gridSpan w:val="5"/>
          </w:tcPr>
          <w:p w14:paraId="72F2DEEE" w14:textId="77777777" w:rsidR="00531D93" w:rsidRPr="00490DAC" w:rsidRDefault="00531D93" w:rsidP="00734888">
            <w:pPr>
              <w:spacing w:before="120"/>
              <w:jc w:val="center"/>
              <w:rPr>
                <w:szCs w:val="20"/>
              </w:rPr>
            </w:pPr>
            <w:r w:rsidRPr="00490DAC">
              <w:rPr>
                <w:b/>
                <w:szCs w:val="20"/>
              </w:rPr>
              <w:t>Шлях</w:t>
            </w:r>
          </w:p>
        </w:tc>
      </w:tr>
      <w:tr w:rsidR="00531D93" w:rsidRPr="00490DAC" w14:paraId="539993CD" w14:textId="77777777">
        <w:trPr>
          <w:cantSplit/>
          <w:jc w:val="center"/>
        </w:trPr>
        <w:tc>
          <w:tcPr>
            <w:tcW w:w="626" w:type="pct"/>
            <w:vMerge/>
            <w:vAlign w:val="center"/>
          </w:tcPr>
          <w:p w14:paraId="63E5EFAD" w14:textId="77777777" w:rsidR="00531D93" w:rsidRPr="00490DAC" w:rsidRDefault="00531D93" w:rsidP="00734888">
            <w:pPr>
              <w:rPr>
                <w:b/>
                <w:szCs w:val="20"/>
                <w:highlight w:val="yellow"/>
              </w:rPr>
            </w:pPr>
          </w:p>
        </w:tc>
        <w:tc>
          <w:tcPr>
            <w:tcW w:w="1190" w:type="pct"/>
            <w:vMerge/>
            <w:vAlign w:val="center"/>
          </w:tcPr>
          <w:p w14:paraId="0728BD48" w14:textId="77777777" w:rsidR="00531D93" w:rsidRPr="00490DAC" w:rsidRDefault="00531D93" w:rsidP="00734888">
            <w:pPr>
              <w:rPr>
                <w:b/>
                <w:szCs w:val="20"/>
                <w:highlight w:val="yellow"/>
              </w:rPr>
            </w:pPr>
          </w:p>
        </w:tc>
        <w:tc>
          <w:tcPr>
            <w:tcW w:w="455" w:type="pct"/>
          </w:tcPr>
          <w:p w14:paraId="40F2292E" w14:textId="77777777" w:rsidR="00531D93" w:rsidRPr="00490DAC" w:rsidRDefault="00531D93" w:rsidP="00734888">
            <w:pPr>
              <w:spacing w:before="120"/>
              <w:rPr>
                <w:szCs w:val="20"/>
              </w:rPr>
            </w:pPr>
            <w:r w:rsidRPr="00490DAC">
              <w:rPr>
                <w:szCs w:val="20"/>
              </w:rPr>
              <w:t>D</w:t>
            </w:r>
            <w:r w:rsidRPr="00490DAC">
              <w:rPr>
                <w:szCs w:val="20"/>
                <w:vertAlign w:val="subscript"/>
              </w:rPr>
              <w:t>(1,2)</w:t>
            </w:r>
          </w:p>
        </w:tc>
        <w:tc>
          <w:tcPr>
            <w:tcW w:w="463" w:type="pct"/>
          </w:tcPr>
          <w:p w14:paraId="2522A221" w14:textId="77777777" w:rsidR="00531D93" w:rsidRPr="00490DAC" w:rsidRDefault="00531D93" w:rsidP="00734888">
            <w:pPr>
              <w:spacing w:before="120"/>
              <w:rPr>
                <w:szCs w:val="20"/>
              </w:rPr>
            </w:pPr>
            <w:r w:rsidRPr="00490DAC">
              <w:rPr>
                <w:szCs w:val="20"/>
              </w:rPr>
              <w:t>D</w:t>
            </w:r>
            <w:r w:rsidRPr="00490DAC">
              <w:rPr>
                <w:szCs w:val="20"/>
                <w:vertAlign w:val="subscript"/>
              </w:rPr>
              <w:t>(1,3)</w:t>
            </w:r>
          </w:p>
        </w:tc>
        <w:tc>
          <w:tcPr>
            <w:tcW w:w="618" w:type="pct"/>
          </w:tcPr>
          <w:p w14:paraId="3CB28C5A" w14:textId="77777777" w:rsidR="00531D93" w:rsidRPr="00490DAC" w:rsidRDefault="00531D93" w:rsidP="00734888">
            <w:pPr>
              <w:spacing w:before="120"/>
              <w:rPr>
                <w:szCs w:val="20"/>
              </w:rPr>
            </w:pPr>
            <w:r w:rsidRPr="00490DAC">
              <w:rPr>
                <w:szCs w:val="20"/>
              </w:rPr>
              <w:t>D</w:t>
            </w:r>
            <w:r w:rsidRPr="00490DAC">
              <w:rPr>
                <w:szCs w:val="20"/>
                <w:vertAlign w:val="subscript"/>
              </w:rPr>
              <w:t>(1,4)</w:t>
            </w:r>
          </w:p>
        </w:tc>
        <w:tc>
          <w:tcPr>
            <w:tcW w:w="618" w:type="pct"/>
          </w:tcPr>
          <w:p w14:paraId="28BF33A9" w14:textId="77777777" w:rsidR="00531D93" w:rsidRPr="00490DAC" w:rsidRDefault="00531D93" w:rsidP="00734888">
            <w:pPr>
              <w:spacing w:before="120"/>
              <w:rPr>
                <w:szCs w:val="20"/>
              </w:rPr>
            </w:pPr>
            <w:r w:rsidRPr="00490DAC">
              <w:rPr>
                <w:szCs w:val="20"/>
              </w:rPr>
              <w:t>D</w:t>
            </w:r>
            <w:r w:rsidRPr="00490DAC">
              <w:rPr>
                <w:szCs w:val="20"/>
                <w:vertAlign w:val="subscript"/>
              </w:rPr>
              <w:t>(1,5)</w:t>
            </w:r>
          </w:p>
        </w:tc>
        <w:tc>
          <w:tcPr>
            <w:tcW w:w="1030" w:type="pct"/>
          </w:tcPr>
          <w:p w14:paraId="4A2DA180" w14:textId="77777777" w:rsidR="00531D93" w:rsidRPr="00490DAC" w:rsidRDefault="00531D93" w:rsidP="00734888">
            <w:pPr>
              <w:spacing w:before="120"/>
              <w:rPr>
                <w:szCs w:val="20"/>
              </w:rPr>
            </w:pPr>
            <w:r w:rsidRPr="00490DAC">
              <w:rPr>
                <w:szCs w:val="20"/>
              </w:rPr>
              <w:t>D</w:t>
            </w:r>
            <w:r w:rsidRPr="00490DAC">
              <w:rPr>
                <w:szCs w:val="20"/>
                <w:vertAlign w:val="subscript"/>
              </w:rPr>
              <w:t>(1,6)</w:t>
            </w:r>
          </w:p>
        </w:tc>
      </w:tr>
      <w:tr w:rsidR="00531D93" w:rsidRPr="00490DAC" w14:paraId="4C614732" w14:textId="77777777">
        <w:trPr>
          <w:jc w:val="center"/>
        </w:trPr>
        <w:tc>
          <w:tcPr>
            <w:tcW w:w="626" w:type="pct"/>
          </w:tcPr>
          <w:p w14:paraId="45C7F351" w14:textId="77777777" w:rsidR="00531D93" w:rsidRPr="00490DAC" w:rsidRDefault="00531D93" w:rsidP="00734888">
            <w:pPr>
              <w:spacing w:before="120"/>
              <w:rPr>
                <w:szCs w:val="20"/>
              </w:rPr>
            </w:pPr>
            <w:r w:rsidRPr="00490DAC">
              <w:rPr>
                <w:szCs w:val="20"/>
              </w:rPr>
              <w:t>1</w:t>
            </w:r>
          </w:p>
        </w:tc>
        <w:tc>
          <w:tcPr>
            <w:tcW w:w="1190" w:type="pct"/>
          </w:tcPr>
          <w:p w14:paraId="22CE4E15" w14:textId="77777777" w:rsidR="00531D93" w:rsidRPr="00490DAC" w:rsidRDefault="00531D93" w:rsidP="00734888">
            <w:pPr>
              <w:spacing w:before="120"/>
              <w:rPr>
                <w:szCs w:val="20"/>
              </w:rPr>
            </w:pPr>
            <w:r w:rsidRPr="00490DAC">
              <w:rPr>
                <w:szCs w:val="20"/>
              </w:rPr>
              <w:t>{A</w:t>
            </w:r>
            <w:r w:rsidRPr="00490DAC">
              <w:rPr>
                <w:szCs w:val="20"/>
                <w:vertAlign w:val="subscript"/>
              </w:rPr>
              <w:t>1</w:t>
            </w:r>
            <w:r w:rsidRPr="00490DAC">
              <w:rPr>
                <w:szCs w:val="20"/>
              </w:rPr>
              <w:t>}</w:t>
            </w:r>
          </w:p>
        </w:tc>
        <w:tc>
          <w:tcPr>
            <w:tcW w:w="455" w:type="pct"/>
          </w:tcPr>
          <w:p w14:paraId="5F96456F"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22F289F2"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4DA2BB7D" w14:textId="77777777" w:rsidR="00531D93" w:rsidRPr="00490DAC" w:rsidRDefault="00531D93" w:rsidP="00734888">
            <w:pPr>
              <w:spacing w:before="120"/>
              <w:rPr>
                <w:szCs w:val="20"/>
              </w:rPr>
            </w:pPr>
            <w:r w:rsidRPr="00490DAC">
              <w:rPr>
                <w:szCs w:val="20"/>
              </w:rPr>
              <w:t xml:space="preserve">   -</w:t>
            </w:r>
          </w:p>
        </w:tc>
        <w:tc>
          <w:tcPr>
            <w:tcW w:w="618" w:type="pct"/>
          </w:tcPr>
          <w:p w14:paraId="76FF9B8D" w14:textId="77777777" w:rsidR="00531D93" w:rsidRPr="00490DAC" w:rsidRDefault="00531D93" w:rsidP="00734888">
            <w:pPr>
              <w:spacing w:before="120"/>
              <w:rPr>
                <w:szCs w:val="20"/>
              </w:rPr>
            </w:pPr>
            <w:r w:rsidRPr="00490DAC">
              <w:rPr>
                <w:szCs w:val="20"/>
              </w:rPr>
              <w:t>L</w:t>
            </w:r>
            <w:r w:rsidRPr="00490DAC">
              <w:rPr>
                <w:szCs w:val="20"/>
                <w:vertAlign w:val="subscript"/>
              </w:rPr>
              <w:t>1,5</w:t>
            </w:r>
            <w:r w:rsidRPr="00490DAC">
              <w:rPr>
                <w:szCs w:val="20"/>
              </w:rPr>
              <w:t>=4</w:t>
            </w:r>
          </w:p>
        </w:tc>
        <w:tc>
          <w:tcPr>
            <w:tcW w:w="1030" w:type="pct"/>
          </w:tcPr>
          <w:p w14:paraId="46FF54B4" w14:textId="77777777" w:rsidR="00531D93" w:rsidRPr="00490DAC" w:rsidRDefault="00531D93" w:rsidP="00734888">
            <w:pPr>
              <w:spacing w:before="120"/>
              <w:rPr>
                <w:szCs w:val="20"/>
              </w:rPr>
            </w:pPr>
            <w:r w:rsidRPr="00490DAC">
              <w:rPr>
                <w:szCs w:val="20"/>
              </w:rPr>
              <w:t xml:space="preserve">    -</w:t>
            </w:r>
          </w:p>
        </w:tc>
      </w:tr>
      <w:tr w:rsidR="00531D93" w:rsidRPr="00490DAC" w14:paraId="33B74FCC" w14:textId="77777777">
        <w:trPr>
          <w:jc w:val="center"/>
        </w:trPr>
        <w:tc>
          <w:tcPr>
            <w:tcW w:w="626" w:type="pct"/>
          </w:tcPr>
          <w:p w14:paraId="4AF51FC8" w14:textId="77777777" w:rsidR="00531D93" w:rsidRPr="00490DAC" w:rsidRDefault="00531D93" w:rsidP="00734888">
            <w:pPr>
              <w:spacing w:before="120"/>
              <w:rPr>
                <w:szCs w:val="20"/>
              </w:rPr>
            </w:pPr>
            <w:r w:rsidRPr="00490DAC">
              <w:rPr>
                <w:szCs w:val="20"/>
              </w:rPr>
              <w:lastRenderedPageBreak/>
              <w:t>2</w:t>
            </w:r>
          </w:p>
        </w:tc>
        <w:tc>
          <w:tcPr>
            <w:tcW w:w="1190" w:type="pct"/>
          </w:tcPr>
          <w:p w14:paraId="38D11499" w14:textId="77777777" w:rsidR="00531D93" w:rsidRPr="00490DAC" w:rsidRDefault="00531D93" w:rsidP="00734888">
            <w:pPr>
              <w:spacing w:before="120"/>
              <w:rPr>
                <w:szCs w:val="20"/>
              </w:rPr>
            </w:pPr>
            <w:r w:rsidRPr="00490DAC">
              <w:rPr>
                <w:szCs w:val="20"/>
              </w:rPr>
              <w:t>{А</w:t>
            </w:r>
            <w:r w:rsidRPr="00490DAC">
              <w:rPr>
                <w:szCs w:val="20"/>
                <w:vertAlign w:val="subscript"/>
              </w:rPr>
              <w:t>1</w:t>
            </w:r>
            <w:r w:rsidRPr="00490DAC">
              <w:rPr>
                <w:szCs w:val="20"/>
              </w:rPr>
              <w:t>,А</w:t>
            </w:r>
            <w:r w:rsidRPr="00490DAC">
              <w:rPr>
                <w:szCs w:val="20"/>
                <w:vertAlign w:val="subscript"/>
              </w:rPr>
              <w:t>3</w:t>
            </w:r>
            <w:r w:rsidRPr="00490DAC">
              <w:rPr>
                <w:szCs w:val="20"/>
              </w:rPr>
              <w:t>}</w:t>
            </w:r>
          </w:p>
        </w:tc>
        <w:tc>
          <w:tcPr>
            <w:tcW w:w="455" w:type="pct"/>
          </w:tcPr>
          <w:p w14:paraId="480FFC5C"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285139E7"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4F271CA6"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3,4</w:t>
            </w:r>
            <w:r w:rsidRPr="00490DAC">
              <w:rPr>
                <w:szCs w:val="20"/>
              </w:rPr>
              <w:t>)=4</w:t>
            </w:r>
          </w:p>
        </w:tc>
        <w:tc>
          <w:tcPr>
            <w:tcW w:w="618" w:type="pct"/>
          </w:tcPr>
          <w:p w14:paraId="2A82DBF5"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)=3</w:t>
            </w:r>
          </w:p>
        </w:tc>
        <w:tc>
          <w:tcPr>
            <w:tcW w:w="1030" w:type="pct"/>
          </w:tcPr>
          <w:p w14:paraId="793CFCB3" w14:textId="77777777" w:rsidR="00531D93" w:rsidRPr="00490DAC" w:rsidRDefault="00531D93" w:rsidP="00734888">
            <w:pPr>
              <w:spacing w:before="120"/>
              <w:rPr>
                <w:szCs w:val="20"/>
              </w:rPr>
            </w:pPr>
            <w:r w:rsidRPr="00490DAC">
              <w:rPr>
                <w:szCs w:val="20"/>
              </w:rPr>
              <w:t xml:space="preserve">    -</w:t>
            </w:r>
          </w:p>
        </w:tc>
      </w:tr>
      <w:tr w:rsidR="00531D93" w:rsidRPr="00490DAC" w14:paraId="1D89332D" w14:textId="77777777">
        <w:trPr>
          <w:jc w:val="center"/>
        </w:trPr>
        <w:tc>
          <w:tcPr>
            <w:tcW w:w="626" w:type="pct"/>
          </w:tcPr>
          <w:p w14:paraId="1A7D06D3" w14:textId="77777777" w:rsidR="00531D93" w:rsidRPr="00490DAC" w:rsidRDefault="00531D93" w:rsidP="00734888">
            <w:pPr>
              <w:spacing w:before="120"/>
              <w:rPr>
                <w:szCs w:val="20"/>
              </w:rPr>
            </w:pPr>
            <w:r w:rsidRPr="00490DAC">
              <w:rPr>
                <w:szCs w:val="20"/>
              </w:rPr>
              <w:t>3</w:t>
            </w:r>
          </w:p>
        </w:tc>
        <w:tc>
          <w:tcPr>
            <w:tcW w:w="1190" w:type="pct"/>
          </w:tcPr>
          <w:p w14:paraId="497B8B98" w14:textId="77777777" w:rsidR="00531D93" w:rsidRPr="00490DAC" w:rsidRDefault="00531D93" w:rsidP="00734888">
            <w:pPr>
              <w:spacing w:before="120"/>
              <w:rPr>
                <w:szCs w:val="20"/>
              </w:rPr>
            </w:pPr>
            <w:r w:rsidRPr="00490DAC">
              <w:rPr>
                <w:szCs w:val="20"/>
              </w:rPr>
              <w:t>{А</w:t>
            </w:r>
            <w:r w:rsidRPr="00490DAC">
              <w:rPr>
                <w:szCs w:val="20"/>
                <w:vertAlign w:val="subscript"/>
              </w:rPr>
              <w:t>1</w:t>
            </w:r>
            <w:r w:rsidRPr="00490DAC">
              <w:rPr>
                <w:szCs w:val="20"/>
              </w:rPr>
              <w:t>,А</w:t>
            </w:r>
            <w:r w:rsidRPr="00490DAC">
              <w:rPr>
                <w:szCs w:val="20"/>
                <w:vertAlign w:val="subscript"/>
              </w:rPr>
              <w:t>3</w:t>
            </w:r>
            <w:r w:rsidRPr="00490DAC">
              <w:rPr>
                <w:szCs w:val="20"/>
              </w:rPr>
              <w:t>,А</w:t>
            </w:r>
            <w:r w:rsidRPr="00490DAC">
              <w:rPr>
                <w:szCs w:val="20"/>
                <w:vertAlign w:val="subscript"/>
              </w:rPr>
              <w:t>5</w:t>
            </w:r>
            <w:r w:rsidRPr="00490DAC">
              <w:rPr>
                <w:szCs w:val="20"/>
              </w:rPr>
              <w:t>}</w:t>
            </w:r>
          </w:p>
        </w:tc>
        <w:tc>
          <w:tcPr>
            <w:tcW w:w="455" w:type="pct"/>
          </w:tcPr>
          <w:p w14:paraId="23A70FE0"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5B18CD0E"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617F7344"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3,4</w:t>
            </w:r>
            <w:r w:rsidRPr="00490DAC">
              <w:rPr>
                <w:szCs w:val="20"/>
              </w:rPr>
              <w:t>)=4</w:t>
            </w:r>
          </w:p>
        </w:tc>
        <w:tc>
          <w:tcPr>
            <w:tcW w:w="618" w:type="pct"/>
          </w:tcPr>
          <w:p w14:paraId="7175E818"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)=3</w:t>
            </w:r>
          </w:p>
        </w:tc>
        <w:tc>
          <w:tcPr>
            <w:tcW w:w="1030" w:type="pct"/>
          </w:tcPr>
          <w:p w14:paraId="5355CC3D"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+L</w:t>
            </w:r>
            <w:r w:rsidRPr="00490DAC">
              <w:rPr>
                <w:szCs w:val="20"/>
                <w:vertAlign w:val="subscript"/>
              </w:rPr>
              <w:t>5,6</w:t>
            </w:r>
            <w:r w:rsidRPr="00490DAC">
              <w:rPr>
                <w:szCs w:val="20"/>
              </w:rPr>
              <w:t xml:space="preserve">)=5 </w:t>
            </w:r>
          </w:p>
        </w:tc>
      </w:tr>
      <w:tr w:rsidR="00531D93" w:rsidRPr="00490DAC" w14:paraId="3321BA7F" w14:textId="77777777">
        <w:trPr>
          <w:trHeight w:val="316"/>
          <w:jc w:val="center"/>
        </w:trPr>
        <w:tc>
          <w:tcPr>
            <w:tcW w:w="626" w:type="pct"/>
          </w:tcPr>
          <w:p w14:paraId="337D1838" w14:textId="77777777" w:rsidR="00531D93" w:rsidRPr="00490DAC" w:rsidRDefault="00531D93" w:rsidP="00734888">
            <w:pPr>
              <w:spacing w:before="120"/>
              <w:rPr>
                <w:szCs w:val="20"/>
              </w:rPr>
            </w:pPr>
            <w:r w:rsidRPr="00490DAC">
              <w:rPr>
                <w:szCs w:val="20"/>
              </w:rPr>
              <w:t>4</w:t>
            </w:r>
          </w:p>
        </w:tc>
        <w:tc>
          <w:tcPr>
            <w:tcW w:w="1190" w:type="pct"/>
          </w:tcPr>
          <w:p w14:paraId="6116F223" w14:textId="77777777" w:rsidR="00531D93" w:rsidRPr="00490DAC" w:rsidRDefault="00531D93" w:rsidP="00734888">
            <w:pPr>
              <w:spacing w:before="120"/>
              <w:rPr>
                <w:szCs w:val="20"/>
              </w:rPr>
            </w:pPr>
            <w:r w:rsidRPr="00490DAC">
              <w:rPr>
                <w:szCs w:val="20"/>
              </w:rPr>
              <w:t>{А</w:t>
            </w:r>
            <w:r w:rsidRPr="00490DAC">
              <w:rPr>
                <w:szCs w:val="20"/>
                <w:vertAlign w:val="subscript"/>
              </w:rPr>
              <w:t>1</w:t>
            </w:r>
            <w:r w:rsidRPr="00490DAC">
              <w:rPr>
                <w:szCs w:val="20"/>
              </w:rPr>
              <w:t>,А</w:t>
            </w:r>
            <w:r w:rsidRPr="00490DAC">
              <w:rPr>
                <w:szCs w:val="20"/>
                <w:vertAlign w:val="subscript"/>
              </w:rPr>
              <w:t>3</w:t>
            </w:r>
            <w:r w:rsidRPr="00490DAC">
              <w:rPr>
                <w:szCs w:val="20"/>
              </w:rPr>
              <w:t>,А</w:t>
            </w:r>
            <w:r w:rsidRPr="00490DAC">
              <w:rPr>
                <w:szCs w:val="20"/>
                <w:vertAlign w:val="subscript"/>
              </w:rPr>
              <w:t>5</w:t>
            </w:r>
            <w:r w:rsidRPr="00490DAC">
              <w:rPr>
                <w:szCs w:val="20"/>
              </w:rPr>
              <w:t>,А</w:t>
            </w:r>
            <w:r w:rsidRPr="00490DAC">
              <w:rPr>
                <w:szCs w:val="20"/>
                <w:vertAlign w:val="subscript"/>
              </w:rPr>
              <w:t>2</w:t>
            </w:r>
            <w:r w:rsidRPr="00490DAC">
              <w:rPr>
                <w:szCs w:val="20"/>
              </w:rPr>
              <w:t>}</w:t>
            </w:r>
          </w:p>
        </w:tc>
        <w:tc>
          <w:tcPr>
            <w:tcW w:w="455" w:type="pct"/>
          </w:tcPr>
          <w:p w14:paraId="485401BB"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59D334AE"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1698D792"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3,4</w:t>
            </w:r>
            <w:r w:rsidRPr="00490DAC">
              <w:rPr>
                <w:szCs w:val="20"/>
              </w:rPr>
              <w:t>)=3</w:t>
            </w:r>
          </w:p>
        </w:tc>
        <w:tc>
          <w:tcPr>
            <w:tcW w:w="618" w:type="pct"/>
          </w:tcPr>
          <w:p w14:paraId="0092C626"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)=3</w:t>
            </w:r>
          </w:p>
        </w:tc>
        <w:tc>
          <w:tcPr>
            <w:tcW w:w="1030" w:type="pct"/>
          </w:tcPr>
          <w:p w14:paraId="19C84592"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+L</w:t>
            </w:r>
            <w:r w:rsidRPr="00490DAC">
              <w:rPr>
                <w:szCs w:val="20"/>
                <w:vertAlign w:val="subscript"/>
              </w:rPr>
              <w:t>5,6</w:t>
            </w:r>
            <w:r w:rsidRPr="00490DAC">
              <w:rPr>
                <w:szCs w:val="20"/>
              </w:rPr>
              <w:t xml:space="preserve">)=5 </w:t>
            </w:r>
          </w:p>
        </w:tc>
      </w:tr>
      <w:tr w:rsidR="00531D93" w:rsidRPr="00490DAC" w14:paraId="1E6B19E2" w14:textId="77777777">
        <w:trPr>
          <w:jc w:val="center"/>
        </w:trPr>
        <w:tc>
          <w:tcPr>
            <w:tcW w:w="626" w:type="pct"/>
          </w:tcPr>
          <w:p w14:paraId="2FFC71EB" w14:textId="77777777" w:rsidR="00531D93" w:rsidRPr="00490DAC" w:rsidRDefault="00531D93" w:rsidP="00734888">
            <w:pPr>
              <w:spacing w:before="120"/>
              <w:rPr>
                <w:szCs w:val="20"/>
              </w:rPr>
            </w:pPr>
            <w:r w:rsidRPr="00490DAC">
              <w:rPr>
                <w:szCs w:val="20"/>
              </w:rPr>
              <w:t>5</w:t>
            </w:r>
          </w:p>
        </w:tc>
        <w:tc>
          <w:tcPr>
            <w:tcW w:w="1190" w:type="pct"/>
          </w:tcPr>
          <w:p w14:paraId="02AB030D" w14:textId="77777777" w:rsidR="00531D93" w:rsidRPr="00490DAC" w:rsidRDefault="00531D93" w:rsidP="00734888">
            <w:pPr>
              <w:spacing w:before="120"/>
              <w:rPr>
                <w:szCs w:val="20"/>
              </w:rPr>
            </w:pPr>
            <w:r w:rsidRPr="00490DAC">
              <w:rPr>
                <w:szCs w:val="20"/>
              </w:rPr>
              <w:t>{А</w:t>
            </w:r>
            <w:r w:rsidRPr="00490DAC">
              <w:rPr>
                <w:szCs w:val="20"/>
                <w:vertAlign w:val="subscript"/>
              </w:rPr>
              <w:t>1</w:t>
            </w:r>
            <w:r w:rsidRPr="00490DAC">
              <w:rPr>
                <w:szCs w:val="20"/>
              </w:rPr>
              <w:t>,А</w:t>
            </w:r>
            <w:r w:rsidRPr="00490DAC">
              <w:rPr>
                <w:szCs w:val="20"/>
                <w:vertAlign w:val="subscript"/>
              </w:rPr>
              <w:t>3</w:t>
            </w:r>
            <w:r w:rsidRPr="00490DAC">
              <w:rPr>
                <w:szCs w:val="20"/>
              </w:rPr>
              <w:t>,А</w:t>
            </w:r>
            <w:r w:rsidRPr="00490DAC">
              <w:rPr>
                <w:szCs w:val="20"/>
                <w:vertAlign w:val="subscript"/>
              </w:rPr>
              <w:t>5</w:t>
            </w:r>
            <w:r w:rsidRPr="00490DAC">
              <w:rPr>
                <w:szCs w:val="20"/>
              </w:rPr>
              <w:t>,А</w:t>
            </w:r>
            <w:r w:rsidRPr="00490DAC">
              <w:rPr>
                <w:szCs w:val="20"/>
                <w:vertAlign w:val="subscript"/>
              </w:rPr>
              <w:t>2</w:t>
            </w:r>
            <w:r w:rsidRPr="00490DAC">
              <w:rPr>
                <w:szCs w:val="20"/>
              </w:rPr>
              <w:t>,А</w:t>
            </w:r>
            <w:r w:rsidRPr="00490DAC">
              <w:rPr>
                <w:szCs w:val="20"/>
                <w:vertAlign w:val="subscript"/>
              </w:rPr>
              <w:t>4</w:t>
            </w:r>
            <w:r w:rsidRPr="00490DAC">
              <w:rPr>
                <w:szCs w:val="20"/>
              </w:rPr>
              <w:t>}</w:t>
            </w:r>
          </w:p>
        </w:tc>
        <w:tc>
          <w:tcPr>
            <w:tcW w:w="455" w:type="pct"/>
          </w:tcPr>
          <w:p w14:paraId="75A0CE2B"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351231E9"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16118832"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3,4</w:t>
            </w:r>
            <w:r w:rsidRPr="00490DAC">
              <w:rPr>
                <w:szCs w:val="20"/>
              </w:rPr>
              <w:t>)=3</w:t>
            </w:r>
          </w:p>
        </w:tc>
        <w:tc>
          <w:tcPr>
            <w:tcW w:w="618" w:type="pct"/>
          </w:tcPr>
          <w:p w14:paraId="39A2A3C1"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)=3</w:t>
            </w:r>
          </w:p>
        </w:tc>
        <w:tc>
          <w:tcPr>
            <w:tcW w:w="1030" w:type="pct"/>
          </w:tcPr>
          <w:p w14:paraId="2F7108CB"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+L</w:t>
            </w:r>
            <w:r w:rsidRPr="00490DAC">
              <w:rPr>
                <w:szCs w:val="20"/>
                <w:vertAlign w:val="subscript"/>
              </w:rPr>
              <w:t>5,6</w:t>
            </w:r>
            <w:r w:rsidRPr="00490DAC">
              <w:rPr>
                <w:szCs w:val="20"/>
              </w:rPr>
              <w:t xml:space="preserve">)=5 </w:t>
            </w:r>
          </w:p>
        </w:tc>
      </w:tr>
      <w:tr w:rsidR="00531D93" w:rsidRPr="00490DAC" w14:paraId="0042A240" w14:textId="77777777">
        <w:trPr>
          <w:jc w:val="center"/>
        </w:trPr>
        <w:tc>
          <w:tcPr>
            <w:tcW w:w="626" w:type="pct"/>
          </w:tcPr>
          <w:p w14:paraId="0DCCA72E" w14:textId="77777777" w:rsidR="00531D93" w:rsidRPr="00490DAC" w:rsidRDefault="00531D93" w:rsidP="00734888">
            <w:pPr>
              <w:spacing w:before="120"/>
              <w:rPr>
                <w:szCs w:val="20"/>
              </w:rPr>
            </w:pPr>
            <w:r w:rsidRPr="00490DAC">
              <w:rPr>
                <w:szCs w:val="20"/>
              </w:rPr>
              <w:t>6</w:t>
            </w:r>
          </w:p>
        </w:tc>
        <w:tc>
          <w:tcPr>
            <w:tcW w:w="1190" w:type="pct"/>
          </w:tcPr>
          <w:p w14:paraId="7F364C66" w14:textId="77777777" w:rsidR="00531D93" w:rsidRPr="00490DAC" w:rsidRDefault="00531D93" w:rsidP="00734888">
            <w:pPr>
              <w:spacing w:before="120"/>
              <w:rPr>
                <w:szCs w:val="20"/>
              </w:rPr>
            </w:pPr>
            <w:r w:rsidRPr="00490DAC">
              <w:rPr>
                <w:szCs w:val="20"/>
              </w:rPr>
              <w:t>{А</w:t>
            </w:r>
            <w:r w:rsidRPr="00490DAC">
              <w:rPr>
                <w:szCs w:val="20"/>
                <w:vertAlign w:val="subscript"/>
              </w:rPr>
              <w:t>1</w:t>
            </w:r>
            <w:r w:rsidRPr="00490DAC">
              <w:rPr>
                <w:szCs w:val="20"/>
              </w:rPr>
              <w:t>,А</w:t>
            </w:r>
            <w:r w:rsidRPr="00490DAC">
              <w:rPr>
                <w:szCs w:val="20"/>
                <w:vertAlign w:val="subscript"/>
              </w:rPr>
              <w:t>3</w:t>
            </w:r>
            <w:r w:rsidRPr="00490DAC">
              <w:rPr>
                <w:szCs w:val="20"/>
              </w:rPr>
              <w:t>,А</w:t>
            </w:r>
            <w:r w:rsidRPr="00490DAC">
              <w:rPr>
                <w:szCs w:val="20"/>
                <w:vertAlign w:val="subscript"/>
              </w:rPr>
              <w:t>5</w:t>
            </w:r>
            <w:r w:rsidRPr="00490DAC">
              <w:rPr>
                <w:szCs w:val="20"/>
              </w:rPr>
              <w:t>,А</w:t>
            </w:r>
            <w:r w:rsidRPr="00490DAC">
              <w:rPr>
                <w:szCs w:val="20"/>
                <w:vertAlign w:val="subscript"/>
              </w:rPr>
              <w:t>2</w:t>
            </w:r>
            <w:r w:rsidRPr="00490DAC">
              <w:rPr>
                <w:szCs w:val="20"/>
              </w:rPr>
              <w:t>,А</w:t>
            </w:r>
            <w:r w:rsidRPr="00490DAC">
              <w:rPr>
                <w:szCs w:val="20"/>
                <w:vertAlign w:val="subscript"/>
              </w:rPr>
              <w:t>4</w:t>
            </w:r>
            <w:r w:rsidRPr="00490DAC">
              <w:rPr>
                <w:szCs w:val="20"/>
              </w:rPr>
              <w:t>,А</w:t>
            </w:r>
            <w:r w:rsidRPr="00490DAC">
              <w:rPr>
                <w:szCs w:val="20"/>
                <w:vertAlign w:val="subscript"/>
              </w:rPr>
              <w:t>6</w:t>
            </w:r>
            <w:r w:rsidRPr="00490DAC">
              <w:rPr>
                <w:szCs w:val="20"/>
              </w:rPr>
              <w:t>}</w:t>
            </w:r>
          </w:p>
        </w:tc>
        <w:tc>
          <w:tcPr>
            <w:tcW w:w="455" w:type="pct"/>
          </w:tcPr>
          <w:p w14:paraId="611DEA33" w14:textId="77777777" w:rsidR="00531D93" w:rsidRPr="00490DAC" w:rsidRDefault="00531D93" w:rsidP="00734888">
            <w:pPr>
              <w:spacing w:before="120"/>
              <w:rPr>
                <w:szCs w:val="20"/>
              </w:rPr>
            </w:pPr>
            <w:r w:rsidRPr="00490DAC">
              <w:rPr>
                <w:szCs w:val="20"/>
              </w:rPr>
              <w:t>L</w:t>
            </w:r>
            <w:r w:rsidRPr="00490DAC">
              <w:rPr>
                <w:szCs w:val="20"/>
                <w:vertAlign w:val="subscript"/>
              </w:rPr>
              <w:t>1,2</w:t>
            </w:r>
            <w:r w:rsidRPr="00490DAC">
              <w:rPr>
                <w:szCs w:val="20"/>
              </w:rPr>
              <w:t>=2</w:t>
            </w:r>
          </w:p>
        </w:tc>
        <w:tc>
          <w:tcPr>
            <w:tcW w:w="463" w:type="pct"/>
          </w:tcPr>
          <w:p w14:paraId="53AE9E30"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=1</w:t>
            </w:r>
          </w:p>
        </w:tc>
        <w:tc>
          <w:tcPr>
            <w:tcW w:w="618" w:type="pct"/>
          </w:tcPr>
          <w:p w14:paraId="6CF77459"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3,4</w:t>
            </w:r>
            <w:r w:rsidRPr="00490DAC">
              <w:rPr>
                <w:szCs w:val="20"/>
              </w:rPr>
              <w:t>)=3</w:t>
            </w:r>
          </w:p>
        </w:tc>
        <w:tc>
          <w:tcPr>
            <w:tcW w:w="618" w:type="pct"/>
          </w:tcPr>
          <w:p w14:paraId="6C375D29"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)=3</w:t>
            </w:r>
          </w:p>
        </w:tc>
        <w:tc>
          <w:tcPr>
            <w:tcW w:w="1030" w:type="pct"/>
          </w:tcPr>
          <w:p w14:paraId="22FDDE37" w14:textId="77777777" w:rsidR="00531D93" w:rsidRPr="00490DAC" w:rsidRDefault="00531D93" w:rsidP="00734888">
            <w:pPr>
              <w:spacing w:before="120"/>
              <w:rPr>
                <w:szCs w:val="20"/>
              </w:rPr>
            </w:pPr>
            <w:r w:rsidRPr="00490DAC">
              <w:rPr>
                <w:szCs w:val="20"/>
              </w:rPr>
              <w:t>(L</w:t>
            </w:r>
            <w:r w:rsidRPr="00490DAC">
              <w:rPr>
                <w:szCs w:val="20"/>
                <w:vertAlign w:val="subscript"/>
              </w:rPr>
              <w:t>1,3</w:t>
            </w:r>
            <w:r w:rsidRPr="00490DAC">
              <w:rPr>
                <w:szCs w:val="20"/>
              </w:rPr>
              <w:t>+L</w:t>
            </w:r>
            <w:r w:rsidRPr="00490DAC">
              <w:rPr>
                <w:szCs w:val="20"/>
                <w:vertAlign w:val="subscript"/>
              </w:rPr>
              <w:t>3,5</w:t>
            </w:r>
            <w:r w:rsidRPr="00490DAC">
              <w:rPr>
                <w:szCs w:val="20"/>
              </w:rPr>
              <w:t>+L</w:t>
            </w:r>
            <w:r w:rsidRPr="00490DAC">
              <w:rPr>
                <w:szCs w:val="20"/>
                <w:vertAlign w:val="subscript"/>
              </w:rPr>
              <w:t>5,6</w:t>
            </w:r>
            <w:r w:rsidRPr="00490DAC">
              <w:rPr>
                <w:szCs w:val="20"/>
              </w:rPr>
              <w:t xml:space="preserve">)=5 </w:t>
            </w:r>
          </w:p>
        </w:tc>
      </w:tr>
    </w:tbl>
    <w:p w14:paraId="1757228E" w14:textId="77777777" w:rsidR="00531D93" w:rsidRDefault="00531D93" w:rsidP="004E71D4">
      <w:pPr>
        <w:ind w:firstLine="567"/>
        <w:jc w:val="both"/>
        <w:rPr>
          <w:sz w:val="22"/>
          <w:szCs w:val="20"/>
        </w:rPr>
      </w:pPr>
    </w:p>
    <w:p w14:paraId="04D568FF" w14:textId="77777777" w:rsidR="00531D93" w:rsidRPr="00E36568" w:rsidRDefault="00792ED8" w:rsidP="004E71D4">
      <w:pPr>
        <w:ind w:firstLine="567"/>
        <w:jc w:val="both"/>
        <w:rPr>
          <w:sz w:val="22"/>
          <w:szCs w:val="20"/>
        </w:rPr>
      </w:pPr>
      <w:r>
        <w:rPr>
          <w:sz w:val="22"/>
          <w:szCs w:val="20"/>
        </w:rPr>
        <w:t xml:space="preserve">З </w:t>
      </w:r>
      <w:r w:rsidR="00531D93" w:rsidRPr="00E36568">
        <w:rPr>
          <w:sz w:val="22"/>
          <w:szCs w:val="20"/>
        </w:rPr>
        <w:t>поміж доступних шляхів вибирається мінімальний (у нашому прикладі це шлях з першої вершини у третю (</w:t>
      </w:r>
      <w:r w:rsidR="00531D93" w:rsidRPr="00E36568">
        <w:rPr>
          <w:i/>
          <w:sz w:val="22"/>
          <w:szCs w:val="20"/>
        </w:rPr>
        <w:t>D</w:t>
      </w:r>
      <w:r w:rsidR="00531D93" w:rsidRPr="00E36568">
        <w:rPr>
          <w:i/>
          <w:sz w:val="22"/>
          <w:szCs w:val="20"/>
          <w:vertAlign w:val="subscript"/>
        </w:rPr>
        <w:t>1,3</w:t>
      </w:r>
      <w:r w:rsidR="00531D93" w:rsidRPr="00E36568">
        <w:rPr>
          <w:sz w:val="22"/>
          <w:szCs w:val="20"/>
        </w:rPr>
        <w:t xml:space="preserve">)). Далі обчислюються шляхи, що ведуть з вершини </w:t>
      </w:r>
      <w:r w:rsidR="00531D93" w:rsidRPr="00E36568">
        <w:rPr>
          <w:i/>
          <w:sz w:val="22"/>
          <w:szCs w:val="20"/>
        </w:rPr>
        <w:t>А</w:t>
      </w:r>
      <w:r w:rsidR="00531D93" w:rsidRPr="00E36568">
        <w:rPr>
          <w:i/>
          <w:sz w:val="22"/>
          <w:szCs w:val="20"/>
          <w:vertAlign w:val="subscript"/>
        </w:rPr>
        <w:t>1</w:t>
      </w:r>
      <w:r w:rsidR="00531D93" w:rsidRPr="00E36568">
        <w:rPr>
          <w:sz w:val="22"/>
          <w:szCs w:val="20"/>
        </w:rPr>
        <w:t xml:space="preserve"> у всі вершини, суміжні з вершиною </w:t>
      </w:r>
      <w:r w:rsidR="00531D93" w:rsidRPr="00E36568">
        <w:rPr>
          <w:i/>
          <w:sz w:val="22"/>
          <w:szCs w:val="20"/>
        </w:rPr>
        <w:t>А</w:t>
      </w:r>
      <w:r w:rsidR="00531D93" w:rsidRPr="00E36568">
        <w:rPr>
          <w:i/>
          <w:sz w:val="22"/>
          <w:szCs w:val="20"/>
          <w:vertAlign w:val="subscript"/>
        </w:rPr>
        <w:t>3</w:t>
      </w:r>
      <w:r w:rsidR="00531D93" w:rsidRPr="00E36568">
        <w:rPr>
          <w:sz w:val="22"/>
          <w:szCs w:val="20"/>
        </w:rPr>
        <w:t>. Це здійснюється додаванням до значення шляху (</w:t>
      </w:r>
      <w:r w:rsidR="00531D93" w:rsidRPr="00E36568">
        <w:rPr>
          <w:i/>
          <w:sz w:val="22"/>
          <w:szCs w:val="20"/>
        </w:rPr>
        <w:t>D</w:t>
      </w:r>
      <w:r w:rsidR="00531D93" w:rsidRPr="00E36568">
        <w:rPr>
          <w:i/>
          <w:sz w:val="22"/>
          <w:szCs w:val="20"/>
          <w:vertAlign w:val="subscript"/>
        </w:rPr>
        <w:t>1,3</w:t>
      </w:r>
      <w:r w:rsidR="00531D93" w:rsidRPr="00E36568">
        <w:rPr>
          <w:sz w:val="22"/>
          <w:szCs w:val="20"/>
        </w:rPr>
        <w:t>)</w:t>
      </w:r>
      <w:r w:rsidR="00531D93" w:rsidRPr="00E36568">
        <w:rPr>
          <w:sz w:val="22"/>
          <w:szCs w:val="20"/>
          <w:vertAlign w:val="subscript"/>
        </w:rPr>
        <w:t xml:space="preserve"> </w:t>
      </w:r>
      <w:r w:rsidR="00531D93" w:rsidRPr="00E36568">
        <w:rPr>
          <w:sz w:val="22"/>
          <w:szCs w:val="20"/>
        </w:rPr>
        <w:t xml:space="preserve">довжини відповідної дуги. Одержані значення шляхів вносяться у таблицю маршрутів. Якщо в якусь із вершин шлях уже раніше визначався, то фіксується мінімальне значення шляху. Так, наприклад, після першого кроку довжина шляху </w:t>
      </w:r>
      <w:r w:rsidR="00531D93" w:rsidRPr="00E36568">
        <w:rPr>
          <w:i/>
          <w:sz w:val="22"/>
          <w:szCs w:val="20"/>
        </w:rPr>
        <w:t>D</w:t>
      </w:r>
      <w:r w:rsidR="00531D93" w:rsidRPr="00E36568">
        <w:rPr>
          <w:i/>
          <w:sz w:val="22"/>
          <w:szCs w:val="20"/>
          <w:vertAlign w:val="subscript"/>
        </w:rPr>
        <w:t xml:space="preserve">1,5 </w:t>
      </w:r>
      <w:r w:rsidR="00531D93" w:rsidRPr="00E36568">
        <w:rPr>
          <w:sz w:val="22"/>
          <w:szCs w:val="20"/>
        </w:rPr>
        <w:t xml:space="preserve">= </w:t>
      </w:r>
      <w:r w:rsidR="00531D93" w:rsidRPr="00E36568">
        <w:rPr>
          <w:i/>
          <w:sz w:val="22"/>
          <w:szCs w:val="20"/>
        </w:rPr>
        <w:t>L</w:t>
      </w:r>
      <w:r w:rsidR="00531D93" w:rsidRPr="00E36568">
        <w:rPr>
          <w:i/>
          <w:sz w:val="22"/>
          <w:szCs w:val="20"/>
          <w:vertAlign w:val="subscript"/>
        </w:rPr>
        <w:t xml:space="preserve">1,5 </w:t>
      </w:r>
      <w:r w:rsidR="00531D93" w:rsidRPr="00E36568">
        <w:rPr>
          <w:sz w:val="22"/>
          <w:szCs w:val="20"/>
        </w:rPr>
        <w:t xml:space="preserve">= 4, а після другого кроку формується нове значення шляху </w:t>
      </w:r>
      <w:r w:rsidR="00531D93" w:rsidRPr="00E36568">
        <w:rPr>
          <w:i/>
          <w:sz w:val="22"/>
          <w:szCs w:val="20"/>
        </w:rPr>
        <w:t>D</w:t>
      </w:r>
      <w:r w:rsidR="00531D93" w:rsidRPr="00E36568">
        <w:rPr>
          <w:i/>
          <w:sz w:val="22"/>
          <w:szCs w:val="20"/>
          <w:vertAlign w:val="subscript"/>
        </w:rPr>
        <w:t>1,5</w:t>
      </w:r>
      <w:r w:rsidR="00531D93" w:rsidRPr="00E36568">
        <w:rPr>
          <w:sz w:val="22"/>
          <w:szCs w:val="20"/>
        </w:rPr>
        <w:t>,</w:t>
      </w:r>
      <w:r w:rsidR="00531D93" w:rsidRPr="00E36568">
        <w:rPr>
          <w:sz w:val="22"/>
          <w:szCs w:val="20"/>
          <w:vertAlign w:val="subscript"/>
        </w:rPr>
        <w:t xml:space="preserve"> </w:t>
      </w:r>
      <w:r w:rsidR="00531D93" w:rsidRPr="00E36568">
        <w:rPr>
          <w:sz w:val="22"/>
          <w:szCs w:val="20"/>
        </w:rPr>
        <w:t>(</w:t>
      </w:r>
      <w:r w:rsidR="00531D93" w:rsidRPr="00E36568">
        <w:rPr>
          <w:i/>
          <w:sz w:val="22"/>
          <w:szCs w:val="20"/>
        </w:rPr>
        <w:t>L</w:t>
      </w:r>
      <w:r w:rsidR="00531D93" w:rsidRPr="00E36568">
        <w:rPr>
          <w:i/>
          <w:sz w:val="22"/>
          <w:szCs w:val="20"/>
          <w:vertAlign w:val="subscript"/>
        </w:rPr>
        <w:t>1,3</w:t>
      </w:r>
      <w:r w:rsidR="00531D93" w:rsidRPr="00E36568">
        <w:rPr>
          <w:sz w:val="22"/>
          <w:szCs w:val="20"/>
        </w:rPr>
        <w:t>+</w:t>
      </w:r>
      <w:r w:rsidR="00531D93" w:rsidRPr="00E36568">
        <w:rPr>
          <w:i/>
          <w:sz w:val="22"/>
          <w:szCs w:val="20"/>
        </w:rPr>
        <w:t>L</w:t>
      </w:r>
      <w:r w:rsidR="00531D93" w:rsidRPr="00E36568">
        <w:rPr>
          <w:i/>
          <w:sz w:val="22"/>
          <w:szCs w:val="20"/>
          <w:vertAlign w:val="subscript"/>
        </w:rPr>
        <w:t>3,5</w:t>
      </w:r>
      <w:r w:rsidR="00531D93" w:rsidRPr="00E36568">
        <w:rPr>
          <w:sz w:val="22"/>
          <w:szCs w:val="20"/>
        </w:rPr>
        <w:t xml:space="preserve">) = 3, яке і вноситься у таблицю маршрутів. Загалом, правило відновлення маршрутів визначається умовою згідно з </w:t>
      </w:r>
      <w:r w:rsidR="00531D93" w:rsidRPr="00E36568">
        <w:rPr>
          <w:i/>
          <w:sz w:val="22"/>
          <w:szCs w:val="20"/>
        </w:rPr>
        <w:t>D</w:t>
      </w:r>
      <w:r w:rsidR="00531D93" w:rsidRPr="00E36568">
        <w:rPr>
          <w:i/>
          <w:sz w:val="22"/>
          <w:szCs w:val="20"/>
          <w:vertAlign w:val="subscript"/>
        </w:rPr>
        <w:t>j,i</w:t>
      </w:r>
      <w:r w:rsidR="00531D93" w:rsidRPr="00E36568">
        <w:rPr>
          <w:sz w:val="22"/>
          <w:szCs w:val="20"/>
        </w:rPr>
        <w:t>=(min[</w:t>
      </w:r>
      <w:r w:rsidR="00531D93" w:rsidRPr="00E36568">
        <w:rPr>
          <w:i/>
          <w:sz w:val="22"/>
          <w:szCs w:val="20"/>
        </w:rPr>
        <w:t>D</w:t>
      </w:r>
      <w:r w:rsidR="00531D93" w:rsidRPr="00E36568">
        <w:rPr>
          <w:i/>
          <w:sz w:val="22"/>
          <w:szCs w:val="20"/>
          <w:vertAlign w:val="subscript"/>
        </w:rPr>
        <w:t>j,i</w:t>
      </w:r>
      <w:r w:rsidR="00531D93" w:rsidRPr="00E36568">
        <w:rPr>
          <w:sz w:val="22"/>
          <w:szCs w:val="20"/>
        </w:rPr>
        <w:t xml:space="preserve">, </w:t>
      </w:r>
      <w:r w:rsidR="00531D93" w:rsidRPr="00E36568">
        <w:rPr>
          <w:i/>
          <w:sz w:val="22"/>
          <w:szCs w:val="20"/>
        </w:rPr>
        <w:t>D</w:t>
      </w:r>
      <w:r w:rsidR="00531D93" w:rsidRPr="00E36568">
        <w:rPr>
          <w:i/>
          <w:sz w:val="22"/>
          <w:szCs w:val="20"/>
          <w:vertAlign w:val="subscript"/>
        </w:rPr>
        <w:t>j,k</w:t>
      </w:r>
      <w:r w:rsidR="00531D93" w:rsidRPr="00E36568">
        <w:rPr>
          <w:sz w:val="22"/>
          <w:szCs w:val="20"/>
        </w:rPr>
        <w:t>+</w:t>
      </w:r>
      <w:r w:rsidR="00531D93" w:rsidRPr="00E36568">
        <w:rPr>
          <w:i/>
          <w:sz w:val="22"/>
          <w:szCs w:val="20"/>
        </w:rPr>
        <w:t>L</w:t>
      </w:r>
      <w:r w:rsidR="00531D93" w:rsidRPr="00E36568">
        <w:rPr>
          <w:i/>
          <w:sz w:val="22"/>
          <w:szCs w:val="20"/>
          <w:vertAlign w:val="subscript"/>
        </w:rPr>
        <w:t>k,і</w:t>
      </w:r>
      <w:r w:rsidR="00531D93" w:rsidRPr="00E36568">
        <w:rPr>
          <w:sz w:val="22"/>
          <w:szCs w:val="20"/>
        </w:rPr>
        <w:t xml:space="preserve">]), де </w:t>
      </w:r>
      <w:r w:rsidR="00531D93" w:rsidRPr="00E36568">
        <w:rPr>
          <w:i/>
          <w:sz w:val="22"/>
          <w:szCs w:val="20"/>
        </w:rPr>
        <w:t>D</w:t>
      </w:r>
      <w:r w:rsidR="00531D93" w:rsidRPr="00E36568">
        <w:rPr>
          <w:i/>
          <w:sz w:val="22"/>
          <w:szCs w:val="20"/>
          <w:vertAlign w:val="subscript"/>
        </w:rPr>
        <w:t>j,i</w:t>
      </w:r>
      <w:r w:rsidR="00531D93" w:rsidRPr="00E36568">
        <w:rPr>
          <w:sz w:val="22"/>
          <w:szCs w:val="20"/>
          <w:vertAlign w:val="subscript"/>
        </w:rPr>
        <w:t xml:space="preserve"> </w:t>
      </w:r>
      <w:r w:rsidR="005C6B7D">
        <w:rPr>
          <w:sz w:val="22"/>
          <w:szCs w:val="20"/>
        </w:rPr>
        <w:t>–</w:t>
      </w:r>
      <w:r w:rsidR="00531D93" w:rsidRPr="00E36568">
        <w:rPr>
          <w:sz w:val="22"/>
          <w:szCs w:val="20"/>
        </w:rPr>
        <w:t xml:space="preserve"> довжина маршруту з вихідної вершини у розрахункову; </w:t>
      </w:r>
      <w:r w:rsidR="00531D93" w:rsidRPr="00E36568">
        <w:rPr>
          <w:i/>
          <w:sz w:val="22"/>
          <w:szCs w:val="20"/>
        </w:rPr>
        <w:t>D</w:t>
      </w:r>
      <w:r w:rsidR="00531D93" w:rsidRPr="00E36568">
        <w:rPr>
          <w:i/>
          <w:sz w:val="22"/>
          <w:szCs w:val="20"/>
          <w:vertAlign w:val="subscript"/>
        </w:rPr>
        <w:t>j,k</w:t>
      </w:r>
      <w:r w:rsidR="00531D93" w:rsidRPr="00E36568">
        <w:rPr>
          <w:sz w:val="22"/>
          <w:szCs w:val="20"/>
          <w:vertAlign w:val="subscript"/>
        </w:rPr>
        <w:t xml:space="preserve"> </w:t>
      </w:r>
      <w:r w:rsidR="005C6B7D">
        <w:rPr>
          <w:sz w:val="22"/>
          <w:szCs w:val="20"/>
        </w:rPr>
        <w:t>–</w:t>
      </w:r>
      <w:r w:rsidR="00531D93" w:rsidRPr="00E36568">
        <w:rPr>
          <w:sz w:val="22"/>
          <w:szCs w:val="20"/>
        </w:rPr>
        <w:t xml:space="preserve"> довжина шляху з вихідної вершини у поточну; </w:t>
      </w:r>
      <w:r w:rsidR="00531D93" w:rsidRPr="00E36568">
        <w:rPr>
          <w:i/>
          <w:sz w:val="22"/>
          <w:szCs w:val="20"/>
        </w:rPr>
        <w:t>L</w:t>
      </w:r>
      <w:r w:rsidR="00531D93" w:rsidRPr="00E36568">
        <w:rPr>
          <w:i/>
          <w:sz w:val="22"/>
          <w:szCs w:val="20"/>
          <w:vertAlign w:val="subscript"/>
        </w:rPr>
        <w:t>k,i</w:t>
      </w:r>
      <w:r w:rsidR="00531D93" w:rsidRPr="00E36568">
        <w:rPr>
          <w:sz w:val="22"/>
          <w:szCs w:val="20"/>
          <w:vertAlign w:val="subscript"/>
        </w:rPr>
        <w:t xml:space="preserve"> </w:t>
      </w:r>
      <w:r w:rsidR="005C6B7D">
        <w:rPr>
          <w:sz w:val="22"/>
          <w:szCs w:val="20"/>
        </w:rPr>
        <w:t>–</w:t>
      </w:r>
      <w:r w:rsidR="00531D93" w:rsidRPr="00E36568">
        <w:rPr>
          <w:sz w:val="22"/>
          <w:szCs w:val="20"/>
        </w:rPr>
        <w:t xml:space="preserve"> довжина дуги між поточною і розрахунковою вершинами. </w:t>
      </w:r>
    </w:p>
    <w:p w14:paraId="0A29C474" w14:textId="77777777" w:rsidR="00531D93" w:rsidRPr="00E36568" w:rsidRDefault="00531D93" w:rsidP="004E71D4">
      <w:pPr>
        <w:ind w:firstLine="567"/>
        <w:jc w:val="both"/>
        <w:rPr>
          <w:sz w:val="22"/>
          <w:szCs w:val="20"/>
          <w:lang w:val="ru-RU"/>
        </w:rPr>
      </w:pPr>
      <w:r w:rsidRPr="00E36568">
        <w:rPr>
          <w:sz w:val="22"/>
          <w:szCs w:val="20"/>
        </w:rPr>
        <w:t xml:space="preserve">Унаслідок третього кроку ітерації формується новий маршрут </w:t>
      </w:r>
      <w:r w:rsidRPr="00E36568">
        <w:rPr>
          <w:i/>
          <w:sz w:val="22"/>
          <w:szCs w:val="20"/>
        </w:rPr>
        <w:t>D</w:t>
      </w:r>
      <w:r w:rsidRPr="00E36568">
        <w:rPr>
          <w:i/>
          <w:sz w:val="22"/>
          <w:szCs w:val="20"/>
          <w:vertAlign w:val="subscript"/>
        </w:rPr>
        <w:t>1,6</w:t>
      </w:r>
      <w:r w:rsidRPr="00E36568">
        <w:rPr>
          <w:sz w:val="22"/>
          <w:szCs w:val="20"/>
        </w:rPr>
        <w:t xml:space="preserve">. На наступних етапах ітерації здійснюється подальше коригування маршрутів доти, поки не будуть розглянуті всі вершини графа зв’язків. Аналогічно обчислюються маршрути і для інших вузлів мережі передачі даних. </w:t>
      </w:r>
    </w:p>
    <w:p w14:paraId="7F625C8D" w14:textId="77777777" w:rsidR="00531D93" w:rsidRPr="00206B24" w:rsidRDefault="00531D93" w:rsidP="00053ABD">
      <w:pPr>
        <w:pStyle w:val="5"/>
        <w:spacing w:before="120" w:after="120"/>
        <w:ind w:left="567"/>
        <w:rPr>
          <w:rFonts w:ascii="Times New Roman" w:hAnsi="Times New Roman"/>
          <w:b/>
          <w:i w:val="0"/>
          <w:kern w:val="1"/>
          <w:sz w:val="24"/>
          <w:lang w:bidi="hi-IN"/>
        </w:rPr>
      </w:pPr>
      <w:bookmarkStart w:id="925" w:name="_Toc196295353"/>
      <w:bookmarkStart w:id="926" w:name="_Toc122766766"/>
      <w:bookmarkStart w:id="927" w:name="_Toc199569171"/>
      <w:bookmarkStart w:id="928" w:name="_Toc292712723"/>
      <w:bookmarkStart w:id="929" w:name="_Toc292821484"/>
      <w:bookmarkStart w:id="930" w:name="_Toc310970412"/>
      <w:bookmarkStart w:id="931" w:name="_Toc317090244"/>
      <w:bookmarkStart w:id="932" w:name="_Toc438187172"/>
      <w:bookmarkStart w:id="933" w:name="_Toc438223584"/>
      <w:bookmarkStart w:id="934" w:name="_Toc438369678"/>
      <w:bookmarkStart w:id="935" w:name="_Toc438421537"/>
      <w:bookmarkStart w:id="936" w:name="_Toc438422027"/>
      <w:bookmarkStart w:id="937" w:name="_Toc438423324"/>
      <w:bookmarkStart w:id="938" w:name="_Toc438491706"/>
      <w:bookmarkStart w:id="939" w:name="_Toc438621818"/>
      <w:bookmarkStart w:id="940" w:name="_Toc111062161"/>
      <w:r w:rsidRPr="00206B24">
        <w:rPr>
          <w:rFonts w:ascii="Times New Roman" w:hAnsi="Times New Roman"/>
          <w:b/>
          <w:i w:val="0"/>
          <w:kern w:val="1"/>
          <w:sz w:val="24"/>
          <w:lang w:bidi="hi-IN"/>
        </w:rPr>
        <w:t>Алгоритм Форда</w:t>
      </w:r>
      <w:r w:rsidR="005C6B7D" w:rsidRPr="00206B24">
        <w:rPr>
          <w:rFonts w:ascii="Times New Roman" w:hAnsi="Times New Roman"/>
          <w:b/>
          <w:i w:val="0"/>
          <w:kern w:val="1"/>
          <w:sz w:val="24"/>
          <w:lang w:bidi="hi-IN"/>
        </w:rPr>
        <w:t>–</w:t>
      </w:r>
      <w:r w:rsidRPr="00206B24">
        <w:rPr>
          <w:rFonts w:ascii="Times New Roman" w:hAnsi="Times New Roman"/>
          <w:b/>
          <w:i w:val="0"/>
          <w:kern w:val="1"/>
          <w:sz w:val="24"/>
          <w:lang w:bidi="hi-IN"/>
        </w:rPr>
        <w:t xml:space="preserve"> Фалкерсона</w:t>
      </w:r>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p>
    <w:p w14:paraId="7B858B61" w14:textId="77777777" w:rsidR="00531D93" w:rsidRPr="00E36568" w:rsidRDefault="00531D93" w:rsidP="004E71D4">
      <w:pPr>
        <w:ind w:firstLine="567"/>
        <w:jc w:val="both"/>
        <w:rPr>
          <w:sz w:val="22"/>
          <w:szCs w:val="20"/>
        </w:rPr>
      </w:pPr>
      <w:r w:rsidRPr="00E36568">
        <w:rPr>
          <w:sz w:val="22"/>
          <w:szCs w:val="20"/>
        </w:rPr>
        <w:t>Алгоритм Форда</w:t>
      </w:r>
      <w:r w:rsidR="005C6B7D">
        <w:rPr>
          <w:sz w:val="22"/>
          <w:szCs w:val="20"/>
        </w:rPr>
        <w:t>–</w:t>
      </w:r>
      <w:r w:rsidRPr="00E36568">
        <w:rPr>
          <w:sz w:val="22"/>
          <w:szCs w:val="20"/>
        </w:rPr>
        <w:t xml:space="preserve"> Фалкерсона також складається з двох кроків: задання початкових умов і розрахунок найкоротших відстаней. Формування маршрутів, порівняно з алгоритмом Дейкстри, здійснюється у зворотн</w:t>
      </w:r>
      <w:r w:rsidR="00792ED8">
        <w:rPr>
          <w:sz w:val="22"/>
          <w:szCs w:val="20"/>
        </w:rPr>
        <w:t>ь</w:t>
      </w:r>
      <w:r w:rsidRPr="00E36568">
        <w:rPr>
          <w:sz w:val="22"/>
          <w:szCs w:val="20"/>
        </w:rPr>
        <w:t xml:space="preserve">ому порядку </w:t>
      </w:r>
      <w:r w:rsidR="005C6B7D">
        <w:rPr>
          <w:sz w:val="22"/>
          <w:szCs w:val="20"/>
        </w:rPr>
        <w:t>–</w:t>
      </w:r>
      <w:r w:rsidRPr="00E36568">
        <w:rPr>
          <w:sz w:val="22"/>
          <w:szCs w:val="20"/>
        </w:rPr>
        <w:t xml:space="preserve"> від вузла одержувача до всіх інших вузлів. Алгоритм закінчує свою роботу, коли для всіх вузлів фіксується відстань до вузла одержувача і на найкоротшому шляху в напрямку одержувача позначаються наступні вузли. Внаслідок цього для кожного </w:t>
      </w:r>
      <w:r w:rsidRPr="00E36568">
        <w:rPr>
          <w:i/>
          <w:sz w:val="22"/>
          <w:szCs w:val="20"/>
        </w:rPr>
        <w:t>i</w:t>
      </w:r>
      <w:r w:rsidRPr="00E36568">
        <w:rPr>
          <w:sz w:val="22"/>
          <w:szCs w:val="20"/>
        </w:rPr>
        <w:noBreakHyphen/>
        <w:t>го вузла обчислюється значення (</w:t>
      </w:r>
      <w:r w:rsidRPr="00E36568">
        <w:rPr>
          <w:i/>
          <w:sz w:val="22"/>
          <w:szCs w:val="20"/>
        </w:rPr>
        <w:t>k</w:t>
      </w:r>
      <w:r w:rsidRPr="00E36568">
        <w:rPr>
          <w:sz w:val="22"/>
          <w:szCs w:val="20"/>
        </w:rPr>
        <w:t>,</w:t>
      </w:r>
      <w:r w:rsidRPr="00E36568">
        <w:rPr>
          <w:i/>
          <w:sz w:val="22"/>
          <w:szCs w:val="20"/>
        </w:rPr>
        <w:t>D</w:t>
      </w:r>
      <w:r w:rsidRPr="00E36568">
        <w:rPr>
          <w:i/>
          <w:sz w:val="22"/>
          <w:szCs w:val="20"/>
          <w:vertAlign w:val="subscript"/>
        </w:rPr>
        <w:t>j,i</w:t>
      </w:r>
      <w:r w:rsidRPr="00E36568">
        <w:rPr>
          <w:sz w:val="22"/>
          <w:szCs w:val="20"/>
        </w:rPr>
        <w:t xml:space="preserve">), де </w:t>
      </w:r>
      <w:r w:rsidRPr="00E36568">
        <w:rPr>
          <w:i/>
          <w:sz w:val="22"/>
          <w:szCs w:val="20"/>
        </w:rPr>
        <w:t>k</w:t>
      </w:r>
      <w:r w:rsidRPr="00E36568">
        <w:rPr>
          <w:sz w:val="22"/>
          <w:szCs w:val="20"/>
        </w:rPr>
        <w:t xml:space="preserve"> </w:t>
      </w:r>
      <w:r w:rsidR="005C6B7D">
        <w:rPr>
          <w:sz w:val="22"/>
          <w:szCs w:val="20"/>
        </w:rPr>
        <w:t>–</w:t>
      </w:r>
      <w:r w:rsidRPr="00E36568">
        <w:rPr>
          <w:sz w:val="22"/>
          <w:szCs w:val="20"/>
        </w:rPr>
        <w:t xml:space="preserve"> номер наступного вузла від поточної (</w:t>
      </w:r>
      <w:r w:rsidRPr="00E36568">
        <w:rPr>
          <w:i/>
          <w:sz w:val="22"/>
          <w:szCs w:val="20"/>
        </w:rPr>
        <w:t>i</w:t>
      </w:r>
      <w:r w:rsidRPr="00E36568">
        <w:rPr>
          <w:sz w:val="22"/>
          <w:szCs w:val="20"/>
        </w:rPr>
        <w:noBreakHyphen/>
        <w:t>ої) вершини у напрямку кінцевого вузла (</w:t>
      </w:r>
      <w:r w:rsidRPr="00E36568">
        <w:rPr>
          <w:i/>
          <w:sz w:val="22"/>
          <w:szCs w:val="20"/>
        </w:rPr>
        <w:t>A</w:t>
      </w:r>
      <w:r w:rsidRPr="00E36568">
        <w:rPr>
          <w:i/>
          <w:sz w:val="22"/>
          <w:szCs w:val="20"/>
          <w:vertAlign w:val="subscript"/>
        </w:rPr>
        <w:t>j</w:t>
      </w:r>
      <w:r w:rsidRPr="00E36568">
        <w:rPr>
          <w:sz w:val="22"/>
          <w:szCs w:val="20"/>
        </w:rPr>
        <w:t xml:space="preserve">). На початковому (першому) етапі вибирається вузол призначення </w:t>
      </w:r>
      <w:r w:rsidRPr="00E36568">
        <w:rPr>
          <w:i/>
          <w:sz w:val="22"/>
          <w:szCs w:val="20"/>
        </w:rPr>
        <w:t>A</w:t>
      </w:r>
      <w:r w:rsidRPr="00E36568">
        <w:rPr>
          <w:i/>
          <w:sz w:val="22"/>
          <w:szCs w:val="20"/>
          <w:vertAlign w:val="subscript"/>
        </w:rPr>
        <w:t>j</w:t>
      </w:r>
      <w:r w:rsidRPr="00E36568">
        <w:rPr>
          <w:sz w:val="22"/>
          <w:szCs w:val="20"/>
        </w:rPr>
        <w:t xml:space="preserve">, для якого встановлюється значення </w:t>
      </w:r>
      <w:r w:rsidRPr="00E36568">
        <w:rPr>
          <w:i/>
          <w:sz w:val="22"/>
          <w:szCs w:val="20"/>
        </w:rPr>
        <w:t>D</w:t>
      </w:r>
      <w:r w:rsidRPr="00E36568">
        <w:rPr>
          <w:i/>
          <w:sz w:val="22"/>
          <w:szCs w:val="20"/>
          <w:vertAlign w:val="subscript"/>
        </w:rPr>
        <w:t xml:space="preserve">і,j </w:t>
      </w:r>
      <w:r w:rsidRPr="00E36568">
        <w:rPr>
          <w:sz w:val="22"/>
          <w:szCs w:val="20"/>
        </w:rPr>
        <w:t>= 0 і позначаються (</w:t>
      </w:r>
      <w:r w:rsidR="007C2BA5">
        <w:rPr>
          <w:sz w:val="22"/>
          <w:szCs w:val="20"/>
        </w:rPr>
        <w:t xml:space="preserve"> – </w:t>
      </w:r>
      <w:r w:rsidRPr="00E36568">
        <w:rPr>
          <w:sz w:val="22"/>
          <w:szCs w:val="20"/>
        </w:rPr>
        <w:t>,</w:t>
      </w:r>
      <w:r w:rsidR="007C2BA5">
        <w:rPr>
          <w:sz w:val="22"/>
          <w:szCs w:val="20"/>
        </w:rPr>
        <w:t xml:space="preserve"> – </w:t>
      </w:r>
      <w:r w:rsidRPr="00E36568">
        <w:rPr>
          <w:sz w:val="22"/>
          <w:szCs w:val="20"/>
        </w:rPr>
        <w:t xml:space="preserve">) всі інші вузли. На другому і наступних етапах, відповідно до умови </w:t>
      </w:r>
      <w:r w:rsidRPr="00E36568">
        <w:rPr>
          <w:i/>
          <w:sz w:val="22"/>
          <w:szCs w:val="20"/>
        </w:rPr>
        <w:t>D</w:t>
      </w:r>
      <w:r w:rsidRPr="00E36568">
        <w:rPr>
          <w:i/>
          <w:sz w:val="22"/>
          <w:szCs w:val="20"/>
          <w:vertAlign w:val="subscript"/>
        </w:rPr>
        <w:t>j,i</w:t>
      </w:r>
      <w:r w:rsidRPr="00E36568">
        <w:rPr>
          <w:sz w:val="22"/>
          <w:szCs w:val="20"/>
        </w:rPr>
        <w:t>=(min[</w:t>
      </w:r>
      <w:r w:rsidRPr="00E36568">
        <w:rPr>
          <w:i/>
          <w:sz w:val="22"/>
          <w:szCs w:val="20"/>
        </w:rPr>
        <w:t>D</w:t>
      </w:r>
      <w:r w:rsidRPr="00E36568">
        <w:rPr>
          <w:i/>
          <w:sz w:val="22"/>
          <w:szCs w:val="20"/>
          <w:vertAlign w:val="subscript"/>
        </w:rPr>
        <w:t>j,i</w:t>
      </w:r>
      <w:r w:rsidRPr="00E36568">
        <w:rPr>
          <w:i/>
          <w:sz w:val="22"/>
          <w:szCs w:val="20"/>
        </w:rPr>
        <w:t>, D</w:t>
      </w:r>
      <w:r w:rsidRPr="00E36568">
        <w:rPr>
          <w:i/>
          <w:sz w:val="22"/>
          <w:szCs w:val="20"/>
          <w:vertAlign w:val="subscript"/>
        </w:rPr>
        <w:t>j,k</w:t>
      </w:r>
      <w:r w:rsidRPr="00E36568">
        <w:rPr>
          <w:sz w:val="22"/>
          <w:szCs w:val="20"/>
        </w:rPr>
        <w:t>+</w:t>
      </w:r>
      <w:r w:rsidRPr="00E36568">
        <w:rPr>
          <w:i/>
          <w:sz w:val="22"/>
          <w:szCs w:val="20"/>
        </w:rPr>
        <w:t>L</w:t>
      </w:r>
      <w:r w:rsidRPr="00E36568">
        <w:rPr>
          <w:i/>
          <w:sz w:val="22"/>
          <w:szCs w:val="20"/>
          <w:vertAlign w:val="subscript"/>
        </w:rPr>
        <w:t>k,i</w:t>
      </w:r>
      <w:r w:rsidRPr="00E36568">
        <w:rPr>
          <w:sz w:val="22"/>
          <w:szCs w:val="20"/>
        </w:rPr>
        <w:t xml:space="preserve">]), обчислюються та коригуються маршрути для кожної </w:t>
      </w:r>
      <w:r w:rsidRPr="00E36568">
        <w:rPr>
          <w:i/>
          <w:sz w:val="22"/>
          <w:szCs w:val="20"/>
        </w:rPr>
        <w:t>i</w:t>
      </w:r>
      <w:r w:rsidRPr="00E36568">
        <w:rPr>
          <w:sz w:val="22"/>
          <w:szCs w:val="20"/>
        </w:rPr>
        <w:noBreakHyphen/>
        <w:t xml:space="preserve">ої вершини. Вибір мінімального шляху здійснюється в усіх напрямках (ребрах), що ведуть з вершини, для якої на даний момент розраховується маршрут. </w:t>
      </w:r>
    </w:p>
    <w:p w14:paraId="4D410BE3" w14:textId="77777777" w:rsidR="00531D93" w:rsidRPr="00E36568" w:rsidRDefault="00531D93" w:rsidP="004E71D4">
      <w:pPr>
        <w:ind w:firstLine="567"/>
        <w:jc w:val="both"/>
        <w:rPr>
          <w:sz w:val="22"/>
          <w:szCs w:val="20"/>
        </w:rPr>
      </w:pPr>
      <w:r w:rsidRPr="00E36568">
        <w:rPr>
          <w:sz w:val="22"/>
          <w:szCs w:val="20"/>
        </w:rPr>
        <w:t>Розглянемо роботу алгоритму на прикладі мережі, зображеної на рис. </w:t>
      </w:r>
      <w:r>
        <w:rPr>
          <w:sz w:val="22"/>
          <w:szCs w:val="20"/>
        </w:rPr>
        <w:t>6.46</w:t>
      </w:r>
      <w:r w:rsidRPr="00E36568">
        <w:rPr>
          <w:sz w:val="22"/>
          <w:szCs w:val="20"/>
        </w:rPr>
        <w:t xml:space="preserve">. Вузлом призначення вибираємо перший вузол, </w:t>
      </w:r>
      <w:r w:rsidRPr="00E36568">
        <w:rPr>
          <w:i/>
          <w:sz w:val="22"/>
          <w:szCs w:val="20"/>
        </w:rPr>
        <w:t>D</w:t>
      </w:r>
      <w:r w:rsidRPr="00E36568">
        <w:rPr>
          <w:i/>
          <w:sz w:val="22"/>
          <w:szCs w:val="20"/>
          <w:vertAlign w:val="subscript"/>
        </w:rPr>
        <w:t>1,1</w:t>
      </w:r>
      <w:r w:rsidRPr="00E36568">
        <w:rPr>
          <w:sz w:val="22"/>
          <w:szCs w:val="20"/>
        </w:rPr>
        <w:t xml:space="preserve"> = 0, всі інші вузли одержують позначки </w:t>
      </w:r>
      <w:r w:rsidRPr="009F12B8">
        <w:rPr>
          <w:sz w:val="22"/>
          <w:szCs w:val="20"/>
        </w:rPr>
        <w:t>( . ,</w:t>
      </w:r>
      <w:r w:rsidR="007C2BA5" w:rsidRPr="009F12B8">
        <w:rPr>
          <w:sz w:val="22"/>
          <w:szCs w:val="20"/>
        </w:rPr>
        <w:t xml:space="preserve"> – </w:t>
      </w:r>
      <w:r w:rsidRPr="009F12B8">
        <w:rPr>
          <w:sz w:val="22"/>
          <w:szCs w:val="20"/>
        </w:rPr>
        <w:t>)</w:t>
      </w:r>
      <w:r w:rsidRPr="00AC610C">
        <w:rPr>
          <w:sz w:val="22"/>
          <w:szCs w:val="20"/>
        </w:rPr>
        <w:t>.</w:t>
      </w:r>
      <w:r w:rsidRPr="00E36568">
        <w:rPr>
          <w:sz w:val="22"/>
          <w:szCs w:val="20"/>
        </w:rPr>
        <w:t xml:space="preserve"> Одержані значення вносяться у таблицю маршрутів (табл.</w:t>
      </w:r>
      <w:r w:rsidR="00792ED8">
        <w:rPr>
          <w:sz w:val="22"/>
          <w:szCs w:val="20"/>
        </w:rPr>
        <w:t xml:space="preserve"> </w:t>
      </w:r>
      <w:r>
        <w:rPr>
          <w:sz w:val="22"/>
          <w:szCs w:val="20"/>
        </w:rPr>
        <w:t>6.7</w:t>
      </w:r>
      <w:r w:rsidRPr="00E36568">
        <w:rPr>
          <w:sz w:val="22"/>
          <w:szCs w:val="20"/>
        </w:rPr>
        <w:t>).</w:t>
      </w:r>
    </w:p>
    <w:p w14:paraId="5371E2D9" w14:textId="77777777" w:rsidR="00531D93" w:rsidRPr="009F12B8" w:rsidRDefault="00531D93" w:rsidP="004E71D4">
      <w:pPr>
        <w:ind w:firstLine="567"/>
        <w:jc w:val="both"/>
        <w:rPr>
          <w:sz w:val="22"/>
          <w:szCs w:val="20"/>
          <w:lang w:val="ru-RU"/>
        </w:rPr>
      </w:pPr>
      <w:r w:rsidRPr="00E36568">
        <w:rPr>
          <w:sz w:val="22"/>
          <w:szCs w:val="20"/>
        </w:rPr>
        <w:t>На другому кроці обчислюються значення для другого (1,2), третього (1,1) та п’ятого (1,4) вузлів. На наступному етапі для четвертого вузла можуть бути визначені два шляхи з трьох можливих: через другий і третій вузли. Довжина шляху через другий вузол</w:t>
      </w:r>
      <w:r w:rsidR="00AE349A">
        <w:rPr>
          <w:sz w:val="22"/>
          <w:szCs w:val="20"/>
        </w:rPr>
        <w:t xml:space="preserve"> </w:t>
      </w:r>
      <w:r w:rsidRPr="00E36568">
        <w:rPr>
          <w:sz w:val="22"/>
          <w:szCs w:val="20"/>
        </w:rPr>
        <w:t>(</w:t>
      </w:r>
      <w:r w:rsidRPr="00E36568">
        <w:rPr>
          <w:i/>
          <w:sz w:val="22"/>
          <w:szCs w:val="20"/>
        </w:rPr>
        <w:t>D</w:t>
      </w:r>
      <w:r w:rsidRPr="00E36568">
        <w:rPr>
          <w:i/>
          <w:sz w:val="22"/>
          <w:szCs w:val="20"/>
          <w:vertAlign w:val="subscript"/>
        </w:rPr>
        <w:t>1,2</w:t>
      </w:r>
      <w:r w:rsidRPr="00E36568">
        <w:rPr>
          <w:sz w:val="22"/>
          <w:szCs w:val="20"/>
        </w:rPr>
        <w:t>+</w:t>
      </w:r>
      <w:r w:rsidRPr="00E36568">
        <w:rPr>
          <w:i/>
          <w:sz w:val="22"/>
          <w:szCs w:val="20"/>
        </w:rPr>
        <w:t>L</w:t>
      </w:r>
      <w:r w:rsidRPr="00E36568">
        <w:rPr>
          <w:i/>
          <w:sz w:val="22"/>
          <w:szCs w:val="20"/>
          <w:vertAlign w:val="subscript"/>
        </w:rPr>
        <w:t>2,4</w:t>
      </w:r>
      <w:r w:rsidRPr="00E36568">
        <w:rPr>
          <w:sz w:val="22"/>
          <w:szCs w:val="20"/>
        </w:rPr>
        <w:t>) = (2+1) дорівнює трьом, а через третій (</w:t>
      </w:r>
      <w:r w:rsidRPr="00E36568">
        <w:rPr>
          <w:i/>
          <w:sz w:val="22"/>
          <w:szCs w:val="20"/>
        </w:rPr>
        <w:t>D</w:t>
      </w:r>
      <w:r w:rsidRPr="00E36568">
        <w:rPr>
          <w:i/>
          <w:sz w:val="22"/>
          <w:szCs w:val="20"/>
          <w:vertAlign w:val="subscript"/>
        </w:rPr>
        <w:t>1,3</w:t>
      </w:r>
      <w:r w:rsidRPr="00E36568">
        <w:rPr>
          <w:sz w:val="22"/>
          <w:szCs w:val="20"/>
        </w:rPr>
        <w:t>+</w:t>
      </w:r>
      <w:r w:rsidRPr="00E36568">
        <w:rPr>
          <w:i/>
          <w:sz w:val="22"/>
          <w:szCs w:val="20"/>
        </w:rPr>
        <w:t>L</w:t>
      </w:r>
      <w:r w:rsidRPr="00E36568">
        <w:rPr>
          <w:i/>
          <w:sz w:val="22"/>
          <w:szCs w:val="20"/>
          <w:vertAlign w:val="subscript"/>
        </w:rPr>
        <w:t>3,4</w:t>
      </w:r>
      <w:r w:rsidRPr="00E36568">
        <w:rPr>
          <w:sz w:val="22"/>
          <w:szCs w:val="20"/>
        </w:rPr>
        <w:t xml:space="preserve">) </w:t>
      </w:r>
      <w:r w:rsidR="005C6B7D">
        <w:rPr>
          <w:sz w:val="22"/>
          <w:szCs w:val="20"/>
        </w:rPr>
        <w:t>–</w:t>
      </w:r>
      <w:r w:rsidRPr="00E36568">
        <w:rPr>
          <w:sz w:val="22"/>
          <w:szCs w:val="20"/>
        </w:rPr>
        <w:t xml:space="preserve"> чотирьом, отже, для аналізованого вузла формується шлях через другий вузол, що визначається позначкою (2,3). Для п’ятого вузла з двох доступних шляхів вибирається шлях через третю вершину і формується позначка (3,3). Відповідно, для шостої вершини з двох шляхів вибирається мінімальний шлях через п'яту вершину </w:t>
      </w:r>
      <w:r w:rsidR="005C6B7D">
        <w:rPr>
          <w:sz w:val="22"/>
          <w:szCs w:val="20"/>
        </w:rPr>
        <w:t>–</w:t>
      </w:r>
      <w:r w:rsidRPr="00E36568">
        <w:rPr>
          <w:sz w:val="22"/>
          <w:szCs w:val="20"/>
        </w:rPr>
        <w:t xml:space="preserve"> формується мітка (5,5). На третьому кроці прораховуються інші шляхи, що стали доступними, проте</w:t>
      </w:r>
      <w:r w:rsidR="00F541DA">
        <w:rPr>
          <w:sz w:val="22"/>
          <w:szCs w:val="20"/>
        </w:rPr>
        <w:t>,</w:t>
      </w:r>
      <w:r w:rsidRPr="00E36568">
        <w:rPr>
          <w:sz w:val="22"/>
          <w:szCs w:val="20"/>
        </w:rPr>
        <w:t xml:space="preserve"> у нашому прикладі вони не призводять до змін у таблиці маршрутів. </w:t>
      </w:r>
    </w:p>
    <w:p w14:paraId="53188170" w14:textId="77777777" w:rsidR="004E71D4" w:rsidRPr="009F12B8" w:rsidRDefault="004E71D4" w:rsidP="004E71D4">
      <w:pPr>
        <w:ind w:firstLine="567"/>
        <w:jc w:val="both"/>
        <w:rPr>
          <w:sz w:val="22"/>
          <w:szCs w:val="20"/>
          <w:lang w:val="ru-RU"/>
        </w:rPr>
      </w:pPr>
    </w:p>
    <w:p w14:paraId="6E2A8106" w14:textId="77777777" w:rsidR="00531D93" w:rsidRPr="001A391F" w:rsidRDefault="00531D93" w:rsidP="001A391F">
      <w:pPr>
        <w:jc w:val="right"/>
        <w:rPr>
          <w:sz w:val="22"/>
          <w:szCs w:val="20"/>
        </w:rPr>
      </w:pPr>
      <w:bookmarkStart w:id="941" w:name="_Toc438187173"/>
      <w:bookmarkStart w:id="942" w:name="_Toc438223585"/>
      <w:bookmarkStart w:id="943" w:name="_Toc438369679"/>
      <w:r w:rsidRPr="001A391F">
        <w:rPr>
          <w:sz w:val="22"/>
          <w:szCs w:val="20"/>
        </w:rPr>
        <w:t>Таблиця</w:t>
      </w:r>
      <w:r w:rsidR="001A391F" w:rsidRPr="009F12B8">
        <w:rPr>
          <w:sz w:val="22"/>
          <w:szCs w:val="20"/>
          <w:lang w:val="ru-RU"/>
        </w:rPr>
        <w:t xml:space="preserve"> </w:t>
      </w:r>
      <w:r w:rsidRPr="001A391F">
        <w:rPr>
          <w:sz w:val="22"/>
          <w:szCs w:val="20"/>
        </w:rPr>
        <w:t>6.7.</w:t>
      </w:r>
      <w:bookmarkEnd w:id="941"/>
      <w:bookmarkEnd w:id="942"/>
      <w:bookmarkEnd w:id="943"/>
    </w:p>
    <w:p w14:paraId="6FA4AD20" w14:textId="77777777" w:rsidR="00531D93" w:rsidRPr="002E432B" w:rsidRDefault="00531D93" w:rsidP="000662E6">
      <w:pPr>
        <w:jc w:val="center"/>
        <w:rPr>
          <w:sz w:val="22"/>
          <w:szCs w:val="20"/>
        </w:rPr>
      </w:pPr>
      <w:bookmarkStart w:id="944" w:name="_Toc438187174"/>
      <w:bookmarkStart w:id="945" w:name="_Toc438223586"/>
      <w:bookmarkStart w:id="946" w:name="_Toc438369680"/>
      <w:r w:rsidRPr="002E432B">
        <w:rPr>
          <w:sz w:val="22"/>
          <w:szCs w:val="20"/>
        </w:rPr>
        <w:t>Таблиця маршрутів алгоритму Форда</w:t>
      </w:r>
      <w:r w:rsidR="005C6B7D" w:rsidRPr="002E432B">
        <w:rPr>
          <w:sz w:val="22"/>
          <w:szCs w:val="20"/>
        </w:rPr>
        <w:t>–</w:t>
      </w:r>
      <w:r w:rsidRPr="002E432B">
        <w:rPr>
          <w:sz w:val="22"/>
          <w:szCs w:val="20"/>
        </w:rPr>
        <w:t xml:space="preserve"> Фалкерсона</w:t>
      </w:r>
      <w:bookmarkEnd w:id="944"/>
      <w:bookmarkEnd w:id="945"/>
      <w:bookmarkEnd w:id="946"/>
    </w:p>
    <w:tbl>
      <w:tblPr>
        <w:tblW w:w="0" w:type="auto"/>
        <w:jc w:val="center"/>
        <w:tblLayout w:type="fixed"/>
        <w:tblCellMar>
          <w:left w:w="70" w:type="dxa"/>
          <w:right w:w="70" w:type="dxa"/>
        </w:tblCellMar>
        <w:tblLook w:val="00A0" w:firstRow="1" w:lastRow="0" w:firstColumn="1" w:lastColumn="0" w:noHBand="0" w:noVBand="0"/>
      </w:tblPr>
      <w:tblGrid>
        <w:gridCol w:w="1560"/>
        <w:gridCol w:w="1134"/>
        <w:gridCol w:w="1276"/>
        <w:gridCol w:w="1260"/>
        <w:gridCol w:w="993"/>
        <w:gridCol w:w="975"/>
      </w:tblGrid>
      <w:tr w:rsidR="00531D93" w:rsidRPr="000F47E2" w14:paraId="67D643F1" w14:textId="77777777">
        <w:trPr>
          <w:cantSplit/>
          <w:jc w:val="center"/>
        </w:trPr>
        <w:tc>
          <w:tcPr>
            <w:tcW w:w="1560" w:type="dxa"/>
            <w:tcBorders>
              <w:top w:val="single" w:sz="6" w:space="0" w:color="auto"/>
              <w:left w:val="single" w:sz="6" w:space="0" w:color="auto"/>
              <w:bottom w:val="nil"/>
              <w:right w:val="single" w:sz="6" w:space="0" w:color="auto"/>
            </w:tcBorders>
          </w:tcPr>
          <w:p w14:paraId="1B929ED6" w14:textId="77777777" w:rsidR="00531D93" w:rsidRPr="000F47E2" w:rsidRDefault="00531D93" w:rsidP="00734888">
            <w:pPr>
              <w:spacing w:before="120"/>
              <w:rPr>
                <w:b/>
                <w:szCs w:val="20"/>
              </w:rPr>
            </w:pPr>
            <w:r w:rsidRPr="00E36568">
              <w:rPr>
                <w:b/>
                <w:sz w:val="22"/>
                <w:szCs w:val="20"/>
              </w:rPr>
              <w:t>Крок ітерації</w:t>
            </w:r>
          </w:p>
        </w:tc>
        <w:tc>
          <w:tcPr>
            <w:tcW w:w="5638" w:type="dxa"/>
            <w:gridSpan w:val="5"/>
            <w:tcBorders>
              <w:top w:val="single" w:sz="6" w:space="0" w:color="auto"/>
              <w:left w:val="nil"/>
              <w:bottom w:val="nil"/>
              <w:right w:val="single" w:sz="6" w:space="0" w:color="auto"/>
            </w:tcBorders>
          </w:tcPr>
          <w:p w14:paraId="62E4351B" w14:textId="77777777" w:rsidR="00531D93" w:rsidRPr="000F47E2" w:rsidRDefault="00531D93" w:rsidP="00734888">
            <w:pPr>
              <w:spacing w:before="120"/>
              <w:rPr>
                <w:b/>
                <w:szCs w:val="20"/>
              </w:rPr>
            </w:pPr>
            <w:r w:rsidRPr="00E36568">
              <w:rPr>
                <w:b/>
                <w:sz w:val="22"/>
                <w:szCs w:val="20"/>
              </w:rPr>
              <w:t>Мітки вузлів</w:t>
            </w:r>
          </w:p>
        </w:tc>
      </w:tr>
      <w:tr w:rsidR="00531D93" w:rsidRPr="000F47E2" w14:paraId="05AC002A" w14:textId="77777777">
        <w:trPr>
          <w:jc w:val="center"/>
        </w:trPr>
        <w:tc>
          <w:tcPr>
            <w:tcW w:w="1560" w:type="dxa"/>
            <w:tcBorders>
              <w:top w:val="nil"/>
              <w:left w:val="single" w:sz="6" w:space="0" w:color="auto"/>
              <w:bottom w:val="single" w:sz="6" w:space="0" w:color="auto"/>
              <w:right w:val="single" w:sz="6" w:space="0" w:color="auto"/>
            </w:tcBorders>
          </w:tcPr>
          <w:p w14:paraId="21F96D6A" w14:textId="77777777" w:rsidR="00531D93" w:rsidRPr="000F47E2" w:rsidRDefault="00531D93" w:rsidP="00734888">
            <w:pPr>
              <w:pStyle w:val="TableText"/>
              <w:jc w:val="center"/>
              <w:rPr>
                <w:rFonts w:ascii="Times New Roman" w:hAnsi="Times New Roman" w:cs="Times New Roman"/>
                <w:sz w:val="20"/>
                <w:szCs w:val="20"/>
                <w:lang w:eastAsia="en-US"/>
              </w:rPr>
            </w:pPr>
          </w:p>
        </w:tc>
        <w:tc>
          <w:tcPr>
            <w:tcW w:w="1134" w:type="dxa"/>
            <w:tcBorders>
              <w:top w:val="single" w:sz="6" w:space="0" w:color="auto"/>
              <w:left w:val="single" w:sz="6" w:space="0" w:color="auto"/>
              <w:bottom w:val="single" w:sz="6" w:space="0" w:color="auto"/>
              <w:right w:val="single" w:sz="6" w:space="0" w:color="auto"/>
            </w:tcBorders>
          </w:tcPr>
          <w:p w14:paraId="78E72E75" w14:textId="77777777" w:rsidR="00531D93" w:rsidRPr="000F47E2" w:rsidRDefault="00531D93" w:rsidP="00734888">
            <w:pPr>
              <w:spacing w:before="120"/>
              <w:rPr>
                <w:szCs w:val="20"/>
              </w:rPr>
            </w:pPr>
            <w:r w:rsidRPr="00E36568">
              <w:rPr>
                <w:sz w:val="22"/>
                <w:szCs w:val="20"/>
              </w:rPr>
              <w:t>2</w:t>
            </w:r>
          </w:p>
        </w:tc>
        <w:tc>
          <w:tcPr>
            <w:tcW w:w="1276" w:type="dxa"/>
            <w:tcBorders>
              <w:top w:val="single" w:sz="6" w:space="0" w:color="auto"/>
              <w:left w:val="single" w:sz="6" w:space="0" w:color="auto"/>
              <w:bottom w:val="single" w:sz="6" w:space="0" w:color="auto"/>
              <w:right w:val="single" w:sz="6" w:space="0" w:color="auto"/>
            </w:tcBorders>
          </w:tcPr>
          <w:p w14:paraId="57EE2C1F" w14:textId="77777777" w:rsidR="00531D93" w:rsidRPr="000F47E2" w:rsidRDefault="00531D93" w:rsidP="00734888">
            <w:pPr>
              <w:spacing w:before="120"/>
              <w:rPr>
                <w:szCs w:val="20"/>
              </w:rPr>
            </w:pPr>
            <w:r w:rsidRPr="00E36568">
              <w:rPr>
                <w:sz w:val="22"/>
                <w:szCs w:val="20"/>
              </w:rPr>
              <w:t>3</w:t>
            </w:r>
          </w:p>
        </w:tc>
        <w:tc>
          <w:tcPr>
            <w:tcW w:w="1260" w:type="dxa"/>
            <w:tcBorders>
              <w:top w:val="single" w:sz="6" w:space="0" w:color="auto"/>
              <w:left w:val="single" w:sz="6" w:space="0" w:color="auto"/>
              <w:bottom w:val="single" w:sz="6" w:space="0" w:color="auto"/>
              <w:right w:val="single" w:sz="6" w:space="0" w:color="auto"/>
            </w:tcBorders>
          </w:tcPr>
          <w:p w14:paraId="671F9792" w14:textId="77777777" w:rsidR="00531D93" w:rsidRPr="000F47E2" w:rsidRDefault="00531D93" w:rsidP="00734888">
            <w:pPr>
              <w:spacing w:before="120"/>
              <w:rPr>
                <w:szCs w:val="20"/>
              </w:rPr>
            </w:pPr>
            <w:r w:rsidRPr="00E36568">
              <w:rPr>
                <w:sz w:val="22"/>
                <w:szCs w:val="20"/>
              </w:rPr>
              <w:t>4</w:t>
            </w:r>
          </w:p>
        </w:tc>
        <w:tc>
          <w:tcPr>
            <w:tcW w:w="993" w:type="dxa"/>
            <w:tcBorders>
              <w:top w:val="single" w:sz="6" w:space="0" w:color="auto"/>
              <w:left w:val="single" w:sz="6" w:space="0" w:color="auto"/>
              <w:bottom w:val="single" w:sz="6" w:space="0" w:color="auto"/>
              <w:right w:val="single" w:sz="6" w:space="0" w:color="auto"/>
            </w:tcBorders>
          </w:tcPr>
          <w:p w14:paraId="4206B4F9" w14:textId="77777777" w:rsidR="00531D93" w:rsidRPr="000F47E2" w:rsidRDefault="00531D93" w:rsidP="00734888">
            <w:pPr>
              <w:spacing w:before="120"/>
              <w:rPr>
                <w:szCs w:val="20"/>
              </w:rPr>
            </w:pPr>
            <w:r w:rsidRPr="00E36568">
              <w:rPr>
                <w:sz w:val="22"/>
                <w:szCs w:val="20"/>
              </w:rPr>
              <w:t>5</w:t>
            </w:r>
          </w:p>
        </w:tc>
        <w:tc>
          <w:tcPr>
            <w:tcW w:w="975" w:type="dxa"/>
            <w:tcBorders>
              <w:top w:val="single" w:sz="6" w:space="0" w:color="auto"/>
              <w:left w:val="single" w:sz="6" w:space="0" w:color="auto"/>
              <w:bottom w:val="single" w:sz="6" w:space="0" w:color="auto"/>
              <w:right w:val="single" w:sz="6" w:space="0" w:color="auto"/>
            </w:tcBorders>
          </w:tcPr>
          <w:p w14:paraId="165994BE" w14:textId="77777777" w:rsidR="00531D93" w:rsidRPr="000F47E2" w:rsidRDefault="00531D93" w:rsidP="00734888">
            <w:pPr>
              <w:spacing w:before="120"/>
              <w:rPr>
                <w:szCs w:val="20"/>
              </w:rPr>
            </w:pPr>
            <w:r w:rsidRPr="00E36568">
              <w:rPr>
                <w:sz w:val="22"/>
                <w:szCs w:val="20"/>
              </w:rPr>
              <w:t>6</w:t>
            </w:r>
          </w:p>
        </w:tc>
      </w:tr>
      <w:tr w:rsidR="00531D93" w:rsidRPr="000F47E2" w14:paraId="680E94FB" w14:textId="77777777">
        <w:trPr>
          <w:jc w:val="center"/>
        </w:trPr>
        <w:tc>
          <w:tcPr>
            <w:tcW w:w="1560" w:type="dxa"/>
            <w:tcBorders>
              <w:top w:val="single" w:sz="6" w:space="0" w:color="auto"/>
              <w:left w:val="single" w:sz="6" w:space="0" w:color="auto"/>
              <w:bottom w:val="single" w:sz="6" w:space="0" w:color="auto"/>
              <w:right w:val="nil"/>
            </w:tcBorders>
          </w:tcPr>
          <w:p w14:paraId="328EF525" w14:textId="77777777" w:rsidR="00531D93" w:rsidRPr="000F47E2" w:rsidRDefault="00531D93" w:rsidP="00734888">
            <w:pPr>
              <w:spacing w:before="120"/>
              <w:rPr>
                <w:szCs w:val="20"/>
              </w:rPr>
            </w:pPr>
            <w:r w:rsidRPr="00E36568">
              <w:rPr>
                <w:sz w:val="22"/>
                <w:szCs w:val="20"/>
              </w:rPr>
              <w:t>1</w:t>
            </w:r>
          </w:p>
        </w:tc>
        <w:tc>
          <w:tcPr>
            <w:tcW w:w="1134" w:type="dxa"/>
            <w:tcBorders>
              <w:top w:val="single" w:sz="6" w:space="0" w:color="auto"/>
              <w:left w:val="single" w:sz="6" w:space="0" w:color="auto"/>
              <w:bottom w:val="single" w:sz="6" w:space="0" w:color="auto"/>
              <w:right w:val="single" w:sz="6" w:space="0" w:color="auto"/>
            </w:tcBorders>
          </w:tcPr>
          <w:p w14:paraId="315F5486" w14:textId="77777777" w:rsidR="00531D93" w:rsidRPr="000F47E2" w:rsidRDefault="00531D93" w:rsidP="00734888">
            <w:pPr>
              <w:spacing w:before="120"/>
              <w:rPr>
                <w:szCs w:val="20"/>
              </w:rPr>
            </w:pPr>
            <w:r w:rsidRPr="00E36568">
              <w:rPr>
                <w:sz w:val="22"/>
                <w:szCs w:val="20"/>
              </w:rPr>
              <w:t>(- , -)</w:t>
            </w:r>
          </w:p>
        </w:tc>
        <w:tc>
          <w:tcPr>
            <w:tcW w:w="1276" w:type="dxa"/>
            <w:tcBorders>
              <w:top w:val="single" w:sz="6" w:space="0" w:color="auto"/>
              <w:left w:val="single" w:sz="6" w:space="0" w:color="auto"/>
              <w:bottom w:val="single" w:sz="6" w:space="0" w:color="auto"/>
              <w:right w:val="single" w:sz="6" w:space="0" w:color="auto"/>
            </w:tcBorders>
          </w:tcPr>
          <w:p w14:paraId="313A687B" w14:textId="77777777" w:rsidR="00531D93" w:rsidRPr="000F47E2" w:rsidRDefault="00531D93" w:rsidP="00734888">
            <w:pPr>
              <w:spacing w:before="120"/>
              <w:rPr>
                <w:szCs w:val="20"/>
              </w:rPr>
            </w:pPr>
            <w:r w:rsidRPr="00E36568">
              <w:rPr>
                <w:sz w:val="22"/>
                <w:szCs w:val="20"/>
              </w:rPr>
              <w:t>(- , -)</w:t>
            </w:r>
          </w:p>
        </w:tc>
        <w:tc>
          <w:tcPr>
            <w:tcW w:w="1260" w:type="dxa"/>
            <w:tcBorders>
              <w:top w:val="single" w:sz="6" w:space="0" w:color="auto"/>
              <w:left w:val="single" w:sz="6" w:space="0" w:color="auto"/>
              <w:bottom w:val="single" w:sz="6" w:space="0" w:color="auto"/>
              <w:right w:val="single" w:sz="6" w:space="0" w:color="auto"/>
            </w:tcBorders>
          </w:tcPr>
          <w:p w14:paraId="28C6FB52" w14:textId="77777777" w:rsidR="00531D93" w:rsidRPr="000F47E2" w:rsidRDefault="00531D93" w:rsidP="00734888">
            <w:pPr>
              <w:spacing w:before="120"/>
              <w:rPr>
                <w:szCs w:val="20"/>
              </w:rPr>
            </w:pPr>
            <w:r w:rsidRPr="00E36568">
              <w:rPr>
                <w:sz w:val="22"/>
                <w:szCs w:val="20"/>
              </w:rPr>
              <w:t>(- , -)</w:t>
            </w:r>
          </w:p>
        </w:tc>
        <w:tc>
          <w:tcPr>
            <w:tcW w:w="993" w:type="dxa"/>
            <w:tcBorders>
              <w:top w:val="single" w:sz="6" w:space="0" w:color="auto"/>
              <w:left w:val="single" w:sz="6" w:space="0" w:color="auto"/>
              <w:bottom w:val="single" w:sz="6" w:space="0" w:color="auto"/>
              <w:right w:val="single" w:sz="6" w:space="0" w:color="auto"/>
            </w:tcBorders>
          </w:tcPr>
          <w:p w14:paraId="74A43AF3" w14:textId="77777777" w:rsidR="00531D93" w:rsidRPr="000F47E2" w:rsidRDefault="00531D93" w:rsidP="00734888">
            <w:pPr>
              <w:spacing w:before="120"/>
              <w:rPr>
                <w:szCs w:val="20"/>
              </w:rPr>
            </w:pPr>
            <w:r w:rsidRPr="00E36568">
              <w:rPr>
                <w:sz w:val="22"/>
                <w:szCs w:val="20"/>
              </w:rPr>
              <w:t>(. , -)</w:t>
            </w:r>
          </w:p>
        </w:tc>
        <w:tc>
          <w:tcPr>
            <w:tcW w:w="975" w:type="dxa"/>
            <w:tcBorders>
              <w:top w:val="single" w:sz="6" w:space="0" w:color="auto"/>
              <w:left w:val="single" w:sz="6" w:space="0" w:color="auto"/>
              <w:bottom w:val="single" w:sz="6" w:space="0" w:color="auto"/>
              <w:right w:val="single" w:sz="6" w:space="0" w:color="auto"/>
            </w:tcBorders>
          </w:tcPr>
          <w:p w14:paraId="5B766507" w14:textId="77777777" w:rsidR="00531D93" w:rsidRPr="000F47E2" w:rsidRDefault="00531D93" w:rsidP="00734888">
            <w:pPr>
              <w:spacing w:before="120"/>
              <w:rPr>
                <w:szCs w:val="20"/>
              </w:rPr>
            </w:pPr>
            <w:r w:rsidRPr="00E36568">
              <w:rPr>
                <w:sz w:val="22"/>
                <w:szCs w:val="20"/>
              </w:rPr>
              <w:t>(. , -)</w:t>
            </w:r>
          </w:p>
        </w:tc>
      </w:tr>
      <w:tr w:rsidR="00531D93" w:rsidRPr="000F47E2" w14:paraId="64E9F8A5" w14:textId="77777777">
        <w:trPr>
          <w:jc w:val="center"/>
        </w:trPr>
        <w:tc>
          <w:tcPr>
            <w:tcW w:w="1560" w:type="dxa"/>
            <w:tcBorders>
              <w:top w:val="single" w:sz="6" w:space="0" w:color="auto"/>
              <w:left w:val="single" w:sz="6" w:space="0" w:color="auto"/>
              <w:bottom w:val="single" w:sz="6" w:space="0" w:color="auto"/>
              <w:right w:val="nil"/>
            </w:tcBorders>
          </w:tcPr>
          <w:p w14:paraId="1276606A" w14:textId="77777777" w:rsidR="00531D93" w:rsidRPr="000F47E2" w:rsidRDefault="00531D93" w:rsidP="00734888">
            <w:pPr>
              <w:spacing w:before="120"/>
              <w:rPr>
                <w:szCs w:val="20"/>
              </w:rPr>
            </w:pPr>
            <w:r w:rsidRPr="00E36568">
              <w:rPr>
                <w:sz w:val="22"/>
                <w:szCs w:val="20"/>
              </w:rPr>
              <w:t>2</w:t>
            </w:r>
          </w:p>
        </w:tc>
        <w:tc>
          <w:tcPr>
            <w:tcW w:w="1134" w:type="dxa"/>
            <w:tcBorders>
              <w:top w:val="single" w:sz="6" w:space="0" w:color="auto"/>
              <w:left w:val="single" w:sz="6" w:space="0" w:color="auto"/>
              <w:bottom w:val="single" w:sz="6" w:space="0" w:color="auto"/>
              <w:right w:val="single" w:sz="6" w:space="0" w:color="auto"/>
            </w:tcBorders>
          </w:tcPr>
          <w:p w14:paraId="625D8651" w14:textId="77777777" w:rsidR="00531D93" w:rsidRPr="000F47E2" w:rsidRDefault="00531D93" w:rsidP="00734888">
            <w:pPr>
              <w:spacing w:before="120"/>
              <w:rPr>
                <w:szCs w:val="20"/>
              </w:rPr>
            </w:pPr>
            <w:r w:rsidRPr="00E36568">
              <w:rPr>
                <w:sz w:val="22"/>
                <w:szCs w:val="20"/>
              </w:rPr>
              <w:t>(1,2)</w:t>
            </w:r>
          </w:p>
        </w:tc>
        <w:tc>
          <w:tcPr>
            <w:tcW w:w="1276" w:type="dxa"/>
            <w:tcBorders>
              <w:top w:val="single" w:sz="6" w:space="0" w:color="auto"/>
              <w:left w:val="single" w:sz="6" w:space="0" w:color="auto"/>
              <w:bottom w:val="single" w:sz="6" w:space="0" w:color="auto"/>
              <w:right w:val="single" w:sz="6" w:space="0" w:color="auto"/>
            </w:tcBorders>
          </w:tcPr>
          <w:p w14:paraId="38F6BA07" w14:textId="77777777" w:rsidR="00531D93" w:rsidRPr="000F47E2" w:rsidRDefault="00531D93" w:rsidP="00734888">
            <w:pPr>
              <w:spacing w:before="120"/>
              <w:rPr>
                <w:szCs w:val="20"/>
              </w:rPr>
            </w:pPr>
            <w:r w:rsidRPr="00E36568">
              <w:rPr>
                <w:sz w:val="22"/>
                <w:szCs w:val="20"/>
              </w:rPr>
              <w:t>(1,1)</w:t>
            </w:r>
          </w:p>
        </w:tc>
        <w:tc>
          <w:tcPr>
            <w:tcW w:w="1260" w:type="dxa"/>
            <w:tcBorders>
              <w:top w:val="single" w:sz="6" w:space="0" w:color="auto"/>
              <w:left w:val="single" w:sz="6" w:space="0" w:color="auto"/>
              <w:bottom w:val="single" w:sz="6" w:space="0" w:color="auto"/>
              <w:right w:val="single" w:sz="6" w:space="0" w:color="auto"/>
            </w:tcBorders>
          </w:tcPr>
          <w:p w14:paraId="6C4B67E5" w14:textId="77777777" w:rsidR="00531D93" w:rsidRPr="000F47E2" w:rsidRDefault="00531D93" w:rsidP="00734888">
            <w:pPr>
              <w:spacing w:before="120"/>
              <w:rPr>
                <w:szCs w:val="20"/>
              </w:rPr>
            </w:pPr>
            <w:r w:rsidRPr="00E36568">
              <w:rPr>
                <w:sz w:val="22"/>
                <w:szCs w:val="20"/>
              </w:rPr>
              <w:t>(- , -)</w:t>
            </w:r>
          </w:p>
        </w:tc>
        <w:tc>
          <w:tcPr>
            <w:tcW w:w="993" w:type="dxa"/>
            <w:tcBorders>
              <w:top w:val="single" w:sz="6" w:space="0" w:color="auto"/>
              <w:left w:val="single" w:sz="6" w:space="0" w:color="auto"/>
              <w:bottom w:val="single" w:sz="6" w:space="0" w:color="auto"/>
              <w:right w:val="single" w:sz="6" w:space="0" w:color="auto"/>
            </w:tcBorders>
          </w:tcPr>
          <w:p w14:paraId="23DDB5BA" w14:textId="77777777" w:rsidR="00531D93" w:rsidRPr="000F47E2" w:rsidRDefault="00531D93" w:rsidP="00734888">
            <w:pPr>
              <w:spacing w:before="120"/>
              <w:rPr>
                <w:szCs w:val="20"/>
              </w:rPr>
            </w:pPr>
            <w:r w:rsidRPr="00E36568">
              <w:rPr>
                <w:sz w:val="22"/>
                <w:szCs w:val="20"/>
              </w:rPr>
              <w:t>(1,4)</w:t>
            </w:r>
          </w:p>
        </w:tc>
        <w:tc>
          <w:tcPr>
            <w:tcW w:w="975" w:type="dxa"/>
            <w:tcBorders>
              <w:top w:val="single" w:sz="6" w:space="0" w:color="auto"/>
              <w:left w:val="single" w:sz="6" w:space="0" w:color="auto"/>
              <w:bottom w:val="single" w:sz="6" w:space="0" w:color="auto"/>
              <w:right w:val="single" w:sz="6" w:space="0" w:color="auto"/>
            </w:tcBorders>
          </w:tcPr>
          <w:p w14:paraId="0B916C07" w14:textId="77777777" w:rsidR="00531D93" w:rsidRPr="000F47E2" w:rsidRDefault="00531D93" w:rsidP="00734888">
            <w:pPr>
              <w:spacing w:before="120"/>
              <w:rPr>
                <w:szCs w:val="20"/>
              </w:rPr>
            </w:pPr>
            <w:r w:rsidRPr="00E36568">
              <w:rPr>
                <w:sz w:val="22"/>
                <w:szCs w:val="20"/>
              </w:rPr>
              <w:t>(- , -)</w:t>
            </w:r>
          </w:p>
        </w:tc>
      </w:tr>
      <w:tr w:rsidR="00531D93" w:rsidRPr="00E36568" w14:paraId="5035B301" w14:textId="77777777">
        <w:trPr>
          <w:jc w:val="center"/>
        </w:trPr>
        <w:tc>
          <w:tcPr>
            <w:tcW w:w="1560" w:type="dxa"/>
            <w:tcBorders>
              <w:top w:val="single" w:sz="6" w:space="0" w:color="auto"/>
              <w:left w:val="single" w:sz="6" w:space="0" w:color="auto"/>
              <w:bottom w:val="single" w:sz="6" w:space="0" w:color="auto"/>
              <w:right w:val="nil"/>
            </w:tcBorders>
          </w:tcPr>
          <w:p w14:paraId="7EF4C34E" w14:textId="77777777" w:rsidR="00531D93" w:rsidRPr="000F47E2" w:rsidRDefault="00531D93" w:rsidP="00734888">
            <w:pPr>
              <w:spacing w:before="120"/>
              <w:rPr>
                <w:szCs w:val="20"/>
              </w:rPr>
            </w:pPr>
            <w:r w:rsidRPr="00E36568">
              <w:rPr>
                <w:sz w:val="22"/>
                <w:szCs w:val="20"/>
              </w:rPr>
              <w:lastRenderedPageBreak/>
              <w:t>3</w:t>
            </w:r>
          </w:p>
        </w:tc>
        <w:tc>
          <w:tcPr>
            <w:tcW w:w="1134" w:type="dxa"/>
            <w:tcBorders>
              <w:top w:val="single" w:sz="6" w:space="0" w:color="auto"/>
              <w:left w:val="single" w:sz="6" w:space="0" w:color="auto"/>
              <w:bottom w:val="single" w:sz="6" w:space="0" w:color="auto"/>
              <w:right w:val="single" w:sz="6" w:space="0" w:color="auto"/>
            </w:tcBorders>
          </w:tcPr>
          <w:p w14:paraId="0EF580B9" w14:textId="77777777" w:rsidR="00531D93" w:rsidRPr="000F47E2" w:rsidRDefault="00531D93" w:rsidP="00734888">
            <w:pPr>
              <w:spacing w:before="120"/>
              <w:rPr>
                <w:szCs w:val="20"/>
              </w:rPr>
            </w:pPr>
            <w:r w:rsidRPr="00E36568">
              <w:rPr>
                <w:sz w:val="22"/>
                <w:szCs w:val="20"/>
              </w:rPr>
              <w:t>(1,2)</w:t>
            </w:r>
          </w:p>
        </w:tc>
        <w:tc>
          <w:tcPr>
            <w:tcW w:w="1276" w:type="dxa"/>
            <w:tcBorders>
              <w:top w:val="single" w:sz="6" w:space="0" w:color="auto"/>
              <w:left w:val="single" w:sz="6" w:space="0" w:color="auto"/>
              <w:bottom w:val="single" w:sz="6" w:space="0" w:color="auto"/>
              <w:right w:val="single" w:sz="6" w:space="0" w:color="auto"/>
            </w:tcBorders>
          </w:tcPr>
          <w:p w14:paraId="7B57F692" w14:textId="77777777" w:rsidR="00531D93" w:rsidRPr="000F47E2" w:rsidRDefault="00531D93" w:rsidP="00734888">
            <w:pPr>
              <w:spacing w:before="120"/>
              <w:rPr>
                <w:szCs w:val="20"/>
              </w:rPr>
            </w:pPr>
            <w:r w:rsidRPr="00E36568">
              <w:rPr>
                <w:sz w:val="22"/>
                <w:szCs w:val="20"/>
              </w:rPr>
              <w:t>(1,1)</w:t>
            </w:r>
          </w:p>
        </w:tc>
        <w:tc>
          <w:tcPr>
            <w:tcW w:w="1260" w:type="dxa"/>
            <w:tcBorders>
              <w:top w:val="single" w:sz="6" w:space="0" w:color="auto"/>
              <w:left w:val="single" w:sz="6" w:space="0" w:color="auto"/>
              <w:bottom w:val="single" w:sz="6" w:space="0" w:color="auto"/>
              <w:right w:val="single" w:sz="6" w:space="0" w:color="auto"/>
            </w:tcBorders>
          </w:tcPr>
          <w:p w14:paraId="789B362C" w14:textId="77777777" w:rsidR="00531D93" w:rsidRPr="000F47E2" w:rsidRDefault="00531D93" w:rsidP="00734888">
            <w:pPr>
              <w:spacing w:before="120"/>
              <w:rPr>
                <w:szCs w:val="20"/>
              </w:rPr>
            </w:pPr>
            <w:r w:rsidRPr="00E36568">
              <w:rPr>
                <w:sz w:val="22"/>
                <w:szCs w:val="20"/>
              </w:rPr>
              <w:t>(2,3)</w:t>
            </w:r>
          </w:p>
        </w:tc>
        <w:tc>
          <w:tcPr>
            <w:tcW w:w="993" w:type="dxa"/>
            <w:tcBorders>
              <w:top w:val="single" w:sz="6" w:space="0" w:color="auto"/>
              <w:left w:val="single" w:sz="6" w:space="0" w:color="auto"/>
              <w:bottom w:val="single" w:sz="6" w:space="0" w:color="auto"/>
              <w:right w:val="single" w:sz="6" w:space="0" w:color="auto"/>
            </w:tcBorders>
          </w:tcPr>
          <w:p w14:paraId="757A2EFE" w14:textId="77777777" w:rsidR="00531D93" w:rsidRPr="000F47E2" w:rsidRDefault="00531D93" w:rsidP="00734888">
            <w:pPr>
              <w:spacing w:before="120"/>
              <w:rPr>
                <w:szCs w:val="20"/>
              </w:rPr>
            </w:pPr>
            <w:r w:rsidRPr="00E36568">
              <w:rPr>
                <w:sz w:val="22"/>
                <w:szCs w:val="20"/>
              </w:rPr>
              <w:t>(3,3)</w:t>
            </w:r>
          </w:p>
        </w:tc>
        <w:tc>
          <w:tcPr>
            <w:tcW w:w="975" w:type="dxa"/>
            <w:tcBorders>
              <w:top w:val="single" w:sz="6" w:space="0" w:color="auto"/>
              <w:left w:val="single" w:sz="6" w:space="0" w:color="auto"/>
              <w:bottom w:val="single" w:sz="6" w:space="0" w:color="auto"/>
              <w:right w:val="single" w:sz="6" w:space="0" w:color="auto"/>
            </w:tcBorders>
          </w:tcPr>
          <w:p w14:paraId="6B69AD99" w14:textId="77777777" w:rsidR="00531D93" w:rsidRPr="00E36568" w:rsidRDefault="00531D93" w:rsidP="00734888">
            <w:pPr>
              <w:spacing w:before="120"/>
              <w:rPr>
                <w:sz w:val="22"/>
                <w:szCs w:val="20"/>
              </w:rPr>
            </w:pPr>
            <w:r w:rsidRPr="00E36568">
              <w:rPr>
                <w:sz w:val="22"/>
                <w:szCs w:val="20"/>
              </w:rPr>
              <w:t>(5,5)</w:t>
            </w:r>
          </w:p>
        </w:tc>
      </w:tr>
    </w:tbl>
    <w:p w14:paraId="372100E9" w14:textId="77777777" w:rsidR="00531D93" w:rsidRPr="00E36568" w:rsidRDefault="00531D93" w:rsidP="004E71D4">
      <w:pPr>
        <w:ind w:firstLine="567"/>
        <w:jc w:val="both"/>
        <w:rPr>
          <w:sz w:val="22"/>
          <w:szCs w:val="20"/>
          <w:lang w:val="ru-RU"/>
        </w:rPr>
      </w:pPr>
    </w:p>
    <w:p w14:paraId="082CB26E" w14:textId="77777777" w:rsidR="00531D93" w:rsidRPr="00E36568" w:rsidRDefault="00531D93" w:rsidP="004E71D4">
      <w:pPr>
        <w:ind w:firstLine="567"/>
        <w:jc w:val="both"/>
        <w:rPr>
          <w:sz w:val="22"/>
          <w:szCs w:val="20"/>
          <w:lang w:val="ru-RU"/>
        </w:rPr>
      </w:pPr>
      <w:r w:rsidRPr="00E36568">
        <w:rPr>
          <w:sz w:val="22"/>
          <w:szCs w:val="20"/>
        </w:rPr>
        <w:t>Алгоритми Дейкстри і Форда</w:t>
      </w:r>
      <w:r w:rsidR="005C6B7D">
        <w:rPr>
          <w:sz w:val="22"/>
          <w:szCs w:val="20"/>
        </w:rPr>
        <w:t>–</w:t>
      </w:r>
      <w:r w:rsidRPr="00E36568">
        <w:rPr>
          <w:sz w:val="22"/>
          <w:szCs w:val="20"/>
        </w:rPr>
        <w:t xml:space="preserve"> Фалкерсона стали вихідною точкою для створення численних сучасних алгоритмів маршрутизації.</w:t>
      </w:r>
    </w:p>
    <w:p w14:paraId="35C5D9E3" w14:textId="77777777" w:rsidR="00531D93" w:rsidRPr="003D6BA5" w:rsidRDefault="00E01B0E" w:rsidP="00053ABD">
      <w:pPr>
        <w:pStyle w:val="4"/>
        <w:rPr>
          <w:rFonts w:ascii="Times New Roman" w:hAnsi="Times New Roman"/>
          <w:sz w:val="24"/>
        </w:rPr>
      </w:pPr>
      <w:bookmarkStart w:id="947" w:name="_Toc199569172"/>
      <w:bookmarkStart w:id="948" w:name="_Toc292712724"/>
      <w:bookmarkStart w:id="949" w:name="_Toc292821485"/>
      <w:bookmarkStart w:id="950" w:name="_Toc310970413"/>
      <w:bookmarkStart w:id="951" w:name="_Toc438187175"/>
      <w:bookmarkStart w:id="952" w:name="_Toc438223587"/>
      <w:bookmarkStart w:id="953" w:name="_Toc438369681"/>
      <w:bookmarkStart w:id="954" w:name="_Toc438421538"/>
      <w:bookmarkStart w:id="955" w:name="_Toc438422028"/>
      <w:bookmarkStart w:id="956" w:name="_Toc438423325"/>
      <w:bookmarkStart w:id="957" w:name="_Toc438491707"/>
      <w:bookmarkStart w:id="958" w:name="_Toc438621819"/>
      <w:bookmarkStart w:id="959" w:name="_Toc111062162"/>
      <w:r>
        <w:rPr>
          <w:rFonts w:ascii="Times New Roman" w:hAnsi="Times New Roman"/>
          <w:sz w:val="24"/>
          <w:lang w:val="uk-UA"/>
        </w:rPr>
        <w:t xml:space="preserve">6.3.1 </w:t>
      </w:r>
      <w:r w:rsidR="00531D93" w:rsidRPr="003D6BA5">
        <w:rPr>
          <w:rFonts w:ascii="Times New Roman" w:hAnsi="Times New Roman"/>
          <w:sz w:val="24"/>
        </w:rPr>
        <w:t>Керування</w:t>
      </w:r>
      <w:r w:rsidR="004D5952" w:rsidRPr="003D6BA5">
        <w:rPr>
          <w:rFonts w:ascii="Times New Roman" w:hAnsi="Times New Roman"/>
          <w:sz w:val="24"/>
        </w:rPr>
        <w:t xml:space="preserve"> </w:t>
      </w:r>
      <w:r w:rsidR="00531D93" w:rsidRPr="003D6BA5">
        <w:rPr>
          <w:rFonts w:ascii="Times New Roman" w:hAnsi="Times New Roman"/>
          <w:sz w:val="24"/>
        </w:rPr>
        <w:t>мережевим трафіком</w:t>
      </w:r>
      <w:bookmarkEnd w:id="947"/>
      <w:bookmarkEnd w:id="948"/>
      <w:bookmarkEnd w:id="949"/>
      <w:bookmarkEnd w:id="950"/>
      <w:bookmarkEnd w:id="951"/>
      <w:bookmarkEnd w:id="952"/>
      <w:bookmarkEnd w:id="953"/>
      <w:bookmarkEnd w:id="954"/>
      <w:bookmarkEnd w:id="955"/>
      <w:bookmarkEnd w:id="956"/>
      <w:bookmarkEnd w:id="957"/>
      <w:bookmarkEnd w:id="958"/>
      <w:bookmarkEnd w:id="959"/>
      <w:r w:rsidR="00531D93" w:rsidRPr="003D6BA5">
        <w:rPr>
          <w:rFonts w:ascii="Times New Roman" w:hAnsi="Times New Roman"/>
          <w:sz w:val="24"/>
        </w:rPr>
        <w:t xml:space="preserve"> </w:t>
      </w:r>
    </w:p>
    <w:p w14:paraId="0244AE96" w14:textId="77777777" w:rsidR="00531D93" w:rsidRPr="00206B24" w:rsidRDefault="00531D93" w:rsidP="00053ABD">
      <w:pPr>
        <w:pStyle w:val="5"/>
        <w:spacing w:before="120" w:after="120"/>
        <w:ind w:left="567"/>
        <w:rPr>
          <w:rFonts w:ascii="Times New Roman" w:hAnsi="Times New Roman"/>
          <w:b/>
          <w:i w:val="0"/>
          <w:kern w:val="1"/>
          <w:sz w:val="24"/>
          <w:lang w:bidi="hi-IN"/>
        </w:rPr>
      </w:pPr>
      <w:bookmarkStart w:id="960" w:name="_Toc196295360"/>
      <w:bookmarkStart w:id="961" w:name="_Toc122766773"/>
      <w:bookmarkStart w:id="962" w:name="_Toc199569173"/>
      <w:bookmarkStart w:id="963" w:name="_Toc292712725"/>
      <w:bookmarkStart w:id="964" w:name="_Toc292821486"/>
      <w:bookmarkStart w:id="965" w:name="_Toc310970414"/>
      <w:bookmarkStart w:id="966" w:name="_Toc317090246"/>
      <w:bookmarkStart w:id="967" w:name="_Toc438187176"/>
      <w:bookmarkStart w:id="968" w:name="_Toc438223588"/>
      <w:bookmarkStart w:id="969" w:name="_Toc438369682"/>
      <w:bookmarkStart w:id="970" w:name="_Toc438421539"/>
      <w:bookmarkStart w:id="971" w:name="_Toc438422029"/>
      <w:bookmarkStart w:id="972" w:name="_Toc438423326"/>
      <w:bookmarkStart w:id="973" w:name="_Toc438491708"/>
      <w:bookmarkStart w:id="974" w:name="_Toc438621820"/>
      <w:bookmarkStart w:id="975" w:name="_Toc111062163"/>
      <w:bookmarkStart w:id="976" w:name="_Toc196295359"/>
      <w:bookmarkStart w:id="977" w:name="_Toc122766772"/>
      <w:r w:rsidRPr="00206B24">
        <w:rPr>
          <w:rFonts w:ascii="Times New Roman" w:hAnsi="Times New Roman"/>
          <w:b/>
          <w:i w:val="0"/>
          <w:kern w:val="1"/>
          <w:sz w:val="24"/>
          <w:lang w:bidi="hi-IN"/>
        </w:rPr>
        <w:t>Рівні керування</w:t>
      </w:r>
      <w:bookmarkEnd w:id="960"/>
      <w:bookmarkEnd w:id="961"/>
      <w:r w:rsidRPr="00206B24">
        <w:rPr>
          <w:rFonts w:ascii="Times New Roman" w:hAnsi="Times New Roman"/>
          <w:b/>
          <w:i w:val="0"/>
          <w:kern w:val="1"/>
          <w:sz w:val="24"/>
          <w:lang w:bidi="hi-IN"/>
        </w:rPr>
        <w:t xml:space="preserve"> трафіком</w:t>
      </w:r>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p>
    <w:bookmarkEnd w:id="976"/>
    <w:bookmarkEnd w:id="977"/>
    <w:p w14:paraId="1FEA7128" w14:textId="77777777" w:rsidR="00655B85" w:rsidRPr="00E36568" w:rsidRDefault="00531D93" w:rsidP="00792ED8">
      <w:pPr>
        <w:ind w:firstLine="567"/>
        <w:jc w:val="both"/>
        <w:rPr>
          <w:sz w:val="22"/>
          <w:szCs w:val="20"/>
        </w:rPr>
      </w:pPr>
      <w:r w:rsidRPr="00E36568">
        <w:rPr>
          <w:sz w:val="22"/>
          <w:szCs w:val="20"/>
        </w:rPr>
        <w:t>Керування потоком даних (трафіком) у мережі полягає у забезпеченні максимальної швидкості передачі пакетів без перевантажень мережі та істотних затримок (заторів) на окремих її ділянках. Для підвищення ефективності функціонування комп’ютерних мереж керування потоками здійснюється на різних функціональних рівнях (рис.</w:t>
      </w:r>
      <w:r w:rsidR="00B1719E">
        <w:rPr>
          <w:sz w:val="22"/>
          <w:szCs w:val="20"/>
        </w:rPr>
        <w:t xml:space="preserve"> </w:t>
      </w:r>
      <w:r w:rsidRPr="00792ED8">
        <w:rPr>
          <w:sz w:val="22"/>
          <w:szCs w:val="20"/>
        </w:rPr>
        <w:t>6.47</w:t>
      </w:r>
      <w:r w:rsidRPr="00E36568">
        <w:rPr>
          <w:sz w:val="22"/>
          <w:szCs w:val="20"/>
        </w:rPr>
        <w:t>).</w:t>
      </w:r>
      <w:r w:rsidR="00655B85">
        <w:rPr>
          <w:sz w:val="22"/>
          <w:szCs w:val="20"/>
        </w:rPr>
        <w:t xml:space="preserve"> </w:t>
      </w:r>
    </w:p>
    <w:p w14:paraId="0003DC03" w14:textId="77777777" w:rsidR="00531D93" w:rsidRDefault="00531D93" w:rsidP="00BB26DF">
      <w:pPr>
        <w:jc w:val="center"/>
        <w:rPr>
          <w:sz w:val="22"/>
          <w:szCs w:val="20"/>
        </w:rPr>
      </w:pPr>
    </w:p>
    <w:p w14:paraId="2F1C065B" w14:textId="77777777" w:rsidR="00655B85" w:rsidRDefault="00655B85" w:rsidP="00BB26DF">
      <w:pPr>
        <w:jc w:val="center"/>
        <w:rPr>
          <w:sz w:val="22"/>
          <w:szCs w:val="20"/>
        </w:rPr>
      </w:pPr>
    </w:p>
    <w:p w14:paraId="612C8B6D" w14:textId="77777777" w:rsidR="00655B85" w:rsidRPr="00E36568" w:rsidRDefault="00655B85" w:rsidP="00BB26DF">
      <w:pPr>
        <w:jc w:val="center"/>
        <w:rPr>
          <w:sz w:val="22"/>
          <w:szCs w:val="20"/>
          <w:lang w:val="en-US"/>
        </w:rPr>
      </w:pPr>
      <w:r>
        <w:object w:dxaOrig="11225" w:dyaOrig="4298" w14:anchorId="5E161DAC">
          <v:shape id="_x0000_i1186" type="#_x0000_t75" style="width:377.4pt;height:145.2pt" o:ole="">
            <v:imagedata r:id="rId304" o:title=""/>
          </v:shape>
          <o:OLEObject Type="Embed" ProgID="Visio.Drawing.11" ShapeID="_x0000_i1186" DrawAspect="Content" ObjectID="_1732617580" r:id="rId305"/>
        </w:object>
      </w:r>
    </w:p>
    <w:p w14:paraId="04EDCF5F" w14:textId="77777777" w:rsidR="00531D93" w:rsidRPr="00E36568" w:rsidRDefault="00531D93" w:rsidP="00903901">
      <w:pPr>
        <w:autoSpaceDE w:val="0"/>
        <w:autoSpaceDN w:val="0"/>
        <w:adjustRightInd w:val="0"/>
        <w:spacing w:before="120"/>
        <w:jc w:val="center"/>
        <w:rPr>
          <w:sz w:val="22"/>
          <w:szCs w:val="20"/>
        </w:rPr>
      </w:pPr>
      <w:r w:rsidRPr="00E36568">
        <w:rPr>
          <w:sz w:val="22"/>
          <w:szCs w:val="20"/>
        </w:rPr>
        <w:t>Рис.</w:t>
      </w:r>
      <w:r w:rsidR="00B1719E">
        <w:rPr>
          <w:sz w:val="22"/>
          <w:szCs w:val="20"/>
        </w:rPr>
        <w:t xml:space="preserve"> </w:t>
      </w:r>
      <w:r>
        <w:rPr>
          <w:sz w:val="22"/>
          <w:szCs w:val="20"/>
          <w:lang w:val="ru-RU"/>
        </w:rPr>
        <w:t>6.47</w:t>
      </w:r>
      <w:r w:rsidRPr="00E36568">
        <w:rPr>
          <w:sz w:val="22"/>
          <w:szCs w:val="20"/>
        </w:rPr>
        <w:t>. Керування потоками на різних функціональних рівнях:</w:t>
      </w:r>
    </w:p>
    <w:p w14:paraId="3239278F" w14:textId="77777777" w:rsidR="00531D93" w:rsidRPr="00E36568" w:rsidRDefault="00531D93" w:rsidP="00BB26DF">
      <w:pPr>
        <w:autoSpaceDE w:val="0"/>
        <w:autoSpaceDN w:val="0"/>
        <w:adjustRightInd w:val="0"/>
        <w:jc w:val="center"/>
        <w:rPr>
          <w:sz w:val="22"/>
          <w:szCs w:val="20"/>
        </w:rPr>
      </w:pPr>
      <w:r w:rsidRPr="00E36568">
        <w:rPr>
          <w:sz w:val="22"/>
          <w:szCs w:val="20"/>
        </w:rPr>
        <w:t xml:space="preserve">АПД – апаратура передачі даних; </w:t>
      </w:r>
      <w:r w:rsidR="00655B85">
        <w:rPr>
          <w:sz w:val="22"/>
          <w:szCs w:val="20"/>
        </w:rPr>
        <w:t>К</w:t>
      </w:r>
      <w:r w:rsidR="00F541DA">
        <w:rPr>
          <w:sz w:val="22"/>
          <w:szCs w:val="20"/>
        </w:rPr>
        <w:t>О</w:t>
      </w:r>
      <w:r w:rsidR="00F541DA" w:rsidRPr="00E36568">
        <w:rPr>
          <w:sz w:val="22"/>
          <w:szCs w:val="20"/>
        </w:rPr>
        <w:t xml:space="preserve">Д </w:t>
      </w:r>
      <w:r w:rsidRPr="00E36568">
        <w:rPr>
          <w:sz w:val="22"/>
          <w:szCs w:val="20"/>
        </w:rPr>
        <w:t xml:space="preserve">– </w:t>
      </w:r>
      <w:r w:rsidR="00645FA0">
        <w:rPr>
          <w:sz w:val="22"/>
          <w:szCs w:val="20"/>
        </w:rPr>
        <w:t>кінцеве обладнання даних</w:t>
      </w:r>
      <w:r w:rsidRPr="00E36568">
        <w:rPr>
          <w:sz w:val="22"/>
          <w:szCs w:val="20"/>
        </w:rPr>
        <w:t>;</w:t>
      </w:r>
    </w:p>
    <w:p w14:paraId="55AF6DB1" w14:textId="77777777" w:rsidR="00531D93" w:rsidRPr="00E36568" w:rsidRDefault="00531D93" w:rsidP="00903901">
      <w:pPr>
        <w:autoSpaceDE w:val="0"/>
        <w:autoSpaceDN w:val="0"/>
        <w:adjustRightInd w:val="0"/>
        <w:spacing w:after="120"/>
        <w:jc w:val="center"/>
        <w:rPr>
          <w:sz w:val="22"/>
          <w:szCs w:val="20"/>
        </w:rPr>
      </w:pPr>
      <w:r w:rsidRPr="00E36568">
        <w:rPr>
          <w:sz w:val="22"/>
          <w:szCs w:val="20"/>
        </w:rPr>
        <w:t>ВК – вузол комутації</w:t>
      </w:r>
    </w:p>
    <w:p w14:paraId="461009D9" w14:textId="77777777" w:rsidR="004E71D4" w:rsidRPr="009F12B8" w:rsidRDefault="004E71D4" w:rsidP="004E71D4">
      <w:pPr>
        <w:ind w:firstLine="567"/>
        <w:jc w:val="both"/>
        <w:rPr>
          <w:sz w:val="22"/>
          <w:szCs w:val="20"/>
          <w:lang w:val="ru-RU"/>
        </w:rPr>
      </w:pPr>
    </w:p>
    <w:p w14:paraId="7056AEE8" w14:textId="77777777" w:rsidR="00531D93" w:rsidRPr="00E36568" w:rsidRDefault="00531D93" w:rsidP="004E71D4">
      <w:pPr>
        <w:ind w:firstLine="567"/>
        <w:jc w:val="both"/>
        <w:rPr>
          <w:sz w:val="22"/>
          <w:szCs w:val="20"/>
        </w:rPr>
      </w:pPr>
      <w:r w:rsidRPr="00E36568">
        <w:rPr>
          <w:sz w:val="22"/>
          <w:szCs w:val="20"/>
        </w:rPr>
        <w:t xml:space="preserve">У найпростішому випадку </w:t>
      </w:r>
      <w:r w:rsidRPr="00E36568">
        <w:rPr>
          <w:i/>
          <w:sz w:val="22"/>
          <w:szCs w:val="20"/>
        </w:rPr>
        <w:t xml:space="preserve">керування потоком </w:t>
      </w:r>
      <w:r w:rsidRPr="00E36568">
        <w:rPr>
          <w:sz w:val="22"/>
          <w:szCs w:val="20"/>
        </w:rPr>
        <w:t xml:space="preserve">здійснюється на канальному рівні. Керування потоком на рівні мережі передачі даних має багато спільного з керуванням потоком на канальному рівні, проте у цьому разі має забезпечуватися виконання низки додаткових функцій. Так, для уникнення заторів використовуються спеціальні керуючі повідомлення, які передаються між вузлами мережі передачі даних, і чим більше у мережі циркулює керуючих повідомлень, тим меншою є можливість появи заторів. Однак велика кількість таких повідомлень знижує ефективну пропускну здатність мережі. Тому виникає потреба у виборі оптимального співвідношення між імовірністю блокування </w:t>
      </w:r>
      <w:r w:rsidR="00F541DA">
        <w:rPr>
          <w:sz w:val="22"/>
          <w:szCs w:val="20"/>
        </w:rPr>
        <w:t>та</w:t>
      </w:r>
      <w:r w:rsidR="00F541DA" w:rsidRPr="00E36568">
        <w:rPr>
          <w:sz w:val="22"/>
          <w:szCs w:val="20"/>
        </w:rPr>
        <w:t xml:space="preserve"> </w:t>
      </w:r>
      <w:r w:rsidRPr="00E36568">
        <w:rPr>
          <w:sz w:val="22"/>
          <w:szCs w:val="20"/>
        </w:rPr>
        <w:t>необхідною інтенсивністю керуючих пакетів.</w:t>
      </w:r>
    </w:p>
    <w:p w14:paraId="4880FBC2" w14:textId="77777777" w:rsidR="00531D93" w:rsidRPr="00E36568" w:rsidRDefault="00531D93" w:rsidP="004E71D4">
      <w:pPr>
        <w:ind w:firstLine="567"/>
        <w:jc w:val="both"/>
        <w:rPr>
          <w:sz w:val="22"/>
          <w:szCs w:val="20"/>
        </w:rPr>
      </w:pPr>
      <w:r w:rsidRPr="00E36568">
        <w:rPr>
          <w:sz w:val="22"/>
          <w:szCs w:val="20"/>
        </w:rPr>
        <w:t xml:space="preserve">Керування потоком повідомлень передбачає також регулювання інтенсивності надходження повідомлень, яке іноді називається «керування темпом». Кожний підключений до мережі пристрій працює з певною швидкістю, тому можлива ситуація, при якій передавальна система видаватиме потік повідомлень зі швидкістю, яка перевищує швидкість роботи приймальної системи, </w:t>
      </w:r>
      <w:r w:rsidR="005C6B7D">
        <w:rPr>
          <w:sz w:val="22"/>
          <w:szCs w:val="20"/>
        </w:rPr>
        <w:t>–</w:t>
      </w:r>
      <w:r w:rsidRPr="00E36568">
        <w:rPr>
          <w:sz w:val="22"/>
          <w:szCs w:val="20"/>
        </w:rPr>
        <w:t xml:space="preserve"> це також призводить до перевантаження мережі. Ефективним способом запобігання подібним перевантаженням є</w:t>
      </w:r>
      <w:r w:rsidR="00792ED8">
        <w:rPr>
          <w:sz w:val="22"/>
          <w:szCs w:val="20"/>
        </w:rPr>
        <w:t>,</w:t>
      </w:r>
      <w:r w:rsidRPr="00E36568">
        <w:rPr>
          <w:sz w:val="22"/>
          <w:szCs w:val="20"/>
        </w:rPr>
        <w:t xml:space="preserve"> так званий</w:t>
      </w:r>
      <w:r w:rsidR="00792ED8">
        <w:rPr>
          <w:sz w:val="22"/>
          <w:szCs w:val="20"/>
        </w:rPr>
        <w:t>,</w:t>
      </w:r>
      <w:r w:rsidRPr="00E36568">
        <w:rPr>
          <w:sz w:val="22"/>
          <w:szCs w:val="20"/>
        </w:rPr>
        <w:t xml:space="preserve"> контроль мережі входів, який передбачає оповіщення про затори, що починаються, за допомогою керуючих сигналів з подальшим зниженням швидкості вхідного потоку інформації. Надалі, зі зменшенням перевантаження, швидкість вхідного потоку знову може збільшитись. Рівень керування розглядається відносно точки доступу до комп’ютерної мережі (мережа </w:t>
      </w:r>
      <w:r w:rsidR="005C6B7D">
        <w:rPr>
          <w:sz w:val="22"/>
          <w:szCs w:val="20"/>
        </w:rPr>
        <w:t>–</w:t>
      </w:r>
      <w:r w:rsidRPr="00E36568">
        <w:rPr>
          <w:sz w:val="22"/>
          <w:szCs w:val="20"/>
        </w:rPr>
        <w:t xml:space="preserve"> </w:t>
      </w:r>
      <w:r w:rsidR="00645FA0">
        <w:rPr>
          <w:sz w:val="22"/>
          <w:szCs w:val="20"/>
        </w:rPr>
        <w:t>кінцеве обладнання даних</w:t>
      </w:r>
      <w:r w:rsidRPr="00E36568">
        <w:rPr>
          <w:sz w:val="22"/>
          <w:szCs w:val="20"/>
        </w:rPr>
        <w:t xml:space="preserve">). </w:t>
      </w:r>
    </w:p>
    <w:p w14:paraId="17471686" w14:textId="77777777" w:rsidR="00531D93" w:rsidRPr="00E36568" w:rsidRDefault="00531D93" w:rsidP="004E71D4">
      <w:pPr>
        <w:ind w:firstLine="567"/>
        <w:jc w:val="both"/>
        <w:rPr>
          <w:sz w:val="22"/>
          <w:szCs w:val="20"/>
        </w:rPr>
      </w:pPr>
      <w:r w:rsidRPr="00E36568">
        <w:rPr>
          <w:sz w:val="22"/>
          <w:szCs w:val="20"/>
        </w:rPr>
        <w:t xml:space="preserve">Наступним рівнем керування потоком є рівень взаємодії пристроїв </w:t>
      </w:r>
      <w:r w:rsidR="00645FA0">
        <w:rPr>
          <w:sz w:val="22"/>
          <w:szCs w:val="20"/>
        </w:rPr>
        <w:t>кінцевого обладнання даних</w:t>
      </w:r>
      <w:r w:rsidRPr="00E36568">
        <w:rPr>
          <w:sz w:val="22"/>
          <w:szCs w:val="20"/>
        </w:rPr>
        <w:t xml:space="preserve">. Керування потоком на цьому рівні пов’язане з проблемою обробки повідомлень у пристроях </w:t>
      </w:r>
      <w:r w:rsidR="00645FA0">
        <w:rPr>
          <w:sz w:val="22"/>
          <w:szCs w:val="20"/>
        </w:rPr>
        <w:t>кінцевого обладнання даних</w:t>
      </w:r>
      <w:r w:rsidRPr="00E36568">
        <w:rPr>
          <w:sz w:val="22"/>
          <w:szCs w:val="20"/>
        </w:rPr>
        <w:t xml:space="preserve"> і, насамперед, зі складанням повідомлень. Однією з причин утворення заторів потоку даних є складання повідомлень, яке зазвичай здійснюється у буферній пам’яті вузла одержувача інформації. Можлива ситуація, при якій буферна пам’ять буде цілком завантажена повідомленнями і вузол не зможе приймати нові пакети, потрібні для остаточного складання повідомлень. Це призводить до </w:t>
      </w:r>
      <w:r w:rsidR="00792ED8" w:rsidRPr="00E36568">
        <w:rPr>
          <w:sz w:val="22"/>
          <w:szCs w:val="20"/>
        </w:rPr>
        <w:t>безвих</w:t>
      </w:r>
      <w:r w:rsidR="00792ED8">
        <w:rPr>
          <w:sz w:val="22"/>
          <w:szCs w:val="20"/>
        </w:rPr>
        <w:t>ідної</w:t>
      </w:r>
      <w:r w:rsidR="00792ED8" w:rsidRPr="00E36568">
        <w:rPr>
          <w:sz w:val="22"/>
          <w:szCs w:val="20"/>
        </w:rPr>
        <w:t xml:space="preserve"> </w:t>
      </w:r>
      <w:r w:rsidRPr="00E36568">
        <w:rPr>
          <w:sz w:val="22"/>
          <w:szCs w:val="20"/>
        </w:rPr>
        <w:t xml:space="preserve">ситуації у мережі. Затримка у складанні повідомлень може спричинятися тим, що один з пакетів, необхідних для складання повідомлення, затриманий проміжним вузлом комутації або загублений. Порівнюючи </w:t>
      </w:r>
      <w:r w:rsidRPr="009F12B8">
        <w:rPr>
          <w:sz w:val="22"/>
          <w:szCs w:val="20"/>
        </w:rPr>
        <w:t>дейтаграмний</w:t>
      </w:r>
      <w:r w:rsidRPr="00E36568">
        <w:rPr>
          <w:sz w:val="22"/>
          <w:szCs w:val="20"/>
        </w:rPr>
        <w:t xml:space="preserve"> спосіб передачі даних і метод віртуальних каналів, слід </w:t>
      </w:r>
      <w:r w:rsidRPr="00E36568">
        <w:rPr>
          <w:sz w:val="22"/>
          <w:szCs w:val="20"/>
        </w:rPr>
        <w:lastRenderedPageBreak/>
        <w:t>зазначити, що останній є більш ефективним за необхідності складання пакетів, проте якщо один із вузлів вийде з ладу, на віртуальному маршруті виникає потреба у його перевизначенні. При цьому за певних умов існує можливість затору пакетів.</w:t>
      </w:r>
    </w:p>
    <w:p w14:paraId="1D37CC60" w14:textId="77777777" w:rsidR="00531D93" w:rsidRPr="00E36568" w:rsidRDefault="00531D93" w:rsidP="004E71D4">
      <w:pPr>
        <w:ind w:firstLine="567"/>
        <w:jc w:val="both"/>
        <w:rPr>
          <w:sz w:val="22"/>
          <w:szCs w:val="20"/>
        </w:rPr>
      </w:pPr>
      <w:r w:rsidRPr="00E36568">
        <w:rPr>
          <w:sz w:val="22"/>
          <w:szCs w:val="20"/>
        </w:rPr>
        <w:t>Керування потоком на рівні взаємодії процесів</w:t>
      </w:r>
      <w:r w:rsidR="00792ED8">
        <w:rPr>
          <w:sz w:val="22"/>
          <w:szCs w:val="20"/>
        </w:rPr>
        <w:t>,</w:t>
      </w:r>
      <w:r w:rsidRPr="00E36568">
        <w:rPr>
          <w:sz w:val="22"/>
          <w:szCs w:val="20"/>
        </w:rPr>
        <w:t xml:space="preserve"> в основному</w:t>
      </w:r>
      <w:r w:rsidR="00792ED8">
        <w:rPr>
          <w:sz w:val="22"/>
          <w:szCs w:val="20"/>
        </w:rPr>
        <w:t>,</w:t>
      </w:r>
      <w:r w:rsidRPr="00E36568">
        <w:rPr>
          <w:sz w:val="22"/>
          <w:szCs w:val="20"/>
        </w:rPr>
        <w:t xml:space="preserve"> визначається характеристиками цих процесів і меншою мірою залежить від мережі передачі даних.</w:t>
      </w:r>
    </w:p>
    <w:p w14:paraId="00A85379" w14:textId="77777777" w:rsidR="00531D93" w:rsidRPr="00E36568" w:rsidRDefault="00531D93" w:rsidP="004E71D4">
      <w:pPr>
        <w:ind w:firstLine="567"/>
        <w:jc w:val="both"/>
        <w:rPr>
          <w:sz w:val="22"/>
          <w:szCs w:val="20"/>
          <w:lang w:val="ru-RU"/>
        </w:rPr>
      </w:pPr>
      <w:r w:rsidRPr="00E36568">
        <w:rPr>
          <w:sz w:val="22"/>
          <w:szCs w:val="20"/>
        </w:rPr>
        <w:t>Адаптивні алгоритми маршрутизації у процесі роботи враховують завантаження каналів передачі даних, коригуючи маршрути, що за певних умов може спричинити пересилання пакетів між сусідніми вузлами комутації майже без просування їх до вузла-одержувача. Така «штовханина» пакетів призводить до різкого зниження продуктивності мережі і навіть до її повного блокування.</w:t>
      </w:r>
    </w:p>
    <w:p w14:paraId="5496FF34" w14:textId="77777777" w:rsidR="00531D93" w:rsidRPr="00206B24" w:rsidRDefault="00531D93" w:rsidP="00053ABD">
      <w:pPr>
        <w:pStyle w:val="5"/>
        <w:spacing w:before="120" w:after="120"/>
        <w:ind w:left="567"/>
        <w:rPr>
          <w:rFonts w:ascii="Times New Roman" w:hAnsi="Times New Roman"/>
          <w:b/>
          <w:i w:val="0"/>
          <w:kern w:val="1"/>
          <w:sz w:val="24"/>
          <w:lang w:bidi="hi-IN"/>
        </w:rPr>
      </w:pPr>
      <w:bookmarkStart w:id="978" w:name="_Toc196295301"/>
      <w:bookmarkStart w:id="979" w:name="_Toc199569174"/>
      <w:bookmarkStart w:id="980" w:name="_Toc292712726"/>
      <w:bookmarkStart w:id="981" w:name="_Toc292821487"/>
      <w:bookmarkStart w:id="982" w:name="_Toc310970415"/>
      <w:bookmarkStart w:id="983" w:name="_Toc317090247"/>
      <w:bookmarkStart w:id="984" w:name="_Toc438187177"/>
      <w:bookmarkStart w:id="985" w:name="_Toc438223589"/>
      <w:bookmarkStart w:id="986" w:name="_Toc438369683"/>
      <w:bookmarkStart w:id="987" w:name="_Toc438421540"/>
      <w:bookmarkStart w:id="988" w:name="_Toc438422030"/>
      <w:bookmarkStart w:id="989" w:name="_Toc438423327"/>
      <w:bookmarkStart w:id="990" w:name="_Toc438491709"/>
      <w:bookmarkStart w:id="991" w:name="_Toc438621821"/>
      <w:bookmarkStart w:id="992" w:name="_Toc111062164"/>
      <w:r w:rsidRPr="00206B24">
        <w:rPr>
          <w:rFonts w:ascii="Times New Roman" w:hAnsi="Times New Roman"/>
          <w:b/>
          <w:i w:val="0"/>
          <w:kern w:val="1"/>
          <w:sz w:val="24"/>
          <w:lang w:bidi="hi-IN"/>
        </w:rPr>
        <w:t xml:space="preserve">Керування </w:t>
      </w:r>
      <w:bookmarkEnd w:id="978"/>
      <w:r w:rsidRPr="00206B24">
        <w:rPr>
          <w:rFonts w:ascii="Times New Roman" w:hAnsi="Times New Roman"/>
          <w:b/>
          <w:i w:val="0"/>
          <w:kern w:val="1"/>
          <w:sz w:val="24"/>
          <w:lang w:bidi="hi-IN"/>
        </w:rPr>
        <w:t>трафіком на рівні каналів передачі даних</w:t>
      </w:r>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p>
    <w:p w14:paraId="3FC95B36" w14:textId="77777777" w:rsidR="00531D93" w:rsidRPr="00E36568" w:rsidRDefault="00531D93" w:rsidP="00490DAC">
      <w:pPr>
        <w:ind w:firstLine="567"/>
        <w:jc w:val="both"/>
        <w:rPr>
          <w:sz w:val="22"/>
          <w:szCs w:val="20"/>
        </w:rPr>
      </w:pPr>
      <w:r w:rsidRPr="00E36568">
        <w:rPr>
          <w:sz w:val="22"/>
          <w:szCs w:val="20"/>
        </w:rPr>
        <w:t xml:space="preserve">Керування передачею інформації на рівні каналів передачі даних здійснюється за допомогою </w:t>
      </w:r>
      <w:r w:rsidRPr="00E36568">
        <w:rPr>
          <w:i/>
          <w:sz w:val="22"/>
          <w:szCs w:val="20"/>
        </w:rPr>
        <w:t>протоколів</w:t>
      </w:r>
      <w:r w:rsidRPr="00E36568">
        <w:rPr>
          <w:sz w:val="22"/>
          <w:szCs w:val="20"/>
        </w:rPr>
        <w:t xml:space="preserve"> </w:t>
      </w:r>
      <w:r w:rsidRPr="00E36568">
        <w:rPr>
          <w:i/>
          <w:sz w:val="22"/>
          <w:szCs w:val="20"/>
        </w:rPr>
        <w:t>канального</w:t>
      </w:r>
      <w:r w:rsidRPr="00E36568">
        <w:rPr>
          <w:b/>
          <w:i/>
          <w:sz w:val="22"/>
          <w:szCs w:val="20"/>
        </w:rPr>
        <w:t xml:space="preserve"> </w:t>
      </w:r>
      <w:r w:rsidRPr="00E36568">
        <w:rPr>
          <w:i/>
          <w:sz w:val="22"/>
          <w:szCs w:val="20"/>
        </w:rPr>
        <w:t>рівня</w:t>
      </w:r>
      <w:r w:rsidRPr="00E36568">
        <w:rPr>
          <w:sz w:val="22"/>
          <w:szCs w:val="20"/>
        </w:rPr>
        <w:t>. Такі протоколи ще називають протоколами ланки передачі даних або лінійними протоколами</w:t>
      </w:r>
      <w:r w:rsidRPr="00E36568">
        <w:rPr>
          <w:noProof/>
          <w:sz w:val="22"/>
          <w:szCs w:val="20"/>
        </w:rPr>
        <w:t>,</w:t>
      </w:r>
      <w:r w:rsidRPr="00E36568">
        <w:rPr>
          <w:sz w:val="22"/>
          <w:szCs w:val="20"/>
        </w:rPr>
        <w:t xml:space="preserve"> підкреслюючи тим самим, що вони керують потоками даних на одній ланці (лінії) зв’язку. </w:t>
      </w:r>
    </w:p>
    <w:p w14:paraId="2ABD0C72" w14:textId="77777777" w:rsidR="00531D93" w:rsidRPr="00E36568" w:rsidRDefault="00531D93" w:rsidP="00490DAC">
      <w:pPr>
        <w:ind w:firstLine="567"/>
        <w:jc w:val="both"/>
        <w:rPr>
          <w:sz w:val="22"/>
          <w:szCs w:val="20"/>
        </w:rPr>
      </w:pPr>
      <w:r w:rsidRPr="00E36568">
        <w:rPr>
          <w:sz w:val="22"/>
          <w:szCs w:val="20"/>
        </w:rPr>
        <w:t xml:space="preserve">Нині існує значна кількість протоколів канального рівня, однак усі вони виконують строго визначені процедури: встановлення сеансу зв’язку (обміну) між суміжним </w:t>
      </w:r>
      <w:r w:rsidR="00F541DA">
        <w:rPr>
          <w:sz w:val="22"/>
          <w:szCs w:val="20"/>
        </w:rPr>
        <w:t xml:space="preserve"> </w:t>
      </w:r>
      <w:r w:rsidR="00655B85">
        <w:rPr>
          <w:sz w:val="22"/>
          <w:szCs w:val="20"/>
        </w:rPr>
        <w:t xml:space="preserve"> кінцевим</w:t>
      </w:r>
      <w:r w:rsidR="00F541DA">
        <w:rPr>
          <w:sz w:val="22"/>
          <w:szCs w:val="20"/>
        </w:rPr>
        <w:t xml:space="preserve"> обладнанням даних</w:t>
      </w:r>
      <w:r w:rsidRPr="00E36568">
        <w:rPr>
          <w:sz w:val="22"/>
          <w:szCs w:val="20"/>
        </w:rPr>
        <w:t xml:space="preserve">, керування передачею, закінчення зв’язку. Процедура </w:t>
      </w:r>
      <w:r w:rsidRPr="00E36568">
        <w:rPr>
          <w:i/>
          <w:sz w:val="22"/>
          <w:szCs w:val="20"/>
        </w:rPr>
        <w:t>встановлення</w:t>
      </w:r>
      <w:r w:rsidRPr="00E36568">
        <w:rPr>
          <w:b/>
          <w:i/>
          <w:sz w:val="22"/>
          <w:szCs w:val="20"/>
        </w:rPr>
        <w:t xml:space="preserve"> </w:t>
      </w:r>
      <w:r w:rsidRPr="00E36568">
        <w:rPr>
          <w:i/>
          <w:sz w:val="22"/>
          <w:szCs w:val="20"/>
        </w:rPr>
        <w:t>зв’язку</w:t>
      </w:r>
      <w:r w:rsidRPr="00E36568">
        <w:rPr>
          <w:b/>
          <w:i/>
          <w:sz w:val="22"/>
          <w:szCs w:val="20"/>
        </w:rPr>
        <w:t xml:space="preserve"> </w:t>
      </w:r>
      <w:r w:rsidRPr="00E36568">
        <w:rPr>
          <w:sz w:val="22"/>
          <w:szCs w:val="20"/>
        </w:rPr>
        <w:t xml:space="preserve">забезпечує логічне з’єднання, що полягає у підтвердженні встановлення зв’язку і гарантує готовність пристроїв до обміну даними. Процедура </w:t>
      </w:r>
      <w:r w:rsidRPr="00E36568">
        <w:rPr>
          <w:i/>
          <w:sz w:val="22"/>
          <w:szCs w:val="20"/>
        </w:rPr>
        <w:t>керування</w:t>
      </w:r>
      <w:r w:rsidRPr="00E36568">
        <w:rPr>
          <w:b/>
          <w:i/>
          <w:sz w:val="22"/>
          <w:szCs w:val="20"/>
        </w:rPr>
        <w:t xml:space="preserve"> </w:t>
      </w:r>
      <w:r w:rsidRPr="00E36568">
        <w:rPr>
          <w:i/>
          <w:sz w:val="22"/>
          <w:szCs w:val="20"/>
        </w:rPr>
        <w:t>передачею</w:t>
      </w:r>
      <w:r w:rsidRPr="00E36568">
        <w:rPr>
          <w:b/>
          <w:i/>
          <w:sz w:val="22"/>
          <w:szCs w:val="20"/>
        </w:rPr>
        <w:t xml:space="preserve"> </w:t>
      </w:r>
      <w:r w:rsidRPr="00E36568">
        <w:rPr>
          <w:sz w:val="22"/>
          <w:szCs w:val="20"/>
        </w:rPr>
        <w:t xml:space="preserve">керує обміном даними по каналу зв’язку між двома пристроями, включаючи контроль помилок і підтвердження передачі. При цьому інформація передається у вигляді блоків даних, структура яких визначається типом використовуваного протоколу. Процедура </w:t>
      </w:r>
      <w:r w:rsidRPr="00E36568">
        <w:rPr>
          <w:i/>
          <w:sz w:val="22"/>
          <w:szCs w:val="20"/>
        </w:rPr>
        <w:t>закінчення</w:t>
      </w:r>
      <w:r w:rsidRPr="00E36568">
        <w:rPr>
          <w:b/>
          <w:i/>
          <w:sz w:val="22"/>
          <w:szCs w:val="20"/>
        </w:rPr>
        <w:t xml:space="preserve"> </w:t>
      </w:r>
      <w:r w:rsidRPr="00E36568">
        <w:rPr>
          <w:i/>
          <w:sz w:val="22"/>
          <w:szCs w:val="20"/>
        </w:rPr>
        <w:t>зв’язку</w:t>
      </w:r>
      <w:r w:rsidRPr="00E36568">
        <w:rPr>
          <w:b/>
          <w:i/>
          <w:sz w:val="22"/>
          <w:szCs w:val="20"/>
        </w:rPr>
        <w:t xml:space="preserve"> </w:t>
      </w:r>
      <w:r w:rsidRPr="00E36568">
        <w:rPr>
          <w:sz w:val="22"/>
          <w:szCs w:val="20"/>
        </w:rPr>
        <w:t>припиняє</w:t>
      </w:r>
      <w:r w:rsidR="004D5952">
        <w:rPr>
          <w:sz w:val="22"/>
          <w:szCs w:val="20"/>
        </w:rPr>
        <w:t xml:space="preserve"> </w:t>
      </w:r>
      <w:r w:rsidRPr="00E36568">
        <w:rPr>
          <w:sz w:val="22"/>
          <w:szCs w:val="20"/>
        </w:rPr>
        <w:t>логічне з’єднання, переводячи канал у пасивний стан. Виконання даних процедур здійснюється шляхом обміну керуючими символами</w:t>
      </w:r>
      <w:r>
        <w:rPr>
          <w:sz w:val="22"/>
          <w:szCs w:val="20"/>
        </w:rPr>
        <w:t xml:space="preserve">. </w:t>
      </w:r>
      <w:r w:rsidRPr="00E36568">
        <w:rPr>
          <w:sz w:val="22"/>
          <w:szCs w:val="20"/>
        </w:rPr>
        <w:t xml:space="preserve">Серед лінійних протоколів розрізняють симетричні і несиметричні. У разі </w:t>
      </w:r>
      <w:r w:rsidRPr="00E36568">
        <w:rPr>
          <w:i/>
          <w:sz w:val="22"/>
          <w:szCs w:val="20"/>
        </w:rPr>
        <w:t>симетричних (рівнорангових) протоколів</w:t>
      </w:r>
      <w:r w:rsidRPr="00E36568">
        <w:rPr>
          <w:b/>
          <w:i/>
          <w:sz w:val="22"/>
          <w:szCs w:val="20"/>
        </w:rPr>
        <w:t xml:space="preserve"> </w:t>
      </w:r>
      <w:r w:rsidR="00F541DA">
        <w:rPr>
          <w:sz w:val="22"/>
          <w:szCs w:val="20"/>
        </w:rPr>
        <w:t xml:space="preserve"> </w:t>
      </w:r>
      <w:r w:rsidR="00645FA0">
        <w:rPr>
          <w:sz w:val="22"/>
          <w:szCs w:val="20"/>
        </w:rPr>
        <w:t>кінцеве обладнання даних</w:t>
      </w:r>
      <w:r w:rsidRPr="00E36568">
        <w:rPr>
          <w:sz w:val="22"/>
          <w:szCs w:val="20"/>
        </w:rPr>
        <w:t>, підключене до різних каналів зв’язку, має однаковий статус і кожне з них може керувати передачею даних.</w:t>
      </w:r>
    </w:p>
    <w:p w14:paraId="3193457C" w14:textId="77777777" w:rsidR="00531D93" w:rsidRPr="00E36568" w:rsidRDefault="00531D93" w:rsidP="00490DAC">
      <w:pPr>
        <w:ind w:firstLine="567"/>
        <w:jc w:val="both"/>
        <w:rPr>
          <w:sz w:val="22"/>
          <w:szCs w:val="20"/>
        </w:rPr>
      </w:pPr>
      <w:r w:rsidRPr="00E36568">
        <w:rPr>
          <w:i/>
          <w:sz w:val="22"/>
          <w:szCs w:val="20"/>
        </w:rPr>
        <w:t>Несиметричні</w:t>
      </w:r>
      <w:r w:rsidRPr="00E36568">
        <w:rPr>
          <w:b/>
          <w:i/>
          <w:sz w:val="22"/>
          <w:szCs w:val="20"/>
        </w:rPr>
        <w:t xml:space="preserve"> </w:t>
      </w:r>
      <w:r w:rsidRPr="00E36568">
        <w:rPr>
          <w:i/>
          <w:sz w:val="22"/>
          <w:szCs w:val="20"/>
        </w:rPr>
        <w:t xml:space="preserve">протоколи </w:t>
      </w:r>
      <w:r w:rsidRPr="00E36568">
        <w:rPr>
          <w:sz w:val="22"/>
          <w:szCs w:val="20"/>
        </w:rPr>
        <w:t>типу «ведучий</w:t>
      </w:r>
      <w:r w:rsidR="005C6B7D">
        <w:rPr>
          <w:sz w:val="22"/>
          <w:szCs w:val="20"/>
        </w:rPr>
        <w:t>–</w:t>
      </w:r>
      <w:r w:rsidRPr="00E36568">
        <w:rPr>
          <w:sz w:val="22"/>
          <w:szCs w:val="20"/>
        </w:rPr>
        <w:t xml:space="preserve">ведений» припускають наявність керуючого (ведучого) </w:t>
      </w:r>
      <w:r w:rsidR="00F541DA" w:rsidRPr="009F12B8">
        <w:rPr>
          <w:sz w:val="22"/>
          <w:szCs w:val="20"/>
        </w:rPr>
        <w:t xml:space="preserve">даних </w:t>
      </w:r>
      <w:r w:rsidR="00645FA0">
        <w:rPr>
          <w:sz w:val="22"/>
          <w:szCs w:val="20"/>
        </w:rPr>
        <w:t>кінцевого обладнання даних</w:t>
      </w:r>
      <w:r w:rsidRPr="00F541DA">
        <w:rPr>
          <w:sz w:val="22"/>
          <w:szCs w:val="20"/>
        </w:rPr>
        <w:t>,</w:t>
      </w:r>
      <w:r w:rsidRPr="00E36568">
        <w:rPr>
          <w:sz w:val="22"/>
          <w:szCs w:val="20"/>
        </w:rPr>
        <w:t xml:space="preserve"> що бере на себе функції керування каналом передачі даних. Протоколи «ведучий-ведений» реалізують два режими обміну: опитування і вибір. У режимі опитування здійснюється прийом (читання) інформації з ведучого пристрою у ведений, а режим вибору забезпечує передачу (запис) даних ведучому пристрою. Слід підкреслити, що в об</w:t>
      </w:r>
      <w:r w:rsidR="00736518">
        <w:rPr>
          <w:sz w:val="22"/>
          <w:szCs w:val="20"/>
        </w:rPr>
        <w:t>идв</w:t>
      </w:r>
      <w:r w:rsidRPr="00E36568">
        <w:rPr>
          <w:sz w:val="22"/>
          <w:szCs w:val="20"/>
        </w:rPr>
        <w:t xml:space="preserve">ох режимах ініціатором обміну є ведучий пристрій. Протоколи даного типу найчастіше використовуються в системах телеобробки, при цьому ведучим пристроєм звичайно є сервер, а веденим </w:t>
      </w:r>
      <w:r w:rsidR="005C6B7D">
        <w:rPr>
          <w:sz w:val="22"/>
          <w:szCs w:val="20"/>
        </w:rPr>
        <w:t>–</w:t>
      </w:r>
      <w:r w:rsidRPr="00E36568">
        <w:rPr>
          <w:sz w:val="22"/>
          <w:szCs w:val="20"/>
        </w:rPr>
        <w:t xml:space="preserve"> абонентська система, щодо яких і будемо розглядати процес передачі даних.</w:t>
      </w:r>
    </w:p>
    <w:p w14:paraId="79DD783D" w14:textId="77777777" w:rsidR="00531D93" w:rsidRPr="00E36568" w:rsidRDefault="00531D93" w:rsidP="00490DAC">
      <w:pPr>
        <w:ind w:firstLine="567"/>
        <w:jc w:val="both"/>
        <w:rPr>
          <w:sz w:val="22"/>
          <w:szCs w:val="20"/>
        </w:rPr>
      </w:pPr>
      <w:r w:rsidRPr="00E36568">
        <w:rPr>
          <w:sz w:val="22"/>
          <w:szCs w:val="20"/>
        </w:rPr>
        <w:t>Режим опитування (рис.</w:t>
      </w:r>
      <w:r>
        <w:rPr>
          <w:sz w:val="22"/>
          <w:szCs w:val="20"/>
        </w:rPr>
        <w:t xml:space="preserve"> 6.48</w:t>
      </w:r>
      <w:r w:rsidRPr="00E36568">
        <w:rPr>
          <w:sz w:val="22"/>
          <w:szCs w:val="20"/>
        </w:rPr>
        <w:t>) починається</w:t>
      </w:r>
      <w:r w:rsidR="004D5952">
        <w:rPr>
          <w:sz w:val="22"/>
          <w:szCs w:val="20"/>
        </w:rPr>
        <w:t xml:space="preserve"> </w:t>
      </w:r>
      <w:r w:rsidRPr="00E36568">
        <w:rPr>
          <w:sz w:val="22"/>
          <w:szCs w:val="20"/>
        </w:rPr>
        <w:t xml:space="preserve">з формування сервером послідовності керуючих символів, що визначає операцію прийому інформації з абонентської системи. </w:t>
      </w:r>
    </w:p>
    <w:p w14:paraId="405AC654" w14:textId="77777777" w:rsidR="00531D93" w:rsidRPr="00E36568" w:rsidRDefault="00531D93" w:rsidP="00490DAC">
      <w:pPr>
        <w:ind w:firstLine="567"/>
        <w:jc w:val="both"/>
        <w:rPr>
          <w:sz w:val="22"/>
          <w:szCs w:val="20"/>
        </w:rPr>
      </w:pPr>
      <w:r w:rsidRPr="00E36568">
        <w:rPr>
          <w:sz w:val="22"/>
          <w:szCs w:val="20"/>
        </w:rPr>
        <w:t>У найпростішому випадку ц</w:t>
      </w:r>
      <w:r>
        <w:rPr>
          <w:sz w:val="22"/>
          <w:szCs w:val="20"/>
        </w:rPr>
        <w:t>е один керуючий символ запиту (</w:t>
      </w:r>
      <w:r w:rsidRPr="00E36568">
        <w:rPr>
          <w:sz w:val="22"/>
          <w:szCs w:val="20"/>
        </w:rPr>
        <w:t>ENQ). За наявності даних абонентська система передає їх у вигляді блоків по каналах зв’язку до сервера, що</w:t>
      </w:r>
      <w:r w:rsidR="00792ED8">
        <w:rPr>
          <w:sz w:val="22"/>
          <w:szCs w:val="20"/>
        </w:rPr>
        <w:t>,</w:t>
      </w:r>
      <w:r w:rsidRPr="00E36568">
        <w:rPr>
          <w:sz w:val="22"/>
          <w:szCs w:val="20"/>
        </w:rPr>
        <w:t xml:space="preserve"> у свою чергу</w:t>
      </w:r>
      <w:r w:rsidR="00792ED8">
        <w:rPr>
          <w:sz w:val="22"/>
          <w:szCs w:val="20"/>
        </w:rPr>
        <w:t>,</w:t>
      </w:r>
      <w:r w:rsidRPr="00E36568">
        <w:rPr>
          <w:sz w:val="22"/>
          <w:szCs w:val="20"/>
        </w:rPr>
        <w:t xml:space="preserve"> здійснює контроль кожного отриманого блоку даних і, якщо не виявить у ньому помилок, передає позитивне підтвердження (ACK). Передача чергового блоку даних здійснюється тільки після підтвердження безпомилкового одержання попереднього блоку. У разі виявлення помилок у прийнятому блоці даних сервер передає негативне підтвердження (NAK), а абонентська система організ</w:t>
      </w:r>
      <w:r w:rsidR="00792ED8">
        <w:rPr>
          <w:sz w:val="22"/>
          <w:szCs w:val="20"/>
        </w:rPr>
        <w:t>ов</w:t>
      </w:r>
      <w:r w:rsidRPr="00E36568">
        <w:rPr>
          <w:sz w:val="22"/>
          <w:szCs w:val="20"/>
        </w:rPr>
        <w:t xml:space="preserve">ує повторну передачу блоку. Після успішного завершення передачі всіх блоків даних абонентська система відповідною командою (EOT </w:t>
      </w:r>
      <w:r w:rsidR="005C6B7D">
        <w:rPr>
          <w:sz w:val="22"/>
          <w:szCs w:val="20"/>
        </w:rPr>
        <w:t>–</w:t>
      </w:r>
      <w:r w:rsidRPr="00E36568">
        <w:rPr>
          <w:sz w:val="22"/>
          <w:szCs w:val="20"/>
        </w:rPr>
        <w:t xml:space="preserve"> «кінець передачі») повідомляє про це сервер. На цьому сеанс обміну закінчується.</w:t>
      </w:r>
    </w:p>
    <w:p w14:paraId="75775C41" w14:textId="77777777" w:rsidR="00531D93" w:rsidRPr="00E36568" w:rsidRDefault="00531D93" w:rsidP="00490DAC">
      <w:pPr>
        <w:ind w:firstLine="567"/>
        <w:jc w:val="both"/>
        <w:rPr>
          <w:sz w:val="22"/>
          <w:szCs w:val="20"/>
        </w:rPr>
      </w:pPr>
      <w:r w:rsidRPr="00E36568">
        <w:rPr>
          <w:sz w:val="22"/>
          <w:szCs w:val="20"/>
        </w:rPr>
        <w:t xml:space="preserve">Якщо на початку сеансу обміну абонентська система з будь-якої причини не готова передавати дані, наприклад, у разі їхньої відсутності, то на запит сервера він відразу видає негативне підтвердження, і сеанс обміну переривається. </w:t>
      </w:r>
    </w:p>
    <w:p w14:paraId="7F1B1E59" w14:textId="77777777" w:rsidR="00531D93" w:rsidRPr="00E36568" w:rsidRDefault="00531D93" w:rsidP="00490DAC">
      <w:pPr>
        <w:ind w:firstLine="567"/>
        <w:jc w:val="both"/>
        <w:rPr>
          <w:sz w:val="22"/>
          <w:szCs w:val="20"/>
        </w:rPr>
      </w:pPr>
    </w:p>
    <w:p w14:paraId="4E683C89" w14:textId="77777777" w:rsidR="00531D93" w:rsidRPr="00E36568" w:rsidRDefault="00531D93" w:rsidP="00BB26DF">
      <w:pPr>
        <w:jc w:val="center"/>
        <w:rPr>
          <w:sz w:val="22"/>
          <w:szCs w:val="20"/>
        </w:rPr>
      </w:pPr>
      <w:r w:rsidRPr="00E36568">
        <w:rPr>
          <w:sz w:val="22"/>
          <w:szCs w:val="20"/>
        </w:rPr>
        <w:object w:dxaOrig="8524" w:dyaOrig="7006" w14:anchorId="117D41C1">
          <v:shape id="_x0000_i1187" type="#_x0000_t75" style="width:217.2pt;height:179.4pt" o:ole="">
            <v:imagedata r:id="rId306" o:title=""/>
          </v:shape>
          <o:OLEObject Type="Embed" ProgID="Visio.Drawing.11" ShapeID="_x0000_i1187" DrawAspect="Content" ObjectID="_1732617581" r:id="rId307"/>
        </w:object>
      </w:r>
    </w:p>
    <w:p w14:paraId="0FE72585" w14:textId="77777777" w:rsidR="00531D93" w:rsidRPr="00E36568" w:rsidRDefault="00531D93" w:rsidP="005D4C32">
      <w:pPr>
        <w:autoSpaceDE w:val="0"/>
        <w:autoSpaceDN w:val="0"/>
        <w:adjustRightInd w:val="0"/>
        <w:spacing w:before="120"/>
        <w:jc w:val="center"/>
        <w:rPr>
          <w:sz w:val="22"/>
          <w:szCs w:val="20"/>
        </w:rPr>
      </w:pPr>
      <w:r w:rsidRPr="00E36568">
        <w:rPr>
          <w:sz w:val="22"/>
          <w:szCs w:val="20"/>
        </w:rPr>
        <w:t>Рис.</w:t>
      </w:r>
      <w:r>
        <w:rPr>
          <w:sz w:val="22"/>
          <w:szCs w:val="20"/>
          <w:lang w:val="ru-RU"/>
        </w:rPr>
        <w:t xml:space="preserve"> 6.48</w:t>
      </w:r>
      <w:r w:rsidRPr="00E36568">
        <w:rPr>
          <w:sz w:val="22"/>
          <w:szCs w:val="20"/>
        </w:rPr>
        <w:t>. Послідовність операцій в режимі опитування:</w:t>
      </w:r>
    </w:p>
    <w:p w14:paraId="31971950" w14:textId="77777777" w:rsidR="00531D93" w:rsidRPr="00E36568" w:rsidRDefault="00531D93" w:rsidP="00BB26DF">
      <w:pPr>
        <w:autoSpaceDE w:val="0"/>
        <w:autoSpaceDN w:val="0"/>
        <w:adjustRightInd w:val="0"/>
        <w:jc w:val="center"/>
        <w:rPr>
          <w:sz w:val="22"/>
          <w:szCs w:val="20"/>
        </w:rPr>
      </w:pPr>
      <w:r w:rsidRPr="00E36568">
        <w:rPr>
          <w:sz w:val="22"/>
          <w:szCs w:val="20"/>
        </w:rPr>
        <w:t xml:space="preserve">АСК – позитивне підтвердження; </w:t>
      </w:r>
      <w:r w:rsidRPr="00E36568">
        <w:rPr>
          <w:sz w:val="22"/>
          <w:szCs w:val="20"/>
          <w:lang w:val="en-US"/>
        </w:rPr>
        <w:t>NA</w:t>
      </w:r>
      <w:r w:rsidRPr="00E36568">
        <w:rPr>
          <w:sz w:val="22"/>
          <w:szCs w:val="20"/>
        </w:rPr>
        <w:t>С</w:t>
      </w:r>
      <w:r w:rsidRPr="00E36568">
        <w:rPr>
          <w:sz w:val="22"/>
          <w:szCs w:val="20"/>
          <w:lang w:val="en-US"/>
        </w:rPr>
        <w:t>K</w:t>
      </w:r>
      <w:r w:rsidRPr="00E36568">
        <w:rPr>
          <w:sz w:val="22"/>
          <w:szCs w:val="20"/>
        </w:rPr>
        <w:t xml:space="preserve"> – негативне підтвердження;</w:t>
      </w:r>
    </w:p>
    <w:p w14:paraId="0CB2DC2C" w14:textId="77777777" w:rsidR="00531D93" w:rsidRPr="00E36568" w:rsidRDefault="00531D93" w:rsidP="00BB26DF">
      <w:pPr>
        <w:autoSpaceDE w:val="0"/>
        <w:autoSpaceDN w:val="0"/>
        <w:adjustRightInd w:val="0"/>
        <w:jc w:val="center"/>
        <w:rPr>
          <w:sz w:val="22"/>
          <w:szCs w:val="20"/>
        </w:rPr>
      </w:pPr>
      <w:r w:rsidRPr="00E36568">
        <w:rPr>
          <w:sz w:val="22"/>
          <w:szCs w:val="20"/>
        </w:rPr>
        <w:t>ЕОТ – кінець передачі; АС – абонентська система; С – сервер</w:t>
      </w:r>
    </w:p>
    <w:p w14:paraId="44B529C0" w14:textId="77777777" w:rsidR="00B36703" w:rsidRPr="009F12B8" w:rsidRDefault="00B36703" w:rsidP="00B36703">
      <w:pPr>
        <w:ind w:firstLine="567"/>
        <w:jc w:val="both"/>
        <w:rPr>
          <w:sz w:val="22"/>
          <w:szCs w:val="20"/>
          <w:lang w:val="ru-RU"/>
        </w:rPr>
      </w:pPr>
    </w:p>
    <w:p w14:paraId="750F7334" w14:textId="77777777" w:rsidR="00531D93" w:rsidRPr="00E36568" w:rsidRDefault="00531D93" w:rsidP="00B36703">
      <w:pPr>
        <w:ind w:firstLine="567"/>
        <w:jc w:val="both"/>
        <w:rPr>
          <w:sz w:val="22"/>
          <w:szCs w:val="20"/>
          <w:lang w:val="ru-RU"/>
        </w:rPr>
      </w:pPr>
      <w:r w:rsidRPr="00E36568">
        <w:rPr>
          <w:sz w:val="22"/>
          <w:szCs w:val="20"/>
        </w:rPr>
        <w:t>Режим вибору (рис.</w:t>
      </w:r>
      <w:r>
        <w:rPr>
          <w:sz w:val="22"/>
          <w:szCs w:val="20"/>
        </w:rPr>
        <w:t xml:space="preserve"> 6.49</w:t>
      </w:r>
      <w:r w:rsidRPr="00E36568">
        <w:rPr>
          <w:sz w:val="22"/>
          <w:szCs w:val="20"/>
        </w:rPr>
        <w:t xml:space="preserve">) починається з передачі абонентській системі команди вибору пристрою. Якщо вона вільна </w:t>
      </w:r>
      <w:r w:rsidR="00F541DA">
        <w:rPr>
          <w:sz w:val="22"/>
          <w:szCs w:val="20"/>
        </w:rPr>
        <w:t>та</w:t>
      </w:r>
      <w:r w:rsidR="00F541DA" w:rsidRPr="00E36568">
        <w:rPr>
          <w:sz w:val="22"/>
          <w:szCs w:val="20"/>
        </w:rPr>
        <w:t xml:space="preserve"> </w:t>
      </w:r>
      <w:r w:rsidRPr="00E36568">
        <w:rPr>
          <w:sz w:val="22"/>
          <w:szCs w:val="20"/>
        </w:rPr>
        <w:t xml:space="preserve">готова приймати дані, то видає позитивне підтвердження. У такий спосіб </w:t>
      </w:r>
      <w:r w:rsidR="00792ED8">
        <w:rPr>
          <w:sz w:val="22"/>
          <w:szCs w:val="20"/>
        </w:rPr>
        <w:t>в</w:t>
      </w:r>
      <w:r w:rsidRPr="00E36568">
        <w:rPr>
          <w:sz w:val="22"/>
          <w:szCs w:val="20"/>
        </w:rPr>
        <w:t>становлюється логічне з’єднання між сервером і абонентською</w:t>
      </w:r>
      <w:r w:rsidR="004D5952">
        <w:rPr>
          <w:sz w:val="22"/>
          <w:szCs w:val="20"/>
        </w:rPr>
        <w:t xml:space="preserve"> </w:t>
      </w:r>
      <w:r w:rsidRPr="00E36568">
        <w:rPr>
          <w:sz w:val="22"/>
          <w:szCs w:val="20"/>
        </w:rPr>
        <w:t>системою. Негативне підтвердження на команду вибору видається тоді, коли з ряду причин абонентська система не може прийняти дані, наприклад, вона виконує якісь інші задачі або її вихідний буфер зайнятий даними для передачі їх серверу. У цьому разі сервер</w:t>
      </w:r>
      <w:r w:rsidR="004D5952">
        <w:rPr>
          <w:sz w:val="22"/>
          <w:szCs w:val="20"/>
        </w:rPr>
        <w:t xml:space="preserve"> </w:t>
      </w:r>
      <w:r w:rsidRPr="00E36568">
        <w:rPr>
          <w:sz w:val="22"/>
          <w:szCs w:val="20"/>
        </w:rPr>
        <w:t xml:space="preserve">ініціює операцію опитування, результатом виконання якої є пересилання до сервера інформації про стан абонентської системи. </w:t>
      </w:r>
    </w:p>
    <w:p w14:paraId="6CC38487" w14:textId="77777777" w:rsidR="00531D93" w:rsidRPr="00E36568" w:rsidRDefault="00531D93" w:rsidP="00B36703">
      <w:pPr>
        <w:ind w:firstLine="567"/>
        <w:jc w:val="both"/>
        <w:rPr>
          <w:sz w:val="22"/>
          <w:szCs w:val="20"/>
          <w:lang w:val="ru-RU"/>
        </w:rPr>
      </w:pPr>
    </w:p>
    <w:p w14:paraId="23C02BF3" w14:textId="77777777" w:rsidR="00531D93" w:rsidRPr="00E36568" w:rsidRDefault="00531D93" w:rsidP="00BB26DF">
      <w:pPr>
        <w:jc w:val="center"/>
        <w:rPr>
          <w:sz w:val="22"/>
          <w:szCs w:val="20"/>
        </w:rPr>
      </w:pPr>
      <w:r w:rsidRPr="00E36568">
        <w:rPr>
          <w:sz w:val="22"/>
          <w:szCs w:val="20"/>
        </w:rPr>
        <w:object w:dxaOrig="8524" w:dyaOrig="6723" w14:anchorId="0D503CAB">
          <v:shape id="_x0000_i1188" type="#_x0000_t75" style="width:217.2pt;height:175.2pt" o:ole="">
            <v:imagedata r:id="rId308" o:title=""/>
          </v:shape>
          <o:OLEObject Type="Embed" ProgID="Visio.Drawing.11" ShapeID="_x0000_i1188" DrawAspect="Content" ObjectID="_1732617582" r:id="rId309"/>
        </w:object>
      </w:r>
    </w:p>
    <w:p w14:paraId="1E62DB54" w14:textId="77777777" w:rsidR="00531D93" w:rsidRPr="00E36568" w:rsidRDefault="00531D93" w:rsidP="005D4C32">
      <w:pPr>
        <w:autoSpaceDE w:val="0"/>
        <w:autoSpaceDN w:val="0"/>
        <w:adjustRightInd w:val="0"/>
        <w:spacing w:before="120"/>
        <w:jc w:val="center"/>
        <w:rPr>
          <w:sz w:val="22"/>
          <w:szCs w:val="20"/>
        </w:rPr>
      </w:pPr>
      <w:r w:rsidRPr="00E36568">
        <w:rPr>
          <w:sz w:val="22"/>
          <w:szCs w:val="20"/>
        </w:rPr>
        <w:t>Рис.</w:t>
      </w:r>
      <w:r>
        <w:rPr>
          <w:sz w:val="22"/>
          <w:szCs w:val="20"/>
          <w:lang w:val="ru-RU"/>
        </w:rPr>
        <w:t xml:space="preserve"> 6.49</w:t>
      </w:r>
      <w:r w:rsidRPr="00E36568">
        <w:rPr>
          <w:sz w:val="22"/>
          <w:szCs w:val="20"/>
        </w:rPr>
        <w:t>. Послідовність операцій при режимі вибору:</w:t>
      </w:r>
    </w:p>
    <w:p w14:paraId="5184D505" w14:textId="77777777" w:rsidR="00531D93" w:rsidRPr="00E36568" w:rsidRDefault="00531D93" w:rsidP="00BB26DF">
      <w:pPr>
        <w:autoSpaceDE w:val="0"/>
        <w:autoSpaceDN w:val="0"/>
        <w:adjustRightInd w:val="0"/>
        <w:jc w:val="center"/>
        <w:rPr>
          <w:sz w:val="22"/>
          <w:szCs w:val="20"/>
        </w:rPr>
      </w:pPr>
      <w:r w:rsidRPr="00E36568">
        <w:rPr>
          <w:sz w:val="22"/>
          <w:szCs w:val="20"/>
        </w:rPr>
        <w:t xml:space="preserve">АСК – позитивне підтвердження; ЕОТ – кінець передачі; </w:t>
      </w:r>
    </w:p>
    <w:p w14:paraId="6FED00CC" w14:textId="77777777" w:rsidR="00531D93" w:rsidRPr="00E36568" w:rsidRDefault="00531D93" w:rsidP="005D4C32">
      <w:pPr>
        <w:autoSpaceDE w:val="0"/>
        <w:autoSpaceDN w:val="0"/>
        <w:adjustRightInd w:val="0"/>
        <w:jc w:val="center"/>
        <w:rPr>
          <w:sz w:val="22"/>
          <w:szCs w:val="20"/>
        </w:rPr>
      </w:pPr>
      <w:r w:rsidRPr="00E36568">
        <w:rPr>
          <w:sz w:val="22"/>
          <w:szCs w:val="20"/>
        </w:rPr>
        <w:t>АС – абонентська система; С – сервер</w:t>
      </w:r>
    </w:p>
    <w:p w14:paraId="72448618" w14:textId="77777777" w:rsidR="00B36703" w:rsidRPr="009F12B8" w:rsidRDefault="00B36703" w:rsidP="00B36703">
      <w:pPr>
        <w:ind w:firstLine="567"/>
        <w:jc w:val="both"/>
        <w:rPr>
          <w:sz w:val="22"/>
          <w:szCs w:val="20"/>
          <w:lang w:val="ru-RU"/>
        </w:rPr>
      </w:pPr>
    </w:p>
    <w:p w14:paraId="49D94DD0" w14:textId="77777777" w:rsidR="00531D93" w:rsidRPr="00E36568" w:rsidRDefault="00531D93" w:rsidP="00B36703">
      <w:pPr>
        <w:ind w:firstLine="567"/>
        <w:jc w:val="both"/>
        <w:rPr>
          <w:sz w:val="22"/>
          <w:szCs w:val="20"/>
        </w:rPr>
      </w:pPr>
      <w:r w:rsidRPr="00E36568">
        <w:rPr>
          <w:sz w:val="22"/>
          <w:szCs w:val="20"/>
        </w:rPr>
        <w:t>При багатоточковому з’єднанні протокол обміну дещо ускладнюється. По-перше, потрібно визначати послідовність опитування абонентських систем; по-друге, організовувати адресацію абонентських систем; по-третє, обмін даними між абонентськими системами можливий тільки через сервер.</w:t>
      </w:r>
    </w:p>
    <w:p w14:paraId="308B1196" w14:textId="77777777" w:rsidR="00531D93" w:rsidRPr="00E36568" w:rsidRDefault="00531D93" w:rsidP="00B36703">
      <w:pPr>
        <w:ind w:firstLine="567"/>
        <w:jc w:val="both"/>
        <w:rPr>
          <w:sz w:val="22"/>
          <w:szCs w:val="20"/>
          <w:lang w:val="ru-RU"/>
        </w:rPr>
      </w:pPr>
      <w:r w:rsidRPr="00E36568">
        <w:rPr>
          <w:sz w:val="22"/>
          <w:szCs w:val="20"/>
        </w:rPr>
        <w:t>Як приклад</w:t>
      </w:r>
      <w:r w:rsidR="00792ED8">
        <w:rPr>
          <w:sz w:val="22"/>
          <w:szCs w:val="20"/>
        </w:rPr>
        <w:t>,</w:t>
      </w:r>
      <w:r w:rsidRPr="00E36568">
        <w:rPr>
          <w:sz w:val="22"/>
          <w:szCs w:val="20"/>
        </w:rPr>
        <w:t xml:space="preserve"> розглянемо передачу даних з першо</w:t>
      </w:r>
      <w:r>
        <w:rPr>
          <w:sz w:val="22"/>
          <w:szCs w:val="20"/>
        </w:rPr>
        <w:t>ї</w:t>
      </w:r>
      <w:r w:rsidRPr="00E36568">
        <w:rPr>
          <w:sz w:val="22"/>
          <w:szCs w:val="20"/>
        </w:rPr>
        <w:t xml:space="preserve"> в n</w:t>
      </w:r>
      <w:r w:rsidRPr="00E36568">
        <w:rPr>
          <w:sz w:val="22"/>
          <w:szCs w:val="20"/>
        </w:rPr>
        <w:noBreakHyphen/>
        <w:t xml:space="preserve">у абонентську систему (рис. </w:t>
      </w:r>
      <w:r>
        <w:rPr>
          <w:sz w:val="22"/>
          <w:szCs w:val="20"/>
          <w:lang w:val="ru-RU"/>
        </w:rPr>
        <w:t>6.50</w:t>
      </w:r>
      <w:r w:rsidRPr="00E36568">
        <w:rPr>
          <w:sz w:val="22"/>
          <w:szCs w:val="20"/>
        </w:rPr>
        <w:t>). Обмін починається з опитування першої абонентської системи і передачі даних серверу, потім у режимі вибору дані передаються в n</w:t>
      </w:r>
      <w:r w:rsidRPr="00E36568">
        <w:rPr>
          <w:sz w:val="22"/>
          <w:szCs w:val="20"/>
        </w:rPr>
        <w:noBreakHyphen/>
        <w:t xml:space="preserve">у абонентську систему. Отже, для передачі даних з однієї абонентської системи до іншої треба послідовно виконати операції опитування і вибору. </w:t>
      </w:r>
    </w:p>
    <w:p w14:paraId="622E65FB" w14:textId="77777777" w:rsidR="00531D93" w:rsidRPr="00E36568" w:rsidRDefault="00531D93" w:rsidP="00B36703">
      <w:pPr>
        <w:ind w:firstLine="567"/>
        <w:jc w:val="both"/>
        <w:rPr>
          <w:sz w:val="22"/>
          <w:szCs w:val="20"/>
        </w:rPr>
      </w:pPr>
      <w:r w:rsidRPr="00E36568">
        <w:rPr>
          <w:sz w:val="22"/>
          <w:szCs w:val="20"/>
        </w:rPr>
        <w:t>Мабуть, найпоширенішим прикладом реалізації методу «</w:t>
      </w:r>
      <w:r w:rsidRPr="00E36568">
        <w:rPr>
          <w:i/>
          <w:sz w:val="22"/>
          <w:szCs w:val="20"/>
        </w:rPr>
        <w:t>опитування-вибір</w:t>
      </w:r>
      <w:r w:rsidRPr="00E36568">
        <w:rPr>
          <w:sz w:val="22"/>
          <w:szCs w:val="20"/>
        </w:rPr>
        <w:t xml:space="preserve">» є протокол XMODEM, формат блоку даних якого зображено на рис. </w:t>
      </w:r>
      <w:r>
        <w:rPr>
          <w:sz w:val="22"/>
          <w:szCs w:val="20"/>
          <w:lang w:val="ru-RU"/>
        </w:rPr>
        <w:t>6.51</w:t>
      </w:r>
      <w:r w:rsidRPr="00E36568">
        <w:rPr>
          <w:sz w:val="22"/>
          <w:szCs w:val="20"/>
        </w:rPr>
        <w:t>. Для запису інформації використовується код ASCII, символ SOH в якому означає початок заголовка блоку, однобайтове поле N</w:t>
      </w:r>
      <w:r w:rsidRPr="00E36568">
        <w:rPr>
          <w:sz w:val="22"/>
          <w:szCs w:val="20"/>
          <w:vertAlign w:val="subscript"/>
        </w:rPr>
        <w:t>1</w:t>
      </w:r>
      <w:r w:rsidRPr="00E36568">
        <w:rPr>
          <w:sz w:val="22"/>
          <w:szCs w:val="20"/>
        </w:rPr>
        <w:t xml:space="preserve"> містить порядковий номер блоку, що передається. Значення N</w:t>
      </w:r>
      <w:r w:rsidRPr="00E36568">
        <w:rPr>
          <w:sz w:val="22"/>
          <w:szCs w:val="20"/>
          <w:vertAlign w:val="subscript"/>
        </w:rPr>
        <w:t>2</w:t>
      </w:r>
      <w:r w:rsidRPr="00E36568">
        <w:rPr>
          <w:sz w:val="22"/>
          <w:szCs w:val="20"/>
        </w:rPr>
        <w:t xml:space="preserve"> є доповненням до значення N</w:t>
      </w:r>
      <w:r w:rsidRPr="00E36568">
        <w:rPr>
          <w:sz w:val="22"/>
          <w:szCs w:val="20"/>
          <w:vertAlign w:val="subscript"/>
        </w:rPr>
        <w:t>1</w:t>
      </w:r>
      <w:r w:rsidRPr="00E36568">
        <w:rPr>
          <w:sz w:val="22"/>
          <w:szCs w:val="20"/>
        </w:rPr>
        <w:t xml:space="preserve">; воно </w:t>
      </w:r>
      <w:r w:rsidRPr="00E36568">
        <w:rPr>
          <w:sz w:val="22"/>
          <w:szCs w:val="20"/>
        </w:rPr>
        <w:lastRenderedPageBreak/>
        <w:t>обчислюється передавальним пристроєм і служить для контролю правильності передачі номера блоку даних. Приймальний пристрій обчислює доповнення до числа N</w:t>
      </w:r>
      <w:r w:rsidRPr="00E36568">
        <w:rPr>
          <w:sz w:val="22"/>
          <w:szCs w:val="20"/>
          <w:vertAlign w:val="subscript"/>
        </w:rPr>
        <w:t>1</w:t>
      </w:r>
      <w:r w:rsidRPr="00E36568">
        <w:rPr>
          <w:sz w:val="22"/>
          <w:szCs w:val="20"/>
        </w:rPr>
        <w:t xml:space="preserve"> і порівнює отримане значення зі значенням N</w:t>
      </w:r>
      <w:r w:rsidRPr="00E36568">
        <w:rPr>
          <w:sz w:val="22"/>
          <w:szCs w:val="20"/>
          <w:vertAlign w:val="subscript"/>
        </w:rPr>
        <w:t>2</w:t>
      </w:r>
      <w:r w:rsidRPr="00E36568">
        <w:rPr>
          <w:sz w:val="22"/>
          <w:szCs w:val="20"/>
        </w:rPr>
        <w:t>. Якщо ці значення</w:t>
      </w:r>
      <w:r w:rsidR="004D5952">
        <w:rPr>
          <w:sz w:val="22"/>
          <w:szCs w:val="20"/>
        </w:rPr>
        <w:t xml:space="preserve"> </w:t>
      </w:r>
      <w:r w:rsidRPr="00E36568">
        <w:rPr>
          <w:sz w:val="22"/>
          <w:szCs w:val="20"/>
        </w:rPr>
        <w:t>співпадають, то вважається, що порядковий номер блока переданий правильно. Поле CS</w:t>
      </w:r>
      <w:r w:rsidR="004D5952">
        <w:rPr>
          <w:sz w:val="22"/>
          <w:szCs w:val="20"/>
        </w:rPr>
        <w:t xml:space="preserve"> </w:t>
      </w:r>
      <w:r w:rsidRPr="00E36568">
        <w:rPr>
          <w:sz w:val="22"/>
          <w:szCs w:val="20"/>
        </w:rPr>
        <w:t>(скорочення від che</w:t>
      </w:r>
      <w:r>
        <w:rPr>
          <w:sz w:val="22"/>
          <w:szCs w:val="20"/>
        </w:rPr>
        <w:t xml:space="preserve">cksum) містить контрольну суму </w:t>
      </w:r>
      <w:r w:rsidRPr="00E36568">
        <w:rPr>
          <w:sz w:val="22"/>
          <w:szCs w:val="20"/>
        </w:rPr>
        <w:t>блоку даних, яка дорівнює залишку від ділення суми всіх 128 байт повідомлення на 255.</w:t>
      </w:r>
    </w:p>
    <w:p w14:paraId="290B3AC2" w14:textId="77777777" w:rsidR="00531D93" w:rsidRPr="00E36568" w:rsidRDefault="00531D93" w:rsidP="00B36703">
      <w:pPr>
        <w:ind w:firstLine="567"/>
        <w:jc w:val="both"/>
        <w:rPr>
          <w:sz w:val="22"/>
          <w:szCs w:val="20"/>
        </w:rPr>
      </w:pPr>
    </w:p>
    <w:p w14:paraId="2ED9DF85" w14:textId="77777777" w:rsidR="00531D93" w:rsidRPr="00E36568" w:rsidRDefault="00531D93" w:rsidP="00BB26DF">
      <w:pPr>
        <w:jc w:val="center"/>
        <w:rPr>
          <w:sz w:val="22"/>
          <w:szCs w:val="20"/>
        </w:rPr>
      </w:pPr>
      <w:r w:rsidRPr="00E36568">
        <w:rPr>
          <w:sz w:val="22"/>
          <w:szCs w:val="20"/>
        </w:rPr>
        <w:object w:dxaOrig="8524" w:dyaOrig="7006" w14:anchorId="5A341E66">
          <v:shape id="_x0000_i1189" type="#_x0000_t75" style="width:247.8pt;height:189.6pt" o:ole="">
            <v:imagedata r:id="rId310" o:title=""/>
          </v:shape>
          <o:OLEObject Type="Embed" ProgID="Visio.Drawing.11" ShapeID="_x0000_i1189" DrawAspect="Content" ObjectID="_1732617583" r:id="rId311"/>
        </w:object>
      </w:r>
    </w:p>
    <w:p w14:paraId="7760D03F" w14:textId="77777777" w:rsidR="00531D93" w:rsidRPr="00E36568" w:rsidRDefault="00531D93" w:rsidP="005D4C32">
      <w:pPr>
        <w:autoSpaceDE w:val="0"/>
        <w:autoSpaceDN w:val="0"/>
        <w:adjustRightInd w:val="0"/>
        <w:spacing w:before="120"/>
        <w:jc w:val="center"/>
        <w:rPr>
          <w:sz w:val="22"/>
          <w:szCs w:val="20"/>
        </w:rPr>
      </w:pPr>
      <w:r w:rsidRPr="00E36568">
        <w:rPr>
          <w:sz w:val="22"/>
          <w:szCs w:val="20"/>
        </w:rPr>
        <w:t xml:space="preserve">Рис. </w:t>
      </w:r>
      <w:r>
        <w:rPr>
          <w:sz w:val="22"/>
          <w:szCs w:val="20"/>
          <w:lang w:val="ru-RU"/>
        </w:rPr>
        <w:t>6.50</w:t>
      </w:r>
      <w:r w:rsidRPr="00E36568">
        <w:rPr>
          <w:sz w:val="22"/>
          <w:szCs w:val="20"/>
        </w:rPr>
        <w:t>. Передача даних при багатоточковому підключенні:</w:t>
      </w:r>
    </w:p>
    <w:p w14:paraId="58220668" w14:textId="77777777" w:rsidR="00531D93" w:rsidRPr="00E36568" w:rsidRDefault="00531D93" w:rsidP="00BB26DF">
      <w:pPr>
        <w:autoSpaceDE w:val="0"/>
        <w:autoSpaceDN w:val="0"/>
        <w:adjustRightInd w:val="0"/>
        <w:jc w:val="center"/>
        <w:rPr>
          <w:sz w:val="22"/>
          <w:szCs w:val="20"/>
        </w:rPr>
      </w:pPr>
      <w:r w:rsidRPr="00E36568">
        <w:rPr>
          <w:sz w:val="22"/>
          <w:szCs w:val="20"/>
        </w:rPr>
        <w:t>АСК – позитивне підтвердження; ЕОТ – кінець передачі;</w:t>
      </w:r>
    </w:p>
    <w:p w14:paraId="2C5CB7FF" w14:textId="77777777" w:rsidR="00531D93" w:rsidRDefault="00531D93" w:rsidP="005D4C32">
      <w:pPr>
        <w:autoSpaceDE w:val="0"/>
        <w:autoSpaceDN w:val="0"/>
        <w:adjustRightInd w:val="0"/>
        <w:jc w:val="center"/>
        <w:rPr>
          <w:sz w:val="22"/>
          <w:szCs w:val="20"/>
        </w:rPr>
      </w:pPr>
      <w:r w:rsidRPr="00E36568">
        <w:rPr>
          <w:sz w:val="22"/>
          <w:szCs w:val="20"/>
        </w:rPr>
        <w:t>АП – абонентський пункт; АС – абонентська система; С – сервер</w:t>
      </w:r>
    </w:p>
    <w:p w14:paraId="7C0B80E8" w14:textId="77777777" w:rsidR="00531D93" w:rsidRDefault="00531D93" w:rsidP="005D4C32">
      <w:pPr>
        <w:autoSpaceDE w:val="0"/>
        <w:autoSpaceDN w:val="0"/>
        <w:adjustRightInd w:val="0"/>
        <w:jc w:val="center"/>
        <w:rPr>
          <w:sz w:val="22"/>
          <w:szCs w:val="20"/>
        </w:rPr>
      </w:pPr>
    </w:p>
    <w:p w14:paraId="605D4B3A" w14:textId="77777777" w:rsidR="00531D93" w:rsidRPr="00E36568" w:rsidRDefault="00531D93" w:rsidP="005D4C32">
      <w:pPr>
        <w:spacing w:before="120"/>
        <w:jc w:val="center"/>
        <w:rPr>
          <w:sz w:val="22"/>
          <w:szCs w:val="20"/>
        </w:rPr>
      </w:pPr>
      <w:r w:rsidRPr="00E36568">
        <w:rPr>
          <w:sz w:val="22"/>
          <w:szCs w:val="20"/>
        </w:rPr>
        <w:object w:dxaOrig="8295" w:dyaOrig="1935" w14:anchorId="1C7F0453">
          <v:shape id="_x0000_i1190" type="#_x0000_t75" style="width:274.2pt;height:65.4pt" o:ole="">
            <v:imagedata r:id="rId312" o:title=""/>
          </v:shape>
          <o:OLEObject Type="Embed" ProgID="Visio.Drawing.11" ShapeID="_x0000_i1190" DrawAspect="Content" ObjectID="_1732617584" r:id="rId313"/>
        </w:object>
      </w:r>
    </w:p>
    <w:p w14:paraId="761BCF27" w14:textId="77777777" w:rsidR="00531D93" w:rsidRPr="00E36568" w:rsidRDefault="00531D93" w:rsidP="005D4C32">
      <w:pPr>
        <w:autoSpaceDE w:val="0"/>
        <w:autoSpaceDN w:val="0"/>
        <w:adjustRightInd w:val="0"/>
        <w:spacing w:before="120"/>
        <w:jc w:val="center"/>
        <w:rPr>
          <w:sz w:val="22"/>
          <w:szCs w:val="20"/>
        </w:rPr>
      </w:pPr>
      <w:r w:rsidRPr="00E36568">
        <w:rPr>
          <w:sz w:val="22"/>
          <w:szCs w:val="20"/>
        </w:rPr>
        <w:t xml:space="preserve">Рис. </w:t>
      </w:r>
      <w:r>
        <w:rPr>
          <w:sz w:val="22"/>
          <w:szCs w:val="20"/>
          <w:lang w:val="ru-RU"/>
        </w:rPr>
        <w:t>6.51</w:t>
      </w:r>
      <w:r w:rsidRPr="00E36568">
        <w:rPr>
          <w:sz w:val="22"/>
          <w:szCs w:val="20"/>
        </w:rPr>
        <w:t xml:space="preserve">. Формат блоку даних протоколу </w:t>
      </w:r>
      <w:r w:rsidRPr="00E36568">
        <w:rPr>
          <w:sz w:val="22"/>
          <w:szCs w:val="20"/>
          <w:lang w:val="en-US"/>
        </w:rPr>
        <w:t>XMODEM</w:t>
      </w:r>
      <w:r w:rsidRPr="00E36568">
        <w:rPr>
          <w:sz w:val="22"/>
          <w:szCs w:val="20"/>
        </w:rPr>
        <w:t>:</w:t>
      </w:r>
    </w:p>
    <w:p w14:paraId="23E6F844" w14:textId="77777777" w:rsidR="00531D93" w:rsidRPr="00E36568" w:rsidRDefault="00531D93" w:rsidP="00BB26DF">
      <w:pPr>
        <w:autoSpaceDE w:val="0"/>
        <w:autoSpaceDN w:val="0"/>
        <w:adjustRightInd w:val="0"/>
        <w:jc w:val="center"/>
        <w:rPr>
          <w:sz w:val="22"/>
          <w:szCs w:val="20"/>
        </w:rPr>
      </w:pPr>
      <w:r w:rsidRPr="00E36568">
        <w:rPr>
          <w:sz w:val="22"/>
          <w:szCs w:val="20"/>
          <w:lang w:val="en-US"/>
        </w:rPr>
        <w:t>SOH</w:t>
      </w:r>
      <w:r w:rsidRPr="00E36568">
        <w:rPr>
          <w:sz w:val="22"/>
          <w:szCs w:val="20"/>
        </w:rPr>
        <w:t xml:space="preserve"> – початок заголовка блоку; </w:t>
      </w:r>
      <w:r w:rsidRPr="00E36568">
        <w:rPr>
          <w:sz w:val="22"/>
          <w:szCs w:val="20"/>
          <w:lang w:val="en-US"/>
        </w:rPr>
        <w:t>N</w:t>
      </w:r>
      <w:r w:rsidRPr="00E36568">
        <w:rPr>
          <w:sz w:val="22"/>
          <w:szCs w:val="20"/>
          <w:vertAlign w:val="subscript"/>
        </w:rPr>
        <w:t>1</w:t>
      </w:r>
      <w:r w:rsidRPr="00E36568">
        <w:rPr>
          <w:sz w:val="22"/>
          <w:szCs w:val="20"/>
        </w:rPr>
        <w:t xml:space="preserve"> – номер блоку, що передається;</w:t>
      </w:r>
    </w:p>
    <w:p w14:paraId="6ECF0E29" w14:textId="77777777" w:rsidR="00531D93" w:rsidRPr="00E36568" w:rsidRDefault="00531D93" w:rsidP="005D4C32">
      <w:pPr>
        <w:autoSpaceDE w:val="0"/>
        <w:autoSpaceDN w:val="0"/>
        <w:adjustRightInd w:val="0"/>
        <w:jc w:val="center"/>
        <w:rPr>
          <w:sz w:val="22"/>
          <w:szCs w:val="20"/>
          <w:lang w:val="ru-RU"/>
        </w:rPr>
      </w:pPr>
      <w:r w:rsidRPr="00E36568">
        <w:rPr>
          <w:sz w:val="22"/>
          <w:szCs w:val="20"/>
          <w:lang w:val="en-US"/>
        </w:rPr>
        <w:t>N</w:t>
      </w:r>
      <w:r w:rsidRPr="00E36568">
        <w:rPr>
          <w:sz w:val="22"/>
          <w:szCs w:val="20"/>
          <w:vertAlign w:val="subscript"/>
        </w:rPr>
        <w:t>2</w:t>
      </w:r>
      <w:r w:rsidRPr="00E36568">
        <w:rPr>
          <w:sz w:val="22"/>
          <w:szCs w:val="20"/>
        </w:rPr>
        <w:t xml:space="preserve"> – зворотній код номера блоку; </w:t>
      </w:r>
      <w:r w:rsidRPr="00E36568">
        <w:rPr>
          <w:sz w:val="22"/>
          <w:szCs w:val="20"/>
          <w:lang w:val="en-US"/>
        </w:rPr>
        <w:t>CRC</w:t>
      </w:r>
      <w:r w:rsidRPr="00E36568">
        <w:rPr>
          <w:sz w:val="22"/>
          <w:szCs w:val="20"/>
        </w:rPr>
        <w:t xml:space="preserve"> – контрольна сума</w:t>
      </w:r>
    </w:p>
    <w:p w14:paraId="185F2359" w14:textId="77777777" w:rsidR="00B36703" w:rsidRPr="009F12B8" w:rsidRDefault="00B36703" w:rsidP="00B36703">
      <w:pPr>
        <w:ind w:firstLine="567"/>
        <w:jc w:val="both"/>
        <w:rPr>
          <w:sz w:val="22"/>
          <w:szCs w:val="20"/>
          <w:lang w:val="ru-RU"/>
        </w:rPr>
      </w:pPr>
    </w:p>
    <w:p w14:paraId="14DBC8E7" w14:textId="77777777" w:rsidR="00531D93" w:rsidRPr="00E36568" w:rsidRDefault="00531D93" w:rsidP="00B36703">
      <w:pPr>
        <w:ind w:firstLine="567"/>
        <w:jc w:val="both"/>
        <w:rPr>
          <w:sz w:val="22"/>
          <w:szCs w:val="20"/>
        </w:rPr>
      </w:pPr>
      <w:r w:rsidRPr="00E36568">
        <w:rPr>
          <w:sz w:val="22"/>
          <w:szCs w:val="20"/>
        </w:rPr>
        <w:t>Послідовність обміну керуючими сигналами і блоками даних цілком відповідає розглянутим раніше режимам опитування і вибору, при цьому керуючим сигналом «опитування» є символ NAK (негативне підтвердження), що ініціює передачу блоку даних. Подальші спроби</w:t>
      </w:r>
      <w:r w:rsidR="004D5952">
        <w:rPr>
          <w:sz w:val="22"/>
          <w:szCs w:val="20"/>
        </w:rPr>
        <w:t xml:space="preserve"> </w:t>
      </w:r>
      <w:r w:rsidRPr="00E36568">
        <w:rPr>
          <w:sz w:val="22"/>
          <w:szCs w:val="20"/>
        </w:rPr>
        <w:t xml:space="preserve">покращення даного протоколу заміною контрольної суми твірним поліномом, збільшення блоку даних до одного кілобайта і можливості передачі кількох блоків за один сеанс обміну зумовили створення протоколу YMODEM. </w:t>
      </w:r>
    </w:p>
    <w:p w14:paraId="4EB708E7" w14:textId="77777777" w:rsidR="00531D93" w:rsidRPr="00E36568" w:rsidRDefault="00531D93" w:rsidP="00B36703">
      <w:pPr>
        <w:ind w:firstLine="567"/>
        <w:jc w:val="both"/>
        <w:rPr>
          <w:sz w:val="22"/>
          <w:szCs w:val="20"/>
        </w:rPr>
      </w:pPr>
      <w:r w:rsidRPr="00E36568">
        <w:rPr>
          <w:sz w:val="22"/>
          <w:szCs w:val="20"/>
        </w:rPr>
        <w:t>Розглянутий метод «</w:t>
      </w:r>
      <w:r w:rsidRPr="00E36568">
        <w:rPr>
          <w:i/>
          <w:sz w:val="22"/>
          <w:szCs w:val="20"/>
        </w:rPr>
        <w:t>опитування–вибір</w:t>
      </w:r>
      <w:r w:rsidRPr="00E36568">
        <w:rPr>
          <w:sz w:val="22"/>
          <w:szCs w:val="20"/>
        </w:rPr>
        <w:t xml:space="preserve">» є найпростішим і часто називається методом </w:t>
      </w:r>
      <w:r w:rsidRPr="00E36568">
        <w:rPr>
          <w:i/>
          <w:sz w:val="22"/>
          <w:szCs w:val="20"/>
        </w:rPr>
        <w:t>зупинки і очікування</w:t>
      </w:r>
      <w:r w:rsidRPr="00E36568">
        <w:rPr>
          <w:sz w:val="22"/>
          <w:szCs w:val="20"/>
        </w:rPr>
        <w:t xml:space="preserve">, тому що передача кожного чергового блоку даних починається тільки після підтвердження одержання попереднього блоку. Даний метод належить до напівдуплексних методів передачі </w:t>
      </w:r>
      <w:r w:rsidR="00F541DA">
        <w:rPr>
          <w:sz w:val="22"/>
          <w:szCs w:val="20"/>
        </w:rPr>
        <w:t>та</w:t>
      </w:r>
      <w:r w:rsidR="00F541DA" w:rsidRPr="00E36568">
        <w:rPr>
          <w:sz w:val="22"/>
          <w:szCs w:val="20"/>
        </w:rPr>
        <w:t xml:space="preserve"> </w:t>
      </w:r>
      <w:r w:rsidRPr="00E36568">
        <w:rPr>
          <w:sz w:val="22"/>
          <w:szCs w:val="20"/>
        </w:rPr>
        <w:t>набуває широкого застосування</w:t>
      </w:r>
      <w:r w:rsidR="00792ED8">
        <w:rPr>
          <w:sz w:val="22"/>
          <w:szCs w:val="20"/>
        </w:rPr>
        <w:t>,</w:t>
      </w:r>
      <w:r w:rsidRPr="00E36568">
        <w:rPr>
          <w:sz w:val="22"/>
          <w:szCs w:val="20"/>
        </w:rPr>
        <w:t xml:space="preserve"> завдяки простоті програмної й апаратної реалізації. Однак метод зупинки і очікування має один недолік: у ньому не передбачено встановлення порядку проходження блоків даних, що при втраті блоку даних або його пошкодженні може призвести до помилок передачі. Зазначений недолік усувається у методі зупинки і очікування нумерацією блоків даних, при цьому для підтримки підтвердження зв</w:t>
      </w:r>
      <w:r w:rsidR="006D334B">
        <w:rPr>
          <w:sz w:val="22"/>
          <w:szCs w:val="20"/>
        </w:rPr>
        <w:t>’</w:t>
      </w:r>
      <w:r w:rsidRPr="00E36568">
        <w:rPr>
          <w:sz w:val="22"/>
          <w:szCs w:val="20"/>
        </w:rPr>
        <w:t xml:space="preserve">язку і керування потоком інформації блоки даних нумеруються нулем чи одиницею. Наприклад, першому блоку, що передається, присвоюється нульовий номер, відповідне йому підтвердження також має нульовий номер, другий блок передається з одиницею, третій знову з нулем і т. д. Поява блоку з неочікуваним номером </w:t>
      </w:r>
      <w:r w:rsidR="006D334B">
        <w:rPr>
          <w:sz w:val="22"/>
          <w:szCs w:val="20"/>
        </w:rPr>
        <w:t>свідчить</w:t>
      </w:r>
      <w:r w:rsidRPr="00E36568">
        <w:rPr>
          <w:sz w:val="22"/>
          <w:szCs w:val="20"/>
        </w:rPr>
        <w:t xml:space="preserve"> про помилку передачі, тобто загублено блок даних чи підтвердження. </w:t>
      </w:r>
    </w:p>
    <w:p w14:paraId="5EDD6E97" w14:textId="77777777" w:rsidR="00531D93" w:rsidRPr="00E36568" w:rsidRDefault="00F541DA" w:rsidP="00B36703">
      <w:pPr>
        <w:ind w:firstLine="567"/>
        <w:jc w:val="both"/>
        <w:rPr>
          <w:sz w:val="22"/>
          <w:szCs w:val="20"/>
        </w:rPr>
      </w:pPr>
      <w:r>
        <w:rPr>
          <w:sz w:val="22"/>
          <w:szCs w:val="20"/>
        </w:rPr>
        <w:t xml:space="preserve"> А втім,(або Проте)</w:t>
      </w:r>
      <w:r w:rsidR="00531D93" w:rsidRPr="00E36568">
        <w:rPr>
          <w:sz w:val="22"/>
          <w:szCs w:val="20"/>
        </w:rPr>
        <w:t xml:space="preserve"> основним недоліком розглянутих методів є низька швидкість передачі даних, пов’язана з необхідністю очікування підтвердження кожного блоку даних. Більш ефективним є метод </w:t>
      </w:r>
      <w:r w:rsidR="006D334B">
        <w:rPr>
          <w:i/>
          <w:sz w:val="22"/>
          <w:szCs w:val="20"/>
        </w:rPr>
        <w:t>н</w:t>
      </w:r>
      <w:r w:rsidR="00531D93" w:rsidRPr="00E36568">
        <w:rPr>
          <w:i/>
          <w:sz w:val="22"/>
          <w:szCs w:val="20"/>
        </w:rPr>
        <w:t>еперервного автоматичного запиту на повторення</w:t>
      </w:r>
      <w:r w:rsidR="00531D93" w:rsidRPr="00E36568">
        <w:rPr>
          <w:sz w:val="22"/>
          <w:szCs w:val="20"/>
        </w:rPr>
        <w:t xml:space="preserve"> (ARQ), що</w:t>
      </w:r>
      <w:r w:rsidR="00281887">
        <w:rPr>
          <w:sz w:val="22"/>
          <w:szCs w:val="20"/>
        </w:rPr>
        <w:t xml:space="preserve"> </w:t>
      </w:r>
      <w:r w:rsidR="00531D93" w:rsidRPr="00E36568">
        <w:rPr>
          <w:sz w:val="22"/>
          <w:szCs w:val="20"/>
        </w:rPr>
        <w:t>допускає послідовну передачу кількох блоків дан</w:t>
      </w:r>
      <w:r w:rsidR="00531D93" w:rsidRPr="00E36568">
        <w:rPr>
          <w:sz w:val="22"/>
          <w:szCs w:val="20"/>
        </w:rPr>
        <w:softHyphen/>
        <w:t>их до приходу підтвердження на перший блок даних, після чого дозволяється передача наступного блоку і т. д. Метод</w:t>
      </w:r>
      <w:r w:rsidR="006D334B">
        <w:rPr>
          <w:sz w:val="22"/>
          <w:szCs w:val="20"/>
        </w:rPr>
        <w:t>,</w:t>
      </w:r>
      <w:r w:rsidR="00531D93" w:rsidRPr="00E36568">
        <w:rPr>
          <w:sz w:val="22"/>
          <w:szCs w:val="20"/>
        </w:rPr>
        <w:t xml:space="preserve"> в основному</w:t>
      </w:r>
      <w:r w:rsidR="006D334B">
        <w:rPr>
          <w:sz w:val="22"/>
          <w:szCs w:val="20"/>
        </w:rPr>
        <w:t>,</w:t>
      </w:r>
      <w:r w:rsidR="00531D93" w:rsidRPr="00E36568">
        <w:rPr>
          <w:sz w:val="22"/>
          <w:szCs w:val="20"/>
        </w:rPr>
        <w:t xml:space="preserve"> орієнтований на використання дуплексної передачі, що </w:t>
      </w:r>
      <w:r w:rsidR="00531D93" w:rsidRPr="00E36568">
        <w:rPr>
          <w:sz w:val="22"/>
          <w:szCs w:val="20"/>
        </w:rPr>
        <w:lastRenderedPageBreak/>
        <w:t>забезпечує передачу підтверджень без переривання потоку даних. Більш того, найчастіше підтверджується не кожен блок даних, а група блоків, наприклад</w:t>
      </w:r>
      <w:r w:rsidR="006D334B">
        <w:rPr>
          <w:sz w:val="22"/>
          <w:szCs w:val="20"/>
        </w:rPr>
        <w:t>,</w:t>
      </w:r>
      <w:r w:rsidR="00531D93" w:rsidRPr="00E36568">
        <w:rPr>
          <w:sz w:val="22"/>
          <w:szCs w:val="20"/>
        </w:rPr>
        <w:t xml:space="preserve"> чотири. В основі методу лежить поняття передавальних і приймальних вікон. Вікно визначає кількість і номери блоків, які можна передати в даний момент без одержання чергового підтвердження. Розмір вікна постійно змінюється залежно від кількості блоків, переданих після одержання чергового підтвердження. Нижня межа вікна визначається номером чергового отриманого підтвердження, яке ніби</w:t>
      </w:r>
      <w:r w:rsidR="004D5952">
        <w:rPr>
          <w:sz w:val="22"/>
          <w:szCs w:val="20"/>
        </w:rPr>
        <w:t xml:space="preserve"> </w:t>
      </w:r>
      <w:r w:rsidR="00531D93" w:rsidRPr="00E36568">
        <w:rPr>
          <w:sz w:val="22"/>
          <w:szCs w:val="20"/>
        </w:rPr>
        <w:t>просуває вікно вперед, роблячи його «ковзним»</w:t>
      </w:r>
      <w:r w:rsidR="006D334B">
        <w:rPr>
          <w:sz w:val="22"/>
          <w:szCs w:val="20"/>
        </w:rPr>
        <w:t>.</w:t>
      </w:r>
      <w:r w:rsidR="00531D93" w:rsidRPr="00E36568">
        <w:rPr>
          <w:sz w:val="22"/>
          <w:szCs w:val="20"/>
        </w:rPr>
        <w:t xml:space="preserve"> </w:t>
      </w:r>
      <w:r w:rsidR="006D334B" w:rsidRPr="00E36568">
        <w:rPr>
          <w:sz w:val="22"/>
          <w:szCs w:val="20"/>
        </w:rPr>
        <w:t>Тому</w:t>
      </w:r>
      <w:r w:rsidR="006D334B">
        <w:rPr>
          <w:sz w:val="22"/>
          <w:szCs w:val="20"/>
        </w:rPr>
        <w:t xml:space="preserve"> цей метод</w:t>
      </w:r>
      <w:r w:rsidR="00531D93" w:rsidRPr="00E36568">
        <w:rPr>
          <w:sz w:val="22"/>
          <w:szCs w:val="20"/>
        </w:rPr>
        <w:t xml:space="preserve"> також називається методом </w:t>
      </w:r>
      <w:r w:rsidR="00531D93" w:rsidRPr="00E36568">
        <w:rPr>
          <w:b/>
          <w:i/>
          <w:sz w:val="22"/>
          <w:szCs w:val="20"/>
        </w:rPr>
        <w:t>«</w:t>
      </w:r>
      <w:r w:rsidR="00531D93" w:rsidRPr="00E36568">
        <w:rPr>
          <w:i/>
          <w:sz w:val="22"/>
          <w:szCs w:val="20"/>
        </w:rPr>
        <w:t>ковзного вікна</w:t>
      </w:r>
      <w:r w:rsidR="00531D93" w:rsidRPr="00E36568">
        <w:rPr>
          <w:b/>
          <w:i/>
          <w:sz w:val="22"/>
          <w:szCs w:val="20"/>
        </w:rPr>
        <w:t>».</w:t>
      </w:r>
      <w:r w:rsidR="00531D93" w:rsidRPr="00E36568">
        <w:rPr>
          <w:sz w:val="22"/>
          <w:szCs w:val="20"/>
        </w:rPr>
        <w:t xml:space="preserve"> Максимальний розмір вікна (W) визначається обчислювальними ресурсами, зокрема обсягом буферної пам’яті. Ці ресурси виділяються для операції обміну в кожному пристрої і для більшості систем вважаються такими, що дорівнюють семи. Це значення вибирається з урахуванням умов організації безперервного потоку даних між передавальним і приймальним пристроями. Передача чергового блоку є можливою лише тоді, коли його порядковий номер перебуває в межах вікна, тобто </w:t>
      </w:r>
      <w:r w:rsidR="00531D93" w:rsidRPr="00E36568">
        <w:rPr>
          <w:i/>
          <w:sz w:val="22"/>
          <w:szCs w:val="20"/>
        </w:rPr>
        <w:t>P</w:t>
      </w:r>
      <w:r w:rsidR="00531D93" w:rsidRPr="00E36568">
        <w:rPr>
          <w:sz w:val="22"/>
          <w:szCs w:val="20"/>
        </w:rPr>
        <w:t>(</w:t>
      </w:r>
      <w:r w:rsidR="00531D93" w:rsidRPr="00E36568">
        <w:rPr>
          <w:i/>
          <w:sz w:val="22"/>
          <w:szCs w:val="20"/>
        </w:rPr>
        <w:t>S</w:t>
      </w:r>
      <w:r w:rsidR="00531D93" w:rsidRPr="00E36568">
        <w:rPr>
          <w:sz w:val="22"/>
          <w:szCs w:val="20"/>
        </w:rPr>
        <w:t xml:space="preserve">) &lt; </w:t>
      </w:r>
      <w:r w:rsidR="00531D93" w:rsidRPr="00E36568">
        <w:rPr>
          <w:i/>
          <w:sz w:val="22"/>
          <w:szCs w:val="20"/>
        </w:rPr>
        <w:t>P</w:t>
      </w:r>
      <w:r w:rsidR="00531D93" w:rsidRPr="00E36568">
        <w:rPr>
          <w:sz w:val="22"/>
          <w:szCs w:val="20"/>
        </w:rPr>
        <w:t>(</w:t>
      </w:r>
      <w:r w:rsidR="00531D93" w:rsidRPr="00E36568">
        <w:rPr>
          <w:i/>
          <w:sz w:val="22"/>
          <w:szCs w:val="20"/>
        </w:rPr>
        <w:t>R</w:t>
      </w:r>
      <w:r w:rsidR="00531D93" w:rsidRPr="00E36568">
        <w:rPr>
          <w:sz w:val="22"/>
          <w:szCs w:val="20"/>
        </w:rPr>
        <w:t xml:space="preserve">) –+1+W, де </w:t>
      </w:r>
      <w:r w:rsidR="00531D93" w:rsidRPr="00E36568">
        <w:rPr>
          <w:i/>
          <w:sz w:val="22"/>
          <w:szCs w:val="20"/>
        </w:rPr>
        <w:t>P</w:t>
      </w:r>
      <w:r w:rsidR="00531D93" w:rsidRPr="00E36568">
        <w:rPr>
          <w:sz w:val="22"/>
          <w:szCs w:val="20"/>
        </w:rPr>
        <w:t>(</w:t>
      </w:r>
      <w:r w:rsidR="00531D93" w:rsidRPr="00E36568">
        <w:rPr>
          <w:i/>
          <w:sz w:val="22"/>
          <w:szCs w:val="20"/>
        </w:rPr>
        <w:t>S</w:t>
      </w:r>
      <w:r w:rsidR="00531D93" w:rsidRPr="00E36568">
        <w:rPr>
          <w:sz w:val="22"/>
          <w:szCs w:val="20"/>
        </w:rPr>
        <w:t xml:space="preserve">) – порядковий номер переданого блоку; </w:t>
      </w:r>
      <w:r w:rsidR="00531D93" w:rsidRPr="00E36568">
        <w:rPr>
          <w:i/>
          <w:sz w:val="22"/>
          <w:szCs w:val="20"/>
        </w:rPr>
        <w:t>P</w:t>
      </w:r>
      <w:r w:rsidR="00531D93" w:rsidRPr="00E36568">
        <w:rPr>
          <w:sz w:val="22"/>
          <w:szCs w:val="20"/>
        </w:rPr>
        <w:t>(</w:t>
      </w:r>
      <w:r w:rsidR="00531D93" w:rsidRPr="00E36568">
        <w:rPr>
          <w:i/>
          <w:sz w:val="22"/>
          <w:szCs w:val="20"/>
        </w:rPr>
        <w:t>R</w:t>
      </w:r>
      <w:r w:rsidR="00531D93" w:rsidRPr="00E36568">
        <w:rPr>
          <w:sz w:val="22"/>
          <w:szCs w:val="20"/>
        </w:rPr>
        <w:t xml:space="preserve">) – порядковий номер підтвердження. Виконання цієї умови забезпечує </w:t>
      </w:r>
      <w:r w:rsidR="006D334B">
        <w:rPr>
          <w:sz w:val="22"/>
          <w:szCs w:val="20"/>
        </w:rPr>
        <w:t>н</w:t>
      </w:r>
      <w:r w:rsidR="00531D93" w:rsidRPr="00E36568">
        <w:rPr>
          <w:sz w:val="22"/>
          <w:szCs w:val="20"/>
        </w:rPr>
        <w:t xml:space="preserve">еперервну передачу блоків даних. У разі виявлення помилок передається негативне підтвердження з </w:t>
      </w:r>
      <w:r w:rsidR="006D334B">
        <w:rPr>
          <w:sz w:val="22"/>
          <w:szCs w:val="20"/>
        </w:rPr>
        <w:t>в</w:t>
      </w:r>
      <w:r w:rsidR="00531D93" w:rsidRPr="00E36568">
        <w:rPr>
          <w:sz w:val="22"/>
          <w:szCs w:val="20"/>
        </w:rPr>
        <w:t>казівкою номера помилкового блоку, при цьому здійснюється повторна передача блоків.</w:t>
      </w:r>
    </w:p>
    <w:p w14:paraId="6FE88D8A" w14:textId="77777777" w:rsidR="00531D93" w:rsidRPr="00E36568" w:rsidRDefault="00531D93" w:rsidP="00B36703">
      <w:pPr>
        <w:ind w:firstLine="567"/>
        <w:jc w:val="both"/>
        <w:rPr>
          <w:sz w:val="22"/>
          <w:szCs w:val="20"/>
        </w:rPr>
      </w:pPr>
      <w:r w:rsidRPr="00E36568">
        <w:rPr>
          <w:sz w:val="22"/>
          <w:szCs w:val="20"/>
        </w:rPr>
        <w:t xml:space="preserve">Існують два методи повторної передачі. Перший метод, що називається </w:t>
      </w:r>
      <w:r w:rsidRPr="00E36568">
        <w:rPr>
          <w:i/>
          <w:sz w:val="22"/>
          <w:szCs w:val="20"/>
        </w:rPr>
        <w:t>вибірковим повторенням</w:t>
      </w:r>
      <w:r w:rsidRPr="00E36568">
        <w:rPr>
          <w:sz w:val="22"/>
          <w:szCs w:val="20"/>
        </w:rPr>
        <w:t>, потребує повторної передачі тільки помилкового повідомлення. Другий метод, що одержав назву «</w:t>
      </w:r>
      <w:r w:rsidRPr="00E36568">
        <w:rPr>
          <w:i/>
          <w:sz w:val="22"/>
          <w:szCs w:val="20"/>
        </w:rPr>
        <w:t>повернення на N кадрів»</w:t>
      </w:r>
      <w:r w:rsidRPr="00E36568">
        <w:rPr>
          <w:sz w:val="22"/>
          <w:szCs w:val="20"/>
        </w:rPr>
        <w:t>, вимагає повторної передачі помилкового і всіх переданих за ним блоків. Вибіркове повторення забезпечує краще використання каналу передачі даних, оскільки проходить без повторної передачі неспотворених</w:t>
      </w:r>
      <w:r w:rsidR="004D5952">
        <w:rPr>
          <w:sz w:val="22"/>
          <w:szCs w:val="20"/>
        </w:rPr>
        <w:t xml:space="preserve"> </w:t>
      </w:r>
      <w:r w:rsidRPr="00E36568">
        <w:rPr>
          <w:sz w:val="22"/>
          <w:szCs w:val="20"/>
        </w:rPr>
        <w:t xml:space="preserve">блоків, однак потребує додаткових </w:t>
      </w:r>
      <w:r w:rsidR="00F541DA">
        <w:rPr>
          <w:sz w:val="22"/>
          <w:szCs w:val="20"/>
        </w:rPr>
        <w:t xml:space="preserve">апаратних </w:t>
      </w:r>
      <w:r w:rsidR="006D334B">
        <w:rPr>
          <w:sz w:val="22"/>
          <w:szCs w:val="20"/>
        </w:rPr>
        <w:t>за</w:t>
      </w:r>
      <w:r w:rsidRPr="00E36568">
        <w:rPr>
          <w:sz w:val="22"/>
          <w:szCs w:val="20"/>
        </w:rPr>
        <w:t>трат для збереження блоків даних, що надійшли після спотвореного блоку. Повернення на N кадрів є простішим методом, не потребує збереження наступних блоків, але у цьому разі пропускна здатність каналу істотно залежить від кількості помилок у каналі передачі даних. Прикладом протоколів даного типу може бути протокол ZMODEM.</w:t>
      </w:r>
    </w:p>
    <w:p w14:paraId="478ADC8C" w14:textId="77777777" w:rsidR="00531D93" w:rsidRPr="00E36568" w:rsidRDefault="00531D93" w:rsidP="00B36703">
      <w:pPr>
        <w:ind w:firstLine="567"/>
        <w:jc w:val="both"/>
        <w:rPr>
          <w:sz w:val="22"/>
          <w:szCs w:val="20"/>
        </w:rPr>
      </w:pPr>
      <w:r w:rsidRPr="00E36568">
        <w:rPr>
          <w:sz w:val="22"/>
          <w:szCs w:val="20"/>
        </w:rPr>
        <w:t>Із симетричних протоколів найпростішим є протокол Xon/Xoff (дозволити або заборонити передачу) і протокол зі змаганням. Використовуючи протокол Xon/Xoff кожен з пристроїв (абонентська система чи комп’ютер</w:t>
      </w:r>
      <w:r w:rsidR="006D334B">
        <w:rPr>
          <w:sz w:val="22"/>
          <w:szCs w:val="20"/>
        </w:rPr>
        <w:t>-</w:t>
      </w:r>
      <w:r w:rsidRPr="00E36568">
        <w:rPr>
          <w:sz w:val="22"/>
          <w:szCs w:val="20"/>
        </w:rPr>
        <w:t>сервер) за наявності вільного каналу зв’язку може передавати блоки даних. Приймальний пристрій, за допомогою сигналів Xon і Xoff</w:t>
      </w:r>
      <w:r w:rsidR="006D334B">
        <w:rPr>
          <w:sz w:val="22"/>
          <w:szCs w:val="20"/>
        </w:rPr>
        <w:t>,</w:t>
      </w:r>
      <w:r w:rsidRPr="00E36568">
        <w:rPr>
          <w:sz w:val="22"/>
          <w:szCs w:val="20"/>
        </w:rPr>
        <w:t xml:space="preserve"> регулює процес передачі, забороняючи або дозволяючи передачу блоків даних. </w:t>
      </w:r>
    </w:p>
    <w:p w14:paraId="353BB29D" w14:textId="77777777" w:rsidR="00531D93" w:rsidRPr="00E36568" w:rsidRDefault="00531D93" w:rsidP="00B36703">
      <w:pPr>
        <w:ind w:firstLine="567"/>
        <w:jc w:val="both"/>
        <w:rPr>
          <w:sz w:val="22"/>
          <w:szCs w:val="20"/>
        </w:rPr>
      </w:pPr>
      <w:r w:rsidRPr="00E36568">
        <w:rPr>
          <w:sz w:val="22"/>
          <w:szCs w:val="20"/>
        </w:rPr>
        <w:t>Протокол зі змаганням передбачає «захоплення» каналу зв’язку одним із пристроїв, який потім одержує статус ведучого. Подальша послідовність операцій обміну відповідає режиму «ведучий-ведений».</w:t>
      </w:r>
      <w:r w:rsidR="004D5952">
        <w:rPr>
          <w:sz w:val="22"/>
          <w:szCs w:val="20"/>
        </w:rPr>
        <w:t xml:space="preserve"> </w:t>
      </w:r>
    </w:p>
    <w:p w14:paraId="4E3FFD03" w14:textId="77777777" w:rsidR="00531D93" w:rsidRPr="00E36568" w:rsidRDefault="00531D93" w:rsidP="00B36703">
      <w:pPr>
        <w:ind w:firstLine="567"/>
        <w:jc w:val="both"/>
        <w:rPr>
          <w:sz w:val="22"/>
          <w:szCs w:val="20"/>
        </w:rPr>
      </w:pPr>
      <w:r w:rsidRPr="00E36568">
        <w:rPr>
          <w:sz w:val="22"/>
          <w:szCs w:val="20"/>
        </w:rPr>
        <w:t>Розглянуті протоколи можуть підтримувати як асинхронний, так і синхронний способи передачі даних.</w:t>
      </w:r>
      <w:r w:rsidR="004D5952">
        <w:rPr>
          <w:sz w:val="22"/>
          <w:szCs w:val="20"/>
        </w:rPr>
        <w:t xml:space="preserve"> </w:t>
      </w:r>
      <w:r w:rsidRPr="00E36568">
        <w:rPr>
          <w:sz w:val="22"/>
          <w:szCs w:val="20"/>
        </w:rPr>
        <w:t>Крім того, у рамках синхронного способу передачі даних розрізняють байт</w:t>
      </w:r>
      <w:r w:rsidR="006D334B">
        <w:rPr>
          <w:sz w:val="22"/>
          <w:szCs w:val="20"/>
        </w:rPr>
        <w:t>-</w:t>
      </w:r>
      <w:r w:rsidRPr="00E36568">
        <w:rPr>
          <w:sz w:val="22"/>
          <w:szCs w:val="20"/>
        </w:rPr>
        <w:t xml:space="preserve"> і біторієнтовані протоколи. У </w:t>
      </w:r>
      <w:r w:rsidRPr="00E36568">
        <w:rPr>
          <w:i/>
          <w:sz w:val="22"/>
          <w:szCs w:val="20"/>
        </w:rPr>
        <w:t>байторієнтованих</w:t>
      </w:r>
      <w:r w:rsidRPr="00E36568">
        <w:rPr>
          <w:b/>
          <w:i/>
          <w:sz w:val="22"/>
          <w:szCs w:val="20"/>
        </w:rPr>
        <w:t xml:space="preserve"> </w:t>
      </w:r>
      <w:r w:rsidRPr="00E36568">
        <w:rPr>
          <w:i/>
          <w:sz w:val="22"/>
          <w:szCs w:val="20"/>
        </w:rPr>
        <w:t xml:space="preserve">протоколах </w:t>
      </w:r>
      <w:r w:rsidRPr="00E36568">
        <w:rPr>
          <w:sz w:val="22"/>
          <w:szCs w:val="20"/>
        </w:rPr>
        <w:t xml:space="preserve">керуючі й інформаційні символи подаються (кодуються) у вигляді байтів </w:t>
      </w:r>
      <w:r w:rsidR="005C6B7D">
        <w:rPr>
          <w:sz w:val="22"/>
          <w:szCs w:val="20"/>
        </w:rPr>
        <w:t>–</w:t>
      </w:r>
      <w:r w:rsidRPr="00E36568">
        <w:rPr>
          <w:sz w:val="22"/>
          <w:szCs w:val="20"/>
        </w:rPr>
        <w:t xml:space="preserve"> для цього використовуються такі коди, як EDCDIC (IA5) і ASCII. Характерним для даних протоколів є те, що розташування керуючих символів у кадрі не фіксується </w:t>
      </w:r>
      <w:r w:rsidR="00F541DA">
        <w:rPr>
          <w:sz w:val="22"/>
          <w:szCs w:val="20"/>
        </w:rPr>
        <w:t>та</w:t>
      </w:r>
      <w:r w:rsidR="00F541DA" w:rsidRPr="00E36568">
        <w:rPr>
          <w:sz w:val="22"/>
          <w:szCs w:val="20"/>
        </w:rPr>
        <w:t xml:space="preserve"> </w:t>
      </w:r>
      <w:r w:rsidRPr="00E36568">
        <w:rPr>
          <w:sz w:val="22"/>
          <w:szCs w:val="20"/>
        </w:rPr>
        <w:t>може бути, як і структура самого кадру, досить довільним.</w:t>
      </w:r>
      <w:r w:rsidR="004D5952">
        <w:rPr>
          <w:sz w:val="22"/>
          <w:szCs w:val="20"/>
        </w:rPr>
        <w:t xml:space="preserve"> </w:t>
      </w:r>
      <w:r w:rsidRPr="00E36568">
        <w:rPr>
          <w:sz w:val="22"/>
          <w:szCs w:val="20"/>
        </w:rPr>
        <w:t>Байторієнтовані протоколи є кодозалежними, тобто інтерпретація керуючих символів залежить від коду, який використовується,</w:t>
      </w:r>
      <w:r w:rsidR="004D5952">
        <w:rPr>
          <w:sz w:val="22"/>
          <w:szCs w:val="20"/>
        </w:rPr>
        <w:t xml:space="preserve"> </w:t>
      </w:r>
      <w:r w:rsidRPr="00E36568">
        <w:rPr>
          <w:sz w:val="22"/>
          <w:szCs w:val="20"/>
        </w:rPr>
        <w:t>оскільки той самий символ у різних кодах може набувати різних значень.</w:t>
      </w:r>
    </w:p>
    <w:p w14:paraId="07DA3CFA" w14:textId="77777777" w:rsidR="00531D93" w:rsidRPr="00E36568" w:rsidRDefault="00531D93" w:rsidP="00B36703">
      <w:pPr>
        <w:ind w:firstLine="567"/>
        <w:jc w:val="both"/>
        <w:rPr>
          <w:sz w:val="22"/>
          <w:szCs w:val="20"/>
        </w:rPr>
      </w:pPr>
      <w:r w:rsidRPr="00E36568">
        <w:rPr>
          <w:sz w:val="22"/>
          <w:szCs w:val="20"/>
        </w:rPr>
        <w:t xml:space="preserve">У </w:t>
      </w:r>
      <w:r w:rsidRPr="00E36568">
        <w:rPr>
          <w:i/>
          <w:sz w:val="22"/>
          <w:szCs w:val="20"/>
        </w:rPr>
        <w:t xml:space="preserve">біторієнтованих протоколах </w:t>
      </w:r>
      <w:r w:rsidRPr="00E36568">
        <w:rPr>
          <w:sz w:val="22"/>
          <w:szCs w:val="20"/>
        </w:rPr>
        <w:t>керування здійснюється на рівні бітів, при цьому кад</w:t>
      </w:r>
      <w:r w:rsidRPr="00E36568">
        <w:rPr>
          <w:sz w:val="22"/>
          <w:szCs w:val="20"/>
        </w:rPr>
        <w:softHyphen/>
        <w:t>ри мають фіксовану структуру, де кожен керуючий біт</w:t>
      </w:r>
      <w:r w:rsidR="006D334B">
        <w:rPr>
          <w:sz w:val="22"/>
          <w:szCs w:val="20"/>
        </w:rPr>
        <w:t>,</w:t>
      </w:r>
      <w:r w:rsidRPr="00E36568">
        <w:rPr>
          <w:sz w:val="22"/>
          <w:szCs w:val="20"/>
        </w:rPr>
        <w:t xml:space="preserve"> залежно від його місця знаходження</w:t>
      </w:r>
      <w:r w:rsidR="006D334B">
        <w:rPr>
          <w:sz w:val="22"/>
          <w:szCs w:val="20"/>
        </w:rPr>
        <w:t>,</w:t>
      </w:r>
      <w:r w:rsidRPr="00E36568">
        <w:rPr>
          <w:sz w:val="22"/>
          <w:szCs w:val="20"/>
        </w:rPr>
        <w:t xml:space="preserve"> несе певне значеннєве навантаження. Біторієнтовані протоколи є кодопрозорими, оскільки призначення керуючих символів не залежить від використовуваного коду, а цілком визначається структурою кадру. У цьому розумінні дані протоколи є більш універсальними, тому що дають можливість обмінюватися інформацією, поданою у різних системах кодування.</w:t>
      </w:r>
    </w:p>
    <w:p w14:paraId="5A61F0FA" w14:textId="77777777" w:rsidR="00531D93" w:rsidRPr="00206B24" w:rsidRDefault="00531D93" w:rsidP="00053ABD">
      <w:pPr>
        <w:pStyle w:val="5"/>
        <w:spacing w:before="120" w:after="120"/>
        <w:ind w:left="567"/>
        <w:rPr>
          <w:rFonts w:ascii="Times New Roman" w:hAnsi="Times New Roman"/>
          <w:b/>
          <w:i w:val="0"/>
          <w:kern w:val="1"/>
          <w:sz w:val="24"/>
          <w:lang w:bidi="hi-IN"/>
        </w:rPr>
      </w:pPr>
      <w:bookmarkStart w:id="993" w:name="_Toc196295361"/>
      <w:bookmarkStart w:id="994" w:name="_Toc122766774"/>
      <w:bookmarkStart w:id="995" w:name="_Toc199569175"/>
      <w:bookmarkStart w:id="996" w:name="_Toc292712727"/>
      <w:bookmarkStart w:id="997" w:name="_Toc292821488"/>
      <w:bookmarkStart w:id="998" w:name="_Toc310970416"/>
      <w:bookmarkStart w:id="999" w:name="_Toc317090248"/>
      <w:bookmarkStart w:id="1000" w:name="_Toc438187178"/>
      <w:bookmarkStart w:id="1001" w:name="_Toc438223590"/>
      <w:bookmarkStart w:id="1002" w:name="_Toc438369684"/>
      <w:bookmarkStart w:id="1003" w:name="_Toc438421541"/>
      <w:bookmarkStart w:id="1004" w:name="_Toc438422031"/>
      <w:bookmarkStart w:id="1005" w:name="_Toc438423328"/>
      <w:bookmarkStart w:id="1006" w:name="_Toc438491710"/>
      <w:bookmarkStart w:id="1007" w:name="_Toc438621822"/>
      <w:bookmarkStart w:id="1008" w:name="_Toc111062165"/>
      <w:r w:rsidRPr="00206B24">
        <w:rPr>
          <w:rFonts w:ascii="Times New Roman" w:hAnsi="Times New Roman"/>
          <w:b/>
          <w:i w:val="0"/>
          <w:kern w:val="1"/>
          <w:sz w:val="24"/>
          <w:lang w:bidi="hi-IN"/>
        </w:rPr>
        <w:t xml:space="preserve">Керування </w:t>
      </w:r>
      <w:bookmarkEnd w:id="993"/>
      <w:bookmarkEnd w:id="994"/>
      <w:r w:rsidRPr="00206B24">
        <w:rPr>
          <w:rFonts w:ascii="Times New Roman" w:hAnsi="Times New Roman"/>
          <w:b/>
          <w:i w:val="0"/>
          <w:kern w:val="1"/>
          <w:sz w:val="24"/>
          <w:lang w:bidi="hi-IN"/>
        </w:rPr>
        <w:t>трафіком на мережевому рівн</w:t>
      </w:r>
      <w:bookmarkEnd w:id="995"/>
      <w:r w:rsidRPr="00206B24">
        <w:rPr>
          <w:rFonts w:ascii="Times New Roman" w:hAnsi="Times New Roman"/>
          <w:b/>
          <w:i w:val="0"/>
          <w:kern w:val="1"/>
          <w:sz w:val="24"/>
          <w:lang w:bidi="hi-IN"/>
        </w:rPr>
        <w:t>і</w:t>
      </w:r>
      <w:bookmarkEnd w:id="996"/>
      <w:bookmarkEnd w:id="997"/>
      <w:bookmarkEnd w:id="998"/>
      <w:bookmarkEnd w:id="999"/>
      <w:bookmarkEnd w:id="1000"/>
      <w:bookmarkEnd w:id="1001"/>
      <w:bookmarkEnd w:id="1002"/>
      <w:bookmarkEnd w:id="1003"/>
      <w:bookmarkEnd w:id="1004"/>
      <w:bookmarkEnd w:id="1005"/>
      <w:bookmarkEnd w:id="1006"/>
      <w:bookmarkEnd w:id="1007"/>
      <w:bookmarkEnd w:id="1008"/>
    </w:p>
    <w:p w14:paraId="7A667C76" w14:textId="77777777" w:rsidR="00531D93" w:rsidRPr="00E36568" w:rsidRDefault="00531D93" w:rsidP="00B36703">
      <w:pPr>
        <w:ind w:firstLine="567"/>
        <w:jc w:val="both"/>
        <w:rPr>
          <w:sz w:val="22"/>
          <w:szCs w:val="20"/>
        </w:rPr>
      </w:pPr>
      <w:r w:rsidRPr="00E36568">
        <w:rPr>
          <w:sz w:val="22"/>
          <w:szCs w:val="20"/>
        </w:rPr>
        <w:t>У процесі передачі даних у мережі виникають ситуації, при яких зовнішнє навантаження</w:t>
      </w:r>
      <w:r w:rsidR="004D5952">
        <w:rPr>
          <w:sz w:val="22"/>
          <w:szCs w:val="20"/>
        </w:rPr>
        <w:t xml:space="preserve"> </w:t>
      </w:r>
      <w:r w:rsidRPr="00E36568">
        <w:rPr>
          <w:sz w:val="22"/>
          <w:szCs w:val="20"/>
        </w:rPr>
        <w:t>є більшим від навантаження, що може бути обслу</w:t>
      </w:r>
      <w:r>
        <w:rPr>
          <w:sz w:val="22"/>
          <w:szCs w:val="20"/>
        </w:rPr>
        <w:t>жене</w:t>
      </w:r>
      <w:r w:rsidRPr="00E36568">
        <w:rPr>
          <w:sz w:val="22"/>
          <w:szCs w:val="20"/>
        </w:rPr>
        <w:t xml:space="preserve"> навіть за оптимальної маршрутизації. Без вжиття певних заходів для обмеження вхідного трафік</w:t>
      </w:r>
      <w:r>
        <w:rPr>
          <w:sz w:val="22"/>
          <w:szCs w:val="20"/>
        </w:rPr>
        <w:t>у</w:t>
      </w:r>
      <w:r w:rsidRPr="00E36568">
        <w:rPr>
          <w:sz w:val="22"/>
          <w:szCs w:val="20"/>
        </w:rPr>
        <w:t xml:space="preserve"> розміри черг на найбільш навантажених лініях необмежено зростатимуть і, зрештою, перевищать розміри буферів у відповідних вузлах. У такому разі</w:t>
      </w:r>
      <w:r w:rsidR="006D334B">
        <w:rPr>
          <w:sz w:val="22"/>
          <w:szCs w:val="20"/>
        </w:rPr>
        <w:t>,</w:t>
      </w:r>
      <w:r w:rsidRPr="00E36568">
        <w:rPr>
          <w:sz w:val="22"/>
          <w:szCs w:val="20"/>
        </w:rPr>
        <w:t xml:space="preserve"> пакети, що надходять у вузли і для яких немає вільного місця у буфері, будуть втрачені і пізніше передані повторно, що призведе до марного навантаження ліній зв’язку. Внаслідок цього</w:t>
      </w:r>
      <w:r w:rsidR="006D334B">
        <w:rPr>
          <w:sz w:val="22"/>
          <w:szCs w:val="20"/>
        </w:rPr>
        <w:t>,</w:t>
      </w:r>
      <w:r w:rsidRPr="00E36568">
        <w:rPr>
          <w:sz w:val="22"/>
          <w:szCs w:val="20"/>
        </w:rPr>
        <w:t xml:space="preserve"> зі збільшенням навантаження дійсна пропускна здатність мережі зменшується, а затримка пакету стає </w:t>
      </w:r>
      <w:r w:rsidRPr="00E36568">
        <w:rPr>
          <w:sz w:val="22"/>
          <w:szCs w:val="20"/>
        </w:rPr>
        <w:lastRenderedPageBreak/>
        <w:t>неприйнятно великою. Отже, для уникнення перевантаження потрібно не допускати у мережу якусь частину трафік</w:t>
      </w:r>
      <w:r>
        <w:rPr>
          <w:sz w:val="22"/>
          <w:szCs w:val="20"/>
        </w:rPr>
        <w:t>у</w:t>
      </w:r>
      <w:r w:rsidRPr="00E36568">
        <w:rPr>
          <w:sz w:val="22"/>
          <w:szCs w:val="20"/>
        </w:rPr>
        <w:t>. Це є функцією алгоритмів керування потоками.</w:t>
      </w:r>
    </w:p>
    <w:p w14:paraId="48C1AC4F" w14:textId="77777777" w:rsidR="00531D93" w:rsidRPr="00E36568" w:rsidRDefault="00531D93" w:rsidP="00B36703">
      <w:pPr>
        <w:ind w:firstLine="567"/>
        <w:jc w:val="both"/>
        <w:rPr>
          <w:sz w:val="22"/>
          <w:szCs w:val="20"/>
        </w:rPr>
      </w:pPr>
      <w:r w:rsidRPr="00E36568">
        <w:rPr>
          <w:sz w:val="22"/>
          <w:szCs w:val="20"/>
        </w:rPr>
        <w:t>Найчастіше питання керування потоком виникає, коли через обмежену пропускну здатність лінії зв’язку або самого вузла існує обмеження на швидкість передачі між двома вузлами. Задача керування потоком</w:t>
      </w:r>
      <w:r w:rsidR="006D334B">
        <w:rPr>
          <w:sz w:val="22"/>
          <w:szCs w:val="20"/>
        </w:rPr>
        <w:t>,</w:t>
      </w:r>
      <w:r w:rsidRPr="00E36568">
        <w:rPr>
          <w:sz w:val="22"/>
          <w:szCs w:val="20"/>
        </w:rPr>
        <w:t xml:space="preserve"> у більшості випадків</w:t>
      </w:r>
      <w:r w:rsidR="006D334B">
        <w:rPr>
          <w:sz w:val="22"/>
          <w:szCs w:val="20"/>
        </w:rPr>
        <w:t>,</w:t>
      </w:r>
      <w:r w:rsidRPr="00E36568">
        <w:rPr>
          <w:sz w:val="22"/>
          <w:szCs w:val="20"/>
        </w:rPr>
        <w:t xml:space="preserve"> вирішується на мережевому (між двома вузлами мережі) </w:t>
      </w:r>
      <w:r w:rsidR="00F541DA">
        <w:rPr>
          <w:sz w:val="22"/>
          <w:szCs w:val="20"/>
        </w:rPr>
        <w:t>та</w:t>
      </w:r>
      <w:r w:rsidR="00F541DA" w:rsidRPr="00E36568">
        <w:rPr>
          <w:sz w:val="22"/>
          <w:szCs w:val="20"/>
        </w:rPr>
        <w:t xml:space="preserve"> </w:t>
      </w:r>
      <w:r w:rsidRPr="00E36568">
        <w:rPr>
          <w:sz w:val="22"/>
          <w:szCs w:val="20"/>
        </w:rPr>
        <w:t>транспортному (між двома споживачами мережевих послуг) рівнях.</w:t>
      </w:r>
    </w:p>
    <w:p w14:paraId="48FC2CD6" w14:textId="77777777" w:rsidR="00531D93" w:rsidRPr="00E36568" w:rsidRDefault="00531D93" w:rsidP="00B36703">
      <w:pPr>
        <w:ind w:firstLine="567"/>
        <w:jc w:val="both"/>
        <w:rPr>
          <w:sz w:val="22"/>
          <w:szCs w:val="20"/>
        </w:rPr>
      </w:pPr>
      <w:r w:rsidRPr="00E36568">
        <w:rPr>
          <w:sz w:val="22"/>
          <w:szCs w:val="20"/>
        </w:rPr>
        <w:t>Основними цілями керування потоком є такі:</w:t>
      </w:r>
    </w:p>
    <w:p w14:paraId="0D50FB4A" w14:textId="77777777" w:rsidR="00531D93" w:rsidRPr="00E36568" w:rsidRDefault="00531D93" w:rsidP="000C36A7">
      <w:pPr>
        <w:pStyle w:val="N0"/>
        <w:numPr>
          <w:ilvl w:val="0"/>
          <w:numId w:val="69"/>
        </w:numPr>
        <w:pBdr>
          <w:left w:val="none" w:sz="0" w:space="0" w:color="auto"/>
        </w:pBdr>
        <w:tabs>
          <w:tab w:val="center" w:pos="851"/>
        </w:tabs>
        <w:spacing w:before="0" w:after="0"/>
        <w:ind w:left="851" w:hanging="284"/>
        <w:rPr>
          <w:sz w:val="22"/>
        </w:rPr>
      </w:pPr>
      <w:r w:rsidRPr="00E36568">
        <w:rPr>
          <w:sz w:val="22"/>
        </w:rPr>
        <w:t>досягнення компромісу між утриманням середньої затримки повідомлення у визначених межах і обмеженням прав користувачів;</w:t>
      </w:r>
    </w:p>
    <w:p w14:paraId="76C50EC9" w14:textId="77777777" w:rsidR="00531D93" w:rsidRPr="00E36568" w:rsidRDefault="00531D93" w:rsidP="000C36A7">
      <w:pPr>
        <w:pStyle w:val="N0"/>
        <w:numPr>
          <w:ilvl w:val="0"/>
          <w:numId w:val="69"/>
        </w:numPr>
        <w:pBdr>
          <w:left w:val="none" w:sz="0" w:space="0" w:color="auto"/>
        </w:pBdr>
        <w:tabs>
          <w:tab w:val="center" w:pos="851"/>
        </w:tabs>
        <w:spacing w:before="0" w:after="0"/>
        <w:ind w:left="851" w:hanging="284"/>
        <w:rPr>
          <w:sz w:val="22"/>
        </w:rPr>
      </w:pPr>
      <w:r w:rsidRPr="00E36568">
        <w:rPr>
          <w:sz w:val="22"/>
        </w:rPr>
        <w:t>дотримання справедливості стосовно всіх користувачів</w:t>
      </w:r>
      <w:r w:rsidR="006D334B">
        <w:rPr>
          <w:sz w:val="22"/>
          <w:lang w:val="uk-UA"/>
        </w:rPr>
        <w:t>,</w:t>
      </w:r>
      <w:r w:rsidRPr="00E36568">
        <w:rPr>
          <w:sz w:val="22"/>
        </w:rPr>
        <w:t xml:space="preserve"> у разі обмеження трафіка, що надходить до мережі.</w:t>
      </w:r>
    </w:p>
    <w:p w14:paraId="00D52B1C" w14:textId="77777777" w:rsidR="00531D93" w:rsidRPr="00E36568" w:rsidRDefault="00531D93" w:rsidP="00B36703">
      <w:pPr>
        <w:ind w:firstLine="567"/>
        <w:jc w:val="both"/>
        <w:rPr>
          <w:sz w:val="22"/>
          <w:szCs w:val="20"/>
        </w:rPr>
      </w:pPr>
      <w:r w:rsidRPr="00E36568">
        <w:rPr>
          <w:sz w:val="22"/>
          <w:szCs w:val="20"/>
        </w:rPr>
        <w:t>Тут важливо відзначити, що зменшення затримки передачі пакетів на мережевому рівні може спричинити збільшення загальної затримки передачі. Обмеження вхідного трафіка призводить до того, що під час перевантаження мережі па</w:t>
      </w:r>
      <w:r w:rsidR="006D334B">
        <w:rPr>
          <w:sz w:val="22"/>
          <w:szCs w:val="20"/>
        </w:rPr>
        <w:t>кети накопичуються не у чергах в</w:t>
      </w:r>
      <w:r w:rsidRPr="00E36568">
        <w:rPr>
          <w:sz w:val="22"/>
          <w:szCs w:val="20"/>
        </w:rPr>
        <w:t>середині мережі, а поза нею. Тим самим затримка передачі пакетів зміщується з мережевого на більш високі рівні. Задача керування потоком</w:t>
      </w:r>
      <w:r w:rsidR="006D334B">
        <w:rPr>
          <w:sz w:val="22"/>
          <w:szCs w:val="20"/>
        </w:rPr>
        <w:t>,</w:t>
      </w:r>
      <w:r w:rsidRPr="00E36568">
        <w:rPr>
          <w:sz w:val="22"/>
          <w:szCs w:val="20"/>
        </w:rPr>
        <w:t xml:space="preserve"> насамперед</w:t>
      </w:r>
      <w:r w:rsidR="006D334B">
        <w:rPr>
          <w:sz w:val="22"/>
          <w:szCs w:val="20"/>
        </w:rPr>
        <w:t>,</w:t>
      </w:r>
      <w:r w:rsidRPr="00E36568">
        <w:rPr>
          <w:sz w:val="22"/>
          <w:szCs w:val="20"/>
        </w:rPr>
        <w:t xml:space="preserve"> полягає у тому, щоб запобігти виникненню критичних перевантажень у мережі, здатних знизити продуктивність. Єдиний спосіб зменшити затримку передачі для кінцевого споживача </w:t>
      </w:r>
      <w:r w:rsidR="005C6B7D">
        <w:rPr>
          <w:sz w:val="22"/>
          <w:szCs w:val="20"/>
        </w:rPr>
        <w:t>–</w:t>
      </w:r>
      <w:r w:rsidRPr="00E36568">
        <w:rPr>
          <w:sz w:val="22"/>
          <w:szCs w:val="20"/>
        </w:rPr>
        <w:t xml:space="preserve"> гарантувати, що потреба в обмеженні трафіка, що надходить, і, отже, у зниженні загальної швидкості передачі пакетів не буде виникати занадто часто. За обмеження вхідного трафіка відбуваються втрати пакетів, унаслідок чого виникає необхідність повторної їх передачі. Зі збільшенням навантаження у мережі зростають і затримки підтвердження одержання пакетів, що також може призвести до повторної передачі пакетів. При великій кількості повторно переданих пакетів мережеві ресурси витрачаються непродуктивно, що веде до істотного зменшення реальної пропускної здатності мережі </w:t>
      </w:r>
      <w:r w:rsidR="006D334B">
        <w:rPr>
          <w:sz w:val="22"/>
          <w:szCs w:val="20"/>
        </w:rPr>
        <w:t>та</w:t>
      </w:r>
      <w:r w:rsidRPr="00E36568">
        <w:rPr>
          <w:sz w:val="22"/>
          <w:szCs w:val="20"/>
        </w:rPr>
        <w:t xml:space="preserve"> її перевантаження.</w:t>
      </w:r>
    </w:p>
    <w:p w14:paraId="0CE38ED7" w14:textId="77777777" w:rsidR="00531D93" w:rsidRPr="00E36568" w:rsidRDefault="00531D93" w:rsidP="00B36703">
      <w:pPr>
        <w:ind w:firstLine="567"/>
        <w:jc w:val="both"/>
        <w:rPr>
          <w:sz w:val="22"/>
          <w:szCs w:val="20"/>
        </w:rPr>
      </w:pPr>
      <w:r w:rsidRPr="00E36568">
        <w:rPr>
          <w:sz w:val="22"/>
          <w:szCs w:val="20"/>
        </w:rPr>
        <w:t>З іншого боку, у разі обмеження вхідного трафіка мережі важливо забезпечити дотримання справедливості стосовно всіх користувачів, але з урахуванням класів пріоритетів користувачів. При цьому виникає питання досягнення компромісу між справедливістю та обмеженням прав користувачів, трафік яких найбільше позначається на сумарному потоці. Багато схем керування трафіком, що прагнуть максимізувати використання сумарної пропускної здатності мережі, найчастіше дискримінують окремі категорії користувачів, тим самим створюючи вразливі місця для потенційних порушників.</w:t>
      </w:r>
    </w:p>
    <w:p w14:paraId="10EB9465" w14:textId="77777777" w:rsidR="00531D93" w:rsidRPr="00E36568" w:rsidRDefault="00531D93" w:rsidP="00B36703">
      <w:pPr>
        <w:ind w:firstLine="567"/>
        <w:jc w:val="both"/>
        <w:rPr>
          <w:sz w:val="22"/>
          <w:szCs w:val="20"/>
        </w:rPr>
      </w:pPr>
      <w:r w:rsidRPr="00E36568">
        <w:rPr>
          <w:sz w:val="22"/>
          <w:szCs w:val="20"/>
        </w:rPr>
        <w:t xml:space="preserve">Найширшого застосування при регулюванні навантаження у мережі набуває механізм </w:t>
      </w:r>
      <w:r w:rsidRPr="00E36568">
        <w:rPr>
          <w:i/>
          <w:sz w:val="22"/>
          <w:szCs w:val="20"/>
        </w:rPr>
        <w:t>віконного керування потоком</w:t>
      </w:r>
      <w:r w:rsidRPr="00E36568">
        <w:rPr>
          <w:sz w:val="22"/>
          <w:szCs w:val="20"/>
        </w:rPr>
        <w:t xml:space="preserve">. Під час передачі між передавачем </w:t>
      </w:r>
      <w:r w:rsidRPr="00E36568">
        <w:rPr>
          <w:i/>
          <w:sz w:val="22"/>
          <w:szCs w:val="20"/>
        </w:rPr>
        <w:t>T</w:t>
      </w:r>
      <w:r w:rsidRPr="00E36568">
        <w:rPr>
          <w:sz w:val="22"/>
          <w:szCs w:val="20"/>
        </w:rPr>
        <w:t xml:space="preserve"> і приймачем </w:t>
      </w:r>
      <w:r w:rsidRPr="00E36568">
        <w:rPr>
          <w:i/>
          <w:sz w:val="22"/>
          <w:szCs w:val="20"/>
        </w:rPr>
        <w:t xml:space="preserve">R </w:t>
      </w:r>
      <w:r w:rsidRPr="00E36568">
        <w:rPr>
          <w:sz w:val="22"/>
          <w:szCs w:val="20"/>
        </w:rPr>
        <w:t xml:space="preserve">визначається максимальна кількість одиниць даних, що можуть бути передані передавачем </w:t>
      </w:r>
      <w:r w:rsidRPr="00E36568">
        <w:rPr>
          <w:i/>
          <w:sz w:val="22"/>
          <w:szCs w:val="20"/>
        </w:rPr>
        <w:t>T</w:t>
      </w:r>
      <w:r w:rsidRPr="00E36568">
        <w:rPr>
          <w:sz w:val="22"/>
          <w:szCs w:val="20"/>
        </w:rPr>
        <w:t xml:space="preserve"> без підтвердження про одержання з боку приймача </w:t>
      </w:r>
      <w:r w:rsidRPr="00E36568">
        <w:rPr>
          <w:i/>
          <w:iCs/>
          <w:sz w:val="22"/>
          <w:szCs w:val="20"/>
        </w:rPr>
        <w:t>R</w:t>
      </w:r>
      <w:r w:rsidRPr="00E36568">
        <w:rPr>
          <w:noProof/>
          <w:sz w:val="22"/>
          <w:szCs w:val="20"/>
        </w:rPr>
        <w:t>.</w:t>
      </w:r>
      <w:r w:rsidRPr="00E36568">
        <w:rPr>
          <w:sz w:val="22"/>
          <w:szCs w:val="20"/>
        </w:rPr>
        <w:t xml:space="preserve"> Це значення називається </w:t>
      </w:r>
      <w:r w:rsidRPr="00E36568">
        <w:rPr>
          <w:i/>
          <w:sz w:val="22"/>
          <w:szCs w:val="20"/>
        </w:rPr>
        <w:t>розміром вікна</w:t>
      </w:r>
      <w:r w:rsidRPr="00E36568">
        <w:rPr>
          <w:sz w:val="22"/>
          <w:szCs w:val="20"/>
        </w:rPr>
        <w:t xml:space="preserve"> або просто </w:t>
      </w:r>
      <w:r w:rsidRPr="00E36568">
        <w:rPr>
          <w:i/>
          <w:sz w:val="22"/>
          <w:szCs w:val="20"/>
        </w:rPr>
        <w:t xml:space="preserve">вікном </w:t>
      </w:r>
      <w:r w:rsidRPr="00E36568">
        <w:rPr>
          <w:iCs/>
          <w:sz w:val="22"/>
          <w:szCs w:val="20"/>
        </w:rPr>
        <w:t>(</w:t>
      </w:r>
      <w:r w:rsidRPr="00E36568">
        <w:rPr>
          <w:sz w:val="22"/>
          <w:szCs w:val="20"/>
        </w:rPr>
        <w:t>рис.</w:t>
      </w:r>
      <w:r w:rsidRPr="00E36568">
        <w:rPr>
          <w:iCs/>
          <w:sz w:val="22"/>
          <w:szCs w:val="20"/>
        </w:rPr>
        <w:t xml:space="preserve"> </w:t>
      </w:r>
      <w:r>
        <w:rPr>
          <w:iCs/>
          <w:sz w:val="22"/>
          <w:szCs w:val="20"/>
        </w:rPr>
        <w:t>6.52</w:t>
      </w:r>
      <w:r w:rsidRPr="00E36568">
        <w:rPr>
          <w:iCs/>
          <w:sz w:val="22"/>
          <w:szCs w:val="20"/>
        </w:rPr>
        <w:t>)</w:t>
      </w:r>
      <w:r w:rsidRPr="00E36568">
        <w:rPr>
          <w:i/>
          <w:sz w:val="22"/>
          <w:szCs w:val="20"/>
        </w:rPr>
        <w:t>.</w:t>
      </w:r>
      <w:r w:rsidRPr="00E36568">
        <w:rPr>
          <w:sz w:val="22"/>
          <w:szCs w:val="20"/>
        </w:rPr>
        <w:t xml:space="preserve"> </w:t>
      </w:r>
    </w:p>
    <w:p w14:paraId="38A88DD8" w14:textId="77777777" w:rsidR="00531D93" w:rsidRPr="00E36568" w:rsidRDefault="00531D93" w:rsidP="00B36703">
      <w:pPr>
        <w:ind w:firstLine="567"/>
        <w:rPr>
          <w:sz w:val="22"/>
          <w:szCs w:val="20"/>
        </w:rPr>
      </w:pPr>
    </w:p>
    <w:p w14:paraId="35565A91" w14:textId="77777777" w:rsidR="00531D93" w:rsidRPr="00E36568" w:rsidRDefault="00531D93" w:rsidP="00BB26DF">
      <w:pPr>
        <w:jc w:val="center"/>
        <w:rPr>
          <w:sz w:val="22"/>
          <w:szCs w:val="20"/>
        </w:rPr>
      </w:pPr>
      <w:r w:rsidRPr="00E36568">
        <w:rPr>
          <w:sz w:val="22"/>
          <w:szCs w:val="20"/>
        </w:rPr>
        <w:object w:dxaOrig="10693" w:dyaOrig="4174" w14:anchorId="4FD5B2C0">
          <v:shape id="_x0000_i1191" type="#_x0000_t75" style="width:309.6pt;height:120pt" o:ole="">
            <v:imagedata r:id="rId314" o:title=""/>
          </v:shape>
          <o:OLEObject Type="Embed" ProgID="Visio.Drawing.11" ShapeID="_x0000_i1191" DrawAspect="Content" ObjectID="_1732617585" r:id="rId315"/>
        </w:object>
      </w:r>
    </w:p>
    <w:p w14:paraId="4CDD4C95" w14:textId="77777777" w:rsidR="00531D93" w:rsidRPr="00E36568" w:rsidRDefault="00531D93" w:rsidP="00BB26DF">
      <w:pPr>
        <w:autoSpaceDE w:val="0"/>
        <w:autoSpaceDN w:val="0"/>
        <w:adjustRightInd w:val="0"/>
        <w:jc w:val="center"/>
        <w:rPr>
          <w:sz w:val="22"/>
          <w:szCs w:val="20"/>
        </w:rPr>
      </w:pPr>
    </w:p>
    <w:p w14:paraId="60CFDD26" w14:textId="77777777" w:rsidR="00531D93" w:rsidRPr="00E36568" w:rsidRDefault="00531D93" w:rsidP="003012CB">
      <w:pPr>
        <w:autoSpaceDE w:val="0"/>
        <w:autoSpaceDN w:val="0"/>
        <w:adjustRightInd w:val="0"/>
        <w:jc w:val="center"/>
        <w:rPr>
          <w:sz w:val="22"/>
          <w:szCs w:val="20"/>
        </w:rPr>
      </w:pPr>
      <w:bookmarkStart w:id="1009" w:name="_Toc438187179"/>
      <w:bookmarkStart w:id="1010" w:name="_Toc438223591"/>
      <w:bookmarkStart w:id="1011" w:name="_Toc438369685"/>
      <w:r w:rsidRPr="00E36568">
        <w:rPr>
          <w:sz w:val="22"/>
          <w:szCs w:val="20"/>
        </w:rPr>
        <w:t xml:space="preserve">Рис. </w:t>
      </w:r>
      <w:r w:rsidRPr="00626C38">
        <w:rPr>
          <w:sz w:val="22"/>
          <w:szCs w:val="20"/>
        </w:rPr>
        <w:t>6.52</w:t>
      </w:r>
      <w:r w:rsidRPr="00E36568">
        <w:rPr>
          <w:sz w:val="22"/>
          <w:szCs w:val="20"/>
        </w:rPr>
        <w:t>. Керування потоком за допомогою механізму вікна змінного розміру</w:t>
      </w:r>
      <w:bookmarkEnd w:id="1009"/>
      <w:bookmarkEnd w:id="1010"/>
      <w:bookmarkEnd w:id="1011"/>
    </w:p>
    <w:p w14:paraId="2163DFA9" w14:textId="77777777" w:rsidR="00531D93" w:rsidRDefault="00531D93" w:rsidP="00B36703">
      <w:pPr>
        <w:ind w:firstLine="567"/>
        <w:jc w:val="both"/>
        <w:rPr>
          <w:sz w:val="22"/>
          <w:szCs w:val="20"/>
        </w:rPr>
      </w:pPr>
    </w:p>
    <w:p w14:paraId="0F881C9B" w14:textId="77777777" w:rsidR="00531D93" w:rsidRPr="00E36568" w:rsidRDefault="00531D93" w:rsidP="00B36703">
      <w:pPr>
        <w:ind w:firstLine="567"/>
        <w:jc w:val="both"/>
        <w:rPr>
          <w:sz w:val="22"/>
          <w:szCs w:val="20"/>
        </w:rPr>
      </w:pPr>
      <w:r w:rsidRPr="00E36568">
        <w:rPr>
          <w:sz w:val="22"/>
          <w:szCs w:val="20"/>
        </w:rPr>
        <w:t xml:space="preserve">Приймач </w:t>
      </w:r>
      <w:r w:rsidRPr="00E36568">
        <w:rPr>
          <w:i/>
          <w:sz w:val="22"/>
          <w:szCs w:val="20"/>
        </w:rPr>
        <w:t xml:space="preserve">R </w:t>
      </w:r>
      <w:r w:rsidRPr="00E36568">
        <w:rPr>
          <w:sz w:val="22"/>
          <w:szCs w:val="20"/>
        </w:rPr>
        <w:t>повідомляє передавач</w:t>
      </w:r>
      <w:r>
        <w:rPr>
          <w:sz w:val="22"/>
          <w:szCs w:val="20"/>
        </w:rPr>
        <w:t>у</w:t>
      </w:r>
      <w:r w:rsidRPr="00E36568">
        <w:rPr>
          <w:sz w:val="22"/>
          <w:szCs w:val="20"/>
        </w:rPr>
        <w:t xml:space="preserve"> </w:t>
      </w:r>
      <w:r w:rsidRPr="00E36568">
        <w:rPr>
          <w:i/>
          <w:sz w:val="22"/>
          <w:szCs w:val="20"/>
        </w:rPr>
        <w:t>T</w:t>
      </w:r>
      <w:r w:rsidRPr="00E36568">
        <w:rPr>
          <w:sz w:val="22"/>
          <w:szCs w:val="20"/>
        </w:rPr>
        <w:t xml:space="preserve"> про одержання одиниці даних, відправивши спеціальне повідомлення, яке називається </w:t>
      </w:r>
      <w:r w:rsidRPr="00E36568">
        <w:rPr>
          <w:i/>
          <w:sz w:val="22"/>
          <w:szCs w:val="20"/>
        </w:rPr>
        <w:t xml:space="preserve">підтвердженням </w:t>
      </w:r>
      <w:r w:rsidRPr="00E36568">
        <w:rPr>
          <w:sz w:val="22"/>
          <w:szCs w:val="20"/>
        </w:rPr>
        <w:t xml:space="preserve">(часто також вживаються терміни </w:t>
      </w:r>
      <w:r w:rsidRPr="00E36568">
        <w:rPr>
          <w:i/>
          <w:sz w:val="22"/>
          <w:szCs w:val="20"/>
        </w:rPr>
        <w:t>дозвіл, квитанція</w:t>
      </w:r>
      <w:r w:rsidRPr="00E36568">
        <w:rPr>
          <w:sz w:val="22"/>
          <w:szCs w:val="20"/>
        </w:rPr>
        <w:t xml:space="preserve">). Після одержання підтвердження передавач </w:t>
      </w:r>
      <w:r w:rsidRPr="00E36568">
        <w:rPr>
          <w:i/>
          <w:sz w:val="22"/>
          <w:szCs w:val="20"/>
        </w:rPr>
        <w:t>T</w:t>
      </w:r>
      <w:r w:rsidRPr="00E36568">
        <w:rPr>
          <w:sz w:val="22"/>
          <w:szCs w:val="20"/>
        </w:rPr>
        <w:t xml:space="preserve"> може відіслати ще одну одиницю даних приймачу </w:t>
      </w:r>
      <w:r w:rsidRPr="00E36568">
        <w:rPr>
          <w:i/>
          <w:sz w:val="22"/>
          <w:szCs w:val="20"/>
        </w:rPr>
        <w:t>R.</w:t>
      </w:r>
      <w:r w:rsidRPr="00E36568">
        <w:rPr>
          <w:sz w:val="22"/>
          <w:szCs w:val="20"/>
        </w:rPr>
        <w:t xml:space="preserve"> Кількість підтверджень, що використовуються, не повинна перевищувати розміру вікна.</w:t>
      </w:r>
    </w:p>
    <w:p w14:paraId="73BE2159" w14:textId="77777777" w:rsidR="00531D93" w:rsidRPr="00E36568" w:rsidRDefault="00531D93" w:rsidP="00B36703">
      <w:pPr>
        <w:ind w:firstLine="567"/>
        <w:jc w:val="both"/>
        <w:rPr>
          <w:sz w:val="22"/>
          <w:szCs w:val="20"/>
        </w:rPr>
      </w:pPr>
      <w:r w:rsidRPr="00E36568">
        <w:rPr>
          <w:sz w:val="22"/>
          <w:szCs w:val="20"/>
        </w:rPr>
        <w:t xml:space="preserve">Підтвердження можуть подаватися спеціальними керуючими пакетами або поєднуватися зі звичайними інформаційними пакетами. Керування потоком здійснюється відносно одного віртуального каналу, групи віртуальних каналів (наприклад, по всіх віртуальних каналах, що використовують той самий шлях) або всього потоку пакетів, що проходять через один вузол і адресовані іншому вузлу. Передавачем і приймачем можуть бути, наприклад, два вузли мережі зв’язку </w:t>
      </w:r>
      <w:r w:rsidRPr="00E36568">
        <w:rPr>
          <w:sz w:val="22"/>
          <w:szCs w:val="20"/>
        </w:rPr>
        <w:lastRenderedPageBreak/>
        <w:t>або термінал користувача і вхідний вузол мережі зв’язку. Нарешті, одиницями даних у вікні можуть бути повідомлення, пакети або байти.</w:t>
      </w:r>
    </w:p>
    <w:p w14:paraId="601258A1" w14:textId="77777777" w:rsidR="00531D93" w:rsidRPr="00E36568" w:rsidRDefault="00531D93" w:rsidP="00B36703">
      <w:pPr>
        <w:ind w:firstLine="567"/>
        <w:jc w:val="both"/>
        <w:rPr>
          <w:sz w:val="22"/>
          <w:szCs w:val="20"/>
        </w:rPr>
      </w:pPr>
      <w:r w:rsidRPr="00E36568">
        <w:rPr>
          <w:sz w:val="22"/>
          <w:szCs w:val="20"/>
        </w:rPr>
        <w:t xml:space="preserve">Основна ідея цього способу керування потоком </w:t>
      </w:r>
      <w:r w:rsidR="005C6B7D">
        <w:rPr>
          <w:sz w:val="22"/>
          <w:szCs w:val="20"/>
        </w:rPr>
        <w:t>–</w:t>
      </w:r>
      <w:r w:rsidRPr="00E36568">
        <w:rPr>
          <w:sz w:val="22"/>
          <w:szCs w:val="20"/>
        </w:rPr>
        <w:t xml:space="preserve"> зменшення інтенсивності вхідного трафіка у передавача за</w:t>
      </w:r>
      <w:r>
        <w:rPr>
          <w:sz w:val="22"/>
          <w:szCs w:val="20"/>
        </w:rPr>
        <w:t xml:space="preserve"> рахунок</w:t>
      </w:r>
      <w:r w:rsidRPr="00E36568">
        <w:rPr>
          <w:sz w:val="22"/>
          <w:szCs w:val="20"/>
        </w:rPr>
        <w:t xml:space="preserve"> уповільнення повернення підтверджень. Отже, якщо на маршруті передачі виникають перевантаження, то супутнє збільшення затримки підтверджень призводить до природного зменшення інтенсивності передачі даних. Проте віконна стратегія допускає ще одну можливість: приймач може навмисне затримати відправлення підтвердження для того, щоб обмежити інтенсивність передачі для даного потоку. Це може використовуватися для запобігання переповненню буферного простору мережевих комунікаційних вузлів.</w:t>
      </w:r>
    </w:p>
    <w:p w14:paraId="3ADEF7B9" w14:textId="77777777" w:rsidR="00531D93" w:rsidRPr="00E36568" w:rsidRDefault="00531D93" w:rsidP="00B36703">
      <w:pPr>
        <w:ind w:firstLine="567"/>
        <w:jc w:val="both"/>
        <w:rPr>
          <w:sz w:val="22"/>
          <w:szCs w:val="20"/>
        </w:rPr>
      </w:pPr>
      <w:r w:rsidRPr="00E36568">
        <w:rPr>
          <w:sz w:val="22"/>
          <w:szCs w:val="20"/>
        </w:rPr>
        <w:t xml:space="preserve">Даний метод має два різновиди </w:t>
      </w:r>
      <w:r w:rsidR="005C6B7D">
        <w:rPr>
          <w:sz w:val="22"/>
          <w:szCs w:val="20"/>
        </w:rPr>
        <w:t>–</w:t>
      </w:r>
      <w:r w:rsidRPr="00E36568">
        <w:rPr>
          <w:sz w:val="22"/>
          <w:szCs w:val="20"/>
        </w:rPr>
        <w:t xml:space="preserve"> </w:t>
      </w:r>
      <w:r w:rsidRPr="00E36568">
        <w:rPr>
          <w:i/>
          <w:sz w:val="22"/>
          <w:szCs w:val="20"/>
        </w:rPr>
        <w:t>наскрізне віконне керування</w:t>
      </w:r>
      <w:r w:rsidRPr="00E36568">
        <w:rPr>
          <w:sz w:val="22"/>
          <w:szCs w:val="20"/>
        </w:rPr>
        <w:t xml:space="preserve">, при якому керування потоком здійснюється між вхідним і вихідним вузлами мережі для деякого потоку даних, і </w:t>
      </w:r>
      <w:r w:rsidRPr="00E36568">
        <w:rPr>
          <w:i/>
          <w:sz w:val="22"/>
          <w:szCs w:val="20"/>
        </w:rPr>
        <w:t>повузлове віконне керування</w:t>
      </w:r>
      <w:r w:rsidRPr="00E36568">
        <w:rPr>
          <w:sz w:val="22"/>
          <w:szCs w:val="20"/>
        </w:rPr>
        <w:t xml:space="preserve"> </w:t>
      </w:r>
      <w:r w:rsidR="005C6B7D">
        <w:rPr>
          <w:noProof/>
          <w:sz w:val="22"/>
          <w:szCs w:val="20"/>
        </w:rPr>
        <w:t>–</w:t>
      </w:r>
      <w:r w:rsidRPr="00E36568">
        <w:rPr>
          <w:sz w:val="22"/>
          <w:szCs w:val="20"/>
        </w:rPr>
        <w:t xml:space="preserve"> між кожною парою вузлів у деякому віртуальному каналі (рис. </w:t>
      </w:r>
      <w:r>
        <w:rPr>
          <w:sz w:val="22"/>
          <w:szCs w:val="20"/>
        </w:rPr>
        <w:t>6.53</w:t>
      </w:r>
      <w:r w:rsidRPr="00E36568">
        <w:rPr>
          <w:sz w:val="22"/>
          <w:szCs w:val="20"/>
        </w:rPr>
        <w:t>).</w:t>
      </w:r>
    </w:p>
    <w:p w14:paraId="16D248E1" w14:textId="77777777" w:rsidR="00531D93" w:rsidRPr="00E36568" w:rsidRDefault="00531D93" w:rsidP="00B36703">
      <w:pPr>
        <w:ind w:firstLine="567"/>
        <w:jc w:val="both"/>
        <w:rPr>
          <w:i/>
          <w:sz w:val="22"/>
          <w:szCs w:val="20"/>
          <w:lang w:val="ru-RU"/>
        </w:rPr>
      </w:pPr>
      <w:r w:rsidRPr="00E36568">
        <w:rPr>
          <w:sz w:val="22"/>
          <w:szCs w:val="20"/>
        </w:rPr>
        <w:t>Для встановлення відповідності між отриманими підтвердженнями і раніше переданими блоками даних</w:t>
      </w:r>
      <w:r w:rsidR="006D334B">
        <w:rPr>
          <w:sz w:val="22"/>
          <w:szCs w:val="20"/>
        </w:rPr>
        <w:t>,</w:t>
      </w:r>
      <w:r w:rsidRPr="00E36568">
        <w:rPr>
          <w:sz w:val="22"/>
          <w:szCs w:val="20"/>
        </w:rPr>
        <w:t xml:space="preserve"> зазвичай</w:t>
      </w:r>
      <w:r w:rsidR="006D334B">
        <w:rPr>
          <w:sz w:val="22"/>
          <w:szCs w:val="20"/>
        </w:rPr>
        <w:t>,</w:t>
      </w:r>
      <w:r w:rsidRPr="00E36568">
        <w:rPr>
          <w:sz w:val="22"/>
          <w:szCs w:val="20"/>
        </w:rPr>
        <w:t xml:space="preserve"> використовується деяка схема нумерації пакетів і підтверджень. У цьому разі кожен блок даних (пакет) має містити порядковий номер і наступний очікуваний номер. Наприклад, припустимо, що вузол-відправник </w:t>
      </w:r>
      <w:r w:rsidRPr="00E36568">
        <w:rPr>
          <w:i/>
          <w:sz w:val="22"/>
          <w:szCs w:val="20"/>
        </w:rPr>
        <w:t>T</w:t>
      </w:r>
      <w:r w:rsidRPr="00E36568">
        <w:rPr>
          <w:sz w:val="22"/>
          <w:szCs w:val="20"/>
        </w:rPr>
        <w:t xml:space="preserve"> отримав від вузла-одержувача </w:t>
      </w:r>
      <w:r w:rsidRPr="00E36568">
        <w:rPr>
          <w:i/>
          <w:sz w:val="22"/>
          <w:szCs w:val="20"/>
        </w:rPr>
        <w:t xml:space="preserve">R </w:t>
      </w:r>
      <w:r w:rsidRPr="00E36568">
        <w:rPr>
          <w:sz w:val="22"/>
          <w:szCs w:val="20"/>
        </w:rPr>
        <w:t xml:space="preserve">пакет з наступним очікуваним номером </w:t>
      </w:r>
      <w:r w:rsidRPr="00E36568">
        <w:rPr>
          <w:i/>
          <w:sz w:val="22"/>
          <w:szCs w:val="20"/>
        </w:rPr>
        <w:t>k.</w:t>
      </w:r>
    </w:p>
    <w:p w14:paraId="1C429CF5" w14:textId="77777777" w:rsidR="00531D93" w:rsidRPr="00E36568" w:rsidRDefault="00531D93" w:rsidP="00B36703">
      <w:pPr>
        <w:ind w:firstLine="567"/>
        <w:jc w:val="both"/>
        <w:rPr>
          <w:sz w:val="22"/>
          <w:szCs w:val="20"/>
        </w:rPr>
      </w:pPr>
      <w:r w:rsidRPr="00E36568">
        <w:rPr>
          <w:sz w:val="22"/>
          <w:szCs w:val="20"/>
        </w:rPr>
        <w:t xml:space="preserve">Це вказує, що одержувач </w:t>
      </w:r>
      <w:r w:rsidRPr="00E36568">
        <w:rPr>
          <w:i/>
          <w:iCs/>
          <w:sz w:val="22"/>
          <w:szCs w:val="20"/>
        </w:rPr>
        <w:t>R</w:t>
      </w:r>
      <w:r w:rsidRPr="00E36568">
        <w:rPr>
          <w:sz w:val="22"/>
          <w:szCs w:val="20"/>
        </w:rPr>
        <w:t xml:space="preserve"> прийняв усі пакети, надіслані відправником </w:t>
      </w:r>
      <w:r w:rsidRPr="00E36568">
        <w:rPr>
          <w:i/>
          <w:sz w:val="22"/>
          <w:szCs w:val="20"/>
        </w:rPr>
        <w:t>T</w:t>
      </w:r>
      <w:r w:rsidRPr="00E36568">
        <w:rPr>
          <w:sz w:val="22"/>
          <w:szCs w:val="20"/>
        </w:rPr>
        <w:t xml:space="preserve"> з номерами, меншими від номера</w:t>
      </w:r>
      <w:r w:rsidRPr="00E36568">
        <w:rPr>
          <w:noProof/>
          <w:sz w:val="22"/>
          <w:szCs w:val="20"/>
        </w:rPr>
        <w:t xml:space="preserve"> </w:t>
      </w:r>
      <w:r w:rsidRPr="00E36568">
        <w:rPr>
          <w:i/>
          <w:noProof/>
          <w:sz w:val="22"/>
          <w:szCs w:val="20"/>
        </w:rPr>
        <w:t xml:space="preserve">k, </w:t>
      </w:r>
      <w:r w:rsidRPr="00E36568">
        <w:rPr>
          <w:sz w:val="22"/>
          <w:szCs w:val="20"/>
        </w:rPr>
        <w:t xml:space="preserve">і тому вузлу </w:t>
      </w:r>
      <w:r w:rsidRPr="00E36568">
        <w:rPr>
          <w:i/>
          <w:sz w:val="22"/>
          <w:szCs w:val="20"/>
        </w:rPr>
        <w:t>T</w:t>
      </w:r>
      <w:r w:rsidRPr="00E36568">
        <w:rPr>
          <w:sz w:val="22"/>
          <w:szCs w:val="20"/>
        </w:rPr>
        <w:t xml:space="preserve"> надається можливість надіслати ті пакети, номери яких не перевищують</w:t>
      </w:r>
      <w:r w:rsidRPr="00E36568">
        <w:rPr>
          <w:noProof/>
          <w:sz w:val="22"/>
          <w:szCs w:val="20"/>
        </w:rPr>
        <w:t xml:space="preserve"> </w:t>
      </w:r>
      <w:r w:rsidRPr="00E36568">
        <w:rPr>
          <w:i/>
          <w:noProof/>
          <w:sz w:val="22"/>
          <w:szCs w:val="20"/>
        </w:rPr>
        <w:t>k</w:t>
      </w:r>
      <w:r w:rsidRPr="00E36568">
        <w:rPr>
          <w:noProof/>
          <w:sz w:val="22"/>
          <w:szCs w:val="20"/>
        </w:rPr>
        <w:t> +</w:t>
      </w:r>
      <w:r w:rsidRPr="00E36568">
        <w:rPr>
          <w:sz w:val="22"/>
          <w:szCs w:val="20"/>
        </w:rPr>
        <w:t> </w:t>
      </w:r>
      <w:r w:rsidRPr="00E36568">
        <w:rPr>
          <w:i/>
          <w:sz w:val="22"/>
          <w:szCs w:val="20"/>
        </w:rPr>
        <w:t>W </w:t>
      </w:r>
      <w:r w:rsidRPr="00E36568">
        <w:rPr>
          <w:i/>
          <w:noProof/>
          <w:sz w:val="22"/>
          <w:szCs w:val="20"/>
        </w:rPr>
        <w:t>– </w:t>
      </w:r>
      <w:r w:rsidRPr="00E36568">
        <w:rPr>
          <w:noProof/>
          <w:sz w:val="22"/>
          <w:szCs w:val="20"/>
        </w:rPr>
        <w:t>1</w:t>
      </w:r>
      <w:r w:rsidRPr="00E36568">
        <w:rPr>
          <w:sz w:val="22"/>
          <w:szCs w:val="20"/>
        </w:rPr>
        <w:t xml:space="preserve">, де </w:t>
      </w:r>
      <w:r w:rsidRPr="00E36568">
        <w:rPr>
          <w:i/>
          <w:sz w:val="22"/>
          <w:szCs w:val="20"/>
        </w:rPr>
        <w:t xml:space="preserve">W </w:t>
      </w:r>
      <w:r w:rsidR="005C6B7D">
        <w:rPr>
          <w:i/>
          <w:noProof/>
          <w:sz w:val="22"/>
          <w:szCs w:val="20"/>
        </w:rPr>
        <w:t>–</w:t>
      </w:r>
      <w:r w:rsidRPr="00E36568">
        <w:rPr>
          <w:i/>
          <w:noProof/>
          <w:sz w:val="22"/>
          <w:szCs w:val="20"/>
        </w:rPr>
        <w:t xml:space="preserve"> </w:t>
      </w:r>
      <w:r w:rsidRPr="00E36568">
        <w:rPr>
          <w:sz w:val="22"/>
          <w:szCs w:val="20"/>
        </w:rPr>
        <w:t>розмір вікна. У такій схемі обидва числа</w:t>
      </w:r>
      <w:r w:rsidRPr="00E36568">
        <w:rPr>
          <w:noProof/>
          <w:sz w:val="22"/>
          <w:szCs w:val="20"/>
        </w:rPr>
        <w:t xml:space="preserve"> </w:t>
      </w:r>
      <w:r w:rsidR="005C6B7D">
        <w:rPr>
          <w:noProof/>
          <w:sz w:val="22"/>
          <w:szCs w:val="20"/>
        </w:rPr>
        <w:t>–</w:t>
      </w:r>
      <w:r w:rsidRPr="00E36568">
        <w:rPr>
          <w:sz w:val="22"/>
          <w:szCs w:val="20"/>
        </w:rPr>
        <w:t xml:space="preserve"> порядковий номер і наступний очікуваний номер</w:t>
      </w:r>
      <w:r w:rsidRPr="00E36568">
        <w:rPr>
          <w:noProof/>
          <w:sz w:val="22"/>
          <w:szCs w:val="20"/>
        </w:rPr>
        <w:t> </w:t>
      </w:r>
      <w:r w:rsidR="005C6B7D">
        <w:rPr>
          <w:noProof/>
          <w:sz w:val="22"/>
          <w:szCs w:val="20"/>
        </w:rPr>
        <w:t>–</w:t>
      </w:r>
      <w:r w:rsidRPr="00E36568">
        <w:rPr>
          <w:sz w:val="22"/>
          <w:szCs w:val="20"/>
        </w:rPr>
        <w:t xml:space="preserve"> подані за модулем </w:t>
      </w:r>
      <w:r w:rsidRPr="00E36568">
        <w:rPr>
          <w:i/>
          <w:sz w:val="22"/>
          <w:szCs w:val="20"/>
        </w:rPr>
        <w:t>m</w:t>
      </w:r>
      <w:r w:rsidRPr="00E36568">
        <w:rPr>
          <w:sz w:val="22"/>
          <w:szCs w:val="20"/>
        </w:rPr>
        <w:t xml:space="preserve">, де </w:t>
      </w:r>
      <w:r w:rsidRPr="00E36568">
        <w:rPr>
          <w:i/>
          <w:sz w:val="22"/>
          <w:szCs w:val="20"/>
        </w:rPr>
        <w:t>т</w:t>
      </w:r>
      <w:r w:rsidRPr="00E36568">
        <w:rPr>
          <w:sz w:val="22"/>
          <w:szCs w:val="20"/>
        </w:rPr>
        <w:t> ≥ </w:t>
      </w:r>
      <w:r w:rsidRPr="00E36568">
        <w:rPr>
          <w:i/>
          <w:noProof/>
          <w:sz w:val="22"/>
          <w:szCs w:val="20"/>
        </w:rPr>
        <w:t>W</w:t>
      </w:r>
      <w:r w:rsidRPr="00E36568">
        <w:rPr>
          <w:noProof/>
          <w:sz w:val="22"/>
          <w:szCs w:val="20"/>
        </w:rPr>
        <w:t> + 1.</w:t>
      </w:r>
    </w:p>
    <w:p w14:paraId="428C25D7" w14:textId="77777777" w:rsidR="00531D93" w:rsidRPr="00E36568" w:rsidRDefault="00531D93" w:rsidP="00B36703">
      <w:pPr>
        <w:ind w:firstLine="567"/>
        <w:jc w:val="both"/>
        <w:rPr>
          <w:sz w:val="22"/>
          <w:szCs w:val="20"/>
        </w:rPr>
      </w:pPr>
      <w:r w:rsidRPr="00E36568">
        <w:rPr>
          <w:sz w:val="22"/>
          <w:szCs w:val="20"/>
        </w:rPr>
        <w:t xml:space="preserve">Вважатимемо, що всі пакети мають однаковий час передачі й однакову затримку підтвердження. Тоді передача даних у межах вікна буде здійснена за час </w:t>
      </w:r>
      <w:r w:rsidRPr="00E36568">
        <w:rPr>
          <w:i/>
          <w:iCs/>
          <w:sz w:val="22"/>
          <w:szCs w:val="20"/>
        </w:rPr>
        <w:t>W*X</w:t>
      </w:r>
      <w:r w:rsidRPr="00E36568">
        <w:rPr>
          <w:sz w:val="22"/>
          <w:szCs w:val="20"/>
        </w:rPr>
        <w:t xml:space="preserve">, де </w:t>
      </w:r>
      <w:r w:rsidRPr="00E36568">
        <w:rPr>
          <w:i/>
          <w:sz w:val="22"/>
          <w:szCs w:val="20"/>
        </w:rPr>
        <w:t>Х</w:t>
      </w:r>
      <w:r w:rsidRPr="00E36568">
        <w:rPr>
          <w:i/>
          <w:noProof/>
          <w:sz w:val="22"/>
          <w:szCs w:val="20"/>
        </w:rPr>
        <w:t xml:space="preserve"> </w:t>
      </w:r>
      <w:r w:rsidR="005C6B7D">
        <w:rPr>
          <w:i/>
          <w:noProof/>
          <w:sz w:val="22"/>
          <w:szCs w:val="20"/>
        </w:rPr>
        <w:t>–</w:t>
      </w:r>
      <w:r w:rsidRPr="00E36568">
        <w:rPr>
          <w:sz w:val="22"/>
          <w:szCs w:val="20"/>
        </w:rPr>
        <w:t xml:space="preserve"> час передачі одного пакета. Якщо затримка підтвердження </w:t>
      </w:r>
      <w:r w:rsidRPr="00E36568">
        <w:rPr>
          <w:i/>
          <w:iCs/>
          <w:sz w:val="22"/>
          <w:szCs w:val="20"/>
        </w:rPr>
        <w:t>d</w:t>
      </w:r>
      <w:r w:rsidRPr="00E36568">
        <w:rPr>
          <w:sz w:val="22"/>
          <w:szCs w:val="20"/>
        </w:rPr>
        <w:t xml:space="preserve"> не перевищує цього значення, тобто </w:t>
      </w:r>
      <w:r w:rsidRPr="00E36568">
        <w:rPr>
          <w:i/>
          <w:noProof/>
          <w:sz w:val="22"/>
          <w:szCs w:val="20"/>
        </w:rPr>
        <w:t>d</w:t>
      </w:r>
      <w:r w:rsidRPr="00E36568">
        <w:rPr>
          <w:sz w:val="22"/>
          <w:szCs w:val="20"/>
        </w:rPr>
        <w:t> </w:t>
      </w:r>
      <w:r w:rsidRPr="00E36568">
        <w:rPr>
          <w:sz w:val="22"/>
        </w:rPr>
        <w:sym w:font="Symbol" w:char="F0A3"/>
      </w:r>
      <w:r w:rsidRPr="00E36568">
        <w:rPr>
          <w:sz w:val="22"/>
          <w:szCs w:val="20"/>
        </w:rPr>
        <w:t> </w:t>
      </w:r>
      <w:r w:rsidRPr="00E36568">
        <w:rPr>
          <w:i/>
          <w:iCs/>
          <w:sz w:val="22"/>
          <w:szCs w:val="20"/>
        </w:rPr>
        <w:t>W*X</w:t>
      </w:r>
      <w:r w:rsidRPr="00E36568">
        <w:rPr>
          <w:sz w:val="22"/>
          <w:szCs w:val="20"/>
        </w:rPr>
        <w:t>, то відправник має можливість передавати пакети з повною швидкістю, що дорівнює 1/</w:t>
      </w:r>
      <w:r w:rsidRPr="00E36568">
        <w:rPr>
          <w:i/>
          <w:iCs/>
          <w:sz w:val="22"/>
          <w:szCs w:val="20"/>
        </w:rPr>
        <w:t>Х</w:t>
      </w:r>
      <w:r w:rsidRPr="00E36568">
        <w:rPr>
          <w:sz w:val="22"/>
          <w:szCs w:val="20"/>
        </w:rPr>
        <w:t xml:space="preserve"> пакетів/с, і керування потоком у даному разі не здійснюється.</w:t>
      </w:r>
    </w:p>
    <w:p w14:paraId="159483D9" w14:textId="77777777" w:rsidR="00531D93" w:rsidRPr="00E36568" w:rsidRDefault="00531D93" w:rsidP="00B36703">
      <w:pPr>
        <w:ind w:firstLine="567"/>
        <w:jc w:val="both"/>
        <w:rPr>
          <w:sz w:val="22"/>
          <w:szCs w:val="20"/>
        </w:rPr>
      </w:pPr>
    </w:p>
    <w:p w14:paraId="7D92CE08" w14:textId="77777777" w:rsidR="00531D93" w:rsidRPr="00E36568" w:rsidRDefault="00531D93" w:rsidP="00BB26DF">
      <w:pPr>
        <w:jc w:val="center"/>
        <w:rPr>
          <w:sz w:val="22"/>
          <w:szCs w:val="20"/>
        </w:rPr>
      </w:pPr>
      <w:r w:rsidRPr="00E36568">
        <w:rPr>
          <w:sz w:val="22"/>
          <w:szCs w:val="20"/>
        </w:rPr>
        <w:object w:dxaOrig="7747" w:dyaOrig="3842" w14:anchorId="54375E58">
          <v:shape id="_x0000_i1192" type="#_x0000_t75" style="width:318.6pt;height:157.8pt" o:ole="">
            <v:imagedata r:id="rId316" o:title=""/>
          </v:shape>
          <o:OLEObject Type="Embed" ProgID="Visio.Drawing.11" ShapeID="_x0000_i1192" DrawAspect="Content" ObjectID="_1732617586" r:id="rId317"/>
        </w:object>
      </w:r>
    </w:p>
    <w:p w14:paraId="03F6FD93" w14:textId="77777777" w:rsidR="00531D93" w:rsidRPr="00E36568" w:rsidRDefault="00531D93" w:rsidP="00BB26DF">
      <w:pPr>
        <w:jc w:val="center"/>
        <w:rPr>
          <w:sz w:val="22"/>
          <w:szCs w:val="20"/>
        </w:rPr>
      </w:pPr>
    </w:p>
    <w:p w14:paraId="356A9CD6" w14:textId="77777777" w:rsidR="00531D93" w:rsidRPr="00E36568" w:rsidRDefault="00531D93" w:rsidP="000662E6">
      <w:pPr>
        <w:autoSpaceDE w:val="0"/>
        <w:autoSpaceDN w:val="0"/>
        <w:adjustRightInd w:val="0"/>
        <w:jc w:val="center"/>
        <w:rPr>
          <w:sz w:val="22"/>
          <w:szCs w:val="20"/>
        </w:rPr>
      </w:pPr>
      <w:bookmarkStart w:id="1012" w:name="_Toc438187180"/>
      <w:bookmarkStart w:id="1013" w:name="_Toc438223592"/>
      <w:bookmarkStart w:id="1014" w:name="_Toc438369686"/>
      <w:r w:rsidRPr="00E36568">
        <w:rPr>
          <w:sz w:val="22"/>
          <w:szCs w:val="20"/>
        </w:rPr>
        <w:t xml:space="preserve">Рис. </w:t>
      </w:r>
      <w:r>
        <w:rPr>
          <w:sz w:val="22"/>
          <w:szCs w:val="20"/>
        </w:rPr>
        <w:t>6.53</w:t>
      </w:r>
      <w:r w:rsidRPr="00E36568">
        <w:rPr>
          <w:sz w:val="22"/>
          <w:szCs w:val="20"/>
        </w:rPr>
        <w:t>. Наскрізне та повузлове керування</w:t>
      </w:r>
      <w:bookmarkEnd w:id="1012"/>
      <w:bookmarkEnd w:id="1013"/>
      <w:bookmarkEnd w:id="1014"/>
    </w:p>
    <w:p w14:paraId="560F8C91" w14:textId="77777777" w:rsidR="00531D93" w:rsidRPr="00E36568" w:rsidRDefault="00531D93" w:rsidP="00B36703">
      <w:pPr>
        <w:ind w:firstLine="567"/>
        <w:jc w:val="both"/>
        <w:rPr>
          <w:sz w:val="22"/>
          <w:szCs w:val="20"/>
        </w:rPr>
      </w:pPr>
    </w:p>
    <w:p w14:paraId="2D9073D0" w14:textId="77777777" w:rsidR="00531D93" w:rsidRPr="00E36568" w:rsidRDefault="00531D93" w:rsidP="00B36703">
      <w:pPr>
        <w:ind w:firstLine="567"/>
        <w:jc w:val="both"/>
        <w:rPr>
          <w:sz w:val="22"/>
          <w:szCs w:val="20"/>
        </w:rPr>
      </w:pPr>
      <w:r w:rsidRPr="00E36568">
        <w:rPr>
          <w:sz w:val="22"/>
          <w:szCs w:val="20"/>
        </w:rPr>
        <w:t>Якщо затримка підтвердження</w:t>
      </w:r>
      <w:r w:rsidRPr="00E36568">
        <w:rPr>
          <w:noProof/>
          <w:sz w:val="22"/>
          <w:szCs w:val="20"/>
        </w:rPr>
        <w:t xml:space="preserve"> </w:t>
      </w:r>
      <w:r w:rsidRPr="00E36568">
        <w:rPr>
          <w:i/>
          <w:noProof/>
          <w:sz w:val="22"/>
          <w:szCs w:val="20"/>
        </w:rPr>
        <w:t>d</w:t>
      </w:r>
      <w:r w:rsidRPr="00E36568">
        <w:rPr>
          <w:sz w:val="22"/>
          <w:szCs w:val="20"/>
        </w:rPr>
        <w:t xml:space="preserve"> виявляється настільки великою, що всі</w:t>
      </w:r>
      <w:r w:rsidRPr="00E36568">
        <w:rPr>
          <w:noProof/>
          <w:sz w:val="22"/>
          <w:szCs w:val="20"/>
        </w:rPr>
        <w:t xml:space="preserve"> </w:t>
      </w:r>
      <w:r w:rsidRPr="00E36568">
        <w:rPr>
          <w:i/>
          <w:noProof/>
          <w:sz w:val="22"/>
          <w:szCs w:val="20"/>
        </w:rPr>
        <w:t>W</w:t>
      </w:r>
      <w:r w:rsidRPr="00E36568">
        <w:rPr>
          <w:sz w:val="22"/>
          <w:szCs w:val="20"/>
        </w:rPr>
        <w:t xml:space="preserve"> пакетів будуть передані до моменту повернення першого підтвердження, то передача припиняється. За умови, що у черзі відправника завжди перебуває пакет, який очікує, швидкість передачі можна вважати такою, що дорівнює </w:t>
      </w:r>
      <w:r w:rsidRPr="00E36568">
        <w:rPr>
          <w:i/>
          <w:sz w:val="22"/>
          <w:szCs w:val="20"/>
        </w:rPr>
        <w:t>W/</w:t>
      </w:r>
      <w:r w:rsidRPr="00E36568">
        <w:rPr>
          <w:i/>
          <w:iCs/>
          <w:sz w:val="22"/>
          <w:szCs w:val="20"/>
        </w:rPr>
        <w:t>d</w:t>
      </w:r>
      <w:r w:rsidRPr="00E36568">
        <w:rPr>
          <w:sz w:val="22"/>
          <w:szCs w:val="20"/>
        </w:rPr>
        <w:t xml:space="preserve"> пакетів/с. Отже, швидкість передачі відправника зменшується у відповідь на перевантаження і властиві їм великі затримки.</w:t>
      </w:r>
    </w:p>
    <w:p w14:paraId="19B7C3F0" w14:textId="77777777" w:rsidR="00531D93" w:rsidRPr="00E36568" w:rsidRDefault="00531D93" w:rsidP="00B36703">
      <w:pPr>
        <w:ind w:firstLine="567"/>
        <w:jc w:val="both"/>
        <w:rPr>
          <w:sz w:val="22"/>
          <w:szCs w:val="20"/>
        </w:rPr>
      </w:pPr>
      <w:r w:rsidRPr="00E36568">
        <w:rPr>
          <w:sz w:val="22"/>
          <w:szCs w:val="20"/>
        </w:rPr>
        <w:t xml:space="preserve">При </w:t>
      </w:r>
      <w:r w:rsidRPr="00E36568">
        <w:rPr>
          <w:i/>
          <w:sz w:val="22"/>
          <w:szCs w:val="20"/>
        </w:rPr>
        <w:t>наскрізному керуванні потоком</w:t>
      </w:r>
      <w:r w:rsidRPr="00E36568">
        <w:rPr>
          <w:sz w:val="22"/>
          <w:szCs w:val="20"/>
        </w:rPr>
        <w:t xml:space="preserve"> розмір вікна у загальному випадку можна визначити як </w:t>
      </w:r>
      <w:r w:rsidRPr="00E36568">
        <w:rPr>
          <w:i/>
          <w:sz w:val="22"/>
          <w:szCs w:val="20"/>
        </w:rPr>
        <w:t>W*A,</w:t>
      </w:r>
      <w:r w:rsidRPr="00E36568">
        <w:rPr>
          <w:sz w:val="22"/>
          <w:szCs w:val="20"/>
        </w:rPr>
        <w:t xml:space="preserve"> де </w:t>
      </w:r>
      <w:r w:rsidRPr="00E36568">
        <w:rPr>
          <w:i/>
          <w:sz w:val="22"/>
          <w:szCs w:val="20"/>
        </w:rPr>
        <w:t>W</w:t>
      </w:r>
      <w:r w:rsidRPr="00E36568">
        <w:rPr>
          <w:sz w:val="22"/>
          <w:szCs w:val="20"/>
        </w:rPr>
        <w:t xml:space="preserve"> і </w:t>
      </w:r>
      <w:r w:rsidRPr="00E36568">
        <w:rPr>
          <w:i/>
          <w:sz w:val="22"/>
          <w:szCs w:val="20"/>
        </w:rPr>
        <w:t>A</w:t>
      </w:r>
      <w:r w:rsidRPr="00E36568">
        <w:rPr>
          <w:noProof/>
          <w:sz w:val="22"/>
          <w:szCs w:val="20"/>
        </w:rPr>
        <w:t xml:space="preserve"> </w:t>
      </w:r>
      <w:r w:rsidR="005C6B7D">
        <w:rPr>
          <w:noProof/>
          <w:sz w:val="22"/>
          <w:szCs w:val="20"/>
        </w:rPr>
        <w:t>–</w:t>
      </w:r>
      <w:r w:rsidRPr="00E36568">
        <w:rPr>
          <w:sz w:val="22"/>
          <w:szCs w:val="20"/>
        </w:rPr>
        <w:t xml:space="preserve"> деякі додатні числа. Щораз, коли блок з </w:t>
      </w:r>
      <w:r w:rsidRPr="00E36568">
        <w:rPr>
          <w:i/>
          <w:sz w:val="22"/>
          <w:szCs w:val="20"/>
        </w:rPr>
        <w:t>A</w:t>
      </w:r>
      <w:r w:rsidRPr="00E36568">
        <w:rPr>
          <w:sz w:val="22"/>
          <w:szCs w:val="20"/>
        </w:rPr>
        <w:t xml:space="preserve"> одиниць даних доходить до вузла-одержувача, відправникові відсилається підтвердження, яке є дозволом на передачу нового блоку з </w:t>
      </w:r>
      <w:r w:rsidRPr="00E36568">
        <w:rPr>
          <w:i/>
          <w:sz w:val="22"/>
          <w:szCs w:val="20"/>
        </w:rPr>
        <w:t>A</w:t>
      </w:r>
      <w:r w:rsidRPr="00E36568">
        <w:rPr>
          <w:sz w:val="22"/>
          <w:szCs w:val="20"/>
        </w:rPr>
        <w:t xml:space="preserve"> одиниць даних. У деяких варіантах цієї схеми приймач відсилає підтвердження відразу після одержання першої одиниці з блоку (як визначено, наприклад, в архітектурі SNA). Значення </w:t>
      </w:r>
      <w:r w:rsidRPr="00E36568">
        <w:rPr>
          <w:i/>
          <w:sz w:val="22"/>
          <w:szCs w:val="20"/>
        </w:rPr>
        <w:t>A</w:t>
      </w:r>
      <w:r w:rsidRPr="00E36568">
        <w:rPr>
          <w:noProof/>
          <w:sz w:val="22"/>
          <w:szCs w:val="20"/>
        </w:rPr>
        <w:t xml:space="preserve"> може вибиратися у межах від одиниці до </w:t>
      </w:r>
      <w:r w:rsidRPr="00E36568">
        <w:rPr>
          <w:i/>
          <w:iCs/>
          <w:noProof/>
          <w:sz w:val="22"/>
          <w:szCs w:val="20"/>
        </w:rPr>
        <w:t>N</w:t>
      </w:r>
      <w:r w:rsidRPr="00E36568">
        <w:rPr>
          <w:noProof/>
          <w:sz w:val="22"/>
          <w:szCs w:val="20"/>
        </w:rPr>
        <w:t>,</w:t>
      </w:r>
      <w:r w:rsidRPr="00E36568">
        <w:rPr>
          <w:sz w:val="22"/>
          <w:szCs w:val="20"/>
        </w:rPr>
        <w:t xml:space="preserve"> отже, підтвердження може формуватися або на кожну одиницю даних, або одночасно на кілька (групове або вибіркове підтвердження). Це дає змогу зменшити кількість підтверджень, що циркулюють у мережі, зберігши якість механізму керування потоком. Підтвердження може відправлятися після отримання останнього блоку</w:t>
      </w:r>
      <w:r w:rsidR="004D5952">
        <w:rPr>
          <w:sz w:val="22"/>
          <w:szCs w:val="20"/>
        </w:rPr>
        <w:t xml:space="preserve"> </w:t>
      </w:r>
      <w:r w:rsidRPr="00E36568">
        <w:rPr>
          <w:sz w:val="22"/>
          <w:szCs w:val="20"/>
        </w:rPr>
        <w:t>або відразу після отримання першого. У другому випадку пропускна здатність мережі</w:t>
      </w:r>
      <w:r w:rsidR="006D334B">
        <w:rPr>
          <w:sz w:val="22"/>
          <w:szCs w:val="20"/>
        </w:rPr>
        <w:t>,</w:t>
      </w:r>
      <w:r w:rsidRPr="00E36568">
        <w:rPr>
          <w:sz w:val="22"/>
          <w:szCs w:val="20"/>
        </w:rPr>
        <w:t xml:space="preserve"> за умови</w:t>
      </w:r>
      <w:r w:rsidR="006D334B">
        <w:rPr>
          <w:sz w:val="22"/>
          <w:szCs w:val="20"/>
        </w:rPr>
        <w:t>,</w:t>
      </w:r>
      <w:r w:rsidRPr="00E36568">
        <w:rPr>
          <w:sz w:val="22"/>
          <w:szCs w:val="20"/>
        </w:rPr>
        <w:t xml:space="preserve"> безпомилкової передачі</w:t>
      </w:r>
      <w:r w:rsidR="006D334B">
        <w:rPr>
          <w:sz w:val="22"/>
          <w:szCs w:val="20"/>
        </w:rPr>
        <w:t>,</w:t>
      </w:r>
      <w:r w:rsidRPr="00E36568">
        <w:rPr>
          <w:sz w:val="22"/>
          <w:szCs w:val="20"/>
        </w:rPr>
        <w:t xml:space="preserve"> використовується </w:t>
      </w:r>
      <w:r w:rsidRPr="00E36568">
        <w:rPr>
          <w:sz w:val="22"/>
          <w:szCs w:val="20"/>
        </w:rPr>
        <w:lastRenderedPageBreak/>
        <w:t>ефективніше, адже розмір вікна фактично</w:t>
      </w:r>
      <w:r w:rsidR="006D334B">
        <w:rPr>
          <w:sz w:val="22"/>
          <w:szCs w:val="20"/>
        </w:rPr>
        <w:t>,</w:t>
      </w:r>
      <w:r w:rsidRPr="00E36568">
        <w:rPr>
          <w:sz w:val="22"/>
          <w:szCs w:val="20"/>
        </w:rPr>
        <w:t xml:space="preserve"> подвоюється</w:t>
      </w:r>
      <w:r w:rsidRPr="00E36568">
        <w:rPr>
          <w:noProof/>
          <w:sz w:val="22"/>
          <w:szCs w:val="20"/>
        </w:rPr>
        <w:t>. Але разом з тим</w:t>
      </w:r>
      <w:r w:rsidR="006D334B">
        <w:rPr>
          <w:noProof/>
          <w:sz w:val="22"/>
          <w:szCs w:val="20"/>
        </w:rPr>
        <w:t>,</w:t>
      </w:r>
      <w:r w:rsidRPr="00E36568">
        <w:rPr>
          <w:noProof/>
          <w:sz w:val="22"/>
          <w:szCs w:val="20"/>
        </w:rPr>
        <w:t xml:space="preserve"> такому підходу властивий істотний недолік, а саме ускладнення процедури повторної передачі пакетів у разі їх пошкодження або втрати під час передачі.</w:t>
      </w:r>
    </w:p>
    <w:p w14:paraId="39E48BB4" w14:textId="77777777" w:rsidR="00531D93" w:rsidRPr="00E36568" w:rsidRDefault="00531D93" w:rsidP="00B36703">
      <w:pPr>
        <w:ind w:firstLine="567"/>
        <w:jc w:val="both"/>
        <w:rPr>
          <w:sz w:val="22"/>
          <w:szCs w:val="20"/>
        </w:rPr>
      </w:pPr>
      <w:r w:rsidRPr="00E36568">
        <w:rPr>
          <w:sz w:val="22"/>
          <w:szCs w:val="20"/>
        </w:rPr>
        <w:t>Для досягнення прийнятного співвідношення між затримкою передачі та інтенсивністю потоків потрібно забезпечити динамічну зміну розміру вікон. В умовах малого навантаження розмір вікна може бути великим, що дасть змогу безперешкодно здійснити передачу, а в умовах великого навантаження розмір вікна має бути трохи зменшений (вікно «прикрите»), для того щоб затримка не зростала до неприйнятних значень.</w:t>
      </w:r>
    </w:p>
    <w:p w14:paraId="0FD0571A" w14:textId="77777777" w:rsidR="00531D93" w:rsidRPr="00E36568" w:rsidRDefault="00531D93" w:rsidP="00B36703">
      <w:pPr>
        <w:ind w:firstLine="567"/>
        <w:jc w:val="both"/>
        <w:rPr>
          <w:sz w:val="22"/>
          <w:szCs w:val="20"/>
        </w:rPr>
      </w:pPr>
      <w:r w:rsidRPr="00E36568">
        <w:rPr>
          <w:sz w:val="22"/>
          <w:szCs w:val="20"/>
        </w:rPr>
        <w:t>Наскрізне керування за допомогою механізму вікна також може негативно позначатися на справедливості стосовно всіх користувачів у разі обмеження трафіка, що надходить у мережу. Потоки відрізняються відстанню, на яку ведеться передача, розмірами вікна, інтенсивністю надходження пакетів. Отже, вони різною мірою впливають на перевантаження, що виникає у мережі. За обмеження вхідного трафіка ці аспекти мають враховуватися алгоритмами планування і керування чергами пакетів у буферах комунікаційних пристроїв. Для підвищення ефективності механізму вікна можуть вводитися пріоритетні дисципліни обслуговування черг пакетів. При цьому виникає потреба ідентифікації пакета і віднесення його до певного класу обслуговування, що найчастіше пов’язано з необхідністю передачі і збереження відповідної інформації для пакетів кожного з потоків даних та призводить до виникнення додаткових накладних витрат і збільшення складності механізму керування.</w:t>
      </w:r>
    </w:p>
    <w:p w14:paraId="46AA4AB3" w14:textId="77777777" w:rsidR="00531D93" w:rsidRPr="00E36568" w:rsidRDefault="00531D93" w:rsidP="00B36703">
      <w:pPr>
        <w:ind w:firstLine="567"/>
        <w:jc w:val="both"/>
        <w:rPr>
          <w:sz w:val="22"/>
          <w:szCs w:val="20"/>
        </w:rPr>
      </w:pPr>
      <w:r w:rsidRPr="00E36568">
        <w:rPr>
          <w:sz w:val="22"/>
          <w:szCs w:val="20"/>
        </w:rPr>
        <w:t xml:space="preserve">При </w:t>
      </w:r>
      <w:r w:rsidRPr="00E36568">
        <w:rPr>
          <w:i/>
          <w:sz w:val="22"/>
          <w:szCs w:val="20"/>
        </w:rPr>
        <w:t>повузловому віконному керуванні</w:t>
      </w:r>
      <w:r w:rsidRPr="00E36568">
        <w:rPr>
          <w:sz w:val="22"/>
          <w:szCs w:val="20"/>
        </w:rPr>
        <w:t xml:space="preserve"> для кожного віртуального каналу і кожної пари суміжних вузлів визначається окреме вікно. Багато з того, що було сказано стосовно наскрізного керування, можна застосувати і до цієї стратегії. Основна ідея повузлової схеми полягає у тому, що приймач </w:t>
      </w:r>
      <w:r w:rsidRPr="00E36568">
        <w:rPr>
          <w:i/>
          <w:iCs/>
          <w:sz w:val="22"/>
          <w:szCs w:val="20"/>
        </w:rPr>
        <w:t>R</w:t>
      </w:r>
      <w:r w:rsidRPr="00E36568">
        <w:rPr>
          <w:sz w:val="22"/>
          <w:szCs w:val="20"/>
        </w:rPr>
        <w:t xml:space="preserve"> може уникнути перевантаження і нагромадження великої кількості пакетів у буфері</w:t>
      </w:r>
      <w:r w:rsidR="006D334B">
        <w:rPr>
          <w:sz w:val="22"/>
          <w:szCs w:val="20"/>
        </w:rPr>
        <w:t>,</w:t>
      </w:r>
      <w:r w:rsidRPr="00E36568">
        <w:rPr>
          <w:sz w:val="22"/>
          <w:szCs w:val="20"/>
        </w:rPr>
        <w:t xml:space="preserve"> завдяки зменшенню швидкості, з якою повертаються підтвердження передавачу </w:t>
      </w:r>
      <w:r w:rsidRPr="00E36568">
        <w:rPr>
          <w:i/>
          <w:iCs/>
          <w:sz w:val="22"/>
          <w:szCs w:val="20"/>
        </w:rPr>
        <w:t>T</w:t>
      </w:r>
      <w:r w:rsidRPr="00E36568">
        <w:rPr>
          <w:sz w:val="22"/>
          <w:szCs w:val="20"/>
        </w:rPr>
        <w:t xml:space="preserve">. Вважатимемо, що приймач має буфер, в який можна записати </w:t>
      </w:r>
      <w:r w:rsidRPr="00E36568">
        <w:rPr>
          <w:i/>
          <w:sz w:val="22"/>
          <w:szCs w:val="20"/>
        </w:rPr>
        <w:t>W</w:t>
      </w:r>
      <w:r w:rsidRPr="00E36568">
        <w:rPr>
          <w:sz w:val="22"/>
          <w:szCs w:val="20"/>
        </w:rPr>
        <w:t xml:space="preserve"> пакетів для кожного віртуального каналу. Приймач повертає підтвердження передавачу тільки тоді, коли у буфері достатньо вільного місця для збереження наступного пакета.</w:t>
      </w:r>
    </w:p>
    <w:p w14:paraId="0E008F18" w14:textId="77777777" w:rsidR="00531D93" w:rsidRPr="00E36568" w:rsidRDefault="00531D93" w:rsidP="00B36703">
      <w:pPr>
        <w:ind w:firstLine="567"/>
        <w:jc w:val="both"/>
        <w:rPr>
          <w:sz w:val="22"/>
          <w:szCs w:val="20"/>
        </w:rPr>
      </w:pPr>
      <w:r w:rsidRPr="00E36568">
        <w:rPr>
          <w:sz w:val="22"/>
          <w:szCs w:val="20"/>
        </w:rPr>
        <w:t xml:space="preserve">Суміжні вузли впливають один на одного, що особливо проявляється під час перевантажень. Розглянемо взаємодію трьох суміжних вузлів </w:t>
      </w:r>
      <w:r w:rsidRPr="00E36568">
        <w:rPr>
          <w:i/>
          <w:sz w:val="22"/>
          <w:szCs w:val="20"/>
        </w:rPr>
        <w:t>(i –</w:t>
      </w:r>
      <w:r w:rsidRPr="00E36568">
        <w:rPr>
          <w:i/>
          <w:noProof/>
          <w:sz w:val="22"/>
          <w:szCs w:val="20"/>
        </w:rPr>
        <w:t> </w:t>
      </w:r>
      <w:r w:rsidRPr="00E36568">
        <w:rPr>
          <w:noProof/>
          <w:sz w:val="22"/>
          <w:szCs w:val="20"/>
        </w:rPr>
        <w:t xml:space="preserve">1, </w:t>
      </w:r>
      <w:r w:rsidRPr="00E36568">
        <w:rPr>
          <w:i/>
          <w:noProof/>
          <w:sz w:val="22"/>
          <w:szCs w:val="20"/>
        </w:rPr>
        <w:t>i</w:t>
      </w:r>
      <w:r w:rsidRPr="00E36568">
        <w:rPr>
          <w:sz w:val="22"/>
          <w:szCs w:val="20"/>
        </w:rPr>
        <w:t xml:space="preserve"> та </w:t>
      </w:r>
      <w:r w:rsidRPr="00E36568">
        <w:rPr>
          <w:i/>
          <w:sz w:val="22"/>
          <w:szCs w:val="20"/>
        </w:rPr>
        <w:t>i </w:t>
      </w:r>
      <w:r w:rsidRPr="00E36568">
        <w:rPr>
          <w:noProof/>
          <w:sz w:val="22"/>
          <w:szCs w:val="20"/>
        </w:rPr>
        <w:t>+ 1)</w:t>
      </w:r>
      <w:r w:rsidRPr="00E36568">
        <w:rPr>
          <w:sz w:val="22"/>
          <w:szCs w:val="20"/>
        </w:rPr>
        <w:t xml:space="preserve"> у віртуальному каналі. Якщо буфер вузла</w:t>
      </w:r>
      <w:r w:rsidRPr="00E36568">
        <w:rPr>
          <w:noProof/>
          <w:sz w:val="22"/>
          <w:szCs w:val="20"/>
        </w:rPr>
        <w:t xml:space="preserve"> </w:t>
      </w:r>
      <w:r w:rsidRPr="00E36568">
        <w:rPr>
          <w:i/>
          <w:noProof/>
          <w:sz w:val="22"/>
          <w:szCs w:val="20"/>
        </w:rPr>
        <w:t>i</w:t>
      </w:r>
      <w:r w:rsidRPr="00E36568">
        <w:rPr>
          <w:sz w:val="22"/>
          <w:szCs w:val="20"/>
        </w:rPr>
        <w:t xml:space="preserve"> заповнений, то підтвердження вузлу (</w:t>
      </w:r>
      <w:r w:rsidRPr="00E36568">
        <w:rPr>
          <w:i/>
          <w:sz w:val="22"/>
          <w:szCs w:val="20"/>
        </w:rPr>
        <w:t>i – </w:t>
      </w:r>
      <w:r w:rsidRPr="00E36568">
        <w:rPr>
          <w:noProof/>
          <w:sz w:val="22"/>
          <w:szCs w:val="20"/>
        </w:rPr>
        <w:t>1) буде відправлено тільки</w:t>
      </w:r>
      <w:r w:rsidRPr="00E36568">
        <w:rPr>
          <w:sz w:val="22"/>
          <w:szCs w:val="20"/>
        </w:rPr>
        <w:t xml:space="preserve"> після відправлення чергового пакета вузлу</w:t>
      </w:r>
      <w:r w:rsidRPr="00E36568">
        <w:rPr>
          <w:i/>
          <w:sz w:val="22"/>
          <w:szCs w:val="20"/>
        </w:rPr>
        <w:t xml:space="preserve"> </w:t>
      </w:r>
      <w:r w:rsidRPr="00E36568">
        <w:rPr>
          <w:iCs/>
          <w:sz w:val="22"/>
          <w:szCs w:val="20"/>
        </w:rPr>
        <w:t>(</w:t>
      </w:r>
      <w:r w:rsidRPr="00E36568">
        <w:rPr>
          <w:i/>
          <w:sz w:val="22"/>
          <w:szCs w:val="20"/>
        </w:rPr>
        <w:t>i</w:t>
      </w:r>
      <w:r w:rsidRPr="00E36568">
        <w:rPr>
          <w:sz w:val="22"/>
          <w:szCs w:val="20"/>
        </w:rPr>
        <w:t> +</w:t>
      </w:r>
      <w:r w:rsidRPr="00E36568">
        <w:rPr>
          <w:noProof/>
          <w:sz w:val="22"/>
          <w:szCs w:val="20"/>
        </w:rPr>
        <w:t> 1),</w:t>
      </w:r>
      <w:r w:rsidRPr="00E36568">
        <w:rPr>
          <w:sz w:val="22"/>
          <w:szCs w:val="20"/>
        </w:rPr>
        <w:t xml:space="preserve"> а це</w:t>
      </w:r>
      <w:r w:rsidR="006D334B">
        <w:rPr>
          <w:sz w:val="22"/>
          <w:szCs w:val="20"/>
        </w:rPr>
        <w:t>,</w:t>
      </w:r>
      <w:r w:rsidRPr="00E36568">
        <w:rPr>
          <w:sz w:val="22"/>
          <w:szCs w:val="20"/>
        </w:rPr>
        <w:t xml:space="preserve"> у свою чергу</w:t>
      </w:r>
      <w:r w:rsidR="006D334B">
        <w:rPr>
          <w:sz w:val="22"/>
          <w:szCs w:val="20"/>
        </w:rPr>
        <w:t>,</w:t>
      </w:r>
      <w:r w:rsidRPr="00E36568">
        <w:rPr>
          <w:sz w:val="22"/>
          <w:szCs w:val="20"/>
        </w:rPr>
        <w:t xml:space="preserve"> відбудеться тільки після одержання підтвердження вузлом</w:t>
      </w:r>
      <w:r w:rsidRPr="00E36568">
        <w:rPr>
          <w:noProof/>
          <w:sz w:val="22"/>
          <w:szCs w:val="20"/>
        </w:rPr>
        <w:t xml:space="preserve"> </w:t>
      </w:r>
      <w:r w:rsidRPr="00E36568">
        <w:rPr>
          <w:i/>
          <w:noProof/>
          <w:sz w:val="22"/>
          <w:szCs w:val="20"/>
        </w:rPr>
        <w:t>i</w:t>
      </w:r>
      <w:r w:rsidRPr="00E36568">
        <w:rPr>
          <w:sz w:val="22"/>
          <w:szCs w:val="20"/>
        </w:rPr>
        <w:t xml:space="preserve"> від вузла </w:t>
      </w:r>
      <w:r w:rsidRPr="00E36568">
        <w:rPr>
          <w:noProof/>
          <w:sz w:val="22"/>
          <w:szCs w:val="20"/>
        </w:rPr>
        <w:t>(</w:t>
      </w:r>
      <w:r w:rsidRPr="00E36568">
        <w:rPr>
          <w:i/>
          <w:noProof/>
          <w:sz w:val="22"/>
          <w:szCs w:val="20"/>
        </w:rPr>
        <w:t>i</w:t>
      </w:r>
      <w:r w:rsidRPr="00E36568">
        <w:rPr>
          <w:noProof/>
          <w:sz w:val="22"/>
          <w:szCs w:val="20"/>
        </w:rPr>
        <w:t xml:space="preserve"> + 1).</w:t>
      </w:r>
      <w:r w:rsidR="006D334B">
        <w:rPr>
          <w:noProof/>
          <w:sz w:val="22"/>
          <w:szCs w:val="20"/>
        </w:rPr>
        <w:t xml:space="preserve"> </w:t>
      </w:r>
      <w:r w:rsidRPr="00E36568">
        <w:rPr>
          <w:noProof/>
          <w:sz w:val="22"/>
          <w:szCs w:val="20"/>
        </w:rPr>
        <w:t>Отже</w:t>
      </w:r>
      <w:r w:rsidRPr="00E36568">
        <w:rPr>
          <w:sz w:val="22"/>
          <w:szCs w:val="20"/>
        </w:rPr>
        <w:t>, відбувається послідовне зчеплення вікон у віртуальному каналі. І у разі виникнення перевантаження буфер вузла, від якого йде потік по перевантаженій лінії, заповниться для кожного віртуального каналу, що проходить цією лінією (вікно «закриється»). Як наслідок, буфери всіх вузлів, що знаходяться вище за напрямком потоку від перевантаженої лінії, поступово заповнюватимуться. Це явище називається зворотним тиском.</w:t>
      </w:r>
    </w:p>
    <w:p w14:paraId="467E4BEF" w14:textId="77777777" w:rsidR="00531D93" w:rsidRPr="00E36568" w:rsidRDefault="00531D93" w:rsidP="00B36703">
      <w:pPr>
        <w:ind w:firstLine="567"/>
        <w:jc w:val="both"/>
        <w:rPr>
          <w:sz w:val="22"/>
          <w:szCs w:val="20"/>
        </w:rPr>
      </w:pPr>
      <w:r w:rsidRPr="00E36568">
        <w:rPr>
          <w:sz w:val="22"/>
          <w:szCs w:val="20"/>
        </w:rPr>
        <w:t>Перевагою повузлового віконного керування є те, що у разі виникнення перевантаження пакети рівномірно розподіляються вздовж віртуального каналу, тоді як за наскрізного керування вони зосереджуються біля перевантаженої ділянки. Внаслідок цього об’єм пам’яті, необхідний кожному вузлу для запобігання переповненн</w:t>
      </w:r>
      <w:r>
        <w:rPr>
          <w:sz w:val="22"/>
          <w:szCs w:val="20"/>
        </w:rPr>
        <w:t>я</w:t>
      </w:r>
      <w:r w:rsidRPr="00E36568">
        <w:rPr>
          <w:sz w:val="22"/>
          <w:szCs w:val="20"/>
        </w:rPr>
        <w:t xml:space="preserve"> буфера, може істотно зменшитись.</w:t>
      </w:r>
    </w:p>
    <w:p w14:paraId="7633DCD9" w14:textId="77777777" w:rsidR="00531D93" w:rsidRPr="00206B24" w:rsidRDefault="00531D93" w:rsidP="00053ABD">
      <w:pPr>
        <w:pStyle w:val="5"/>
        <w:spacing w:before="120" w:after="120"/>
        <w:ind w:left="567"/>
        <w:rPr>
          <w:rFonts w:ascii="Times New Roman" w:hAnsi="Times New Roman"/>
          <w:b/>
          <w:i w:val="0"/>
          <w:kern w:val="1"/>
          <w:sz w:val="24"/>
          <w:lang w:bidi="hi-IN"/>
        </w:rPr>
      </w:pPr>
      <w:bookmarkStart w:id="1015" w:name="_Toc196295362"/>
      <w:bookmarkStart w:id="1016" w:name="_Toc122766775"/>
      <w:bookmarkStart w:id="1017" w:name="_Toc199569176"/>
      <w:bookmarkStart w:id="1018" w:name="_Toc292712728"/>
      <w:bookmarkStart w:id="1019" w:name="_Toc292821489"/>
      <w:bookmarkStart w:id="1020" w:name="_Toc310970417"/>
      <w:bookmarkStart w:id="1021" w:name="_Toc317090249"/>
      <w:bookmarkStart w:id="1022" w:name="_Toc438187181"/>
      <w:bookmarkStart w:id="1023" w:name="_Toc438223593"/>
      <w:bookmarkStart w:id="1024" w:name="_Toc438369687"/>
      <w:bookmarkStart w:id="1025" w:name="_Toc438421542"/>
      <w:bookmarkStart w:id="1026" w:name="_Toc438422032"/>
      <w:bookmarkStart w:id="1027" w:name="_Toc438423329"/>
      <w:bookmarkStart w:id="1028" w:name="_Toc438491711"/>
      <w:bookmarkStart w:id="1029" w:name="_Toc438621823"/>
      <w:bookmarkStart w:id="1030" w:name="_Toc111062166"/>
      <w:r w:rsidRPr="00206B24">
        <w:rPr>
          <w:rFonts w:ascii="Times New Roman" w:hAnsi="Times New Roman"/>
          <w:b/>
          <w:i w:val="0"/>
          <w:kern w:val="1"/>
          <w:sz w:val="24"/>
          <w:lang w:bidi="hi-IN"/>
        </w:rPr>
        <w:t>Регулювання інтенсивності вхідного трафіка</w:t>
      </w:r>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3EAC668B" w14:textId="77777777" w:rsidR="00531D93" w:rsidRPr="00E36568" w:rsidRDefault="00531D93" w:rsidP="00B36703">
      <w:pPr>
        <w:ind w:firstLine="567"/>
        <w:jc w:val="both"/>
        <w:rPr>
          <w:sz w:val="22"/>
          <w:szCs w:val="20"/>
        </w:rPr>
      </w:pPr>
      <w:r w:rsidRPr="00E36568">
        <w:rPr>
          <w:sz w:val="22"/>
          <w:szCs w:val="20"/>
        </w:rPr>
        <w:t>Одним з основних недоліків, що виникають при віконному керуванні потоком з фіксованими розмірами вікон, є зростання пропорційно до кількості потоків середньої затримки передачі. Існують механізми керування потоком, спрямовані на регулювання інтенсивності вхідного потоку залежно від трафіку всередині мережі. У даному разі задача керування потоком здебільшого розглядається як задача мінімізації деякої вартісної функції шляхом регулювання вхідної</w:t>
      </w:r>
      <w:r w:rsidR="004D5952">
        <w:rPr>
          <w:sz w:val="22"/>
          <w:szCs w:val="20"/>
        </w:rPr>
        <w:t xml:space="preserve"> </w:t>
      </w:r>
      <w:r w:rsidRPr="00E36568">
        <w:rPr>
          <w:sz w:val="22"/>
          <w:szCs w:val="20"/>
        </w:rPr>
        <w:t>інтенсивності</w:t>
      </w:r>
      <w:r w:rsidR="004D5952">
        <w:rPr>
          <w:sz w:val="22"/>
          <w:szCs w:val="20"/>
        </w:rPr>
        <w:t xml:space="preserve"> </w:t>
      </w:r>
      <w:r w:rsidRPr="00E36568">
        <w:rPr>
          <w:sz w:val="22"/>
          <w:szCs w:val="20"/>
        </w:rPr>
        <w:t xml:space="preserve">потоків. </w:t>
      </w:r>
    </w:p>
    <w:p w14:paraId="76E6CA1E" w14:textId="77777777" w:rsidR="00531D93" w:rsidRPr="00E36568" w:rsidRDefault="00531D93" w:rsidP="00B36703">
      <w:pPr>
        <w:ind w:firstLine="567"/>
        <w:jc w:val="both"/>
        <w:rPr>
          <w:sz w:val="22"/>
          <w:szCs w:val="20"/>
        </w:rPr>
      </w:pPr>
      <w:r w:rsidRPr="00E36568">
        <w:rPr>
          <w:sz w:val="22"/>
          <w:szCs w:val="20"/>
        </w:rPr>
        <w:t>Різним класам користувачів можуть бути визначені різні штрафні функції, що дає можливість задавати різні пріоритети.</w:t>
      </w:r>
    </w:p>
    <w:p w14:paraId="0EE4E91F" w14:textId="77777777" w:rsidR="00531D93" w:rsidRPr="00E36568" w:rsidRDefault="00531D93" w:rsidP="00B36703">
      <w:pPr>
        <w:ind w:firstLine="567"/>
        <w:jc w:val="both"/>
        <w:rPr>
          <w:sz w:val="22"/>
          <w:szCs w:val="20"/>
        </w:rPr>
      </w:pPr>
      <w:r w:rsidRPr="00E36568">
        <w:rPr>
          <w:sz w:val="22"/>
          <w:szCs w:val="20"/>
        </w:rPr>
        <w:t>Головна проблема, що виникає під час застосування способів керування потоком, орієнтованих на регулювання вхідної інтенсивності, полягає у поганій адаптованості до швидких змін навантаження різних потоків. Якщо навантаження має пульсуючий характер (тобто коли малі часові інтервали з дуже високою інтенсивністю чергуються з великими часовими інтервалами з низькою інтенсивністю), можуть виникати неприпустимі затримки. Тому були запропоновані механізми, деякою мірою подібні до механізмів віконного керування потоком.</w:t>
      </w:r>
    </w:p>
    <w:p w14:paraId="7ED0066D" w14:textId="77777777" w:rsidR="00531D93" w:rsidRPr="00E36568" w:rsidRDefault="00531D93" w:rsidP="00B36703">
      <w:pPr>
        <w:ind w:firstLine="567"/>
        <w:jc w:val="both"/>
        <w:rPr>
          <w:sz w:val="22"/>
          <w:szCs w:val="20"/>
        </w:rPr>
      </w:pPr>
      <w:r w:rsidRPr="00E36568">
        <w:rPr>
          <w:sz w:val="22"/>
          <w:szCs w:val="20"/>
        </w:rPr>
        <w:t>Наприклад, кожному потоку надається можливість передачі</w:t>
      </w:r>
      <w:r w:rsidRPr="00E36568">
        <w:rPr>
          <w:noProof/>
          <w:sz w:val="22"/>
          <w:szCs w:val="20"/>
        </w:rPr>
        <w:t xml:space="preserve"> </w:t>
      </w:r>
      <w:r w:rsidRPr="00E36568">
        <w:rPr>
          <w:i/>
          <w:noProof/>
          <w:sz w:val="22"/>
          <w:szCs w:val="20"/>
        </w:rPr>
        <w:t>N</w:t>
      </w:r>
      <w:r w:rsidRPr="00E36568">
        <w:rPr>
          <w:sz w:val="22"/>
          <w:szCs w:val="20"/>
        </w:rPr>
        <w:t xml:space="preserve"> пакетів (вікно), і у вузлі-відправнику пакетів кожного потоку є лічильник </w:t>
      </w:r>
      <w:r w:rsidRPr="00E36568">
        <w:rPr>
          <w:i/>
          <w:sz w:val="22"/>
          <w:szCs w:val="20"/>
        </w:rPr>
        <w:t xml:space="preserve">P </w:t>
      </w:r>
      <w:r w:rsidRPr="00E36568">
        <w:rPr>
          <w:sz w:val="22"/>
          <w:szCs w:val="20"/>
        </w:rPr>
        <w:t xml:space="preserve">невикористаної частини цього вікна. Пакети допускаються у мережу доти, поки </w:t>
      </w:r>
      <w:r w:rsidRPr="00E36568">
        <w:rPr>
          <w:i/>
          <w:sz w:val="22"/>
          <w:szCs w:val="20"/>
        </w:rPr>
        <w:t>P</w:t>
      </w:r>
      <w:r w:rsidRPr="00E36568">
        <w:rPr>
          <w:i/>
          <w:noProof/>
          <w:sz w:val="22"/>
          <w:szCs w:val="20"/>
        </w:rPr>
        <w:t> &gt; </w:t>
      </w:r>
      <w:r w:rsidRPr="00E36568">
        <w:rPr>
          <w:sz w:val="22"/>
          <w:szCs w:val="20"/>
        </w:rPr>
        <w:t>0</w:t>
      </w:r>
      <w:r w:rsidRPr="00E36568">
        <w:rPr>
          <w:i/>
          <w:sz w:val="22"/>
          <w:szCs w:val="20"/>
        </w:rPr>
        <w:t>.</w:t>
      </w:r>
      <w:r w:rsidRPr="00E36568">
        <w:rPr>
          <w:sz w:val="22"/>
          <w:szCs w:val="20"/>
        </w:rPr>
        <w:t xml:space="preserve"> Щоразу при надходженні нового пакету значення лічильника </w:t>
      </w:r>
      <w:r w:rsidRPr="00E36568">
        <w:rPr>
          <w:sz w:val="22"/>
          <w:szCs w:val="20"/>
        </w:rPr>
        <w:lastRenderedPageBreak/>
        <w:t>зменшується на</w:t>
      </w:r>
      <w:r w:rsidRPr="00E36568">
        <w:rPr>
          <w:noProof/>
          <w:sz w:val="22"/>
          <w:szCs w:val="20"/>
        </w:rPr>
        <w:t xml:space="preserve"> одиницю,</w:t>
      </w:r>
      <w:r w:rsidRPr="00E36568">
        <w:rPr>
          <w:sz w:val="22"/>
          <w:szCs w:val="20"/>
        </w:rPr>
        <w:t xml:space="preserve"> а через</w:t>
      </w:r>
      <w:r w:rsidRPr="00E36568">
        <w:rPr>
          <w:noProof/>
          <w:sz w:val="22"/>
          <w:szCs w:val="20"/>
        </w:rPr>
        <w:t xml:space="preserve"> </w:t>
      </w:r>
      <w:r w:rsidRPr="00E36568">
        <w:rPr>
          <w:i/>
          <w:noProof/>
          <w:sz w:val="22"/>
          <w:szCs w:val="20"/>
        </w:rPr>
        <w:t>N</w:t>
      </w:r>
      <w:r w:rsidRPr="00E36568">
        <w:rPr>
          <w:noProof/>
          <w:sz w:val="22"/>
          <w:szCs w:val="20"/>
        </w:rPr>
        <w:t>/</w:t>
      </w:r>
      <w:r w:rsidRPr="00E36568">
        <w:rPr>
          <w:noProof/>
          <w:sz w:val="22"/>
        </w:rPr>
        <w:sym w:font="Symbol" w:char="F06D"/>
      </w:r>
      <w:r w:rsidRPr="00E36568">
        <w:rPr>
          <w:sz w:val="22"/>
          <w:szCs w:val="20"/>
        </w:rPr>
        <w:t xml:space="preserve"> секунд (</w:t>
      </w:r>
      <w:r w:rsidRPr="00E36568">
        <w:rPr>
          <w:noProof/>
          <w:sz w:val="22"/>
        </w:rPr>
        <w:sym w:font="Symbol" w:char="F06D"/>
      </w:r>
      <w:r w:rsidRPr="00E36568">
        <w:rPr>
          <w:noProof/>
          <w:sz w:val="22"/>
          <w:szCs w:val="20"/>
        </w:rPr>
        <w:t xml:space="preserve"> </w:t>
      </w:r>
      <w:r w:rsidR="005C6B7D">
        <w:rPr>
          <w:noProof/>
          <w:sz w:val="22"/>
          <w:szCs w:val="20"/>
        </w:rPr>
        <w:t>–</w:t>
      </w:r>
      <w:r w:rsidRPr="00E36568">
        <w:rPr>
          <w:noProof/>
          <w:sz w:val="22"/>
          <w:szCs w:val="20"/>
        </w:rPr>
        <w:t xml:space="preserve"> </w:t>
      </w:r>
      <w:r w:rsidRPr="00E36568">
        <w:rPr>
          <w:sz w:val="22"/>
          <w:szCs w:val="20"/>
        </w:rPr>
        <w:t>інтенсивність надходження підтверджень) значення лічильника збільшується на</w:t>
      </w:r>
      <w:r w:rsidRPr="00E36568">
        <w:rPr>
          <w:noProof/>
          <w:sz w:val="22"/>
          <w:szCs w:val="20"/>
        </w:rPr>
        <w:t xml:space="preserve"> одиницю.</w:t>
      </w:r>
      <w:r w:rsidRPr="00E36568">
        <w:rPr>
          <w:sz w:val="22"/>
          <w:szCs w:val="20"/>
        </w:rPr>
        <w:t xml:space="preserve"> Ця схема називається </w:t>
      </w:r>
      <w:r w:rsidRPr="00E36568">
        <w:rPr>
          <w:i/>
          <w:sz w:val="22"/>
          <w:szCs w:val="20"/>
        </w:rPr>
        <w:t>керуванням потоком з часовим вікном.</w:t>
      </w:r>
      <w:r w:rsidRPr="00E36568">
        <w:rPr>
          <w:sz w:val="22"/>
          <w:szCs w:val="20"/>
        </w:rPr>
        <w:t xml:space="preserve"> Вона має багато спільного з наскрізним керуванням потоком за допомогою механізму вікна, розмір якого дорівнює </w:t>
      </w:r>
      <w:r w:rsidRPr="00E36568">
        <w:rPr>
          <w:i/>
          <w:noProof/>
          <w:sz w:val="22"/>
          <w:szCs w:val="20"/>
        </w:rPr>
        <w:t>N</w:t>
      </w:r>
      <w:r w:rsidRPr="00E36568">
        <w:rPr>
          <w:iCs/>
          <w:noProof/>
          <w:sz w:val="22"/>
          <w:szCs w:val="20"/>
        </w:rPr>
        <w:t>. Відмінність полягає у тому,</w:t>
      </w:r>
      <w:r w:rsidRPr="00E36568">
        <w:rPr>
          <w:sz w:val="22"/>
          <w:szCs w:val="20"/>
        </w:rPr>
        <w:t xml:space="preserve"> що лічильник поновлюється через </w:t>
      </w:r>
      <w:r w:rsidRPr="00E36568">
        <w:rPr>
          <w:i/>
          <w:noProof/>
          <w:sz w:val="22"/>
          <w:szCs w:val="20"/>
        </w:rPr>
        <w:t>N</w:t>
      </w:r>
      <w:r w:rsidRPr="00E36568">
        <w:rPr>
          <w:noProof/>
          <w:sz w:val="22"/>
          <w:szCs w:val="20"/>
        </w:rPr>
        <w:t>/</w:t>
      </w:r>
      <w:r w:rsidRPr="00E36568">
        <w:rPr>
          <w:noProof/>
          <w:sz w:val="22"/>
        </w:rPr>
        <w:sym w:font="Symbol" w:char="F06D"/>
      </w:r>
      <w:r w:rsidRPr="00E36568">
        <w:rPr>
          <w:sz w:val="22"/>
          <w:szCs w:val="20"/>
        </w:rPr>
        <w:t xml:space="preserve"> секунд після надходження пакета, а не через час передачі в обидва кінці, потрібний для повернення відповідного підтвердження. Отже, ця схема базується на деякому алгоритмі керування потоком під час визначення інтенсивності </w:t>
      </w:r>
      <w:r w:rsidRPr="00E36568">
        <w:rPr>
          <w:noProof/>
          <w:sz w:val="22"/>
        </w:rPr>
        <w:sym w:font="Symbol" w:char="F06D"/>
      </w:r>
      <w:r w:rsidRPr="00E36568">
        <w:rPr>
          <w:i/>
          <w:sz w:val="22"/>
          <w:szCs w:val="20"/>
        </w:rPr>
        <w:t xml:space="preserve"> </w:t>
      </w:r>
      <w:r w:rsidRPr="00E36568">
        <w:rPr>
          <w:sz w:val="22"/>
          <w:szCs w:val="20"/>
        </w:rPr>
        <w:t>і, отже, довжини часового інтервалу, через який лічильник поновлюється, тоді як при звичайному віконному керуванні потоком цей інтервал визначається</w:t>
      </w:r>
      <w:r w:rsidR="00073A72">
        <w:rPr>
          <w:sz w:val="22"/>
          <w:szCs w:val="20"/>
        </w:rPr>
        <w:t>,</w:t>
      </w:r>
      <w:r w:rsidRPr="00E36568">
        <w:rPr>
          <w:sz w:val="22"/>
          <w:szCs w:val="20"/>
        </w:rPr>
        <w:t xml:space="preserve"> в основному</w:t>
      </w:r>
      <w:r w:rsidR="00073A72">
        <w:rPr>
          <w:sz w:val="22"/>
          <w:szCs w:val="20"/>
        </w:rPr>
        <w:t>,</w:t>
      </w:r>
      <w:r w:rsidRPr="00E36568">
        <w:rPr>
          <w:sz w:val="22"/>
          <w:szCs w:val="20"/>
        </w:rPr>
        <w:t xml:space="preserve"> станом трафіка вздовж шляху даного потоку. Очевидно, що звичайний механізм вікна швидше реагує на перевантаження і тому більш придатний для ситуацій, при яких навантаження часто змінюється. В інших випадках безпосереднє регулювання вхідної інтенсивності має переваги більш точного контролю затримки і більш справедливого розподілу пропускної здатності.</w:t>
      </w:r>
    </w:p>
    <w:p w14:paraId="0D937E55" w14:textId="77777777" w:rsidR="00531D93" w:rsidRPr="00E36568" w:rsidRDefault="00531D93" w:rsidP="00B36703">
      <w:pPr>
        <w:ind w:firstLine="567"/>
        <w:jc w:val="both"/>
        <w:rPr>
          <w:sz w:val="22"/>
          <w:szCs w:val="20"/>
        </w:rPr>
      </w:pPr>
      <w:r w:rsidRPr="00E36568">
        <w:rPr>
          <w:sz w:val="22"/>
          <w:szCs w:val="20"/>
        </w:rPr>
        <w:t xml:space="preserve">Альтернативним способом безпосереднього регулювання вхідної інтенсивності потоку може розглядатися визначення такого розміру вікна при наскрізному керуванні, яке забезпечить досягнення оптимальної інтенсивності вхідного потоку. У такій схемі необхідна інтенсивність вхідного потоку обчислюється відповідно до деякого алгоритму і реалізується вибором потрібного розміру вікна. Найпростішим способом є обчислення розміру вікна </w:t>
      </w:r>
      <w:r w:rsidRPr="00E36568">
        <w:rPr>
          <w:i/>
          <w:sz w:val="22"/>
          <w:szCs w:val="20"/>
        </w:rPr>
        <w:t>W</w:t>
      </w:r>
      <w:r w:rsidRPr="00E36568">
        <w:rPr>
          <w:sz w:val="22"/>
          <w:szCs w:val="20"/>
        </w:rPr>
        <w:t xml:space="preserve"> для потоку за формулою</w:t>
      </w:r>
      <w:r w:rsidRPr="00E36568">
        <w:rPr>
          <w:i/>
          <w:sz w:val="22"/>
          <w:szCs w:val="20"/>
        </w:rPr>
        <w:t xml:space="preserve"> W</w:t>
      </w:r>
      <w:r w:rsidRPr="00E36568">
        <w:rPr>
          <w:sz w:val="22"/>
          <w:szCs w:val="20"/>
        </w:rPr>
        <w:t> = </w:t>
      </w:r>
      <w:r w:rsidRPr="00E36568">
        <w:rPr>
          <w:sz w:val="22"/>
        </w:rPr>
        <w:sym w:font="Symbol" w:char="F06C"/>
      </w:r>
      <w:r w:rsidRPr="00E36568">
        <w:rPr>
          <w:sz w:val="22"/>
          <w:szCs w:val="20"/>
        </w:rPr>
        <w:t>*</w:t>
      </w:r>
      <w:r w:rsidRPr="00E36568">
        <w:rPr>
          <w:i/>
          <w:sz w:val="22"/>
          <w:szCs w:val="20"/>
        </w:rPr>
        <w:t>d</w:t>
      </w:r>
      <w:r w:rsidRPr="00E36568">
        <w:rPr>
          <w:sz w:val="22"/>
          <w:szCs w:val="20"/>
        </w:rPr>
        <w:t xml:space="preserve">, де </w:t>
      </w:r>
      <w:r w:rsidRPr="00E36568">
        <w:rPr>
          <w:sz w:val="22"/>
        </w:rPr>
        <w:sym w:font="Symbol" w:char="F06C"/>
      </w:r>
      <w:r w:rsidRPr="00E36568">
        <w:rPr>
          <w:sz w:val="22"/>
          <w:szCs w:val="20"/>
        </w:rPr>
        <w:t xml:space="preserve"> </w:t>
      </w:r>
      <w:r w:rsidR="005C6B7D">
        <w:rPr>
          <w:sz w:val="22"/>
          <w:szCs w:val="20"/>
        </w:rPr>
        <w:t>–</w:t>
      </w:r>
      <w:r w:rsidRPr="00E36568">
        <w:rPr>
          <w:sz w:val="22"/>
          <w:szCs w:val="20"/>
        </w:rPr>
        <w:t xml:space="preserve"> необхідна інтенсивність вхідного потоку; </w:t>
      </w:r>
      <w:r w:rsidRPr="00E36568">
        <w:rPr>
          <w:i/>
          <w:sz w:val="22"/>
          <w:szCs w:val="20"/>
        </w:rPr>
        <w:t>d</w:t>
      </w:r>
      <w:r w:rsidRPr="00E36568">
        <w:rPr>
          <w:sz w:val="22"/>
          <w:szCs w:val="20"/>
        </w:rPr>
        <w:t xml:space="preserve"> </w:t>
      </w:r>
      <w:r w:rsidR="005C6B7D">
        <w:rPr>
          <w:sz w:val="22"/>
          <w:szCs w:val="20"/>
        </w:rPr>
        <w:t>–</w:t>
      </w:r>
      <w:r w:rsidRPr="00E36568">
        <w:rPr>
          <w:sz w:val="22"/>
          <w:szCs w:val="20"/>
        </w:rPr>
        <w:t xml:space="preserve"> оцінка середнього часу передачі в обидва кінці.</w:t>
      </w:r>
    </w:p>
    <w:p w14:paraId="6E624ABC" w14:textId="77777777" w:rsidR="00531D93" w:rsidRPr="00E36568" w:rsidRDefault="00531D93" w:rsidP="00B36703">
      <w:pPr>
        <w:ind w:firstLine="567"/>
        <w:jc w:val="both"/>
        <w:rPr>
          <w:sz w:val="22"/>
          <w:szCs w:val="20"/>
        </w:rPr>
      </w:pPr>
      <w:r w:rsidRPr="00E36568">
        <w:rPr>
          <w:sz w:val="22"/>
          <w:szCs w:val="20"/>
        </w:rPr>
        <w:t>Складність такого підходу пов’язана з тим, що час передачі в обидва кінці значення</w:t>
      </w:r>
      <w:r w:rsidRPr="00E36568">
        <w:rPr>
          <w:noProof/>
          <w:sz w:val="22"/>
          <w:szCs w:val="20"/>
        </w:rPr>
        <w:t xml:space="preserve"> </w:t>
      </w:r>
      <w:r w:rsidRPr="00E36568">
        <w:rPr>
          <w:rStyle w:val="Command"/>
          <w:rFonts w:ascii="Times New Roman" w:hAnsi="Times New Roman"/>
          <w:i/>
          <w:sz w:val="22"/>
          <w:szCs w:val="20"/>
        </w:rPr>
        <w:t>d</w:t>
      </w:r>
      <w:r w:rsidRPr="00E36568">
        <w:rPr>
          <w:rStyle w:val="Command"/>
          <w:rFonts w:ascii="Times New Roman" w:hAnsi="Times New Roman"/>
          <w:sz w:val="22"/>
          <w:szCs w:val="20"/>
        </w:rPr>
        <w:t xml:space="preserve"> </w:t>
      </w:r>
      <w:r w:rsidRPr="00E36568">
        <w:rPr>
          <w:sz w:val="22"/>
          <w:szCs w:val="20"/>
        </w:rPr>
        <w:t>є</w:t>
      </w:r>
      <w:r w:rsidRPr="00E36568">
        <w:rPr>
          <w:rStyle w:val="Command"/>
          <w:rFonts w:ascii="Times New Roman" w:hAnsi="Times New Roman"/>
          <w:sz w:val="22"/>
          <w:szCs w:val="20"/>
        </w:rPr>
        <w:t xml:space="preserve"> </w:t>
      </w:r>
      <w:r w:rsidRPr="00E36568">
        <w:rPr>
          <w:sz w:val="22"/>
          <w:szCs w:val="20"/>
        </w:rPr>
        <w:t>невідомим у момент обчислення нового розміру вікна</w:t>
      </w:r>
      <w:r w:rsidRPr="00E36568">
        <w:rPr>
          <w:noProof/>
          <w:sz w:val="22"/>
          <w:szCs w:val="20"/>
        </w:rPr>
        <w:t xml:space="preserve"> </w:t>
      </w:r>
      <w:r w:rsidRPr="00E36568">
        <w:rPr>
          <w:i/>
          <w:noProof/>
          <w:sz w:val="22"/>
          <w:szCs w:val="20"/>
        </w:rPr>
        <w:t>W.</w:t>
      </w:r>
      <w:r w:rsidRPr="00E36568">
        <w:rPr>
          <w:sz w:val="22"/>
          <w:szCs w:val="20"/>
        </w:rPr>
        <w:t xml:space="preserve"> Тому воно може бути оцінене за допомогою аналізу статистичних характеристик і результатів попередніх вимірів, унаслідок чого виникає необхідність у збереженні великих обсягів додаткової інформації і збільшується складність алгоритмів керування.</w:t>
      </w:r>
    </w:p>
    <w:p w14:paraId="4BD9EF8E" w14:textId="77777777" w:rsidR="00277D0B" w:rsidRPr="009F12B8" w:rsidRDefault="00277D0B" w:rsidP="00B36703">
      <w:pPr>
        <w:ind w:firstLine="567"/>
        <w:jc w:val="both"/>
        <w:rPr>
          <w:sz w:val="22"/>
        </w:rPr>
      </w:pPr>
    </w:p>
    <w:p w14:paraId="02C7EBBD" w14:textId="77777777" w:rsidR="00277D0B" w:rsidRPr="00206B24" w:rsidRDefault="00277D0B" w:rsidP="00805C4E">
      <w:pPr>
        <w:ind w:firstLine="567"/>
        <w:jc w:val="both"/>
        <w:rPr>
          <w:b/>
          <w:sz w:val="24"/>
          <w:szCs w:val="20"/>
        </w:rPr>
      </w:pPr>
      <w:bookmarkStart w:id="1031" w:name="_Toc438187182"/>
      <w:bookmarkStart w:id="1032" w:name="_Toc438223594"/>
      <w:bookmarkStart w:id="1033" w:name="_Toc438369688"/>
      <w:r w:rsidRPr="00206B24">
        <w:rPr>
          <w:b/>
          <w:sz w:val="24"/>
          <w:szCs w:val="20"/>
        </w:rPr>
        <w:t>Контроль</w:t>
      </w:r>
      <w:r w:rsidR="00206B24" w:rsidRPr="00206B24">
        <w:rPr>
          <w:b/>
          <w:sz w:val="24"/>
          <w:szCs w:val="20"/>
        </w:rPr>
        <w:t>н</w:t>
      </w:r>
      <w:r w:rsidRPr="00206B24">
        <w:rPr>
          <w:b/>
          <w:sz w:val="24"/>
          <w:szCs w:val="20"/>
        </w:rPr>
        <w:t>і питання</w:t>
      </w:r>
      <w:bookmarkEnd w:id="1031"/>
      <w:bookmarkEnd w:id="1032"/>
      <w:bookmarkEnd w:id="1033"/>
    </w:p>
    <w:p w14:paraId="4AAB5A45" w14:textId="77777777" w:rsidR="00277D0B" w:rsidRDefault="00277D0B" w:rsidP="00277D0B">
      <w:pPr>
        <w:ind w:firstLine="709"/>
        <w:jc w:val="both"/>
        <w:rPr>
          <w:sz w:val="22"/>
        </w:rPr>
      </w:pPr>
    </w:p>
    <w:p w14:paraId="2AB2F425" w14:textId="77777777" w:rsidR="00277D0B" w:rsidRPr="00277D0B" w:rsidRDefault="00277D0B" w:rsidP="000C36A7">
      <w:pPr>
        <w:numPr>
          <w:ilvl w:val="0"/>
          <w:numId w:val="40"/>
        </w:numPr>
        <w:rPr>
          <w:sz w:val="22"/>
        </w:rPr>
      </w:pPr>
      <w:r w:rsidRPr="00277D0B">
        <w:rPr>
          <w:sz w:val="22"/>
        </w:rPr>
        <w:t>Які є комунікаційні системи комп’ютерних мереж?</w:t>
      </w:r>
    </w:p>
    <w:p w14:paraId="2E4CE936" w14:textId="77777777" w:rsidR="00277D0B" w:rsidRPr="00277D0B" w:rsidRDefault="00277D0B" w:rsidP="000C36A7">
      <w:pPr>
        <w:numPr>
          <w:ilvl w:val="0"/>
          <w:numId w:val="40"/>
        </w:numPr>
        <w:rPr>
          <w:sz w:val="22"/>
        </w:rPr>
      </w:pPr>
      <w:r w:rsidRPr="00277D0B">
        <w:rPr>
          <w:sz w:val="22"/>
        </w:rPr>
        <w:t>Що таке коаксіальний кабель?</w:t>
      </w:r>
    </w:p>
    <w:p w14:paraId="579B982E" w14:textId="77777777" w:rsidR="00277D0B" w:rsidRPr="00277D0B" w:rsidRDefault="00277D0B" w:rsidP="000C36A7">
      <w:pPr>
        <w:numPr>
          <w:ilvl w:val="0"/>
          <w:numId w:val="40"/>
        </w:numPr>
        <w:rPr>
          <w:sz w:val="22"/>
        </w:rPr>
      </w:pPr>
      <w:r w:rsidRPr="00277D0B">
        <w:rPr>
          <w:sz w:val="22"/>
        </w:rPr>
        <w:t>Характеристики витої пари як середовища передачі даних в комп’ютерних мережах.</w:t>
      </w:r>
    </w:p>
    <w:p w14:paraId="0729F534" w14:textId="77777777" w:rsidR="00277D0B" w:rsidRPr="00277D0B" w:rsidRDefault="00277D0B" w:rsidP="000C36A7">
      <w:pPr>
        <w:numPr>
          <w:ilvl w:val="0"/>
          <w:numId w:val="40"/>
        </w:numPr>
        <w:rPr>
          <w:sz w:val="22"/>
        </w:rPr>
      </w:pPr>
      <w:r w:rsidRPr="00277D0B">
        <w:rPr>
          <w:sz w:val="22"/>
        </w:rPr>
        <w:t>Які характеристики оптоволоконного кабелю?</w:t>
      </w:r>
    </w:p>
    <w:p w14:paraId="6FB09338" w14:textId="77777777" w:rsidR="00277D0B" w:rsidRPr="00277D0B" w:rsidRDefault="00277D0B" w:rsidP="000C36A7">
      <w:pPr>
        <w:numPr>
          <w:ilvl w:val="0"/>
          <w:numId w:val="40"/>
        </w:numPr>
        <w:rPr>
          <w:sz w:val="22"/>
        </w:rPr>
      </w:pPr>
      <w:r w:rsidRPr="00277D0B">
        <w:rPr>
          <w:sz w:val="22"/>
        </w:rPr>
        <w:t>Що таке канал передачі даних комп’ютерної мережі?</w:t>
      </w:r>
    </w:p>
    <w:p w14:paraId="640CC88C" w14:textId="77777777" w:rsidR="00277D0B" w:rsidRPr="00277D0B" w:rsidRDefault="00277D0B" w:rsidP="000C36A7">
      <w:pPr>
        <w:numPr>
          <w:ilvl w:val="0"/>
          <w:numId w:val="40"/>
        </w:numPr>
        <w:rPr>
          <w:sz w:val="22"/>
        </w:rPr>
      </w:pPr>
      <w:r w:rsidRPr="00277D0B">
        <w:rPr>
          <w:sz w:val="22"/>
        </w:rPr>
        <w:t>Як кодуються дані в комп’ютерних мережах?</w:t>
      </w:r>
    </w:p>
    <w:p w14:paraId="597690C7" w14:textId="77777777" w:rsidR="00277D0B" w:rsidRPr="00277D0B" w:rsidRDefault="00277D0B" w:rsidP="000C36A7">
      <w:pPr>
        <w:numPr>
          <w:ilvl w:val="0"/>
          <w:numId w:val="40"/>
        </w:numPr>
        <w:rPr>
          <w:sz w:val="22"/>
        </w:rPr>
      </w:pPr>
      <w:r w:rsidRPr="00277D0B">
        <w:rPr>
          <w:sz w:val="22"/>
        </w:rPr>
        <w:t>Виявлення та корекція помилок в комп’ютерних мережах.</w:t>
      </w:r>
    </w:p>
    <w:p w14:paraId="349D0E0A" w14:textId="77777777" w:rsidR="00277D0B" w:rsidRPr="00277D0B" w:rsidRDefault="00277D0B" w:rsidP="000C36A7">
      <w:pPr>
        <w:numPr>
          <w:ilvl w:val="0"/>
          <w:numId w:val="40"/>
        </w:numPr>
        <w:rPr>
          <w:sz w:val="22"/>
        </w:rPr>
      </w:pPr>
      <w:r w:rsidRPr="00277D0B">
        <w:rPr>
          <w:sz w:val="22"/>
        </w:rPr>
        <w:t>Структура кадру даних при комунікаціях в комп’ютерних мережах.</w:t>
      </w:r>
    </w:p>
    <w:p w14:paraId="0830771E" w14:textId="77777777" w:rsidR="00277D0B" w:rsidRPr="00277D0B" w:rsidRDefault="00277D0B" w:rsidP="000C36A7">
      <w:pPr>
        <w:numPr>
          <w:ilvl w:val="0"/>
          <w:numId w:val="40"/>
        </w:numPr>
        <w:rPr>
          <w:sz w:val="22"/>
        </w:rPr>
      </w:pPr>
      <w:r w:rsidRPr="00277D0B">
        <w:rPr>
          <w:sz w:val="22"/>
        </w:rPr>
        <w:t>Протокол DDCMP та манчестерський код в комп’ютерних мережах.</w:t>
      </w:r>
    </w:p>
    <w:p w14:paraId="46567970" w14:textId="77777777" w:rsidR="00277D0B" w:rsidRPr="00277D0B" w:rsidRDefault="00277D0B" w:rsidP="000C36A7">
      <w:pPr>
        <w:numPr>
          <w:ilvl w:val="0"/>
          <w:numId w:val="40"/>
        </w:numPr>
        <w:rPr>
          <w:sz w:val="22"/>
        </w:rPr>
      </w:pPr>
      <w:r w:rsidRPr="00277D0B">
        <w:rPr>
          <w:sz w:val="22"/>
        </w:rPr>
        <w:t>Що таке мультиплексування каналу зв’язку в комп’ютерних мережах?</w:t>
      </w:r>
    </w:p>
    <w:p w14:paraId="7E7D98B9" w14:textId="77777777" w:rsidR="00277D0B" w:rsidRPr="00277D0B" w:rsidRDefault="00277D0B" w:rsidP="000C36A7">
      <w:pPr>
        <w:numPr>
          <w:ilvl w:val="0"/>
          <w:numId w:val="40"/>
        </w:numPr>
        <w:rPr>
          <w:sz w:val="22"/>
        </w:rPr>
      </w:pPr>
      <w:r w:rsidRPr="00277D0B">
        <w:rPr>
          <w:sz w:val="22"/>
        </w:rPr>
        <w:t>Що таке частотне мультиплексування в комп’ютерних мережах?</w:t>
      </w:r>
    </w:p>
    <w:p w14:paraId="3358E5A6" w14:textId="77777777" w:rsidR="00277D0B" w:rsidRPr="00277D0B" w:rsidRDefault="00277D0B" w:rsidP="000C36A7">
      <w:pPr>
        <w:numPr>
          <w:ilvl w:val="0"/>
          <w:numId w:val="40"/>
        </w:numPr>
        <w:rPr>
          <w:sz w:val="22"/>
        </w:rPr>
      </w:pPr>
      <w:r w:rsidRPr="00277D0B">
        <w:rPr>
          <w:sz w:val="22"/>
        </w:rPr>
        <w:t>Що таке часове мультиплексування в комп’ютерних мережах?</w:t>
      </w:r>
    </w:p>
    <w:p w14:paraId="746ECF44" w14:textId="77777777" w:rsidR="00277D0B" w:rsidRPr="00277D0B" w:rsidRDefault="00277D0B" w:rsidP="000C36A7">
      <w:pPr>
        <w:numPr>
          <w:ilvl w:val="0"/>
          <w:numId w:val="40"/>
        </w:numPr>
        <w:rPr>
          <w:sz w:val="22"/>
        </w:rPr>
      </w:pPr>
      <w:r w:rsidRPr="00277D0B">
        <w:rPr>
          <w:sz w:val="22"/>
        </w:rPr>
        <w:t>Безпровідне середовище передачі даних комп’ютерних мереж.</w:t>
      </w:r>
    </w:p>
    <w:p w14:paraId="5A126C39" w14:textId="77777777" w:rsidR="00277D0B" w:rsidRPr="00277D0B" w:rsidRDefault="00277D0B" w:rsidP="000C36A7">
      <w:pPr>
        <w:numPr>
          <w:ilvl w:val="0"/>
          <w:numId w:val="40"/>
        </w:numPr>
        <w:rPr>
          <w:sz w:val="22"/>
        </w:rPr>
      </w:pPr>
      <w:r w:rsidRPr="00277D0B">
        <w:rPr>
          <w:sz w:val="22"/>
        </w:rPr>
        <w:t>Стандарт IEEE 802.11 безпровідного зв’язку в комп’ютерних мережах.</w:t>
      </w:r>
    </w:p>
    <w:p w14:paraId="0FCE9EC0" w14:textId="77777777" w:rsidR="00277D0B" w:rsidRPr="00277D0B" w:rsidRDefault="00277D0B" w:rsidP="000C36A7">
      <w:pPr>
        <w:numPr>
          <w:ilvl w:val="0"/>
          <w:numId w:val="40"/>
        </w:numPr>
        <w:rPr>
          <w:sz w:val="22"/>
        </w:rPr>
      </w:pPr>
      <w:r w:rsidRPr="00277D0B">
        <w:rPr>
          <w:sz w:val="22"/>
        </w:rPr>
        <w:t>Які є функції розподіленої координації DCF в комп’ютерних мережах?</w:t>
      </w:r>
    </w:p>
    <w:p w14:paraId="04ACEFA4" w14:textId="77777777" w:rsidR="00277D0B" w:rsidRPr="00277D0B" w:rsidRDefault="00277D0B" w:rsidP="000C36A7">
      <w:pPr>
        <w:numPr>
          <w:ilvl w:val="0"/>
          <w:numId w:val="40"/>
        </w:numPr>
        <w:rPr>
          <w:sz w:val="22"/>
        </w:rPr>
      </w:pPr>
      <w:r w:rsidRPr="00277D0B">
        <w:rPr>
          <w:sz w:val="22"/>
        </w:rPr>
        <w:t>Функція централізованої координації PCF в комп’ютерних мережах.</w:t>
      </w:r>
    </w:p>
    <w:p w14:paraId="7972096B" w14:textId="77777777" w:rsidR="00277D0B" w:rsidRPr="00277D0B" w:rsidRDefault="00277D0B" w:rsidP="000C36A7">
      <w:pPr>
        <w:numPr>
          <w:ilvl w:val="0"/>
          <w:numId w:val="40"/>
        </w:numPr>
        <w:rPr>
          <w:sz w:val="22"/>
        </w:rPr>
      </w:pPr>
      <w:r w:rsidRPr="00277D0B">
        <w:rPr>
          <w:sz w:val="22"/>
        </w:rPr>
        <w:t>Стандарт Bluetooth безпровідного зв’язку в комп’ютерних мережах.</w:t>
      </w:r>
    </w:p>
    <w:p w14:paraId="26E03978" w14:textId="77777777" w:rsidR="00277D0B" w:rsidRPr="00277D0B" w:rsidRDefault="00277D0B" w:rsidP="000C36A7">
      <w:pPr>
        <w:numPr>
          <w:ilvl w:val="0"/>
          <w:numId w:val="40"/>
        </w:numPr>
        <w:rPr>
          <w:sz w:val="22"/>
        </w:rPr>
      </w:pPr>
      <w:r w:rsidRPr="00277D0B">
        <w:rPr>
          <w:sz w:val="22"/>
        </w:rPr>
        <w:t>Застосування безпровідного зв’язку Bluetooth в комп’ютерних мережах.</w:t>
      </w:r>
    </w:p>
    <w:p w14:paraId="03098425" w14:textId="77777777" w:rsidR="00277D0B" w:rsidRPr="00277D0B" w:rsidRDefault="00277D0B" w:rsidP="000C36A7">
      <w:pPr>
        <w:numPr>
          <w:ilvl w:val="0"/>
          <w:numId w:val="40"/>
        </w:numPr>
        <w:rPr>
          <w:sz w:val="22"/>
        </w:rPr>
      </w:pPr>
      <w:r w:rsidRPr="00277D0B">
        <w:rPr>
          <w:sz w:val="22"/>
        </w:rPr>
        <w:t>Набір протоколів стандарту Bluetooth.</w:t>
      </w:r>
    </w:p>
    <w:p w14:paraId="1F1F20DD" w14:textId="77777777" w:rsidR="00277D0B" w:rsidRPr="00277D0B" w:rsidRDefault="00277D0B" w:rsidP="000C36A7">
      <w:pPr>
        <w:numPr>
          <w:ilvl w:val="0"/>
          <w:numId w:val="40"/>
        </w:numPr>
        <w:rPr>
          <w:sz w:val="22"/>
        </w:rPr>
      </w:pPr>
      <w:r w:rsidRPr="00277D0B">
        <w:rPr>
          <w:sz w:val="22"/>
        </w:rPr>
        <w:t>Що таке статична та динамічна маршрутизація в комп’ютерних мережах?</w:t>
      </w:r>
    </w:p>
    <w:p w14:paraId="083C7237" w14:textId="77777777" w:rsidR="00277D0B" w:rsidRPr="00277D0B" w:rsidRDefault="00277D0B" w:rsidP="000C36A7">
      <w:pPr>
        <w:numPr>
          <w:ilvl w:val="0"/>
          <w:numId w:val="40"/>
        </w:numPr>
        <w:rPr>
          <w:sz w:val="22"/>
        </w:rPr>
      </w:pPr>
      <w:r w:rsidRPr="00277D0B">
        <w:rPr>
          <w:sz w:val="22"/>
        </w:rPr>
        <w:t>Які є алгоритми маршрутизації вибору найкоротшого шляху в комп’ютерних мережах?</w:t>
      </w:r>
    </w:p>
    <w:p w14:paraId="11F66DBE" w14:textId="77777777" w:rsidR="00277D0B" w:rsidRPr="00277D0B" w:rsidRDefault="00277D0B" w:rsidP="000C36A7">
      <w:pPr>
        <w:numPr>
          <w:ilvl w:val="0"/>
          <w:numId w:val="40"/>
        </w:numPr>
        <w:rPr>
          <w:sz w:val="22"/>
        </w:rPr>
      </w:pPr>
      <w:r w:rsidRPr="00277D0B">
        <w:rPr>
          <w:sz w:val="22"/>
        </w:rPr>
        <w:t>Які є рівні керування трафіком в комп’ютерних мережах?</w:t>
      </w:r>
    </w:p>
    <w:p w14:paraId="35DCC99F" w14:textId="77777777" w:rsidR="00277D0B" w:rsidRPr="00277D0B" w:rsidRDefault="00277D0B" w:rsidP="000C36A7">
      <w:pPr>
        <w:numPr>
          <w:ilvl w:val="0"/>
          <w:numId w:val="40"/>
        </w:numPr>
        <w:rPr>
          <w:sz w:val="22"/>
        </w:rPr>
      </w:pPr>
      <w:r w:rsidRPr="00277D0B">
        <w:rPr>
          <w:sz w:val="22"/>
        </w:rPr>
        <w:t>Як здійснюється керування трафіком на рівні каналів передачі даних в комп’ютерних мережах?</w:t>
      </w:r>
    </w:p>
    <w:p w14:paraId="722FAA0E" w14:textId="77777777" w:rsidR="00277D0B" w:rsidRPr="00277D0B" w:rsidRDefault="00277D0B" w:rsidP="000C36A7">
      <w:pPr>
        <w:numPr>
          <w:ilvl w:val="0"/>
          <w:numId w:val="40"/>
        </w:numPr>
        <w:rPr>
          <w:sz w:val="22"/>
        </w:rPr>
      </w:pPr>
      <w:r w:rsidRPr="00277D0B">
        <w:rPr>
          <w:sz w:val="22"/>
        </w:rPr>
        <w:t>Як здійснюється керування трафіком на мережевому рівні комп’ютерних мереж?</w:t>
      </w:r>
    </w:p>
    <w:p w14:paraId="299BDE5D" w14:textId="77777777" w:rsidR="00531D93" w:rsidRPr="00E36568" w:rsidRDefault="00531D93" w:rsidP="00395D71">
      <w:pPr>
        <w:rPr>
          <w:sz w:val="22"/>
        </w:rPr>
      </w:pPr>
    </w:p>
    <w:p w14:paraId="5BAE5240" w14:textId="77777777" w:rsidR="00531D93" w:rsidRPr="00091051" w:rsidRDefault="00531D93" w:rsidP="00053ABD">
      <w:pPr>
        <w:pStyle w:val="2"/>
        <w:rPr>
          <w:rFonts w:ascii="Times New Roman" w:hAnsi="Times New Roman"/>
          <w:i w:val="0"/>
          <w:sz w:val="24"/>
        </w:rPr>
      </w:pPr>
      <w:r w:rsidRPr="00091051">
        <w:rPr>
          <w:rFonts w:ascii="Times New Roman" w:hAnsi="Times New Roman"/>
          <w:i w:val="0"/>
          <w:sz w:val="24"/>
        </w:rPr>
        <w:br w:type="page"/>
      </w:r>
      <w:bookmarkStart w:id="1034" w:name="_Toc316978985"/>
      <w:bookmarkStart w:id="1035" w:name="_Toc438187183"/>
      <w:bookmarkStart w:id="1036" w:name="_Toc438223595"/>
      <w:bookmarkStart w:id="1037" w:name="_Toc438369689"/>
      <w:bookmarkStart w:id="1038" w:name="_Toc438421543"/>
      <w:bookmarkStart w:id="1039" w:name="_Toc438422033"/>
      <w:bookmarkStart w:id="1040" w:name="_Toc438423330"/>
      <w:bookmarkStart w:id="1041" w:name="_Toc438491712"/>
      <w:bookmarkStart w:id="1042" w:name="_Toc438621824"/>
      <w:bookmarkStart w:id="1043" w:name="_Toc111062167"/>
      <w:r w:rsidR="0088303B">
        <w:rPr>
          <w:rFonts w:ascii="Times New Roman" w:hAnsi="Times New Roman"/>
          <w:i w:val="0"/>
          <w:sz w:val="24"/>
          <w:lang w:val="uk-UA"/>
        </w:rPr>
        <w:lastRenderedPageBreak/>
        <w:t xml:space="preserve">Тема 7. </w:t>
      </w:r>
      <w:r w:rsidRPr="00091051">
        <w:rPr>
          <w:rFonts w:ascii="Times New Roman" w:hAnsi="Times New Roman"/>
          <w:i w:val="0"/>
          <w:sz w:val="24"/>
        </w:rPr>
        <w:t>Локальні мережі</w:t>
      </w:r>
      <w:bookmarkEnd w:id="1034"/>
      <w:bookmarkEnd w:id="1035"/>
      <w:bookmarkEnd w:id="1036"/>
      <w:bookmarkEnd w:id="1037"/>
      <w:bookmarkEnd w:id="1038"/>
      <w:bookmarkEnd w:id="1039"/>
      <w:bookmarkEnd w:id="1040"/>
      <w:bookmarkEnd w:id="1041"/>
      <w:bookmarkEnd w:id="1042"/>
      <w:bookmarkEnd w:id="1043"/>
    </w:p>
    <w:p w14:paraId="4996517E" w14:textId="77777777" w:rsidR="00531D93" w:rsidRPr="00E36568" w:rsidRDefault="00531D93" w:rsidP="007D7877">
      <w:pPr>
        <w:ind w:firstLine="567"/>
        <w:jc w:val="both"/>
        <w:rPr>
          <w:sz w:val="22"/>
          <w:szCs w:val="20"/>
        </w:rPr>
      </w:pPr>
    </w:p>
    <w:p w14:paraId="26C12C5C" w14:textId="77777777" w:rsidR="00531D93" w:rsidRPr="00E36568" w:rsidRDefault="00531D93" w:rsidP="007D7877">
      <w:pPr>
        <w:ind w:firstLine="567"/>
        <w:jc w:val="both"/>
        <w:rPr>
          <w:sz w:val="22"/>
          <w:szCs w:val="20"/>
        </w:rPr>
      </w:pPr>
      <w:r w:rsidRPr="00E36568">
        <w:rPr>
          <w:sz w:val="22"/>
          <w:szCs w:val="20"/>
        </w:rPr>
        <w:t>Серед комп’ютерних мереж зі спільним середовищем передачі інформації найпоширенішою є локальна мережа Ethernet. Успішний досвід експлуатації мережі Ethernet було покладено в основу розробки стандарту IEEE-802.3 для локальних мереж із множинним доступом, контролем передачі та виявленням зіткнень.</w:t>
      </w:r>
    </w:p>
    <w:p w14:paraId="5BCF9A3D" w14:textId="77777777" w:rsidR="00531D93" w:rsidRPr="00352EFB" w:rsidRDefault="00E01B0E" w:rsidP="00053ABD">
      <w:pPr>
        <w:pStyle w:val="3"/>
        <w:rPr>
          <w:rFonts w:ascii="Times New Roman" w:hAnsi="Times New Roman"/>
          <w:sz w:val="24"/>
          <w:szCs w:val="24"/>
        </w:rPr>
      </w:pPr>
      <w:bookmarkStart w:id="1044" w:name="_Toc316978986"/>
      <w:bookmarkStart w:id="1045" w:name="_Toc438187184"/>
      <w:bookmarkStart w:id="1046" w:name="_Toc438223596"/>
      <w:bookmarkStart w:id="1047" w:name="_Toc438369690"/>
      <w:bookmarkStart w:id="1048" w:name="_Toc438421544"/>
      <w:bookmarkStart w:id="1049" w:name="_Toc438422034"/>
      <w:bookmarkStart w:id="1050" w:name="_Toc438423331"/>
      <w:bookmarkStart w:id="1051" w:name="_Toc438491713"/>
      <w:bookmarkStart w:id="1052" w:name="_Toc438621825"/>
      <w:bookmarkStart w:id="1053" w:name="_Toc111062168"/>
      <w:bookmarkStart w:id="1054" w:name="_Toc199563277"/>
      <w:bookmarkStart w:id="1055" w:name="_Toc199569092"/>
      <w:bookmarkStart w:id="1056" w:name="_Toc292809862"/>
      <w:bookmarkStart w:id="1057" w:name="_Toc310970329"/>
      <w:r>
        <w:rPr>
          <w:rFonts w:ascii="Times New Roman" w:hAnsi="Times New Roman"/>
          <w:sz w:val="24"/>
          <w:szCs w:val="24"/>
          <w:lang w:val="uk-UA"/>
        </w:rPr>
        <w:t xml:space="preserve">7.1 </w:t>
      </w:r>
      <w:r w:rsidR="00531D93" w:rsidRPr="00352EFB">
        <w:rPr>
          <w:rFonts w:ascii="Times New Roman" w:hAnsi="Times New Roman"/>
          <w:sz w:val="24"/>
          <w:szCs w:val="24"/>
        </w:rPr>
        <w:t>Комп’ютерні мережі з шинною топологією</w:t>
      </w:r>
      <w:bookmarkEnd w:id="1044"/>
      <w:bookmarkEnd w:id="1045"/>
      <w:bookmarkEnd w:id="1046"/>
      <w:bookmarkEnd w:id="1047"/>
      <w:bookmarkEnd w:id="1048"/>
      <w:bookmarkEnd w:id="1049"/>
      <w:bookmarkEnd w:id="1050"/>
      <w:bookmarkEnd w:id="1051"/>
      <w:bookmarkEnd w:id="1052"/>
      <w:bookmarkEnd w:id="1053"/>
    </w:p>
    <w:p w14:paraId="465D07AD" w14:textId="77777777" w:rsidR="00531D93" w:rsidRPr="007D7877" w:rsidRDefault="00531D93" w:rsidP="00053ABD">
      <w:pPr>
        <w:pStyle w:val="5"/>
        <w:spacing w:before="120" w:after="120"/>
        <w:ind w:left="567"/>
        <w:rPr>
          <w:rFonts w:ascii="Times New Roman" w:hAnsi="Times New Roman"/>
          <w:b/>
          <w:i w:val="0"/>
          <w:kern w:val="1"/>
          <w:sz w:val="24"/>
          <w:lang w:bidi="hi-IN"/>
        </w:rPr>
      </w:pPr>
      <w:bookmarkStart w:id="1058" w:name="_Toc316978987"/>
      <w:bookmarkStart w:id="1059" w:name="_Toc316979318"/>
      <w:bookmarkStart w:id="1060" w:name="_Toc317090210"/>
      <w:bookmarkStart w:id="1061" w:name="_Toc438187185"/>
      <w:bookmarkStart w:id="1062" w:name="_Toc438223597"/>
      <w:bookmarkStart w:id="1063" w:name="_Toc438369691"/>
      <w:bookmarkStart w:id="1064" w:name="_Toc438421545"/>
      <w:bookmarkStart w:id="1065" w:name="_Toc438422035"/>
      <w:bookmarkStart w:id="1066" w:name="_Toc438423332"/>
      <w:bookmarkStart w:id="1067" w:name="_Toc438491714"/>
      <w:bookmarkStart w:id="1068" w:name="_Toc438621826"/>
      <w:bookmarkStart w:id="1069" w:name="_Toc111062169"/>
      <w:r w:rsidRPr="007D7877">
        <w:rPr>
          <w:rFonts w:ascii="Times New Roman" w:hAnsi="Times New Roman"/>
          <w:b/>
          <w:i w:val="0"/>
          <w:kern w:val="1"/>
          <w:sz w:val="24"/>
          <w:lang w:bidi="hi-IN"/>
        </w:rPr>
        <w:t>Метод випадкового доступу</w:t>
      </w:r>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p>
    <w:p w14:paraId="79FC58CD" w14:textId="77777777" w:rsidR="00531D93" w:rsidRPr="00E36568" w:rsidRDefault="00531D93" w:rsidP="00DF7A48">
      <w:pPr>
        <w:ind w:firstLine="567"/>
        <w:jc w:val="both"/>
        <w:rPr>
          <w:sz w:val="22"/>
          <w:szCs w:val="20"/>
        </w:rPr>
      </w:pPr>
      <w:r w:rsidRPr="00E36568">
        <w:rPr>
          <w:sz w:val="22"/>
          <w:szCs w:val="20"/>
        </w:rPr>
        <w:t>При</w:t>
      </w:r>
      <w:r w:rsidR="004D5952">
        <w:rPr>
          <w:sz w:val="22"/>
          <w:szCs w:val="20"/>
        </w:rPr>
        <w:t xml:space="preserve"> </w:t>
      </w:r>
      <w:r w:rsidRPr="00E36568">
        <w:rPr>
          <w:sz w:val="22"/>
          <w:szCs w:val="20"/>
        </w:rPr>
        <w:t>використанні</w:t>
      </w:r>
      <w:r w:rsidR="004D5952">
        <w:rPr>
          <w:sz w:val="22"/>
          <w:szCs w:val="20"/>
        </w:rPr>
        <w:t xml:space="preserve"> </w:t>
      </w:r>
      <w:r w:rsidRPr="00E36568">
        <w:rPr>
          <w:i/>
          <w:sz w:val="22"/>
          <w:szCs w:val="20"/>
        </w:rPr>
        <w:t>методу випадкового доступу</w:t>
      </w:r>
      <w:r w:rsidRPr="00E36568">
        <w:rPr>
          <w:sz w:val="22"/>
          <w:szCs w:val="20"/>
        </w:rPr>
        <w:t xml:space="preserve"> кожна абонентська система довільно, незалежно від інших систем, може звертатися до моноканалу. Оскільки при цьому можливе одночасне звертання кількох абонентських систем до загального передавального середовища, даний метод доступу часто називають </w:t>
      </w:r>
      <w:r w:rsidRPr="00E36568">
        <w:rPr>
          <w:i/>
          <w:sz w:val="22"/>
          <w:szCs w:val="20"/>
        </w:rPr>
        <w:t xml:space="preserve">методом множинного доступу. </w:t>
      </w:r>
      <w:r w:rsidRPr="00E36568">
        <w:rPr>
          <w:sz w:val="22"/>
          <w:szCs w:val="20"/>
        </w:rPr>
        <w:t xml:space="preserve">Математично локальна мережа з множинним доступом може бути зображена (рис. </w:t>
      </w:r>
      <w:r>
        <w:rPr>
          <w:sz w:val="22"/>
          <w:szCs w:val="20"/>
        </w:rPr>
        <w:t>7</w:t>
      </w:r>
      <w:r w:rsidRPr="00E36568">
        <w:rPr>
          <w:sz w:val="22"/>
          <w:szCs w:val="20"/>
        </w:rPr>
        <w:t>.</w:t>
      </w:r>
      <w:r>
        <w:rPr>
          <w:sz w:val="22"/>
          <w:szCs w:val="20"/>
          <w:lang w:val="ru-RU"/>
        </w:rPr>
        <w:t>1</w:t>
      </w:r>
      <w:r w:rsidRPr="00E36568">
        <w:rPr>
          <w:sz w:val="22"/>
          <w:szCs w:val="20"/>
        </w:rPr>
        <w:t xml:space="preserve">) як система масового обслуговування з </w:t>
      </w:r>
      <w:r w:rsidRPr="00E36568">
        <w:rPr>
          <w:i/>
          <w:sz w:val="22"/>
          <w:szCs w:val="20"/>
        </w:rPr>
        <w:t xml:space="preserve">n </w:t>
      </w:r>
      <w:r w:rsidRPr="00E36568">
        <w:rPr>
          <w:sz w:val="22"/>
          <w:szCs w:val="20"/>
        </w:rPr>
        <w:t xml:space="preserve">вхідними потоками та одним обслуговуючим пристроєм. Кількість вхідних потоків відповідає кількості абонентських систем. Інтенсивність </w:t>
      </w:r>
      <w:r w:rsidRPr="00E36568">
        <w:rPr>
          <w:i/>
          <w:sz w:val="22"/>
          <w:szCs w:val="20"/>
        </w:rPr>
        <w:t>i</w:t>
      </w:r>
      <w:r w:rsidRPr="00E36568">
        <w:rPr>
          <w:i/>
          <w:sz w:val="22"/>
          <w:szCs w:val="20"/>
        </w:rPr>
        <w:noBreakHyphen/>
        <w:t xml:space="preserve">го </w:t>
      </w:r>
      <w:r w:rsidRPr="00E36568">
        <w:rPr>
          <w:sz w:val="22"/>
          <w:szCs w:val="20"/>
        </w:rPr>
        <w:t xml:space="preserve">вхідного потоку </w:t>
      </w:r>
      <w:r w:rsidRPr="00E36568">
        <w:rPr>
          <w:sz w:val="22"/>
        </w:rPr>
        <w:sym w:font="Symbol" w:char="F06C"/>
      </w:r>
      <w:r w:rsidRPr="00E36568">
        <w:rPr>
          <w:sz w:val="22"/>
          <w:szCs w:val="20"/>
          <w:vertAlign w:val="subscript"/>
        </w:rPr>
        <w:t>i</w:t>
      </w:r>
      <w:r w:rsidRPr="00E36568">
        <w:rPr>
          <w:sz w:val="22"/>
          <w:szCs w:val="20"/>
        </w:rPr>
        <w:t xml:space="preserve"> визначається інтенсивністю потоку заявок на передачу інформації з боку </w:t>
      </w:r>
      <w:r w:rsidRPr="00E36568">
        <w:rPr>
          <w:i/>
          <w:sz w:val="22"/>
          <w:szCs w:val="20"/>
        </w:rPr>
        <w:t>i-</w:t>
      </w:r>
      <w:r w:rsidRPr="00E36568">
        <w:rPr>
          <w:sz w:val="22"/>
          <w:szCs w:val="20"/>
        </w:rPr>
        <w:t>ої</w:t>
      </w:r>
      <w:r w:rsidRPr="00E36568">
        <w:rPr>
          <w:i/>
          <w:sz w:val="22"/>
          <w:szCs w:val="20"/>
        </w:rPr>
        <w:t xml:space="preserve"> </w:t>
      </w:r>
      <w:r w:rsidRPr="00E36568">
        <w:rPr>
          <w:sz w:val="22"/>
          <w:szCs w:val="20"/>
        </w:rPr>
        <w:t xml:space="preserve">абонентської системи. Обслуговуючий пристрій у даному разі є передавальним середовищем. Час обслуговування заявки відповідає часу передачі блоку даних і дорівнює відношенню довжини блоку даних (у бітах) до швидкості передачі інформації передавальним середовищем. </w:t>
      </w:r>
    </w:p>
    <w:p w14:paraId="60E7B252" w14:textId="77777777" w:rsidR="00531D93" w:rsidRPr="00E36568" w:rsidRDefault="00531D93" w:rsidP="00DF7A48">
      <w:pPr>
        <w:ind w:firstLine="567"/>
        <w:jc w:val="both"/>
        <w:rPr>
          <w:sz w:val="22"/>
          <w:szCs w:val="20"/>
        </w:rPr>
      </w:pPr>
    </w:p>
    <w:p w14:paraId="33B0EBC0" w14:textId="77777777" w:rsidR="00531D93" w:rsidRPr="00E36568" w:rsidRDefault="00531D93" w:rsidP="00C01135">
      <w:pPr>
        <w:jc w:val="center"/>
        <w:rPr>
          <w:sz w:val="22"/>
          <w:szCs w:val="20"/>
          <w:lang w:val="ru-RU"/>
        </w:rPr>
      </w:pPr>
      <w:r w:rsidRPr="00E36568">
        <w:rPr>
          <w:sz w:val="22"/>
          <w:szCs w:val="20"/>
        </w:rPr>
        <w:object w:dxaOrig="9826" w:dyaOrig="2122" w14:anchorId="6B2B33B4">
          <v:shape id="_x0000_i1193" type="#_x0000_t75" style="width:392.4pt;height:84.6pt" o:ole="">
            <v:imagedata r:id="rId318" o:title=""/>
          </v:shape>
          <o:OLEObject Type="Embed" ProgID="Visio.Drawing.11" ShapeID="_x0000_i1193" DrawAspect="Content" ObjectID="_1732617587" r:id="rId319"/>
        </w:object>
      </w:r>
    </w:p>
    <w:p w14:paraId="2550F72C" w14:textId="77777777" w:rsidR="00531D93" w:rsidRPr="00E36568" w:rsidRDefault="00531D93" w:rsidP="00C01135">
      <w:pPr>
        <w:autoSpaceDE w:val="0"/>
        <w:autoSpaceDN w:val="0"/>
        <w:adjustRightInd w:val="0"/>
        <w:jc w:val="center"/>
        <w:rPr>
          <w:sz w:val="22"/>
          <w:szCs w:val="20"/>
        </w:rPr>
      </w:pPr>
    </w:p>
    <w:p w14:paraId="2E272555"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lang w:val="ru-RU"/>
        </w:rPr>
        <w:t>1</w:t>
      </w:r>
      <w:r w:rsidRPr="00E36568">
        <w:rPr>
          <w:sz w:val="22"/>
          <w:szCs w:val="20"/>
        </w:rPr>
        <w:t>.</w:t>
      </w:r>
      <w:r w:rsidRPr="00E36568">
        <w:rPr>
          <w:sz w:val="22"/>
          <w:szCs w:val="20"/>
          <w:lang w:val="ru-RU"/>
        </w:rPr>
        <w:t xml:space="preserve"> Математична модель</w:t>
      </w:r>
      <w:r w:rsidRPr="00E36568">
        <w:rPr>
          <w:sz w:val="22"/>
          <w:szCs w:val="20"/>
        </w:rPr>
        <w:t xml:space="preserve"> локальної мережі з множинним доступом:</w:t>
      </w:r>
    </w:p>
    <w:p w14:paraId="2ECFF942" w14:textId="77777777" w:rsidR="00531D93" w:rsidRPr="00E36568" w:rsidRDefault="00531D93" w:rsidP="00C01135">
      <w:pPr>
        <w:autoSpaceDE w:val="0"/>
        <w:autoSpaceDN w:val="0"/>
        <w:adjustRightInd w:val="0"/>
        <w:jc w:val="center"/>
        <w:rPr>
          <w:sz w:val="22"/>
          <w:szCs w:val="20"/>
        </w:rPr>
      </w:pPr>
      <w:r w:rsidRPr="00E36568">
        <w:rPr>
          <w:sz w:val="22"/>
          <w:szCs w:val="20"/>
        </w:rPr>
        <w:t>λ – інтенсивність вхідного потоку;</w:t>
      </w:r>
      <w:r w:rsidRPr="00E36568">
        <w:rPr>
          <w:sz w:val="22"/>
          <w:szCs w:val="20"/>
          <w:lang w:val="ru-RU"/>
        </w:rPr>
        <w:t xml:space="preserve"> </w:t>
      </w:r>
      <w:r w:rsidRPr="00E36568">
        <w:rPr>
          <w:sz w:val="22"/>
          <w:szCs w:val="20"/>
        </w:rPr>
        <w:t>µ – інтенсивність обслуговування.</w:t>
      </w:r>
    </w:p>
    <w:p w14:paraId="7B9A2879" w14:textId="77777777" w:rsidR="00531D93" w:rsidRPr="00E36568" w:rsidRDefault="00531D93" w:rsidP="00C01135">
      <w:pPr>
        <w:jc w:val="center"/>
        <w:rPr>
          <w:sz w:val="22"/>
          <w:szCs w:val="20"/>
        </w:rPr>
      </w:pPr>
    </w:p>
    <w:p w14:paraId="640F9F71" w14:textId="77777777" w:rsidR="00531D93" w:rsidRPr="00E36568" w:rsidRDefault="00531D93" w:rsidP="00DF7A48">
      <w:pPr>
        <w:ind w:firstLine="567"/>
        <w:jc w:val="both"/>
        <w:rPr>
          <w:i/>
          <w:sz w:val="22"/>
          <w:szCs w:val="20"/>
        </w:rPr>
      </w:pPr>
      <w:r w:rsidRPr="00E36568">
        <w:rPr>
          <w:sz w:val="22"/>
          <w:szCs w:val="20"/>
        </w:rPr>
        <w:t xml:space="preserve">Відповідно інтенсивність обслуговування </w:t>
      </w:r>
      <w:r w:rsidRPr="00E36568">
        <w:rPr>
          <w:sz w:val="22"/>
        </w:rPr>
        <w:sym w:font="Symbol" w:char="F06D"/>
      </w:r>
      <w:r w:rsidRPr="00E36568">
        <w:rPr>
          <w:sz w:val="22"/>
          <w:szCs w:val="20"/>
        </w:rPr>
        <w:t xml:space="preserve"> є величиною, </w:t>
      </w:r>
      <w:r w:rsidR="00DF7A48">
        <w:rPr>
          <w:sz w:val="22"/>
          <w:szCs w:val="20"/>
        </w:rPr>
        <w:t>оберненою до</w:t>
      </w:r>
      <w:r w:rsidRPr="00E36568">
        <w:rPr>
          <w:sz w:val="22"/>
          <w:szCs w:val="20"/>
        </w:rPr>
        <w:t xml:space="preserve"> часу обслуговування. Довжина вхідної черги і час очікування обслуговування заявок змінюються за експоненціальним законом, різко зростаючи зі збільшенням інтенсивності вхідного потоку. </w:t>
      </w:r>
    </w:p>
    <w:p w14:paraId="4664AB0F" w14:textId="77777777" w:rsidR="00531D93" w:rsidRPr="00E36568" w:rsidRDefault="00531D93" w:rsidP="00DF7A48">
      <w:pPr>
        <w:ind w:firstLine="567"/>
        <w:jc w:val="both"/>
        <w:rPr>
          <w:sz w:val="22"/>
          <w:szCs w:val="20"/>
        </w:rPr>
      </w:pPr>
      <w:r w:rsidRPr="00E36568">
        <w:rPr>
          <w:sz w:val="22"/>
          <w:szCs w:val="20"/>
        </w:rPr>
        <w:t xml:space="preserve">Щоб уникнути прийому помилкової інформації, кадр даних доповнюється контрольною сумою. Приймальна абонентська система видає підтвердження тільки після прийняття кадрів з правильною контрольною сумою, інші кадри при цьому ігноруються. Це дає можливість передавальній абонентській системі контролювати передачу кадрів. </w:t>
      </w:r>
    </w:p>
    <w:p w14:paraId="1F0345B4" w14:textId="77777777" w:rsidR="00531D93" w:rsidRPr="00E36568" w:rsidRDefault="00531D93" w:rsidP="00DF7A48">
      <w:pPr>
        <w:ind w:firstLine="567"/>
        <w:jc w:val="both"/>
        <w:rPr>
          <w:sz w:val="22"/>
          <w:szCs w:val="20"/>
        </w:rPr>
      </w:pPr>
      <w:r w:rsidRPr="00E36568">
        <w:rPr>
          <w:sz w:val="22"/>
          <w:szCs w:val="20"/>
        </w:rPr>
        <w:t>Імовірність «зіткнення» повідомлень залежить від інтенсивності звернень абонентських систем до передавального середовища й істотно зростає у разі її збільшення. Одним із засобів зниження кількості конфліктів є попе</w:t>
      </w:r>
      <w:r w:rsidRPr="00E36568">
        <w:rPr>
          <w:sz w:val="22"/>
          <w:szCs w:val="20"/>
        </w:rPr>
        <w:softHyphen/>
        <w:t xml:space="preserve">реднє прослуховування передавального середовища і початок передачі тільки за наявності вільного каналу. Такий режим передачі називається </w:t>
      </w:r>
      <w:r w:rsidRPr="00E36568">
        <w:rPr>
          <w:i/>
          <w:sz w:val="22"/>
          <w:szCs w:val="20"/>
        </w:rPr>
        <w:t xml:space="preserve">множинним доступом з контролем несучої частоти </w:t>
      </w:r>
      <w:r w:rsidR="005C6B7D">
        <w:rPr>
          <w:sz w:val="22"/>
          <w:szCs w:val="20"/>
        </w:rPr>
        <w:t>–</w:t>
      </w:r>
      <w:r w:rsidR="004D5952">
        <w:rPr>
          <w:sz w:val="22"/>
          <w:szCs w:val="20"/>
        </w:rPr>
        <w:t xml:space="preserve"> </w:t>
      </w:r>
      <w:r w:rsidRPr="00E36568">
        <w:rPr>
          <w:sz w:val="22"/>
          <w:szCs w:val="20"/>
        </w:rPr>
        <w:t>CSMA (Carrier Sense Multiple Access). Проте й у цьому разі</w:t>
      </w:r>
      <w:r w:rsidR="00DF7A48">
        <w:rPr>
          <w:sz w:val="22"/>
          <w:szCs w:val="20"/>
        </w:rPr>
        <w:t>,</w:t>
      </w:r>
      <w:r w:rsidRPr="00E36568">
        <w:rPr>
          <w:sz w:val="22"/>
          <w:szCs w:val="20"/>
        </w:rPr>
        <w:t xml:space="preserve"> через скінченний час поширення сигналів</w:t>
      </w:r>
      <w:r w:rsidR="00DF7A48">
        <w:rPr>
          <w:sz w:val="22"/>
          <w:szCs w:val="20"/>
        </w:rPr>
        <w:t>,</w:t>
      </w:r>
      <w:r w:rsidRPr="00E36568">
        <w:rPr>
          <w:sz w:val="22"/>
          <w:szCs w:val="20"/>
        </w:rPr>
        <w:t xml:space="preserve"> не можна цілком уникнути конфліктів. Це пов’язано </w:t>
      </w:r>
      <w:r w:rsidR="00DF7A48">
        <w:rPr>
          <w:sz w:val="22"/>
          <w:szCs w:val="20"/>
        </w:rPr>
        <w:t>і</w:t>
      </w:r>
      <w:r w:rsidRPr="00E36568">
        <w:rPr>
          <w:sz w:val="22"/>
          <w:szCs w:val="20"/>
        </w:rPr>
        <w:t>з затримкою розповсюдження сигналу в передавальному середовищі. Прослуховуючи передавальне середовище, абонентська система протягом певного інтервалу часу не може визначити, що інша абонентська система почала передачу інформації, і сама починає передачу інформації. У результаті цього відбувається спотворення інформації в передавальному середовищі.</w:t>
      </w:r>
    </w:p>
    <w:p w14:paraId="5B95C967" w14:textId="77777777" w:rsidR="00531D93" w:rsidRPr="00E36568" w:rsidRDefault="00531D93" w:rsidP="00DF7A48">
      <w:pPr>
        <w:ind w:firstLine="567"/>
        <w:jc w:val="both"/>
        <w:rPr>
          <w:sz w:val="22"/>
          <w:szCs w:val="20"/>
        </w:rPr>
      </w:pPr>
      <w:r w:rsidRPr="00E36568">
        <w:rPr>
          <w:sz w:val="22"/>
          <w:szCs w:val="20"/>
        </w:rPr>
        <w:t xml:space="preserve">Для своєчасного виявлення конфліктів абонентська система у процесі передачі інформації постійно контролює передавальне середовище і у разі появи «зіткнення» припиняє передачу. Через деякий проміжок часу після припинення передачі абонентські системи, що конфліктують, здійснюють повторну спробу передачі інформації. Час затримки визначається спеціальними алгоритмами, спрямованими на зниження ймовірності повторного конфлікту. Наприклад, затримка може формуватися так, що її середнє значення збільшується приблизно вдвічі з кожною новою спробою зайняти моноканал. Такий режим передачі називається </w:t>
      </w:r>
      <w:r w:rsidRPr="00E36568">
        <w:rPr>
          <w:i/>
          <w:sz w:val="22"/>
          <w:szCs w:val="20"/>
        </w:rPr>
        <w:t xml:space="preserve">множинним доступом з контролем несучої частоти і виявленням зіткнень </w:t>
      </w:r>
      <w:r w:rsidR="005C6B7D">
        <w:rPr>
          <w:sz w:val="22"/>
          <w:szCs w:val="20"/>
        </w:rPr>
        <w:t>–</w:t>
      </w:r>
      <w:r w:rsidR="004D5952">
        <w:rPr>
          <w:sz w:val="22"/>
          <w:szCs w:val="20"/>
        </w:rPr>
        <w:t xml:space="preserve"> </w:t>
      </w:r>
      <w:r w:rsidRPr="00E36568">
        <w:rPr>
          <w:sz w:val="22"/>
          <w:szCs w:val="20"/>
        </w:rPr>
        <w:t xml:space="preserve">CSMA/CD (Carrier Sense Multiple Access/Collision Detection). </w:t>
      </w:r>
    </w:p>
    <w:p w14:paraId="1C5C6B68" w14:textId="77777777" w:rsidR="00531D93" w:rsidRPr="007D7877" w:rsidRDefault="00531D93" w:rsidP="00053ABD">
      <w:pPr>
        <w:pStyle w:val="5"/>
        <w:spacing w:before="120" w:after="120"/>
        <w:ind w:left="567"/>
        <w:rPr>
          <w:rFonts w:ascii="Times New Roman" w:hAnsi="Times New Roman"/>
          <w:b/>
          <w:i w:val="0"/>
          <w:kern w:val="1"/>
          <w:sz w:val="24"/>
          <w:lang w:bidi="hi-IN"/>
        </w:rPr>
      </w:pPr>
      <w:bookmarkStart w:id="1070" w:name="_Toc196295309"/>
      <w:bookmarkStart w:id="1071" w:name="_Toc122766437"/>
      <w:bookmarkStart w:id="1072" w:name="_Toc199569098"/>
      <w:bookmarkStart w:id="1073" w:name="_Toc292809863"/>
      <w:bookmarkStart w:id="1074" w:name="_Toc310970330"/>
      <w:bookmarkStart w:id="1075" w:name="_Toc316978988"/>
      <w:bookmarkStart w:id="1076" w:name="_Toc316979319"/>
      <w:bookmarkStart w:id="1077" w:name="_Toc317090211"/>
      <w:bookmarkStart w:id="1078" w:name="_Toc438187186"/>
      <w:bookmarkStart w:id="1079" w:name="_Toc438223598"/>
      <w:bookmarkStart w:id="1080" w:name="_Toc438369692"/>
      <w:bookmarkStart w:id="1081" w:name="_Toc438421546"/>
      <w:bookmarkStart w:id="1082" w:name="_Toc438422036"/>
      <w:bookmarkStart w:id="1083" w:name="_Toc438423333"/>
      <w:bookmarkStart w:id="1084" w:name="_Toc438491715"/>
      <w:bookmarkStart w:id="1085" w:name="_Toc438621827"/>
      <w:bookmarkStart w:id="1086" w:name="_Toc111062170"/>
      <w:r w:rsidRPr="007D7877">
        <w:rPr>
          <w:rFonts w:ascii="Times New Roman" w:hAnsi="Times New Roman"/>
          <w:b/>
          <w:i w:val="0"/>
          <w:kern w:val="1"/>
          <w:sz w:val="24"/>
          <w:lang w:bidi="hi-IN"/>
        </w:rPr>
        <w:lastRenderedPageBreak/>
        <w:t>Фізичний рівень мережі Ethernet</w:t>
      </w:r>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20913958" w14:textId="77777777" w:rsidR="00531D93" w:rsidRDefault="00531D93" w:rsidP="004A37EF">
      <w:pPr>
        <w:ind w:firstLine="567"/>
        <w:jc w:val="both"/>
        <w:rPr>
          <w:sz w:val="22"/>
          <w:szCs w:val="20"/>
        </w:rPr>
      </w:pPr>
      <w:r w:rsidRPr="00E36568">
        <w:rPr>
          <w:sz w:val="22"/>
          <w:szCs w:val="20"/>
        </w:rPr>
        <w:t xml:space="preserve">Фізичний рівень забезпечує з’єднання абонентської системи з фізичним середовищем, кодування і декодування сигналів, їх буферизацію, підтримує </w:t>
      </w:r>
      <w:r w:rsidR="00171F68">
        <w:rPr>
          <w:sz w:val="22"/>
          <w:szCs w:val="20"/>
        </w:rPr>
        <w:t>та</w:t>
      </w:r>
      <w:r w:rsidRPr="00E36568">
        <w:rPr>
          <w:sz w:val="22"/>
          <w:szCs w:val="20"/>
        </w:rPr>
        <w:t xml:space="preserve"> поновлює бітову синхронізацію. Фізичний рівень містить декілька підрівнів: передачі фізичних сигналів, інтерфейсу з модулем з’єднання, модуля з’єднання із середовищем. </w:t>
      </w:r>
    </w:p>
    <w:p w14:paraId="7E51A029" w14:textId="77777777" w:rsidR="004A37EF" w:rsidRPr="00E36568" w:rsidRDefault="004A37EF" w:rsidP="004A37EF">
      <w:pPr>
        <w:ind w:firstLine="567"/>
        <w:jc w:val="both"/>
        <w:rPr>
          <w:sz w:val="22"/>
          <w:szCs w:val="20"/>
        </w:rPr>
      </w:pPr>
    </w:p>
    <w:p w14:paraId="1C7A31C5" w14:textId="77777777" w:rsidR="00531D93" w:rsidRPr="00E36568" w:rsidRDefault="00531D93" w:rsidP="005D4C32">
      <w:pPr>
        <w:spacing w:before="120" w:after="120"/>
        <w:jc w:val="center"/>
        <w:rPr>
          <w:sz w:val="22"/>
          <w:szCs w:val="20"/>
        </w:rPr>
      </w:pPr>
      <w:r w:rsidRPr="00E36568">
        <w:rPr>
          <w:sz w:val="22"/>
          <w:szCs w:val="20"/>
        </w:rPr>
        <w:object w:dxaOrig="8188" w:dyaOrig="4611" w14:anchorId="736B6325">
          <v:shape id="_x0000_i1194" type="#_x0000_t75" style="width:298.2pt;height:168.6pt" o:ole="">
            <v:imagedata r:id="rId320" o:title=""/>
          </v:shape>
          <o:OLEObject Type="Embed" ProgID="Visio.Drawing.11" ShapeID="_x0000_i1194" DrawAspect="Content" ObjectID="_1732617588" r:id="rId321"/>
        </w:object>
      </w:r>
    </w:p>
    <w:p w14:paraId="16D40333" w14:textId="77777777" w:rsidR="00531D93" w:rsidRPr="00E36568" w:rsidRDefault="00531D93" w:rsidP="003012CB">
      <w:pPr>
        <w:autoSpaceDE w:val="0"/>
        <w:autoSpaceDN w:val="0"/>
        <w:adjustRightInd w:val="0"/>
        <w:jc w:val="center"/>
        <w:rPr>
          <w:sz w:val="22"/>
          <w:szCs w:val="20"/>
        </w:rPr>
      </w:pPr>
      <w:bookmarkStart w:id="1087" w:name="_Toc438187187"/>
      <w:bookmarkStart w:id="1088" w:name="_Toc438223599"/>
      <w:bookmarkStart w:id="1089" w:name="_Toc438369693"/>
      <w:bookmarkStart w:id="1090" w:name="_Toc438421547"/>
      <w:bookmarkStart w:id="1091" w:name="_Toc438422037"/>
      <w:bookmarkStart w:id="1092" w:name="_Toc438423334"/>
      <w:r w:rsidRPr="00E36568">
        <w:rPr>
          <w:sz w:val="22"/>
          <w:szCs w:val="20"/>
        </w:rPr>
        <w:t xml:space="preserve">Рис. </w:t>
      </w:r>
      <w:r>
        <w:rPr>
          <w:sz w:val="22"/>
          <w:szCs w:val="20"/>
        </w:rPr>
        <w:t>7</w:t>
      </w:r>
      <w:r w:rsidRPr="00E36568">
        <w:rPr>
          <w:sz w:val="22"/>
          <w:szCs w:val="20"/>
        </w:rPr>
        <w:t>.</w:t>
      </w:r>
      <w:r>
        <w:rPr>
          <w:sz w:val="22"/>
          <w:szCs w:val="20"/>
        </w:rPr>
        <w:t>2</w:t>
      </w:r>
      <w:r w:rsidRPr="00E36568">
        <w:rPr>
          <w:sz w:val="22"/>
          <w:szCs w:val="20"/>
        </w:rPr>
        <w:t>. Структура підрівня керування доступом до фізичного середовища</w:t>
      </w:r>
      <w:bookmarkEnd w:id="1087"/>
      <w:bookmarkEnd w:id="1088"/>
      <w:bookmarkEnd w:id="1089"/>
      <w:bookmarkEnd w:id="1090"/>
      <w:bookmarkEnd w:id="1091"/>
      <w:bookmarkEnd w:id="1092"/>
    </w:p>
    <w:p w14:paraId="5E8B6A95" w14:textId="77777777" w:rsidR="00F632F9" w:rsidRDefault="00F632F9" w:rsidP="00BE15FE">
      <w:pPr>
        <w:ind w:firstLine="567"/>
        <w:jc w:val="both"/>
        <w:rPr>
          <w:sz w:val="22"/>
          <w:szCs w:val="20"/>
        </w:rPr>
      </w:pPr>
    </w:p>
    <w:p w14:paraId="2584B2AB" w14:textId="77777777" w:rsidR="00531D93" w:rsidRPr="00E36568" w:rsidRDefault="00531D93" w:rsidP="00BE15FE">
      <w:pPr>
        <w:ind w:firstLine="567"/>
        <w:jc w:val="both"/>
        <w:rPr>
          <w:sz w:val="22"/>
          <w:szCs w:val="20"/>
        </w:rPr>
      </w:pPr>
      <w:r w:rsidRPr="00E36568">
        <w:rPr>
          <w:sz w:val="22"/>
          <w:szCs w:val="20"/>
        </w:rPr>
        <w:t>На підрівні передачі фізичних сигналів</w:t>
      </w:r>
      <w:r w:rsidR="00171F68">
        <w:rPr>
          <w:sz w:val="22"/>
          <w:szCs w:val="20"/>
        </w:rPr>
        <w:t>(рис.7.2)</w:t>
      </w:r>
      <w:r w:rsidRPr="00E36568">
        <w:rPr>
          <w:sz w:val="22"/>
          <w:szCs w:val="20"/>
        </w:rPr>
        <w:t xml:space="preserve"> залежно від вмісту кадру</w:t>
      </w:r>
      <w:r w:rsidR="00DF7A48">
        <w:rPr>
          <w:sz w:val="22"/>
          <w:szCs w:val="20"/>
        </w:rPr>
        <w:t>,</w:t>
      </w:r>
      <w:r w:rsidRPr="00E36568">
        <w:rPr>
          <w:sz w:val="22"/>
          <w:szCs w:val="20"/>
        </w:rPr>
        <w:t xml:space="preserve"> формуються електричні сигнали, які надходять потім у передавальне середовище. Підрівень передачі фізичних сигналів контролює стан передавального середовища, виробляючи у разі потреби сигнал виявлення зіткнень. Якщо передача кадру є</w:t>
      </w:r>
      <w:r w:rsidR="004D5952">
        <w:rPr>
          <w:sz w:val="22"/>
          <w:szCs w:val="20"/>
        </w:rPr>
        <w:t xml:space="preserve"> </w:t>
      </w:r>
      <w:r w:rsidRPr="00E36568">
        <w:rPr>
          <w:sz w:val="22"/>
          <w:szCs w:val="20"/>
        </w:rPr>
        <w:t>успішною, підрівень передачі фізичних сигналів інформує про це підрівень MAC і очікує наступного запиту на передачу. Якщо середовище зайняте, підрівень MAC затримує передачу свого кадру до звільнення середовища, після чого починає процедуру передачі. Якщо у процесі передачі виявляється зіткнення кадрів, то підрівень передачі фізичних сигналів виробляє сигнал виявлення зіткнень. Отримавши цей сигнал, диспетчер доступу замість кадру передає спеціальну послідовність символів «наявність конфлікту», повідомляючи інші абонентські системи про наявність конфліктної ситуації.</w:t>
      </w:r>
      <w:r w:rsidR="004D5952">
        <w:rPr>
          <w:sz w:val="22"/>
          <w:szCs w:val="20"/>
        </w:rPr>
        <w:t xml:space="preserve"> </w:t>
      </w:r>
      <w:r w:rsidRPr="00E36568">
        <w:rPr>
          <w:sz w:val="22"/>
          <w:szCs w:val="20"/>
        </w:rPr>
        <w:t>Через деякий інтервал часу абонентська система здійснює спробу повторної передачі інформації. Цей інтервал визначається на основі</w:t>
      </w:r>
      <w:r w:rsidR="00DF7A48">
        <w:rPr>
          <w:sz w:val="22"/>
          <w:szCs w:val="20"/>
        </w:rPr>
        <w:t>,</w:t>
      </w:r>
      <w:r w:rsidRPr="00E36568">
        <w:rPr>
          <w:sz w:val="22"/>
          <w:szCs w:val="20"/>
        </w:rPr>
        <w:t xml:space="preserve"> так званого</w:t>
      </w:r>
      <w:r w:rsidR="00DF7A48">
        <w:rPr>
          <w:sz w:val="22"/>
          <w:szCs w:val="20"/>
        </w:rPr>
        <w:t>,</w:t>
      </w:r>
      <w:r w:rsidRPr="00E36568">
        <w:rPr>
          <w:sz w:val="22"/>
          <w:szCs w:val="20"/>
        </w:rPr>
        <w:t xml:space="preserve"> скороченого експоненціального двійкового алгоритму відстрочення і є випадковою величиною, різною для конфліктуючих абонентських</w:t>
      </w:r>
      <w:r w:rsidR="004D5952">
        <w:rPr>
          <w:sz w:val="22"/>
          <w:szCs w:val="20"/>
        </w:rPr>
        <w:t xml:space="preserve"> </w:t>
      </w:r>
      <w:r w:rsidRPr="00E36568">
        <w:rPr>
          <w:sz w:val="22"/>
          <w:szCs w:val="20"/>
        </w:rPr>
        <w:t>систем. Максимальна встановлена стандартом кількість спроб повторної передачі</w:t>
      </w:r>
      <w:r w:rsidR="004D5952">
        <w:rPr>
          <w:sz w:val="22"/>
          <w:szCs w:val="20"/>
        </w:rPr>
        <w:t xml:space="preserve"> </w:t>
      </w:r>
      <w:r w:rsidR="005C6B7D">
        <w:rPr>
          <w:sz w:val="22"/>
          <w:szCs w:val="20"/>
        </w:rPr>
        <w:t>–</w:t>
      </w:r>
      <w:r w:rsidRPr="00E36568">
        <w:rPr>
          <w:sz w:val="22"/>
          <w:szCs w:val="20"/>
        </w:rPr>
        <w:t xml:space="preserve"> 16, після чого формується повідомлення про помилку передачі. Слід зазначити, що до завершення цих спроб заборонена передача будь-яких інших кадрів.</w:t>
      </w:r>
    </w:p>
    <w:p w14:paraId="6EC70A1B" w14:textId="77777777" w:rsidR="00531D93" w:rsidRPr="00E36568" w:rsidRDefault="00531D93" w:rsidP="00BE15FE">
      <w:pPr>
        <w:ind w:firstLine="567"/>
        <w:jc w:val="both"/>
        <w:rPr>
          <w:sz w:val="22"/>
          <w:szCs w:val="20"/>
        </w:rPr>
      </w:pPr>
      <w:r w:rsidRPr="00E36568">
        <w:rPr>
          <w:sz w:val="22"/>
          <w:szCs w:val="20"/>
        </w:rPr>
        <w:t>У приймальних абонентських системах передача кадрів виявляється підрівнем передачі фізичних сигналів, який за допомогою сигналу «виявлення несучої» повідомляє підрівень MAC про передачу інформації в мережі. Приймальний елемент диспетчера доступу приймає і накопичує послідовність бітів інформації. Коли вміст поля адреси одержувача співпадає з адресою абонентської системи, розпакувальник кадру вилучає преамбулу і початковий обмежувач, перевіряє довжину кадру та правильність його передачі. За відсутності помилок передачі блок даних та інформація, що його супроводжує, передаються для подальшої обробки на підрівень керування логічним каналом (підрівень LLC).</w:t>
      </w:r>
    </w:p>
    <w:p w14:paraId="64DBB2A8" w14:textId="77777777" w:rsidR="00531D93" w:rsidRPr="00E36568" w:rsidRDefault="00531D93" w:rsidP="00BE15FE">
      <w:pPr>
        <w:ind w:firstLine="567"/>
        <w:jc w:val="both"/>
        <w:rPr>
          <w:sz w:val="22"/>
          <w:szCs w:val="20"/>
        </w:rPr>
      </w:pPr>
      <w:r w:rsidRPr="00E36568">
        <w:rPr>
          <w:sz w:val="22"/>
          <w:szCs w:val="20"/>
        </w:rPr>
        <w:t xml:space="preserve">Підрівень інтерфейсу з модулем з’єднання визначає засоби підключення, які дають змогу розміщувати абонентські системи на певній відстані від передавального середовища. Цей підрівень, разом з підрівнем передачі фізичних сигналів, утворює інтерфейс між підрівнями керування доступом до середовища і </w:t>
      </w:r>
      <w:r w:rsidRPr="00E36568">
        <w:rPr>
          <w:i/>
          <w:sz w:val="22"/>
          <w:szCs w:val="20"/>
        </w:rPr>
        <w:t>модулем з’єднання із середовищем</w:t>
      </w:r>
      <w:r w:rsidRPr="00E36568">
        <w:rPr>
          <w:sz w:val="22"/>
          <w:szCs w:val="20"/>
        </w:rPr>
        <w:t>. Останній підрівень відіграє важливу роль у створенні локальної мережі, забезпечуючи використання передавального середовища різних типів. З цією метою підрівень модуля з’єднання із середовищем узгоджує параметри сигналів, що надходять з підрівня передачі фізичних сигналів, з характеристиками фізичного середовища.</w:t>
      </w:r>
    </w:p>
    <w:p w14:paraId="5B61B2D1" w14:textId="77777777" w:rsidR="00531D93" w:rsidRPr="00E36568" w:rsidRDefault="00531D93" w:rsidP="00BE15FE">
      <w:pPr>
        <w:ind w:firstLine="567"/>
        <w:jc w:val="both"/>
        <w:rPr>
          <w:sz w:val="22"/>
          <w:szCs w:val="20"/>
        </w:rPr>
      </w:pPr>
      <w:r w:rsidRPr="00E36568">
        <w:rPr>
          <w:sz w:val="22"/>
          <w:szCs w:val="20"/>
        </w:rPr>
        <w:t xml:space="preserve">Стандарт IEEE-802.3 визначає фізичним середовищем два типи коаксіального кабелю, виту пару проводів і оптоволоконний кабель. Відповідно до цього розрізняють чотири типи специфікації передавального середовища: 10BASE5, 10BASE2, 10BASE-Т і 10BASE-F. Основні електричні і механічні характеристики кабелю систем 10BASE5 і 10BASE2 </w:t>
      </w:r>
      <w:r w:rsidR="00DF7A48">
        <w:rPr>
          <w:sz w:val="22"/>
          <w:szCs w:val="20"/>
        </w:rPr>
        <w:t>пода</w:t>
      </w:r>
      <w:r w:rsidRPr="00E36568">
        <w:rPr>
          <w:sz w:val="22"/>
          <w:szCs w:val="20"/>
        </w:rPr>
        <w:t xml:space="preserve">но в табл. </w:t>
      </w:r>
      <w:r>
        <w:rPr>
          <w:sz w:val="22"/>
          <w:szCs w:val="20"/>
        </w:rPr>
        <w:t>7</w:t>
      </w:r>
      <w:r w:rsidRPr="00E36568">
        <w:rPr>
          <w:sz w:val="22"/>
          <w:szCs w:val="20"/>
        </w:rPr>
        <w:t>.</w:t>
      </w:r>
      <w:r>
        <w:rPr>
          <w:sz w:val="22"/>
          <w:szCs w:val="20"/>
        </w:rPr>
        <w:t>1</w:t>
      </w:r>
      <w:r w:rsidRPr="00E36568">
        <w:rPr>
          <w:sz w:val="22"/>
          <w:szCs w:val="20"/>
        </w:rPr>
        <w:t xml:space="preserve">. Природно, що </w:t>
      </w:r>
      <w:r w:rsidRPr="00E36568">
        <w:rPr>
          <w:sz w:val="22"/>
          <w:szCs w:val="20"/>
        </w:rPr>
        <w:lastRenderedPageBreak/>
        <w:t>характеристики кабелю впливають на такі параметри мережі, як дальність передачі без повторювачів, максимальна кількість абонентських</w:t>
      </w:r>
      <w:r w:rsidR="004D5952">
        <w:rPr>
          <w:sz w:val="22"/>
          <w:szCs w:val="20"/>
        </w:rPr>
        <w:t xml:space="preserve"> </w:t>
      </w:r>
      <w:r w:rsidRPr="00E36568">
        <w:rPr>
          <w:sz w:val="22"/>
          <w:szCs w:val="20"/>
        </w:rPr>
        <w:t xml:space="preserve">систем, що підключаються до одного сегмента, та ін. Щоб розрізнити мережі, в яких використано коаксіальний кабель, мережу на основі специфікації 10BASE5 називають </w:t>
      </w:r>
      <w:r w:rsidRPr="00E36568">
        <w:rPr>
          <w:i/>
          <w:sz w:val="22"/>
          <w:szCs w:val="20"/>
        </w:rPr>
        <w:t xml:space="preserve">товстою </w:t>
      </w:r>
      <w:r w:rsidRPr="00E36568">
        <w:rPr>
          <w:sz w:val="22"/>
          <w:szCs w:val="20"/>
        </w:rPr>
        <w:t xml:space="preserve">Ethernet, а на основі специфікації 10BASE2 </w:t>
      </w:r>
      <w:r w:rsidR="005C6B7D">
        <w:rPr>
          <w:sz w:val="22"/>
          <w:szCs w:val="20"/>
        </w:rPr>
        <w:t>–</w:t>
      </w:r>
      <w:r w:rsidRPr="00E36568">
        <w:rPr>
          <w:sz w:val="22"/>
          <w:szCs w:val="20"/>
        </w:rPr>
        <w:t xml:space="preserve"> </w:t>
      </w:r>
      <w:r w:rsidRPr="00E36568">
        <w:rPr>
          <w:i/>
          <w:sz w:val="22"/>
          <w:szCs w:val="20"/>
        </w:rPr>
        <w:t xml:space="preserve">тонкою </w:t>
      </w:r>
      <w:r w:rsidRPr="00E36568">
        <w:rPr>
          <w:sz w:val="22"/>
          <w:szCs w:val="20"/>
        </w:rPr>
        <w:t>Ethernet</w:t>
      </w:r>
      <w:r>
        <w:rPr>
          <w:sz w:val="22"/>
          <w:szCs w:val="20"/>
          <w:lang w:val="ru-RU"/>
        </w:rPr>
        <w:t xml:space="preserve"> (за діаметром коаксіального кабелю)</w:t>
      </w:r>
      <w:r w:rsidRPr="00E36568">
        <w:rPr>
          <w:sz w:val="22"/>
          <w:szCs w:val="20"/>
        </w:rPr>
        <w:t xml:space="preserve">. </w:t>
      </w:r>
    </w:p>
    <w:p w14:paraId="4E15E952" w14:textId="77777777" w:rsidR="00531D93" w:rsidRDefault="00531D93" w:rsidP="00BE15FE">
      <w:pPr>
        <w:ind w:firstLine="567"/>
        <w:jc w:val="both"/>
        <w:rPr>
          <w:sz w:val="22"/>
          <w:szCs w:val="20"/>
        </w:rPr>
      </w:pPr>
      <w:r w:rsidRPr="00E36568">
        <w:rPr>
          <w:sz w:val="22"/>
          <w:szCs w:val="20"/>
        </w:rPr>
        <w:t>Мережі 10BASE5 і 10BASE2 розрізняються також за дальністю передачі</w:t>
      </w:r>
      <w:r w:rsidR="004D5952">
        <w:rPr>
          <w:sz w:val="22"/>
          <w:szCs w:val="20"/>
        </w:rPr>
        <w:t xml:space="preserve"> </w:t>
      </w:r>
      <w:r w:rsidRPr="00E36568">
        <w:rPr>
          <w:sz w:val="22"/>
          <w:szCs w:val="20"/>
        </w:rPr>
        <w:t>без повторювачів (довжиною сегмента), максимальною кількістю абонентських</w:t>
      </w:r>
      <w:r w:rsidR="004D5952">
        <w:rPr>
          <w:sz w:val="22"/>
          <w:szCs w:val="20"/>
        </w:rPr>
        <w:t xml:space="preserve"> </w:t>
      </w:r>
      <w:r w:rsidRPr="00E36568">
        <w:rPr>
          <w:sz w:val="22"/>
          <w:szCs w:val="20"/>
        </w:rPr>
        <w:t xml:space="preserve">систем, що приєднуються до сегмента, і способом підключення їх до коаксіального кабелю. </w:t>
      </w:r>
    </w:p>
    <w:p w14:paraId="39A4D01F" w14:textId="77777777" w:rsidR="00F632F9" w:rsidRPr="00E36568" w:rsidRDefault="00F632F9" w:rsidP="00BE15FE">
      <w:pPr>
        <w:ind w:firstLine="567"/>
        <w:rPr>
          <w:sz w:val="22"/>
          <w:szCs w:val="20"/>
        </w:rPr>
      </w:pPr>
    </w:p>
    <w:p w14:paraId="02D10D3B" w14:textId="77777777" w:rsidR="00531D93" w:rsidRPr="00F632F9" w:rsidRDefault="00531D93" w:rsidP="00F632F9">
      <w:pPr>
        <w:jc w:val="right"/>
        <w:rPr>
          <w:sz w:val="22"/>
          <w:szCs w:val="20"/>
        </w:rPr>
      </w:pPr>
      <w:bookmarkStart w:id="1093" w:name="_Toc438187188"/>
      <w:bookmarkStart w:id="1094" w:name="_Toc438223600"/>
      <w:bookmarkStart w:id="1095" w:name="_Toc438369694"/>
      <w:bookmarkStart w:id="1096" w:name="_Toc438421548"/>
      <w:bookmarkStart w:id="1097" w:name="_Toc438422038"/>
      <w:bookmarkStart w:id="1098" w:name="_Toc438423335"/>
      <w:r w:rsidRPr="00F632F9">
        <w:rPr>
          <w:sz w:val="22"/>
          <w:szCs w:val="20"/>
        </w:rPr>
        <w:t>Таблиця 7.1.</w:t>
      </w:r>
      <w:bookmarkEnd w:id="1093"/>
      <w:bookmarkEnd w:id="1094"/>
      <w:bookmarkEnd w:id="1095"/>
      <w:bookmarkEnd w:id="1096"/>
      <w:bookmarkEnd w:id="1097"/>
      <w:bookmarkEnd w:id="1098"/>
      <w:r w:rsidRPr="00F632F9">
        <w:rPr>
          <w:sz w:val="22"/>
          <w:szCs w:val="20"/>
        </w:rPr>
        <w:t xml:space="preserve"> </w:t>
      </w:r>
    </w:p>
    <w:p w14:paraId="28F54D5A" w14:textId="77777777" w:rsidR="00531D93" w:rsidRPr="00F632F9" w:rsidRDefault="00531D93" w:rsidP="00F632F9">
      <w:pPr>
        <w:jc w:val="center"/>
        <w:rPr>
          <w:sz w:val="22"/>
          <w:szCs w:val="20"/>
        </w:rPr>
      </w:pPr>
      <w:bookmarkStart w:id="1099" w:name="_Toc438187189"/>
      <w:bookmarkStart w:id="1100" w:name="_Toc438223601"/>
      <w:bookmarkStart w:id="1101" w:name="_Toc438369695"/>
      <w:bookmarkStart w:id="1102" w:name="_Toc438421549"/>
      <w:bookmarkStart w:id="1103" w:name="_Toc438422039"/>
      <w:bookmarkStart w:id="1104" w:name="_Toc438423336"/>
      <w:r w:rsidRPr="00F632F9">
        <w:rPr>
          <w:sz w:val="22"/>
          <w:szCs w:val="20"/>
        </w:rPr>
        <w:t>Основні характеристики коаксіального кабелю</w:t>
      </w:r>
      <w:bookmarkEnd w:id="1099"/>
      <w:bookmarkEnd w:id="1100"/>
      <w:bookmarkEnd w:id="1101"/>
      <w:bookmarkEnd w:id="1102"/>
      <w:bookmarkEnd w:id="1103"/>
      <w:bookmarkEnd w:id="1104"/>
    </w:p>
    <w:tbl>
      <w:tblPr>
        <w:tblW w:w="5000"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A0" w:firstRow="1" w:lastRow="0" w:firstColumn="1" w:lastColumn="0" w:noHBand="0" w:noVBand="0"/>
      </w:tblPr>
      <w:tblGrid>
        <w:gridCol w:w="5861"/>
        <w:gridCol w:w="1957"/>
        <w:gridCol w:w="1803"/>
      </w:tblGrid>
      <w:tr w:rsidR="00531D93" w:rsidRPr="000F47E2" w14:paraId="0A1E7BDA" w14:textId="77777777">
        <w:trPr>
          <w:jc w:val="center"/>
        </w:trPr>
        <w:tc>
          <w:tcPr>
            <w:tcW w:w="3046" w:type="pct"/>
          </w:tcPr>
          <w:p w14:paraId="65A54306" w14:textId="77777777" w:rsidR="00531D93" w:rsidRPr="000F47E2" w:rsidRDefault="00531D93" w:rsidP="007B2F17">
            <w:pPr>
              <w:jc w:val="center"/>
              <w:rPr>
                <w:szCs w:val="20"/>
              </w:rPr>
            </w:pPr>
            <w:r w:rsidRPr="00E36568">
              <w:rPr>
                <w:sz w:val="22"/>
                <w:szCs w:val="20"/>
              </w:rPr>
              <w:t>Параметр</w:t>
            </w:r>
          </w:p>
        </w:tc>
        <w:tc>
          <w:tcPr>
            <w:tcW w:w="1017" w:type="pct"/>
          </w:tcPr>
          <w:p w14:paraId="1009190C" w14:textId="77777777" w:rsidR="00531D93" w:rsidRPr="000F47E2" w:rsidRDefault="00531D93" w:rsidP="007B2F17">
            <w:pPr>
              <w:rPr>
                <w:szCs w:val="20"/>
              </w:rPr>
            </w:pPr>
            <w:r w:rsidRPr="00E36568">
              <w:rPr>
                <w:sz w:val="22"/>
                <w:szCs w:val="20"/>
              </w:rPr>
              <w:t>10BASE5</w:t>
            </w:r>
          </w:p>
        </w:tc>
        <w:tc>
          <w:tcPr>
            <w:tcW w:w="937" w:type="pct"/>
          </w:tcPr>
          <w:p w14:paraId="481288FF" w14:textId="77777777" w:rsidR="00531D93" w:rsidRPr="000F47E2" w:rsidRDefault="00531D93" w:rsidP="007B2F17">
            <w:pPr>
              <w:rPr>
                <w:szCs w:val="20"/>
              </w:rPr>
            </w:pPr>
            <w:r w:rsidRPr="00E36568">
              <w:rPr>
                <w:sz w:val="22"/>
                <w:szCs w:val="20"/>
              </w:rPr>
              <w:t>10BASE2</w:t>
            </w:r>
          </w:p>
        </w:tc>
      </w:tr>
      <w:tr w:rsidR="00531D93" w:rsidRPr="000F47E2" w14:paraId="0C339BFC" w14:textId="77777777">
        <w:trPr>
          <w:jc w:val="center"/>
        </w:trPr>
        <w:tc>
          <w:tcPr>
            <w:tcW w:w="3046" w:type="pct"/>
          </w:tcPr>
          <w:p w14:paraId="4E820C2C" w14:textId="77777777" w:rsidR="00531D93" w:rsidRPr="000F47E2" w:rsidRDefault="00531D93" w:rsidP="007B2F17">
            <w:pPr>
              <w:rPr>
                <w:szCs w:val="20"/>
              </w:rPr>
            </w:pPr>
            <w:r w:rsidRPr="00E36568">
              <w:rPr>
                <w:sz w:val="22"/>
                <w:szCs w:val="20"/>
              </w:rPr>
              <w:t>Швидкість передачі, Мбіт/с</w:t>
            </w:r>
          </w:p>
        </w:tc>
        <w:tc>
          <w:tcPr>
            <w:tcW w:w="1017" w:type="pct"/>
          </w:tcPr>
          <w:p w14:paraId="6E19D3BE" w14:textId="77777777" w:rsidR="00531D93" w:rsidRPr="000F47E2" w:rsidRDefault="00531D93" w:rsidP="007B2F17">
            <w:pPr>
              <w:jc w:val="center"/>
              <w:rPr>
                <w:szCs w:val="20"/>
              </w:rPr>
            </w:pPr>
            <w:r w:rsidRPr="00E36568">
              <w:rPr>
                <w:sz w:val="22"/>
                <w:szCs w:val="20"/>
              </w:rPr>
              <w:t>10</w:t>
            </w:r>
          </w:p>
        </w:tc>
        <w:tc>
          <w:tcPr>
            <w:tcW w:w="937" w:type="pct"/>
          </w:tcPr>
          <w:p w14:paraId="6FDCFF1B" w14:textId="77777777" w:rsidR="00531D93" w:rsidRPr="000F47E2" w:rsidRDefault="00531D93" w:rsidP="007B2F17">
            <w:pPr>
              <w:jc w:val="center"/>
              <w:rPr>
                <w:szCs w:val="20"/>
              </w:rPr>
            </w:pPr>
            <w:r w:rsidRPr="00E36568">
              <w:rPr>
                <w:sz w:val="22"/>
                <w:szCs w:val="20"/>
              </w:rPr>
              <w:t>10</w:t>
            </w:r>
          </w:p>
        </w:tc>
      </w:tr>
      <w:tr w:rsidR="00531D93" w:rsidRPr="000F47E2" w14:paraId="7B87059F" w14:textId="77777777">
        <w:trPr>
          <w:jc w:val="center"/>
        </w:trPr>
        <w:tc>
          <w:tcPr>
            <w:tcW w:w="3046" w:type="pct"/>
          </w:tcPr>
          <w:p w14:paraId="32F3B8B0" w14:textId="77777777" w:rsidR="00531D93" w:rsidRPr="000F47E2" w:rsidRDefault="00531D93" w:rsidP="007B2F17">
            <w:pPr>
              <w:rPr>
                <w:szCs w:val="20"/>
              </w:rPr>
            </w:pPr>
            <w:r w:rsidRPr="00E36568">
              <w:rPr>
                <w:sz w:val="22"/>
                <w:szCs w:val="20"/>
              </w:rPr>
              <w:t>Хвильовий опір, Ом</w:t>
            </w:r>
          </w:p>
        </w:tc>
        <w:tc>
          <w:tcPr>
            <w:tcW w:w="1017" w:type="pct"/>
          </w:tcPr>
          <w:p w14:paraId="4B00FCDF" w14:textId="77777777" w:rsidR="00531D93" w:rsidRPr="000F47E2" w:rsidRDefault="00531D93" w:rsidP="007B2F17">
            <w:pPr>
              <w:jc w:val="center"/>
              <w:rPr>
                <w:szCs w:val="20"/>
              </w:rPr>
            </w:pPr>
            <w:r w:rsidRPr="00E36568">
              <w:rPr>
                <w:sz w:val="22"/>
                <w:szCs w:val="20"/>
              </w:rPr>
              <w:t>50</w:t>
            </w:r>
          </w:p>
        </w:tc>
        <w:tc>
          <w:tcPr>
            <w:tcW w:w="937" w:type="pct"/>
          </w:tcPr>
          <w:p w14:paraId="7FF1D50B" w14:textId="77777777" w:rsidR="00531D93" w:rsidRPr="000F47E2" w:rsidRDefault="00531D93" w:rsidP="007B2F17">
            <w:pPr>
              <w:jc w:val="center"/>
              <w:rPr>
                <w:szCs w:val="20"/>
              </w:rPr>
            </w:pPr>
            <w:r w:rsidRPr="00E36568">
              <w:rPr>
                <w:sz w:val="22"/>
                <w:szCs w:val="20"/>
              </w:rPr>
              <w:t>50</w:t>
            </w:r>
          </w:p>
        </w:tc>
      </w:tr>
      <w:tr w:rsidR="00531D93" w:rsidRPr="000F47E2" w14:paraId="7F0413E1" w14:textId="77777777">
        <w:trPr>
          <w:jc w:val="center"/>
        </w:trPr>
        <w:tc>
          <w:tcPr>
            <w:tcW w:w="3046" w:type="pct"/>
          </w:tcPr>
          <w:p w14:paraId="05EFA412" w14:textId="77777777" w:rsidR="00531D93" w:rsidRPr="000F47E2" w:rsidRDefault="00531D93" w:rsidP="007B2F17">
            <w:pPr>
              <w:rPr>
                <w:szCs w:val="20"/>
              </w:rPr>
            </w:pPr>
            <w:r w:rsidRPr="00E36568">
              <w:rPr>
                <w:sz w:val="22"/>
                <w:szCs w:val="20"/>
              </w:rPr>
              <w:t>Згасання в сегменті кабелю на частоті 10 мГц, дБ (дБ/км)</w:t>
            </w:r>
          </w:p>
        </w:tc>
        <w:tc>
          <w:tcPr>
            <w:tcW w:w="1017" w:type="pct"/>
          </w:tcPr>
          <w:p w14:paraId="5575EB07" w14:textId="77777777" w:rsidR="00531D93" w:rsidRPr="000F47E2" w:rsidRDefault="00531D93" w:rsidP="007B2F17">
            <w:pPr>
              <w:jc w:val="center"/>
              <w:rPr>
                <w:szCs w:val="20"/>
              </w:rPr>
            </w:pPr>
            <w:r w:rsidRPr="00E36568">
              <w:rPr>
                <w:sz w:val="22"/>
                <w:szCs w:val="20"/>
              </w:rPr>
              <w:t>8,5 (18)</w:t>
            </w:r>
          </w:p>
        </w:tc>
        <w:tc>
          <w:tcPr>
            <w:tcW w:w="937" w:type="pct"/>
          </w:tcPr>
          <w:p w14:paraId="27C656FE" w14:textId="77777777" w:rsidR="00531D93" w:rsidRPr="000F47E2" w:rsidRDefault="00531D93" w:rsidP="007B2F17">
            <w:pPr>
              <w:jc w:val="center"/>
              <w:rPr>
                <w:szCs w:val="20"/>
              </w:rPr>
            </w:pPr>
            <w:r w:rsidRPr="00E36568">
              <w:rPr>
                <w:sz w:val="22"/>
                <w:szCs w:val="20"/>
              </w:rPr>
              <w:t>8,5 (18)</w:t>
            </w:r>
          </w:p>
        </w:tc>
      </w:tr>
      <w:tr w:rsidR="00531D93" w:rsidRPr="000F47E2" w14:paraId="4B5993BF" w14:textId="77777777">
        <w:trPr>
          <w:jc w:val="center"/>
        </w:trPr>
        <w:tc>
          <w:tcPr>
            <w:tcW w:w="3046" w:type="pct"/>
          </w:tcPr>
          <w:p w14:paraId="5A7B9520" w14:textId="77777777" w:rsidR="00531D93" w:rsidRPr="000F47E2" w:rsidRDefault="00531D93" w:rsidP="00DF7A48">
            <w:pPr>
              <w:rPr>
                <w:szCs w:val="20"/>
              </w:rPr>
            </w:pPr>
            <w:r>
              <w:rPr>
                <w:sz w:val="22"/>
                <w:szCs w:val="20"/>
              </w:rPr>
              <w:t>Коефіціент</w:t>
            </w:r>
            <w:r w:rsidRPr="00E36568">
              <w:rPr>
                <w:sz w:val="22"/>
                <w:szCs w:val="20"/>
              </w:rPr>
              <w:t xml:space="preserve"> </w:t>
            </w:r>
            <w:r>
              <w:rPr>
                <w:sz w:val="22"/>
                <w:szCs w:val="20"/>
              </w:rPr>
              <w:t>швидко</w:t>
            </w:r>
            <w:r w:rsidRPr="00E36568">
              <w:rPr>
                <w:sz w:val="22"/>
                <w:szCs w:val="20"/>
              </w:rPr>
              <w:t>ст</w:t>
            </w:r>
            <w:r>
              <w:rPr>
                <w:sz w:val="22"/>
                <w:szCs w:val="20"/>
              </w:rPr>
              <w:t>і</w:t>
            </w:r>
            <w:r w:rsidRPr="00E36568">
              <w:rPr>
                <w:sz w:val="22"/>
                <w:szCs w:val="20"/>
              </w:rPr>
              <w:t xml:space="preserve"> поширення сигналу, </w:t>
            </w:r>
            <w:r w:rsidRPr="00E36568">
              <w:rPr>
                <w:i/>
                <w:sz w:val="22"/>
                <w:szCs w:val="20"/>
              </w:rPr>
              <w:t>с</w:t>
            </w:r>
            <w:r w:rsidR="00DF7A48">
              <w:rPr>
                <w:i/>
                <w:sz w:val="22"/>
                <w:szCs w:val="20"/>
              </w:rPr>
              <w:t> </w:t>
            </w:r>
            <w:r w:rsidRPr="00E36568">
              <w:rPr>
                <w:sz w:val="22"/>
                <w:szCs w:val="20"/>
              </w:rPr>
              <w:t>=</w:t>
            </w:r>
            <w:r w:rsidR="00DF7A48">
              <w:rPr>
                <w:sz w:val="22"/>
                <w:szCs w:val="20"/>
              </w:rPr>
              <w:t> </w:t>
            </w:r>
            <w:r w:rsidRPr="00E36568">
              <w:rPr>
                <w:sz w:val="22"/>
                <w:szCs w:val="20"/>
              </w:rPr>
              <w:t>3</w:t>
            </w:r>
            <w:r w:rsidRPr="00E36568">
              <w:rPr>
                <w:sz w:val="22"/>
              </w:rPr>
              <w:sym w:font="Symbol" w:char="F0B4"/>
            </w:r>
            <w:r w:rsidRPr="00E36568">
              <w:rPr>
                <w:sz w:val="22"/>
                <w:szCs w:val="20"/>
              </w:rPr>
              <w:t>10</w:t>
            </w:r>
            <w:r w:rsidRPr="00E36568">
              <w:rPr>
                <w:sz w:val="22"/>
                <w:szCs w:val="20"/>
                <w:vertAlign w:val="superscript"/>
              </w:rPr>
              <w:t>5</w:t>
            </w:r>
            <w:r w:rsidRPr="00E36568">
              <w:rPr>
                <w:sz w:val="22"/>
                <w:szCs w:val="20"/>
              </w:rPr>
              <w:t>км/</w:t>
            </w:r>
            <w:r>
              <w:rPr>
                <w:sz w:val="22"/>
                <w:szCs w:val="20"/>
              </w:rPr>
              <w:t>с</w:t>
            </w:r>
          </w:p>
        </w:tc>
        <w:tc>
          <w:tcPr>
            <w:tcW w:w="1017" w:type="pct"/>
          </w:tcPr>
          <w:p w14:paraId="5214C62A" w14:textId="77777777" w:rsidR="00531D93" w:rsidRPr="000F47E2" w:rsidRDefault="00531D93" w:rsidP="007B2F17">
            <w:pPr>
              <w:jc w:val="center"/>
              <w:rPr>
                <w:szCs w:val="20"/>
              </w:rPr>
            </w:pPr>
            <w:r w:rsidRPr="00E36568">
              <w:rPr>
                <w:sz w:val="22"/>
                <w:szCs w:val="20"/>
              </w:rPr>
              <w:t>0,77</w:t>
            </w:r>
          </w:p>
        </w:tc>
        <w:tc>
          <w:tcPr>
            <w:tcW w:w="937" w:type="pct"/>
          </w:tcPr>
          <w:p w14:paraId="0203156C" w14:textId="77777777" w:rsidR="00531D93" w:rsidRPr="000F47E2" w:rsidRDefault="00531D93" w:rsidP="007B2F17">
            <w:pPr>
              <w:jc w:val="center"/>
              <w:rPr>
                <w:szCs w:val="20"/>
              </w:rPr>
            </w:pPr>
            <w:r w:rsidRPr="00E36568">
              <w:rPr>
                <w:sz w:val="22"/>
                <w:szCs w:val="20"/>
              </w:rPr>
              <w:t>0,65</w:t>
            </w:r>
          </w:p>
        </w:tc>
      </w:tr>
      <w:tr w:rsidR="00531D93" w:rsidRPr="000F47E2" w14:paraId="530C15AE" w14:textId="77777777">
        <w:trPr>
          <w:jc w:val="center"/>
        </w:trPr>
        <w:tc>
          <w:tcPr>
            <w:tcW w:w="3046" w:type="pct"/>
          </w:tcPr>
          <w:p w14:paraId="4685D31E" w14:textId="77777777" w:rsidR="00531D93" w:rsidRPr="000F47E2" w:rsidRDefault="00531D93" w:rsidP="007B2F17">
            <w:pPr>
              <w:rPr>
                <w:szCs w:val="20"/>
              </w:rPr>
            </w:pPr>
            <w:r w:rsidRPr="00E36568">
              <w:rPr>
                <w:sz w:val="22"/>
                <w:szCs w:val="20"/>
              </w:rPr>
              <w:t>Діаметр центрального провідника, мм</w:t>
            </w:r>
          </w:p>
        </w:tc>
        <w:tc>
          <w:tcPr>
            <w:tcW w:w="1017" w:type="pct"/>
          </w:tcPr>
          <w:p w14:paraId="1700F061" w14:textId="77777777" w:rsidR="00531D93" w:rsidRPr="000F47E2" w:rsidRDefault="00531D93" w:rsidP="007B2F17">
            <w:pPr>
              <w:jc w:val="center"/>
              <w:rPr>
                <w:szCs w:val="20"/>
              </w:rPr>
            </w:pPr>
            <w:r w:rsidRPr="00E36568">
              <w:rPr>
                <w:sz w:val="22"/>
                <w:szCs w:val="20"/>
              </w:rPr>
              <w:t>2,17</w:t>
            </w:r>
            <w:r w:rsidRPr="00E36568">
              <w:rPr>
                <w:sz w:val="22"/>
              </w:rPr>
              <w:sym w:font="Symbol" w:char="F0B1"/>
            </w:r>
            <w:r w:rsidRPr="00E36568">
              <w:rPr>
                <w:sz w:val="22"/>
                <w:szCs w:val="20"/>
              </w:rPr>
              <w:t>0,013</w:t>
            </w:r>
          </w:p>
        </w:tc>
        <w:tc>
          <w:tcPr>
            <w:tcW w:w="937" w:type="pct"/>
          </w:tcPr>
          <w:p w14:paraId="1A1281D9" w14:textId="77777777" w:rsidR="00531D93" w:rsidRPr="000F47E2" w:rsidRDefault="00531D93" w:rsidP="007B2F17">
            <w:pPr>
              <w:jc w:val="center"/>
              <w:rPr>
                <w:szCs w:val="20"/>
              </w:rPr>
            </w:pPr>
            <w:r w:rsidRPr="00E36568">
              <w:rPr>
                <w:sz w:val="22"/>
                <w:szCs w:val="20"/>
              </w:rPr>
              <w:t>0,89</w:t>
            </w:r>
            <w:r w:rsidRPr="00E36568">
              <w:rPr>
                <w:sz w:val="22"/>
              </w:rPr>
              <w:sym w:font="Symbol" w:char="F0B1"/>
            </w:r>
            <w:r w:rsidRPr="00E36568">
              <w:rPr>
                <w:sz w:val="22"/>
                <w:szCs w:val="20"/>
              </w:rPr>
              <w:t>0,05</w:t>
            </w:r>
          </w:p>
        </w:tc>
      </w:tr>
      <w:tr w:rsidR="00531D93" w:rsidRPr="000F47E2" w14:paraId="179BA2A1" w14:textId="77777777">
        <w:trPr>
          <w:jc w:val="center"/>
        </w:trPr>
        <w:tc>
          <w:tcPr>
            <w:tcW w:w="3046" w:type="pct"/>
          </w:tcPr>
          <w:p w14:paraId="11A8A8BA" w14:textId="77777777" w:rsidR="00531D93" w:rsidRPr="00E36568" w:rsidRDefault="00531D93" w:rsidP="007B2F17">
            <w:pPr>
              <w:rPr>
                <w:sz w:val="22"/>
                <w:szCs w:val="20"/>
              </w:rPr>
            </w:pPr>
            <w:r w:rsidRPr="00E36568">
              <w:rPr>
                <w:sz w:val="22"/>
                <w:szCs w:val="20"/>
              </w:rPr>
              <w:t>Діаметр екрана, мм</w:t>
            </w:r>
          </w:p>
          <w:p w14:paraId="0E5DAC5C" w14:textId="77777777" w:rsidR="00531D93" w:rsidRPr="00E36568" w:rsidRDefault="00531D93" w:rsidP="007B2F17">
            <w:pPr>
              <w:rPr>
                <w:sz w:val="22"/>
                <w:szCs w:val="20"/>
              </w:rPr>
            </w:pPr>
            <w:r w:rsidRPr="00E36568">
              <w:rPr>
                <w:sz w:val="22"/>
                <w:szCs w:val="20"/>
              </w:rPr>
              <w:t>внутрішній</w:t>
            </w:r>
          </w:p>
          <w:p w14:paraId="3AA9EF28" w14:textId="77777777" w:rsidR="00531D93" w:rsidRPr="000F47E2" w:rsidRDefault="00531D93" w:rsidP="007B2F17">
            <w:pPr>
              <w:rPr>
                <w:szCs w:val="20"/>
              </w:rPr>
            </w:pPr>
            <w:r w:rsidRPr="00E36568">
              <w:rPr>
                <w:sz w:val="22"/>
                <w:szCs w:val="20"/>
              </w:rPr>
              <w:t>зовнішній</w:t>
            </w:r>
          </w:p>
        </w:tc>
        <w:tc>
          <w:tcPr>
            <w:tcW w:w="1017" w:type="pct"/>
          </w:tcPr>
          <w:p w14:paraId="2448B20A" w14:textId="77777777" w:rsidR="00531D93" w:rsidRPr="00E36568" w:rsidRDefault="00531D93" w:rsidP="007B2F17">
            <w:pPr>
              <w:rPr>
                <w:sz w:val="22"/>
                <w:szCs w:val="20"/>
              </w:rPr>
            </w:pPr>
          </w:p>
          <w:p w14:paraId="13E301AD" w14:textId="77777777" w:rsidR="00531D93" w:rsidRPr="00E36568" w:rsidRDefault="00531D93" w:rsidP="007B2F17">
            <w:pPr>
              <w:jc w:val="center"/>
              <w:rPr>
                <w:sz w:val="22"/>
                <w:szCs w:val="20"/>
              </w:rPr>
            </w:pPr>
            <w:r w:rsidRPr="00E36568">
              <w:rPr>
                <w:sz w:val="22"/>
                <w:szCs w:val="20"/>
              </w:rPr>
              <w:t>6.15</w:t>
            </w:r>
          </w:p>
          <w:p w14:paraId="06C40DBD" w14:textId="77777777" w:rsidR="00531D93" w:rsidRPr="000F47E2" w:rsidRDefault="00531D93" w:rsidP="007B2F17">
            <w:pPr>
              <w:jc w:val="center"/>
              <w:rPr>
                <w:szCs w:val="20"/>
              </w:rPr>
            </w:pPr>
            <w:r w:rsidRPr="00E36568">
              <w:rPr>
                <w:sz w:val="22"/>
                <w:szCs w:val="20"/>
              </w:rPr>
              <w:t>8,28</w:t>
            </w:r>
            <w:r w:rsidRPr="00E36568">
              <w:rPr>
                <w:sz w:val="22"/>
              </w:rPr>
              <w:sym w:font="Symbol" w:char="F0B1"/>
            </w:r>
            <w:r w:rsidRPr="00E36568">
              <w:rPr>
                <w:sz w:val="22"/>
                <w:szCs w:val="20"/>
              </w:rPr>
              <w:t>0,178</w:t>
            </w:r>
          </w:p>
        </w:tc>
        <w:tc>
          <w:tcPr>
            <w:tcW w:w="937" w:type="pct"/>
          </w:tcPr>
          <w:p w14:paraId="2A4FAE81" w14:textId="77777777" w:rsidR="00531D93" w:rsidRPr="00E36568" w:rsidRDefault="00531D93" w:rsidP="007B2F17">
            <w:pPr>
              <w:rPr>
                <w:sz w:val="22"/>
                <w:szCs w:val="20"/>
              </w:rPr>
            </w:pPr>
          </w:p>
          <w:p w14:paraId="4DE65019" w14:textId="77777777" w:rsidR="00531D93" w:rsidRPr="000F47E2" w:rsidRDefault="00531D93" w:rsidP="007B2F17">
            <w:pPr>
              <w:jc w:val="center"/>
              <w:rPr>
                <w:szCs w:val="20"/>
              </w:rPr>
            </w:pPr>
            <w:r w:rsidRPr="00E36568">
              <w:rPr>
                <w:sz w:val="22"/>
                <w:szCs w:val="20"/>
              </w:rPr>
              <w:t>2,95</w:t>
            </w:r>
            <w:r w:rsidRPr="00E36568">
              <w:rPr>
                <w:sz w:val="22"/>
              </w:rPr>
              <w:sym w:font="Symbol" w:char="F0B1"/>
            </w:r>
            <w:r w:rsidRPr="00E36568">
              <w:rPr>
                <w:sz w:val="22"/>
                <w:szCs w:val="20"/>
              </w:rPr>
              <w:t>0,15</w:t>
            </w:r>
          </w:p>
        </w:tc>
      </w:tr>
      <w:tr w:rsidR="00531D93" w:rsidRPr="00E36568" w14:paraId="701D430F" w14:textId="77777777">
        <w:trPr>
          <w:jc w:val="center"/>
        </w:trPr>
        <w:tc>
          <w:tcPr>
            <w:tcW w:w="3046" w:type="pct"/>
          </w:tcPr>
          <w:p w14:paraId="48BAC245" w14:textId="77777777" w:rsidR="00531D93" w:rsidRPr="00E36568" w:rsidRDefault="00531D93" w:rsidP="007B2F17">
            <w:pPr>
              <w:rPr>
                <w:sz w:val="22"/>
                <w:szCs w:val="20"/>
              </w:rPr>
            </w:pPr>
            <w:r w:rsidRPr="00E36568">
              <w:rPr>
                <w:sz w:val="22"/>
                <w:szCs w:val="20"/>
              </w:rPr>
              <w:t>Зовнішній діаметр оболонки, мм</w:t>
            </w:r>
          </w:p>
          <w:p w14:paraId="3FBBAB5B" w14:textId="77777777" w:rsidR="00531D93" w:rsidRPr="00E36568" w:rsidRDefault="00531D93" w:rsidP="007B2F17">
            <w:pPr>
              <w:rPr>
                <w:sz w:val="22"/>
                <w:szCs w:val="20"/>
              </w:rPr>
            </w:pPr>
            <w:r w:rsidRPr="00E36568">
              <w:rPr>
                <w:sz w:val="22"/>
                <w:szCs w:val="20"/>
              </w:rPr>
              <w:t>з полівінілхлориду</w:t>
            </w:r>
          </w:p>
          <w:p w14:paraId="1DA9972E" w14:textId="77777777" w:rsidR="00531D93" w:rsidRPr="000F47E2" w:rsidRDefault="00531D93" w:rsidP="007B2F17">
            <w:pPr>
              <w:rPr>
                <w:szCs w:val="20"/>
              </w:rPr>
            </w:pPr>
            <w:r w:rsidRPr="00E36568">
              <w:rPr>
                <w:sz w:val="22"/>
                <w:szCs w:val="20"/>
              </w:rPr>
              <w:t>з флуорополімеру</w:t>
            </w:r>
          </w:p>
        </w:tc>
        <w:tc>
          <w:tcPr>
            <w:tcW w:w="1017" w:type="pct"/>
          </w:tcPr>
          <w:p w14:paraId="0E198061" w14:textId="77777777" w:rsidR="00531D93" w:rsidRPr="00E36568" w:rsidRDefault="00531D93" w:rsidP="007B2F17">
            <w:pPr>
              <w:rPr>
                <w:sz w:val="22"/>
                <w:szCs w:val="20"/>
              </w:rPr>
            </w:pPr>
          </w:p>
          <w:p w14:paraId="035EB35A" w14:textId="77777777" w:rsidR="00531D93" w:rsidRPr="00E36568" w:rsidRDefault="00531D93" w:rsidP="007B2F17">
            <w:pPr>
              <w:jc w:val="center"/>
              <w:rPr>
                <w:sz w:val="22"/>
                <w:szCs w:val="20"/>
              </w:rPr>
            </w:pPr>
            <w:r w:rsidRPr="00E36568">
              <w:rPr>
                <w:sz w:val="22"/>
                <w:szCs w:val="20"/>
              </w:rPr>
              <w:t>10,297</w:t>
            </w:r>
          </w:p>
          <w:p w14:paraId="63133A51" w14:textId="77777777" w:rsidR="00531D93" w:rsidRPr="000F47E2" w:rsidRDefault="00531D93" w:rsidP="007B2F17">
            <w:pPr>
              <w:jc w:val="center"/>
              <w:rPr>
                <w:szCs w:val="20"/>
              </w:rPr>
            </w:pPr>
            <w:r w:rsidRPr="00E36568">
              <w:rPr>
                <w:sz w:val="22"/>
                <w:szCs w:val="20"/>
              </w:rPr>
              <w:t>9,525</w:t>
            </w:r>
          </w:p>
        </w:tc>
        <w:tc>
          <w:tcPr>
            <w:tcW w:w="937" w:type="pct"/>
          </w:tcPr>
          <w:p w14:paraId="73B11F39" w14:textId="77777777" w:rsidR="00531D93" w:rsidRPr="00E36568" w:rsidRDefault="00531D93" w:rsidP="007B2F17">
            <w:pPr>
              <w:rPr>
                <w:sz w:val="22"/>
                <w:szCs w:val="20"/>
              </w:rPr>
            </w:pPr>
          </w:p>
          <w:p w14:paraId="6D07B9D3" w14:textId="77777777" w:rsidR="00531D93" w:rsidRPr="00E36568" w:rsidRDefault="00531D93" w:rsidP="007B2F17">
            <w:pPr>
              <w:jc w:val="center"/>
              <w:rPr>
                <w:sz w:val="22"/>
                <w:szCs w:val="20"/>
              </w:rPr>
            </w:pPr>
            <w:r w:rsidRPr="00E36568">
              <w:rPr>
                <w:sz w:val="22"/>
                <w:szCs w:val="20"/>
              </w:rPr>
              <w:t>4,9</w:t>
            </w:r>
          </w:p>
          <w:p w14:paraId="5C70D80D" w14:textId="77777777" w:rsidR="00531D93" w:rsidRPr="00E36568" w:rsidRDefault="00531D93" w:rsidP="007B2F17">
            <w:pPr>
              <w:jc w:val="center"/>
              <w:rPr>
                <w:sz w:val="22"/>
                <w:szCs w:val="20"/>
              </w:rPr>
            </w:pPr>
            <w:r w:rsidRPr="00E36568">
              <w:rPr>
                <w:sz w:val="22"/>
                <w:szCs w:val="20"/>
              </w:rPr>
              <w:t>4,8</w:t>
            </w:r>
          </w:p>
        </w:tc>
      </w:tr>
    </w:tbl>
    <w:p w14:paraId="2DA29C93" w14:textId="77777777" w:rsidR="00531D93" w:rsidRPr="00E36568" w:rsidRDefault="00531D93" w:rsidP="00C01135">
      <w:pPr>
        <w:rPr>
          <w:sz w:val="22"/>
          <w:szCs w:val="20"/>
        </w:rPr>
      </w:pPr>
    </w:p>
    <w:p w14:paraId="525D6C46"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105" w:name="_Toc196295310"/>
      <w:bookmarkStart w:id="1106" w:name="_Toc122766438"/>
      <w:bookmarkStart w:id="1107" w:name="_Toc199569099"/>
      <w:bookmarkStart w:id="1108" w:name="_Toc292809864"/>
      <w:bookmarkStart w:id="1109" w:name="_Toc310970331"/>
      <w:bookmarkStart w:id="1110" w:name="_Toc316978989"/>
      <w:bookmarkStart w:id="1111" w:name="_Toc316979320"/>
      <w:bookmarkStart w:id="1112" w:name="_Toc317090212"/>
      <w:bookmarkStart w:id="1113" w:name="_Toc438187190"/>
      <w:bookmarkStart w:id="1114" w:name="_Toc438223602"/>
      <w:bookmarkStart w:id="1115" w:name="_Toc438369696"/>
      <w:bookmarkStart w:id="1116" w:name="_Toc438421550"/>
      <w:bookmarkStart w:id="1117" w:name="_Toc438422040"/>
      <w:bookmarkStart w:id="1118" w:name="_Toc438423337"/>
      <w:bookmarkStart w:id="1119" w:name="_Toc438491716"/>
      <w:bookmarkStart w:id="1120" w:name="_Toc438621828"/>
      <w:bookmarkStart w:id="1121" w:name="_Toc111062171"/>
      <w:r w:rsidRPr="00F632F9">
        <w:rPr>
          <w:rFonts w:ascii="Times New Roman" w:hAnsi="Times New Roman"/>
          <w:b/>
          <w:i w:val="0"/>
          <w:kern w:val="1"/>
          <w:sz w:val="24"/>
          <w:lang w:bidi="hi-IN"/>
        </w:rPr>
        <w:t>Структура сегмента мережі Ethernet 10BASE5</w:t>
      </w:r>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p>
    <w:p w14:paraId="650F8E19" w14:textId="77777777" w:rsidR="00531D93" w:rsidRPr="00E36568" w:rsidRDefault="00531D93" w:rsidP="004A37EF">
      <w:pPr>
        <w:ind w:firstLine="567"/>
        <w:jc w:val="both"/>
        <w:rPr>
          <w:sz w:val="22"/>
          <w:szCs w:val="20"/>
        </w:rPr>
      </w:pPr>
      <w:r w:rsidRPr="00E36568">
        <w:rPr>
          <w:sz w:val="22"/>
          <w:szCs w:val="20"/>
        </w:rPr>
        <w:t xml:space="preserve">Структурну схему такого сегменту показано на рис. </w:t>
      </w:r>
      <w:r>
        <w:rPr>
          <w:sz w:val="22"/>
          <w:szCs w:val="20"/>
        </w:rPr>
        <w:t>7</w:t>
      </w:r>
      <w:r w:rsidRPr="00E36568">
        <w:rPr>
          <w:sz w:val="22"/>
          <w:szCs w:val="20"/>
        </w:rPr>
        <w:t>.</w:t>
      </w:r>
      <w:r>
        <w:rPr>
          <w:sz w:val="22"/>
          <w:szCs w:val="20"/>
        </w:rPr>
        <w:t>3</w:t>
      </w:r>
      <w:r w:rsidRPr="00E36568">
        <w:rPr>
          <w:sz w:val="22"/>
          <w:szCs w:val="20"/>
        </w:rPr>
        <w:t xml:space="preserve">. На кінцях сегмента мережі розміщують термінатори. </w:t>
      </w:r>
      <w:r>
        <w:rPr>
          <w:sz w:val="22"/>
          <w:szCs w:val="20"/>
        </w:rPr>
        <w:t>Для запобігання</w:t>
      </w:r>
      <w:r w:rsidRPr="00E36568">
        <w:rPr>
          <w:sz w:val="22"/>
          <w:szCs w:val="20"/>
        </w:rPr>
        <w:t xml:space="preserve"> виникненню ефекту відбитої хвилі на кінці коаксіального кабелю термінатор має такий самий хвильовий опір, як і коаксіальний кабель </w:t>
      </w:r>
      <w:r w:rsidR="005C6B7D">
        <w:rPr>
          <w:sz w:val="22"/>
          <w:szCs w:val="20"/>
        </w:rPr>
        <w:t>–</w:t>
      </w:r>
      <w:r w:rsidRPr="00E36568">
        <w:rPr>
          <w:sz w:val="22"/>
          <w:szCs w:val="20"/>
        </w:rPr>
        <w:t xml:space="preserve"> 50 Ом.</w:t>
      </w:r>
    </w:p>
    <w:p w14:paraId="20CB38AA" w14:textId="77777777" w:rsidR="00531D93" w:rsidRPr="00E36568" w:rsidRDefault="00531D93" w:rsidP="004A37EF">
      <w:pPr>
        <w:ind w:firstLine="567"/>
        <w:jc w:val="both"/>
        <w:rPr>
          <w:sz w:val="22"/>
          <w:szCs w:val="20"/>
        </w:rPr>
      </w:pPr>
    </w:p>
    <w:p w14:paraId="2F499498" w14:textId="77777777" w:rsidR="00531D93" w:rsidRPr="00E36568" w:rsidRDefault="00531D93" w:rsidP="00C01135">
      <w:pPr>
        <w:jc w:val="center"/>
        <w:rPr>
          <w:sz w:val="22"/>
          <w:szCs w:val="20"/>
        </w:rPr>
      </w:pPr>
      <w:r w:rsidRPr="00E36568">
        <w:rPr>
          <w:sz w:val="22"/>
          <w:szCs w:val="20"/>
        </w:rPr>
        <w:object w:dxaOrig="11640" w:dyaOrig="4204" w14:anchorId="79C76BDD">
          <v:shape id="_x0000_i1195" type="#_x0000_t75" style="width:390.6pt;height:142.8pt" o:ole="">
            <v:imagedata r:id="rId322" o:title=""/>
          </v:shape>
          <o:OLEObject Type="Embed" ProgID="Visio.Drawing.11" ShapeID="_x0000_i1195" DrawAspect="Content" ObjectID="_1732617589" r:id="rId323"/>
        </w:object>
      </w:r>
    </w:p>
    <w:p w14:paraId="34D665F5" w14:textId="77777777" w:rsidR="00531D93" w:rsidRPr="00E36568" w:rsidRDefault="00531D93" w:rsidP="00C01135">
      <w:pPr>
        <w:jc w:val="center"/>
        <w:rPr>
          <w:sz w:val="22"/>
          <w:szCs w:val="20"/>
        </w:rPr>
      </w:pPr>
    </w:p>
    <w:p w14:paraId="20124092"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3</w:t>
      </w:r>
      <w:r w:rsidRPr="00E36568">
        <w:rPr>
          <w:sz w:val="22"/>
          <w:szCs w:val="20"/>
        </w:rPr>
        <w:t>. Сегмент мережі Ethernet 10BASE5:</w:t>
      </w:r>
    </w:p>
    <w:p w14:paraId="7743EF56"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 АС – абонентська система</w:t>
      </w:r>
    </w:p>
    <w:p w14:paraId="0441AF55" w14:textId="77777777" w:rsidR="00DF7A48" w:rsidRPr="00BE15FE" w:rsidRDefault="00DF7A48" w:rsidP="00BE15FE">
      <w:pPr>
        <w:ind w:firstLine="567"/>
        <w:jc w:val="both"/>
        <w:rPr>
          <w:sz w:val="22"/>
        </w:rPr>
      </w:pPr>
    </w:p>
    <w:p w14:paraId="66EFF15F" w14:textId="77777777" w:rsidR="00531D93" w:rsidRPr="00BE15FE" w:rsidRDefault="00531D93" w:rsidP="00BE15FE">
      <w:pPr>
        <w:ind w:firstLine="567"/>
        <w:jc w:val="both"/>
        <w:rPr>
          <w:sz w:val="22"/>
        </w:rPr>
      </w:pPr>
      <w:r w:rsidRPr="00BE15FE">
        <w:rPr>
          <w:sz w:val="22"/>
        </w:rPr>
        <w:t>Для підключення</w:t>
      </w:r>
      <w:r w:rsidR="004D5952" w:rsidRPr="00BE15FE">
        <w:rPr>
          <w:sz w:val="22"/>
        </w:rPr>
        <w:t xml:space="preserve"> </w:t>
      </w:r>
      <w:r w:rsidRPr="00BE15FE">
        <w:rPr>
          <w:sz w:val="22"/>
        </w:rPr>
        <w:t>абонентських систем до передавального середовища використовується спеціальний приймач-передавач (</w:t>
      </w:r>
      <w:r w:rsidR="00171F68" w:rsidRPr="00BE15FE">
        <w:rPr>
          <w:sz w:val="22"/>
        </w:rPr>
        <w:t>транс</w:t>
      </w:r>
      <w:r w:rsidR="00171F68">
        <w:rPr>
          <w:sz w:val="22"/>
        </w:rPr>
        <w:t>и</w:t>
      </w:r>
      <w:r w:rsidR="00171F68" w:rsidRPr="00BE15FE">
        <w:rPr>
          <w:sz w:val="22"/>
        </w:rPr>
        <w:t>вер</w:t>
      </w:r>
      <w:r w:rsidRPr="00BE15FE">
        <w:rPr>
          <w:sz w:val="22"/>
        </w:rPr>
        <w:t xml:space="preserve">) і мережевий контролер. </w:t>
      </w:r>
      <w:r w:rsidR="00171F68" w:rsidRPr="00BE15FE">
        <w:rPr>
          <w:sz w:val="22"/>
        </w:rPr>
        <w:t>Транс</w:t>
      </w:r>
      <w:r w:rsidR="00171F68">
        <w:rPr>
          <w:sz w:val="22"/>
        </w:rPr>
        <w:t>и</w:t>
      </w:r>
      <w:r w:rsidR="00171F68" w:rsidRPr="00BE15FE">
        <w:rPr>
          <w:sz w:val="22"/>
        </w:rPr>
        <w:t xml:space="preserve">вер </w:t>
      </w:r>
      <w:r w:rsidRPr="00BE15FE">
        <w:rPr>
          <w:sz w:val="22"/>
        </w:rPr>
        <w:t xml:space="preserve">(рис. 7.4) виконує функції модуля зв’язку з середовищем; він забезпечує прийом і посилення електричних сигналів, що надходять з кабелю, і передачу їх назад до коаксіального кабелю, а також до схеми виявлення конфліктів і мережевого контролера. Для підвищення стійкості мережі до електричних збоїв у </w:t>
      </w:r>
      <w:r w:rsidR="00171F68" w:rsidRPr="00BE15FE">
        <w:rPr>
          <w:sz w:val="22"/>
        </w:rPr>
        <w:t>транс</w:t>
      </w:r>
      <w:r w:rsidR="00171F68">
        <w:rPr>
          <w:sz w:val="22"/>
        </w:rPr>
        <w:t>и</w:t>
      </w:r>
      <w:r w:rsidR="00171F68" w:rsidRPr="00BE15FE">
        <w:rPr>
          <w:sz w:val="22"/>
        </w:rPr>
        <w:t xml:space="preserve">вері </w:t>
      </w:r>
      <w:r w:rsidRPr="00BE15FE">
        <w:rPr>
          <w:sz w:val="22"/>
        </w:rPr>
        <w:t xml:space="preserve">електричні кола розділяються, утворюючи гальванічну розв’язку. За допомогою спеціального кабелю, що складається з чотирьох пар провідників, і роз’єму DB15 </w:t>
      </w:r>
      <w:r w:rsidR="00171F68" w:rsidRPr="00BE15FE">
        <w:rPr>
          <w:sz w:val="22"/>
        </w:rPr>
        <w:t>транс</w:t>
      </w:r>
      <w:r w:rsidR="00171F68">
        <w:rPr>
          <w:sz w:val="22"/>
        </w:rPr>
        <w:t>и</w:t>
      </w:r>
      <w:r w:rsidR="00171F68" w:rsidRPr="00BE15FE">
        <w:rPr>
          <w:sz w:val="22"/>
        </w:rPr>
        <w:t xml:space="preserve">вер </w:t>
      </w:r>
      <w:r w:rsidRPr="00BE15FE">
        <w:rPr>
          <w:sz w:val="22"/>
        </w:rPr>
        <w:t xml:space="preserve">зв’язаний з мережевим контролером. Перша пара провідників використовується для передачі сигналів у контролер, друга </w:t>
      </w:r>
      <w:r w:rsidR="005C6B7D" w:rsidRPr="00BE15FE">
        <w:rPr>
          <w:sz w:val="22"/>
        </w:rPr>
        <w:t>–</w:t>
      </w:r>
      <w:r w:rsidRPr="00BE15FE">
        <w:rPr>
          <w:sz w:val="22"/>
        </w:rPr>
        <w:t xml:space="preserve"> для прийому, третя </w:t>
      </w:r>
      <w:r w:rsidR="005C6B7D" w:rsidRPr="00BE15FE">
        <w:rPr>
          <w:sz w:val="22"/>
        </w:rPr>
        <w:t>–</w:t>
      </w:r>
      <w:r w:rsidRPr="00BE15FE">
        <w:rPr>
          <w:sz w:val="22"/>
        </w:rPr>
        <w:t xml:space="preserve"> для індикації зіткнень кадрів, а четверта </w:t>
      </w:r>
      <w:r w:rsidR="005C6B7D" w:rsidRPr="00BE15FE">
        <w:rPr>
          <w:sz w:val="22"/>
        </w:rPr>
        <w:t>–</w:t>
      </w:r>
      <w:r w:rsidRPr="00BE15FE">
        <w:rPr>
          <w:sz w:val="22"/>
        </w:rPr>
        <w:t xml:space="preserve"> для подання живлення на </w:t>
      </w:r>
      <w:r w:rsidR="00171F68" w:rsidRPr="00BE15FE">
        <w:rPr>
          <w:sz w:val="22"/>
        </w:rPr>
        <w:t>транс</w:t>
      </w:r>
      <w:r w:rsidR="00171F68">
        <w:rPr>
          <w:sz w:val="22"/>
        </w:rPr>
        <w:t>и</w:t>
      </w:r>
      <w:r w:rsidR="00171F68" w:rsidRPr="00BE15FE">
        <w:rPr>
          <w:sz w:val="22"/>
        </w:rPr>
        <w:t>вер</w:t>
      </w:r>
      <w:r w:rsidRPr="00BE15FE">
        <w:rPr>
          <w:sz w:val="22"/>
        </w:rPr>
        <w:t xml:space="preserve">. </w:t>
      </w:r>
    </w:p>
    <w:p w14:paraId="1E0BAAC5" w14:textId="77777777" w:rsidR="00531D93" w:rsidRPr="00BE15FE" w:rsidRDefault="00531D93" w:rsidP="00BE15FE">
      <w:pPr>
        <w:ind w:firstLine="567"/>
        <w:jc w:val="both"/>
        <w:rPr>
          <w:sz w:val="22"/>
        </w:rPr>
      </w:pPr>
      <w:r w:rsidRPr="00BE15FE">
        <w:rPr>
          <w:sz w:val="22"/>
        </w:rPr>
        <w:lastRenderedPageBreak/>
        <w:t>При передачі інформації сигнали з контролера послідовно надходять у коаксіальний кабель, змішуючись у ньому з іншими сигналами. Повертаючись з коаксіального кабелю, сигнал потрапляє у блок виявлення конфліктів, де порівнюється з вихідним сигналом, що надійшов з контролера. У разі конфлікту, який визначається з розбіжності цих сигналів або наяв</w:t>
      </w:r>
      <w:r w:rsidR="00AE526E" w:rsidRPr="00BE15FE">
        <w:rPr>
          <w:sz w:val="22"/>
        </w:rPr>
        <w:t>ності</w:t>
      </w:r>
      <w:r w:rsidRPr="00BE15FE">
        <w:rPr>
          <w:sz w:val="22"/>
        </w:rPr>
        <w:t xml:space="preserve"> складової постійного струму, у контролер передається повідомлення про конфлікт доступу до передавального середовища. </w:t>
      </w:r>
    </w:p>
    <w:p w14:paraId="40A31890" w14:textId="77777777" w:rsidR="00531D93" w:rsidRPr="00BE15FE" w:rsidRDefault="00531D93" w:rsidP="00BE15FE">
      <w:pPr>
        <w:ind w:firstLine="567"/>
        <w:jc w:val="both"/>
        <w:rPr>
          <w:sz w:val="22"/>
        </w:rPr>
      </w:pPr>
      <w:r w:rsidRPr="00BE15FE">
        <w:rPr>
          <w:sz w:val="22"/>
        </w:rPr>
        <w:t>Кодування і декодування сигналів на фізичному рівні, а також функції підрівня MAC реалізуються за допомогою мережевого контролера</w:t>
      </w:r>
      <w:r w:rsidR="004D5952" w:rsidRPr="00BE15FE">
        <w:rPr>
          <w:sz w:val="22"/>
        </w:rPr>
        <w:t xml:space="preserve"> </w:t>
      </w:r>
      <w:r w:rsidRPr="00BE15FE">
        <w:rPr>
          <w:sz w:val="22"/>
        </w:rPr>
        <w:t xml:space="preserve">(рис. 7.5). Блок кодування-декодування перетворює потік символів, що надходить з формувача кадрів, у манчестерський код, додаючи преамбулу в початок кожного кадру. Інформація, що надходить з </w:t>
      </w:r>
      <w:r w:rsidRPr="0075037F">
        <w:rPr>
          <w:sz w:val="22"/>
        </w:rPr>
        <w:t>трансивера</w:t>
      </w:r>
      <w:r w:rsidRPr="00BE15FE">
        <w:rPr>
          <w:sz w:val="22"/>
        </w:rPr>
        <w:t>, зазнає оберненого перетворення, тобто вилучається преамбула (мітка початку сигналу) і здійснюється декодування.</w:t>
      </w:r>
    </w:p>
    <w:p w14:paraId="4BF233B7" w14:textId="77777777" w:rsidR="00531D93" w:rsidRPr="00BE15FE" w:rsidRDefault="00531D93" w:rsidP="00BE15FE">
      <w:pPr>
        <w:ind w:firstLine="567"/>
        <w:jc w:val="both"/>
        <w:rPr>
          <w:sz w:val="22"/>
        </w:rPr>
      </w:pPr>
    </w:p>
    <w:p w14:paraId="25B6C06F" w14:textId="77777777" w:rsidR="00531D93" w:rsidRDefault="00531D93" w:rsidP="00C01135">
      <w:pPr>
        <w:jc w:val="center"/>
        <w:rPr>
          <w:sz w:val="22"/>
          <w:szCs w:val="20"/>
        </w:rPr>
      </w:pPr>
    </w:p>
    <w:p w14:paraId="6F012AB4" w14:textId="77777777" w:rsidR="009B398E" w:rsidRDefault="009B398E" w:rsidP="00C01135">
      <w:pPr>
        <w:jc w:val="center"/>
        <w:rPr>
          <w:sz w:val="22"/>
          <w:szCs w:val="20"/>
        </w:rPr>
      </w:pPr>
    </w:p>
    <w:p w14:paraId="1AD02711" w14:textId="77777777" w:rsidR="009B398E" w:rsidRDefault="009B398E" w:rsidP="00C01135">
      <w:pPr>
        <w:jc w:val="center"/>
        <w:rPr>
          <w:sz w:val="22"/>
          <w:szCs w:val="20"/>
        </w:rPr>
      </w:pPr>
      <w:r>
        <w:object w:dxaOrig="11663" w:dyaOrig="6167" w14:anchorId="7281ED00">
          <v:shape id="_x0000_i1196" type="#_x0000_t75" style="width:396pt;height:210pt" o:ole="">
            <v:imagedata r:id="rId324" o:title=""/>
          </v:shape>
          <o:OLEObject Type="Embed" ProgID="Visio.Drawing.11" ShapeID="_x0000_i1196" DrawAspect="Content" ObjectID="_1732617590" r:id="rId325"/>
        </w:object>
      </w:r>
    </w:p>
    <w:p w14:paraId="3E776B67" w14:textId="77777777" w:rsidR="00531D93" w:rsidRPr="00E36568" w:rsidRDefault="00531D93" w:rsidP="00C01135">
      <w:pPr>
        <w:jc w:val="center"/>
        <w:rPr>
          <w:sz w:val="22"/>
          <w:szCs w:val="20"/>
        </w:rPr>
      </w:pPr>
    </w:p>
    <w:p w14:paraId="0660190D" w14:textId="77777777" w:rsidR="00531D93" w:rsidRPr="00E36568" w:rsidRDefault="00531D93" w:rsidP="003012CB">
      <w:pPr>
        <w:autoSpaceDE w:val="0"/>
        <w:autoSpaceDN w:val="0"/>
        <w:adjustRightInd w:val="0"/>
        <w:jc w:val="center"/>
        <w:rPr>
          <w:sz w:val="22"/>
          <w:szCs w:val="20"/>
        </w:rPr>
      </w:pPr>
      <w:bookmarkStart w:id="1122" w:name="_Toc438187191"/>
      <w:bookmarkStart w:id="1123" w:name="_Toc438223603"/>
      <w:bookmarkStart w:id="1124" w:name="_Toc438369697"/>
      <w:bookmarkStart w:id="1125" w:name="_Toc438421551"/>
      <w:bookmarkStart w:id="1126" w:name="_Toc438422041"/>
      <w:bookmarkStart w:id="1127" w:name="_Toc438423338"/>
      <w:r w:rsidRPr="00E36568">
        <w:rPr>
          <w:sz w:val="22"/>
          <w:szCs w:val="20"/>
        </w:rPr>
        <w:t xml:space="preserve">Рис. </w:t>
      </w:r>
      <w:r>
        <w:rPr>
          <w:sz w:val="22"/>
          <w:szCs w:val="20"/>
        </w:rPr>
        <w:t>7</w:t>
      </w:r>
      <w:r w:rsidRPr="00E36568">
        <w:rPr>
          <w:sz w:val="22"/>
          <w:szCs w:val="20"/>
        </w:rPr>
        <w:t>.</w:t>
      </w:r>
      <w:r>
        <w:rPr>
          <w:sz w:val="22"/>
          <w:szCs w:val="20"/>
        </w:rPr>
        <w:t>4</w:t>
      </w:r>
      <w:r w:rsidRPr="00E36568">
        <w:rPr>
          <w:sz w:val="22"/>
          <w:szCs w:val="20"/>
        </w:rPr>
        <w:t xml:space="preserve">. Структурна схема </w:t>
      </w:r>
      <w:r w:rsidRPr="009F12B8">
        <w:rPr>
          <w:sz w:val="22"/>
          <w:szCs w:val="20"/>
        </w:rPr>
        <w:t>трансиверу</w:t>
      </w:r>
      <w:bookmarkEnd w:id="1122"/>
      <w:bookmarkEnd w:id="1123"/>
      <w:bookmarkEnd w:id="1124"/>
      <w:bookmarkEnd w:id="1125"/>
      <w:bookmarkEnd w:id="1126"/>
      <w:bookmarkEnd w:id="1127"/>
    </w:p>
    <w:p w14:paraId="2FADB7E7" w14:textId="77777777" w:rsidR="00531D93" w:rsidRPr="0014134F" w:rsidRDefault="00531D93" w:rsidP="00C01135">
      <w:pPr>
        <w:jc w:val="center"/>
        <w:rPr>
          <w:sz w:val="22"/>
          <w:szCs w:val="20"/>
          <w:lang w:val="ru-RU"/>
        </w:rPr>
      </w:pPr>
    </w:p>
    <w:p w14:paraId="3674EAE4" w14:textId="77777777" w:rsidR="00531D93" w:rsidRDefault="00531D93" w:rsidP="00C01135">
      <w:pPr>
        <w:jc w:val="center"/>
        <w:rPr>
          <w:sz w:val="22"/>
          <w:szCs w:val="20"/>
        </w:rPr>
      </w:pPr>
    </w:p>
    <w:p w14:paraId="3E63FBBA" w14:textId="77777777" w:rsidR="009B398E" w:rsidRPr="00E36568" w:rsidRDefault="009B398E" w:rsidP="00C01135">
      <w:pPr>
        <w:jc w:val="center"/>
        <w:rPr>
          <w:sz w:val="22"/>
          <w:szCs w:val="20"/>
        </w:rPr>
      </w:pPr>
      <w:r>
        <w:object w:dxaOrig="4629" w:dyaOrig="10094" w14:anchorId="7D6E129B">
          <v:shape id="_x0000_i1197" type="#_x0000_t75" style="width:232.2pt;height:505.2pt" o:ole="">
            <v:imagedata r:id="rId326" o:title=""/>
          </v:shape>
          <o:OLEObject Type="Embed" ProgID="Visio.Drawing.11" ShapeID="_x0000_i1197" DrawAspect="Content" ObjectID="_1732617591" r:id="rId327"/>
        </w:object>
      </w:r>
    </w:p>
    <w:p w14:paraId="1CBCF2AD" w14:textId="77777777" w:rsidR="00531D93" w:rsidRPr="00E36568" w:rsidRDefault="00531D93" w:rsidP="005D4C32">
      <w:pPr>
        <w:autoSpaceDE w:val="0"/>
        <w:autoSpaceDN w:val="0"/>
        <w:adjustRightInd w:val="0"/>
        <w:spacing w:before="12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5</w:t>
      </w:r>
      <w:r w:rsidRPr="00E36568">
        <w:rPr>
          <w:sz w:val="22"/>
          <w:szCs w:val="20"/>
        </w:rPr>
        <w:t xml:space="preserve">. Мережевий контролер Ethernet 10BASE5: </w:t>
      </w:r>
    </w:p>
    <w:p w14:paraId="17B6A41A" w14:textId="77777777" w:rsidR="00531D93" w:rsidRPr="00E36568" w:rsidRDefault="00531D93" w:rsidP="00C01135">
      <w:pPr>
        <w:autoSpaceDE w:val="0"/>
        <w:autoSpaceDN w:val="0"/>
        <w:adjustRightInd w:val="0"/>
        <w:jc w:val="center"/>
        <w:rPr>
          <w:sz w:val="22"/>
          <w:szCs w:val="20"/>
        </w:rPr>
      </w:pPr>
      <w:r w:rsidRPr="00E36568">
        <w:rPr>
          <w:sz w:val="22"/>
          <w:szCs w:val="20"/>
        </w:rPr>
        <w:t>АС – абонентська система</w:t>
      </w:r>
    </w:p>
    <w:p w14:paraId="54C23756" w14:textId="77777777" w:rsidR="00531D93" w:rsidRPr="00E36568" w:rsidRDefault="00531D93" w:rsidP="00C01135">
      <w:pPr>
        <w:autoSpaceDE w:val="0"/>
        <w:autoSpaceDN w:val="0"/>
        <w:adjustRightInd w:val="0"/>
        <w:jc w:val="center"/>
        <w:rPr>
          <w:sz w:val="22"/>
          <w:szCs w:val="20"/>
        </w:rPr>
      </w:pPr>
    </w:p>
    <w:p w14:paraId="39D1B96E" w14:textId="77777777" w:rsidR="00531D93" w:rsidRPr="00E36568" w:rsidRDefault="00531D93" w:rsidP="00CD1833">
      <w:pPr>
        <w:ind w:firstLine="567"/>
        <w:jc w:val="both"/>
        <w:rPr>
          <w:sz w:val="22"/>
          <w:szCs w:val="20"/>
        </w:rPr>
      </w:pPr>
      <w:r w:rsidRPr="00E36568">
        <w:rPr>
          <w:sz w:val="22"/>
          <w:szCs w:val="20"/>
        </w:rPr>
        <w:t>Блок керування доступом до середовища реалізує протокол MAC, включаючи декодування адреси кадру даних, що надійшов. Формувач кадрів додає службову інформацію до блоку даних, що надійшов з інтерфейсу з абонентською</w:t>
      </w:r>
      <w:r w:rsidR="004D5952">
        <w:rPr>
          <w:sz w:val="22"/>
          <w:szCs w:val="20"/>
        </w:rPr>
        <w:t xml:space="preserve"> </w:t>
      </w:r>
      <w:r w:rsidRPr="00E36568">
        <w:rPr>
          <w:sz w:val="22"/>
          <w:szCs w:val="20"/>
        </w:rPr>
        <w:t>системою. Одержавши інформацію з блоку кодування-декодування інформації, формувач кадрів виконує обернену процедуру з розпакування кадру і передачі його вмісту інтерфейсу абонентської системи. Слід зазначити, що розглянута структура є структурою стандартного мережевого контролера,</w:t>
      </w:r>
      <w:r w:rsidR="004D5952">
        <w:rPr>
          <w:sz w:val="22"/>
          <w:szCs w:val="20"/>
        </w:rPr>
        <w:t xml:space="preserve"> </w:t>
      </w:r>
      <w:r w:rsidRPr="00E36568">
        <w:rPr>
          <w:sz w:val="22"/>
          <w:szCs w:val="20"/>
        </w:rPr>
        <w:t xml:space="preserve">тоді як більшістю сучасних контролерів реалізується ще й підрівень LLC, що істотно підвищує ефективність роботи локальної комп’ютерної мережі. </w:t>
      </w:r>
    </w:p>
    <w:p w14:paraId="3DC38CF9" w14:textId="77777777" w:rsidR="00531D93" w:rsidRPr="00E36568" w:rsidRDefault="00531D93" w:rsidP="00CD1833">
      <w:pPr>
        <w:ind w:firstLine="567"/>
        <w:jc w:val="both"/>
        <w:rPr>
          <w:sz w:val="22"/>
          <w:szCs w:val="20"/>
        </w:rPr>
      </w:pPr>
      <w:r w:rsidRPr="00E36568">
        <w:rPr>
          <w:sz w:val="22"/>
          <w:szCs w:val="20"/>
        </w:rPr>
        <w:t>Усередині приміщення</w:t>
      </w:r>
      <w:r w:rsidR="00DF7A48">
        <w:rPr>
          <w:sz w:val="22"/>
          <w:szCs w:val="20"/>
        </w:rPr>
        <w:t>,</w:t>
      </w:r>
      <w:r w:rsidRPr="00E36568">
        <w:rPr>
          <w:sz w:val="22"/>
          <w:szCs w:val="20"/>
        </w:rPr>
        <w:t xml:space="preserve"> переважно</w:t>
      </w:r>
      <w:r w:rsidR="00DF7A48">
        <w:rPr>
          <w:sz w:val="22"/>
          <w:szCs w:val="20"/>
        </w:rPr>
        <w:t>,</w:t>
      </w:r>
      <w:r w:rsidRPr="00E36568">
        <w:rPr>
          <w:sz w:val="22"/>
          <w:szCs w:val="20"/>
        </w:rPr>
        <w:t xml:space="preserve"> використовується </w:t>
      </w:r>
      <w:r w:rsidR="009B398E" w:rsidRPr="00E36568">
        <w:rPr>
          <w:sz w:val="22"/>
          <w:szCs w:val="20"/>
        </w:rPr>
        <w:t>транс</w:t>
      </w:r>
      <w:r w:rsidR="009B398E">
        <w:rPr>
          <w:sz w:val="22"/>
          <w:szCs w:val="20"/>
        </w:rPr>
        <w:t>и</w:t>
      </w:r>
      <w:r w:rsidR="009B398E" w:rsidRPr="00E36568">
        <w:rPr>
          <w:sz w:val="22"/>
          <w:szCs w:val="20"/>
        </w:rPr>
        <w:t xml:space="preserve">верний </w:t>
      </w:r>
      <w:r w:rsidRPr="00E36568">
        <w:rPr>
          <w:sz w:val="22"/>
          <w:szCs w:val="20"/>
        </w:rPr>
        <w:t>кабель. Підключають інтерфейсний кабель до контролера за допомогою інтерфейсу AUI (Attachment Unit Interface – інтерфейс мережевих пристроїв) і стандартного 15</w:t>
      </w:r>
      <w:r w:rsidRPr="00E36568">
        <w:rPr>
          <w:sz w:val="22"/>
          <w:szCs w:val="20"/>
        </w:rPr>
        <w:noBreakHyphen/>
        <w:t xml:space="preserve">контактного роз’єму DB15. </w:t>
      </w:r>
    </w:p>
    <w:p w14:paraId="12040866"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128" w:name="_Toc196295311"/>
      <w:bookmarkStart w:id="1129" w:name="_Toc122766439"/>
      <w:bookmarkStart w:id="1130" w:name="_Toc199569100"/>
      <w:bookmarkStart w:id="1131" w:name="_Toc292809865"/>
      <w:bookmarkStart w:id="1132" w:name="_Toc310970332"/>
      <w:bookmarkStart w:id="1133" w:name="_Toc316978990"/>
      <w:bookmarkStart w:id="1134" w:name="_Toc316979321"/>
      <w:bookmarkStart w:id="1135" w:name="_Toc317090213"/>
      <w:bookmarkStart w:id="1136" w:name="_Toc438187192"/>
      <w:bookmarkStart w:id="1137" w:name="_Toc438223604"/>
      <w:bookmarkStart w:id="1138" w:name="_Toc438369698"/>
      <w:bookmarkStart w:id="1139" w:name="_Toc438421552"/>
      <w:bookmarkStart w:id="1140" w:name="_Toc438422042"/>
      <w:bookmarkStart w:id="1141" w:name="_Toc438423339"/>
      <w:bookmarkStart w:id="1142" w:name="_Toc438491717"/>
      <w:bookmarkStart w:id="1143" w:name="_Toc438621829"/>
      <w:bookmarkStart w:id="1144" w:name="_Toc111062172"/>
      <w:r w:rsidRPr="00F632F9">
        <w:rPr>
          <w:rFonts w:ascii="Times New Roman" w:hAnsi="Times New Roman"/>
          <w:b/>
          <w:i w:val="0"/>
          <w:kern w:val="1"/>
          <w:sz w:val="24"/>
          <w:lang w:bidi="hi-IN"/>
        </w:rPr>
        <w:t>Структура сегмента мережі Ethernet 10BASE2</w:t>
      </w:r>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p>
    <w:p w14:paraId="3FC2DFA9" w14:textId="77777777" w:rsidR="00531D93" w:rsidRDefault="00531D93" w:rsidP="00DC7BD9">
      <w:pPr>
        <w:ind w:firstLine="567"/>
        <w:jc w:val="both"/>
        <w:rPr>
          <w:sz w:val="22"/>
          <w:szCs w:val="20"/>
        </w:rPr>
      </w:pPr>
      <w:r w:rsidRPr="00E36568">
        <w:rPr>
          <w:sz w:val="22"/>
          <w:szCs w:val="20"/>
        </w:rPr>
        <w:t xml:space="preserve">Для стандартних мереж Ethernet 10BASE2 максимальна довжина сегмента (рис. </w:t>
      </w:r>
      <w:r>
        <w:rPr>
          <w:sz w:val="22"/>
          <w:szCs w:val="20"/>
        </w:rPr>
        <w:t>7</w:t>
      </w:r>
      <w:r w:rsidRPr="00E36568">
        <w:rPr>
          <w:sz w:val="22"/>
          <w:szCs w:val="20"/>
        </w:rPr>
        <w:t>.</w:t>
      </w:r>
      <w:r>
        <w:rPr>
          <w:sz w:val="22"/>
          <w:szCs w:val="20"/>
        </w:rPr>
        <w:t>6</w:t>
      </w:r>
      <w:r w:rsidRPr="00E36568">
        <w:rPr>
          <w:sz w:val="22"/>
          <w:szCs w:val="20"/>
        </w:rPr>
        <w:t xml:space="preserve">) становить </w:t>
      </w:r>
      <w:smartTag w:uri="urn:schemas-microsoft-com:office:smarttags" w:element="metricconverter">
        <w:smartTagPr>
          <w:attr w:name="ProductID" w:val="185 м"/>
        </w:smartTagPr>
        <w:r w:rsidRPr="00E36568">
          <w:rPr>
            <w:sz w:val="22"/>
            <w:szCs w:val="20"/>
          </w:rPr>
          <w:t>185 м</w:t>
        </w:r>
      </w:smartTag>
      <w:r w:rsidRPr="00E36568">
        <w:rPr>
          <w:sz w:val="22"/>
          <w:szCs w:val="20"/>
        </w:rPr>
        <w:t xml:space="preserve">, хоча більшість мережевих контролерів дає можливість збільшувати довжину до 200, а деякі, </w:t>
      </w:r>
      <w:r w:rsidRPr="00E36568">
        <w:rPr>
          <w:sz w:val="22"/>
          <w:szCs w:val="20"/>
        </w:rPr>
        <w:lastRenderedPageBreak/>
        <w:t xml:space="preserve">наприклад, фірми </w:t>
      </w:r>
      <w:r w:rsidR="00DF7A48">
        <w:rPr>
          <w:sz w:val="22"/>
          <w:szCs w:val="20"/>
        </w:rPr>
        <w:t>3</w:t>
      </w:r>
      <w:r w:rsidRPr="00E36568">
        <w:rPr>
          <w:sz w:val="22"/>
          <w:szCs w:val="20"/>
        </w:rPr>
        <w:t>СОМ,</w:t>
      </w:r>
      <w:r w:rsidR="00DF7A48">
        <w:rPr>
          <w:sz w:val="22"/>
          <w:szCs w:val="20"/>
        </w:rPr>
        <w:t xml:space="preserve"> </w:t>
      </w:r>
      <w:r w:rsidRPr="00E36568">
        <w:rPr>
          <w:sz w:val="22"/>
          <w:szCs w:val="20"/>
        </w:rPr>
        <w:t>навіть до 300</w:t>
      </w:r>
      <w:r w:rsidR="00DF7A48">
        <w:rPr>
          <w:sz w:val="22"/>
          <w:szCs w:val="20"/>
        </w:rPr>
        <w:t> </w:t>
      </w:r>
      <w:r w:rsidRPr="00E36568">
        <w:rPr>
          <w:sz w:val="22"/>
          <w:szCs w:val="20"/>
        </w:rPr>
        <w:t>м. Максимальна кількість абонентських</w:t>
      </w:r>
      <w:r w:rsidR="004D5952">
        <w:rPr>
          <w:sz w:val="22"/>
          <w:szCs w:val="20"/>
        </w:rPr>
        <w:t xml:space="preserve"> </w:t>
      </w:r>
      <w:r w:rsidRPr="00E36568">
        <w:rPr>
          <w:sz w:val="22"/>
          <w:szCs w:val="20"/>
        </w:rPr>
        <w:t xml:space="preserve">систем, що приєднуються до сегмента, не повинна перевищувати 30. </w:t>
      </w:r>
    </w:p>
    <w:p w14:paraId="320B2F7C" w14:textId="77777777" w:rsidR="00DC7BD9" w:rsidRPr="00E36568" w:rsidRDefault="00DC7BD9" w:rsidP="00DC7BD9">
      <w:pPr>
        <w:ind w:firstLine="567"/>
        <w:jc w:val="both"/>
        <w:rPr>
          <w:sz w:val="22"/>
          <w:szCs w:val="20"/>
        </w:rPr>
      </w:pPr>
    </w:p>
    <w:p w14:paraId="722980C2" w14:textId="77777777" w:rsidR="00531D93" w:rsidRPr="00E36568" w:rsidRDefault="00531D93" w:rsidP="005D4C32">
      <w:pPr>
        <w:spacing w:before="120" w:after="120"/>
        <w:jc w:val="center"/>
        <w:rPr>
          <w:sz w:val="22"/>
          <w:szCs w:val="20"/>
        </w:rPr>
      </w:pPr>
      <w:r w:rsidRPr="00E36568">
        <w:rPr>
          <w:sz w:val="22"/>
          <w:szCs w:val="20"/>
        </w:rPr>
        <w:object w:dxaOrig="11194" w:dyaOrig="2877" w14:anchorId="02CCBD06">
          <v:shape id="_x0000_i1198" type="#_x0000_t75" style="width:385.2pt;height:91.8pt" o:ole="">
            <v:imagedata r:id="rId328" o:title=""/>
          </v:shape>
          <o:OLEObject Type="Embed" ProgID="Visio.Drawing.11" ShapeID="_x0000_i1198" DrawAspect="Content" ObjectID="_1732617592" r:id="rId329"/>
        </w:object>
      </w:r>
    </w:p>
    <w:p w14:paraId="3D3D9514"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6</w:t>
      </w:r>
      <w:r w:rsidRPr="00E36568">
        <w:rPr>
          <w:sz w:val="22"/>
          <w:szCs w:val="20"/>
        </w:rPr>
        <w:t>. Сегмент мережі Ethernet 10DASE2:</w:t>
      </w:r>
    </w:p>
    <w:p w14:paraId="7E8CEAD1"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 АС – абонентська система</w:t>
      </w:r>
    </w:p>
    <w:p w14:paraId="7F1949DC" w14:textId="77777777" w:rsidR="00DF7A48" w:rsidRDefault="00DF7A48" w:rsidP="00DC7BD9">
      <w:pPr>
        <w:ind w:firstLine="567"/>
        <w:jc w:val="both"/>
        <w:rPr>
          <w:sz w:val="22"/>
          <w:szCs w:val="20"/>
        </w:rPr>
      </w:pPr>
    </w:p>
    <w:p w14:paraId="08337988" w14:textId="77777777" w:rsidR="00531D93" w:rsidRDefault="00531D93" w:rsidP="00DC7BD9">
      <w:pPr>
        <w:ind w:firstLine="567"/>
        <w:jc w:val="both"/>
        <w:rPr>
          <w:sz w:val="22"/>
          <w:szCs w:val="20"/>
        </w:rPr>
      </w:pPr>
      <w:r w:rsidRPr="00E36568">
        <w:rPr>
          <w:sz w:val="22"/>
          <w:szCs w:val="20"/>
        </w:rPr>
        <w:t xml:space="preserve">Підключення абонентської системи (рис. </w:t>
      </w:r>
      <w:r>
        <w:rPr>
          <w:sz w:val="22"/>
          <w:szCs w:val="20"/>
        </w:rPr>
        <w:t>7</w:t>
      </w:r>
      <w:r w:rsidRPr="00E36568">
        <w:rPr>
          <w:sz w:val="22"/>
          <w:szCs w:val="20"/>
        </w:rPr>
        <w:t>.</w:t>
      </w:r>
      <w:r>
        <w:rPr>
          <w:sz w:val="22"/>
          <w:szCs w:val="20"/>
        </w:rPr>
        <w:t>7</w:t>
      </w:r>
      <w:r w:rsidRPr="00E36568">
        <w:rPr>
          <w:sz w:val="22"/>
          <w:szCs w:val="20"/>
        </w:rPr>
        <w:t xml:space="preserve">) здійснюється за допомогою Т- і BNC-конекторів, які мають хвильовий опір 50 Ом. Т-конектор </w:t>
      </w:r>
      <w:r w:rsidR="005C6B7D">
        <w:rPr>
          <w:sz w:val="22"/>
          <w:szCs w:val="20"/>
        </w:rPr>
        <w:t>–</w:t>
      </w:r>
      <w:r w:rsidRPr="00E36568">
        <w:rPr>
          <w:sz w:val="22"/>
          <w:szCs w:val="20"/>
        </w:rPr>
        <w:t xml:space="preserve"> це невеликий трійник, який однією стороною підключається до мережевого контролера, а двома іншими </w:t>
      </w:r>
      <w:r w:rsidR="005C6B7D">
        <w:rPr>
          <w:sz w:val="22"/>
          <w:szCs w:val="20"/>
        </w:rPr>
        <w:t>–</w:t>
      </w:r>
      <w:r w:rsidRPr="00E36568">
        <w:rPr>
          <w:sz w:val="22"/>
          <w:szCs w:val="20"/>
        </w:rPr>
        <w:t xml:space="preserve"> через BNC-конектори </w:t>
      </w:r>
      <w:r w:rsidR="005C6B7D">
        <w:rPr>
          <w:sz w:val="22"/>
          <w:szCs w:val="20"/>
        </w:rPr>
        <w:t>–</w:t>
      </w:r>
      <w:r w:rsidRPr="00E36568">
        <w:rPr>
          <w:sz w:val="22"/>
          <w:szCs w:val="20"/>
        </w:rPr>
        <w:t xml:space="preserve"> до коаксіального кабелю. BNC-конектори приєднуються до коаксіального кабелю за допомогою паяння, обтискання або закручування. У двох останніх випадках використовується спеціальний монтажний інструмент. </w:t>
      </w:r>
    </w:p>
    <w:p w14:paraId="39CA0C95" w14:textId="77777777" w:rsidR="00DC7BD9" w:rsidRPr="00E36568" w:rsidRDefault="00DC7BD9" w:rsidP="00DC7BD9">
      <w:pPr>
        <w:ind w:firstLine="567"/>
        <w:jc w:val="both"/>
        <w:rPr>
          <w:sz w:val="22"/>
          <w:szCs w:val="20"/>
        </w:rPr>
      </w:pPr>
    </w:p>
    <w:p w14:paraId="1751701F" w14:textId="77777777" w:rsidR="00531D93" w:rsidRPr="00E36568" w:rsidRDefault="00DF7A48" w:rsidP="005D4C32">
      <w:pPr>
        <w:spacing w:before="120" w:after="120"/>
        <w:jc w:val="center"/>
        <w:rPr>
          <w:sz w:val="22"/>
          <w:szCs w:val="20"/>
        </w:rPr>
      </w:pPr>
      <w:r w:rsidRPr="00E36568">
        <w:rPr>
          <w:sz w:val="22"/>
          <w:szCs w:val="20"/>
        </w:rPr>
        <w:object w:dxaOrig="9026" w:dyaOrig="7480" w14:anchorId="037C3446">
          <v:shape id="_x0000_i1199" type="#_x0000_t75" style="width:267pt;height:205.8pt" o:ole="">
            <v:imagedata r:id="rId330" o:title=""/>
          </v:shape>
          <o:OLEObject Type="Embed" ProgID="Visio.Drawing.11" ShapeID="_x0000_i1199" DrawAspect="Content" ObjectID="_1732617593" r:id="rId331"/>
        </w:object>
      </w:r>
    </w:p>
    <w:p w14:paraId="2A470D62" w14:textId="77777777" w:rsidR="00531D93" w:rsidRPr="00E36568" w:rsidRDefault="00531D93" w:rsidP="00C01135">
      <w:pPr>
        <w:autoSpaceDE w:val="0"/>
        <w:autoSpaceDN w:val="0"/>
        <w:adjustRightInd w:val="0"/>
        <w:jc w:val="center"/>
        <w:rPr>
          <w:sz w:val="22"/>
          <w:szCs w:val="20"/>
        </w:rPr>
      </w:pPr>
      <w:r>
        <w:rPr>
          <w:sz w:val="22"/>
          <w:szCs w:val="20"/>
        </w:rPr>
        <w:t>Рис. 7.7</w:t>
      </w:r>
      <w:r w:rsidRPr="00E36568">
        <w:rPr>
          <w:sz w:val="22"/>
          <w:szCs w:val="20"/>
        </w:rPr>
        <w:t xml:space="preserve">. Підключення АС до моноканалу в мережі 10DASE2: </w:t>
      </w:r>
    </w:p>
    <w:p w14:paraId="02D94451" w14:textId="77777777" w:rsidR="00531D93" w:rsidRPr="00E36568" w:rsidRDefault="00531D93" w:rsidP="005D4C32">
      <w:pPr>
        <w:autoSpaceDE w:val="0"/>
        <w:autoSpaceDN w:val="0"/>
        <w:adjustRightInd w:val="0"/>
        <w:spacing w:after="120"/>
        <w:jc w:val="center"/>
        <w:rPr>
          <w:sz w:val="22"/>
          <w:szCs w:val="20"/>
        </w:rPr>
      </w:pPr>
      <w:r w:rsidRPr="00E36568">
        <w:rPr>
          <w:sz w:val="22"/>
          <w:szCs w:val="20"/>
        </w:rPr>
        <w:t>АС – абонентська система</w:t>
      </w:r>
    </w:p>
    <w:p w14:paraId="641E977D" w14:textId="77777777" w:rsidR="00DF7A48" w:rsidRDefault="00DF7A48" w:rsidP="00BE15FE">
      <w:pPr>
        <w:ind w:firstLine="567"/>
        <w:jc w:val="both"/>
        <w:rPr>
          <w:sz w:val="22"/>
          <w:szCs w:val="20"/>
        </w:rPr>
      </w:pPr>
    </w:p>
    <w:p w14:paraId="04A67BDF" w14:textId="77777777" w:rsidR="00531D93" w:rsidRPr="00E36568" w:rsidRDefault="00531D93" w:rsidP="00BE15FE">
      <w:pPr>
        <w:ind w:firstLine="567"/>
        <w:jc w:val="both"/>
        <w:rPr>
          <w:sz w:val="22"/>
          <w:szCs w:val="20"/>
        </w:rPr>
      </w:pPr>
      <w:r w:rsidRPr="00E36568">
        <w:rPr>
          <w:sz w:val="22"/>
          <w:szCs w:val="20"/>
        </w:rPr>
        <w:t xml:space="preserve">Мережевий контролер мережі 10BASE2 має вбудований приймач-передавач. Контролери можуть мати як автономне виконання і підключатися до комп’ютера за допомогою інтерфейсу RS232C, так і </w:t>
      </w:r>
      <w:r>
        <w:rPr>
          <w:sz w:val="22"/>
          <w:szCs w:val="20"/>
        </w:rPr>
        <w:t xml:space="preserve">підключатися </w:t>
      </w:r>
      <w:r w:rsidR="00DF7A48">
        <w:rPr>
          <w:sz w:val="22"/>
          <w:szCs w:val="20"/>
        </w:rPr>
        <w:t>безпосередньо</w:t>
      </w:r>
      <w:r>
        <w:rPr>
          <w:sz w:val="22"/>
          <w:szCs w:val="20"/>
        </w:rPr>
        <w:t xml:space="preserve"> до системної шини комп’ютера</w:t>
      </w:r>
      <w:r w:rsidRPr="00E36568">
        <w:rPr>
          <w:sz w:val="22"/>
          <w:szCs w:val="20"/>
        </w:rPr>
        <w:t xml:space="preserve">. Загалом, завдяки використанню відносно дешевого кабелю і відсутності </w:t>
      </w:r>
      <w:r w:rsidR="009B398E" w:rsidRPr="00E36568">
        <w:rPr>
          <w:sz w:val="22"/>
          <w:szCs w:val="20"/>
        </w:rPr>
        <w:t>транс</w:t>
      </w:r>
      <w:r w:rsidR="009B398E">
        <w:rPr>
          <w:sz w:val="22"/>
          <w:szCs w:val="20"/>
        </w:rPr>
        <w:t>и</w:t>
      </w:r>
      <w:r w:rsidR="009B398E" w:rsidRPr="00E36568">
        <w:rPr>
          <w:sz w:val="22"/>
          <w:szCs w:val="20"/>
        </w:rPr>
        <w:t>верів</w:t>
      </w:r>
      <w:r w:rsidRPr="00E36568">
        <w:rPr>
          <w:sz w:val="22"/>
          <w:szCs w:val="20"/>
        </w:rPr>
        <w:t>, вартість мережі Ethernet 10BASE2 є меншою</w:t>
      </w:r>
      <w:r w:rsidR="00752A16">
        <w:rPr>
          <w:sz w:val="22"/>
          <w:szCs w:val="20"/>
        </w:rPr>
        <w:t>,</w:t>
      </w:r>
      <w:r w:rsidRPr="00E36568">
        <w:rPr>
          <w:sz w:val="22"/>
          <w:szCs w:val="20"/>
        </w:rPr>
        <w:t xml:space="preserve"> порівняно з мережею Ethernet 10BASE5. </w:t>
      </w:r>
    </w:p>
    <w:p w14:paraId="01EABBE2" w14:textId="77777777" w:rsidR="00531D93" w:rsidRDefault="00531D93" w:rsidP="00BE15FE">
      <w:pPr>
        <w:ind w:firstLine="567"/>
        <w:jc w:val="both"/>
        <w:rPr>
          <w:sz w:val="22"/>
          <w:szCs w:val="20"/>
        </w:rPr>
      </w:pPr>
      <w:r w:rsidRPr="00E36568">
        <w:rPr>
          <w:sz w:val="22"/>
          <w:szCs w:val="20"/>
        </w:rPr>
        <w:t xml:space="preserve">За допомогою спеціальних повторювачів (repeater) можна об’єднувати між собою до п’яти сегментів мережі. При цьому максимальна довжина мережі Ethernet 10BASE5 становить </w:t>
      </w:r>
      <w:smartTag w:uri="urn:schemas-microsoft-com:office:smarttags" w:element="metricconverter">
        <w:smartTagPr>
          <w:attr w:name="ProductID" w:val="2,5 км"/>
        </w:smartTagPr>
        <w:r w:rsidRPr="00E36568">
          <w:rPr>
            <w:sz w:val="22"/>
            <w:szCs w:val="20"/>
          </w:rPr>
          <w:t>2,5 км</w:t>
        </w:r>
      </w:smartTag>
      <w:r w:rsidRPr="00E36568">
        <w:rPr>
          <w:sz w:val="22"/>
          <w:szCs w:val="20"/>
        </w:rPr>
        <w:t xml:space="preserve">, а максимальна довжина мережі Ethernet 10BASE2 </w:t>
      </w:r>
      <w:r w:rsidR="005C6B7D">
        <w:rPr>
          <w:sz w:val="22"/>
          <w:szCs w:val="20"/>
        </w:rPr>
        <w:t>–</w:t>
      </w:r>
      <w:r w:rsidRPr="00E36568">
        <w:rPr>
          <w:sz w:val="22"/>
          <w:szCs w:val="20"/>
        </w:rPr>
        <w:t xml:space="preserve"> 1</w:t>
      </w:r>
      <w:r w:rsidR="00752A16">
        <w:rPr>
          <w:sz w:val="22"/>
          <w:szCs w:val="20"/>
        </w:rPr>
        <w:t> </w:t>
      </w:r>
      <w:r w:rsidRPr="00E36568">
        <w:rPr>
          <w:sz w:val="22"/>
          <w:szCs w:val="20"/>
        </w:rPr>
        <w:t xml:space="preserve">км. </w:t>
      </w:r>
    </w:p>
    <w:p w14:paraId="2536847A" w14:textId="77777777" w:rsidR="00531D93" w:rsidRDefault="00531D93" w:rsidP="00BE15FE">
      <w:pPr>
        <w:ind w:firstLine="567"/>
        <w:jc w:val="both"/>
        <w:rPr>
          <w:sz w:val="22"/>
          <w:szCs w:val="20"/>
        </w:rPr>
      </w:pPr>
      <w:r w:rsidRPr="00E36568">
        <w:rPr>
          <w:sz w:val="22"/>
          <w:szCs w:val="20"/>
        </w:rPr>
        <w:t>Повторювачі можуть розміщуватись на довільній ділянці сегмента, створюючи мережі різної конфігурації</w:t>
      </w:r>
      <w:r w:rsidR="00752A16">
        <w:rPr>
          <w:sz w:val="22"/>
          <w:szCs w:val="20"/>
        </w:rPr>
        <w:t>:</w:t>
      </w:r>
      <w:r w:rsidRPr="00E36568">
        <w:rPr>
          <w:sz w:val="22"/>
          <w:szCs w:val="20"/>
        </w:rPr>
        <w:t xml:space="preserve"> лінійної (рис.</w:t>
      </w:r>
      <w:r w:rsidR="00752A16">
        <w:rPr>
          <w:sz w:val="22"/>
          <w:szCs w:val="20"/>
        </w:rPr>
        <w:t> </w:t>
      </w:r>
      <w:r>
        <w:rPr>
          <w:sz w:val="22"/>
          <w:szCs w:val="20"/>
        </w:rPr>
        <w:t>7</w:t>
      </w:r>
      <w:r w:rsidRPr="00E36568">
        <w:rPr>
          <w:sz w:val="22"/>
          <w:szCs w:val="20"/>
        </w:rPr>
        <w:t>.</w:t>
      </w:r>
      <w:r>
        <w:rPr>
          <w:sz w:val="22"/>
          <w:szCs w:val="20"/>
        </w:rPr>
        <w:t>8</w:t>
      </w:r>
      <w:r w:rsidRPr="00E36568">
        <w:rPr>
          <w:sz w:val="22"/>
          <w:szCs w:val="20"/>
        </w:rPr>
        <w:t xml:space="preserve">) або розгалуженої (рис. </w:t>
      </w:r>
      <w:r>
        <w:rPr>
          <w:sz w:val="22"/>
          <w:szCs w:val="20"/>
        </w:rPr>
        <w:t>7</w:t>
      </w:r>
      <w:r w:rsidRPr="00E36568">
        <w:rPr>
          <w:sz w:val="22"/>
          <w:szCs w:val="20"/>
        </w:rPr>
        <w:t>.</w:t>
      </w:r>
      <w:r>
        <w:rPr>
          <w:sz w:val="22"/>
          <w:szCs w:val="20"/>
        </w:rPr>
        <w:t>9</w:t>
      </w:r>
      <w:r w:rsidRPr="00E36568">
        <w:rPr>
          <w:sz w:val="22"/>
          <w:szCs w:val="20"/>
        </w:rPr>
        <w:t>). Більше того, повторювачі дають змогу об’єднувати мережі з товстим і тонким кабелями.</w:t>
      </w:r>
    </w:p>
    <w:p w14:paraId="3784F8B7" w14:textId="77777777" w:rsidR="00752A16" w:rsidRPr="00E36568" w:rsidRDefault="00752A16" w:rsidP="00BE15FE">
      <w:pPr>
        <w:ind w:firstLine="567"/>
        <w:jc w:val="both"/>
        <w:rPr>
          <w:sz w:val="22"/>
          <w:szCs w:val="20"/>
        </w:rPr>
      </w:pPr>
    </w:p>
    <w:p w14:paraId="03465E66" w14:textId="77777777" w:rsidR="00531D93" w:rsidRPr="00E36568" w:rsidRDefault="00531D93" w:rsidP="0022688F">
      <w:pPr>
        <w:spacing w:before="120" w:after="120"/>
        <w:jc w:val="center"/>
        <w:rPr>
          <w:sz w:val="22"/>
          <w:szCs w:val="20"/>
        </w:rPr>
      </w:pPr>
      <w:r w:rsidRPr="00E36568">
        <w:rPr>
          <w:sz w:val="22"/>
          <w:szCs w:val="20"/>
        </w:rPr>
        <w:object w:dxaOrig="11243" w:dyaOrig="6019" w14:anchorId="4EEE1189">
          <v:shape id="_x0000_i1200" type="#_x0000_t75" style="width:315pt;height:169.2pt" o:ole="">
            <v:imagedata r:id="rId332" o:title=""/>
          </v:shape>
          <o:OLEObject Type="Embed" ProgID="Visio.Drawing.11" ShapeID="_x0000_i1200" DrawAspect="Content" ObjectID="_1732617594" r:id="rId333"/>
        </w:object>
      </w:r>
    </w:p>
    <w:p w14:paraId="3DA02155" w14:textId="77777777" w:rsidR="00531D93" w:rsidRDefault="00531D93" w:rsidP="00C01135">
      <w:pPr>
        <w:autoSpaceDE w:val="0"/>
        <w:autoSpaceDN w:val="0"/>
        <w:adjustRightInd w:val="0"/>
        <w:jc w:val="center"/>
        <w:rPr>
          <w:sz w:val="22"/>
          <w:szCs w:val="20"/>
        </w:rPr>
      </w:pPr>
      <w:r>
        <w:rPr>
          <w:sz w:val="22"/>
          <w:szCs w:val="20"/>
        </w:rPr>
        <w:t>Рис. 7.8</w:t>
      </w:r>
      <w:r w:rsidRPr="00E36568">
        <w:rPr>
          <w:sz w:val="22"/>
          <w:szCs w:val="20"/>
        </w:rPr>
        <w:t>. Лінійн</w:t>
      </w:r>
      <w:r>
        <w:rPr>
          <w:sz w:val="22"/>
          <w:szCs w:val="20"/>
        </w:rPr>
        <w:t>а конфігурація мережі Ethernet:</w:t>
      </w:r>
    </w:p>
    <w:p w14:paraId="432B8F26" w14:textId="77777777" w:rsidR="00531D93" w:rsidRPr="00E36568" w:rsidRDefault="00531D93" w:rsidP="0022688F">
      <w:pPr>
        <w:autoSpaceDE w:val="0"/>
        <w:autoSpaceDN w:val="0"/>
        <w:adjustRightInd w:val="0"/>
        <w:jc w:val="center"/>
        <w:rPr>
          <w:sz w:val="22"/>
          <w:szCs w:val="20"/>
        </w:rPr>
      </w:pPr>
      <w:r w:rsidRPr="00E36568">
        <w:rPr>
          <w:sz w:val="22"/>
          <w:szCs w:val="20"/>
        </w:rPr>
        <w:t>АС – абонентська система; П – повторювач</w:t>
      </w:r>
    </w:p>
    <w:p w14:paraId="791F8A67" w14:textId="77777777" w:rsidR="00531D93" w:rsidRPr="00E36568" w:rsidRDefault="00531D93" w:rsidP="009E3FE4">
      <w:pPr>
        <w:tabs>
          <w:tab w:val="center" w:pos="4819"/>
          <w:tab w:val="left" w:pos="8762"/>
        </w:tabs>
        <w:autoSpaceDE w:val="0"/>
        <w:autoSpaceDN w:val="0"/>
        <w:adjustRightInd w:val="0"/>
        <w:rPr>
          <w:sz w:val="22"/>
          <w:szCs w:val="20"/>
        </w:rPr>
      </w:pPr>
    </w:p>
    <w:p w14:paraId="4A0D9D4F" w14:textId="77777777" w:rsidR="00531D93" w:rsidRPr="00E36568" w:rsidRDefault="00531D93" w:rsidP="005D4C32">
      <w:pPr>
        <w:spacing w:after="120"/>
        <w:jc w:val="center"/>
        <w:rPr>
          <w:sz w:val="22"/>
          <w:szCs w:val="20"/>
        </w:rPr>
      </w:pPr>
      <w:r w:rsidRPr="00E36568">
        <w:rPr>
          <w:sz w:val="22"/>
          <w:szCs w:val="20"/>
        </w:rPr>
        <w:object w:dxaOrig="10341" w:dyaOrig="5386" w14:anchorId="1E2396C5">
          <v:shape id="_x0000_i1201" type="#_x0000_t75" style="width:340.8pt;height:178.2pt" o:ole="">
            <v:imagedata r:id="rId334" o:title=""/>
          </v:shape>
          <o:OLEObject Type="Embed" ProgID="Visio.Drawing.11" ShapeID="_x0000_i1201" DrawAspect="Content" ObjectID="_1732617595" r:id="rId335"/>
        </w:object>
      </w:r>
    </w:p>
    <w:p w14:paraId="0758BE56" w14:textId="77777777" w:rsidR="00531D93" w:rsidRPr="00E36568" w:rsidRDefault="00531D93" w:rsidP="003012CB">
      <w:pPr>
        <w:autoSpaceDE w:val="0"/>
        <w:autoSpaceDN w:val="0"/>
        <w:adjustRightInd w:val="0"/>
        <w:jc w:val="center"/>
        <w:rPr>
          <w:sz w:val="22"/>
          <w:szCs w:val="20"/>
        </w:rPr>
      </w:pPr>
      <w:bookmarkStart w:id="1145" w:name="_Toc438187193"/>
      <w:bookmarkStart w:id="1146" w:name="_Toc438223605"/>
      <w:bookmarkStart w:id="1147" w:name="_Toc438369699"/>
      <w:bookmarkStart w:id="1148" w:name="_Toc438421553"/>
      <w:bookmarkStart w:id="1149" w:name="_Toc438422043"/>
      <w:bookmarkStart w:id="1150" w:name="_Toc438423340"/>
      <w:r>
        <w:rPr>
          <w:sz w:val="22"/>
          <w:szCs w:val="20"/>
        </w:rPr>
        <w:t>Рис. 7.9</w:t>
      </w:r>
      <w:r w:rsidRPr="00E36568">
        <w:rPr>
          <w:sz w:val="22"/>
          <w:szCs w:val="20"/>
        </w:rPr>
        <w:t>. Розгалуже</w:t>
      </w:r>
      <w:r>
        <w:rPr>
          <w:sz w:val="22"/>
          <w:szCs w:val="20"/>
        </w:rPr>
        <w:t>на конфігурація мережі Ethernet</w:t>
      </w:r>
      <w:bookmarkEnd w:id="1145"/>
      <w:bookmarkEnd w:id="1146"/>
      <w:bookmarkEnd w:id="1147"/>
      <w:bookmarkEnd w:id="1148"/>
      <w:bookmarkEnd w:id="1149"/>
      <w:bookmarkEnd w:id="1150"/>
    </w:p>
    <w:p w14:paraId="728AAC86" w14:textId="77777777" w:rsidR="00531D93" w:rsidRPr="00E36568" w:rsidRDefault="00531D93" w:rsidP="00F632F9">
      <w:pPr>
        <w:jc w:val="center"/>
        <w:rPr>
          <w:sz w:val="22"/>
          <w:szCs w:val="20"/>
        </w:rPr>
      </w:pPr>
      <w:r w:rsidRPr="00E36568">
        <w:rPr>
          <w:sz w:val="22"/>
          <w:szCs w:val="20"/>
        </w:rPr>
        <w:t>АС – абонентська система; П – повторювач</w:t>
      </w:r>
    </w:p>
    <w:p w14:paraId="4D09953A" w14:textId="77777777" w:rsidR="00F632F9" w:rsidRDefault="00F632F9" w:rsidP="00DC7BD9">
      <w:pPr>
        <w:ind w:firstLine="567"/>
        <w:jc w:val="both"/>
        <w:rPr>
          <w:sz w:val="22"/>
          <w:szCs w:val="20"/>
        </w:rPr>
      </w:pPr>
    </w:p>
    <w:p w14:paraId="03AEB85A" w14:textId="77777777" w:rsidR="00531D93" w:rsidRPr="00E36568" w:rsidRDefault="00531D93" w:rsidP="00DC7BD9">
      <w:pPr>
        <w:ind w:firstLine="567"/>
        <w:jc w:val="both"/>
        <w:rPr>
          <w:sz w:val="22"/>
          <w:szCs w:val="20"/>
        </w:rPr>
      </w:pPr>
      <w:r w:rsidRPr="00E36568">
        <w:rPr>
          <w:sz w:val="22"/>
          <w:szCs w:val="20"/>
        </w:rPr>
        <w:t xml:space="preserve">Останнім часом з’явились багатопортові повторювачі, за допомогою яких об’єднують (рис. </w:t>
      </w:r>
      <w:r>
        <w:rPr>
          <w:sz w:val="22"/>
          <w:szCs w:val="20"/>
        </w:rPr>
        <w:t>7</w:t>
      </w:r>
      <w:r w:rsidRPr="00E36568">
        <w:rPr>
          <w:sz w:val="22"/>
          <w:szCs w:val="20"/>
        </w:rPr>
        <w:t>.</w:t>
      </w:r>
      <w:r>
        <w:rPr>
          <w:sz w:val="22"/>
          <w:szCs w:val="20"/>
        </w:rPr>
        <w:t>10</w:t>
      </w:r>
      <w:r w:rsidRPr="00E36568">
        <w:rPr>
          <w:sz w:val="22"/>
          <w:szCs w:val="20"/>
        </w:rPr>
        <w:t xml:space="preserve">) кілька сегментів, утворюючи зіркоподібну структуру. Завдяки повторювачам можна реалізувати оптимальну топологію локальної комп’ютерної мережі. Проте, незалежно від топології мережі, метод доступу залишається незмінним. </w:t>
      </w:r>
    </w:p>
    <w:p w14:paraId="60E305D9" w14:textId="77777777" w:rsidR="00531D93" w:rsidRPr="00E36568" w:rsidRDefault="00531D93" w:rsidP="00DC7BD9">
      <w:pPr>
        <w:ind w:firstLine="567"/>
        <w:jc w:val="both"/>
        <w:rPr>
          <w:sz w:val="22"/>
          <w:szCs w:val="20"/>
        </w:rPr>
      </w:pPr>
    </w:p>
    <w:p w14:paraId="006435AB" w14:textId="77777777" w:rsidR="00531D93" w:rsidRPr="00E36568" w:rsidRDefault="00531D93" w:rsidP="00C01135">
      <w:pPr>
        <w:jc w:val="center"/>
        <w:rPr>
          <w:sz w:val="22"/>
          <w:szCs w:val="20"/>
        </w:rPr>
      </w:pPr>
      <w:r w:rsidRPr="00E36568">
        <w:rPr>
          <w:sz w:val="22"/>
          <w:szCs w:val="20"/>
        </w:rPr>
        <w:object w:dxaOrig="11151" w:dyaOrig="5386" w14:anchorId="565BBE3C">
          <v:shape id="_x0000_i1202" type="#_x0000_t75" style="width:322.8pt;height:154.2pt" o:ole="">
            <v:imagedata r:id="rId336" o:title=""/>
          </v:shape>
          <o:OLEObject Type="Embed" ProgID="Visio.Drawing.11" ShapeID="_x0000_i1202" DrawAspect="Content" ObjectID="_1732617596" r:id="rId337"/>
        </w:object>
      </w:r>
    </w:p>
    <w:p w14:paraId="1F6BA0D0" w14:textId="77777777" w:rsidR="00531D93" w:rsidRPr="00E36568" w:rsidRDefault="00531D93" w:rsidP="00C01135">
      <w:pPr>
        <w:jc w:val="center"/>
        <w:rPr>
          <w:sz w:val="22"/>
          <w:szCs w:val="20"/>
        </w:rPr>
      </w:pPr>
    </w:p>
    <w:p w14:paraId="7F050E2C"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10</w:t>
      </w:r>
      <w:r w:rsidRPr="00E36568">
        <w:rPr>
          <w:sz w:val="22"/>
          <w:szCs w:val="20"/>
        </w:rPr>
        <w:t>. Структура мережі Ethernet з багатопортовим повторювачем:</w:t>
      </w:r>
    </w:p>
    <w:p w14:paraId="7FFDA890" w14:textId="77777777" w:rsidR="00531D93" w:rsidRDefault="00531D93" w:rsidP="00C01135">
      <w:pPr>
        <w:autoSpaceDE w:val="0"/>
        <w:autoSpaceDN w:val="0"/>
        <w:adjustRightInd w:val="0"/>
        <w:jc w:val="center"/>
        <w:rPr>
          <w:sz w:val="22"/>
          <w:szCs w:val="20"/>
        </w:rPr>
      </w:pPr>
      <w:r w:rsidRPr="00E36568">
        <w:rPr>
          <w:sz w:val="22"/>
          <w:szCs w:val="20"/>
        </w:rPr>
        <w:t>АС – абонентська система; БпП – багатопортовий повторювач</w:t>
      </w:r>
    </w:p>
    <w:p w14:paraId="4138A2CF" w14:textId="77777777" w:rsidR="00752A16" w:rsidRPr="00E36568" w:rsidRDefault="00752A16" w:rsidP="00C01135">
      <w:pPr>
        <w:autoSpaceDE w:val="0"/>
        <w:autoSpaceDN w:val="0"/>
        <w:adjustRightInd w:val="0"/>
        <w:jc w:val="center"/>
        <w:rPr>
          <w:sz w:val="22"/>
          <w:szCs w:val="20"/>
        </w:rPr>
      </w:pPr>
    </w:p>
    <w:p w14:paraId="34CABAD6"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151" w:name="_Toc196295308"/>
      <w:bookmarkStart w:id="1152" w:name="_Toc122766436"/>
      <w:bookmarkStart w:id="1153" w:name="_Toc199569097"/>
      <w:bookmarkStart w:id="1154" w:name="_Toc292809866"/>
      <w:bookmarkStart w:id="1155" w:name="_Toc310970333"/>
      <w:bookmarkStart w:id="1156" w:name="_Toc316978991"/>
      <w:bookmarkStart w:id="1157" w:name="_Toc316979322"/>
      <w:bookmarkStart w:id="1158" w:name="_Toc317090214"/>
      <w:bookmarkStart w:id="1159" w:name="_Toc438187194"/>
      <w:bookmarkStart w:id="1160" w:name="_Toc438223606"/>
      <w:bookmarkStart w:id="1161" w:name="_Toc438369700"/>
      <w:bookmarkStart w:id="1162" w:name="_Toc438421554"/>
      <w:bookmarkStart w:id="1163" w:name="_Toc438422044"/>
      <w:bookmarkStart w:id="1164" w:name="_Toc438423341"/>
      <w:bookmarkStart w:id="1165" w:name="_Toc438491718"/>
      <w:bookmarkStart w:id="1166" w:name="_Toc438621830"/>
      <w:bookmarkStart w:id="1167" w:name="_Toc111062173"/>
      <w:r w:rsidRPr="00F632F9">
        <w:rPr>
          <w:rFonts w:ascii="Times New Roman" w:hAnsi="Times New Roman"/>
          <w:b/>
          <w:i w:val="0"/>
          <w:kern w:val="1"/>
          <w:sz w:val="24"/>
          <w:lang w:bidi="hi-IN"/>
        </w:rPr>
        <w:lastRenderedPageBreak/>
        <w:t>Структура кадру стандарту IEEE-802.3</w:t>
      </w:r>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p>
    <w:p w14:paraId="606E8333" w14:textId="77777777" w:rsidR="00531D93" w:rsidRPr="00E36568" w:rsidRDefault="00531D93" w:rsidP="00BE15FE">
      <w:pPr>
        <w:ind w:firstLine="567"/>
        <w:jc w:val="both"/>
        <w:rPr>
          <w:sz w:val="22"/>
          <w:szCs w:val="20"/>
        </w:rPr>
      </w:pPr>
      <w:r w:rsidRPr="00E36568">
        <w:rPr>
          <w:sz w:val="22"/>
          <w:szCs w:val="20"/>
        </w:rPr>
        <w:t xml:space="preserve">Як відомо, канальний рівень локальних мереж поділено на два підрівні: керування логічним каналом і керування доступом до передавального середовища; перший із них визначений стандартом IEEE-802.2, а другий </w:t>
      </w:r>
      <w:r w:rsidR="005C6B7D">
        <w:rPr>
          <w:sz w:val="22"/>
          <w:szCs w:val="20"/>
        </w:rPr>
        <w:t>–</w:t>
      </w:r>
      <w:r w:rsidRPr="00E36568">
        <w:rPr>
          <w:sz w:val="22"/>
          <w:szCs w:val="20"/>
        </w:rPr>
        <w:t xml:space="preserve"> IEEE-802.3. </w:t>
      </w:r>
    </w:p>
    <w:p w14:paraId="0AAC251B" w14:textId="77777777" w:rsidR="00531D93" w:rsidRPr="00E36568" w:rsidRDefault="00531D93" w:rsidP="00BE15FE">
      <w:pPr>
        <w:ind w:firstLine="567"/>
        <w:jc w:val="both"/>
        <w:rPr>
          <w:sz w:val="22"/>
          <w:szCs w:val="20"/>
        </w:rPr>
      </w:pPr>
      <w:r w:rsidRPr="00E36568">
        <w:rPr>
          <w:sz w:val="22"/>
          <w:szCs w:val="20"/>
        </w:rPr>
        <w:t xml:space="preserve">Протокольним блоком даних підрівня керування доступом до передавального середовища є кадр підрівня, за допомогою якого здійснюється обмін інформацією між абонентськими системами мережі. Структуру кадру даних стандарту IEEE-802.3 зображено на рис. </w:t>
      </w:r>
      <w:r>
        <w:rPr>
          <w:sz w:val="22"/>
          <w:szCs w:val="20"/>
        </w:rPr>
        <w:t>7.11</w:t>
      </w:r>
      <w:r w:rsidRPr="00E36568">
        <w:rPr>
          <w:sz w:val="22"/>
          <w:szCs w:val="20"/>
        </w:rPr>
        <w:t>. Кадр починається преамбулою, що відповідає за побітову синхронізацію передачі і прийняття даних мережевим контролером. З цією метою в преамбулі шість разів повторюється байт 10 10 10 10. На початок надходження інформації вказує початковий обмежувач кадру, який є такою послідовністю бітів: 10 10 10 11.</w:t>
      </w:r>
    </w:p>
    <w:p w14:paraId="09182DAA" w14:textId="77777777" w:rsidR="00531D93" w:rsidRPr="00E36568" w:rsidRDefault="00531D93" w:rsidP="00BE15FE">
      <w:pPr>
        <w:ind w:firstLine="567"/>
        <w:jc w:val="both"/>
        <w:rPr>
          <w:sz w:val="22"/>
          <w:szCs w:val="20"/>
        </w:rPr>
      </w:pPr>
      <w:r w:rsidRPr="00E36568">
        <w:rPr>
          <w:sz w:val="22"/>
          <w:szCs w:val="20"/>
        </w:rPr>
        <w:t xml:space="preserve">У полі адреси одержувача, розмір якого становить 2 або 6 байт, вказується адреса абонентської системи, якій спрямовується кадр. Перший біт адреси визначає тип адресації: значення 0 вказує на режим індивідуальної адресації, а 1 </w:t>
      </w:r>
      <w:r w:rsidR="005C6B7D">
        <w:rPr>
          <w:sz w:val="22"/>
          <w:szCs w:val="20"/>
        </w:rPr>
        <w:t>–</w:t>
      </w:r>
      <w:r w:rsidRPr="00E36568">
        <w:rPr>
          <w:sz w:val="22"/>
          <w:szCs w:val="20"/>
        </w:rPr>
        <w:t xml:space="preserve"> на режим групової. Одиниця в першому біті означає, що кадр має сприйматися групою абонентських</w:t>
      </w:r>
      <w:r w:rsidR="004D5952">
        <w:rPr>
          <w:sz w:val="22"/>
          <w:szCs w:val="20"/>
        </w:rPr>
        <w:t xml:space="preserve"> </w:t>
      </w:r>
      <w:r w:rsidRPr="00E36568">
        <w:rPr>
          <w:sz w:val="22"/>
          <w:szCs w:val="20"/>
        </w:rPr>
        <w:t>систем і містить адресу абонентської системи, якій належить кадр. Довжина поля адреси відправника дорівнює довжині поля адреси одержувача, при цьому перший його біт завжди дорівнює</w:t>
      </w:r>
      <w:r w:rsidR="004D5952">
        <w:rPr>
          <w:sz w:val="22"/>
          <w:szCs w:val="20"/>
        </w:rPr>
        <w:t xml:space="preserve"> </w:t>
      </w:r>
      <w:r w:rsidRPr="00E36568">
        <w:rPr>
          <w:sz w:val="22"/>
          <w:szCs w:val="20"/>
        </w:rPr>
        <w:t xml:space="preserve">нулю. </w:t>
      </w:r>
    </w:p>
    <w:p w14:paraId="7F9C96B7" w14:textId="77777777" w:rsidR="00531D93" w:rsidRPr="00E36568" w:rsidRDefault="00531D93" w:rsidP="00BE15FE">
      <w:pPr>
        <w:ind w:firstLine="567"/>
        <w:jc w:val="both"/>
        <w:rPr>
          <w:sz w:val="22"/>
          <w:szCs w:val="20"/>
        </w:rPr>
      </w:pPr>
      <w:r w:rsidRPr="00E36568">
        <w:rPr>
          <w:sz w:val="22"/>
          <w:szCs w:val="20"/>
        </w:rPr>
        <w:t>Блок даних керування логічним каналом може мати різну довжину. Довжина вказується в полі довжини блока даних, розмір якого</w:t>
      </w:r>
      <w:r w:rsidR="004D5952">
        <w:rPr>
          <w:sz w:val="22"/>
          <w:szCs w:val="20"/>
        </w:rPr>
        <w:t xml:space="preserve"> </w:t>
      </w:r>
      <w:r w:rsidR="005C6B7D">
        <w:rPr>
          <w:sz w:val="22"/>
          <w:szCs w:val="20"/>
        </w:rPr>
        <w:t>–</w:t>
      </w:r>
      <w:r w:rsidRPr="00E36568">
        <w:rPr>
          <w:sz w:val="22"/>
          <w:szCs w:val="20"/>
        </w:rPr>
        <w:t xml:space="preserve"> 2 байти. </w:t>
      </w:r>
    </w:p>
    <w:p w14:paraId="354EE105" w14:textId="77777777" w:rsidR="00531D93" w:rsidRPr="00E36568" w:rsidRDefault="00531D93" w:rsidP="00BE15FE">
      <w:pPr>
        <w:ind w:firstLine="567"/>
        <w:jc w:val="both"/>
        <w:rPr>
          <w:sz w:val="22"/>
          <w:szCs w:val="20"/>
        </w:rPr>
      </w:pPr>
    </w:p>
    <w:p w14:paraId="2E1B3E15" w14:textId="77777777" w:rsidR="00531D93" w:rsidRPr="00E36568" w:rsidRDefault="00531D93" w:rsidP="00C01135">
      <w:pPr>
        <w:jc w:val="center"/>
        <w:rPr>
          <w:sz w:val="22"/>
          <w:szCs w:val="20"/>
        </w:rPr>
      </w:pPr>
      <w:r w:rsidRPr="00E36568">
        <w:rPr>
          <w:sz w:val="22"/>
          <w:szCs w:val="20"/>
        </w:rPr>
        <w:object w:dxaOrig="6422" w:dyaOrig="4893" w14:anchorId="189DE641">
          <v:shape id="_x0000_i1203" type="#_x0000_t75" style="width:253.2pt;height:193.2pt" o:ole="">
            <v:imagedata r:id="rId338" o:title=""/>
          </v:shape>
          <o:OLEObject Type="Embed" ProgID="Visio.Drawing.11" ShapeID="_x0000_i1203" DrawAspect="Content" ObjectID="_1732617597" r:id="rId339"/>
        </w:object>
      </w:r>
    </w:p>
    <w:p w14:paraId="6629671F" w14:textId="77777777" w:rsidR="00531D93" w:rsidRPr="00E36568" w:rsidRDefault="00531D93" w:rsidP="00C01135">
      <w:pPr>
        <w:jc w:val="center"/>
        <w:rPr>
          <w:sz w:val="22"/>
          <w:szCs w:val="20"/>
        </w:rPr>
      </w:pPr>
    </w:p>
    <w:p w14:paraId="5D65F2A4" w14:textId="77777777" w:rsidR="00531D93" w:rsidRPr="00E36568" w:rsidRDefault="00531D93" w:rsidP="003012CB">
      <w:pPr>
        <w:autoSpaceDE w:val="0"/>
        <w:autoSpaceDN w:val="0"/>
        <w:adjustRightInd w:val="0"/>
        <w:jc w:val="center"/>
        <w:rPr>
          <w:sz w:val="22"/>
          <w:szCs w:val="20"/>
        </w:rPr>
      </w:pPr>
      <w:bookmarkStart w:id="1168" w:name="_Toc438187195"/>
      <w:bookmarkStart w:id="1169" w:name="_Toc438223607"/>
      <w:bookmarkStart w:id="1170" w:name="_Toc438369701"/>
      <w:bookmarkStart w:id="1171" w:name="_Toc438421555"/>
      <w:bookmarkStart w:id="1172" w:name="_Toc438422045"/>
      <w:bookmarkStart w:id="1173" w:name="_Toc438423342"/>
      <w:r w:rsidRPr="00E36568">
        <w:rPr>
          <w:sz w:val="22"/>
          <w:szCs w:val="20"/>
        </w:rPr>
        <w:t xml:space="preserve">Рис. </w:t>
      </w:r>
      <w:r>
        <w:rPr>
          <w:sz w:val="22"/>
          <w:szCs w:val="20"/>
        </w:rPr>
        <w:t>7</w:t>
      </w:r>
      <w:r w:rsidRPr="00E36568">
        <w:rPr>
          <w:sz w:val="22"/>
          <w:szCs w:val="20"/>
        </w:rPr>
        <w:t>.</w:t>
      </w:r>
      <w:r>
        <w:rPr>
          <w:sz w:val="22"/>
          <w:szCs w:val="20"/>
        </w:rPr>
        <w:t>11</w:t>
      </w:r>
      <w:r w:rsidRPr="00E36568">
        <w:rPr>
          <w:sz w:val="22"/>
          <w:szCs w:val="20"/>
        </w:rPr>
        <w:t>. Структура кадру стандарту IEEE 802.3</w:t>
      </w:r>
      <w:bookmarkEnd w:id="1168"/>
      <w:bookmarkEnd w:id="1169"/>
      <w:bookmarkEnd w:id="1170"/>
      <w:bookmarkEnd w:id="1171"/>
      <w:bookmarkEnd w:id="1172"/>
      <w:bookmarkEnd w:id="1173"/>
    </w:p>
    <w:p w14:paraId="2B1A6A60" w14:textId="77777777" w:rsidR="00531D93" w:rsidRPr="00E36568" w:rsidRDefault="00531D93" w:rsidP="00C01135">
      <w:pPr>
        <w:jc w:val="center"/>
        <w:rPr>
          <w:sz w:val="22"/>
          <w:szCs w:val="20"/>
        </w:rPr>
      </w:pPr>
    </w:p>
    <w:p w14:paraId="2F6FB4D3" w14:textId="77777777" w:rsidR="00531D93" w:rsidRPr="00E36568" w:rsidRDefault="00531D93" w:rsidP="00DC7BD9">
      <w:pPr>
        <w:ind w:firstLine="567"/>
        <w:jc w:val="both"/>
        <w:rPr>
          <w:sz w:val="22"/>
          <w:szCs w:val="20"/>
        </w:rPr>
      </w:pPr>
      <w:r w:rsidRPr="00E36568">
        <w:rPr>
          <w:sz w:val="22"/>
          <w:szCs w:val="20"/>
        </w:rPr>
        <w:t>Поля «адреса відправника» і «адреса одержувача» можна розглядати як заголовок кадру, за яким відразу йде поле блоку даних і, можливо, заповнювач. Стандартом визначається максимальна (1518 байт) і мінімальна (64 байти) довжина кадру. Мінімальна довжина кадру обмежується механізмом виявлення конфліктів. При передачі занадто коротких повідомлень абонентська система може закінчити передачу кадру даних до виявлення колізії, тобто вважатиметься, що кадр переданий без зіткнення</w:t>
      </w:r>
      <w:r w:rsidR="00752A16">
        <w:rPr>
          <w:sz w:val="22"/>
          <w:szCs w:val="20"/>
        </w:rPr>
        <w:t>,</w:t>
      </w:r>
      <w:r w:rsidRPr="00E36568">
        <w:rPr>
          <w:sz w:val="22"/>
          <w:szCs w:val="20"/>
        </w:rPr>
        <w:t xml:space="preserve"> і спроба його повторної передачі не робиться. Час, упродовж якого абонентська система може виявити наявність кадру іншої абонентської системи, називається вікном конфліктів. Тривалість вікна конфліктів визначається часом затримки передачі сигналів між двома кінцевими абонентськими</w:t>
      </w:r>
      <w:r w:rsidR="004D5952">
        <w:rPr>
          <w:sz w:val="22"/>
          <w:szCs w:val="20"/>
        </w:rPr>
        <w:t xml:space="preserve"> </w:t>
      </w:r>
      <w:r w:rsidRPr="00E36568">
        <w:rPr>
          <w:sz w:val="22"/>
          <w:szCs w:val="20"/>
        </w:rPr>
        <w:t xml:space="preserve">системами. Вважається, що після закінчення часу, який дорівнює тривалості вікна конфліктів, абонентська система захопила передавальне середовище, оскільки за цей час усі інші абонентські системи повинні були виявити наявність передачі з боку даної абонентської системи. У стандарті IEEE-802.3 регламентується максимальне значення вікна конфліктів, що й використовується для розрахунку параметрів мережі, у тому числі мінімальної довжини кадру і максимальної довжини мережі. </w:t>
      </w:r>
    </w:p>
    <w:p w14:paraId="6B78D539" w14:textId="77777777" w:rsidR="00531D93" w:rsidRPr="00E36568" w:rsidRDefault="00531D93" w:rsidP="00DC7BD9">
      <w:pPr>
        <w:ind w:firstLine="567"/>
        <w:jc w:val="both"/>
        <w:rPr>
          <w:sz w:val="22"/>
          <w:szCs w:val="20"/>
        </w:rPr>
      </w:pPr>
      <w:r w:rsidRPr="00E36568">
        <w:rPr>
          <w:sz w:val="22"/>
          <w:szCs w:val="20"/>
        </w:rPr>
        <w:t>У свою чергу, максимальна довжина кадру обмежується можливістю виникнення помилки у кадрі під час його передачі. Наприкінці кадру знаходиться поле завдовжки 4 байти, де міститься контрольна послідовність кадру, яка обчислюється за допомогою стандартного твірного полінома 32-го степеня.</w:t>
      </w:r>
    </w:p>
    <w:p w14:paraId="1598CBFE" w14:textId="77777777" w:rsidR="00531D93" w:rsidRPr="00E36568" w:rsidRDefault="00531D93" w:rsidP="00DC7BD9">
      <w:pPr>
        <w:ind w:firstLine="567"/>
        <w:jc w:val="both"/>
        <w:rPr>
          <w:sz w:val="22"/>
          <w:szCs w:val="20"/>
        </w:rPr>
      </w:pPr>
      <w:r w:rsidRPr="00E36568">
        <w:rPr>
          <w:sz w:val="22"/>
          <w:szCs w:val="20"/>
        </w:rPr>
        <w:lastRenderedPageBreak/>
        <w:t>Слід зазначити, що кадр стандарту IEEE-802.3 відрізняється від кадру Ethernet II призначенням поля довжини блока даних (у мережі Ethernet II це поле визначало тип кадру). Наявність поля довжини блоку даних дало змогу реалізувати більш ефективну обробку кадру, порівняно з Ethernet II.</w:t>
      </w:r>
    </w:p>
    <w:p w14:paraId="21D6927C" w14:textId="77777777" w:rsidR="00531D93" w:rsidRPr="00E36568" w:rsidRDefault="00531D93" w:rsidP="00DC7BD9">
      <w:pPr>
        <w:ind w:firstLine="567"/>
        <w:jc w:val="both"/>
        <w:rPr>
          <w:sz w:val="22"/>
          <w:szCs w:val="20"/>
        </w:rPr>
      </w:pPr>
      <w:r w:rsidRPr="00E36568">
        <w:rPr>
          <w:sz w:val="22"/>
          <w:szCs w:val="20"/>
        </w:rPr>
        <w:t>Сервіси, які надаються підрівнем керування доступом до фізичного середовища (підрівень MAC) стандарту IEEE-802.3, дають можливість логічним об’єктам обмінюватися блоками даних з логічними об’єктами підрівня MAC в самій абонентській системі, а також з логічними об’єктами підрівня MAC іншої абонентської системи. Для цього використовуються примітиви УДС</w:t>
      </w:r>
      <w:r w:rsidRPr="00E36568">
        <w:rPr>
          <w:sz w:val="22"/>
          <w:szCs w:val="20"/>
        </w:rPr>
        <w:noBreakHyphen/>
        <w:t>БЛОК_ДАНИХ.</w:t>
      </w:r>
      <w:r w:rsidRPr="00E36568">
        <w:rPr>
          <w:i/>
          <w:sz w:val="22"/>
          <w:szCs w:val="20"/>
        </w:rPr>
        <w:t xml:space="preserve">запит </w:t>
      </w:r>
      <w:r w:rsidRPr="00E36568">
        <w:rPr>
          <w:sz w:val="22"/>
          <w:szCs w:val="20"/>
        </w:rPr>
        <w:t>і УДС</w:t>
      </w:r>
      <w:r w:rsidRPr="00E36568">
        <w:rPr>
          <w:sz w:val="22"/>
          <w:szCs w:val="20"/>
        </w:rPr>
        <w:noBreakHyphen/>
        <w:t>БЛОК_ДАНИХ.</w:t>
      </w:r>
      <w:r w:rsidRPr="00E36568">
        <w:rPr>
          <w:i/>
          <w:sz w:val="22"/>
          <w:szCs w:val="20"/>
        </w:rPr>
        <w:t xml:space="preserve">індикація. </w:t>
      </w:r>
      <w:r w:rsidRPr="00E36568">
        <w:rPr>
          <w:sz w:val="22"/>
          <w:szCs w:val="20"/>
        </w:rPr>
        <w:t>Примітив УДС</w:t>
      </w:r>
      <w:r w:rsidRPr="00E36568">
        <w:rPr>
          <w:sz w:val="22"/>
          <w:szCs w:val="20"/>
        </w:rPr>
        <w:noBreakHyphen/>
        <w:t>БЛОК_ДАНИХ.</w:t>
      </w:r>
      <w:r w:rsidRPr="00E36568">
        <w:rPr>
          <w:i/>
          <w:sz w:val="22"/>
          <w:szCs w:val="20"/>
        </w:rPr>
        <w:t xml:space="preserve">запит </w:t>
      </w:r>
      <w:r w:rsidRPr="00E36568">
        <w:rPr>
          <w:sz w:val="22"/>
          <w:szCs w:val="20"/>
        </w:rPr>
        <w:t>виконує запит на передачу блоку даних локальним логічним об’єктом одному або групі віддалених логічних об’єктів. Примітив УДС</w:t>
      </w:r>
      <w:r w:rsidRPr="00E36568">
        <w:rPr>
          <w:sz w:val="22"/>
          <w:szCs w:val="20"/>
        </w:rPr>
        <w:noBreakHyphen/>
        <w:t>БЛОК_ДАНИХ.</w:t>
      </w:r>
      <w:r w:rsidRPr="00E36568">
        <w:rPr>
          <w:i/>
          <w:sz w:val="22"/>
          <w:szCs w:val="20"/>
        </w:rPr>
        <w:t xml:space="preserve">індикація </w:t>
      </w:r>
      <w:r w:rsidRPr="00E36568">
        <w:rPr>
          <w:sz w:val="22"/>
          <w:szCs w:val="20"/>
        </w:rPr>
        <w:t xml:space="preserve">вказує на прийом кадру, призначеного локальному логічному об’єкту підрівня керування логічним кінцем. На підрівні MAC виконується формування або розпакування кадрів і диспетчеризація доступу до передавального середовища. Слід зазначити, що протокольні операції передачі і прийому кадрів виконуються незалежно одна від одної. Формування кадру починається після видачі примітива запиту і протокольного блока даних підрівнем MAC. До отриманого блоку даних додається преамбула, початковий обмежувач, адреси одержувача і відправника, значення довжини блоку даних і контрольна послідовність кадру. В разі потреби, наприкінці поля даних розміщується заповнювач, який доповнює кадр до мінімально допустимого розміру. </w:t>
      </w:r>
    </w:p>
    <w:p w14:paraId="3FBE7644" w14:textId="77777777" w:rsidR="00531D93" w:rsidRDefault="00531D93" w:rsidP="00DC7BD9">
      <w:pPr>
        <w:ind w:firstLine="567"/>
        <w:jc w:val="both"/>
        <w:rPr>
          <w:sz w:val="22"/>
          <w:szCs w:val="20"/>
        </w:rPr>
      </w:pPr>
      <w:r w:rsidRPr="00E36568">
        <w:rPr>
          <w:sz w:val="22"/>
          <w:szCs w:val="20"/>
        </w:rPr>
        <w:t>Сформований у такий спосіб кадр передається диспетчеру доступу, який стежить за станом передавального середовища за допомогою сигналів, що надходять з підрівня передачі фізичних сигналів. Якщо передавальне середовище вільне, то після короткої затримки, яка називається міжкадровим інтервалом, кадр передається в підрівень передачі фізичних сигналів і далі</w:t>
      </w:r>
      <w:r w:rsidR="004D5952">
        <w:rPr>
          <w:sz w:val="22"/>
          <w:szCs w:val="20"/>
        </w:rPr>
        <w:t xml:space="preserve"> </w:t>
      </w:r>
      <w:r w:rsidR="00752A16">
        <w:rPr>
          <w:sz w:val="22"/>
          <w:szCs w:val="20"/>
        </w:rPr>
        <w:t>послідовно (</w:t>
      </w:r>
      <w:r w:rsidR="00752A16" w:rsidRPr="009F12B8">
        <w:rPr>
          <w:sz w:val="22"/>
          <w:szCs w:val="20"/>
        </w:rPr>
        <w:t>побітно</w:t>
      </w:r>
      <w:r w:rsidR="002C10BB" w:rsidRPr="002C10BB">
        <w:rPr>
          <w:sz w:val="22"/>
          <w:szCs w:val="20"/>
        </w:rPr>
        <w:t xml:space="preserve"> по бітово</w:t>
      </w:r>
      <w:r w:rsidRPr="00E36568">
        <w:rPr>
          <w:sz w:val="22"/>
          <w:szCs w:val="20"/>
        </w:rPr>
        <w:t xml:space="preserve">) </w:t>
      </w:r>
      <w:r w:rsidR="005C6B7D">
        <w:rPr>
          <w:sz w:val="22"/>
          <w:szCs w:val="20"/>
        </w:rPr>
        <w:t>–</w:t>
      </w:r>
      <w:r w:rsidRPr="00E36568">
        <w:rPr>
          <w:sz w:val="22"/>
          <w:szCs w:val="20"/>
        </w:rPr>
        <w:t xml:space="preserve"> у передавальне середовище. Міжкадровий інтервал використовується для стабілізації фізичних процесів у підрівнях MAC і передачі фізичних сигналів. </w:t>
      </w:r>
    </w:p>
    <w:p w14:paraId="08CBD2AB" w14:textId="77777777" w:rsidR="00531D93" w:rsidRPr="00E36568" w:rsidRDefault="00531D93" w:rsidP="00DC7BD9">
      <w:pPr>
        <w:ind w:firstLine="567"/>
        <w:jc w:val="both"/>
        <w:rPr>
          <w:sz w:val="22"/>
          <w:szCs w:val="20"/>
        </w:rPr>
      </w:pPr>
    </w:p>
    <w:p w14:paraId="0E5D93EF" w14:textId="77777777" w:rsidR="00531D93" w:rsidRPr="00E01B0E" w:rsidRDefault="00E01B0E" w:rsidP="00053ABD">
      <w:pPr>
        <w:pStyle w:val="3"/>
        <w:rPr>
          <w:rFonts w:ascii="Times New Roman" w:hAnsi="Times New Roman"/>
          <w:sz w:val="24"/>
          <w:szCs w:val="24"/>
          <w:lang w:val="uk-UA"/>
        </w:rPr>
      </w:pPr>
      <w:bookmarkStart w:id="1174" w:name="_Toc316978992"/>
      <w:bookmarkStart w:id="1175" w:name="_Toc438187196"/>
      <w:bookmarkStart w:id="1176" w:name="_Toc438223608"/>
      <w:bookmarkStart w:id="1177" w:name="_Toc438369702"/>
      <w:bookmarkStart w:id="1178" w:name="_Toc438421556"/>
      <w:bookmarkStart w:id="1179" w:name="_Toc438422046"/>
      <w:bookmarkStart w:id="1180" w:name="_Toc438423343"/>
      <w:bookmarkStart w:id="1181" w:name="_Toc438491719"/>
      <w:bookmarkStart w:id="1182" w:name="_Toc438621831"/>
      <w:bookmarkStart w:id="1183" w:name="_Toc111062174"/>
      <w:r>
        <w:rPr>
          <w:rFonts w:ascii="Times New Roman" w:hAnsi="Times New Roman"/>
          <w:sz w:val="24"/>
          <w:szCs w:val="24"/>
          <w:lang w:val="uk-UA"/>
        </w:rPr>
        <w:t xml:space="preserve">7.2 </w:t>
      </w:r>
      <w:r w:rsidR="00531D93" w:rsidRPr="00E01B0E">
        <w:rPr>
          <w:rFonts w:ascii="Times New Roman" w:hAnsi="Times New Roman"/>
          <w:sz w:val="24"/>
          <w:szCs w:val="24"/>
          <w:lang w:val="uk-UA"/>
        </w:rPr>
        <w:t>Комп’ютерні мережі з деревоподібною топологією</w:t>
      </w:r>
      <w:bookmarkEnd w:id="1174"/>
      <w:bookmarkEnd w:id="1175"/>
      <w:bookmarkEnd w:id="1176"/>
      <w:bookmarkEnd w:id="1177"/>
      <w:bookmarkEnd w:id="1178"/>
      <w:bookmarkEnd w:id="1179"/>
      <w:bookmarkEnd w:id="1180"/>
      <w:bookmarkEnd w:id="1181"/>
      <w:bookmarkEnd w:id="1182"/>
      <w:bookmarkEnd w:id="1183"/>
    </w:p>
    <w:p w14:paraId="3700F8F0"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184" w:name="_Toc199569124"/>
      <w:bookmarkStart w:id="1185" w:name="_Toc292809868"/>
      <w:bookmarkStart w:id="1186" w:name="_Toc310970335"/>
      <w:bookmarkStart w:id="1187" w:name="_Toc316978993"/>
      <w:bookmarkStart w:id="1188" w:name="_Toc316979324"/>
      <w:bookmarkStart w:id="1189" w:name="_Toc317090216"/>
      <w:bookmarkStart w:id="1190" w:name="_Toc438187197"/>
      <w:bookmarkStart w:id="1191" w:name="_Toc438223609"/>
      <w:bookmarkStart w:id="1192" w:name="_Toc438369703"/>
      <w:bookmarkStart w:id="1193" w:name="_Toc438421557"/>
      <w:bookmarkStart w:id="1194" w:name="_Toc438422047"/>
      <w:bookmarkStart w:id="1195" w:name="_Toc438423344"/>
      <w:bookmarkStart w:id="1196" w:name="_Toc438491720"/>
      <w:bookmarkStart w:id="1197" w:name="_Toc438621832"/>
      <w:bookmarkStart w:id="1198" w:name="_Toc111062175"/>
      <w:r w:rsidRPr="00F632F9">
        <w:rPr>
          <w:rFonts w:ascii="Times New Roman" w:hAnsi="Times New Roman"/>
          <w:b/>
          <w:i w:val="0"/>
          <w:kern w:val="1"/>
          <w:sz w:val="24"/>
          <w:lang w:bidi="hi-IN"/>
        </w:rPr>
        <w:t>Мережа Ethernet 10BASE-Т</w:t>
      </w:r>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p>
    <w:p w14:paraId="3B5AE31C" w14:textId="77777777" w:rsidR="00531D93" w:rsidRPr="00E36568" w:rsidRDefault="00531D93" w:rsidP="00BE15FE">
      <w:pPr>
        <w:ind w:firstLine="567"/>
        <w:jc w:val="both"/>
        <w:rPr>
          <w:sz w:val="22"/>
          <w:szCs w:val="20"/>
          <w:lang w:val="ru-RU"/>
        </w:rPr>
      </w:pPr>
      <w:r w:rsidRPr="00E36568">
        <w:rPr>
          <w:sz w:val="22"/>
          <w:szCs w:val="20"/>
        </w:rPr>
        <w:t xml:space="preserve">У рамках мережі Ethernet і, відповідно, стандарту IEEE 802.3 розроблена специфікація 10BASE-Т, яка визначає середовищем передачі виту пару категорії 3 завдовжки до </w:t>
      </w:r>
      <w:smartTag w:uri="urn:schemas-microsoft-com:office:smarttags" w:element="metricconverter">
        <w:smartTagPr>
          <w:attr w:name="ProductID" w:val="100 м"/>
        </w:smartTagPr>
        <w:r w:rsidRPr="00E36568">
          <w:rPr>
            <w:sz w:val="22"/>
            <w:szCs w:val="20"/>
          </w:rPr>
          <w:t>100 м</w:t>
        </w:r>
      </w:smartTag>
      <w:r w:rsidRPr="00E36568">
        <w:rPr>
          <w:sz w:val="22"/>
          <w:szCs w:val="20"/>
        </w:rPr>
        <w:t>. Максимальна смуга пропускання витої пари категорії 3 становить 16 МГц. Це не дозволяє</w:t>
      </w:r>
      <w:r w:rsidR="004D5952">
        <w:rPr>
          <w:sz w:val="22"/>
          <w:szCs w:val="20"/>
        </w:rPr>
        <w:t xml:space="preserve"> </w:t>
      </w:r>
      <w:r w:rsidRPr="00E36568">
        <w:rPr>
          <w:sz w:val="22"/>
          <w:szCs w:val="20"/>
        </w:rPr>
        <w:t>використовувати манчестерський код для синхронізації даних, що передаються мережею зі швидкістю 10 Мбіт/с, оскільки він потребує подвійної частоти передачі сигналів,</w:t>
      </w:r>
      <w:r w:rsidR="004D5952">
        <w:rPr>
          <w:sz w:val="22"/>
          <w:szCs w:val="20"/>
        </w:rPr>
        <w:t xml:space="preserve"> </w:t>
      </w:r>
      <w:r w:rsidRPr="00E36568">
        <w:rPr>
          <w:sz w:val="22"/>
          <w:szCs w:val="20"/>
          <w:lang w:val="ru-RU"/>
        </w:rPr>
        <w:t xml:space="preserve">у </w:t>
      </w:r>
      <w:r w:rsidRPr="00E36568">
        <w:rPr>
          <w:sz w:val="22"/>
          <w:szCs w:val="20"/>
        </w:rPr>
        <w:t xml:space="preserve">даному випадку </w:t>
      </w:r>
      <w:r w:rsidR="005C6B7D">
        <w:rPr>
          <w:sz w:val="22"/>
          <w:szCs w:val="20"/>
          <w:lang w:val="ru-RU"/>
        </w:rPr>
        <w:t>–</w:t>
      </w:r>
      <w:r w:rsidRPr="00E36568">
        <w:rPr>
          <w:sz w:val="22"/>
          <w:szCs w:val="20"/>
        </w:rPr>
        <w:t xml:space="preserve"> 20 МГц. Тому для синхронізації використовується надлишковий код 4В/5В, </w:t>
      </w:r>
      <w:r w:rsidRPr="00E36568">
        <w:rPr>
          <w:sz w:val="22"/>
          <w:szCs w:val="20"/>
          <w:lang w:val="ru-RU"/>
        </w:rPr>
        <w:t xml:space="preserve">при </w:t>
      </w:r>
      <w:r w:rsidRPr="00E36568">
        <w:rPr>
          <w:sz w:val="22"/>
          <w:szCs w:val="20"/>
        </w:rPr>
        <w:t>якому кожні чотири біти інформації кодуються п’ятьма бітами. Надлишкове кодування дає змогу з 32 (2</w:t>
      </w:r>
      <w:r w:rsidRPr="00E36568">
        <w:rPr>
          <w:sz w:val="22"/>
          <w:szCs w:val="20"/>
          <w:vertAlign w:val="superscript"/>
        </w:rPr>
        <w:t>5</w:t>
      </w:r>
      <w:r w:rsidRPr="00E36568">
        <w:rPr>
          <w:sz w:val="22"/>
          <w:szCs w:val="20"/>
        </w:rPr>
        <w:t>) допустимих кодових комбінацій вибрати 16 (2</w:t>
      </w:r>
      <w:r w:rsidRPr="00E36568">
        <w:rPr>
          <w:sz w:val="22"/>
          <w:szCs w:val="20"/>
          <w:vertAlign w:val="superscript"/>
        </w:rPr>
        <w:t>4</w:t>
      </w:r>
      <w:r w:rsidRPr="00E36568">
        <w:rPr>
          <w:sz w:val="22"/>
          <w:szCs w:val="20"/>
        </w:rPr>
        <w:t>) так, щоб уникнути довгих послідовностей нулів або одиниць</w:t>
      </w:r>
      <w:r>
        <w:rPr>
          <w:sz w:val="22"/>
          <w:szCs w:val="20"/>
        </w:rPr>
        <w:t xml:space="preserve"> (у таких випадках</w:t>
      </w:r>
      <w:r w:rsidR="00752A16">
        <w:rPr>
          <w:sz w:val="22"/>
          <w:szCs w:val="20"/>
        </w:rPr>
        <w:t>,</w:t>
      </w:r>
      <w:r>
        <w:rPr>
          <w:sz w:val="22"/>
          <w:szCs w:val="20"/>
        </w:rPr>
        <w:t xml:space="preserve"> зазвичай</w:t>
      </w:r>
      <w:r w:rsidR="00752A16">
        <w:rPr>
          <w:sz w:val="22"/>
          <w:szCs w:val="20"/>
        </w:rPr>
        <w:t>,</w:t>
      </w:r>
      <w:r>
        <w:rPr>
          <w:sz w:val="22"/>
          <w:szCs w:val="20"/>
        </w:rPr>
        <w:t xml:space="preserve"> складно визначити точну кількість нулів або одиниць)</w:t>
      </w:r>
      <w:r w:rsidRPr="00E36568">
        <w:rPr>
          <w:sz w:val="22"/>
          <w:szCs w:val="20"/>
        </w:rPr>
        <w:t>.</w:t>
      </w:r>
    </w:p>
    <w:p w14:paraId="28C76D6F" w14:textId="77777777" w:rsidR="00531D93" w:rsidRPr="00E36568" w:rsidRDefault="00531D93" w:rsidP="00BE15FE">
      <w:pPr>
        <w:ind w:firstLine="567"/>
        <w:jc w:val="both"/>
        <w:rPr>
          <w:sz w:val="22"/>
          <w:szCs w:val="20"/>
        </w:rPr>
      </w:pPr>
      <w:r w:rsidRPr="00E36568">
        <w:rPr>
          <w:sz w:val="22"/>
          <w:szCs w:val="20"/>
        </w:rPr>
        <w:t>Основним структурним елементом локальної мережі є концентратор (hub), до якого підключаються абонентські системи (</w:t>
      </w:r>
      <w:r w:rsidRPr="00E36568">
        <w:rPr>
          <w:sz w:val="22"/>
          <w:szCs w:val="20"/>
          <w:lang w:val="ru-RU"/>
        </w:rPr>
        <w:t>рис</w:t>
      </w:r>
      <w:r w:rsidRPr="00E36568">
        <w:rPr>
          <w:sz w:val="22"/>
          <w:szCs w:val="20"/>
        </w:rPr>
        <w:t xml:space="preserve">. </w:t>
      </w:r>
      <w:r>
        <w:rPr>
          <w:sz w:val="22"/>
          <w:szCs w:val="20"/>
          <w:lang w:val="ru-RU"/>
        </w:rPr>
        <w:t>7</w:t>
      </w:r>
      <w:r w:rsidRPr="00E36568">
        <w:rPr>
          <w:sz w:val="22"/>
          <w:szCs w:val="20"/>
        </w:rPr>
        <w:t>.</w:t>
      </w:r>
      <w:r>
        <w:rPr>
          <w:sz w:val="22"/>
          <w:szCs w:val="20"/>
        </w:rPr>
        <w:t>12</w:t>
      </w:r>
      <w:r w:rsidRPr="00E36568">
        <w:rPr>
          <w:sz w:val="22"/>
          <w:szCs w:val="20"/>
        </w:rPr>
        <w:t xml:space="preserve">). Пристрої мережі з’єднуються між собою двома витими парами провідників: однією </w:t>
      </w:r>
      <w:r w:rsidR="005C6B7D">
        <w:rPr>
          <w:sz w:val="22"/>
          <w:szCs w:val="20"/>
        </w:rPr>
        <w:t>–</w:t>
      </w:r>
      <w:r w:rsidRPr="00E36568">
        <w:rPr>
          <w:sz w:val="22"/>
          <w:szCs w:val="20"/>
        </w:rPr>
        <w:t xml:space="preserve"> для передачі, а другою </w:t>
      </w:r>
      <w:r w:rsidR="005C6B7D">
        <w:rPr>
          <w:sz w:val="22"/>
          <w:szCs w:val="20"/>
        </w:rPr>
        <w:t>–</w:t>
      </w:r>
      <w:r w:rsidRPr="00E36568">
        <w:rPr>
          <w:sz w:val="22"/>
          <w:szCs w:val="20"/>
        </w:rPr>
        <w:t xml:space="preserve"> для прийому інформації. Перша вита пара, по якій інформація передається, підключається до контактів 1 і 2 роз’єму RJ45. Вита пара, по якій здійснюється прийом інформації, підключається до контактів 3 і 6 того самого роз’єму.</w:t>
      </w:r>
      <w:r w:rsidR="004D5952">
        <w:rPr>
          <w:sz w:val="22"/>
          <w:szCs w:val="20"/>
        </w:rPr>
        <w:t xml:space="preserve"> </w:t>
      </w:r>
    </w:p>
    <w:p w14:paraId="05BE0103" w14:textId="77777777" w:rsidR="00531D93" w:rsidRPr="00E36568" w:rsidRDefault="00531D93" w:rsidP="00BE15FE">
      <w:pPr>
        <w:ind w:firstLine="567"/>
        <w:jc w:val="both"/>
        <w:rPr>
          <w:sz w:val="22"/>
          <w:szCs w:val="20"/>
          <w:lang w:val="ru-RU"/>
        </w:rPr>
      </w:pPr>
    </w:p>
    <w:p w14:paraId="653980B7" w14:textId="77777777" w:rsidR="00531D93" w:rsidRPr="00E36568" w:rsidRDefault="00531D93" w:rsidP="00C01135">
      <w:pPr>
        <w:jc w:val="center"/>
        <w:rPr>
          <w:sz w:val="22"/>
          <w:szCs w:val="20"/>
          <w:lang w:val="ru-RU"/>
        </w:rPr>
      </w:pPr>
      <w:r w:rsidRPr="00E36568">
        <w:rPr>
          <w:sz w:val="22"/>
          <w:szCs w:val="20"/>
        </w:rPr>
        <w:object w:dxaOrig="5314" w:dyaOrig="3551" w14:anchorId="7C971903">
          <v:shape id="_x0000_i1204" type="#_x0000_t75" style="width:235.8pt;height:159pt" o:ole="">
            <v:imagedata r:id="rId340" o:title=""/>
          </v:shape>
          <o:OLEObject Type="Embed" ProgID="Visio.Drawing.11" ShapeID="_x0000_i1204" DrawAspect="Content" ObjectID="_1732617598" r:id="rId341"/>
        </w:object>
      </w:r>
    </w:p>
    <w:p w14:paraId="6A0BE842" w14:textId="77777777" w:rsidR="00531D93" w:rsidRPr="00E36568" w:rsidRDefault="00531D93" w:rsidP="00C01135">
      <w:pPr>
        <w:autoSpaceDE w:val="0"/>
        <w:autoSpaceDN w:val="0"/>
        <w:adjustRightInd w:val="0"/>
        <w:jc w:val="center"/>
        <w:rPr>
          <w:sz w:val="22"/>
          <w:szCs w:val="20"/>
        </w:rPr>
      </w:pPr>
    </w:p>
    <w:p w14:paraId="65DA2EE0"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lang w:val="ru-RU"/>
        </w:rPr>
        <w:t>7</w:t>
      </w:r>
      <w:r w:rsidRPr="00E36568">
        <w:rPr>
          <w:sz w:val="22"/>
          <w:szCs w:val="20"/>
          <w:lang w:val="ru-RU"/>
        </w:rPr>
        <w:t>.</w:t>
      </w:r>
      <w:r>
        <w:rPr>
          <w:sz w:val="22"/>
          <w:szCs w:val="20"/>
          <w:lang w:val="ru-RU"/>
        </w:rPr>
        <w:t>12</w:t>
      </w:r>
      <w:r w:rsidRPr="00E36568">
        <w:rPr>
          <w:sz w:val="22"/>
          <w:szCs w:val="20"/>
        </w:rPr>
        <w:t>.</w:t>
      </w:r>
      <w:r w:rsidRPr="00E36568">
        <w:rPr>
          <w:sz w:val="22"/>
          <w:szCs w:val="20"/>
          <w:lang w:val="ru-RU"/>
        </w:rPr>
        <w:t xml:space="preserve"> </w:t>
      </w:r>
      <w:r w:rsidRPr="00E36568">
        <w:rPr>
          <w:sz w:val="22"/>
          <w:szCs w:val="20"/>
        </w:rPr>
        <w:t xml:space="preserve">Структура мережі </w:t>
      </w:r>
      <w:r w:rsidRPr="00E36568">
        <w:rPr>
          <w:sz w:val="22"/>
          <w:szCs w:val="20"/>
          <w:lang w:val="en-US"/>
        </w:rPr>
        <w:t>Ethernet</w:t>
      </w:r>
      <w:r w:rsidRPr="00E36568">
        <w:rPr>
          <w:sz w:val="22"/>
          <w:szCs w:val="20"/>
          <w:lang w:val="ru-RU"/>
        </w:rPr>
        <w:t xml:space="preserve"> 10</w:t>
      </w:r>
      <w:r w:rsidRPr="00E36568">
        <w:rPr>
          <w:sz w:val="22"/>
          <w:szCs w:val="20"/>
          <w:lang w:val="en-US"/>
        </w:rPr>
        <w:t>BASE</w:t>
      </w:r>
      <w:r w:rsidRPr="00E36568">
        <w:rPr>
          <w:sz w:val="22"/>
          <w:szCs w:val="20"/>
          <w:lang w:val="ru-RU"/>
        </w:rPr>
        <w:t>-</w:t>
      </w:r>
      <w:r w:rsidRPr="00E36568">
        <w:rPr>
          <w:sz w:val="22"/>
          <w:szCs w:val="20"/>
          <w:lang w:val="en-US"/>
        </w:rPr>
        <w:t>T</w:t>
      </w:r>
      <w:r w:rsidRPr="00E36568">
        <w:rPr>
          <w:sz w:val="22"/>
          <w:szCs w:val="20"/>
        </w:rPr>
        <w:t>:</w:t>
      </w:r>
    </w:p>
    <w:p w14:paraId="7E452DB9" w14:textId="77777777" w:rsidR="00531D93" w:rsidRPr="00E36568" w:rsidRDefault="00531D93" w:rsidP="00C01135">
      <w:pPr>
        <w:autoSpaceDE w:val="0"/>
        <w:autoSpaceDN w:val="0"/>
        <w:adjustRightInd w:val="0"/>
        <w:jc w:val="center"/>
        <w:rPr>
          <w:sz w:val="22"/>
          <w:szCs w:val="20"/>
        </w:rPr>
      </w:pPr>
      <w:r w:rsidRPr="00E36568">
        <w:rPr>
          <w:sz w:val="22"/>
          <w:szCs w:val="20"/>
          <w:lang w:val="ru-RU"/>
        </w:rPr>
        <w:t>АС</w:t>
      </w:r>
      <w:r w:rsidRPr="00E36568">
        <w:rPr>
          <w:sz w:val="22"/>
          <w:szCs w:val="20"/>
        </w:rPr>
        <w:t xml:space="preserve"> – </w:t>
      </w:r>
      <w:r w:rsidRPr="00E36568">
        <w:rPr>
          <w:sz w:val="22"/>
          <w:szCs w:val="20"/>
          <w:lang w:val="ru-RU"/>
        </w:rPr>
        <w:t>абонентська система</w:t>
      </w:r>
      <w:r w:rsidRPr="00E36568">
        <w:rPr>
          <w:sz w:val="22"/>
          <w:szCs w:val="20"/>
        </w:rPr>
        <w:t>;</w:t>
      </w:r>
      <w:r w:rsidRPr="00E36568">
        <w:rPr>
          <w:sz w:val="22"/>
          <w:szCs w:val="20"/>
          <w:lang w:val="ru-RU"/>
        </w:rPr>
        <w:t xml:space="preserve"> </w:t>
      </w:r>
      <w:r w:rsidRPr="00E36568">
        <w:rPr>
          <w:sz w:val="22"/>
          <w:szCs w:val="20"/>
        </w:rPr>
        <w:t>Кн – концентратор</w:t>
      </w:r>
    </w:p>
    <w:p w14:paraId="3EF8170E" w14:textId="77777777" w:rsidR="00531D93" w:rsidRPr="00E36568" w:rsidRDefault="00531D93" w:rsidP="00C01135">
      <w:pPr>
        <w:autoSpaceDE w:val="0"/>
        <w:autoSpaceDN w:val="0"/>
        <w:adjustRightInd w:val="0"/>
        <w:jc w:val="center"/>
        <w:rPr>
          <w:sz w:val="22"/>
          <w:szCs w:val="20"/>
        </w:rPr>
      </w:pPr>
    </w:p>
    <w:p w14:paraId="4E994FDF" w14:textId="77777777" w:rsidR="00531D93" w:rsidRPr="00E36568" w:rsidRDefault="00531D93" w:rsidP="00DC7BD9">
      <w:pPr>
        <w:ind w:firstLine="567"/>
        <w:jc w:val="both"/>
        <w:rPr>
          <w:sz w:val="22"/>
          <w:szCs w:val="20"/>
        </w:rPr>
      </w:pPr>
      <w:r w:rsidRPr="00E36568">
        <w:rPr>
          <w:sz w:val="22"/>
          <w:szCs w:val="20"/>
        </w:rPr>
        <w:t>Абонентська система підключається до мережі за допомогою мережевого контролера. Його структура і функціональні можливості дозволяють використовувати його</w:t>
      </w:r>
      <w:r w:rsidR="004D5952">
        <w:rPr>
          <w:sz w:val="22"/>
          <w:szCs w:val="20"/>
        </w:rPr>
        <w:t xml:space="preserve"> </w:t>
      </w:r>
      <w:r w:rsidRPr="00E36568">
        <w:rPr>
          <w:sz w:val="22"/>
          <w:szCs w:val="20"/>
        </w:rPr>
        <w:t xml:space="preserve">в мережі Ethernet 10BASE5/2. </w:t>
      </w:r>
    </w:p>
    <w:p w14:paraId="6A9A0B68" w14:textId="77777777" w:rsidR="00531D93" w:rsidRPr="00E36568" w:rsidRDefault="00531D93" w:rsidP="00DC7BD9">
      <w:pPr>
        <w:ind w:firstLine="567"/>
        <w:jc w:val="both"/>
        <w:rPr>
          <w:sz w:val="22"/>
          <w:szCs w:val="20"/>
        </w:rPr>
      </w:pPr>
      <w:r w:rsidRPr="00E36568">
        <w:rPr>
          <w:sz w:val="22"/>
          <w:szCs w:val="20"/>
        </w:rPr>
        <w:t>У мережі Ethernet 10BASE-Т концентратор діє як повторювач, передаючи вхідний сигнал на всі свої вихідні лінії. У цьому разі сумарна пропускна здатність локальної мережі є такою самою, як і мережі з шинною</w:t>
      </w:r>
      <w:r w:rsidR="004D5952">
        <w:rPr>
          <w:sz w:val="22"/>
          <w:szCs w:val="20"/>
        </w:rPr>
        <w:t xml:space="preserve"> </w:t>
      </w:r>
      <w:r w:rsidRPr="00E36568">
        <w:rPr>
          <w:sz w:val="22"/>
          <w:szCs w:val="20"/>
        </w:rPr>
        <w:t>топологією (10 Мбіт/с).</w:t>
      </w:r>
    </w:p>
    <w:p w14:paraId="32B4761D" w14:textId="77777777" w:rsidR="00531D93" w:rsidRPr="00E36568" w:rsidRDefault="00531D93" w:rsidP="00DC7BD9">
      <w:pPr>
        <w:ind w:firstLine="567"/>
        <w:jc w:val="both"/>
        <w:rPr>
          <w:sz w:val="22"/>
          <w:szCs w:val="20"/>
          <w:lang w:val="ru-RU"/>
        </w:rPr>
      </w:pPr>
      <w:r w:rsidRPr="00E36568">
        <w:rPr>
          <w:sz w:val="22"/>
          <w:szCs w:val="20"/>
        </w:rPr>
        <w:t xml:space="preserve">Використання концентраторів дає можливість створювати мережі з багаторівневою деревоподібною структурою. Така мережа містить один головний концентратор (header hub) і один або кілька проміжних концентраторів (intermediate hub). До кожного концентратора можуть приєднуватись як абонентські системи, так і інші концентратори. Прикладом може бути дворівнева мережа, зображена на </w:t>
      </w:r>
      <w:r w:rsidRPr="00E36568">
        <w:rPr>
          <w:sz w:val="22"/>
          <w:szCs w:val="20"/>
          <w:lang w:val="ru-RU"/>
        </w:rPr>
        <w:t>рис</w:t>
      </w:r>
      <w:r w:rsidRPr="00E36568">
        <w:rPr>
          <w:sz w:val="22"/>
          <w:szCs w:val="20"/>
        </w:rPr>
        <w:t xml:space="preserve">. </w:t>
      </w:r>
      <w:r>
        <w:rPr>
          <w:sz w:val="22"/>
          <w:szCs w:val="20"/>
          <w:lang w:val="ru-RU"/>
        </w:rPr>
        <w:t>7</w:t>
      </w:r>
      <w:r w:rsidRPr="00E36568">
        <w:rPr>
          <w:sz w:val="22"/>
          <w:szCs w:val="20"/>
          <w:lang w:val="ru-RU"/>
        </w:rPr>
        <w:t>.</w:t>
      </w:r>
      <w:r>
        <w:rPr>
          <w:sz w:val="22"/>
          <w:szCs w:val="20"/>
        </w:rPr>
        <w:t>13</w:t>
      </w:r>
      <w:r w:rsidRPr="00E36568">
        <w:rPr>
          <w:sz w:val="22"/>
          <w:szCs w:val="20"/>
        </w:rPr>
        <w:t>.</w:t>
      </w:r>
    </w:p>
    <w:p w14:paraId="50240E80" w14:textId="77777777" w:rsidR="00531D93" w:rsidRPr="00E36568" w:rsidRDefault="00531D93" w:rsidP="00DC7BD9">
      <w:pPr>
        <w:ind w:firstLine="567"/>
        <w:rPr>
          <w:sz w:val="22"/>
          <w:szCs w:val="20"/>
          <w:lang w:val="ru-RU"/>
        </w:rPr>
      </w:pPr>
    </w:p>
    <w:p w14:paraId="124D27C8" w14:textId="77777777" w:rsidR="00531D93" w:rsidRPr="00E36568" w:rsidRDefault="00531D93" w:rsidP="00C01135">
      <w:pPr>
        <w:jc w:val="center"/>
        <w:rPr>
          <w:sz w:val="22"/>
          <w:szCs w:val="20"/>
        </w:rPr>
      </w:pPr>
      <w:r w:rsidRPr="00E36568">
        <w:rPr>
          <w:sz w:val="22"/>
          <w:szCs w:val="20"/>
        </w:rPr>
        <w:object w:dxaOrig="7046" w:dyaOrig="5140" w14:anchorId="4BA77A48">
          <v:shape id="_x0000_i1205" type="#_x0000_t75" style="width:232.8pt;height:169.2pt" o:ole="">
            <v:imagedata r:id="rId342" o:title=""/>
          </v:shape>
          <o:OLEObject Type="Embed" ProgID="Visio.Drawing.11" ShapeID="_x0000_i1205" DrawAspect="Content" ObjectID="_1732617599" r:id="rId343"/>
        </w:object>
      </w:r>
    </w:p>
    <w:p w14:paraId="34FBF0FC" w14:textId="77777777" w:rsidR="00531D93" w:rsidRPr="00E36568" w:rsidRDefault="00531D93" w:rsidP="00C01135">
      <w:pPr>
        <w:jc w:val="center"/>
        <w:rPr>
          <w:sz w:val="22"/>
          <w:szCs w:val="20"/>
          <w:lang w:val="ru-RU"/>
        </w:rPr>
      </w:pPr>
    </w:p>
    <w:p w14:paraId="4058B868"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lang w:val="ru-RU"/>
        </w:rPr>
        <w:t>7</w:t>
      </w:r>
      <w:r w:rsidRPr="00E36568">
        <w:rPr>
          <w:sz w:val="22"/>
          <w:szCs w:val="20"/>
        </w:rPr>
        <w:t>.</w:t>
      </w:r>
      <w:r>
        <w:rPr>
          <w:sz w:val="22"/>
          <w:szCs w:val="20"/>
          <w:lang w:val="ru-RU"/>
        </w:rPr>
        <w:t>13</w:t>
      </w:r>
      <w:r w:rsidRPr="00E36568">
        <w:rPr>
          <w:sz w:val="22"/>
          <w:szCs w:val="20"/>
        </w:rPr>
        <w:t>.</w:t>
      </w:r>
      <w:r w:rsidRPr="00E36568">
        <w:rPr>
          <w:sz w:val="22"/>
          <w:szCs w:val="20"/>
          <w:lang w:val="ru-RU"/>
        </w:rPr>
        <w:t xml:space="preserve"> </w:t>
      </w:r>
      <w:r w:rsidRPr="00E36568">
        <w:rPr>
          <w:sz w:val="22"/>
          <w:szCs w:val="20"/>
        </w:rPr>
        <w:t>Дворівнева деревоподібна мережа:</w:t>
      </w:r>
    </w:p>
    <w:p w14:paraId="26A744DA" w14:textId="77777777" w:rsidR="00531D93" w:rsidRPr="00E36568" w:rsidRDefault="00531D93" w:rsidP="00C01135">
      <w:pPr>
        <w:autoSpaceDE w:val="0"/>
        <w:autoSpaceDN w:val="0"/>
        <w:adjustRightInd w:val="0"/>
        <w:jc w:val="center"/>
        <w:rPr>
          <w:sz w:val="22"/>
          <w:szCs w:val="20"/>
        </w:rPr>
      </w:pPr>
      <w:r w:rsidRPr="00E36568">
        <w:rPr>
          <w:sz w:val="22"/>
          <w:szCs w:val="20"/>
          <w:lang w:val="ru-RU"/>
        </w:rPr>
        <w:t>АС</w:t>
      </w:r>
      <w:r w:rsidRPr="00E36568">
        <w:rPr>
          <w:sz w:val="22"/>
          <w:szCs w:val="20"/>
        </w:rPr>
        <w:t xml:space="preserve"> – </w:t>
      </w:r>
      <w:r w:rsidRPr="00E36568">
        <w:rPr>
          <w:sz w:val="22"/>
          <w:szCs w:val="20"/>
          <w:lang w:val="ru-RU"/>
        </w:rPr>
        <w:t>абонентська система</w:t>
      </w:r>
      <w:r w:rsidRPr="00E36568">
        <w:rPr>
          <w:sz w:val="22"/>
          <w:szCs w:val="20"/>
        </w:rPr>
        <w:t>;</w:t>
      </w:r>
      <w:r w:rsidRPr="00E36568">
        <w:rPr>
          <w:sz w:val="22"/>
          <w:szCs w:val="20"/>
          <w:lang w:val="ru-RU"/>
        </w:rPr>
        <w:t xml:space="preserve"> </w:t>
      </w:r>
      <w:r w:rsidRPr="00E36568">
        <w:rPr>
          <w:sz w:val="22"/>
          <w:szCs w:val="20"/>
        </w:rPr>
        <w:t>Км – комутатор;</w:t>
      </w:r>
      <w:r w:rsidRPr="00E36568">
        <w:rPr>
          <w:sz w:val="22"/>
          <w:szCs w:val="20"/>
          <w:lang w:val="ru-RU"/>
        </w:rPr>
        <w:t xml:space="preserve"> </w:t>
      </w:r>
      <w:r w:rsidRPr="00E36568">
        <w:rPr>
          <w:sz w:val="22"/>
          <w:szCs w:val="20"/>
        </w:rPr>
        <w:t>Кн – концентратор</w:t>
      </w:r>
    </w:p>
    <w:p w14:paraId="7A091537" w14:textId="77777777" w:rsidR="00DC7BD9" w:rsidRDefault="00DC7BD9" w:rsidP="00DC7BD9">
      <w:pPr>
        <w:ind w:firstLine="567"/>
        <w:jc w:val="both"/>
        <w:rPr>
          <w:sz w:val="22"/>
          <w:szCs w:val="20"/>
        </w:rPr>
      </w:pPr>
    </w:p>
    <w:p w14:paraId="497FDDC2" w14:textId="77777777" w:rsidR="00531D93" w:rsidRPr="00E36568" w:rsidRDefault="00531D93" w:rsidP="00DC7BD9">
      <w:pPr>
        <w:ind w:firstLine="567"/>
        <w:jc w:val="both"/>
        <w:rPr>
          <w:sz w:val="22"/>
          <w:szCs w:val="20"/>
        </w:rPr>
      </w:pPr>
      <w:r w:rsidRPr="00E36568">
        <w:rPr>
          <w:sz w:val="22"/>
          <w:szCs w:val="20"/>
        </w:rPr>
        <w:t>Застосування концентраторів надає ряд переваг у порівнянні зі звичайною шинною топологією. По-перше, така</w:t>
      </w:r>
      <w:r w:rsidR="004D5952">
        <w:rPr>
          <w:sz w:val="22"/>
          <w:szCs w:val="20"/>
        </w:rPr>
        <w:t xml:space="preserve"> </w:t>
      </w:r>
      <w:r w:rsidRPr="00E36568">
        <w:rPr>
          <w:sz w:val="22"/>
          <w:szCs w:val="20"/>
        </w:rPr>
        <w:t xml:space="preserve">мережа є більш живучою, оскільки вихід з ладу або відключення одного із сегментів мережі не позначається на роботі інших сегментів. По-друге, концентратор можна налаштувати так, щоб він визначав абонентську систему, яка є джерелом перевантаження у мережі. По-третє, можливість організації контролю за станом мережі на рівні концентратора дозволяє істотно знизити рівень конфліктних ситуацій. По-четверте, така мережа є простішою в експлуатації </w:t>
      </w:r>
      <w:r w:rsidR="005C6B7D">
        <w:rPr>
          <w:sz w:val="22"/>
          <w:szCs w:val="20"/>
        </w:rPr>
        <w:t>–</w:t>
      </w:r>
      <w:r w:rsidRPr="00E36568">
        <w:rPr>
          <w:sz w:val="22"/>
          <w:szCs w:val="20"/>
        </w:rPr>
        <w:t xml:space="preserve"> її структура дає змогу досить швидко виявити несправну ділянку. </w:t>
      </w:r>
    </w:p>
    <w:p w14:paraId="496B4234"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199" w:name="_Toc199569125"/>
      <w:bookmarkStart w:id="1200" w:name="_Toc292809869"/>
      <w:bookmarkStart w:id="1201" w:name="_Toc310970336"/>
      <w:bookmarkStart w:id="1202" w:name="_Toc316978994"/>
      <w:bookmarkStart w:id="1203" w:name="_Toc316979325"/>
      <w:bookmarkStart w:id="1204" w:name="_Toc317090217"/>
      <w:bookmarkStart w:id="1205" w:name="_Toc438187198"/>
      <w:bookmarkStart w:id="1206" w:name="_Toc438223610"/>
      <w:bookmarkStart w:id="1207" w:name="_Toc438369704"/>
      <w:bookmarkStart w:id="1208" w:name="_Toc438421558"/>
      <w:bookmarkStart w:id="1209" w:name="_Toc438422048"/>
      <w:bookmarkStart w:id="1210" w:name="_Toc438423345"/>
      <w:bookmarkStart w:id="1211" w:name="_Toc438491721"/>
      <w:bookmarkStart w:id="1212" w:name="_Toc438621833"/>
      <w:bookmarkStart w:id="1213" w:name="_Toc111062176"/>
      <w:r w:rsidRPr="00F632F9">
        <w:rPr>
          <w:rFonts w:ascii="Times New Roman" w:hAnsi="Times New Roman"/>
          <w:b/>
          <w:i w:val="0"/>
          <w:kern w:val="1"/>
          <w:sz w:val="24"/>
          <w:lang w:bidi="hi-IN"/>
        </w:rPr>
        <w:t>Комутатори мережі Ethernet 10BASE-Т</w:t>
      </w:r>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p>
    <w:p w14:paraId="32D79FDB" w14:textId="77777777" w:rsidR="00531D93" w:rsidRPr="00E36568" w:rsidRDefault="00531D93" w:rsidP="00BE15FE">
      <w:pPr>
        <w:ind w:firstLine="567"/>
        <w:jc w:val="both"/>
        <w:rPr>
          <w:sz w:val="22"/>
          <w:szCs w:val="20"/>
        </w:rPr>
      </w:pPr>
      <w:r w:rsidRPr="00E36568">
        <w:rPr>
          <w:sz w:val="22"/>
          <w:szCs w:val="20"/>
        </w:rPr>
        <w:t>Підвищити ефективність мереж Ethernet можна за допомогою комутатора (switch), який</w:t>
      </w:r>
      <w:r w:rsidR="004D5952">
        <w:rPr>
          <w:sz w:val="22"/>
          <w:szCs w:val="20"/>
        </w:rPr>
        <w:t xml:space="preserve"> </w:t>
      </w:r>
      <w:r w:rsidRPr="00E36568">
        <w:rPr>
          <w:sz w:val="22"/>
          <w:szCs w:val="20"/>
        </w:rPr>
        <w:t xml:space="preserve">працює як вузол комутації пакетів, приймаючи і передаючи кадри між різними парами абонентів одночасно. Це не тільки збільшує продуктивність, але й дає можливість уникнути зіткнень пакетів. Локальні мережі, побудовані за такою технологією, мають назву Switch Ethernet. </w:t>
      </w:r>
    </w:p>
    <w:p w14:paraId="151C5BAB" w14:textId="77777777" w:rsidR="00531D93" w:rsidRPr="00E36568" w:rsidRDefault="00531D93" w:rsidP="00BE15FE">
      <w:pPr>
        <w:ind w:firstLine="567"/>
        <w:jc w:val="both"/>
        <w:rPr>
          <w:sz w:val="22"/>
          <w:szCs w:val="20"/>
        </w:rPr>
      </w:pPr>
      <w:r w:rsidRPr="00E36568">
        <w:rPr>
          <w:sz w:val="22"/>
          <w:szCs w:val="20"/>
        </w:rPr>
        <w:t>Залежно від виконуваних функцій та їх відповідно</w:t>
      </w:r>
      <w:r w:rsidR="00752A16">
        <w:rPr>
          <w:sz w:val="22"/>
          <w:szCs w:val="20"/>
        </w:rPr>
        <w:t xml:space="preserve">сті рівням еталонної моделі OSI, </w:t>
      </w:r>
      <w:r w:rsidRPr="00E36568">
        <w:rPr>
          <w:sz w:val="22"/>
          <w:szCs w:val="20"/>
        </w:rPr>
        <w:t xml:space="preserve">розрізняють комутатори 2-го </w:t>
      </w:r>
      <w:r w:rsidR="00752A16">
        <w:rPr>
          <w:sz w:val="22"/>
          <w:szCs w:val="20"/>
        </w:rPr>
        <w:t>і</w:t>
      </w:r>
      <w:r w:rsidRPr="00E36568">
        <w:rPr>
          <w:sz w:val="22"/>
          <w:szCs w:val="20"/>
        </w:rPr>
        <w:t xml:space="preserve"> 3-го рівнів. Комутатор 2-го рівня функціонує на канальному рівні. Залежно від адреси одержувача, що вказується в полі адреси, кадр передається тільки на одну вихідну лінію. У цей самий час інші лінії можуть використовуватись для передачі кадрів між іншими абонентськими системами. Отже, реальна пропускна </w:t>
      </w:r>
      <w:r w:rsidR="00752A16">
        <w:rPr>
          <w:sz w:val="22"/>
          <w:szCs w:val="20"/>
        </w:rPr>
        <w:t xml:space="preserve">здатність </w:t>
      </w:r>
      <w:r w:rsidRPr="00E36568">
        <w:rPr>
          <w:sz w:val="22"/>
          <w:szCs w:val="20"/>
        </w:rPr>
        <w:t>мережі може значно перевищувати максимальну швидкість передачі даних для кожної окремої абонентської системи.</w:t>
      </w:r>
    </w:p>
    <w:p w14:paraId="7BF5710E" w14:textId="77777777" w:rsidR="00531D93" w:rsidRPr="00E36568" w:rsidRDefault="00531D93" w:rsidP="00BE15FE">
      <w:pPr>
        <w:ind w:firstLine="567"/>
        <w:jc w:val="both"/>
        <w:rPr>
          <w:sz w:val="22"/>
          <w:szCs w:val="20"/>
        </w:rPr>
      </w:pPr>
      <w:r w:rsidRPr="00E36568">
        <w:rPr>
          <w:sz w:val="22"/>
          <w:szCs w:val="20"/>
        </w:rPr>
        <w:t xml:space="preserve">Існує два типи комутаторів 2-го рівня: </w:t>
      </w:r>
    </w:p>
    <w:p w14:paraId="11FF204C" w14:textId="77777777" w:rsidR="00531D93" w:rsidRPr="00E36568" w:rsidRDefault="00531D93" w:rsidP="000C36A7">
      <w:pPr>
        <w:pStyle w:val="N0"/>
        <w:numPr>
          <w:ilvl w:val="0"/>
          <w:numId w:val="12"/>
        </w:numPr>
        <w:pBdr>
          <w:left w:val="none" w:sz="0" w:space="0" w:color="auto"/>
        </w:pBdr>
        <w:tabs>
          <w:tab w:val="left" w:pos="851"/>
        </w:tabs>
        <w:spacing w:before="0" w:after="0"/>
        <w:ind w:left="851" w:hanging="284"/>
        <w:rPr>
          <w:sz w:val="22"/>
          <w:lang w:val="uk-UA"/>
        </w:rPr>
      </w:pPr>
      <w:r w:rsidRPr="00E36568">
        <w:rPr>
          <w:sz w:val="22"/>
          <w:lang w:val="uk-UA"/>
        </w:rPr>
        <w:t>комутатор із проміжним зберіганням (</w:t>
      </w:r>
      <w:r w:rsidRPr="00E36568">
        <w:rPr>
          <w:sz w:val="22"/>
        </w:rPr>
        <w:t>store</w:t>
      </w:r>
      <w:r w:rsidRPr="00E36568">
        <w:rPr>
          <w:sz w:val="22"/>
          <w:lang w:val="uk-UA"/>
        </w:rPr>
        <w:t>-</w:t>
      </w:r>
      <w:r w:rsidRPr="00E36568">
        <w:rPr>
          <w:sz w:val="22"/>
        </w:rPr>
        <w:t>and</w:t>
      </w:r>
      <w:r w:rsidRPr="00E36568">
        <w:rPr>
          <w:sz w:val="22"/>
          <w:lang w:val="uk-UA"/>
        </w:rPr>
        <w:t>-</w:t>
      </w:r>
      <w:r w:rsidRPr="00E36568">
        <w:rPr>
          <w:sz w:val="22"/>
        </w:rPr>
        <w:t>forward</w:t>
      </w:r>
      <w:r w:rsidRPr="00E36568">
        <w:rPr>
          <w:sz w:val="22"/>
          <w:lang w:val="uk-UA"/>
        </w:rPr>
        <w:t xml:space="preserve"> </w:t>
      </w:r>
      <w:r w:rsidRPr="00E36568">
        <w:rPr>
          <w:sz w:val="22"/>
        </w:rPr>
        <w:t>switch</w:t>
      </w:r>
      <w:r w:rsidRPr="00E36568">
        <w:rPr>
          <w:sz w:val="22"/>
          <w:lang w:val="uk-UA"/>
        </w:rPr>
        <w:t>), який приймає кадр по вхідній лінії, обробляє його згідно з функціями канального рівня і направляє по відповідній вихідній лінії;</w:t>
      </w:r>
    </w:p>
    <w:p w14:paraId="0386C0FB" w14:textId="77777777" w:rsidR="00531D93" w:rsidRPr="00E36568" w:rsidRDefault="00531D93" w:rsidP="000C36A7">
      <w:pPr>
        <w:pStyle w:val="N0"/>
        <w:numPr>
          <w:ilvl w:val="0"/>
          <w:numId w:val="12"/>
        </w:numPr>
        <w:pBdr>
          <w:left w:val="none" w:sz="0" w:space="0" w:color="auto"/>
        </w:pBdr>
        <w:tabs>
          <w:tab w:val="left" w:pos="851"/>
        </w:tabs>
        <w:spacing w:before="0" w:after="0"/>
        <w:ind w:left="851" w:hanging="284"/>
        <w:rPr>
          <w:sz w:val="22"/>
          <w:lang w:val="uk-UA"/>
        </w:rPr>
      </w:pPr>
      <w:r w:rsidRPr="00E36568">
        <w:rPr>
          <w:sz w:val="22"/>
          <w:lang w:val="uk-UA"/>
        </w:rPr>
        <w:t>комутатор без буферизації (</w:t>
      </w:r>
      <w:r w:rsidRPr="00DC7BD9">
        <w:rPr>
          <w:sz w:val="22"/>
          <w:lang w:val="uk-UA"/>
        </w:rPr>
        <w:t>cut</w:t>
      </w:r>
      <w:r w:rsidRPr="00E36568">
        <w:rPr>
          <w:sz w:val="22"/>
          <w:lang w:val="uk-UA"/>
        </w:rPr>
        <w:t>-</w:t>
      </w:r>
      <w:r w:rsidRPr="00DC7BD9">
        <w:rPr>
          <w:sz w:val="22"/>
          <w:lang w:val="uk-UA"/>
        </w:rPr>
        <w:t>through</w:t>
      </w:r>
      <w:r w:rsidRPr="00E36568">
        <w:rPr>
          <w:sz w:val="22"/>
          <w:lang w:val="uk-UA"/>
        </w:rPr>
        <w:t xml:space="preserve"> </w:t>
      </w:r>
      <w:r w:rsidRPr="00DC7BD9">
        <w:rPr>
          <w:sz w:val="22"/>
          <w:lang w:val="uk-UA"/>
        </w:rPr>
        <w:t>switch</w:t>
      </w:r>
      <w:r w:rsidRPr="00E36568">
        <w:rPr>
          <w:sz w:val="22"/>
          <w:lang w:val="uk-UA"/>
        </w:rPr>
        <w:t>), який починає передавати прийнятий кадр по відповідній вихідній лінії</w:t>
      </w:r>
      <w:r w:rsidR="00752A16">
        <w:rPr>
          <w:sz w:val="22"/>
          <w:lang w:val="uk-UA"/>
        </w:rPr>
        <w:t>,</w:t>
      </w:r>
      <w:r w:rsidRPr="00E36568">
        <w:rPr>
          <w:sz w:val="22"/>
          <w:lang w:val="uk-UA"/>
        </w:rPr>
        <w:t xml:space="preserve"> як тільки розпізнає адресу одержувача.</w:t>
      </w:r>
    </w:p>
    <w:p w14:paraId="63A60797" w14:textId="77777777" w:rsidR="00531D93" w:rsidRPr="00E36568" w:rsidRDefault="00531D93" w:rsidP="00DC7BD9">
      <w:pPr>
        <w:ind w:firstLine="567"/>
        <w:jc w:val="both"/>
        <w:rPr>
          <w:sz w:val="22"/>
          <w:szCs w:val="20"/>
        </w:rPr>
      </w:pPr>
      <w:r w:rsidRPr="00E36568">
        <w:rPr>
          <w:sz w:val="22"/>
          <w:szCs w:val="20"/>
        </w:rPr>
        <w:lastRenderedPageBreak/>
        <w:t xml:space="preserve">Комутатор без буферизації дає можливість досягти максимальної пропускної здатності, але при цьому переданий кадр може містити помилку, оскільки контрольна сума перед передачею не перевіряється. Комутатор з проміжним зберіганням вносить затримку у взаємодію між відправником та одержувачем, але підвищує ймовірність правильної передачі. </w:t>
      </w:r>
    </w:p>
    <w:p w14:paraId="737E24B6" w14:textId="77777777" w:rsidR="00531D93" w:rsidRPr="00E36568" w:rsidRDefault="00531D93" w:rsidP="00DC7BD9">
      <w:pPr>
        <w:ind w:firstLine="567"/>
        <w:jc w:val="both"/>
        <w:rPr>
          <w:sz w:val="22"/>
          <w:szCs w:val="20"/>
        </w:rPr>
      </w:pPr>
      <w:r w:rsidRPr="00E36568">
        <w:rPr>
          <w:sz w:val="22"/>
          <w:szCs w:val="20"/>
        </w:rPr>
        <w:t>Комутатори 2-го рівня забезпечують вищу продуктивність, задов</w:t>
      </w:r>
      <w:r w:rsidR="00752A16">
        <w:rPr>
          <w:sz w:val="22"/>
          <w:szCs w:val="20"/>
        </w:rPr>
        <w:t>і</w:t>
      </w:r>
      <w:r w:rsidRPr="00E36568">
        <w:rPr>
          <w:sz w:val="22"/>
          <w:szCs w:val="20"/>
        </w:rPr>
        <w:t>льняючи потреби транспортування більшого за обсягом трафіка. Проте зі збільшенням кількості пристроїв, підключених до мережі, комутатори 2-го рівня вже не справляються з виконанням своїх функцій. Це, насамперед, пов’язано з тим, що пристрої, зв’язані комутаторами 2-го рівня, використовують пл</w:t>
      </w:r>
      <w:r>
        <w:rPr>
          <w:sz w:val="22"/>
          <w:szCs w:val="20"/>
        </w:rPr>
        <w:t>о</w:t>
      </w:r>
      <w:r w:rsidRPr="00E36568">
        <w:rPr>
          <w:sz w:val="22"/>
          <w:szCs w:val="20"/>
        </w:rPr>
        <w:t>ский адресний простір. Термін «пл</w:t>
      </w:r>
      <w:r>
        <w:rPr>
          <w:sz w:val="22"/>
          <w:szCs w:val="20"/>
        </w:rPr>
        <w:t>о</w:t>
      </w:r>
      <w:r w:rsidRPr="00E36568">
        <w:rPr>
          <w:sz w:val="22"/>
          <w:szCs w:val="20"/>
        </w:rPr>
        <w:t>ский» (flat) означає, що всі користувачі мають загальну широкомовну адресу канального рівня. А отже, якщо будь-який пристрій відсилає кадр з широкомовною адресою, то цей кадр мають отримати всі пристрої мережі, об’єднаної за допомогою комутаторів.</w:t>
      </w:r>
      <w:r w:rsidRPr="00E36568">
        <w:rPr>
          <w:sz w:val="22"/>
          <w:szCs w:val="20"/>
          <w:lang w:val="ru-RU"/>
        </w:rPr>
        <w:t xml:space="preserve"> </w:t>
      </w:r>
      <w:r w:rsidRPr="00E36568">
        <w:rPr>
          <w:sz w:val="22"/>
          <w:szCs w:val="20"/>
        </w:rPr>
        <w:t xml:space="preserve">У великій мережі це може спричинити значне перевантаження, або, що ще гірше, пошкоджений пристрій здатен створити широкомовний шторм (broadcast storm), при якому численні широкомовні кадри заповнюють мережу. </w:t>
      </w:r>
    </w:p>
    <w:p w14:paraId="495359CB" w14:textId="77777777" w:rsidR="00531D93" w:rsidRPr="00E36568" w:rsidRDefault="00531D93" w:rsidP="00DC7BD9">
      <w:pPr>
        <w:ind w:firstLine="567"/>
        <w:jc w:val="both"/>
        <w:rPr>
          <w:sz w:val="22"/>
          <w:szCs w:val="20"/>
        </w:rPr>
      </w:pPr>
      <w:r w:rsidRPr="00E36568">
        <w:rPr>
          <w:sz w:val="22"/>
          <w:szCs w:val="20"/>
        </w:rPr>
        <w:t>Друга проблема полягає у тому, що стандартами для протоколів комутації забороняється наявність у мережі замкнених контурів. Інакше кажучи, між будь-якими двома пристроями може існувати лише один шлях. Отже, стає неможливим з’єднання двох пристроїв кількома маршрутами через декілька комутаторів. Для розв’язання цих проблем локальну мережу можна розділити на декілька підмереж (subnetworks), з’єднаних маршрутизаторами. При цьому широкомовний кадр передається тільки у своїй підмережі. Крім того, маршрутизатори застосовують складні алгоритми маршрутизації, завдяки яким підмережі з’єднуються кількома шляхами, що проходять через різні маршрутизатори.</w:t>
      </w:r>
    </w:p>
    <w:p w14:paraId="1DA8AE5E" w14:textId="77777777" w:rsidR="00531D93" w:rsidRPr="00E36568" w:rsidRDefault="00531D93" w:rsidP="00DC7BD9">
      <w:pPr>
        <w:ind w:firstLine="567"/>
        <w:jc w:val="both"/>
        <w:rPr>
          <w:sz w:val="22"/>
          <w:szCs w:val="20"/>
        </w:rPr>
      </w:pPr>
      <w:r w:rsidRPr="00E36568">
        <w:rPr>
          <w:sz w:val="22"/>
          <w:szCs w:val="20"/>
        </w:rPr>
        <w:t xml:space="preserve">Основний недолік використання маршрутизаторів замість комутаторів 2-го рівня полягає у тому, що вони зазвичай обробляють пакети програмно. Високошвидкісні локальні мережі і високопродуктивні комутатори 2-го рівня можуть передавати мільйони пакетів за секунду, тоді як пропускна </w:t>
      </w:r>
      <w:r w:rsidR="00752A16">
        <w:rPr>
          <w:sz w:val="22"/>
          <w:szCs w:val="20"/>
        </w:rPr>
        <w:t xml:space="preserve">здатність </w:t>
      </w:r>
      <w:r w:rsidRPr="00E36568">
        <w:rPr>
          <w:sz w:val="22"/>
          <w:szCs w:val="20"/>
        </w:rPr>
        <w:t>програмних маршрутизаторів є значно нижчою. Для вирішення цієї проблеми використовують комутатори 3-го рівня, в яких логіка маршрутизації пакетів реалізована апаратно.</w:t>
      </w:r>
    </w:p>
    <w:p w14:paraId="6B361C05" w14:textId="77777777" w:rsidR="00531D93" w:rsidRPr="00E36568" w:rsidRDefault="00531D93" w:rsidP="00DC7BD9">
      <w:pPr>
        <w:ind w:firstLine="567"/>
        <w:jc w:val="both"/>
        <w:rPr>
          <w:sz w:val="22"/>
          <w:szCs w:val="20"/>
        </w:rPr>
      </w:pPr>
      <w:r w:rsidRPr="00E36568">
        <w:rPr>
          <w:sz w:val="22"/>
          <w:szCs w:val="20"/>
        </w:rPr>
        <w:t>З-поміж комутаторів 3-го рівня виділяють пакетні і потокові комутатори. Пакетний комутатор (packet-by-packet switch) працює так само, як і звичайний маршрутизатор. Оскільки логіка маршрутизації пакетного комутатора реалізована апаратно, за його допомогою продуктивність мережі може бути збільшена на порядок, порівняно з використанням програмного маршрутиз</w:t>
      </w:r>
      <w:r w:rsidR="00752A16">
        <w:rPr>
          <w:sz w:val="22"/>
          <w:szCs w:val="20"/>
        </w:rPr>
        <w:t>а</w:t>
      </w:r>
      <w:r w:rsidRPr="00E36568">
        <w:rPr>
          <w:sz w:val="22"/>
          <w:szCs w:val="20"/>
        </w:rPr>
        <w:t>тора.</w:t>
      </w:r>
    </w:p>
    <w:p w14:paraId="15DDDDC9" w14:textId="77777777" w:rsidR="00531D93" w:rsidRPr="00E36568" w:rsidRDefault="00531D93" w:rsidP="00DC7BD9">
      <w:pPr>
        <w:ind w:firstLine="567"/>
        <w:jc w:val="both"/>
        <w:rPr>
          <w:sz w:val="22"/>
          <w:szCs w:val="20"/>
        </w:rPr>
      </w:pPr>
      <w:r w:rsidRPr="00E36568">
        <w:rPr>
          <w:sz w:val="22"/>
          <w:szCs w:val="20"/>
        </w:rPr>
        <w:t>Потоковий комутатор (flow-based switch) намагається збільшити продуктивність, ідентифікуючи потоки IP-пакетів з одними й тими самими відправником і одержувачем. Це можна реалізувати шляхом спостереження за трафіком, що проходить через комутатор, а також за допомогою спеціальної позначки потоку у заголовку пакета. Після ідентифікації потоку, для прискорення процесу доставки пакета, можна вибрати визначений раніше маршрут. За допомогою цього методу також можна досягти багатократного збільшення продуктивності, порівняно з використанням програмного маршрутиз</w:t>
      </w:r>
      <w:r w:rsidR="00752A16">
        <w:rPr>
          <w:sz w:val="22"/>
          <w:szCs w:val="20"/>
        </w:rPr>
        <w:t>а</w:t>
      </w:r>
      <w:r w:rsidRPr="00E36568">
        <w:rPr>
          <w:sz w:val="22"/>
          <w:szCs w:val="20"/>
        </w:rPr>
        <w:t xml:space="preserve">тора. </w:t>
      </w:r>
    </w:p>
    <w:p w14:paraId="7B922622"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214" w:name="_Toc196295326"/>
      <w:bookmarkStart w:id="1215" w:name="_Toc122766651"/>
      <w:bookmarkStart w:id="1216" w:name="_Toc199569126"/>
      <w:bookmarkStart w:id="1217" w:name="_Toc292809870"/>
      <w:bookmarkStart w:id="1218" w:name="_Toc310970337"/>
      <w:bookmarkStart w:id="1219" w:name="_Toc316978995"/>
      <w:bookmarkStart w:id="1220" w:name="_Toc316979326"/>
      <w:bookmarkStart w:id="1221" w:name="_Toc317090218"/>
      <w:bookmarkStart w:id="1222" w:name="_Toc438187199"/>
      <w:bookmarkStart w:id="1223" w:name="_Toc438223611"/>
      <w:bookmarkStart w:id="1224" w:name="_Toc438369705"/>
      <w:bookmarkStart w:id="1225" w:name="_Toc438421559"/>
      <w:bookmarkStart w:id="1226" w:name="_Toc438422049"/>
      <w:bookmarkStart w:id="1227" w:name="_Toc438423346"/>
      <w:bookmarkStart w:id="1228" w:name="_Toc438491722"/>
      <w:bookmarkStart w:id="1229" w:name="_Toc438621834"/>
      <w:bookmarkStart w:id="1230" w:name="_Toc111062177"/>
      <w:r w:rsidRPr="00F632F9">
        <w:rPr>
          <w:rFonts w:ascii="Times New Roman" w:hAnsi="Times New Roman"/>
          <w:b/>
          <w:i w:val="0"/>
          <w:kern w:val="1"/>
          <w:sz w:val="24"/>
          <w:lang w:bidi="hi-IN"/>
        </w:rPr>
        <w:t>Мережа Fast Ethernet</w:t>
      </w:r>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p>
    <w:p w14:paraId="30CDD672" w14:textId="77777777" w:rsidR="00531D93" w:rsidRPr="00E36568" w:rsidRDefault="00531D93" w:rsidP="00DC7BD9">
      <w:pPr>
        <w:ind w:firstLine="567"/>
        <w:jc w:val="both"/>
        <w:rPr>
          <w:sz w:val="22"/>
          <w:szCs w:val="20"/>
        </w:rPr>
      </w:pPr>
      <w:r w:rsidRPr="00E36568">
        <w:rPr>
          <w:sz w:val="22"/>
          <w:szCs w:val="20"/>
        </w:rPr>
        <w:t>Завдяки подальшому розвитку мережі Ethernet</w:t>
      </w:r>
      <w:r w:rsidR="00E372FD">
        <w:rPr>
          <w:sz w:val="22"/>
          <w:szCs w:val="20"/>
        </w:rPr>
        <w:t>,</w:t>
      </w:r>
      <w:r w:rsidRPr="00E36568">
        <w:rPr>
          <w:sz w:val="22"/>
          <w:szCs w:val="20"/>
        </w:rPr>
        <w:t xml:space="preserve"> на її основі була створена мережа Fast Ethernet, швидкість передачі даних в якій збільшена до 100 </w:t>
      </w:r>
      <w:r>
        <w:rPr>
          <w:sz w:val="22"/>
          <w:szCs w:val="20"/>
        </w:rPr>
        <w:t>М</w:t>
      </w:r>
      <w:r w:rsidRPr="00E36568">
        <w:rPr>
          <w:sz w:val="22"/>
          <w:szCs w:val="20"/>
        </w:rPr>
        <w:t xml:space="preserve">біт/с. При цьому основні принципи побудови мережі Ethernet залишилися незмінними. Насамперед, це стосується механізму доступу до мережі та формату кадрів. Основні відмінності проявляються на фізичному рівні. </w:t>
      </w:r>
    </w:p>
    <w:p w14:paraId="63A8A310" w14:textId="77777777" w:rsidR="00531D93" w:rsidRPr="00E36568" w:rsidRDefault="00531D93" w:rsidP="00DC7BD9">
      <w:pPr>
        <w:ind w:firstLine="567"/>
        <w:jc w:val="both"/>
        <w:rPr>
          <w:sz w:val="22"/>
          <w:szCs w:val="20"/>
        </w:rPr>
      </w:pPr>
      <w:r w:rsidRPr="00E36568">
        <w:rPr>
          <w:sz w:val="22"/>
          <w:szCs w:val="20"/>
        </w:rPr>
        <w:t>Згідно зі стандартом IEEE-802.3u</w:t>
      </w:r>
      <w:r w:rsidR="00E372FD">
        <w:rPr>
          <w:sz w:val="22"/>
          <w:szCs w:val="20"/>
        </w:rPr>
        <w:t>,</w:t>
      </w:r>
      <w:r w:rsidRPr="00E36568">
        <w:rPr>
          <w:sz w:val="22"/>
          <w:szCs w:val="20"/>
        </w:rPr>
        <w:t xml:space="preserve"> для технології Fast Ethernet залежно від типу кабелю визначено такі три найменування: 100Base-TX і 100Base-T4 </w:t>
      </w:r>
      <w:r w:rsidR="005C6B7D">
        <w:rPr>
          <w:sz w:val="22"/>
          <w:szCs w:val="20"/>
        </w:rPr>
        <w:t>–</w:t>
      </w:r>
      <w:r w:rsidRPr="00E36568">
        <w:rPr>
          <w:i/>
          <w:sz w:val="22"/>
          <w:szCs w:val="20"/>
        </w:rPr>
        <w:t xml:space="preserve"> </w:t>
      </w:r>
      <w:r w:rsidRPr="00E36568">
        <w:rPr>
          <w:sz w:val="22"/>
          <w:szCs w:val="20"/>
        </w:rPr>
        <w:t xml:space="preserve">для витої пари провідників і 100Base-FX </w:t>
      </w:r>
      <w:r w:rsidR="005C6B7D">
        <w:rPr>
          <w:sz w:val="22"/>
          <w:szCs w:val="20"/>
        </w:rPr>
        <w:t>–</w:t>
      </w:r>
      <w:r w:rsidRPr="00E36568">
        <w:rPr>
          <w:i/>
          <w:sz w:val="22"/>
          <w:szCs w:val="20"/>
        </w:rPr>
        <w:t xml:space="preserve"> </w:t>
      </w:r>
      <w:r w:rsidRPr="00E36568">
        <w:rPr>
          <w:sz w:val="22"/>
          <w:szCs w:val="20"/>
        </w:rPr>
        <w:t>для оптоволоконного кабелю.</w:t>
      </w:r>
    </w:p>
    <w:p w14:paraId="578479DF" w14:textId="77777777" w:rsidR="00531D93" w:rsidRPr="00E36568" w:rsidRDefault="00531D93" w:rsidP="00DC7BD9">
      <w:pPr>
        <w:ind w:firstLine="567"/>
        <w:jc w:val="both"/>
        <w:rPr>
          <w:sz w:val="22"/>
          <w:szCs w:val="20"/>
        </w:rPr>
      </w:pPr>
      <w:r w:rsidRPr="00E36568">
        <w:rPr>
          <w:sz w:val="22"/>
          <w:szCs w:val="20"/>
        </w:rPr>
        <w:t xml:space="preserve">У мережі 100Base-TX використовуються дві пари проводів: одна </w:t>
      </w:r>
      <w:r w:rsidR="00E372FD">
        <w:rPr>
          <w:sz w:val="22"/>
          <w:szCs w:val="20"/>
        </w:rPr>
        <w:t xml:space="preserve">– </w:t>
      </w:r>
      <w:r w:rsidRPr="00E36568">
        <w:rPr>
          <w:sz w:val="22"/>
          <w:szCs w:val="20"/>
        </w:rPr>
        <w:t xml:space="preserve">для передачі, друга </w:t>
      </w:r>
      <w:r w:rsidR="005C6B7D">
        <w:rPr>
          <w:sz w:val="22"/>
          <w:szCs w:val="20"/>
        </w:rPr>
        <w:t>–</w:t>
      </w:r>
      <w:r w:rsidRPr="00E36568">
        <w:rPr>
          <w:i/>
          <w:sz w:val="22"/>
          <w:szCs w:val="20"/>
        </w:rPr>
        <w:t xml:space="preserve"> </w:t>
      </w:r>
      <w:r w:rsidRPr="00E36568">
        <w:rPr>
          <w:sz w:val="22"/>
          <w:szCs w:val="20"/>
        </w:rPr>
        <w:t xml:space="preserve">для прийому даних. Стандарт допускає використання неекранованої (UTP) і екранованої (STP) витих пар категорії 5. Для даного носія використовується схема кодування 4B/5B. Довжина сегментів мережі 100Base-TX, побудованої на основі кабелю UTP категорії 5, не повинна перевищувати </w:t>
      </w:r>
      <w:smartTag w:uri="urn:schemas-microsoft-com:office:smarttags" w:element="metricconverter">
        <w:smartTagPr>
          <w:attr w:name="ProductID" w:val="100 м"/>
        </w:smartTagPr>
        <w:r w:rsidRPr="00E36568">
          <w:rPr>
            <w:sz w:val="22"/>
            <w:szCs w:val="20"/>
          </w:rPr>
          <w:t>100 м</w:t>
        </w:r>
      </w:smartTag>
      <w:r w:rsidRPr="00E36568">
        <w:rPr>
          <w:sz w:val="22"/>
          <w:szCs w:val="20"/>
        </w:rPr>
        <w:t xml:space="preserve">. Це обмеження є досить жорстким і зумовлено допустимим часом затримки поширення сигналу в середовищі передачі. Для зниження впливу </w:t>
      </w:r>
      <w:r w:rsidR="00AA5F57">
        <w:rPr>
          <w:sz w:val="22"/>
          <w:szCs w:val="20"/>
        </w:rPr>
        <w:t>завад</w:t>
      </w:r>
      <w:r w:rsidR="00AA5F57" w:rsidRPr="00E36568">
        <w:rPr>
          <w:sz w:val="22"/>
          <w:szCs w:val="20"/>
        </w:rPr>
        <w:t xml:space="preserve"> </w:t>
      </w:r>
      <w:r w:rsidRPr="00E36568">
        <w:rPr>
          <w:sz w:val="22"/>
          <w:szCs w:val="20"/>
        </w:rPr>
        <w:t>використовується передача</w:t>
      </w:r>
      <w:r w:rsidR="00AA5F57">
        <w:rPr>
          <w:sz w:val="22"/>
          <w:szCs w:val="20"/>
        </w:rPr>
        <w:t xml:space="preserve"> диференційним сигналом</w:t>
      </w:r>
      <w:r w:rsidRPr="00E36568">
        <w:rPr>
          <w:sz w:val="22"/>
          <w:szCs w:val="20"/>
        </w:rPr>
        <w:t>: по одному з проводів передається сигнал з позитивним</w:t>
      </w:r>
      <w:r w:rsidR="004D5952">
        <w:rPr>
          <w:sz w:val="22"/>
          <w:szCs w:val="20"/>
        </w:rPr>
        <w:t xml:space="preserve"> </w:t>
      </w:r>
      <w:r w:rsidRPr="00E36568">
        <w:rPr>
          <w:sz w:val="22"/>
          <w:szCs w:val="20"/>
        </w:rPr>
        <w:t xml:space="preserve">потенціалом, по другому </w:t>
      </w:r>
      <w:r w:rsidR="005C6B7D">
        <w:rPr>
          <w:sz w:val="22"/>
          <w:szCs w:val="20"/>
        </w:rPr>
        <w:t>–</w:t>
      </w:r>
      <w:r w:rsidRPr="00E36568">
        <w:rPr>
          <w:sz w:val="22"/>
          <w:szCs w:val="20"/>
        </w:rPr>
        <w:t xml:space="preserve"> з негативним. У мережі 100Base-TX використовується така ж система з’єднання проводів, як і у мережі специфікації 10Base-T.</w:t>
      </w:r>
    </w:p>
    <w:p w14:paraId="104450C8" w14:textId="77777777" w:rsidR="00531D93" w:rsidRPr="00E36568" w:rsidRDefault="00531D93" w:rsidP="00DC7BD9">
      <w:pPr>
        <w:ind w:firstLine="567"/>
        <w:jc w:val="both"/>
        <w:rPr>
          <w:sz w:val="22"/>
          <w:szCs w:val="20"/>
        </w:rPr>
      </w:pPr>
      <w:r w:rsidRPr="00E36568">
        <w:rPr>
          <w:sz w:val="22"/>
          <w:szCs w:val="20"/>
        </w:rPr>
        <w:t>У специфікації 100Base-T4 визначена довжина кабел</w:t>
      </w:r>
      <w:r w:rsidR="00E372FD">
        <w:rPr>
          <w:sz w:val="22"/>
          <w:szCs w:val="20"/>
        </w:rPr>
        <w:t>я</w:t>
      </w:r>
      <w:r w:rsidRPr="00E36568">
        <w:rPr>
          <w:sz w:val="22"/>
          <w:szCs w:val="20"/>
        </w:rPr>
        <w:t xml:space="preserve"> між абонентськими системами </w:t>
      </w:r>
      <w:r w:rsidR="005C6B7D">
        <w:rPr>
          <w:sz w:val="22"/>
          <w:szCs w:val="20"/>
        </w:rPr>
        <w:t>–</w:t>
      </w:r>
      <w:r w:rsidRPr="00E36568">
        <w:rPr>
          <w:sz w:val="22"/>
          <w:szCs w:val="20"/>
        </w:rPr>
        <w:t xml:space="preserve"> до </w:t>
      </w:r>
      <w:smartTag w:uri="urn:schemas-microsoft-com:office:smarttags" w:element="metricconverter">
        <w:smartTagPr>
          <w:attr w:name="ProductID" w:val="100 м"/>
        </w:smartTagPr>
        <w:r w:rsidRPr="00E36568">
          <w:rPr>
            <w:sz w:val="22"/>
            <w:szCs w:val="20"/>
          </w:rPr>
          <w:t>100 м</w:t>
        </w:r>
      </w:smartTag>
      <w:r w:rsidRPr="00E36568">
        <w:rPr>
          <w:sz w:val="22"/>
          <w:szCs w:val="20"/>
        </w:rPr>
        <w:t xml:space="preserve">. При цьому </w:t>
      </w:r>
      <w:r w:rsidR="00E372FD">
        <w:rPr>
          <w:sz w:val="22"/>
          <w:szCs w:val="20"/>
        </w:rPr>
        <w:t>допускається використання кабеля</w:t>
      </w:r>
      <w:r w:rsidRPr="00E36568">
        <w:rPr>
          <w:sz w:val="22"/>
          <w:szCs w:val="20"/>
        </w:rPr>
        <w:t xml:space="preserve"> UTP категорій 3 і 5, причому перевагу слід віддавати </w:t>
      </w:r>
      <w:r w:rsidRPr="00E36568">
        <w:rPr>
          <w:sz w:val="22"/>
          <w:szCs w:val="20"/>
        </w:rPr>
        <w:lastRenderedPageBreak/>
        <w:t xml:space="preserve">кабелю категорії 5. Із чотирьох пар, що використовуються, дві призначені для односпрямованої передачі, а дві інші </w:t>
      </w:r>
      <w:r w:rsidR="005C6B7D">
        <w:rPr>
          <w:sz w:val="22"/>
          <w:szCs w:val="20"/>
        </w:rPr>
        <w:t>–</w:t>
      </w:r>
      <w:r w:rsidRPr="00E36568">
        <w:rPr>
          <w:sz w:val="22"/>
          <w:szCs w:val="20"/>
        </w:rPr>
        <w:t xml:space="preserve"> для двоспрямованої. </w:t>
      </w:r>
    </w:p>
    <w:p w14:paraId="27DBCA4C" w14:textId="77777777" w:rsidR="00531D93" w:rsidRPr="00E36568" w:rsidRDefault="00531D93" w:rsidP="00DC7BD9">
      <w:pPr>
        <w:ind w:firstLine="567"/>
        <w:jc w:val="both"/>
        <w:rPr>
          <w:sz w:val="22"/>
          <w:szCs w:val="20"/>
        </w:rPr>
      </w:pPr>
      <w:r w:rsidRPr="00E36568">
        <w:rPr>
          <w:sz w:val="22"/>
          <w:szCs w:val="20"/>
        </w:rPr>
        <w:t>Даною специфікацією визначена схема кодування 8В/6ТВ, за якої кожні вісім бітів кодуються шістьма тернарними (1,0,-1) кодовими значеннями. Це дає можливість</w:t>
      </w:r>
      <w:r w:rsidR="00E372FD">
        <w:rPr>
          <w:sz w:val="22"/>
          <w:szCs w:val="20"/>
        </w:rPr>
        <w:t>,</w:t>
      </w:r>
      <w:r w:rsidRPr="00E36568">
        <w:rPr>
          <w:sz w:val="22"/>
          <w:szCs w:val="20"/>
        </w:rPr>
        <w:t xml:space="preserve"> у разі використання трьох витих пар</w:t>
      </w:r>
      <w:r w:rsidR="00E372FD">
        <w:rPr>
          <w:sz w:val="22"/>
          <w:szCs w:val="20"/>
        </w:rPr>
        <w:t>,</w:t>
      </w:r>
      <w:r w:rsidRPr="00E36568">
        <w:rPr>
          <w:sz w:val="22"/>
          <w:szCs w:val="20"/>
        </w:rPr>
        <w:t xml:space="preserve"> знизити тактову частоту передачі з 33,3 МГц до 25 МГц. Крім цього, за допомогою шести тернарних символів можна закодувати 729 (3</w:t>
      </w:r>
      <w:r w:rsidRPr="00E36568">
        <w:rPr>
          <w:sz w:val="22"/>
          <w:szCs w:val="20"/>
          <w:vertAlign w:val="superscript"/>
        </w:rPr>
        <w:t>6</w:t>
      </w:r>
      <w:r w:rsidRPr="00E36568">
        <w:rPr>
          <w:sz w:val="22"/>
          <w:szCs w:val="20"/>
        </w:rPr>
        <w:t>) різних значень. При цьому для надання всіх 256 (2</w:t>
      </w:r>
      <w:r w:rsidRPr="00E36568">
        <w:rPr>
          <w:sz w:val="22"/>
          <w:szCs w:val="20"/>
          <w:vertAlign w:val="superscript"/>
        </w:rPr>
        <w:t>8</w:t>
      </w:r>
      <w:r w:rsidRPr="00E36568">
        <w:rPr>
          <w:sz w:val="22"/>
          <w:szCs w:val="20"/>
        </w:rPr>
        <w:t>) 8-бітових значень можна вибрати із 729 значень такі, що забезпечать найкращі електричні параметри передачі сигналів і стійку їх синхронізацію.</w:t>
      </w:r>
    </w:p>
    <w:p w14:paraId="35EC7D95" w14:textId="77777777" w:rsidR="00531D93" w:rsidRPr="00E36568" w:rsidRDefault="00531D93" w:rsidP="00DC7BD9">
      <w:pPr>
        <w:ind w:firstLine="567"/>
        <w:jc w:val="both"/>
        <w:rPr>
          <w:sz w:val="22"/>
          <w:szCs w:val="20"/>
        </w:rPr>
      </w:pPr>
      <w:r w:rsidRPr="00E36568">
        <w:rPr>
          <w:sz w:val="22"/>
          <w:szCs w:val="20"/>
        </w:rPr>
        <w:t xml:space="preserve">Обидві специфікації обмежують максимальну відстань між будь-якими двома абонентами </w:t>
      </w:r>
      <w:smartTag w:uri="urn:schemas-microsoft-com:office:smarttags" w:element="metricconverter">
        <w:smartTagPr>
          <w:attr w:name="ProductID" w:val="200 метрами"/>
        </w:smartTagPr>
        <w:r w:rsidRPr="00E36568">
          <w:rPr>
            <w:sz w:val="22"/>
            <w:szCs w:val="20"/>
          </w:rPr>
          <w:t>200 метрами</w:t>
        </w:r>
      </w:smartTag>
      <w:r w:rsidRPr="00E36568">
        <w:rPr>
          <w:sz w:val="22"/>
          <w:szCs w:val="20"/>
        </w:rPr>
        <w:t xml:space="preserve">. </w:t>
      </w:r>
    </w:p>
    <w:p w14:paraId="4C9A8AE7" w14:textId="77777777" w:rsidR="00531D93" w:rsidRPr="00E36568" w:rsidRDefault="00531D93" w:rsidP="00DC7BD9">
      <w:pPr>
        <w:ind w:firstLine="567"/>
        <w:jc w:val="both"/>
        <w:rPr>
          <w:sz w:val="22"/>
          <w:szCs w:val="20"/>
        </w:rPr>
      </w:pPr>
      <w:r w:rsidRPr="00E36568">
        <w:rPr>
          <w:sz w:val="22"/>
          <w:szCs w:val="20"/>
        </w:rPr>
        <w:t>Специфікація мережі 100Base-FX визначає довжину сегмента оптоволоконного кабелю</w:t>
      </w:r>
      <w:r w:rsidR="00E372FD">
        <w:rPr>
          <w:sz w:val="22"/>
          <w:szCs w:val="20"/>
        </w:rPr>
        <w:t xml:space="preserve"> </w:t>
      </w:r>
      <w:r w:rsidR="005C6B7D">
        <w:rPr>
          <w:sz w:val="22"/>
          <w:szCs w:val="20"/>
        </w:rPr>
        <w:t>–</w:t>
      </w:r>
      <w:r w:rsidRPr="00E36568">
        <w:rPr>
          <w:sz w:val="22"/>
          <w:szCs w:val="20"/>
        </w:rPr>
        <w:t xml:space="preserve"> вона не повинна перевищувати </w:t>
      </w:r>
      <w:smartTag w:uri="urn:schemas-microsoft-com:office:smarttags" w:element="metricconverter">
        <w:smartTagPr>
          <w:attr w:name="ProductID" w:val="100 м"/>
        </w:smartTagPr>
        <w:r w:rsidRPr="00E36568">
          <w:rPr>
            <w:sz w:val="22"/>
            <w:szCs w:val="20"/>
          </w:rPr>
          <w:t>100 м</w:t>
        </w:r>
      </w:smartTag>
      <w:r w:rsidRPr="00E36568">
        <w:rPr>
          <w:sz w:val="22"/>
          <w:szCs w:val="20"/>
        </w:rPr>
        <w:t xml:space="preserve">, проте допустимий діаметр мережі дорівнює </w:t>
      </w:r>
      <w:smartTag w:uri="urn:schemas-microsoft-com:office:smarttags" w:element="metricconverter">
        <w:smartTagPr>
          <w:attr w:name="ProductID" w:val="412 м"/>
        </w:smartTagPr>
        <w:r w:rsidRPr="00E36568">
          <w:rPr>
            <w:sz w:val="22"/>
            <w:szCs w:val="20"/>
          </w:rPr>
          <w:t>412 м</w:t>
        </w:r>
      </w:smartTag>
      <w:r w:rsidRPr="00E36568">
        <w:rPr>
          <w:sz w:val="22"/>
          <w:szCs w:val="20"/>
        </w:rPr>
        <w:t xml:space="preserve">. За специфікацією 100Base-FX для кожного з’єднання необхідний двожильний багатомодовий оптоволоконний кабель, сигнал в якому передається одним волокном, а приймається іншим. Існує багато видів оптоволоконного кабелю: від простих двоволоконних до спеціальних багатоволоконних. Найчастіше в сегментах 100Base-FX використовується багатомодовий кабель MMF з оптоволокном товщиною 62,5 мікрона і зовнішньою ізоляцією завтовшки 125 мкм, який позначається так: 62,5/125. </w:t>
      </w:r>
    </w:p>
    <w:p w14:paraId="5FCFAE96" w14:textId="77777777" w:rsidR="00531D93" w:rsidRPr="00E36568" w:rsidRDefault="00531D93" w:rsidP="00DC7BD9">
      <w:pPr>
        <w:ind w:firstLine="567"/>
        <w:jc w:val="both"/>
        <w:rPr>
          <w:sz w:val="22"/>
          <w:szCs w:val="20"/>
        </w:rPr>
      </w:pPr>
      <w:r w:rsidRPr="00E36568">
        <w:rPr>
          <w:sz w:val="22"/>
          <w:szCs w:val="20"/>
        </w:rPr>
        <w:t xml:space="preserve">Для підключення можуть використовуватися конектори одного з трьох типів: дуплексний конектор SC (рекомендований стандартом), FDDI-конектор (запозичений із мереж FDDI) і штирковий ST-конектор (використовується у мережах 10Base-FL). </w:t>
      </w:r>
    </w:p>
    <w:p w14:paraId="3D699532" w14:textId="77777777" w:rsidR="00531D93" w:rsidRPr="00E36568" w:rsidRDefault="00531D93" w:rsidP="00DC7BD9">
      <w:pPr>
        <w:ind w:firstLine="567"/>
        <w:jc w:val="both"/>
        <w:rPr>
          <w:sz w:val="22"/>
          <w:szCs w:val="20"/>
        </w:rPr>
      </w:pPr>
      <w:r w:rsidRPr="00E36568">
        <w:rPr>
          <w:sz w:val="22"/>
          <w:szCs w:val="20"/>
        </w:rPr>
        <w:t xml:space="preserve">Традиційно мережа Ethernet є напівдуплексною. Абонентська система може або передавати, або приймати кадр, але не може робити цього одночасно. За повнодуплексної роботи прийом і передача можуть здійснюватися абонентськими системами одночасно. </w:t>
      </w:r>
    </w:p>
    <w:p w14:paraId="168D7DCD" w14:textId="77777777" w:rsidR="00531D93" w:rsidRPr="00E36568" w:rsidRDefault="00531D93" w:rsidP="00DC7BD9">
      <w:pPr>
        <w:ind w:firstLine="567"/>
        <w:jc w:val="both"/>
        <w:rPr>
          <w:sz w:val="22"/>
          <w:szCs w:val="20"/>
        </w:rPr>
      </w:pPr>
      <w:r w:rsidRPr="00E36568">
        <w:rPr>
          <w:sz w:val="22"/>
          <w:szCs w:val="20"/>
        </w:rPr>
        <w:t xml:space="preserve">Для роботи у повнодуплексному режимі потрібні певні зміни у мережі. Мережеві карти приєднаних абонентських систем мають працювати у повнодуплексному режимі. Центральний вузол зірки не може бути простим багатопортовим повторювачем </w:t>
      </w:r>
      <w:r w:rsidR="005C6B7D">
        <w:rPr>
          <w:sz w:val="22"/>
          <w:szCs w:val="20"/>
        </w:rPr>
        <w:t>–</w:t>
      </w:r>
      <w:r w:rsidRPr="00E36568">
        <w:rPr>
          <w:sz w:val="22"/>
          <w:szCs w:val="20"/>
        </w:rPr>
        <w:t xml:space="preserve"> він має бути комутуючим концентратором. При цьому режимі колізії відсутні і у використанні алгоритму CSMA/CD більше немає потреби. </w:t>
      </w:r>
    </w:p>
    <w:p w14:paraId="4D1FE4C2" w14:textId="77777777" w:rsidR="00531D93" w:rsidRPr="00E36568" w:rsidRDefault="00531D93" w:rsidP="00DC7BD9">
      <w:pPr>
        <w:ind w:firstLine="567"/>
        <w:jc w:val="both"/>
        <w:rPr>
          <w:sz w:val="22"/>
          <w:szCs w:val="20"/>
        </w:rPr>
      </w:pPr>
      <w:r w:rsidRPr="00E36568">
        <w:rPr>
          <w:sz w:val="22"/>
          <w:szCs w:val="20"/>
        </w:rPr>
        <w:t xml:space="preserve">Однією з переваг мережі Fast Ethernet є те, що вона підтримує спільну роботу 10- і 100-мегабітних локальних мереж. Приклад такої мережі, де 100-мегабітна локальна мережа використовується як магістраль, зображено на </w:t>
      </w:r>
      <w:r w:rsidRPr="00E36568">
        <w:rPr>
          <w:sz w:val="22"/>
          <w:szCs w:val="20"/>
          <w:lang w:val="ru-RU"/>
        </w:rPr>
        <w:t>рис</w:t>
      </w:r>
      <w:r w:rsidRPr="00E36568">
        <w:rPr>
          <w:sz w:val="22"/>
          <w:szCs w:val="20"/>
        </w:rPr>
        <w:t xml:space="preserve">. </w:t>
      </w:r>
      <w:r>
        <w:rPr>
          <w:sz w:val="22"/>
          <w:szCs w:val="20"/>
          <w:lang w:val="ru-RU"/>
        </w:rPr>
        <w:t>7</w:t>
      </w:r>
      <w:r>
        <w:rPr>
          <w:sz w:val="22"/>
          <w:szCs w:val="20"/>
        </w:rPr>
        <w:t>.14</w:t>
      </w:r>
      <w:r w:rsidRPr="00E36568">
        <w:rPr>
          <w:sz w:val="22"/>
          <w:szCs w:val="20"/>
        </w:rPr>
        <w:t>.</w:t>
      </w:r>
    </w:p>
    <w:p w14:paraId="5B97C4A9" w14:textId="77777777" w:rsidR="00531D93" w:rsidRPr="00E36568" w:rsidRDefault="00531D93" w:rsidP="00DC7BD9">
      <w:pPr>
        <w:ind w:firstLine="567"/>
        <w:jc w:val="both"/>
        <w:rPr>
          <w:sz w:val="22"/>
          <w:szCs w:val="20"/>
          <w:lang w:val="ru-RU"/>
        </w:rPr>
      </w:pPr>
    </w:p>
    <w:p w14:paraId="68606D98" w14:textId="77777777" w:rsidR="00531D93" w:rsidRPr="00E36568" w:rsidRDefault="00531D93" w:rsidP="00CE62F7">
      <w:pPr>
        <w:jc w:val="center"/>
        <w:rPr>
          <w:sz w:val="22"/>
          <w:szCs w:val="20"/>
        </w:rPr>
      </w:pPr>
      <w:r w:rsidRPr="00E36568">
        <w:rPr>
          <w:sz w:val="22"/>
          <w:szCs w:val="20"/>
        </w:rPr>
        <w:object w:dxaOrig="11356" w:dyaOrig="4477" w14:anchorId="730AEF19">
          <v:shape id="_x0000_i1206" type="#_x0000_t75" style="width:391.8pt;height:156.6pt" o:ole="">
            <v:imagedata r:id="rId344" o:title=""/>
          </v:shape>
          <o:OLEObject Type="Embed" ProgID="Visio.Drawing.11" ShapeID="_x0000_i1206" DrawAspect="Content" ObjectID="_1732617600" r:id="rId345"/>
        </w:object>
      </w:r>
    </w:p>
    <w:p w14:paraId="56595721"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lang w:val="ru-RU"/>
        </w:rPr>
        <w:t>14</w:t>
      </w:r>
      <w:r w:rsidRPr="00E36568">
        <w:rPr>
          <w:sz w:val="22"/>
          <w:szCs w:val="20"/>
        </w:rPr>
        <w:t>.</w:t>
      </w:r>
      <w:r w:rsidRPr="00E36568">
        <w:rPr>
          <w:sz w:val="22"/>
          <w:szCs w:val="20"/>
          <w:lang w:val="ru-RU"/>
        </w:rPr>
        <w:t xml:space="preserve"> </w:t>
      </w:r>
      <w:r>
        <w:rPr>
          <w:sz w:val="22"/>
          <w:szCs w:val="20"/>
        </w:rPr>
        <w:t>Мережа з магістральним кабелем</w:t>
      </w:r>
      <w:r w:rsidRPr="00E36568">
        <w:rPr>
          <w:sz w:val="22"/>
          <w:szCs w:val="20"/>
        </w:rPr>
        <w:t>:</w:t>
      </w:r>
    </w:p>
    <w:p w14:paraId="3C7070F1" w14:textId="77777777" w:rsidR="00531D93" w:rsidRPr="00E36568" w:rsidRDefault="00531D93" w:rsidP="00C01135">
      <w:pPr>
        <w:autoSpaceDE w:val="0"/>
        <w:autoSpaceDN w:val="0"/>
        <w:adjustRightInd w:val="0"/>
        <w:jc w:val="center"/>
        <w:rPr>
          <w:sz w:val="22"/>
          <w:szCs w:val="20"/>
        </w:rPr>
      </w:pPr>
      <w:r w:rsidRPr="00E36568">
        <w:rPr>
          <w:sz w:val="22"/>
          <w:szCs w:val="20"/>
          <w:lang w:val="ru-RU"/>
        </w:rPr>
        <w:t>АС</w:t>
      </w:r>
      <w:r w:rsidRPr="00E36568">
        <w:rPr>
          <w:sz w:val="22"/>
          <w:szCs w:val="20"/>
        </w:rPr>
        <w:t xml:space="preserve"> – </w:t>
      </w:r>
      <w:r w:rsidRPr="00E36568">
        <w:rPr>
          <w:sz w:val="22"/>
          <w:szCs w:val="20"/>
          <w:lang w:val="ru-RU"/>
        </w:rPr>
        <w:t>абонентська система</w:t>
      </w:r>
      <w:r w:rsidRPr="00E36568">
        <w:rPr>
          <w:sz w:val="22"/>
          <w:szCs w:val="20"/>
        </w:rPr>
        <w:t>;</w:t>
      </w:r>
      <w:r w:rsidRPr="00E36568">
        <w:rPr>
          <w:sz w:val="22"/>
          <w:szCs w:val="20"/>
          <w:lang w:val="ru-RU"/>
        </w:rPr>
        <w:t xml:space="preserve"> </w:t>
      </w:r>
      <w:r w:rsidRPr="00E36568">
        <w:rPr>
          <w:sz w:val="22"/>
          <w:szCs w:val="20"/>
        </w:rPr>
        <w:t>Км – комутатор;</w:t>
      </w:r>
      <w:r w:rsidRPr="00E36568">
        <w:rPr>
          <w:sz w:val="22"/>
          <w:szCs w:val="20"/>
          <w:lang w:val="ru-RU"/>
        </w:rPr>
        <w:t xml:space="preserve"> </w:t>
      </w:r>
      <w:r w:rsidRPr="00E36568">
        <w:rPr>
          <w:sz w:val="22"/>
          <w:szCs w:val="20"/>
        </w:rPr>
        <w:t>Кн – концентратор</w:t>
      </w:r>
    </w:p>
    <w:p w14:paraId="40A9B33B" w14:textId="77777777" w:rsidR="00531D93" w:rsidRPr="00E36568" w:rsidRDefault="00531D93" w:rsidP="00C01135">
      <w:pPr>
        <w:jc w:val="center"/>
        <w:rPr>
          <w:sz w:val="22"/>
          <w:szCs w:val="20"/>
          <w:lang w:val="ru-RU"/>
        </w:rPr>
      </w:pPr>
    </w:p>
    <w:p w14:paraId="494DA491" w14:textId="77777777" w:rsidR="00531D93" w:rsidRPr="00E36568" w:rsidRDefault="00531D93" w:rsidP="00DC7BD9">
      <w:pPr>
        <w:ind w:firstLine="567"/>
        <w:jc w:val="both"/>
        <w:rPr>
          <w:sz w:val="22"/>
          <w:szCs w:val="20"/>
        </w:rPr>
      </w:pPr>
      <w:r w:rsidRPr="00E36568">
        <w:rPr>
          <w:sz w:val="22"/>
          <w:szCs w:val="20"/>
        </w:rPr>
        <w:t>Частина абонентських систем з’єднуються з 10-мегабітними концентраторами стандарту 10BASE-T. Ці концентратори, у свою чергу, з’єднуються з концентра</w:t>
      </w:r>
      <w:r w:rsidR="00E372FD">
        <w:rPr>
          <w:sz w:val="22"/>
          <w:szCs w:val="20"/>
        </w:rPr>
        <w:t>торами</w:t>
      </w:r>
      <w:r w:rsidRPr="00E36568">
        <w:rPr>
          <w:sz w:val="22"/>
          <w:szCs w:val="20"/>
        </w:rPr>
        <w:t xml:space="preserve"> стандарту 100BASE-T і підтримують як 10-мегабітні лінії, так і 100-мегабітні. Високопродуктивні абонентські системи і сервери приєднуються </w:t>
      </w:r>
      <w:r w:rsidR="00E372FD">
        <w:rPr>
          <w:sz w:val="22"/>
          <w:szCs w:val="20"/>
        </w:rPr>
        <w:t>безпосередньо</w:t>
      </w:r>
      <w:r w:rsidRPr="00E36568">
        <w:rPr>
          <w:sz w:val="22"/>
          <w:szCs w:val="20"/>
        </w:rPr>
        <w:t xml:space="preserve"> до комутаторів 10/100. Ці комутатори,</w:t>
      </w:r>
      <w:r w:rsidR="00AA5F57">
        <w:rPr>
          <w:sz w:val="22"/>
          <w:szCs w:val="20"/>
        </w:rPr>
        <w:t xml:space="preserve"> </w:t>
      </w:r>
      <w:r w:rsidRPr="00E36568">
        <w:rPr>
          <w:sz w:val="22"/>
          <w:szCs w:val="20"/>
        </w:rPr>
        <w:t>у свою чергу, з’єднані з концентраторами за допомогою 100-мегабітних ліній. Отже, магістраль формують 100-мегабітні концентратори. Із зовнішньою глобальною мережею вони з’єднані за допомогою маршрутизатора.</w:t>
      </w:r>
    </w:p>
    <w:p w14:paraId="42AF291D"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231" w:name="_Toc196295327"/>
      <w:bookmarkStart w:id="1232" w:name="_Toc122766652"/>
      <w:bookmarkStart w:id="1233" w:name="_Toc199569127"/>
      <w:bookmarkStart w:id="1234" w:name="_Toc292809871"/>
      <w:bookmarkStart w:id="1235" w:name="_Toc310970338"/>
      <w:bookmarkStart w:id="1236" w:name="_Toc316978996"/>
      <w:bookmarkStart w:id="1237" w:name="_Toc316979327"/>
      <w:bookmarkStart w:id="1238" w:name="_Toc317090219"/>
      <w:bookmarkStart w:id="1239" w:name="_Toc438187200"/>
      <w:bookmarkStart w:id="1240" w:name="_Toc438223612"/>
      <w:bookmarkStart w:id="1241" w:name="_Toc438369706"/>
      <w:bookmarkStart w:id="1242" w:name="_Toc438421560"/>
      <w:bookmarkStart w:id="1243" w:name="_Toc438422050"/>
      <w:bookmarkStart w:id="1244" w:name="_Toc438423347"/>
      <w:bookmarkStart w:id="1245" w:name="_Toc438491723"/>
      <w:bookmarkStart w:id="1246" w:name="_Toc438621835"/>
      <w:bookmarkStart w:id="1247" w:name="_Toc111062178"/>
      <w:r w:rsidRPr="00F632F9">
        <w:rPr>
          <w:rFonts w:ascii="Times New Roman" w:hAnsi="Times New Roman"/>
          <w:b/>
          <w:i w:val="0"/>
          <w:kern w:val="1"/>
          <w:sz w:val="24"/>
          <w:lang w:bidi="hi-IN"/>
        </w:rPr>
        <w:t>Gigabit Ethernet</w:t>
      </w:r>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p>
    <w:p w14:paraId="54C92097" w14:textId="77777777" w:rsidR="00531D93" w:rsidRPr="00E36568" w:rsidRDefault="00531D93" w:rsidP="00DC7BD9">
      <w:pPr>
        <w:ind w:firstLine="567"/>
        <w:jc w:val="both"/>
        <w:rPr>
          <w:sz w:val="22"/>
          <w:szCs w:val="20"/>
        </w:rPr>
      </w:pPr>
      <w:r w:rsidRPr="00E36568">
        <w:rPr>
          <w:sz w:val="22"/>
          <w:szCs w:val="20"/>
        </w:rPr>
        <w:t>У мережі Gigabit Ethernet застосовується така ж технологія, як і у мережі Fast Ethernet. Хоча для мережі Gigabit Ethernet визначено новий носій даних, протокол CSMA/CD і формат кадру її 10- і 100-</w:t>
      </w:r>
      <w:r w:rsidRPr="00E36568">
        <w:rPr>
          <w:sz w:val="22"/>
          <w:szCs w:val="20"/>
        </w:rPr>
        <w:lastRenderedPageBreak/>
        <w:t>мегабітних попередників у ній збережено. Мережа Gigabit Ethernet сумісна зі стандартами 10BASE-T і 100BASE-T, що полегшує перехід з більш повільних мереж на швидкі мережі Ethernet. Нині все більше організацій переходять на мережі 100BASE-T, тому навантаження на магістральні канали збільшується і попит на Gigabit Ethernet підвищується.</w:t>
      </w:r>
    </w:p>
    <w:p w14:paraId="42F41FA4" w14:textId="77777777" w:rsidR="00531D93" w:rsidRPr="00E36568" w:rsidRDefault="00531D93" w:rsidP="00DC7BD9">
      <w:pPr>
        <w:ind w:firstLine="567"/>
        <w:jc w:val="both"/>
        <w:rPr>
          <w:sz w:val="22"/>
          <w:szCs w:val="20"/>
        </w:rPr>
      </w:pPr>
      <w:r w:rsidRPr="00E36568">
        <w:rPr>
          <w:sz w:val="22"/>
          <w:szCs w:val="20"/>
        </w:rPr>
        <w:t xml:space="preserve">Типову мережу Gigabit Ethernet зображено на </w:t>
      </w:r>
      <w:r w:rsidRPr="00E36568">
        <w:rPr>
          <w:sz w:val="22"/>
          <w:szCs w:val="20"/>
          <w:lang w:val="ru-RU"/>
        </w:rPr>
        <w:t>рис</w:t>
      </w:r>
      <w:r w:rsidRPr="00E36568">
        <w:rPr>
          <w:sz w:val="22"/>
          <w:szCs w:val="20"/>
        </w:rPr>
        <w:t xml:space="preserve">. </w:t>
      </w:r>
      <w:r>
        <w:rPr>
          <w:sz w:val="22"/>
          <w:szCs w:val="20"/>
          <w:lang w:val="ru-RU"/>
        </w:rPr>
        <w:t>7.15</w:t>
      </w:r>
      <w:r w:rsidRPr="00E36568">
        <w:rPr>
          <w:sz w:val="22"/>
          <w:szCs w:val="20"/>
        </w:rPr>
        <w:t>. Комутатор локальної мережі забезпечує взаємодію центральних серверів і високошвидкісних комутаторів робочих груп. Кожен комутатор локальної мережі робочої групи підтримує не тільки лінії передачі зі швидкістю кілька гігабітів, призначені для взаємодії з комутатором магістральної локальної мережі та обслуговування високопродуктивних серверів робочих груп, а й 100-мегабітні лінії, призначені для обслуговування високопродуктивних абонентських систем, серверів і комутаторів локальних мереж.</w:t>
      </w:r>
    </w:p>
    <w:p w14:paraId="2A6EA7CD" w14:textId="77777777" w:rsidR="00531D93" w:rsidRPr="00E36568" w:rsidRDefault="00531D93" w:rsidP="00DC7BD9">
      <w:pPr>
        <w:ind w:firstLine="567"/>
        <w:jc w:val="both"/>
        <w:rPr>
          <w:sz w:val="22"/>
          <w:szCs w:val="20"/>
        </w:rPr>
      </w:pPr>
      <w:r w:rsidRPr="00E36568">
        <w:rPr>
          <w:sz w:val="22"/>
          <w:szCs w:val="20"/>
        </w:rPr>
        <w:t>Стандарт IEEE 802.3 мережі Gigabit Ethernet</w:t>
      </w:r>
      <w:r w:rsidR="00E372FD">
        <w:rPr>
          <w:sz w:val="22"/>
          <w:szCs w:val="20"/>
        </w:rPr>
        <w:t>,</w:t>
      </w:r>
      <w:r w:rsidRPr="00E36568">
        <w:rPr>
          <w:sz w:val="22"/>
          <w:szCs w:val="20"/>
        </w:rPr>
        <w:t xml:space="preserve"> відповідно до передавального середовища</w:t>
      </w:r>
      <w:r w:rsidR="00E372FD">
        <w:rPr>
          <w:sz w:val="22"/>
          <w:szCs w:val="20"/>
        </w:rPr>
        <w:t>,</w:t>
      </w:r>
      <w:r w:rsidRPr="00E36568">
        <w:rPr>
          <w:sz w:val="22"/>
          <w:szCs w:val="20"/>
        </w:rPr>
        <w:t xml:space="preserve"> містить такі специфікації: </w:t>
      </w:r>
    </w:p>
    <w:p w14:paraId="7228396A" w14:textId="77777777" w:rsidR="00531D93" w:rsidRPr="00E36568" w:rsidRDefault="00531D93" w:rsidP="000C36A7">
      <w:pPr>
        <w:pStyle w:val="N0"/>
        <w:numPr>
          <w:ilvl w:val="0"/>
          <w:numId w:val="70"/>
        </w:numPr>
        <w:pBdr>
          <w:left w:val="none" w:sz="0" w:space="0" w:color="auto"/>
        </w:pBdr>
        <w:tabs>
          <w:tab w:val="left" w:pos="851"/>
        </w:tabs>
        <w:spacing w:before="0" w:after="0"/>
        <w:ind w:left="851" w:hanging="284"/>
        <w:rPr>
          <w:sz w:val="22"/>
        </w:rPr>
      </w:pPr>
      <w:r w:rsidRPr="00E36568">
        <w:rPr>
          <w:sz w:val="22"/>
          <w:lang w:val="uk-UA"/>
        </w:rPr>
        <w:t>1000</w:t>
      </w:r>
      <w:r w:rsidRPr="00E36568">
        <w:rPr>
          <w:sz w:val="22"/>
        </w:rPr>
        <w:t>BASE</w:t>
      </w:r>
      <w:r w:rsidRPr="00E36568">
        <w:rPr>
          <w:sz w:val="22"/>
          <w:lang w:val="uk-UA"/>
        </w:rPr>
        <w:t>-</w:t>
      </w:r>
      <w:r w:rsidRPr="00E36568">
        <w:rPr>
          <w:sz w:val="22"/>
        </w:rPr>
        <w:t>LX</w:t>
      </w:r>
      <w:r w:rsidRPr="00E36568">
        <w:rPr>
          <w:sz w:val="22"/>
          <w:lang w:val="uk-UA"/>
        </w:rPr>
        <w:t>. Середовищем передачі є оптоволоконний багатомодовий кабель діаметр</w:t>
      </w:r>
      <w:r w:rsidR="00E372FD">
        <w:rPr>
          <w:sz w:val="22"/>
          <w:lang w:val="uk-UA"/>
        </w:rPr>
        <w:t>ом</w:t>
      </w:r>
      <w:r w:rsidRPr="00E36568">
        <w:rPr>
          <w:sz w:val="22"/>
          <w:lang w:val="uk-UA"/>
        </w:rPr>
        <w:t xml:space="preserve"> 62,5</w:t>
      </w:r>
      <w:r w:rsidRPr="00E36568">
        <w:rPr>
          <w:sz w:val="22"/>
        </w:rPr>
        <w:t> </w:t>
      </w:r>
      <w:r w:rsidRPr="00E36568">
        <w:rPr>
          <w:sz w:val="22"/>
          <w:lang w:val="uk-UA"/>
        </w:rPr>
        <w:t>мкм або 50</w:t>
      </w:r>
      <w:r w:rsidRPr="00E36568">
        <w:rPr>
          <w:sz w:val="22"/>
        </w:rPr>
        <w:t> </w:t>
      </w:r>
      <w:r w:rsidRPr="00E36568">
        <w:rPr>
          <w:sz w:val="22"/>
          <w:lang w:val="uk-UA"/>
        </w:rPr>
        <w:t>мкм, що підтримує дуплексні лі</w:t>
      </w:r>
      <w:r w:rsidRPr="00E36568">
        <w:rPr>
          <w:sz w:val="22"/>
          <w:lang w:val="uk-UA"/>
        </w:rPr>
        <w:softHyphen/>
        <w:t xml:space="preserve">нії завдовжки до </w:t>
      </w:r>
      <w:smartTag w:uri="urn:schemas-microsoft-com:office:smarttags" w:element="metricconverter">
        <w:smartTagPr>
          <w:attr w:name="ProductID" w:val="550 м"/>
        </w:smartTagPr>
        <w:r w:rsidRPr="00E36568">
          <w:rPr>
            <w:sz w:val="22"/>
            <w:lang w:val="uk-UA"/>
          </w:rPr>
          <w:t>550</w:t>
        </w:r>
        <w:r w:rsidRPr="00E36568">
          <w:rPr>
            <w:sz w:val="22"/>
          </w:rPr>
          <w:t> </w:t>
        </w:r>
        <w:r w:rsidRPr="00E36568">
          <w:rPr>
            <w:sz w:val="22"/>
            <w:lang w:val="uk-UA"/>
          </w:rPr>
          <w:t>м</w:t>
        </w:r>
      </w:smartTag>
      <w:r w:rsidRPr="00E36568">
        <w:rPr>
          <w:sz w:val="22"/>
          <w:lang w:val="uk-UA"/>
        </w:rPr>
        <w:t xml:space="preserve"> або одномодовий кабель діаметр</w:t>
      </w:r>
      <w:r w:rsidR="00E372FD">
        <w:rPr>
          <w:sz w:val="22"/>
          <w:lang w:val="uk-UA"/>
        </w:rPr>
        <w:t>ом</w:t>
      </w:r>
      <w:r w:rsidRPr="00E36568">
        <w:rPr>
          <w:sz w:val="22"/>
          <w:lang w:val="uk-UA"/>
        </w:rPr>
        <w:t xml:space="preserve"> 10</w:t>
      </w:r>
      <w:r w:rsidR="00DC7BD9">
        <w:rPr>
          <w:sz w:val="22"/>
          <w:lang w:val="uk-UA"/>
        </w:rPr>
        <w:t> </w:t>
      </w:r>
      <w:r w:rsidRPr="00E36568">
        <w:rPr>
          <w:sz w:val="22"/>
          <w:lang w:val="uk-UA"/>
        </w:rPr>
        <w:t xml:space="preserve">мкм, завдовжки до </w:t>
      </w:r>
      <w:smartTag w:uri="urn:schemas-microsoft-com:office:smarttags" w:element="metricconverter">
        <w:smartTagPr>
          <w:attr w:name="ProductID" w:val="5 км"/>
        </w:smartTagPr>
        <w:r w:rsidRPr="00E36568">
          <w:rPr>
            <w:sz w:val="22"/>
            <w:lang w:val="uk-UA"/>
          </w:rPr>
          <w:t>5</w:t>
        </w:r>
        <w:r w:rsidRPr="00E36568">
          <w:rPr>
            <w:sz w:val="22"/>
          </w:rPr>
          <w:t> </w:t>
        </w:r>
        <w:r w:rsidRPr="00E36568">
          <w:rPr>
            <w:sz w:val="22"/>
            <w:lang w:val="uk-UA"/>
          </w:rPr>
          <w:t>км</w:t>
        </w:r>
      </w:smartTag>
      <w:r w:rsidRPr="00E36568">
        <w:rPr>
          <w:sz w:val="22"/>
          <w:lang w:val="uk-UA"/>
        </w:rPr>
        <w:t xml:space="preserve">. </w:t>
      </w:r>
      <w:r w:rsidRPr="00E36568">
        <w:rPr>
          <w:sz w:val="22"/>
        </w:rPr>
        <w:t>Довжини хвиль, що використовуються, містяться в діапазоні 1270–1355 нм.</w:t>
      </w:r>
    </w:p>
    <w:p w14:paraId="0C2F7E76" w14:textId="77777777" w:rsidR="00531D93" w:rsidRPr="00DC7BD9" w:rsidRDefault="00531D93" w:rsidP="000C36A7">
      <w:pPr>
        <w:pStyle w:val="N0"/>
        <w:numPr>
          <w:ilvl w:val="0"/>
          <w:numId w:val="70"/>
        </w:numPr>
        <w:pBdr>
          <w:left w:val="none" w:sz="0" w:space="0" w:color="auto"/>
        </w:pBdr>
        <w:tabs>
          <w:tab w:val="left" w:pos="851"/>
        </w:tabs>
        <w:spacing w:before="0" w:after="0"/>
        <w:ind w:left="851" w:hanging="284"/>
        <w:rPr>
          <w:sz w:val="22"/>
          <w:lang w:val="uk-UA"/>
        </w:rPr>
      </w:pPr>
      <w:r w:rsidRPr="00DC7BD9">
        <w:rPr>
          <w:sz w:val="22"/>
          <w:lang w:val="uk-UA"/>
        </w:rPr>
        <w:t>1000BASE-SX. Середовищем передачі є оптоволоконний</w:t>
      </w:r>
      <w:r w:rsidR="004D5952">
        <w:rPr>
          <w:sz w:val="22"/>
          <w:lang w:val="uk-UA"/>
        </w:rPr>
        <w:t xml:space="preserve"> </w:t>
      </w:r>
      <w:r w:rsidRPr="00DC7BD9">
        <w:rPr>
          <w:sz w:val="22"/>
          <w:lang w:val="uk-UA"/>
        </w:rPr>
        <w:t>багатомодовий кабель діаметр</w:t>
      </w:r>
      <w:r w:rsidR="00E372FD">
        <w:rPr>
          <w:sz w:val="22"/>
          <w:lang w:val="uk-UA"/>
        </w:rPr>
        <w:t>ом</w:t>
      </w:r>
      <w:r w:rsidRPr="00DC7BD9">
        <w:rPr>
          <w:sz w:val="22"/>
          <w:lang w:val="uk-UA"/>
        </w:rPr>
        <w:t xml:space="preserve"> 62,5 мкм, завдовжки до </w:t>
      </w:r>
      <w:smartTag w:uri="urn:schemas-microsoft-com:office:smarttags" w:element="metricconverter">
        <w:smartTagPr>
          <w:attr w:name="ProductID" w:val="275 м"/>
        </w:smartTagPr>
        <w:r w:rsidRPr="00DC7BD9">
          <w:rPr>
            <w:sz w:val="22"/>
            <w:lang w:val="uk-UA"/>
          </w:rPr>
          <w:t>275 м</w:t>
        </w:r>
      </w:smartTag>
      <w:r w:rsidRPr="00DC7BD9">
        <w:rPr>
          <w:sz w:val="22"/>
          <w:lang w:val="uk-UA"/>
        </w:rPr>
        <w:t xml:space="preserve"> або діаметра 50 мкм,</w:t>
      </w:r>
      <w:r w:rsidR="004D5952">
        <w:rPr>
          <w:sz w:val="22"/>
          <w:lang w:val="uk-UA"/>
        </w:rPr>
        <w:t xml:space="preserve"> </w:t>
      </w:r>
      <w:r w:rsidRPr="00DC7BD9">
        <w:rPr>
          <w:sz w:val="22"/>
          <w:lang w:val="uk-UA"/>
        </w:rPr>
        <w:t xml:space="preserve">завдовжки до </w:t>
      </w:r>
      <w:smartTag w:uri="urn:schemas-microsoft-com:office:smarttags" w:element="metricconverter">
        <w:smartTagPr>
          <w:attr w:name="ProductID" w:val="550 м"/>
        </w:smartTagPr>
        <w:r w:rsidRPr="00DC7BD9">
          <w:rPr>
            <w:sz w:val="22"/>
            <w:lang w:val="uk-UA"/>
          </w:rPr>
          <w:t>550 м</w:t>
        </w:r>
      </w:smartTag>
      <w:r w:rsidRPr="00DC7BD9">
        <w:rPr>
          <w:sz w:val="22"/>
          <w:lang w:val="uk-UA"/>
        </w:rPr>
        <w:t>, що підтримує дуплексні лінії. Довжини хвиль, що використовуються, містяться в діапазоні 770–860 нм.</w:t>
      </w:r>
    </w:p>
    <w:p w14:paraId="15133E86" w14:textId="77777777" w:rsidR="00531D93" w:rsidRPr="00DC7BD9" w:rsidRDefault="00531D93" w:rsidP="000C36A7">
      <w:pPr>
        <w:pStyle w:val="N0"/>
        <w:numPr>
          <w:ilvl w:val="0"/>
          <w:numId w:val="70"/>
        </w:numPr>
        <w:pBdr>
          <w:left w:val="none" w:sz="0" w:space="0" w:color="auto"/>
        </w:pBdr>
        <w:tabs>
          <w:tab w:val="left" w:pos="851"/>
        </w:tabs>
        <w:spacing w:before="0" w:after="0"/>
        <w:ind w:left="851" w:hanging="284"/>
        <w:rPr>
          <w:sz w:val="22"/>
          <w:lang w:val="uk-UA"/>
        </w:rPr>
      </w:pPr>
      <w:r w:rsidRPr="00DC7BD9">
        <w:rPr>
          <w:sz w:val="22"/>
          <w:lang w:val="uk-UA"/>
        </w:rPr>
        <w:t>1000BASE-CX. Середовищем передачі є гігабітні лінії зв’язку між пристроями, розміщеними в одному приміщенні або в</w:t>
      </w:r>
      <w:r w:rsidR="004D5952">
        <w:rPr>
          <w:sz w:val="22"/>
          <w:lang w:val="uk-UA"/>
        </w:rPr>
        <w:t xml:space="preserve"> </w:t>
      </w:r>
      <w:r w:rsidRPr="00DC7BD9">
        <w:rPr>
          <w:sz w:val="22"/>
          <w:lang w:val="uk-UA"/>
        </w:rPr>
        <w:t xml:space="preserve">одному апаратному стояку, для яких використовуються мідні перемички (спеціалізовані екрановані кабелі з витих пар протяжністю не більше </w:t>
      </w:r>
      <w:smartTag w:uri="urn:schemas-microsoft-com:office:smarttags" w:element="metricconverter">
        <w:smartTagPr>
          <w:attr w:name="ProductID" w:val="25 м"/>
        </w:smartTagPr>
        <w:r w:rsidRPr="00DC7BD9">
          <w:rPr>
            <w:sz w:val="22"/>
            <w:lang w:val="uk-UA"/>
          </w:rPr>
          <w:t>25 м</w:t>
        </w:r>
      </w:smartTag>
      <w:r w:rsidRPr="00DC7BD9">
        <w:rPr>
          <w:sz w:val="22"/>
          <w:lang w:val="uk-UA"/>
        </w:rPr>
        <w:t>). Кожна лінія містить окрему екрановану виту пару, дані по якій передаються в обидва боки.</w:t>
      </w:r>
    </w:p>
    <w:p w14:paraId="1E52635D" w14:textId="77777777" w:rsidR="00531D93" w:rsidRPr="00DC7BD9" w:rsidRDefault="00531D93" w:rsidP="000C36A7">
      <w:pPr>
        <w:pStyle w:val="N0"/>
        <w:numPr>
          <w:ilvl w:val="0"/>
          <w:numId w:val="70"/>
        </w:numPr>
        <w:pBdr>
          <w:left w:val="none" w:sz="0" w:space="0" w:color="auto"/>
        </w:pBdr>
        <w:tabs>
          <w:tab w:val="left" w:pos="851"/>
        </w:tabs>
        <w:spacing w:before="0" w:after="0"/>
        <w:ind w:left="851" w:hanging="284"/>
        <w:rPr>
          <w:sz w:val="22"/>
          <w:lang w:val="uk-UA"/>
        </w:rPr>
      </w:pPr>
      <w:r w:rsidRPr="00DC7BD9">
        <w:rPr>
          <w:sz w:val="22"/>
          <w:lang w:val="uk-UA"/>
        </w:rPr>
        <w:t xml:space="preserve">1000BASE-T. Середовищем передачі є чотири неекрановані виті пари категорії 5 для взаємодії з пристроями, що розташовані на відстані до </w:t>
      </w:r>
      <w:smartTag w:uri="urn:schemas-microsoft-com:office:smarttags" w:element="metricconverter">
        <w:smartTagPr>
          <w:attr w:name="ProductID" w:val="100 м"/>
        </w:smartTagPr>
        <w:r w:rsidRPr="00DC7BD9">
          <w:rPr>
            <w:sz w:val="22"/>
            <w:lang w:val="uk-UA"/>
          </w:rPr>
          <w:t>100 м</w:t>
        </w:r>
      </w:smartTag>
      <w:r w:rsidRPr="00DC7BD9">
        <w:rPr>
          <w:sz w:val="22"/>
          <w:lang w:val="uk-UA"/>
        </w:rPr>
        <w:t>.</w:t>
      </w:r>
    </w:p>
    <w:p w14:paraId="59BAA19A" w14:textId="77777777" w:rsidR="00E372FD" w:rsidRPr="009F12B8" w:rsidRDefault="00E372FD" w:rsidP="00BE15FE">
      <w:pPr>
        <w:pStyle w:val="N0"/>
        <w:pBdr>
          <w:left w:val="none" w:sz="0" w:space="0" w:color="auto"/>
        </w:pBdr>
        <w:spacing w:before="0" w:after="0"/>
        <w:ind w:left="0" w:firstLine="0"/>
        <w:rPr>
          <w:sz w:val="22"/>
          <w:lang w:val="uk-UA"/>
        </w:rPr>
      </w:pPr>
    </w:p>
    <w:p w14:paraId="67D68156" w14:textId="77777777" w:rsidR="00531D93" w:rsidRPr="00E36568" w:rsidRDefault="00531D93" w:rsidP="00C01135">
      <w:pPr>
        <w:jc w:val="center"/>
        <w:rPr>
          <w:sz w:val="22"/>
          <w:szCs w:val="20"/>
          <w:lang w:val="ru-RU"/>
        </w:rPr>
      </w:pPr>
      <w:r w:rsidRPr="00E36568">
        <w:rPr>
          <w:sz w:val="22"/>
          <w:szCs w:val="20"/>
        </w:rPr>
        <w:object w:dxaOrig="9474" w:dyaOrig="6646" w14:anchorId="05839536">
          <v:shape id="_x0000_i1207" type="#_x0000_t75" style="width:331.8pt;height:232.8pt" o:ole="">
            <v:imagedata r:id="rId346" o:title=""/>
          </v:shape>
          <o:OLEObject Type="Embed" ProgID="Visio.Drawing.11" ShapeID="_x0000_i1207" DrawAspect="Content" ObjectID="_1732617601" r:id="rId347"/>
        </w:object>
      </w:r>
    </w:p>
    <w:p w14:paraId="2B2CABC4" w14:textId="77777777" w:rsidR="00531D93" w:rsidRPr="00E36568" w:rsidRDefault="00E372FD" w:rsidP="00CE62F7">
      <w:pPr>
        <w:jc w:val="center"/>
        <w:rPr>
          <w:sz w:val="22"/>
          <w:szCs w:val="20"/>
        </w:rPr>
      </w:pPr>
      <w:r w:rsidRPr="00E36568">
        <w:rPr>
          <w:sz w:val="22"/>
          <w:szCs w:val="20"/>
        </w:rPr>
        <w:object w:dxaOrig="9599" w:dyaOrig="1758" w14:anchorId="23FFE74D">
          <v:shape id="_x0000_i1208" type="#_x0000_t75" style="width:339.6pt;height:60.6pt" o:ole="">
            <v:imagedata r:id="rId348" o:title=""/>
          </v:shape>
          <o:OLEObject Type="Embed" ProgID="Visio.Drawing.11" ShapeID="_x0000_i1208" DrawAspect="Content" ObjectID="_1732617602" r:id="rId349"/>
        </w:object>
      </w:r>
    </w:p>
    <w:p w14:paraId="6BC64AC7" w14:textId="77777777" w:rsidR="00BE15FE" w:rsidRDefault="00BE15FE" w:rsidP="00DC7BD9">
      <w:pPr>
        <w:ind w:firstLine="567"/>
        <w:jc w:val="both"/>
        <w:rPr>
          <w:sz w:val="22"/>
          <w:szCs w:val="20"/>
          <w:lang w:val="ru-RU"/>
        </w:rPr>
      </w:pPr>
    </w:p>
    <w:p w14:paraId="312FA68F" w14:textId="77777777" w:rsidR="00531D93" w:rsidRDefault="00531D93" w:rsidP="00DC7BD9">
      <w:pPr>
        <w:ind w:firstLine="567"/>
        <w:jc w:val="both"/>
        <w:rPr>
          <w:sz w:val="22"/>
          <w:szCs w:val="20"/>
        </w:rPr>
      </w:pPr>
      <w:r w:rsidRPr="00E36568">
        <w:rPr>
          <w:sz w:val="22"/>
          <w:szCs w:val="20"/>
        </w:rPr>
        <w:t xml:space="preserve">Типовий приклад мережі з великою кількістю персональних комп’ютерів і абонентських систем показано на </w:t>
      </w:r>
      <w:r w:rsidRPr="00E36568">
        <w:rPr>
          <w:sz w:val="22"/>
          <w:szCs w:val="20"/>
          <w:lang w:val="ru-RU"/>
        </w:rPr>
        <w:t>рис</w:t>
      </w:r>
      <w:r w:rsidRPr="00E36568">
        <w:rPr>
          <w:sz w:val="22"/>
          <w:szCs w:val="20"/>
        </w:rPr>
        <w:t xml:space="preserve">. </w:t>
      </w:r>
      <w:r>
        <w:rPr>
          <w:sz w:val="22"/>
          <w:szCs w:val="20"/>
          <w:lang w:val="ru-RU"/>
        </w:rPr>
        <w:t>7</w:t>
      </w:r>
      <w:r>
        <w:rPr>
          <w:sz w:val="22"/>
          <w:szCs w:val="20"/>
        </w:rPr>
        <w:t>.16</w:t>
      </w:r>
      <w:r w:rsidRPr="00E36568">
        <w:rPr>
          <w:sz w:val="22"/>
          <w:szCs w:val="20"/>
        </w:rPr>
        <w:t>. Абонентські сис</w:t>
      </w:r>
      <w:r w:rsidRPr="00E36568">
        <w:rPr>
          <w:sz w:val="22"/>
          <w:szCs w:val="20"/>
          <w:lang w:val="ru-RU"/>
        </w:rPr>
        <w:t>т</w:t>
      </w:r>
      <w:r w:rsidRPr="00E36568">
        <w:rPr>
          <w:sz w:val="22"/>
          <w:szCs w:val="20"/>
        </w:rPr>
        <w:t>еми об’єднуються у локальну мережу каналами передачі даних, пропускна здатність яких становить</w:t>
      </w:r>
      <w:r w:rsidR="004D5952">
        <w:rPr>
          <w:sz w:val="22"/>
          <w:szCs w:val="20"/>
        </w:rPr>
        <w:t xml:space="preserve"> </w:t>
      </w:r>
      <w:r w:rsidRPr="00E36568">
        <w:rPr>
          <w:sz w:val="22"/>
          <w:szCs w:val="20"/>
        </w:rPr>
        <w:t xml:space="preserve">10-100 Мбіт/с, та керуються комутатором 2-го рівня. Комутатори 3-го рівня формують локальну магістраль. Здебільшого ці комутатори з’єднуються один з одним лініями, пропускна здатність яких становить 1 Гбіт/с. Сервери з’єднуються </w:t>
      </w:r>
      <w:r w:rsidR="00E372FD">
        <w:rPr>
          <w:sz w:val="22"/>
          <w:szCs w:val="20"/>
        </w:rPr>
        <w:t>безпосередньо</w:t>
      </w:r>
      <w:r w:rsidRPr="00E36568">
        <w:rPr>
          <w:sz w:val="22"/>
          <w:szCs w:val="20"/>
        </w:rPr>
        <w:t xml:space="preserve"> з комутаторами 2-го або 3-го рівня лініями, пропускна здатність яких відповідно 1 Гбіт/с або 100</w:t>
      </w:r>
      <w:r w:rsidRPr="00E36568">
        <w:rPr>
          <w:sz w:val="22"/>
          <w:szCs w:val="20"/>
          <w:lang w:val="en-US"/>
        </w:rPr>
        <w:t> </w:t>
      </w:r>
      <w:r w:rsidRPr="00E36568">
        <w:rPr>
          <w:sz w:val="22"/>
          <w:szCs w:val="20"/>
        </w:rPr>
        <w:t xml:space="preserve">Мбіт/с. </w:t>
      </w:r>
      <w:r w:rsidRPr="00E36568">
        <w:rPr>
          <w:sz w:val="22"/>
          <w:szCs w:val="20"/>
        </w:rPr>
        <w:lastRenderedPageBreak/>
        <w:t>Програмний маршрутизатор забезпечує взаємодію з глобальною мережею. Кола на рисунку відповідають окремим локальним підмережам.</w:t>
      </w:r>
    </w:p>
    <w:p w14:paraId="0C1595F1" w14:textId="77777777" w:rsidR="00531D93" w:rsidRPr="00E36568" w:rsidRDefault="00531D93" w:rsidP="00DC7BD9">
      <w:pPr>
        <w:ind w:firstLine="567"/>
        <w:jc w:val="both"/>
        <w:rPr>
          <w:sz w:val="22"/>
          <w:szCs w:val="20"/>
          <w:lang w:val="ru-RU"/>
        </w:rPr>
      </w:pPr>
    </w:p>
    <w:p w14:paraId="3325F7CC" w14:textId="77777777" w:rsidR="00531D93" w:rsidRPr="00E36568" w:rsidRDefault="00531D93" w:rsidP="00C01135">
      <w:pPr>
        <w:jc w:val="center"/>
        <w:rPr>
          <w:sz w:val="22"/>
          <w:szCs w:val="20"/>
          <w:lang w:val="ru-RU"/>
        </w:rPr>
      </w:pPr>
      <w:r w:rsidRPr="00E36568">
        <w:rPr>
          <w:sz w:val="22"/>
          <w:szCs w:val="20"/>
        </w:rPr>
        <w:object w:dxaOrig="11669" w:dyaOrig="11652" w14:anchorId="2B592EAB">
          <v:shape id="_x0000_i1209" type="#_x0000_t75" style="width:368.4pt;height:367.8pt" o:ole="">
            <v:imagedata r:id="rId350" o:title=""/>
          </v:shape>
          <o:OLEObject Type="Embed" ProgID="Visio.Drawing.11" ShapeID="_x0000_i1209" DrawAspect="Content" ObjectID="_1732617603" r:id="rId351"/>
        </w:object>
      </w:r>
    </w:p>
    <w:p w14:paraId="52A01E42" w14:textId="77777777" w:rsidR="00531D93" w:rsidRDefault="00531D93" w:rsidP="00DC7BD9">
      <w:pPr>
        <w:autoSpaceDE w:val="0"/>
        <w:autoSpaceDN w:val="0"/>
        <w:adjustRightInd w:val="0"/>
        <w:jc w:val="center"/>
        <w:rPr>
          <w:sz w:val="22"/>
          <w:szCs w:val="20"/>
        </w:rPr>
      </w:pPr>
      <w:r w:rsidRPr="00E36568">
        <w:rPr>
          <w:sz w:val="22"/>
          <w:szCs w:val="20"/>
        </w:rPr>
        <w:t xml:space="preserve">Рис. </w:t>
      </w:r>
      <w:r>
        <w:rPr>
          <w:sz w:val="22"/>
          <w:szCs w:val="20"/>
        </w:rPr>
        <w:t>7.16</w:t>
      </w:r>
      <w:r w:rsidRPr="00E36568">
        <w:rPr>
          <w:sz w:val="22"/>
          <w:szCs w:val="20"/>
        </w:rPr>
        <w:t>.</w:t>
      </w:r>
      <w:r w:rsidRPr="00E36568">
        <w:rPr>
          <w:sz w:val="22"/>
          <w:szCs w:val="20"/>
          <w:lang w:val="ru-RU"/>
        </w:rPr>
        <w:t xml:space="preserve"> </w:t>
      </w:r>
      <w:r w:rsidRPr="00E36568">
        <w:rPr>
          <w:sz w:val="22"/>
          <w:szCs w:val="20"/>
        </w:rPr>
        <w:t>Типова мережа організації з великою кількістю персональних комп</w:t>
      </w:r>
      <w:r w:rsidRPr="00E36568">
        <w:rPr>
          <w:sz w:val="22"/>
          <w:szCs w:val="20"/>
          <w:lang w:val="ru-RU"/>
        </w:rPr>
        <w:t>’</w:t>
      </w:r>
      <w:r w:rsidRPr="00E36568">
        <w:rPr>
          <w:sz w:val="22"/>
          <w:szCs w:val="20"/>
        </w:rPr>
        <w:t>ютерів і абонентських систем:</w:t>
      </w:r>
      <w:r w:rsidR="004D5952">
        <w:rPr>
          <w:sz w:val="22"/>
          <w:szCs w:val="20"/>
          <w:lang w:val="ru-RU"/>
        </w:rPr>
        <w:t xml:space="preserve"> </w:t>
      </w:r>
      <w:r w:rsidRPr="00E36568">
        <w:rPr>
          <w:sz w:val="22"/>
          <w:szCs w:val="20"/>
          <w:lang w:val="ru-RU"/>
        </w:rPr>
        <w:t>АС</w:t>
      </w:r>
      <w:r w:rsidRPr="00E36568">
        <w:rPr>
          <w:sz w:val="22"/>
          <w:szCs w:val="20"/>
        </w:rPr>
        <w:t xml:space="preserve"> – </w:t>
      </w:r>
      <w:r w:rsidRPr="00E36568">
        <w:rPr>
          <w:sz w:val="22"/>
          <w:szCs w:val="20"/>
          <w:lang w:val="ru-RU"/>
        </w:rPr>
        <w:t>абонентська система</w:t>
      </w:r>
      <w:r w:rsidRPr="00E36568">
        <w:rPr>
          <w:sz w:val="22"/>
          <w:szCs w:val="20"/>
        </w:rPr>
        <w:t>;</w:t>
      </w:r>
      <w:r w:rsidR="004D5952">
        <w:rPr>
          <w:sz w:val="22"/>
          <w:szCs w:val="20"/>
          <w:lang w:val="ru-RU"/>
        </w:rPr>
        <w:t xml:space="preserve"> </w:t>
      </w:r>
      <w:r w:rsidRPr="00E36568">
        <w:rPr>
          <w:sz w:val="22"/>
          <w:szCs w:val="20"/>
        </w:rPr>
        <w:t>С – сервер;</w:t>
      </w:r>
      <w:r w:rsidRPr="00E36568">
        <w:rPr>
          <w:sz w:val="22"/>
          <w:szCs w:val="20"/>
          <w:lang w:val="ru-RU"/>
        </w:rPr>
        <w:t xml:space="preserve"> </w:t>
      </w:r>
      <w:r w:rsidR="00E372FD">
        <w:rPr>
          <w:sz w:val="22"/>
          <w:szCs w:val="20"/>
          <w:lang w:val="ru-RU"/>
        </w:rPr>
        <w:br/>
      </w:r>
      <w:r w:rsidRPr="00E36568">
        <w:rPr>
          <w:sz w:val="22"/>
          <w:szCs w:val="20"/>
        </w:rPr>
        <w:t>Кн – концентратор;</w:t>
      </w:r>
      <w:r w:rsidRPr="00E36568">
        <w:rPr>
          <w:sz w:val="22"/>
          <w:szCs w:val="20"/>
          <w:lang w:val="ru-RU"/>
        </w:rPr>
        <w:t xml:space="preserve"> </w:t>
      </w:r>
      <w:r w:rsidRPr="00E36568">
        <w:rPr>
          <w:sz w:val="22"/>
          <w:szCs w:val="20"/>
        </w:rPr>
        <w:t>Км</w:t>
      </w:r>
      <w:r w:rsidRPr="00E36568">
        <w:rPr>
          <w:sz w:val="22"/>
          <w:szCs w:val="20"/>
          <w:vertAlign w:val="subscript"/>
        </w:rPr>
        <w:t>3</w:t>
      </w:r>
      <w:r w:rsidRPr="00E36568">
        <w:rPr>
          <w:sz w:val="22"/>
          <w:szCs w:val="20"/>
        </w:rPr>
        <w:t xml:space="preserve"> – комутатор третього рівня;</w:t>
      </w:r>
      <w:r w:rsidR="004D5952">
        <w:rPr>
          <w:sz w:val="22"/>
          <w:szCs w:val="20"/>
          <w:lang w:val="ru-RU"/>
        </w:rPr>
        <w:t xml:space="preserve"> </w:t>
      </w:r>
      <w:r w:rsidRPr="00E36568">
        <w:rPr>
          <w:sz w:val="22"/>
          <w:szCs w:val="20"/>
        </w:rPr>
        <w:t>Км</w:t>
      </w:r>
      <w:r w:rsidRPr="00E36568">
        <w:rPr>
          <w:sz w:val="22"/>
          <w:szCs w:val="20"/>
          <w:vertAlign w:val="subscript"/>
        </w:rPr>
        <w:t>2</w:t>
      </w:r>
      <w:r w:rsidRPr="00E36568">
        <w:rPr>
          <w:sz w:val="22"/>
          <w:szCs w:val="20"/>
        </w:rPr>
        <w:t xml:space="preserve"> – комутатор другого рівня;</w:t>
      </w:r>
      <w:r w:rsidR="004D5952">
        <w:rPr>
          <w:sz w:val="22"/>
          <w:szCs w:val="20"/>
          <w:lang w:val="ru-RU"/>
        </w:rPr>
        <w:t xml:space="preserve"> </w:t>
      </w:r>
      <w:r w:rsidR="00E372FD">
        <w:rPr>
          <w:sz w:val="22"/>
          <w:szCs w:val="20"/>
          <w:lang w:val="ru-RU"/>
        </w:rPr>
        <w:br/>
      </w:r>
      <w:r w:rsidRPr="00E36568">
        <w:rPr>
          <w:sz w:val="22"/>
          <w:szCs w:val="20"/>
        </w:rPr>
        <w:t>М – маршрутизатор</w:t>
      </w:r>
    </w:p>
    <w:p w14:paraId="63B598F3" w14:textId="77777777" w:rsidR="00E372FD" w:rsidRPr="00E36568" w:rsidRDefault="00E372FD" w:rsidP="00DC7BD9">
      <w:pPr>
        <w:autoSpaceDE w:val="0"/>
        <w:autoSpaceDN w:val="0"/>
        <w:adjustRightInd w:val="0"/>
        <w:jc w:val="center"/>
        <w:rPr>
          <w:sz w:val="22"/>
          <w:szCs w:val="20"/>
        </w:rPr>
      </w:pPr>
    </w:p>
    <w:p w14:paraId="48B98D5A"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248" w:name="_Toc199569128"/>
      <w:bookmarkStart w:id="1249" w:name="_Toc292809872"/>
      <w:bookmarkStart w:id="1250" w:name="_Toc310970339"/>
      <w:bookmarkStart w:id="1251" w:name="_Toc316978997"/>
      <w:bookmarkStart w:id="1252" w:name="_Toc316979328"/>
      <w:bookmarkStart w:id="1253" w:name="_Toc317090220"/>
      <w:bookmarkStart w:id="1254" w:name="_Toc438187201"/>
      <w:bookmarkStart w:id="1255" w:name="_Toc438223613"/>
      <w:bookmarkStart w:id="1256" w:name="_Toc438369707"/>
      <w:bookmarkStart w:id="1257" w:name="_Toc438421561"/>
      <w:bookmarkStart w:id="1258" w:name="_Toc438422051"/>
      <w:bookmarkStart w:id="1259" w:name="_Toc438423348"/>
      <w:bookmarkStart w:id="1260" w:name="_Toc438491724"/>
      <w:bookmarkStart w:id="1261" w:name="_Toc438621836"/>
      <w:bookmarkStart w:id="1262" w:name="_Toc111062179"/>
      <w:r w:rsidRPr="00F632F9">
        <w:rPr>
          <w:rFonts w:ascii="Times New Roman" w:hAnsi="Times New Roman"/>
          <w:b/>
          <w:i w:val="0"/>
          <w:kern w:val="1"/>
          <w:sz w:val="24"/>
          <w:lang w:bidi="hi-IN"/>
        </w:rPr>
        <w:t>Мережа Ethernet із швидкістю передачі 10 Гбіт/с</w:t>
      </w:r>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p>
    <w:p w14:paraId="11707ED4" w14:textId="77777777" w:rsidR="00531D93" w:rsidRPr="00E36568" w:rsidRDefault="00531D93" w:rsidP="00DC7BD9">
      <w:pPr>
        <w:ind w:firstLine="567"/>
        <w:jc w:val="both"/>
        <w:rPr>
          <w:sz w:val="22"/>
          <w:szCs w:val="20"/>
        </w:rPr>
      </w:pPr>
      <w:r w:rsidRPr="00E36568">
        <w:rPr>
          <w:sz w:val="22"/>
          <w:szCs w:val="20"/>
        </w:rPr>
        <w:t xml:space="preserve">Одним з основних призначень 10-гігабітної мережі Ethernet є організація високошвидкісних магістральних з’єднань між комутаторами великої продуктивності. За допомогою таких швидкісних </w:t>
      </w:r>
      <w:r>
        <w:rPr>
          <w:sz w:val="22"/>
          <w:szCs w:val="20"/>
        </w:rPr>
        <w:t>з’єднань</w:t>
      </w:r>
      <w:r w:rsidRPr="00E36568">
        <w:rPr>
          <w:sz w:val="22"/>
          <w:szCs w:val="20"/>
        </w:rPr>
        <w:t xml:space="preserve"> можна </w:t>
      </w:r>
      <w:r>
        <w:rPr>
          <w:sz w:val="22"/>
          <w:szCs w:val="20"/>
        </w:rPr>
        <w:t>об</w:t>
      </w:r>
      <w:r w:rsidRPr="00E36568">
        <w:rPr>
          <w:sz w:val="22"/>
          <w:szCs w:val="20"/>
        </w:rPr>
        <w:t xml:space="preserve">’єднувати комутатори і маршрутизатори, створюючи таким чином відносно дешеві регіональні і глобальні мережі, що сполучатимуть географічно віддалені локальні мережі. У переважній більшості випадків, </w:t>
      </w:r>
      <w:r>
        <w:rPr>
          <w:sz w:val="22"/>
          <w:szCs w:val="20"/>
        </w:rPr>
        <w:t>коли</w:t>
      </w:r>
      <w:r w:rsidRPr="00E36568">
        <w:rPr>
          <w:sz w:val="22"/>
          <w:szCs w:val="20"/>
        </w:rPr>
        <w:t xml:space="preserve"> користувач потребує пересилання даних і наявності протоколу TCP/IP, 10-гігабітна мережа Ethernet має ряд переваг</w:t>
      </w:r>
      <w:r w:rsidR="00E372FD">
        <w:rPr>
          <w:sz w:val="22"/>
          <w:szCs w:val="20"/>
        </w:rPr>
        <w:t>,</w:t>
      </w:r>
      <w:r w:rsidRPr="00E36568">
        <w:rPr>
          <w:sz w:val="22"/>
          <w:szCs w:val="20"/>
        </w:rPr>
        <w:t xml:space="preserve"> порівняно з мережами ATM. Основна з них </w:t>
      </w:r>
      <w:r w:rsidR="005C6B7D">
        <w:rPr>
          <w:sz w:val="22"/>
          <w:szCs w:val="20"/>
        </w:rPr>
        <w:t>–</w:t>
      </w:r>
      <w:r w:rsidRPr="00E36568">
        <w:rPr>
          <w:sz w:val="22"/>
          <w:szCs w:val="20"/>
        </w:rPr>
        <w:t xml:space="preserve"> мережа не потребує дорогого (з погляду пропускної здатності каналів зв’язку) перетворення пакетів Ethernet і ATM </w:t>
      </w:r>
      <w:r w:rsidR="005C6B7D">
        <w:rPr>
          <w:sz w:val="22"/>
          <w:szCs w:val="20"/>
        </w:rPr>
        <w:t>–</w:t>
      </w:r>
      <w:r w:rsidRPr="00E36568">
        <w:rPr>
          <w:sz w:val="22"/>
          <w:szCs w:val="20"/>
        </w:rPr>
        <w:t xml:space="preserve"> вся мережа є мережею Ethernet. Поєднання протоколу IP і мережі Ethernet забезпечує якість обслуговування</w:t>
      </w:r>
      <w:r>
        <w:rPr>
          <w:sz w:val="22"/>
          <w:szCs w:val="20"/>
        </w:rPr>
        <w:t>,</w:t>
      </w:r>
      <w:r w:rsidRPr="00E36568">
        <w:rPr>
          <w:sz w:val="22"/>
          <w:szCs w:val="20"/>
        </w:rPr>
        <w:t xml:space="preserve"> і можливості трафіка </w:t>
      </w:r>
      <w:r w:rsidR="00E372FD">
        <w:rPr>
          <w:sz w:val="22"/>
          <w:szCs w:val="20"/>
        </w:rPr>
        <w:t>подібно до тих</w:t>
      </w:r>
      <w:r w:rsidRPr="00E36568">
        <w:rPr>
          <w:sz w:val="22"/>
          <w:szCs w:val="20"/>
        </w:rPr>
        <w:t>, що надаються мережею ATM.</w:t>
      </w:r>
    </w:p>
    <w:p w14:paraId="23BE4948" w14:textId="77777777" w:rsidR="00531D93" w:rsidRPr="00E36568" w:rsidRDefault="00531D93" w:rsidP="00DC7BD9">
      <w:pPr>
        <w:ind w:firstLine="567"/>
        <w:jc w:val="both"/>
        <w:rPr>
          <w:sz w:val="22"/>
          <w:szCs w:val="20"/>
        </w:rPr>
      </w:pPr>
      <w:r w:rsidRPr="00E36568">
        <w:rPr>
          <w:sz w:val="22"/>
          <w:szCs w:val="20"/>
        </w:rPr>
        <w:t>Для 10-гігабітної мережі Ethernet визначено широкий спектр оптоволоконних кабелів</w:t>
      </w:r>
      <w:r>
        <w:rPr>
          <w:sz w:val="22"/>
          <w:szCs w:val="20"/>
        </w:rPr>
        <w:t>, що використовуються</w:t>
      </w:r>
      <w:r w:rsidRPr="00E36568">
        <w:rPr>
          <w:sz w:val="22"/>
          <w:szCs w:val="20"/>
        </w:rPr>
        <w:t xml:space="preserve"> (</w:t>
      </w:r>
      <w:r>
        <w:rPr>
          <w:sz w:val="22"/>
          <w:szCs w:val="20"/>
        </w:rPr>
        <w:t xml:space="preserve">за </w:t>
      </w:r>
      <w:r w:rsidRPr="00E36568">
        <w:rPr>
          <w:sz w:val="22"/>
          <w:szCs w:val="20"/>
        </w:rPr>
        <w:t>довжин</w:t>
      </w:r>
      <w:r>
        <w:rPr>
          <w:sz w:val="22"/>
          <w:szCs w:val="20"/>
        </w:rPr>
        <w:t>ою</w:t>
      </w:r>
      <w:r w:rsidRPr="00E36568">
        <w:rPr>
          <w:sz w:val="22"/>
          <w:szCs w:val="20"/>
        </w:rPr>
        <w:t xml:space="preserve"> хвиль і протяжність кабелю), що дає можливість оптимізувати її функціонування як локальної, регіональної і глобальної мережі. Максимальна довжина ліній зв’язку, в яких може використовуватися широкий спектр оптоволоконних кабелів, варіюється від </w:t>
      </w:r>
      <w:smartTag w:uri="urn:schemas-microsoft-com:office:smarttags" w:element="metricconverter">
        <w:smartTagPr>
          <w:attr w:name="ProductID" w:val="300 м"/>
        </w:smartTagPr>
        <w:r w:rsidRPr="00E36568">
          <w:rPr>
            <w:sz w:val="22"/>
            <w:szCs w:val="20"/>
          </w:rPr>
          <w:t>300 м</w:t>
        </w:r>
      </w:smartTag>
      <w:r w:rsidRPr="00E36568">
        <w:rPr>
          <w:sz w:val="22"/>
          <w:szCs w:val="20"/>
        </w:rPr>
        <w:t xml:space="preserve"> до </w:t>
      </w:r>
      <w:smartTag w:uri="urn:schemas-microsoft-com:office:smarttags" w:element="metricconverter">
        <w:smartTagPr>
          <w:attr w:name="ProductID" w:val="40 км"/>
        </w:smartTagPr>
        <w:r w:rsidRPr="00E36568">
          <w:rPr>
            <w:sz w:val="22"/>
            <w:szCs w:val="20"/>
          </w:rPr>
          <w:t>40 км</w:t>
        </w:r>
      </w:smartTag>
      <w:r w:rsidRPr="00E36568">
        <w:rPr>
          <w:sz w:val="22"/>
          <w:szCs w:val="20"/>
        </w:rPr>
        <w:t>. Лінії зв’язку працюють тільки в повнодуплексному режимі.</w:t>
      </w:r>
    </w:p>
    <w:p w14:paraId="560E26D2"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263" w:name="_Toc196295328"/>
      <w:bookmarkStart w:id="1264" w:name="_Toc122766653"/>
      <w:bookmarkStart w:id="1265" w:name="_Toc199569129"/>
      <w:bookmarkStart w:id="1266" w:name="_Toc292809873"/>
      <w:bookmarkStart w:id="1267" w:name="_Toc310970340"/>
      <w:bookmarkStart w:id="1268" w:name="_Toc316978998"/>
      <w:bookmarkStart w:id="1269" w:name="_Toc316979329"/>
      <w:bookmarkStart w:id="1270" w:name="_Toc317090221"/>
      <w:bookmarkStart w:id="1271" w:name="_Toc438187202"/>
      <w:bookmarkStart w:id="1272" w:name="_Toc438223614"/>
      <w:bookmarkStart w:id="1273" w:name="_Toc438369708"/>
      <w:bookmarkStart w:id="1274" w:name="_Toc438421562"/>
      <w:bookmarkStart w:id="1275" w:name="_Toc438422052"/>
      <w:bookmarkStart w:id="1276" w:name="_Toc438423349"/>
      <w:bookmarkStart w:id="1277" w:name="_Toc438491725"/>
      <w:bookmarkStart w:id="1278" w:name="_Toc438621837"/>
      <w:bookmarkStart w:id="1279" w:name="_Toc111062180"/>
      <w:r w:rsidRPr="00F632F9">
        <w:rPr>
          <w:rFonts w:ascii="Times New Roman" w:hAnsi="Times New Roman"/>
          <w:b/>
          <w:i w:val="0"/>
          <w:kern w:val="1"/>
          <w:sz w:val="24"/>
          <w:lang w:bidi="hi-IN"/>
        </w:rPr>
        <w:t>Мережа 100VG-AnyLAN</w:t>
      </w:r>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p>
    <w:p w14:paraId="77F4340E" w14:textId="77777777" w:rsidR="00531D93" w:rsidRPr="00E36568" w:rsidRDefault="00531D93" w:rsidP="00DC7BD9">
      <w:pPr>
        <w:ind w:firstLine="567"/>
        <w:jc w:val="both"/>
        <w:rPr>
          <w:sz w:val="22"/>
          <w:szCs w:val="20"/>
          <w:lang w:val="ru-RU"/>
        </w:rPr>
      </w:pPr>
      <w:bookmarkStart w:id="1280" w:name="e0_1_"/>
      <w:r w:rsidRPr="00E36568">
        <w:rPr>
          <w:sz w:val="22"/>
          <w:szCs w:val="20"/>
        </w:rPr>
        <w:t>Мережа 100VG-AnyLAN є локальною комп’ютерною мережею з деревоподібною топологією (</w:t>
      </w:r>
      <w:r w:rsidRPr="00E36568">
        <w:rPr>
          <w:sz w:val="22"/>
          <w:szCs w:val="20"/>
          <w:lang w:val="ru-RU"/>
        </w:rPr>
        <w:t>рис</w:t>
      </w:r>
      <w:r w:rsidRPr="00E36568">
        <w:rPr>
          <w:sz w:val="22"/>
          <w:szCs w:val="20"/>
        </w:rPr>
        <w:t xml:space="preserve">. </w:t>
      </w:r>
      <w:r>
        <w:rPr>
          <w:sz w:val="22"/>
          <w:szCs w:val="20"/>
        </w:rPr>
        <w:t>7</w:t>
      </w:r>
      <w:r w:rsidRPr="00E36568">
        <w:rPr>
          <w:sz w:val="22"/>
          <w:szCs w:val="20"/>
        </w:rPr>
        <w:t>.</w:t>
      </w:r>
      <w:r>
        <w:rPr>
          <w:sz w:val="22"/>
          <w:szCs w:val="20"/>
        </w:rPr>
        <w:t>17</w:t>
      </w:r>
      <w:r w:rsidRPr="00E36568">
        <w:rPr>
          <w:sz w:val="22"/>
          <w:szCs w:val="20"/>
        </w:rPr>
        <w:t xml:space="preserve">). </w:t>
      </w:r>
    </w:p>
    <w:p w14:paraId="6E7E0142" w14:textId="77777777" w:rsidR="00531D93" w:rsidRDefault="00531D93" w:rsidP="00DC7BD9">
      <w:pPr>
        <w:ind w:firstLine="567"/>
        <w:jc w:val="both"/>
        <w:rPr>
          <w:sz w:val="22"/>
          <w:szCs w:val="20"/>
          <w:lang w:val="ru-RU"/>
        </w:rPr>
      </w:pPr>
      <w:r w:rsidRPr="00E36568">
        <w:rPr>
          <w:sz w:val="22"/>
          <w:szCs w:val="20"/>
        </w:rPr>
        <w:lastRenderedPageBreak/>
        <w:t xml:space="preserve">Проміжними вузлами мережі можуть бути концентратори (повторювачі), а кінцевими (абонентськими системами) </w:t>
      </w:r>
      <w:r w:rsidR="005C6B7D">
        <w:rPr>
          <w:sz w:val="22"/>
          <w:szCs w:val="20"/>
        </w:rPr>
        <w:t>–</w:t>
      </w:r>
      <w:r w:rsidRPr="00E36568">
        <w:rPr>
          <w:sz w:val="22"/>
          <w:szCs w:val="20"/>
        </w:rPr>
        <w:t xml:space="preserve"> робочі станції і сервери. Для підтримки багаторівневої структури концентратори мають порти низхідних і висхідних зв’язків. Перші використовуються для підключення пристроїв нижчих рівнів (кінцевих вузлів і концентраторів</w:t>
      </w:r>
      <w:r>
        <w:rPr>
          <w:sz w:val="22"/>
          <w:szCs w:val="20"/>
        </w:rPr>
        <w:t>)</w:t>
      </w:r>
      <w:r w:rsidRPr="00E36568">
        <w:rPr>
          <w:sz w:val="22"/>
          <w:szCs w:val="20"/>
        </w:rPr>
        <w:t xml:space="preserve">, а другі </w:t>
      </w:r>
      <w:r w:rsidR="005C6B7D">
        <w:rPr>
          <w:sz w:val="22"/>
          <w:szCs w:val="20"/>
        </w:rPr>
        <w:t>–</w:t>
      </w:r>
      <w:r w:rsidRPr="00E36568">
        <w:rPr>
          <w:sz w:val="22"/>
          <w:szCs w:val="20"/>
        </w:rPr>
        <w:t xml:space="preserve"> пристроїв більш високого рівня. Залежно від місцезнаходження, концентратор може бути кореневим або концентратором певного рівня. </w:t>
      </w:r>
    </w:p>
    <w:p w14:paraId="73032AB3" w14:textId="77777777" w:rsidR="00DC7BD9" w:rsidRPr="00DC7BD9" w:rsidRDefault="00DC7BD9" w:rsidP="00DC7BD9">
      <w:pPr>
        <w:ind w:firstLine="567"/>
        <w:jc w:val="both"/>
        <w:rPr>
          <w:sz w:val="22"/>
          <w:szCs w:val="20"/>
          <w:lang w:val="ru-RU"/>
        </w:rPr>
      </w:pPr>
    </w:p>
    <w:p w14:paraId="5B89FA41" w14:textId="77777777" w:rsidR="00531D93" w:rsidRPr="00E36568" w:rsidRDefault="00531D93" w:rsidP="00C01135">
      <w:pPr>
        <w:jc w:val="center"/>
        <w:rPr>
          <w:sz w:val="22"/>
          <w:szCs w:val="20"/>
          <w:lang w:val="ru-RU"/>
        </w:rPr>
      </w:pPr>
      <w:r w:rsidRPr="00E36568">
        <w:rPr>
          <w:sz w:val="22"/>
          <w:szCs w:val="20"/>
        </w:rPr>
        <w:object w:dxaOrig="11181" w:dyaOrig="8863" w14:anchorId="17602AB8">
          <v:shape id="_x0000_i1210" type="#_x0000_t75" style="width:295.8pt;height:235.2pt" o:ole="">
            <v:imagedata r:id="rId352" o:title=""/>
          </v:shape>
          <o:OLEObject Type="Embed" ProgID="Visio.Drawing.11" ShapeID="_x0000_i1210" DrawAspect="Content" ObjectID="_1732617604" r:id="rId353"/>
        </w:object>
      </w:r>
    </w:p>
    <w:p w14:paraId="575278BD" w14:textId="77777777" w:rsidR="00531D93" w:rsidRPr="00E36568" w:rsidRDefault="00531D93" w:rsidP="00C01135">
      <w:pPr>
        <w:jc w:val="center"/>
        <w:rPr>
          <w:sz w:val="22"/>
          <w:szCs w:val="20"/>
          <w:lang w:val="ru-RU"/>
        </w:rPr>
      </w:pPr>
    </w:p>
    <w:p w14:paraId="11EEBE6F"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17</w:t>
      </w:r>
      <w:r w:rsidRPr="00E36568">
        <w:rPr>
          <w:sz w:val="22"/>
          <w:szCs w:val="20"/>
        </w:rPr>
        <w:t>.</w:t>
      </w:r>
      <w:r w:rsidRPr="00E36568">
        <w:rPr>
          <w:sz w:val="22"/>
          <w:szCs w:val="20"/>
          <w:lang w:val="ru-RU"/>
        </w:rPr>
        <w:t xml:space="preserve"> </w:t>
      </w:r>
      <w:r w:rsidRPr="00E36568">
        <w:rPr>
          <w:sz w:val="22"/>
          <w:szCs w:val="20"/>
        </w:rPr>
        <w:t xml:space="preserve">Структура мережі 100 </w:t>
      </w:r>
      <w:r w:rsidRPr="00E36568">
        <w:rPr>
          <w:sz w:val="22"/>
          <w:szCs w:val="20"/>
          <w:lang w:val="en-US"/>
        </w:rPr>
        <w:t>VG</w:t>
      </w:r>
      <w:r w:rsidRPr="00E36568">
        <w:rPr>
          <w:sz w:val="22"/>
          <w:szCs w:val="20"/>
          <w:lang w:val="ru-RU"/>
        </w:rPr>
        <w:t>-</w:t>
      </w:r>
      <w:r w:rsidRPr="00E36568">
        <w:rPr>
          <w:sz w:val="22"/>
          <w:szCs w:val="20"/>
          <w:lang w:val="en-US"/>
        </w:rPr>
        <w:t>Any</w:t>
      </w:r>
      <w:r w:rsidRPr="00E36568">
        <w:rPr>
          <w:sz w:val="22"/>
          <w:szCs w:val="20"/>
          <w:lang w:val="ru-RU"/>
        </w:rPr>
        <w:t xml:space="preserve"> </w:t>
      </w:r>
      <w:r w:rsidRPr="00E36568">
        <w:rPr>
          <w:sz w:val="22"/>
          <w:szCs w:val="20"/>
          <w:lang w:val="en-US"/>
        </w:rPr>
        <w:t>LAN</w:t>
      </w:r>
      <w:r w:rsidRPr="00E36568">
        <w:rPr>
          <w:sz w:val="22"/>
          <w:szCs w:val="20"/>
        </w:rPr>
        <w:t>:</w:t>
      </w:r>
      <w:r w:rsidRPr="00E36568">
        <w:rPr>
          <w:sz w:val="22"/>
          <w:szCs w:val="20"/>
          <w:lang w:val="ru-RU"/>
        </w:rPr>
        <w:t xml:space="preserve"> АС</w:t>
      </w:r>
      <w:r w:rsidRPr="00E36568">
        <w:rPr>
          <w:sz w:val="22"/>
          <w:szCs w:val="20"/>
        </w:rPr>
        <w:t xml:space="preserve"> – </w:t>
      </w:r>
      <w:r w:rsidRPr="00E36568">
        <w:rPr>
          <w:sz w:val="22"/>
          <w:szCs w:val="20"/>
          <w:lang w:val="ru-RU"/>
        </w:rPr>
        <w:t xml:space="preserve">абонентська </w:t>
      </w:r>
      <w:r w:rsidRPr="00E36568">
        <w:rPr>
          <w:sz w:val="22"/>
          <w:szCs w:val="20"/>
        </w:rPr>
        <w:t>станція;</w:t>
      </w:r>
      <w:r w:rsidRPr="00E36568">
        <w:rPr>
          <w:sz w:val="22"/>
          <w:szCs w:val="20"/>
          <w:lang w:val="ru-RU"/>
        </w:rPr>
        <w:t xml:space="preserve"> </w:t>
      </w:r>
      <w:r w:rsidR="00E372FD">
        <w:rPr>
          <w:sz w:val="22"/>
          <w:szCs w:val="20"/>
          <w:lang w:val="ru-RU"/>
        </w:rPr>
        <w:br/>
      </w:r>
      <w:r w:rsidRPr="00E36568">
        <w:rPr>
          <w:sz w:val="22"/>
          <w:szCs w:val="20"/>
        </w:rPr>
        <w:t>МС – мережевий сервер;</w:t>
      </w:r>
      <w:r w:rsidRPr="00E36568">
        <w:rPr>
          <w:sz w:val="22"/>
          <w:szCs w:val="20"/>
          <w:lang w:val="ru-RU"/>
        </w:rPr>
        <w:t xml:space="preserve"> </w:t>
      </w:r>
      <w:r w:rsidRPr="00E36568">
        <w:rPr>
          <w:sz w:val="22"/>
          <w:szCs w:val="20"/>
        </w:rPr>
        <w:t>Кн</w:t>
      </w:r>
      <w:r w:rsidRPr="00E36568">
        <w:rPr>
          <w:sz w:val="22"/>
          <w:szCs w:val="20"/>
          <w:vertAlign w:val="subscript"/>
        </w:rPr>
        <w:t>1</w:t>
      </w:r>
      <w:r w:rsidRPr="00E36568">
        <w:rPr>
          <w:sz w:val="22"/>
          <w:szCs w:val="20"/>
        </w:rPr>
        <w:t xml:space="preserve"> – концентратор</w:t>
      </w:r>
      <w:r w:rsidRPr="00E36568">
        <w:rPr>
          <w:sz w:val="22"/>
          <w:szCs w:val="20"/>
          <w:lang w:val="ru-RU"/>
        </w:rPr>
        <w:t xml:space="preserve"> </w:t>
      </w:r>
      <w:r w:rsidRPr="00E36568">
        <w:rPr>
          <w:sz w:val="22"/>
          <w:szCs w:val="20"/>
        </w:rPr>
        <w:t>1-го рівня;</w:t>
      </w:r>
      <w:r w:rsidRPr="00E36568">
        <w:rPr>
          <w:sz w:val="22"/>
          <w:szCs w:val="20"/>
          <w:lang w:val="ru-RU"/>
        </w:rPr>
        <w:t xml:space="preserve"> </w:t>
      </w:r>
      <w:r w:rsidRPr="00E36568">
        <w:rPr>
          <w:sz w:val="22"/>
          <w:szCs w:val="20"/>
        </w:rPr>
        <w:t>Кн</w:t>
      </w:r>
      <w:r w:rsidRPr="00E36568">
        <w:rPr>
          <w:sz w:val="22"/>
          <w:szCs w:val="20"/>
          <w:vertAlign w:val="subscript"/>
        </w:rPr>
        <w:t>2</w:t>
      </w:r>
      <w:r w:rsidRPr="00E36568">
        <w:rPr>
          <w:sz w:val="22"/>
          <w:szCs w:val="20"/>
        </w:rPr>
        <w:t xml:space="preserve"> – концентратор</w:t>
      </w:r>
      <w:r w:rsidRPr="00E36568">
        <w:rPr>
          <w:sz w:val="22"/>
          <w:szCs w:val="20"/>
          <w:lang w:val="ru-RU"/>
        </w:rPr>
        <w:t xml:space="preserve"> </w:t>
      </w:r>
      <w:r w:rsidRPr="00E36568">
        <w:rPr>
          <w:sz w:val="22"/>
          <w:szCs w:val="20"/>
        </w:rPr>
        <w:t>2-го рівня;</w:t>
      </w:r>
      <w:r w:rsidRPr="00E36568">
        <w:rPr>
          <w:sz w:val="22"/>
          <w:szCs w:val="20"/>
          <w:lang w:val="ru-RU"/>
        </w:rPr>
        <w:t xml:space="preserve"> </w:t>
      </w:r>
      <w:r w:rsidRPr="00E36568">
        <w:rPr>
          <w:sz w:val="22"/>
          <w:szCs w:val="20"/>
        </w:rPr>
        <w:t>Кн</w:t>
      </w:r>
      <w:r w:rsidRPr="00E36568">
        <w:rPr>
          <w:sz w:val="22"/>
          <w:szCs w:val="20"/>
          <w:vertAlign w:val="subscript"/>
        </w:rPr>
        <w:t>3</w:t>
      </w:r>
      <w:r w:rsidRPr="00E36568">
        <w:rPr>
          <w:sz w:val="22"/>
          <w:szCs w:val="20"/>
        </w:rPr>
        <w:t xml:space="preserve"> – концентратор</w:t>
      </w:r>
      <w:r w:rsidRPr="00E36568">
        <w:rPr>
          <w:sz w:val="22"/>
          <w:szCs w:val="20"/>
          <w:lang w:val="ru-RU"/>
        </w:rPr>
        <w:t xml:space="preserve"> </w:t>
      </w:r>
      <w:r w:rsidRPr="00E36568">
        <w:rPr>
          <w:sz w:val="22"/>
          <w:szCs w:val="20"/>
        </w:rPr>
        <w:t>3-го рівня</w:t>
      </w:r>
    </w:p>
    <w:p w14:paraId="0F0C5EA7" w14:textId="77777777" w:rsidR="00E372FD" w:rsidRDefault="00E372FD" w:rsidP="00BE15FE">
      <w:pPr>
        <w:ind w:firstLine="567"/>
        <w:jc w:val="both"/>
        <w:rPr>
          <w:sz w:val="22"/>
          <w:szCs w:val="20"/>
        </w:rPr>
      </w:pPr>
    </w:p>
    <w:p w14:paraId="6897D43A" w14:textId="77777777" w:rsidR="00531D93" w:rsidRPr="00E36568" w:rsidRDefault="00531D93" w:rsidP="00BE15FE">
      <w:pPr>
        <w:ind w:firstLine="567"/>
        <w:jc w:val="both"/>
        <w:rPr>
          <w:sz w:val="22"/>
          <w:szCs w:val="20"/>
        </w:rPr>
      </w:pPr>
      <w:r w:rsidRPr="00E36568">
        <w:rPr>
          <w:sz w:val="22"/>
          <w:szCs w:val="20"/>
        </w:rPr>
        <w:t xml:space="preserve">Специфікаціями мережі 100VG-AnyLAN визначаються фізичний і канальний рівні моделі OSI, кожен з яких має два підрівні (рис. </w:t>
      </w:r>
      <w:r>
        <w:rPr>
          <w:sz w:val="22"/>
          <w:szCs w:val="20"/>
        </w:rPr>
        <w:t>7</w:t>
      </w:r>
      <w:r w:rsidRPr="00E36568">
        <w:rPr>
          <w:sz w:val="22"/>
          <w:szCs w:val="20"/>
        </w:rPr>
        <w:t>.</w:t>
      </w:r>
      <w:r>
        <w:rPr>
          <w:sz w:val="22"/>
          <w:szCs w:val="20"/>
        </w:rPr>
        <w:t>18</w:t>
      </w:r>
      <w:r w:rsidRPr="00E36568">
        <w:rPr>
          <w:sz w:val="22"/>
          <w:szCs w:val="20"/>
        </w:rPr>
        <w:t xml:space="preserve">). </w:t>
      </w:r>
    </w:p>
    <w:p w14:paraId="23B5B1AE" w14:textId="77777777" w:rsidR="00531D93" w:rsidRPr="00E36568" w:rsidRDefault="00531D93" w:rsidP="00BE15FE">
      <w:pPr>
        <w:ind w:firstLine="567"/>
        <w:jc w:val="both"/>
        <w:rPr>
          <w:sz w:val="22"/>
          <w:szCs w:val="20"/>
        </w:rPr>
      </w:pPr>
      <w:r w:rsidRPr="00E36568">
        <w:rPr>
          <w:sz w:val="22"/>
          <w:szCs w:val="20"/>
        </w:rPr>
        <w:t xml:space="preserve">Вимоги до фізичного рівня визначає спеціально розроблений стандарт IEEE-802.12. Підрівень передачі </w:t>
      </w:r>
      <w:r>
        <w:rPr>
          <w:sz w:val="22"/>
          <w:szCs w:val="20"/>
        </w:rPr>
        <w:t>фізичних каналів</w:t>
      </w:r>
      <w:r w:rsidRPr="00E36568">
        <w:rPr>
          <w:sz w:val="22"/>
          <w:szCs w:val="20"/>
        </w:rPr>
        <w:t xml:space="preserve"> цього рівня необхідний для полегшення схемної інтеграції з канальним рівнем. Цей підрівень не залежить від параметрів фізичного середовища, і його часто називають фізично незалежним рівнем </w:t>
      </w:r>
      <w:r w:rsidR="005C6B7D">
        <w:rPr>
          <w:sz w:val="22"/>
          <w:szCs w:val="20"/>
        </w:rPr>
        <w:t>–</w:t>
      </w:r>
      <w:r w:rsidRPr="00E36568">
        <w:rPr>
          <w:sz w:val="22"/>
          <w:szCs w:val="20"/>
        </w:rPr>
        <w:t xml:space="preserve"> РМI (Physical Medium Independent). Підрівень модуля </w:t>
      </w:r>
      <w:r w:rsidRPr="00E54C42">
        <w:rPr>
          <w:sz w:val="22"/>
          <w:szCs w:val="20"/>
        </w:rPr>
        <w:t>сполучення</w:t>
      </w:r>
      <w:r w:rsidRPr="00E36568">
        <w:rPr>
          <w:sz w:val="22"/>
          <w:szCs w:val="20"/>
        </w:rPr>
        <w:t xml:space="preserve"> з середовищем значною мірою залежить від характеру фізичного середовища і називається фізично залежним рівнем </w:t>
      </w:r>
      <w:r w:rsidR="005C6B7D">
        <w:rPr>
          <w:sz w:val="22"/>
          <w:szCs w:val="20"/>
        </w:rPr>
        <w:t>–</w:t>
      </w:r>
      <w:r w:rsidRPr="00E36568">
        <w:rPr>
          <w:sz w:val="22"/>
          <w:szCs w:val="20"/>
        </w:rPr>
        <w:t xml:space="preserve"> PMD (Physical Medium Dependent).</w:t>
      </w:r>
    </w:p>
    <w:p w14:paraId="0C6E1650" w14:textId="77777777" w:rsidR="00531D93" w:rsidRPr="00E36568" w:rsidRDefault="00531D93" w:rsidP="00BE15FE">
      <w:pPr>
        <w:ind w:firstLine="567"/>
        <w:jc w:val="both"/>
        <w:rPr>
          <w:sz w:val="22"/>
          <w:szCs w:val="20"/>
        </w:rPr>
      </w:pPr>
    </w:p>
    <w:p w14:paraId="765AB414" w14:textId="77777777" w:rsidR="00531D93" w:rsidRPr="00E36568" w:rsidRDefault="00531D93" w:rsidP="00C01135">
      <w:pPr>
        <w:jc w:val="center"/>
        <w:rPr>
          <w:sz w:val="22"/>
          <w:szCs w:val="20"/>
          <w:lang w:val="ru-RU"/>
        </w:rPr>
      </w:pPr>
      <w:r w:rsidRPr="00E36568">
        <w:rPr>
          <w:sz w:val="22"/>
          <w:szCs w:val="20"/>
        </w:rPr>
        <w:object w:dxaOrig="9046" w:dyaOrig="7518" w14:anchorId="5F538B17">
          <v:shape id="_x0000_i1211" type="#_x0000_t75" style="width:270.6pt;height:226.2pt" o:ole="">
            <v:imagedata r:id="rId354" o:title=""/>
          </v:shape>
          <o:OLEObject Type="Embed" ProgID="Visio.Drawing.11" ShapeID="_x0000_i1211" DrawAspect="Content" ObjectID="_1732617605" r:id="rId355"/>
        </w:object>
      </w:r>
    </w:p>
    <w:p w14:paraId="10BB6C3D" w14:textId="77777777" w:rsidR="00531D93" w:rsidRPr="00F632F9" w:rsidRDefault="00531D93" w:rsidP="003012CB">
      <w:pPr>
        <w:autoSpaceDE w:val="0"/>
        <w:autoSpaceDN w:val="0"/>
        <w:adjustRightInd w:val="0"/>
        <w:jc w:val="center"/>
        <w:rPr>
          <w:sz w:val="22"/>
          <w:szCs w:val="20"/>
        </w:rPr>
      </w:pPr>
      <w:bookmarkStart w:id="1281" w:name="_Toc438187203"/>
      <w:bookmarkStart w:id="1282" w:name="_Toc438223615"/>
      <w:bookmarkStart w:id="1283" w:name="_Toc438369709"/>
      <w:bookmarkStart w:id="1284" w:name="_Toc438421563"/>
      <w:bookmarkStart w:id="1285" w:name="_Toc438422053"/>
      <w:bookmarkStart w:id="1286" w:name="_Toc438423350"/>
      <w:r w:rsidRPr="00E36568">
        <w:rPr>
          <w:sz w:val="22"/>
          <w:szCs w:val="20"/>
        </w:rPr>
        <w:lastRenderedPageBreak/>
        <w:t xml:space="preserve">Рис. </w:t>
      </w:r>
      <w:r w:rsidRPr="00F632F9">
        <w:rPr>
          <w:sz w:val="22"/>
          <w:szCs w:val="20"/>
        </w:rPr>
        <w:t>7</w:t>
      </w:r>
      <w:r w:rsidRPr="00E36568">
        <w:rPr>
          <w:sz w:val="22"/>
          <w:szCs w:val="20"/>
        </w:rPr>
        <w:t>.</w:t>
      </w:r>
      <w:r>
        <w:rPr>
          <w:sz w:val="22"/>
          <w:szCs w:val="20"/>
        </w:rPr>
        <w:t>18</w:t>
      </w:r>
      <w:r w:rsidRPr="00E36568">
        <w:rPr>
          <w:sz w:val="22"/>
          <w:szCs w:val="20"/>
        </w:rPr>
        <w:t>.</w:t>
      </w:r>
      <w:r w:rsidRPr="00F632F9">
        <w:rPr>
          <w:sz w:val="22"/>
          <w:szCs w:val="20"/>
        </w:rPr>
        <w:t xml:space="preserve"> </w:t>
      </w:r>
      <w:r w:rsidRPr="00E36568">
        <w:rPr>
          <w:sz w:val="22"/>
          <w:szCs w:val="20"/>
        </w:rPr>
        <w:t xml:space="preserve">Еталонна модель мережі 100 </w:t>
      </w:r>
      <w:r w:rsidR="00E372FD">
        <w:rPr>
          <w:sz w:val="22"/>
          <w:szCs w:val="20"/>
        </w:rPr>
        <w:t>VG-</w:t>
      </w:r>
      <w:r w:rsidRPr="00F632F9">
        <w:rPr>
          <w:sz w:val="22"/>
          <w:szCs w:val="20"/>
        </w:rPr>
        <w:t>AnyLAN</w:t>
      </w:r>
      <w:bookmarkEnd w:id="1281"/>
      <w:bookmarkEnd w:id="1282"/>
      <w:bookmarkEnd w:id="1283"/>
      <w:bookmarkEnd w:id="1284"/>
      <w:bookmarkEnd w:id="1285"/>
      <w:bookmarkEnd w:id="1286"/>
    </w:p>
    <w:p w14:paraId="01341523" w14:textId="77777777" w:rsidR="00531D93" w:rsidRPr="00E36568" w:rsidRDefault="00531D93" w:rsidP="00C01135">
      <w:pPr>
        <w:jc w:val="center"/>
        <w:rPr>
          <w:sz w:val="22"/>
          <w:szCs w:val="20"/>
          <w:lang w:val="ru-RU"/>
        </w:rPr>
      </w:pPr>
    </w:p>
    <w:p w14:paraId="461BA34D" w14:textId="77777777" w:rsidR="00531D93" w:rsidRPr="00E36568" w:rsidRDefault="00531D93" w:rsidP="00DC7BD9">
      <w:pPr>
        <w:ind w:firstLine="567"/>
        <w:jc w:val="both"/>
        <w:rPr>
          <w:sz w:val="22"/>
          <w:szCs w:val="20"/>
        </w:rPr>
      </w:pPr>
      <w:r w:rsidRPr="00E36568">
        <w:rPr>
          <w:sz w:val="22"/>
          <w:szCs w:val="20"/>
        </w:rPr>
        <w:t xml:space="preserve">На фізичному рівні визначаються інтерфейс, незалежний від середовища </w:t>
      </w:r>
      <w:r w:rsidR="005C6B7D">
        <w:rPr>
          <w:sz w:val="22"/>
          <w:szCs w:val="20"/>
        </w:rPr>
        <w:t>–</w:t>
      </w:r>
      <w:r w:rsidRPr="00E36568">
        <w:rPr>
          <w:sz w:val="22"/>
          <w:szCs w:val="20"/>
        </w:rPr>
        <w:t xml:space="preserve"> MII, розташований між підрівнями PMI і PMD, та інтерфейс, залежний від середовища </w:t>
      </w:r>
      <w:r w:rsidR="005C6B7D">
        <w:rPr>
          <w:sz w:val="22"/>
          <w:szCs w:val="20"/>
        </w:rPr>
        <w:t>–</w:t>
      </w:r>
      <w:r w:rsidRPr="00E36568">
        <w:rPr>
          <w:sz w:val="22"/>
          <w:szCs w:val="20"/>
        </w:rPr>
        <w:t xml:space="preserve"> MDI, який служить фізичним</w:t>
      </w:r>
      <w:r w:rsidRPr="00E36568">
        <w:rPr>
          <w:b/>
          <w:sz w:val="22"/>
          <w:szCs w:val="20"/>
        </w:rPr>
        <w:t xml:space="preserve"> </w:t>
      </w:r>
      <w:r w:rsidRPr="00E36568">
        <w:rPr>
          <w:sz w:val="22"/>
          <w:szCs w:val="20"/>
        </w:rPr>
        <w:t xml:space="preserve">інтерфейсом з передавальним середовищем. Фізичний рівень мережі </w:t>
      </w:r>
      <w:bookmarkStart w:id="1287" w:name="e0_6_"/>
      <w:r w:rsidRPr="00E36568">
        <w:rPr>
          <w:sz w:val="22"/>
          <w:szCs w:val="20"/>
        </w:rPr>
        <w:t xml:space="preserve">100VG-AnyLAN </w:t>
      </w:r>
      <w:bookmarkEnd w:id="1287"/>
      <w:r w:rsidRPr="00E36568">
        <w:rPr>
          <w:sz w:val="22"/>
          <w:szCs w:val="20"/>
        </w:rPr>
        <w:t xml:space="preserve">підтримує стандарти, прийняті у мережах Ethernet </w:t>
      </w:r>
      <w:bookmarkStart w:id="1288" w:name="e0_7_"/>
      <w:r w:rsidRPr="00E36568">
        <w:rPr>
          <w:sz w:val="22"/>
          <w:szCs w:val="20"/>
        </w:rPr>
        <w:t xml:space="preserve">10Base-T </w:t>
      </w:r>
      <w:bookmarkEnd w:id="1288"/>
      <w:r w:rsidRPr="00E36568">
        <w:rPr>
          <w:sz w:val="22"/>
          <w:szCs w:val="20"/>
        </w:rPr>
        <w:t xml:space="preserve">і Token Ring, що забезпечує можливість експлуатації існуючих кабельних інфраструктур </w:t>
      </w:r>
      <w:bookmarkStart w:id="1289" w:name="e0_10_"/>
      <w:r w:rsidRPr="00E36568">
        <w:rPr>
          <w:sz w:val="22"/>
          <w:szCs w:val="20"/>
        </w:rPr>
        <w:t>цих мереж.</w:t>
      </w:r>
      <w:bookmarkEnd w:id="1289"/>
      <w:r w:rsidRPr="00E36568">
        <w:rPr>
          <w:sz w:val="22"/>
          <w:szCs w:val="20"/>
        </w:rPr>
        <w:t xml:space="preserve"> </w:t>
      </w:r>
      <w:r>
        <w:rPr>
          <w:sz w:val="22"/>
          <w:szCs w:val="20"/>
          <w:lang w:val="ru-RU"/>
        </w:rPr>
        <w:t>В якост</w:t>
      </w:r>
      <w:r>
        <w:rPr>
          <w:sz w:val="22"/>
          <w:szCs w:val="20"/>
        </w:rPr>
        <w:t>і</w:t>
      </w:r>
      <w:r w:rsidRPr="00E36568">
        <w:rPr>
          <w:sz w:val="22"/>
          <w:szCs w:val="20"/>
        </w:rPr>
        <w:t xml:space="preserve"> передавальн</w:t>
      </w:r>
      <w:r>
        <w:rPr>
          <w:sz w:val="22"/>
          <w:szCs w:val="20"/>
        </w:rPr>
        <w:t>ого</w:t>
      </w:r>
      <w:r w:rsidRPr="00E36568">
        <w:rPr>
          <w:sz w:val="22"/>
          <w:szCs w:val="20"/>
        </w:rPr>
        <w:t xml:space="preserve"> середовищ</w:t>
      </w:r>
      <w:r>
        <w:rPr>
          <w:sz w:val="22"/>
          <w:szCs w:val="20"/>
        </w:rPr>
        <w:t>а</w:t>
      </w:r>
      <w:r w:rsidRPr="00E36568">
        <w:rPr>
          <w:sz w:val="22"/>
          <w:szCs w:val="20"/>
        </w:rPr>
        <w:t xml:space="preserve"> використовуються неекранований кабель категорій 3, 4 і 5 (чотири виті пари), екранований (дві виті пари) та оптоволоконний кабель. </w:t>
      </w:r>
    </w:p>
    <w:bookmarkEnd w:id="1280"/>
    <w:p w14:paraId="2D5494AC" w14:textId="77777777" w:rsidR="00531D93" w:rsidRPr="00E36568" w:rsidRDefault="00531D93" w:rsidP="00DC7BD9">
      <w:pPr>
        <w:ind w:firstLine="567"/>
        <w:jc w:val="both"/>
        <w:rPr>
          <w:sz w:val="22"/>
          <w:szCs w:val="20"/>
        </w:rPr>
      </w:pPr>
      <w:r w:rsidRPr="00E36568">
        <w:rPr>
          <w:sz w:val="22"/>
          <w:szCs w:val="20"/>
        </w:rPr>
        <w:t xml:space="preserve">Канальний рівень складається з підрівнів LLC і MAC. Підрівень LLC визначає два класи керування передачею даних: Class I </w:t>
      </w:r>
      <w:r w:rsidR="005C6B7D">
        <w:rPr>
          <w:sz w:val="22"/>
          <w:szCs w:val="20"/>
        </w:rPr>
        <w:t>–</w:t>
      </w:r>
      <w:r w:rsidRPr="00E36568">
        <w:rPr>
          <w:sz w:val="22"/>
          <w:szCs w:val="20"/>
        </w:rPr>
        <w:t xml:space="preserve"> для передачі даних у режимі без встановлення з’єднання і підтвердження прийому та Class II </w:t>
      </w:r>
      <w:r w:rsidR="005C6B7D">
        <w:rPr>
          <w:sz w:val="22"/>
          <w:szCs w:val="20"/>
        </w:rPr>
        <w:t>–</w:t>
      </w:r>
      <w:r w:rsidRPr="00E36568">
        <w:rPr>
          <w:sz w:val="22"/>
          <w:szCs w:val="20"/>
        </w:rPr>
        <w:t xml:space="preserve"> для передачі даних із встановленням з’єднання. </w:t>
      </w:r>
    </w:p>
    <w:p w14:paraId="20D8454E" w14:textId="77777777" w:rsidR="00531D93" w:rsidRPr="00E36568" w:rsidRDefault="00531D93" w:rsidP="00DC7BD9">
      <w:pPr>
        <w:ind w:firstLine="567"/>
        <w:jc w:val="both"/>
        <w:rPr>
          <w:sz w:val="22"/>
          <w:szCs w:val="20"/>
        </w:rPr>
      </w:pPr>
      <w:r w:rsidRPr="00E36568">
        <w:rPr>
          <w:sz w:val="22"/>
          <w:szCs w:val="20"/>
        </w:rPr>
        <w:t xml:space="preserve">Підрівень MAC містить протокол пріоритетів запитів </w:t>
      </w:r>
      <w:r w:rsidR="005C6B7D">
        <w:rPr>
          <w:sz w:val="22"/>
          <w:szCs w:val="20"/>
        </w:rPr>
        <w:t>–</w:t>
      </w:r>
      <w:r w:rsidRPr="00E36568">
        <w:rPr>
          <w:sz w:val="22"/>
          <w:szCs w:val="20"/>
        </w:rPr>
        <w:t xml:space="preserve"> DPP (Demand Priority Protocol) і визначає функції з підготовки каналу передачі і формування кадру даних. Функції підрівня MAC у проміжних і кінцевих вузлах</w:t>
      </w:r>
      <w:r w:rsidR="004D5952">
        <w:rPr>
          <w:sz w:val="22"/>
          <w:szCs w:val="20"/>
        </w:rPr>
        <w:t xml:space="preserve"> </w:t>
      </w:r>
      <w:r w:rsidRPr="00E36568">
        <w:rPr>
          <w:sz w:val="22"/>
          <w:szCs w:val="20"/>
        </w:rPr>
        <w:t>відрізняються. Зокрема, на кінцевому вузлі здійснюється приєднання керуючої інформації підрівня до кадру перед пересиланням його на фізичний рівень, перевірка наявності помилок передачі в отриманих кадрах даних, ініціалізація керування для підрівня передачі фізичних сигналів, вилучення керуючої інформації</w:t>
      </w:r>
      <w:r w:rsidR="004D5952">
        <w:rPr>
          <w:sz w:val="22"/>
          <w:szCs w:val="20"/>
        </w:rPr>
        <w:t xml:space="preserve"> </w:t>
      </w:r>
      <w:r w:rsidRPr="00E36568">
        <w:rPr>
          <w:sz w:val="22"/>
          <w:szCs w:val="20"/>
        </w:rPr>
        <w:t xml:space="preserve">підрівня після одержання кадру і до пересилання його на мережевий рівень. </w:t>
      </w:r>
    </w:p>
    <w:p w14:paraId="23E78B5E" w14:textId="77777777" w:rsidR="00531D93" w:rsidRPr="00E36568" w:rsidRDefault="00531D93" w:rsidP="00DC7BD9">
      <w:pPr>
        <w:ind w:firstLine="567"/>
        <w:jc w:val="both"/>
        <w:rPr>
          <w:sz w:val="22"/>
          <w:szCs w:val="20"/>
        </w:rPr>
      </w:pPr>
      <w:r w:rsidRPr="00E36568">
        <w:rPr>
          <w:sz w:val="22"/>
          <w:szCs w:val="20"/>
        </w:rPr>
        <w:t xml:space="preserve">На проміжних вузлах (концентраторах) підрівень MAC виконує прийом запитів від кінцевих вузлів на пересилання кадрів даних, інтерпретує адресу призначення та пересилає кадри даних, що надходять на відповідні зовнішні порти. </w:t>
      </w:r>
    </w:p>
    <w:p w14:paraId="04DA5A50"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290" w:name="_Toc196295329"/>
      <w:bookmarkStart w:id="1291" w:name="_Toc122766654"/>
      <w:bookmarkStart w:id="1292" w:name="_Toc199569130"/>
      <w:bookmarkStart w:id="1293" w:name="_Toc292809874"/>
      <w:bookmarkStart w:id="1294" w:name="_Toc310970341"/>
      <w:bookmarkStart w:id="1295" w:name="_Toc316978999"/>
      <w:bookmarkStart w:id="1296" w:name="_Toc316979330"/>
      <w:bookmarkStart w:id="1297" w:name="_Toc317090222"/>
      <w:bookmarkStart w:id="1298" w:name="_Toc438187204"/>
      <w:bookmarkStart w:id="1299" w:name="_Toc438223616"/>
      <w:bookmarkStart w:id="1300" w:name="_Toc438369710"/>
      <w:bookmarkStart w:id="1301" w:name="_Toc438421564"/>
      <w:bookmarkStart w:id="1302" w:name="_Toc438422054"/>
      <w:bookmarkStart w:id="1303" w:name="_Toc438423351"/>
      <w:bookmarkStart w:id="1304" w:name="_Toc438491726"/>
      <w:bookmarkStart w:id="1305" w:name="_Toc438621838"/>
      <w:bookmarkStart w:id="1306" w:name="_Toc111062181"/>
      <w:r w:rsidRPr="00F632F9">
        <w:rPr>
          <w:rFonts w:ascii="Times New Roman" w:hAnsi="Times New Roman"/>
          <w:b/>
          <w:i w:val="0"/>
          <w:kern w:val="1"/>
          <w:sz w:val="24"/>
          <w:lang w:bidi="hi-IN"/>
        </w:rPr>
        <w:t>Метод доступу до середовища</w:t>
      </w:r>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r w:rsidRPr="00F632F9">
        <w:rPr>
          <w:rFonts w:ascii="Times New Roman" w:hAnsi="Times New Roman"/>
          <w:b/>
          <w:i w:val="0"/>
          <w:kern w:val="1"/>
          <w:sz w:val="24"/>
          <w:lang w:bidi="hi-IN"/>
        </w:rPr>
        <w:t xml:space="preserve"> </w:t>
      </w:r>
    </w:p>
    <w:p w14:paraId="47C75547" w14:textId="77777777" w:rsidR="00531D93" w:rsidRPr="00E36568" w:rsidRDefault="00531D93" w:rsidP="00BE15FE">
      <w:pPr>
        <w:ind w:firstLine="567"/>
        <w:jc w:val="both"/>
        <w:rPr>
          <w:sz w:val="22"/>
          <w:szCs w:val="20"/>
        </w:rPr>
      </w:pPr>
      <w:r w:rsidRPr="00E36568">
        <w:rPr>
          <w:sz w:val="22"/>
          <w:szCs w:val="20"/>
        </w:rPr>
        <w:t>Основна відмінність мережі 100VG-AnyLAN від інших локальних мереж полягає у методі доступу: використовується централізований метод опитування, так званий</w:t>
      </w:r>
      <w:r w:rsidR="00E372FD">
        <w:rPr>
          <w:sz w:val="22"/>
          <w:szCs w:val="20"/>
        </w:rPr>
        <w:t>,</w:t>
      </w:r>
      <w:r w:rsidRPr="00E36568">
        <w:rPr>
          <w:sz w:val="22"/>
          <w:szCs w:val="20"/>
        </w:rPr>
        <w:t xml:space="preserve"> протокол пріоритетів запитів </w:t>
      </w:r>
      <w:r w:rsidR="005C6B7D">
        <w:rPr>
          <w:sz w:val="22"/>
          <w:szCs w:val="20"/>
        </w:rPr>
        <w:t>–</w:t>
      </w:r>
      <w:r w:rsidRPr="00E36568">
        <w:rPr>
          <w:sz w:val="22"/>
          <w:szCs w:val="20"/>
        </w:rPr>
        <w:t xml:space="preserve"> DPP. </w:t>
      </w:r>
      <w:bookmarkStart w:id="1307" w:name="e0_4_"/>
      <w:r w:rsidRPr="00E36568">
        <w:rPr>
          <w:sz w:val="22"/>
          <w:szCs w:val="20"/>
        </w:rPr>
        <w:t xml:space="preserve">Перевагою методів опитування, порівняно з множинним методом доступу, є відсутність колізій. Завдяки виключенню затримок на обернення маркера можна також досягти істотного скорочення часу доступу порівняно з маркерним методом. </w:t>
      </w:r>
    </w:p>
    <w:p w14:paraId="451F50B2" w14:textId="77777777" w:rsidR="00531D93" w:rsidRPr="00E36568" w:rsidRDefault="00531D93" w:rsidP="00BE15FE">
      <w:pPr>
        <w:ind w:firstLine="567"/>
        <w:jc w:val="both"/>
        <w:rPr>
          <w:sz w:val="22"/>
          <w:szCs w:val="20"/>
        </w:rPr>
      </w:pPr>
      <w:r w:rsidRPr="00E36568">
        <w:rPr>
          <w:sz w:val="22"/>
          <w:szCs w:val="20"/>
        </w:rPr>
        <w:t xml:space="preserve">За абсолютної централізації, коли арбітраж виконується якоюсь однією системою, збільшення кількості абонентських систем у мережі значно ускладнює процес керування доступом. Для спрощення цього процесу арбітраж здійснюється на рівні суміжних вузлів, тобто вузол, що розташований в ієрархії вище, опитує тільки безпосередньо підключені до нього вузли. </w:t>
      </w:r>
    </w:p>
    <w:bookmarkEnd w:id="1307"/>
    <w:p w14:paraId="5D679694" w14:textId="77777777" w:rsidR="00531D93" w:rsidRPr="00E36568" w:rsidRDefault="00531D93" w:rsidP="00BE15FE">
      <w:pPr>
        <w:ind w:firstLine="567"/>
        <w:jc w:val="both"/>
        <w:rPr>
          <w:sz w:val="22"/>
          <w:szCs w:val="20"/>
        </w:rPr>
      </w:pPr>
      <w:r w:rsidRPr="00E36568">
        <w:rPr>
          <w:sz w:val="22"/>
          <w:szCs w:val="20"/>
        </w:rPr>
        <w:t>У протоколі DPP використовується дворівнева система пріоритетів, що відповідає сучасним вимогам до протоколів передачі даних і гарантує мінімальний час доступу до мережі вимогливим до часу прикладним програмам.</w:t>
      </w:r>
    </w:p>
    <w:p w14:paraId="6A088467" w14:textId="77777777" w:rsidR="00531D93" w:rsidRPr="00E36568" w:rsidRDefault="00531D93" w:rsidP="00BE15FE">
      <w:pPr>
        <w:ind w:firstLine="567"/>
        <w:jc w:val="both"/>
        <w:rPr>
          <w:sz w:val="22"/>
          <w:szCs w:val="20"/>
        </w:rPr>
      </w:pPr>
      <w:r w:rsidRPr="00E36568">
        <w:rPr>
          <w:sz w:val="22"/>
          <w:szCs w:val="20"/>
        </w:rPr>
        <w:t>Алгоритм роботи протоколу DPP такий. Якщо кінцевий вузол готовий передати пакет, то він посилає концентратору запит, який може мати звичайний або високий пріоритет. Якщо кінцевий вузол простоює, то він передає концентратору сигнали простою. Концентратор, починаючи з пристрою з найменшим номером, опитує всі підключені до нього пристрої і перевіряє їх готовність до передачі. Якщо кілька кінцевих вузлів вимагають передачі, то концентратор на підставі пріоритету запиту і номера пристрою визначає послідовність передачі даних.</w:t>
      </w:r>
    </w:p>
    <w:p w14:paraId="63CC5F0C" w14:textId="77777777" w:rsidR="00531D93" w:rsidRPr="00E36568" w:rsidRDefault="00531D93" w:rsidP="00BE15FE">
      <w:pPr>
        <w:ind w:firstLine="567"/>
        <w:jc w:val="both"/>
        <w:rPr>
          <w:sz w:val="22"/>
          <w:szCs w:val="20"/>
        </w:rPr>
      </w:pPr>
      <w:r w:rsidRPr="00E36568">
        <w:rPr>
          <w:sz w:val="22"/>
          <w:szCs w:val="20"/>
        </w:rPr>
        <w:t xml:space="preserve">Концентратор опитує всі підключені до нього вузли, у тому числі концентратори нижчого рівня. Коли вузол передає пакет, він посилає концентратору запит. Якщо кінцевий вузол готовий до передачі, але підключений до концентратора нижчого рівня, то концентратор надсилає запит на обслуговування своєму концентратору вищого рівня. Якщо у мережі немає інших запитів, то концентратор негайно підтверджує прийом запиту від кінцевого вузла-джерела, і вузол починає передачу свого кадру даних концентратору, який декодує адресу і пересилає кадр, що надійшов, за адресою одержувача. </w:t>
      </w:r>
    </w:p>
    <w:p w14:paraId="32674453" w14:textId="77777777" w:rsidR="00531D93" w:rsidRPr="00E36568" w:rsidRDefault="00531D93" w:rsidP="00BE15FE">
      <w:pPr>
        <w:ind w:firstLine="567"/>
        <w:jc w:val="both"/>
        <w:rPr>
          <w:sz w:val="22"/>
          <w:szCs w:val="20"/>
        </w:rPr>
      </w:pPr>
      <w:r w:rsidRPr="00E36568">
        <w:rPr>
          <w:sz w:val="22"/>
          <w:szCs w:val="20"/>
        </w:rPr>
        <w:t xml:space="preserve">Якщо запити на обслуговування посилають концентратору кілька кінцевих вузлів, для визначення послідовності передачі кадрів він виконує процедуру пріоритетного кругового арбітражу. </w:t>
      </w:r>
    </w:p>
    <w:p w14:paraId="3EB4EC62" w14:textId="77777777" w:rsidR="00531D93" w:rsidRPr="00E36568" w:rsidRDefault="00531D93" w:rsidP="00BE15FE">
      <w:pPr>
        <w:ind w:firstLine="567"/>
        <w:jc w:val="both"/>
        <w:rPr>
          <w:sz w:val="22"/>
          <w:szCs w:val="20"/>
        </w:rPr>
      </w:pPr>
      <w:r w:rsidRPr="00E36568">
        <w:rPr>
          <w:sz w:val="22"/>
          <w:szCs w:val="20"/>
        </w:rPr>
        <w:t>Кожен кінцевий вузол</w:t>
      </w:r>
      <w:r w:rsidR="004D5952">
        <w:rPr>
          <w:sz w:val="22"/>
          <w:szCs w:val="20"/>
        </w:rPr>
        <w:t xml:space="preserve"> </w:t>
      </w:r>
      <w:r w:rsidRPr="00E36568">
        <w:rPr>
          <w:sz w:val="22"/>
          <w:szCs w:val="20"/>
        </w:rPr>
        <w:t xml:space="preserve">протягом одного циклу опитування може передати тільки один пакет. Каскадний концентратор нижчого рівня (концентратор, підключений до концентратора більш високого рівня) виконує власне циклічне опитування для виявлення тих своїх портів, які вимагають передачі. Коли виявляється неопрацьований запит від будь-якого з його кінцевих вузлів, концентратор вищого рівня тимчасово передає керування мережею концентратору нижчого рівня для арбітражу пакетів. Цей концентратор виконує циклічне опитування і пересилає запити концентратору вищого рівня. Якщо на </w:t>
      </w:r>
      <w:r w:rsidRPr="00E36568">
        <w:rPr>
          <w:sz w:val="22"/>
          <w:szCs w:val="20"/>
        </w:rPr>
        <w:lastRenderedPageBreak/>
        <w:t xml:space="preserve">обслуговування очікують кілька запитів, то концентратор нижчого рівня направляє по одному запиту кожному кінцевому вузлу, що вимагає передачі. </w:t>
      </w:r>
    </w:p>
    <w:p w14:paraId="3DDD4956" w14:textId="77777777" w:rsidR="00531D93" w:rsidRPr="00E36568" w:rsidRDefault="00531D93" w:rsidP="00BE15FE">
      <w:pPr>
        <w:ind w:firstLine="567"/>
        <w:jc w:val="both"/>
        <w:rPr>
          <w:sz w:val="22"/>
          <w:szCs w:val="20"/>
        </w:rPr>
      </w:pPr>
      <w:r w:rsidRPr="00E36568">
        <w:rPr>
          <w:sz w:val="22"/>
          <w:szCs w:val="20"/>
        </w:rPr>
        <w:t xml:space="preserve">Кожному запиту присвоюється звичайний або високий пріоритет. Пріоритет може присвоюватись автоматично програмою користувача або призначатись адміністратором мережі. Кожен концентратор обслуговує окремі списки для запитів звичайного і високого пріоритетів. </w:t>
      </w:r>
    </w:p>
    <w:p w14:paraId="6D534AFF" w14:textId="77777777" w:rsidR="00531D93" w:rsidRPr="00E36568" w:rsidRDefault="00531D93" w:rsidP="00BE15FE">
      <w:pPr>
        <w:ind w:firstLine="567"/>
        <w:jc w:val="both"/>
        <w:rPr>
          <w:sz w:val="22"/>
          <w:szCs w:val="20"/>
        </w:rPr>
      </w:pPr>
      <w:r w:rsidRPr="00E36568">
        <w:rPr>
          <w:sz w:val="22"/>
          <w:szCs w:val="20"/>
        </w:rPr>
        <w:t>Після закінчення передачі оброблюваного кадру концентратор опитує всі свої порти, щоб виявити неопрацьовані запити. Якщо серед них є тільки запити зі звичайним пріоритетом, концентратор приступає до їх обслуговування (</w:t>
      </w:r>
      <w:r w:rsidR="00E372FD">
        <w:rPr>
          <w:sz w:val="22"/>
          <w:szCs w:val="20"/>
        </w:rPr>
        <w:t>за</w:t>
      </w:r>
      <w:r w:rsidRPr="00E36568">
        <w:rPr>
          <w:sz w:val="22"/>
          <w:szCs w:val="20"/>
        </w:rPr>
        <w:t xml:space="preserve"> порядк</w:t>
      </w:r>
      <w:r w:rsidR="00E372FD">
        <w:rPr>
          <w:sz w:val="22"/>
          <w:szCs w:val="20"/>
        </w:rPr>
        <w:t>ом</w:t>
      </w:r>
      <w:r w:rsidRPr="00E36568">
        <w:rPr>
          <w:sz w:val="22"/>
          <w:szCs w:val="20"/>
        </w:rPr>
        <w:t xml:space="preserve"> номерів портів)</w:t>
      </w:r>
      <w:r w:rsidR="00E372FD">
        <w:rPr>
          <w:sz w:val="22"/>
          <w:szCs w:val="20"/>
        </w:rPr>
        <w:t>,</w:t>
      </w:r>
      <w:r w:rsidRPr="00E36568">
        <w:rPr>
          <w:sz w:val="22"/>
          <w:szCs w:val="20"/>
        </w:rPr>
        <w:t xml:space="preserve"> доки не одержить запит високого пріоритету. У цьому разі, закінчивши передачу поточного кадру, концентратор починає обслуговувати запит високого пріоритету, що надійшов. </w:t>
      </w:r>
    </w:p>
    <w:p w14:paraId="2F7101EA" w14:textId="77777777" w:rsidR="00531D93" w:rsidRPr="00E36568" w:rsidRDefault="00531D93" w:rsidP="00BE15FE">
      <w:pPr>
        <w:ind w:firstLine="567"/>
        <w:jc w:val="both"/>
        <w:rPr>
          <w:sz w:val="22"/>
          <w:szCs w:val="20"/>
        </w:rPr>
      </w:pPr>
      <w:r w:rsidRPr="00E36568">
        <w:rPr>
          <w:sz w:val="22"/>
          <w:szCs w:val="20"/>
        </w:rPr>
        <w:t xml:space="preserve">Якщо інтенсивність надходження високопріоритетних запитів є підвищеною, виникає ситуація, за якої запити зі звичайним пріоритетом не обслуговуються. Щоб уникнути </w:t>
      </w:r>
      <w:r w:rsidR="00E372FD">
        <w:rPr>
          <w:sz w:val="22"/>
          <w:szCs w:val="20"/>
        </w:rPr>
        <w:t>цього</w:t>
      </w:r>
      <w:r w:rsidRPr="00E36568">
        <w:rPr>
          <w:sz w:val="22"/>
          <w:szCs w:val="20"/>
        </w:rPr>
        <w:t>, передбачена спеціальна процедура підвищення пріоритету запитів. Відповідно до неї</w:t>
      </w:r>
      <w:r w:rsidR="003634E4">
        <w:rPr>
          <w:sz w:val="22"/>
          <w:szCs w:val="20"/>
        </w:rPr>
        <w:t>,</w:t>
      </w:r>
      <w:r w:rsidRPr="00E36568">
        <w:rPr>
          <w:sz w:val="22"/>
          <w:szCs w:val="20"/>
        </w:rPr>
        <w:t xml:space="preserve"> запитам зі звичайним пріоритетом, обслуговування яких затримується більше ніж на 200–300 мс, автоматично присвоюється високий пріоритет, і вони вносяться до списку запитів високого пріоритету.</w:t>
      </w:r>
    </w:p>
    <w:p w14:paraId="1D63296E" w14:textId="77777777" w:rsidR="00531D93" w:rsidRDefault="00531D93" w:rsidP="00BE15FE">
      <w:pPr>
        <w:ind w:firstLine="567"/>
        <w:jc w:val="both"/>
        <w:rPr>
          <w:sz w:val="22"/>
          <w:szCs w:val="20"/>
        </w:rPr>
      </w:pPr>
      <w:r w:rsidRPr="00E36568">
        <w:rPr>
          <w:sz w:val="22"/>
          <w:szCs w:val="20"/>
        </w:rPr>
        <w:t>Розглянемо мережу (</w:t>
      </w:r>
      <w:r w:rsidRPr="00E36568">
        <w:rPr>
          <w:sz w:val="22"/>
          <w:szCs w:val="20"/>
          <w:lang w:val="ru-RU"/>
        </w:rPr>
        <w:t>рис</w:t>
      </w:r>
      <w:r w:rsidRPr="00E36568">
        <w:rPr>
          <w:sz w:val="22"/>
          <w:szCs w:val="20"/>
        </w:rPr>
        <w:t xml:space="preserve">. </w:t>
      </w:r>
      <w:r>
        <w:rPr>
          <w:sz w:val="22"/>
          <w:szCs w:val="20"/>
          <w:lang w:val="ru-RU"/>
        </w:rPr>
        <w:t>7</w:t>
      </w:r>
      <w:r w:rsidRPr="00E36568">
        <w:rPr>
          <w:sz w:val="22"/>
          <w:szCs w:val="20"/>
        </w:rPr>
        <w:t>.</w:t>
      </w:r>
      <w:r>
        <w:rPr>
          <w:sz w:val="22"/>
          <w:szCs w:val="20"/>
        </w:rPr>
        <w:t>19</w:t>
      </w:r>
      <w:r w:rsidRPr="00E36568">
        <w:rPr>
          <w:sz w:val="22"/>
          <w:szCs w:val="20"/>
        </w:rPr>
        <w:t xml:space="preserve">), що складається з двох концентраторів і семи абонентських систем (АС). </w:t>
      </w:r>
    </w:p>
    <w:p w14:paraId="00391604" w14:textId="77777777" w:rsidR="00531D93" w:rsidRPr="00E36568" w:rsidRDefault="00531D93" w:rsidP="00BE15FE">
      <w:pPr>
        <w:ind w:firstLine="567"/>
        <w:jc w:val="both"/>
        <w:rPr>
          <w:sz w:val="22"/>
          <w:szCs w:val="20"/>
          <w:lang w:val="ru-RU"/>
        </w:rPr>
      </w:pPr>
    </w:p>
    <w:p w14:paraId="290E3BA5" w14:textId="77777777" w:rsidR="00531D93" w:rsidRPr="00E36568" w:rsidRDefault="00531D93" w:rsidP="00C01135">
      <w:pPr>
        <w:jc w:val="center"/>
        <w:rPr>
          <w:sz w:val="22"/>
          <w:szCs w:val="20"/>
          <w:lang w:val="ru-RU"/>
        </w:rPr>
      </w:pPr>
      <w:r w:rsidRPr="00E36568">
        <w:rPr>
          <w:sz w:val="22"/>
          <w:szCs w:val="20"/>
        </w:rPr>
        <w:object w:dxaOrig="8912" w:dyaOrig="5597" w14:anchorId="230BDEAE">
          <v:shape id="_x0000_i1212" type="#_x0000_t75" style="width:307.2pt;height:195.6pt" o:ole="">
            <v:imagedata r:id="rId356" o:title=""/>
          </v:shape>
          <o:OLEObject Type="Embed" ProgID="Visio.Drawing.11" ShapeID="_x0000_i1212" DrawAspect="Content" ObjectID="_1732617606" r:id="rId357"/>
        </w:object>
      </w:r>
    </w:p>
    <w:p w14:paraId="2212F885" w14:textId="77777777" w:rsidR="00531D93" w:rsidRPr="00E36568" w:rsidRDefault="00531D93" w:rsidP="00C01135">
      <w:pPr>
        <w:autoSpaceDE w:val="0"/>
        <w:autoSpaceDN w:val="0"/>
        <w:adjustRightInd w:val="0"/>
        <w:jc w:val="center"/>
        <w:rPr>
          <w:sz w:val="22"/>
          <w:szCs w:val="20"/>
        </w:rPr>
      </w:pPr>
    </w:p>
    <w:p w14:paraId="4CD4C46E"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lang w:val="ru-RU"/>
        </w:rPr>
        <w:t>7</w:t>
      </w:r>
      <w:r w:rsidRPr="00E36568">
        <w:rPr>
          <w:sz w:val="22"/>
          <w:szCs w:val="20"/>
        </w:rPr>
        <w:t>.</w:t>
      </w:r>
      <w:r>
        <w:rPr>
          <w:sz w:val="22"/>
          <w:szCs w:val="20"/>
        </w:rPr>
        <w:t>19</w:t>
      </w:r>
      <w:r w:rsidRPr="00E36568">
        <w:rPr>
          <w:sz w:val="22"/>
          <w:szCs w:val="20"/>
        </w:rPr>
        <w:t>.</w:t>
      </w:r>
      <w:r w:rsidRPr="00E36568">
        <w:rPr>
          <w:sz w:val="22"/>
          <w:szCs w:val="20"/>
          <w:lang w:val="ru-RU"/>
        </w:rPr>
        <w:t xml:space="preserve"> </w:t>
      </w:r>
      <w:r w:rsidRPr="00E36568">
        <w:rPr>
          <w:sz w:val="22"/>
          <w:szCs w:val="20"/>
        </w:rPr>
        <w:t xml:space="preserve">Приклад структури мережі 100 </w:t>
      </w:r>
      <w:r w:rsidRPr="00E36568">
        <w:rPr>
          <w:sz w:val="22"/>
          <w:szCs w:val="20"/>
          <w:lang w:val="en-US"/>
        </w:rPr>
        <w:t>VG</w:t>
      </w:r>
      <w:r w:rsidR="003634E4">
        <w:rPr>
          <w:sz w:val="22"/>
          <w:szCs w:val="20"/>
        </w:rPr>
        <w:t>-</w:t>
      </w:r>
      <w:r w:rsidRPr="00E36568">
        <w:rPr>
          <w:sz w:val="22"/>
          <w:szCs w:val="20"/>
          <w:lang w:val="en-US"/>
        </w:rPr>
        <w:t>AnyLAN</w:t>
      </w:r>
      <w:r w:rsidRPr="00E36568">
        <w:rPr>
          <w:sz w:val="22"/>
          <w:szCs w:val="20"/>
        </w:rPr>
        <w:t>:</w:t>
      </w:r>
    </w:p>
    <w:p w14:paraId="1980A00E" w14:textId="77777777" w:rsidR="00531D93" w:rsidRPr="00E36568" w:rsidRDefault="00531D93" w:rsidP="00C01135">
      <w:pPr>
        <w:autoSpaceDE w:val="0"/>
        <w:autoSpaceDN w:val="0"/>
        <w:adjustRightInd w:val="0"/>
        <w:jc w:val="center"/>
        <w:rPr>
          <w:sz w:val="22"/>
          <w:szCs w:val="20"/>
        </w:rPr>
      </w:pPr>
      <w:r w:rsidRPr="00E36568">
        <w:rPr>
          <w:sz w:val="22"/>
          <w:szCs w:val="20"/>
          <w:lang w:val="ru-RU"/>
        </w:rPr>
        <w:t>АС</w:t>
      </w:r>
      <w:r w:rsidRPr="00E36568">
        <w:rPr>
          <w:sz w:val="22"/>
          <w:szCs w:val="20"/>
        </w:rPr>
        <w:t xml:space="preserve"> – </w:t>
      </w:r>
      <w:r w:rsidRPr="00E36568">
        <w:rPr>
          <w:sz w:val="22"/>
          <w:szCs w:val="20"/>
          <w:lang w:val="ru-RU"/>
        </w:rPr>
        <w:t>абонентська система</w:t>
      </w:r>
      <w:r w:rsidRPr="00E36568">
        <w:rPr>
          <w:sz w:val="22"/>
          <w:szCs w:val="20"/>
        </w:rPr>
        <w:t>;</w:t>
      </w:r>
      <w:r w:rsidRPr="00E36568">
        <w:rPr>
          <w:sz w:val="22"/>
          <w:szCs w:val="20"/>
          <w:lang w:val="ru-RU"/>
        </w:rPr>
        <w:t xml:space="preserve"> </w:t>
      </w:r>
      <w:r w:rsidRPr="00E36568">
        <w:rPr>
          <w:sz w:val="22"/>
          <w:szCs w:val="20"/>
        </w:rPr>
        <w:t>Кн</w:t>
      </w:r>
      <w:r w:rsidRPr="00E36568">
        <w:rPr>
          <w:sz w:val="22"/>
          <w:szCs w:val="20"/>
          <w:vertAlign w:val="subscript"/>
          <w:lang w:val="ru-RU"/>
        </w:rPr>
        <w:t>1</w:t>
      </w:r>
      <w:r w:rsidRPr="00E36568">
        <w:rPr>
          <w:sz w:val="22"/>
          <w:szCs w:val="20"/>
        </w:rPr>
        <w:t xml:space="preserve"> – концентратор</w:t>
      </w:r>
      <w:r w:rsidRPr="00E36568">
        <w:rPr>
          <w:sz w:val="22"/>
          <w:szCs w:val="20"/>
          <w:lang w:val="ru-RU"/>
        </w:rPr>
        <w:t xml:space="preserve"> 1-го р</w:t>
      </w:r>
      <w:r w:rsidRPr="00E36568">
        <w:rPr>
          <w:sz w:val="22"/>
          <w:szCs w:val="20"/>
        </w:rPr>
        <w:t>івня;</w:t>
      </w:r>
      <w:r w:rsidRPr="00E36568">
        <w:rPr>
          <w:sz w:val="22"/>
          <w:szCs w:val="20"/>
          <w:lang w:val="ru-RU"/>
        </w:rPr>
        <w:t xml:space="preserve"> </w:t>
      </w:r>
      <w:r w:rsidR="003634E4">
        <w:rPr>
          <w:sz w:val="22"/>
          <w:szCs w:val="20"/>
          <w:lang w:val="ru-RU"/>
        </w:rPr>
        <w:br/>
      </w:r>
      <w:r w:rsidRPr="00E36568">
        <w:rPr>
          <w:sz w:val="22"/>
          <w:szCs w:val="20"/>
        </w:rPr>
        <w:t>Кн</w:t>
      </w:r>
      <w:r w:rsidRPr="00E36568">
        <w:rPr>
          <w:sz w:val="22"/>
          <w:szCs w:val="20"/>
          <w:vertAlign w:val="subscript"/>
        </w:rPr>
        <w:t>2</w:t>
      </w:r>
      <w:r w:rsidRPr="00E36568">
        <w:rPr>
          <w:sz w:val="22"/>
          <w:szCs w:val="20"/>
        </w:rPr>
        <w:t xml:space="preserve"> – концентратор</w:t>
      </w:r>
      <w:r w:rsidRPr="00E36568">
        <w:rPr>
          <w:sz w:val="22"/>
          <w:szCs w:val="20"/>
          <w:lang w:val="ru-RU"/>
        </w:rPr>
        <w:t xml:space="preserve"> </w:t>
      </w:r>
      <w:r w:rsidRPr="00E36568">
        <w:rPr>
          <w:sz w:val="22"/>
          <w:szCs w:val="20"/>
        </w:rPr>
        <w:t>2</w:t>
      </w:r>
      <w:r w:rsidRPr="00E36568">
        <w:rPr>
          <w:sz w:val="22"/>
          <w:szCs w:val="20"/>
          <w:lang w:val="ru-RU"/>
        </w:rPr>
        <w:t>-го р</w:t>
      </w:r>
      <w:r w:rsidRPr="00E36568">
        <w:rPr>
          <w:sz w:val="22"/>
          <w:szCs w:val="20"/>
        </w:rPr>
        <w:t>івня</w:t>
      </w:r>
    </w:p>
    <w:p w14:paraId="768908BB" w14:textId="77777777" w:rsidR="00531D93" w:rsidRPr="00E36568" w:rsidRDefault="00531D93" w:rsidP="00DC7BD9">
      <w:pPr>
        <w:ind w:firstLine="567"/>
        <w:jc w:val="both"/>
        <w:rPr>
          <w:sz w:val="22"/>
          <w:szCs w:val="20"/>
          <w:lang w:val="ru-RU"/>
        </w:rPr>
      </w:pPr>
    </w:p>
    <w:p w14:paraId="0220F15D" w14:textId="77777777" w:rsidR="00531D93" w:rsidRPr="00E36568" w:rsidRDefault="00531D93" w:rsidP="00DC7BD9">
      <w:pPr>
        <w:ind w:firstLine="567"/>
        <w:jc w:val="both"/>
        <w:rPr>
          <w:sz w:val="22"/>
          <w:szCs w:val="20"/>
          <w:lang w:val="ru-RU"/>
        </w:rPr>
      </w:pPr>
      <w:r w:rsidRPr="00E36568">
        <w:rPr>
          <w:sz w:val="22"/>
          <w:szCs w:val="20"/>
        </w:rPr>
        <w:t>Абонентські системи АС</w:t>
      </w:r>
      <w:r w:rsidRPr="00E36568">
        <w:rPr>
          <w:sz w:val="22"/>
          <w:szCs w:val="20"/>
          <w:vertAlign w:val="subscript"/>
        </w:rPr>
        <w:t>1-1</w:t>
      </w:r>
      <w:r w:rsidRPr="00E36568">
        <w:rPr>
          <w:sz w:val="22"/>
          <w:szCs w:val="20"/>
        </w:rPr>
        <w:t>, АС</w:t>
      </w:r>
      <w:r w:rsidRPr="00E36568">
        <w:rPr>
          <w:sz w:val="22"/>
          <w:szCs w:val="20"/>
          <w:vertAlign w:val="subscript"/>
        </w:rPr>
        <w:t>1-3</w:t>
      </w:r>
      <w:r w:rsidRPr="00E36568">
        <w:rPr>
          <w:sz w:val="22"/>
          <w:szCs w:val="20"/>
        </w:rPr>
        <w:t xml:space="preserve"> і АС</w:t>
      </w:r>
      <w:r w:rsidRPr="00E36568">
        <w:rPr>
          <w:sz w:val="22"/>
          <w:szCs w:val="20"/>
          <w:vertAlign w:val="subscript"/>
        </w:rPr>
        <w:t>1-4</w:t>
      </w:r>
      <w:r w:rsidRPr="00E36568">
        <w:rPr>
          <w:sz w:val="22"/>
          <w:szCs w:val="20"/>
        </w:rPr>
        <w:t xml:space="preserve"> підключені до кореневого концентратора, а абонентські системи АС</w:t>
      </w:r>
      <w:r w:rsidRPr="00E36568">
        <w:rPr>
          <w:sz w:val="22"/>
          <w:szCs w:val="20"/>
          <w:vertAlign w:val="subscript"/>
        </w:rPr>
        <w:t>2-1</w:t>
      </w:r>
      <w:r w:rsidRPr="00E36568">
        <w:rPr>
          <w:sz w:val="22"/>
          <w:szCs w:val="20"/>
        </w:rPr>
        <w:t>, АС</w:t>
      </w:r>
      <w:r w:rsidRPr="00E36568">
        <w:rPr>
          <w:sz w:val="22"/>
          <w:szCs w:val="20"/>
          <w:vertAlign w:val="subscript"/>
        </w:rPr>
        <w:t>2-2</w:t>
      </w:r>
      <w:r w:rsidRPr="00E36568">
        <w:rPr>
          <w:sz w:val="22"/>
          <w:szCs w:val="20"/>
        </w:rPr>
        <w:t>, АС</w:t>
      </w:r>
      <w:r w:rsidRPr="00E36568">
        <w:rPr>
          <w:sz w:val="22"/>
          <w:szCs w:val="20"/>
          <w:vertAlign w:val="subscript"/>
        </w:rPr>
        <w:t>2-3</w:t>
      </w:r>
      <w:r w:rsidRPr="00E36568">
        <w:rPr>
          <w:sz w:val="22"/>
          <w:szCs w:val="20"/>
        </w:rPr>
        <w:t xml:space="preserve"> і АС</w:t>
      </w:r>
      <w:r w:rsidRPr="00E36568">
        <w:rPr>
          <w:sz w:val="22"/>
          <w:szCs w:val="20"/>
          <w:vertAlign w:val="subscript"/>
        </w:rPr>
        <w:t xml:space="preserve">2-4 </w:t>
      </w:r>
      <w:r w:rsidR="005C6B7D">
        <w:rPr>
          <w:sz w:val="22"/>
          <w:szCs w:val="20"/>
        </w:rPr>
        <w:t>–</w:t>
      </w:r>
      <w:r w:rsidRPr="00E36568">
        <w:rPr>
          <w:sz w:val="22"/>
          <w:szCs w:val="20"/>
        </w:rPr>
        <w:t xml:space="preserve"> до концентратора 2-го рівня. Перший індекс абонентської системи позначає рівень концентратора, а другий </w:t>
      </w:r>
      <w:r w:rsidR="005C6B7D">
        <w:rPr>
          <w:sz w:val="22"/>
          <w:szCs w:val="20"/>
        </w:rPr>
        <w:t>–</w:t>
      </w:r>
      <w:r w:rsidRPr="00E36568">
        <w:rPr>
          <w:sz w:val="22"/>
          <w:szCs w:val="20"/>
        </w:rPr>
        <w:t xml:space="preserve"> номер порту, до якого вона підключається.</w:t>
      </w:r>
    </w:p>
    <w:p w14:paraId="44D820FA" w14:textId="77777777" w:rsidR="00531D93" w:rsidRPr="00E36568" w:rsidRDefault="00531D93" w:rsidP="00DC7BD9">
      <w:pPr>
        <w:ind w:firstLine="567"/>
        <w:jc w:val="both"/>
        <w:rPr>
          <w:sz w:val="22"/>
          <w:szCs w:val="20"/>
        </w:rPr>
      </w:pPr>
      <w:r w:rsidRPr="00E36568">
        <w:rPr>
          <w:sz w:val="22"/>
          <w:szCs w:val="20"/>
        </w:rPr>
        <w:t>За наявності на всіх абонентських системах запитів тільки одного рівня пріоритету (високого або звичайного) запити обслуговуються в такій послідовності:</w:t>
      </w:r>
    </w:p>
    <w:p w14:paraId="3275E666" w14:textId="77777777" w:rsidR="00531D93" w:rsidRPr="00E36568" w:rsidRDefault="00531D93" w:rsidP="000662E6">
      <w:pPr>
        <w:jc w:val="center"/>
        <w:rPr>
          <w:sz w:val="22"/>
          <w:szCs w:val="20"/>
        </w:rPr>
      </w:pPr>
      <w:bookmarkStart w:id="1308" w:name="_Toc438187205"/>
      <w:bookmarkStart w:id="1309" w:name="_Toc438223617"/>
      <w:bookmarkStart w:id="1310" w:name="_Toc438369711"/>
      <w:bookmarkStart w:id="1311" w:name="_Toc438421565"/>
      <w:bookmarkStart w:id="1312" w:name="_Toc438422055"/>
      <w:bookmarkStart w:id="1313" w:name="_Toc438423352"/>
      <w:r w:rsidRPr="00E36568">
        <w:rPr>
          <w:sz w:val="22"/>
          <w:szCs w:val="20"/>
        </w:rPr>
        <w:t>АС</w:t>
      </w:r>
      <w:r w:rsidRPr="00F632F9">
        <w:rPr>
          <w:sz w:val="22"/>
          <w:szCs w:val="20"/>
        </w:rPr>
        <w:t>1-1</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2-1</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2-2</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2-3</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2-4</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 xml:space="preserve">1-3 </w:t>
      </w:r>
      <w:r w:rsidRPr="00F632F9">
        <w:rPr>
          <w:sz w:val="22"/>
          <w:szCs w:val="20"/>
        </w:rPr>
        <w:sym w:font="Symbox" w:char="F0DE"/>
      </w:r>
      <w:r w:rsidRPr="00E36568">
        <w:rPr>
          <w:sz w:val="22"/>
          <w:szCs w:val="20"/>
        </w:rPr>
        <w:t xml:space="preserve"> АС</w:t>
      </w:r>
      <w:r w:rsidRPr="00F632F9">
        <w:rPr>
          <w:sz w:val="22"/>
          <w:szCs w:val="20"/>
        </w:rPr>
        <w:t>1-4</w:t>
      </w:r>
      <w:r w:rsidRPr="00E36568">
        <w:rPr>
          <w:sz w:val="22"/>
          <w:szCs w:val="20"/>
        </w:rPr>
        <w:t>.</w:t>
      </w:r>
      <w:bookmarkEnd w:id="1308"/>
      <w:bookmarkEnd w:id="1309"/>
      <w:bookmarkEnd w:id="1310"/>
      <w:bookmarkEnd w:id="1311"/>
      <w:bookmarkEnd w:id="1312"/>
      <w:bookmarkEnd w:id="1313"/>
    </w:p>
    <w:p w14:paraId="70149DC9" w14:textId="77777777" w:rsidR="00531D93" w:rsidRPr="00E36568" w:rsidRDefault="00531D93" w:rsidP="00BE15FE">
      <w:pPr>
        <w:ind w:firstLine="567"/>
        <w:jc w:val="both"/>
        <w:rPr>
          <w:sz w:val="22"/>
          <w:szCs w:val="20"/>
        </w:rPr>
      </w:pPr>
      <w:r w:rsidRPr="00E36568">
        <w:rPr>
          <w:sz w:val="22"/>
          <w:szCs w:val="20"/>
        </w:rPr>
        <w:t xml:space="preserve">Така послідовність обслуговування зумовлена тим, що концентратор обслуговує запити звичайного рівня </w:t>
      </w:r>
      <w:r w:rsidR="003634E4">
        <w:rPr>
          <w:sz w:val="22"/>
          <w:szCs w:val="20"/>
        </w:rPr>
        <w:t>за</w:t>
      </w:r>
      <w:r w:rsidRPr="00E36568">
        <w:rPr>
          <w:sz w:val="22"/>
          <w:szCs w:val="20"/>
        </w:rPr>
        <w:t xml:space="preserve"> порядк</w:t>
      </w:r>
      <w:r w:rsidR="003634E4">
        <w:rPr>
          <w:sz w:val="22"/>
          <w:szCs w:val="20"/>
        </w:rPr>
        <w:t>ом</w:t>
      </w:r>
      <w:r w:rsidRPr="00E36568">
        <w:rPr>
          <w:sz w:val="22"/>
          <w:szCs w:val="20"/>
        </w:rPr>
        <w:t xml:space="preserve"> номерів портів. Після обслуговування абонентської системи АС</w:t>
      </w:r>
      <w:r w:rsidRPr="00E36568">
        <w:rPr>
          <w:sz w:val="22"/>
          <w:szCs w:val="20"/>
          <w:vertAlign w:val="subscript"/>
        </w:rPr>
        <w:t>1-1</w:t>
      </w:r>
      <w:r w:rsidRPr="00E36568">
        <w:rPr>
          <w:sz w:val="22"/>
          <w:szCs w:val="20"/>
        </w:rPr>
        <w:t xml:space="preserve">, підключеної до першого порту, кореневий концентратор переходить до обслуговування пристрою, підключеного до другого порту, </w:t>
      </w:r>
      <w:r w:rsidR="005C6B7D">
        <w:rPr>
          <w:sz w:val="22"/>
          <w:szCs w:val="20"/>
        </w:rPr>
        <w:t>–</w:t>
      </w:r>
      <w:r w:rsidRPr="00E36568">
        <w:rPr>
          <w:sz w:val="22"/>
          <w:szCs w:val="20"/>
        </w:rPr>
        <w:t xml:space="preserve"> концентратора 2-го рівня. Після закінчення обслуговування абонентських систем 2-го рівня керування повертається першому рівню </w:t>
      </w:r>
      <w:r w:rsidR="005C6B7D">
        <w:rPr>
          <w:sz w:val="22"/>
          <w:szCs w:val="20"/>
        </w:rPr>
        <w:t>–</w:t>
      </w:r>
      <w:r w:rsidRPr="00E36568">
        <w:rPr>
          <w:sz w:val="22"/>
          <w:szCs w:val="20"/>
        </w:rPr>
        <w:t xml:space="preserve"> спочатку третьому порту кореневого концентратора, потім четвертому. </w:t>
      </w:r>
    </w:p>
    <w:p w14:paraId="61F613D7" w14:textId="77777777" w:rsidR="00531D93" w:rsidRPr="00E36568" w:rsidRDefault="00531D93" w:rsidP="00BE15FE">
      <w:pPr>
        <w:ind w:firstLine="567"/>
        <w:jc w:val="both"/>
        <w:rPr>
          <w:sz w:val="22"/>
          <w:szCs w:val="20"/>
        </w:rPr>
      </w:pPr>
      <w:r w:rsidRPr="00E36568">
        <w:rPr>
          <w:sz w:val="22"/>
          <w:szCs w:val="20"/>
        </w:rPr>
        <w:t>У разі появи запиту високого рівня порядок обслуговування абонентських систем буде іншим. Припустимо, що на всіх абонентських системах, крім АС</w:t>
      </w:r>
      <w:r w:rsidRPr="00E36568">
        <w:rPr>
          <w:sz w:val="22"/>
          <w:szCs w:val="20"/>
          <w:vertAlign w:val="subscript"/>
        </w:rPr>
        <w:t>2-3</w:t>
      </w:r>
      <w:r w:rsidRPr="003634E4">
        <w:rPr>
          <w:sz w:val="22"/>
          <w:szCs w:val="20"/>
        </w:rPr>
        <w:t xml:space="preserve">, </w:t>
      </w:r>
      <w:r w:rsidRPr="00E36568">
        <w:rPr>
          <w:sz w:val="22"/>
          <w:szCs w:val="20"/>
        </w:rPr>
        <w:t>є запити зі звичайним пріоритетом, і в даний момент кореневий концентратор обслуговує запит від АС</w:t>
      </w:r>
      <w:r w:rsidRPr="00E36568">
        <w:rPr>
          <w:sz w:val="22"/>
          <w:szCs w:val="20"/>
          <w:vertAlign w:val="subscript"/>
        </w:rPr>
        <w:t>1</w:t>
      </w:r>
      <w:r w:rsidRPr="00E36568">
        <w:rPr>
          <w:sz w:val="22"/>
          <w:szCs w:val="20"/>
          <w:vertAlign w:val="subscript"/>
        </w:rPr>
        <w:noBreakHyphen/>
        <w:t>1</w:t>
      </w:r>
      <w:r w:rsidRPr="00E36568">
        <w:rPr>
          <w:sz w:val="22"/>
          <w:szCs w:val="20"/>
        </w:rPr>
        <w:t>. Нехай під час обслуговування цього запиту АС</w:t>
      </w:r>
      <w:r w:rsidRPr="00E36568">
        <w:rPr>
          <w:sz w:val="22"/>
          <w:szCs w:val="20"/>
          <w:vertAlign w:val="subscript"/>
        </w:rPr>
        <w:t>2-3</w:t>
      </w:r>
      <w:r w:rsidRPr="00E36568">
        <w:rPr>
          <w:sz w:val="22"/>
          <w:szCs w:val="20"/>
        </w:rPr>
        <w:t xml:space="preserve"> надсилає запит з високим пріоритетом концентратору 2-го рівня. Тоді послідовність опрацювання запитів буде такою:</w:t>
      </w:r>
    </w:p>
    <w:p w14:paraId="386407A2" w14:textId="77777777" w:rsidR="00531D93" w:rsidRPr="00E36568" w:rsidRDefault="00531D93" w:rsidP="000662E6">
      <w:pPr>
        <w:jc w:val="center"/>
        <w:rPr>
          <w:sz w:val="22"/>
          <w:szCs w:val="20"/>
        </w:rPr>
      </w:pPr>
      <w:bookmarkStart w:id="1314" w:name="_Toc438187206"/>
      <w:bookmarkStart w:id="1315" w:name="_Toc438223618"/>
      <w:bookmarkStart w:id="1316" w:name="_Toc438369712"/>
      <w:bookmarkStart w:id="1317" w:name="_Toc438421566"/>
      <w:bookmarkStart w:id="1318" w:name="_Toc438422056"/>
      <w:bookmarkStart w:id="1319" w:name="_Toc438423353"/>
      <w:r w:rsidRPr="00E36568">
        <w:rPr>
          <w:sz w:val="22"/>
          <w:szCs w:val="20"/>
        </w:rPr>
        <w:t>АС</w:t>
      </w:r>
      <w:r w:rsidRPr="00F632F9">
        <w:rPr>
          <w:sz w:val="22"/>
          <w:szCs w:val="20"/>
        </w:rPr>
        <w:t>1-1</w:t>
      </w:r>
      <w:r w:rsidRPr="00E36568">
        <w:rPr>
          <w:sz w:val="22"/>
          <w:szCs w:val="20"/>
        </w:rPr>
        <w:t xml:space="preserve"> </w:t>
      </w:r>
      <w:r w:rsidRPr="00F632F9">
        <w:rPr>
          <w:sz w:val="22"/>
          <w:szCs w:val="20"/>
        </w:rPr>
        <w:sym w:font="Symbox" w:char="F0DE"/>
      </w:r>
      <w:r w:rsidRPr="00E36568">
        <w:rPr>
          <w:sz w:val="22"/>
          <w:szCs w:val="20"/>
        </w:rPr>
        <w:t>АС</w:t>
      </w:r>
      <w:r w:rsidRPr="00F632F9">
        <w:rPr>
          <w:sz w:val="22"/>
          <w:szCs w:val="20"/>
        </w:rPr>
        <w:t>2-3</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2-1</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2-2</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2-4</w:t>
      </w:r>
      <w:r w:rsidRPr="00E36568">
        <w:rPr>
          <w:sz w:val="22"/>
          <w:szCs w:val="20"/>
        </w:rPr>
        <w:t xml:space="preserve"> </w:t>
      </w:r>
      <w:r w:rsidRPr="00F632F9">
        <w:rPr>
          <w:sz w:val="22"/>
          <w:szCs w:val="20"/>
        </w:rPr>
        <w:sym w:font="Symbox" w:char="F0DE"/>
      </w:r>
      <w:r w:rsidRPr="00E36568">
        <w:rPr>
          <w:sz w:val="22"/>
          <w:szCs w:val="20"/>
        </w:rPr>
        <w:t xml:space="preserve"> АС</w:t>
      </w:r>
      <w:r w:rsidRPr="00F632F9">
        <w:rPr>
          <w:sz w:val="22"/>
          <w:szCs w:val="20"/>
        </w:rPr>
        <w:t xml:space="preserve">1-3 </w:t>
      </w:r>
      <w:r w:rsidRPr="00F632F9">
        <w:rPr>
          <w:sz w:val="22"/>
          <w:szCs w:val="20"/>
        </w:rPr>
        <w:sym w:font="Symbox" w:char="F0DE"/>
      </w:r>
      <w:r w:rsidRPr="00E36568">
        <w:rPr>
          <w:sz w:val="22"/>
          <w:szCs w:val="20"/>
        </w:rPr>
        <w:t xml:space="preserve"> АС</w:t>
      </w:r>
      <w:r w:rsidRPr="00F632F9">
        <w:rPr>
          <w:sz w:val="22"/>
          <w:szCs w:val="20"/>
        </w:rPr>
        <w:t>1-4</w:t>
      </w:r>
      <w:r w:rsidRPr="00E36568">
        <w:rPr>
          <w:sz w:val="22"/>
          <w:szCs w:val="20"/>
        </w:rPr>
        <w:t>.</w:t>
      </w:r>
      <w:bookmarkEnd w:id="1314"/>
      <w:bookmarkEnd w:id="1315"/>
      <w:bookmarkEnd w:id="1316"/>
      <w:bookmarkEnd w:id="1317"/>
      <w:bookmarkEnd w:id="1318"/>
      <w:bookmarkEnd w:id="1319"/>
    </w:p>
    <w:p w14:paraId="7085943C" w14:textId="77777777" w:rsidR="00531D93" w:rsidRPr="00E36568" w:rsidRDefault="00531D93" w:rsidP="00DC7BD9">
      <w:pPr>
        <w:ind w:firstLine="567"/>
        <w:jc w:val="both"/>
        <w:rPr>
          <w:sz w:val="22"/>
          <w:szCs w:val="20"/>
        </w:rPr>
      </w:pPr>
      <w:r w:rsidRPr="00E36568">
        <w:rPr>
          <w:sz w:val="22"/>
          <w:szCs w:val="20"/>
        </w:rPr>
        <w:lastRenderedPageBreak/>
        <w:t>Після закінчення обслуговування АС</w:t>
      </w:r>
      <w:r w:rsidRPr="00E36568">
        <w:rPr>
          <w:sz w:val="22"/>
          <w:szCs w:val="20"/>
          <w:vertAlign w:val="subscript"/>
        </w:rPr>
        <w:t>1-1</w:t>
      </w:r>
      <w:r w:rsidRPr="00E36568">
        <w:rPr>
          <w:b/>
          <w:sz w:val="22"/>
          <w:szCs w:val="20"/>
          <w:vertAlign w:val="subscript"/>
        </w:rPr>
        <w:t xml:space="preserve"> </w:t>
      </w:r>
      <w:r w:rsidRPr="00E36568">
        <w:rPr>
          <w:sz w:val="22"/>
          <w:szCs w:val="20"/>
        </w:rPr>
        <w:t>керування передається концентратору 2-го рівня, який обирає порт найбільш пріоритетної абонентської системи (АС</w:t>
      </w:r>
      <w:r w:rsidRPr="00E36568">
        <w:rPr>
          <w:sz w:val="22"/>
          <w:szCs w:val="20"/>
          <w:vertAlign w:val="subscript"/>
        </w:rPr>
        <w:t>2-3</w:t>
      </w:r>
      <w:r w:rsidRPr="00E36568">
        <w:rPr>
          <w:sz w:val="22"/>
          <w:szCs w:val="20"/>
        </w:rPr>
        <w:t xml:space="preserve">). Закінчивши опрацювання запиту з високим пріоритетом, концентратор продовжить опрацювання запитів зі звичайним пріоритетом згідно з порядком номерів портів. </w:t>
      </w:r>
    </w:p>
    <w:p w14:paraId="4F94BF73"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320" w:name="_Toc196295330"/>
      <w:bookmarkStart w:id="1321" w:name="_Toc122766655"/>
      <w:bookmarkStart w:id="1322" w:name="_Toc199569131"/>
      <w:bookmarkStart w:id="1323" w:name="_Toc292809875"/>
      <w:bookmarkStart w:id="1324" w:name="_Toc310970342"/>
      <w:bookmarkStart w:id="1325" w:name="_Toc316979000"/>
      <w:bookmarkStart w:id="1326" w:name="_Toc316979331"/>
      <w:bookmarkStart w:id="1327" w:name="_Toc317090223"/>
      <w:bookmarkStart w:id="1328" w:name="_Toc438187207"/>
      <w:bookmarkStart w:id="1329" w:name="_Toc438223619"/>
      <w:bookmarkStart w:id="1330" w:name="_Toc438369713"/>
      <w:bookmarkStart w:id="1331" w:name="_Toc438421567"/>
      <w:bookmarkStart w:id="1332" w:name="_Toc438422057"/>
      <w:bookmarkStart w:id="1333" w:name="_Toc438423354"/>
      <w:bookmarkStart w:id="1334" w:name="_Toc438491727"/>
      <w:bookmarkStart w:id="1335" w:name="_Toc438621839"/>
      <w:bookmarkStart w:id="1336" w:name="_Toc111062182"/>
      <w:r w:rsidRPr="00F632F9">
        <w:rPr>
          <w:rFonts w:ascii="Times New Roman" w:hAnsi="Times New Roman"/>
          <w:b/>
          <w:i w:val="0"/>
          <w:kern w:val="1"/>
          <w:sz w:val="24"/>
          <w:lang w:bidi="hi-IN"/>
        </w:rPr>
        <w:t>Передача інформації</w:t>
      </w:r>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p>
    <w:p w14:paraId="18819026" w14:textId="77777777" w:rsidR="00531D93" w:rsidRPr="00E36568" w:rsidRDefault="00531D93" w:rsidP="00DC7BD9">
      <w:pPr>
        <w:ind w:firstLine="567"/>
        <w:jc w:val="both"/>
        <w:rPr>
          <w:sz w:val="22"/>
          <w:szCs w:val="20"/>
        </w:rPr>
      </w:pPr>
      <w:r w:rsidRPr="00E36568">
        <w:rPr>
          <w:sz w:val="22"/>
          <w:szCs w:val="20"/>
        </w:rPr>
        <w:t>Наступною процедурою, що виконується на канальному рівні, є підготовка каналу до передачі інформації. Процес підготовки каналу ініціюється кінцевим вузлом при</w:t>
      </w:r>
      <w:r w:rsidR="004D5952">
        <w:rPr>
          <w:sz w:val="22"/>
          <w:szCs w:val="20"/>
        </w:rPr>
        <w:t xml:space="preserve"> </w:t>
      </w:r>
      <w:r w:rsidRPr="00E36568">
        <w:rPr>
          <w:sz w:val="22"/>
          <w:szCs w:val="20"/>
        </w:rPr>
        <w:t xml:space="preserve">підключенні його до концентратора. На цьому етапі проводиться підготовка до сеансу зв’язку концентратора і кінцевого вузла </w:t>
      </w:r>
      <w:r w:rsidR="003634E4">
        <w:rPr>
          <w:sz w:val="22"/>
          <w:szCs w:val="20"/>
        </w:rPr>
        <w:t>та здійснюється перевірка кабеля</w:t>
      </w:r>
      <w:r w:rsidRPr="00E36568">
        <w:rPr>
          <w:sz w:val="22"/>
          <w:szCs w:val="20"/>
        </w:rPr>
        <w:t>, що з’єднує концентратор і кінцевий вузол, а також ідентифікується адреса абонентської системи. Для перевірки справності кабел</w:t>
      </w:r>
      <w:r w:rsidR="003634E4">
        <w:rPr>
          <w:sz w:val="22"/>
          <w:szCs w:val="20"/>
        </w:rPr>
        <w:t>я</w:t>
      </w:r>
      <w:r w:rsidRPr="00E36568">
        <w:rPr>
          <w:sz w:val="22"/>
          <w:szCs w:val="20"/>
        </w:rPr>
        <w:t xml:space="preserve"> концентратор і кінцевий вузол обмінюються підготовчими кадрами. Аналогічні кадри відсилаються також усім іншим концентраторам, щоб попередити їх про підготовку каналу на одній із ділянок мережі. Підготовчі пакети, отримані концентратором під час підготовки від кінцевих вузлів, містять таку інформацію про тип пристрою (концентратор або кінцевий вузол): режим роботи, адресу кожного пристрою на підрівні керування доступом до передавального середовища.</w:t>
      </w:r>
    </w:p>
    <w:p w14:paraId="3D83AE76" w14:textId="77777777" w:rsidR="00531D93" w:rsidRPr="00E36568" w:rsidRDefault="00531D93" w:rsidP="00DC7BD9">
      <w:pPr>
        <w:ind w:firstLine="567"/>
        <w:jc w:val="both"/>
        <w:rPr>
          <w:sz w:val="22"/>
          <w:szCs w:val="20"/>
        </w:rPr>
      </w:pPr>
      <w:r w:rsidRPr="00E36568">
        <w:rPr>
          <w:sz w:val="22"/>
          <w:szCs w:val="20"/>
        </w:rPr>
        <w:t>Підготовка каналу для сеансу зв’язку між концентраторами аналогічна підготовці каналу для зв’язку між концентратором і кінцевим вузлом.</w:t>
      </w:r>
    </w:p>
    <w:p w14:paraId="7FC8C898" w14:textId="77777777" w:rsidR="00531D93" w:rsidRPr="00E36568" w:rsidRDefault="00531D93" w:rsidP="00DC7BD9">
      <w:pPr>
        <w:ind w:firstLine="567"/>
        <w:jc w:val="both"/>
        <w:rPr>
          <w:sz w:val="22"/>
          <w:szCs w:val="20"/>
        </w:rPr>
      </w:pPr>
      <w:r w:rsidRPr="00E36568">
        <w:rPr>
          <w:sz w:val="22"/>
          <w:szCs w:val="20"/>
        </w:rPr>
        <w:t>Однією з основних функцій підрівня керування MAC є формування кадру даних. У мережі 100VG-AnyLAN передаються кадри форматів, які відповідають стандартам IEEE-802.3 та IEEE-802.5. Вважається, що мережі 100VG-AnyLAN є однорідними, оскільки в окремому сегменті мережі можуть передаватись кадри тільки одного формату. Перетворення кадрів з одного формату в інший є міжмережевою функцією. Розглянемо д</w:t>
      </w:r>
      <w:r w:rsidR="00426EC4">
        <w:rPr>
          <w:sz w:val="22"/>
          <w:szCs w:val="20"/>
        </w:rPr>
        <w:t>етальн</w:t>
      </w:r>
      <w:r w:rsidRPr="00E36568">
        <w:rPr>
          <w:sz w:val="22"/>
          <w:szCs w:val="20"/>
        </w:rPr>
        <w:t xml:space="preserve">іше підрівні та інтерфейси фізичного рівня мережі 100VG-AnyLAN. Процес обробки кадрів на цьому рівні не залежить від фізичного середовища передачі даних, а залежить тільки від напрямку їх передачі. Коли підрівень готовий до передачі кадрів, він приймає октети даних з підрівня керування MAC і готує кадри даних для передачі їх у фізичне середовище. </w:t>
      </w:r>
    </w:p>
    <w:p w14:paraId="54C4665B" w14:textId="77777777" w:rsidR="00531D93" w:rsidRPr="00E36568" w:rsidRDefault="00531D93" w:rsidP="00DC7BD9">
      <w:pPr>
        <w:ind w:firstLine="567"/>
        <w:jc w:val="both"/>
        <w:rPr>
          <w:sz w:val="22"/>
          <w:szCs w:val="20"/>
        </w:rPr>
      </w:pPr>
      <w:r w:rsidRPr="00E36568">
        <w:rPr>
          <w:sz w:val="22"/>
          <w:szCs w:val="20"/>
        </w:rPr>
        <w:t>Коли підрівень одержує кадр даних з передавального середовища, він готує його для підрівня керування доступом до передавального середовища шляхом від</w:t>
      </w:r>
      <w:r w:rsidR="003634E4">
        <w:rPr>
          <w:sz w:val="22"/>
          <w:szCs w:val="20"/>
        </w:rPr>
        <w:t>окремлення</w:t>
      </w:r>
      <w:r w:rsidRPr="00E36568">
        <w:rPr>
          <w:sz w:val="22"/>
          <w:szCs w:val="20"/>
        </w:rPr>
        <w:t xml:space="preserve"> заголовка і </w:t>
      </w:r>
      <w:r w:rsidRPr="00B017B8">
        <w:rPr>
          <w:sz w:val="22"/>
          <w:szCs w:val="20"/>
        </w:rPr>
        <w:t>за</w:t>
      </w:r>
      <w:r>
        <w:rPr>
          <w:sz w:val="22"/>
          <w:szCs w:val="20"/>
        </w:rPr>
        <w:t xml:space="preserve">вершення </w:t>
      </w:r>
      <w:r w:rsidRPr="00E36568">
        <w:rPr>
          <w:sz w:val="22"/>
          <w:szCs w:val="20"/>
        </w:rPr>
        <w:t>зв’язку</w:t>
      </w:r>
      <w:r>
        <w:rPr>
          <w:sz w:val="22"/>
          <w:szCs w:val="20"/>
        </w:rPr>
        <w:t xml:space="preserve"> з</w:t>
      </w:r>
      <w:r w:rsidRPr="00B017B8">
        <w:rPr>
          <w:sz w:val="22"/>
          <w:szCs w:val="20"/>
        </w:rPr>
        <w:t xml:space="preserve"> фізичн</w:t>
      </w:r>
      <w:r>
        <w:rPr>
          <w:sz w:val="22"/>
          <w:szCs w:val="20"/>
        </w:rPr>
        <w:t>им</w:t>
      </w:r>
      <w:r w:rsidRPr="00B017B8">
        <w:rPr>
          <w:sz w:val="22"/>
          <w:szCs w:val="20"/>
        </w:rPr>
        <w:t xml:space="preserve"> рівн</w:t>
      </w:r>
      <w:r>
        <w:rPr>
          <w:sz w:val="22"/>
          <w:szCs w:val="20"/>
        </w:rPr>
        <w:t>ем</w:t>
      </w:r>
      <w:r w:rsidRPr="00E36568">
        <w:rPr>
          <w:sz w:val="22"/>
          <w:szCs w:val="20"/>
        </w:rPr>
        <w:t xml:space="preserve">. Під час підготовки кадру для передачі у фізичне середовище виконується перетворення октет-квінтет, кодування даних, кодування 5В/6В та генерування заголовка, покажчиків початку і кінця кадру. </w:t>
      </w:r>
    </w:p>
    <w:p w14:paraId="0D9783B5" w14:textId="77777777" w:rsidR="00531D93" w:rsidRPr="00E36568" w:rsidRDefault="00531D93" w:rsidP="00DC7BD9">
      <w:pPr>
        <w:ind w:firstLine="567"/>
        <w:jc w:val="both"/>
        <w:rPr>
          <w:sz w:val="22"/>
          <w:szCs w:val="20"/>
        </w:rPr>
      </w:pPr>
      <w:r w:rsidRPr="00E36568">
        <w:rPr>
          <w:sz w:val="22"/>
          <w:szCs w:val="20"/>
        </w:rPr>
        <w:t xml:space="preserve">Перетворення октет-квінтет </w:t>
      </w:r>
      <w:r w:rsidR="005C6B7D">
        <w:rPr>
          <w:sz w:val="22"/>
          <w:szCs w:val="20"/>
        </w:rPr>
        <w:t>–</w:t>
      </w:r>
      <w:r w:rsidRPr="00E36568">
        <w:rPr>
          <w:sz w:val="22"/>
          <w:szCs w:val="20"/>
        </w:rPr>
        <w:t xml:space="preserve"> це процес поділу кадру, який надходить з підрівня MAC, на чотири (</w:t>
      </w:r>
      <w:r w:rsidRPr="00E36568">
        <w:rPr>
          <w:i/>
          <w:sz w:val="22"/>
          <w:szCs w:val="20"/>
        </w:rPr>
        <w:t>A</w:t>
      </w:r>
      <w:r w:rsidRPr="00E36568">
        <w:rPr>
          <w:sz w:val="22"/>
          <w:szCs w:val="20"/>
        </w:rPr>
        <w:t xml:space="preserve">, </w:t>
      </w:r>
      <w:r w:rsidRPr="00E36568">
        <w:rPr>
          <w:i/>
          <w:sz w:val="22"/>
          <w:szCs w:val="20"/>
        </w:rPr>
        <w:t>B</w:t>
      </w:r>
      <w:r w:rsidRPr="00E36568">
        <w:rPr>
          <w:sz w:val="22"/>
          <w:szCs w:val="20"/>
        </w:rPr>
        <w:t xml:space="preserve">, </w:t>
      </w:r>
      <w:r w:rsidRPr="00E36568">
        <w:rPr>
          <w:i/>
          <w:sz w:val="22"/>
          <w:szCs w:val="20"/>
        </w:rPr>
        <w:t>C</w:t>
      </w:r>
      <w:r w:rsidRPr="00E36568">
        <w:rPr>
          <w:sz w:val="22"/>
          <w:szCs w:val="20"/>
        </w:rPr>
        <w:t xml:space="preserve">, </w:t>
      </w:r>
      <w:r w:rsidRPr="00E36568">
        <w:rPr>
          <w:i/>
          <w:sz w:val="22"/>
          <w:szCs w:val="20"/>
        </w:rPr>
        <w:t>D</w:t>
      </w:r>
      <w:r w:rsidRPr="00E36568">
        <w:rPr>
          <w:sz w:val="22"/>
          <w:szCs w:val="20"/>
        </w:rPr>
        <w:t>) групи квінтетів. При цьому кожні чергові п’ять байтів кадру даних перетворюються у вісім квінтетів (</w:t>
      </w:r>
      <w:r w:rsidRPr="00E36568">
        <w:rPr>
          <w:sz w:val="22"/>
          <w:szCs w:val="20"/>
          <w:lang w:val="ru-RU"/>
        </w:rPr>
        <w:t>рис</w:t>
      </w:r>
      <w:r w:rsidRPr="00E36568">
        <w:rPr>
          <w:sz w:val="22"/>
          <w:szCs w:val="20"/>
        </w:rPr>
        <w:t xml:space="preserve">. </w:t>
      </w:r>
      <w:r>
        <w:rPr>
          <w:sz w:val="22"/>
          <w:szCs w:val="20"/>
          <w:lang w:val="ru-RU"/>
        </w:rPr>
        <w:t>7</w:t>
      </w:r>
      <w:r w:rsidRPr="00E36568">
        <w:rPr>
          <w:sz w:val="22"/>
          <w:szCs w:val="20"/>
        </w:rPr>
        <w:t>.</w:t>
      </w:r>
      <w:r>
        <w:rPr>
          <w:sz w:val="22"/>
          <w:szCs w:val="20"/>
        </w:rPr>
        <w:t>20</w:t>
      </w:r>
      <w:r w:rsidRPr="00E36568">
        <w:rPr>
          <w:sz w:val="22"/>
          <w:szCs w:val="20"/>
        </w:rPr>
        <w:t xml:space="preserve">). Перший і п’ятий квінтети потрапляють у групу </w:t>
      </w:r>
      <w:r w:rsidRPr="00E36568">
        <w:rPr>
          <w:i/>
          <w:sz w:val="22"/>
          <w:szCs w:val="20"/>
        </w:rPr>
        <w:t>А</w:t>
      </w:r>
      <w:r w:rsidRPr="00E36568">
        <w:rPr>
          <w:sz w:val="22"/>
          <w:szCs w:val="20"/>
        </w:rPr>
        <w:t xml:space="preserve">, другий і шостий </w:t>
      </w:r>
      <w:r w:rsidR="005C6B7D">
        <w:rPr>
          <w:sz w:val="22"/>
          <w:szCs w:val="20"/>
        </w:rPr>
        <w:t>–</w:t>
      </w:r>
      <w:r w:rsidRPr="00E36568">
        <w:rPr>
          <w:sz w:val="22"/>
          <w:szCs w:val="20"/>
        </w:rPr>
        <w:t xml:space="preserve"> у групу </w:t>
      </w:r>
      <w:r w:rsidRPr="00E36568">
        <w:rPr>
          <w:i/>
          <w:sz w:val="22"/>
          <w:szCs w:val="20"/>
        </w:rPr>
        <w:t>В</w:t>
      </w:r>
      <w:r w:rsidRPr="00E36568">
        <w:rPr>
          <w:sz w:val="22"/>
          <w:szCs w:val="20"/>
        </w:rPr>
        <w:t xml:space="preserve">, третій і сьомий </w:t>
      </w:r>
      <w:r w:rsidR="005C6B7D">
        <w:rPr>
          <w:sz w:val="22"/>
          <w:szCs w:val="20"/>
        </w:rPr>
        <w:t>–</w:t>
      </w:r>
      <w:r w:rsidRPr="00E36568">
        <w:rPr>
          <w:sz w:val="22"/>
          <w:szCs w:val="20"/>
        </w:rPr>
        <w:t xml:space="preserve"> у групу </w:t>
      </w:r>
      <w:r w:rsidRPr="00E36568">
        <w:rPr>
          <w:i/>
          <w:sz w:val="22"/>
          <w:szCs w:val="20"/>
        </w:rPr>
        <w:t>С</w:t>
      </w:r>
      <w:r w:rsidRPr="00E36568">
        <w:rPr>
          <w:sz w:val="22"/>
          <w:szCs w:val="20"/>
        </w:rPr>
        <w:t xml:space="preserve">, четвертий і восьмий </w:t>
      </w:r>
      <w:r w:rsidR="005C6B7D">
        <w:rPr>
          <w:sz w:val="22"/>
          <w:szCs w:val="20"/>
        </w:rPr>
        <w:t>–</w:t>
      </w:r>
      <w:r w:rsidRPr="00E36568">
        <w:rPr>
          <w:sz w:val="22"/>
          <w:szCs w:val="20"/>
        </w:rPr>
        <w:t xml:space="preserve"> у групу </w:t>
      </w:r>
      <w:r w:rsidRPr="00E36568">
        <w:rPr>
          <w:i/>
          <w:sz w:val="22"/>
          <w:szCs w:val="20"/>
        </w:rPr>
        <w:t>D</w:t>
      </w:r>
      <w:r w:rsidRPr="00E36568">
        <w:rPr>
          <w:sz w:val="22"/>
          <w:szCs w:val="20"/>
        </w:rPr>
        <w:t xml:space="preserve">. Кожна група квінтетів називається PMI-каналом. </w:t>
      </w:r>
      <w:r>
        <w:rPr>
          <w:sz w:val="22"/>
          <w:szCs w:val="20"/>
          <w:lang w:val="ru-RU"/>
        </w:rPr>
        <w:t>У такому</w:t>
      </w:r>
      <w:r w:rsidRPr="00B017B8">
        <w:rPr>
          <w:sz w:val="22"/>
          <w:szCs w:val="20"/>
        </w:rPr>
        <w:t xml:space="preserve"> використанн</w:t>
      </w:r>
      <w:r>
        <w:rPr>
          <w:sz w:val="22"/>
          <w:szCs w:val="20"/>
        </w:rPr>
        <w:t>і</w:t>
      </w:r>
      <w:r w:rsidRPr="00E36568">
        <w:rPr>
          <w:sz w:val="22"/>
          <w:szCs w:val="20"/>
        </w:rPr>
        <w:t xml:space="preserve"> кабелю UTP категорії 3 кожен канал представлений однією витою парою провідників. </w:t>
      </w:r>
    </w:p>
    <w:p w14:paraId="08A477A5" w14:textId="77777777" w:rsidR="00531D93" w:rsidRPr="00E36568" w:rsidRDefault="00531D93" w:rsidP="00DC7BD9">
      <w:pPr>
        <w:ind w:firstLine="567"/>
        <w:jc w:val="both"/>
        <w:rPr>
          <w:sz w:val="22"/>
          <w:szCs w:val="20"/>
        </w:rPr>
      </w:pPr>
    </w:p>
    <w:p w14:paraId="288EB3F5" w14:textId="77777777" w:rsidR="00531D93" w:rsidRPr="00E36568" w:rsidRDefault="00531D93" w:rsidP="00C01135">
      <w:pPr>
        <w:jc w:val="center"/>
        <w:rPr>
          <w:sz w:val="22"/>
          <w:szCs w:val="20"/>
          <w:lang w:val="ru-RU"/>
        </w:rPr>
      </w:pPr>
      <w:r w:rsidRPr="00E36568">
        <w:rPr>
          <w:sz w:val="22"/>
          <w:szCs w:val="20"/>
        </w:rPr>
        <w:object w:dxaOrig="10846" w:dyaOrig="6517" w14:anchorId="196A6D37">
          <v:shape id="_x0000_i1213" type="#_x0000_t75" style="width:369pt;height:221.4pt" o:ole="">
            <v:imagedata r:id="rId358" o:title=""/>
          </v:shape>
          <o:OLEObject Type="Embed" ProgID="Visio.Drawing.11" ShapeID="_x0000_i1213" DrawAspect="Content" ObjectID="_1732617607" r:id="rId359"/>
        </w:object>
      </w:r>
    </w:p>
    <w:p w14:paraId="059A8EA1" w14:textId="77777777" w:rsidR="00531D93" w:rsidRPr="00E36568" w:rsidRDefault="00531D93" w:rsidP="003012CB">
      <w:pPr>
        <w:autoSpaceDE w:val="0"/>
        <w:autoSpaceDN w:val="0"/>
        <w:adjustRightInd w:val="0"/>
        <w:jc w:val="center"/>
        <w:rPr>
          <w:sz w:val="22"/>
          <w:szCs w:val="20"/>
        </w:rPr>
      </w:pPr>
      <w:bookmarkStart w:id="1337" w:name="_Toc438187208"/>
      <w:bookmarkStart w:id="1338" w:name="_Toc438223620"/>
      <w:bookmarkStart w:id="1339" w:name="_Toc438369714"/>
      <w:bookmarkStart w:id="1340" w:name="_Toc438421568"/>
      <w:bookmarkStart w:id="1341" w:name="_Toc438422058"/>
      <w:bookmarkStart w:id="1342" w:name="_Toc438423355"/>
      <w:r w:rsidRPr="00E36568">
        <w:rPr>
          <w:sz w:val="22"/>
          <w:szCs w:val="20"/>
        </w:rPr>
        <w:t xml:space="preserve">Рис. </w:t>
      </w:r>
      <w:r w:rsidRPr="00F632F9">
        <w:rPr>
          <w:sz w:val="22"/>
          <w:szCs w:val="20"/>
        </w:rPr>
        <w:t>7</w:t>
      </w:r>
      <w:r w:rsidRPr="00E36568">
        <w:rPr>
          <w:sz w:val="22"/>
          <w:szCs w:val="20"/>
        </w:rPr>
        <w:t>.</w:t>
      </w:r>
      <w:r>
        <w:rPr>
          <w:sz w:val="22"/>
          <w:szCs w:val="20"/>
        </w:rPr>
        <w:t>20</w:t>
      </w:r>
      <w:r w:rsidRPr="00E36568">
        <w:rPr>
          <w:sz w:val="22"/>
          <w:szCs w:val="20"/>
        </w:rPr>
        <w:t>.</w:t>
      </w:r>
      <w:r w:rsidRPr="00F632F9">
        <w:rPr>
          <w:sz w:val="22"/>
          <w:szCs w:val="20"/>
        </w:rPr>
        <w:t xml:space="preserve"> </w:t>
      </w:r>
      <w:r w:rsidRPr="00E36568">
        <w:rPr>
          <w:sz w:val="22"/>
          <w:szCs w:val="20"/>
        </w:rPr>
        <w:t>Перетворення октет-квінтет</w:t>
      </w:r>
      <w:bookmarkEnd w:id="1337"/>
      <w:bookmarkEnd w:id="1338"/>
      <w:bookmarkEnd w:id="1339"/>
      <w:bookmarkEnd w:id="1340"/>
      <w:bookmarkEnd w:id="1341"/>
      <w:bookmarkEnd w:id="1342"/>
    </w:p>
    <w:p w14:paraId="155E7B0D" w14:textId="77777777" w:rsidR="00531D93" w:rsidRPr="00E36568" w:rsidRDefault="00531D93" w:rsidP="00C01135">
      <w:pPr>
        <w:jc w:val="center"/>
        <w:rPr>
          <w:sz w:val="22"/>
          <w:szCs w:val="20"/>
        </w:rPr>
      </w:pPr>
    </w:p>
    <w:p w14:paraId="64A35CEA" w14:textId="77777777" w:rsidR="00531D93" w:rsidRPr="00E36568" w:rsidRDefault="00531D93" w:rsidP="00DC7BD9">
      <w:pPr>
        <w:ind w:firstLine="567"/>
        <w:jc w:val="both"/>
        <w:rPr>
          <w:sz w:val="22"/>
          <w:szCs w:val="20"/>
        </w:rPr>
      </w:pPr>
      <w:r w:rsidRPr="00E36568">
        <w:rPr>
          <w:sz w:val="22"/>
          <w:szCs w:val="20"/>
        </w:rPr>
        <w:t>Потім квінтети бітових наборів на кожній передавальній парі перемішуються. Для кожного каналу застосовується окремий механізм кодування, за допомогою якого виключається</w:t>
      </w:r>
      <w:r w:rsidR="004D5952">
        <w:rPr>
          <w:sz w:val="22"/>
          <w:szCs w:val="20"/>
        </w:rPr>
        <w:t xml:space="preserve"> </w:t>
      </w:r>
      <w:r w:rsidRPr="00E36568">
        <w:rPr>
          <w:sz w:val="22"/>
          <w:szCs w:val="20"/>
        </w:rPr>
        <w:t>значна кількість повторюваних одиниць</w:t>
      </w:r>
      <w:r w:rsidR="004D5952">
        <w:rPr>
          <w:sz w:val="22"/>
          <w:szCs w:val="20"/>
        </w:rPr>
        <w:t xml:space="preserve"> </w:t>
      </w:r>
      <w:r w:rsidRPr="00E36568">
        <w:rPr>
          <w:sz w:val="22"/>
          <w:szCs w:val="20"/>
        </w:rPr>
        <w:t xml:space="preserve">або нулів. </w:t>
      </w:r>
    </w:p>
    <w:p w14:paraId="6A3069E0" w14:textId="77777777" w:rsidR="00531D93" w:rsidRPr="00E36568" w:rsidRDefault="00531D93" w:rsidP="00DC7BD9">
      <w:pPr>
        <w:ind w:firstLine="567"/>
        <w:jc w:val="both"/>
        <w:rPr>
          <w:sz w:val="22"/>
          <w:szCs w:val="20"/>
          <w:lang w:val="ru-RU"/>
        </w:rPr>
      </w:pPr>
      <w:r w:rsidRPr="00E36568">
        <w:rPr>
          <w:sz w:val="22"/>
          <w:szCs w:val="20"/>
        </w:rPr>
        <w:t xml:space="preserve">Перед передачею на фізичний рівень закодовані квінтети даних перекодовуються за допомогою коду 5В/6В у 6-бітові секстети. Кодування </w:t>
      </w:r>
      <w:r w:rsidR="005C6B7D">
        <w:rPr>
          <w:sz w:val="22"/>
          <w:szCs w:val="20"/>
        </w:rPr>
        <w:t>–</w:t>
      </w:r>
      <w:r w:rsidRPr="00E36568">
        <w:rPr>
          <w:sz w:val="22"/>
          <w:szCs w:val="20"/>
        </w:rPr>
        <w:t xml:space="preserve"> це процес перетворення 5-бітових квінтетів даних у заздалегідь визначені 6-бітові символи. Внаслідок цього створюються збалансовані групи даних, які містять однакову кількість нулів і одиниць, що забезпечує тактову перехідну синхронізацію для приймача (одержувача). Код 5В/6В забезпечує також додатковий контроль помилок. Під час передачі секстетів даних до них додаються заголовок, покажчик початку кадру, біти заповнення і покажчик кінця кадру, тобто формується кадр. Структуру кадру фізичного рівня показано на </w:t>
      </w:r>
      <w:r w:rsidRPr="00E36568">
        <w:rPr>
          <w:sz w:val="22"/>
          <w:szCs w:val="20"/>
          <w:lang w:val="ru-RU"/>
        </w:rPr>
        <w:t>рис</w:t>
      </w:r>
      <w:r w:rsidRPr="00E36568">
        <w:rPr>
          <w:sz w:val="22"/>
          <w:szCs w:val="20"/>
        </w:rPr>
        <w:t xml:space="preserve">. </w:t>
      </w:r>
      <w:r>
        <w:rPr>
          <w:sz w:val="22"/>
          <w:szCs w:val="20"/>
          <w:lang w:val="ru-RU"/>
        </w:rPr>
        <w:t>7</w:t>
      </w:r>
      <w:r w:rsidRPr="00E36568">
        <w:rPr>
          <w:sz w:val="22"/>
          <w:szCs w:val="20"/>
        </w:rPr>
        <w:t>.</w:t>
      </w:r>
      <w:r>
        <w:rPr>
          <w:sz w:val="22"/>
          <w:szCs w:val="20"/>
        </w:rPr>
        <w:t>21</w:t>
      </w:r>
      <w:r w:rsidRPr="00E36568">
        <w:rPr>
          <w:sz w:val="22"/>
          <w:szCs w:val="20"/>
        </w:rPr>
        <w:t>. Заголовком кадру є послідовність з восьми секстетів: 010101 010101 010101 010101 010101 010101 010101 010101.</w:t>
      </w:r>
    </w:p>
    <w:p w14:paraId="5E5AB3A7" w14:textId="77777777" w:rsidR="00531D93" w:rsidRPr="00E36568" w:rsidRDefault="00531D93" w:rsidP="00DC7BD9">
      <w:pPr>
        <w:ind w:firstLine="567"/>
        <w:rPr>
          <w:sz w:val="22"/>
          <w:szCs w:val="20"/>
          <w:lang w:val="ru-RU"/>
        </w:rPr>
      </w:pPr>
    </w:p>
    <w:p w14:paraId="58AB027B" w14:textId="77777777" w:rsidR="00531D93" w:rsidRPr="00E36568" w:rsidRDefault="00531D93" w:rsidP="00C01135">
      <w:pPr>
        <w:jc w:val="center"/>
        <w:rPr>
          <w:sz w:val="22"/>
          <w:szCs w:val="20"/>
          <w:lang w:val="ru-RU"/>
        </w:rPr>
      </w:pPr>
      <w:r w:rsidRPr="00E36568">
        <w:rPr>
          <w:sz w:val="22"/>
          <w:szCs w:val="20"/>
        </w:rPr>
        <w:object w:dxaOrig="8901" w:dyaOrig="1132" w14:anchorId="22EC8CB5">
          <v:shape id="_x0000_i1214" type="#_x0000_t75" style="width:400.8pt;height:52.2pt" o:ole="">
            <v:imagedata r:id="rId360" o:title=""/>
          </v:shape>
          <o:OLEObject Type="Embed" ProgID="Visio.Drawing.11" ShapeID="_x0000_i1214" DrawAspect="Content" ObjectID="_1732617608" r:id="rId361"/>
        </w:object>
      </w:r>
    </w:p>
    <w:p w14:paraId="338B0958"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7</w:t>
      </w:r>
      <w:r w:rsidRPr="00E36568">
        <w:rPr>
          <w:sz w:val="22"/>
          <w:szCs w:val="20"/>
        </w:rPr>
        <w:t>.</w:t>
      </w:r>
      <w:r>
        <w:rPr>
          <w:sz w:val="22"/>
          <w:szCs w:val="20"/>
        </w:rPr>
        <w:t>21</w:t>
      </w:r>
      <w:r w:rsidRPr="00E36568">
        <w:rPr>
          <w:sz w:val="22"/>
          <w:szCs w:val="20"/>
        </w:rPr>
        <w:t>.</w:t>
      </w:r>
      <w:r w:rsidRPr="00E36568">
        <w:rPr>
          <w:sz w:val="22"/>
          <w:szCs w:val="20"/>
          <w:lang w:val="ru-RU"/>
        </w:rPr>
        <w:t xml:space="preserve"> </w:t>
      </w:r>
      <w:r w:rsidRPr="00E36568">
        <w:rPr>
          <w:sz w:val="22"/>
          <w:szCs w:val="20"/>
        </w:rPr>
        <w:t>Структура кадру фізичного рівня:</w:t>
      </w:r>
    </w:p>
    <w:p w14:paraId="77F23494" w14:textId="77777777" w:rsidR="00531D93" w:rsidRPr="00E36568" w:rsidRDefault="00531D93" w:rsidP="00C01135">
      <w:pPr>
        <w:autoSpaceDE w:val="0"/>
        <w:autoSpaceDN w:val="0"/>
        <w:adjustRightInd w:val="0"/>
        <w:jc w:val="center"/>
        <w:rPr>
          <w:sz w:val="22"/>
          <w:szCs w:val="20"/>
        </w:rPr>
      </w:pPr>
      <w:r w:rsidRPr="00E36568">
        <w:rPr>
          <w:sz w:val="22"/>
          <w:szCs w:val="20"/>
          <w:lang w:val="en-US"/>
        </w:rPr>
        <w:t>FLR</w:t>
      </w:r>
      <w:r w:rsidRPr="00E36568">
        <w:rPr>
          <w:sz w:val="22"/>
          <w:szCs w:val="20"/>
          <w:lang w:val="ru-RU"/>
        </w:rPr>
        <w:t xml:space="preserve">1 </w:t>
      </w:r>
      <w:r w:rsidRPr="00E36568">
        <w:rPr>
          <w:sz w:val="22"/>
          <w:szCs w:val="20"/>
        </w:rPr>
        <w:t>– заповнювач, який додається до каналів В та С (3 біт</w:t>
      </w:r>
      <w:r w:rsidR="003634E4">
        <w:rPr>
          <w:sz w:val="22"/>
          <w:szCs w:val="20"/>
        </w:rPr>
        <w:t>и</w:t>
      </w:r>
      <w:r w:rsidRPr="00E36568">
        <w:rPr>
          <w:sz w:val="22"/>
          <w:szCs w:val="20"/>
        </w:rPr>
        <w:t>);</w:t>
      </w:r>
    </w:p>
    <w:p w14:paraId="21D81A23" w14:textId="77777777" w:rsidR="00531D93" w:rsidRPr="00E36568" w:rsidRDefault="00531D93" w:rsidP="00C01135">
      <w:pPr>
        <w:autoSpaceDE w:val="0"/>
        <w:autoSpaceDN w:val="0"/>
        <w:adjustRightInd w:val="0"/>
        <w:jc w:val="center"/>
        <w:rPr>
          <w:sz w:val="22"/>
          <w:szCs w:val="20"/>
        </w:rPr>
      </w:pPr>
      <w:r w:rsidRPr="00E36568">
        <w:rPr>
          <w:sz w:val="22"/>
          <w:szCs w:val="20"/>
          <w:lang w:val="en-US"/>
        </w:rPr>
        <w:t>PRA</w:t>
      </w:r>
      <w:r w:rsidRPr="00E36568">
        <w:rPr>
          <w:sz w:val="22"/>
          <w:szCs w:val="20"/>
        </w:rPr>
        <w:t xml:space="preserve"> – заголовок (8 секстетів);</w:t>
      </w:r>
      <w:r w:rsidRPr="00E36568">
        <w:rPr>
          <w:sz w:val="22"/>
          <w:szCs w:val="20"/>
          <w:lang w:val="ru-RU"/>
        </w:rPr>
        <w:t xml:space="preserve"> </w:t>
      </w:r>
      <w:r w:rsidRPr="00E36568">
        <w:rPr>
          <w:sz w:val="22"/>
          <w:szCs w:val="20"/>
          <w:lang w:val="en-US"/>
        </w:rPr>
        <w:t>SFD</w:t>
      </w:r>
      <w:r w:rsidRPr="00E36568">
        <w:rPr>
          <w:sz w:val="22"/>
          <w:szCs w:val="20"/>
        </w:rPr>
        <w:t xml:space="preserve"> – покажчик початку кадру (2 секстети);</w:t>
      </w:r>
    </w:p>
    <w:p w14:paraId="7A6F7AAA" w14:textId="77777777" w:rsidR="00531D93" w:rsidRPr="00E36568" w:rsidRDefault="00531D93" w:rsidP="00C01135">
      <w:pPr>
        <w:autoSpaceDE w:val="0"/>
        <w:autoSpaceDN w:val="0"/>
        <w:adjustRightInd w:val="0"/>
        <w:jc w:val="center"/>
        <w:rPr>
          <w:sz w:val="22"/>
          <w:szCs w:val="20"/>
        </w:rPr>
      </w:pPr>
      <w:r w:rsidRPr="00E36568">
        <w:rPr>
          <w:sz w:val="22"/>
          <w:szCs w:val="20"/>
          <w:lang w:val="en-US"/>
        </w:rPr>
        <w:t>EFD</w:t>
      </w:r>
      <w:r w:rsidRPr="00E36568">
        <w:rPr>
          <w:sz w:val="22"/>
          <w:szCs w:val="20"/>
        </w:rPr>
        <w:t xml:space="preserve"> – покажчик кінця кадру (3 секстети); </w:t>
      </w:r>
      <w:r w:rsidRPr="00E36568">
        <w:rPr>
          <w:sz w:val="22"/>
          <w:szCs w:val="20"/>
          <w:lang w:val="en-US"/>
        </w:rPr>
        <w:t>FLR</w:t>
      </w:r>
      <w:r w:rsidRPr="00E36568">
        <w:rPr>
          <w:sz w:val="22"/>
          <w:szCs w:val="20"/>
        </w:rPr>
        <w:t>2 – необов’язковий заповнювач (3 або 6 біт</w:t>
      </w:r>
      <w:r w:rsidR="003634E4">
        <w:rPr>
          <w:sz w:val="22"/>
          <w:szCs w:val="20"/>
        </w:rPr>
        <w:t>ів</w:t>
      </w:r>
      <w:r w:rsidRPr="00E36568">
        <w:rPr>
          <w:sz w:val="22"/>
          <w:szCs w:val="20"/>
        </w:rPr>
        <w:t>)</w:t>
      </w:r>
    </w:p>
    <w:p w14:paraId="21C1D6AD" w14:textId="77777777" w:rsidR="00531D93" w:rsidRPr="00E36568" w:rsidRDefault="00531D93" w:rsidP="00C01135">
      <w:pPr>
        <w:autoSpaceDE w:val="0"/>
        <w:autoSpaceDN w:val="0"/>
        <w:adjustRightInd w:val="0"/>
        <w:jc w:val="center"/>
        <w:rPr>
          <w:sz w:val="22"/>
          <w:szCs w:val="20"/>
        </w:rPr>
      </w:pPr>
    </w:p>
    <w:p w14:paraId="24557BB3" w14:textId="77777777" w:rsidR="00531D93" w:rsidRPr="00E36568" w:rsidRDefault="00531D93" w:rsidP="00BE15FE">
      <w:pPr>
        <w:ind w:firstLine="567"/>
        <w:jc w:val="both"/>
        <w:rPr>
          <w:sz w:val="22"/>
          <w:szCs w:val="20"/>
        </w:rPr>
      </w:pPr>
      <w:r w:rsidRPr="00E36568">
        <w:rPr>
          <w:sz w:val="22"/>
          <w:szCs w:val="20"/>
        </w:rPr>
        <w:t>Значення 2-</w:t>
      </w:r>
      <w:r w:rsidRPr="00E36568">
        <w:rPr>
          <w:sz w:val="22"/>
          <w:szCs w:val="20"/>
          <w:lang w:val="ru-RU"/>
        </w:rPr>
        <w:t>секстетного</w:t>
      </w:r>
      <w:r w:rsidRPr="00E36568">
        <w:rPr>
          <w:sz w:val="22"/>
          <w:szCs w:val="20"/>
        </w:rPr>
        <w:t xml:space="preserve"> покажчика початку кадру залежить від пріоритету пакета. Так, початок кадру для пакетів з високим пріоритетом має вигляд: 100000 111110, а для пакета зі звичайним пріоритетом </w:t>
      </w:r>
      <w:r w:rsidR="005C6B7D">
        <w:rPr>
          <w:sz w:val="22"/>
          <w:szCs w:val="20"/>
        </w:rPr>
        <w:t>–</w:t>
      </w:r>
      <w:r w:rsidRPr="00E36568">
        <w:rPr>
          <w:sz w:val="22"/>
          <w:szCs w:val="20"/>
        </w:rPr>
        <w:t xml:space="preserve"> 111100 000011. Для всіх каналів використовуються однакові покажчики початку кадру. Залежно від вихідного набору даних покажчик кінця кадру може бути однією з таких 3-секстетних кодових комбінацій: 111111 000011 000001 або 000000 111100 111110. Маркер збійного пакету використовується концентратором для маркування вихідного пакета, який містить помилки передачі. Бітова послідовність маркера має вигляд: 110000 011111 110000.</w:t>
      </w:r>
      <w:r w:rsidRPr="00E36568">
        <w:rPr>
          <w:b/>
          <w:sz w:val="22"/>
          <w:szCs w:val="20"/>
        </w:rPr>
        <w:t xml:space="preserve"> </w:t>
      </w:r>
      <w:r w:rsidRPr="00E36568">
        <w:rPr>
          <w:sz w:val="22"/>
          <w:szCs w:val="20"/>
        </w:rPr>
        <w:t>До заголовка каналів 2 і 3 додається 3-бітовий заповнювач. У разі потреби вирівнювання потоків до покажчика кінця кадру EFD можуть додаватися додаткові заповнювачі.</w:t>
      </w:r>
    </w:p>
    <w:p w14:paraId="7E773520" w14:textId="77777777" w:rsidR="00531D93" w:rsidRPr="00E36568" w:rsidRDefault="00531D93" w:rsidP="00BE15FE">
      <w:pPr>
        <w:ind w:firstLine="567"/>
        <w:jc w:val="both"/>
        <w:rPr>
          <w:sz w:val="22"/>
          <w:szCs w:val="20"/>
        </w:rPr>
      </w:pPr>
      <w:r w:rsidRPr="00E36568">
        <w:rPr>
          <w:sz w:val="22"/>
          <w:szCs w:val="20"/>
        </w:rPr>
        <w:t>Для виявлення помилок використовуються два способи. Перший спосіб ґрунтується на використанні циклічного полінома, аналогічно стан</w:t>
      </w:r>
      <w:r w:rsidR="003634E4">
        <w:rPr>
          <w:sz w:val="22"/>
          <w:szCs w:val="20"/>
        </w:rPr>
        <w:t xml:space="preserve">дартам IEEE-802.3 і IEEE-802.5, </w:t>
      </w:r>
      <w:r w:rsidR="003634E4" w:rsidRPr="00E36568">
        <w:rPr>
          <w:sz w:val="22"/>
          <w:szCs w:val="20"/>
        </w:rPr>
        <w:t xml:space="preserve">другий </w:t>
      </w:r>
      <w:r w:rsidR="005C6B7D">
        <w:rPr>
          <w:sz w:val="22"/>
          <w:szCs w:val="20"/>
        </w:rPr>
        <w:t>–</w:t>
      </w:r>
      <w:r w:rsidRPr="00E36568">
        <w:rPr>
          <w:sz w:val="22"/>
          <w:szCs w:val="20"/>
        </w:rPr>
        <w:t xml:space="preserve"> властивості коду 5В/6В і схеми канального зміщення. Цей код Хеммінга з відстанню, яка дорівнює 4, дозволяє виявити будь-які три однобітові помилки. Крім того, схема канального змішування двох каналів відносно двох інших каналів зумовлює виявлення будь-якого пакета помилок (тобто набір помилок, що виникли на чотирьох проводах) тривалістю 7 періодів кодових бітів. Це означає, що забезпечується захист від пакета помилок з 28 кодових бітів. </w:t>
      </w:r>
    </w:p>
    <w:p w14:paraId="3E3E082F" w14:textId="77777777" w:rsidR="00531D93" w:rsidRPr="00E36568" w:rsidRDefault="00531D93" w:rsidP="00BE15FE">
      <w:pPr>
        <w:ind w:firstLine="567"/>
        <w:jc w:val="both"/>
        <w:rPr>
          <w:sz w:val="22"/>
          <w:szCs w:val="20"/>
        </w:rPr>
      </w:pPr>
      <w:r w:rsidRPr="00E36568">
        <w:rPr>
          <w:sz w:val="22"/>
          <w:szCs w:val="20"/>
        </w:rPr>
        <w:t>Підрівень модуля взаємодії з середовищем PMD є частиною фізичного рівня, який визначає канальні процеси. На підрівні PMD у мережі 100VG-AnyLAN реалізуються функції мультиплексування каналів для двопарного екранованого й оптоволоконного кабелів, NRZ-кодування, надання електричних і механічних специфікацій кабелів та керування станом каналу.</w:t>
      </w:r>
    </w:p>
    <w:p w14:paraId="6CCCBAC7" w14:textId="77777777" w:rsidR="00531D93" w:rsidRPr="00E36568" w:rsidRDefault="00531D93" w:rsidP="00BE15FE">
      <w:pPr>
        <w:ind w:firstLine="567"/>
        <w:jc w:val="both"/>
        <w:rPr>
          <w:sz w:val="22"/>
          <w:szCs w:val="20"/>
        </w:rPr>
      </w:pPr>
      <w:r w:rsidRPr="00E36568">
        <w:rPr>
          <w:sz w:val="22"/>
          <w:szCs w:val="20"/>
        </w:rPr>
        <w:t xml:space="preserve">Підрівень РМI </w:t>
      </w:r>
      <w:r w:rsidR="003634E4">
        <w:rPr>
          <w:sz w:val="22"/>
          <w:szCs w:val="20"/>
        </w:rPr>
        <w:t>та</w:t>
      </w:r>
      <w:r w:rsidRPr="00E36568">
        <w:rPr>
          <w:sz w:val="22"/>
          <w:szCs w:val="20"/>
        </w:rPr>
        <w:t xml:space="preserve"> інтерфейс MII мають по чотири передавальних і приймальних канали. Отже, у разі використання екранованого кабелю з двох витих пар або оптоволоконного кабелю є сенс мультиплексувати канали. Ця процедура виконується на підрівні PMD. </w:t>
      </w:r>
    </w:p>
    <w:p w14:paraId="05265DFB" w14:textId="77777777" w:rsidR="00531D93" w:rsidRPr="00E36568" w:rsidRDefault="00531D93" w:rsidP="00BE15FE">
      <w:pPr>
        <w:ind w:firstLine="567"/>
        <w:jc w:val="both"/>
        <w:rPr>
          <w:sz w:val="22"/>
          <w:szCs w:val="20"/>
        </w:rPr>
      </w:pPr>
      <w:r w:rsidRPr="00E36568">
        <w:rPr>
          <w:sz w:val="22"/>
          <w:szCs w:val="20"/>
        </w:rPr>
        <w:t>Квартетна передача сигналів з 5В/6В-кодуванням забезпечує не тільки ефективний метод передачі даних, а й можливість використання у мережі 100VG-AnyLAN кабелю UTP категорії 3 (для передачі мовної інформації). Тактова частота 30 МГц, NRZ-кодування дає змогу</w:t>
      </w:r>
      <w:r w:rsidR="004D5952">
        <w:rPr>
          <w:sz w:val="22"/>
          <w:szCs w:val="20"/>
        </w:rPr>
        <w:t xml:space="preserve"> </w:t>
      </w:r>
      <w:r w:rsidRPr="00E36568">
        <w:rPr>
          <w:sz w:val="22"/>
          <w:szCs w:val="20"/>
        </w:rPr>
        <w:t xml:space="preserve">успішно запобігати виникненню електромагнітних завад. </w:t>
      </w:r>
    </w:p>
    <w:p w14:paraId="2BF01910" w14:textId="77777777" w:rsidR="00531D93" w:rsidRPr="00E36568" w:rsidRDefault="00531D93" w:rsidP="00BE15FE">
      <w:pPr>
        <w:ind w:firstLine="567"/>
        <w:jc w:val="both"/>
        <w:rPr>
          <w:sz w:val="22"/>
          <w:szCs w:val="20"/>
        </w:rPr>
      </w:pPr>
      <w:r w:rsidRPr="00E36568">
        <w:rPr>
          <w:sz w:val="22"/>
          <w:szCs w:val="20"/>
        </w:rPr>
        <w:t>Для передачі сигналів зі швидкістю 100 Мбіт/с неекранованим кабелем з використанням чотирьох витих пар пакет спочатку розділяється на 5-бітні квінтети даних. Квінтети кодуються, а потім перекод</w:t>
      </w:r>
      <w:r w:rsidR="003634E4">
        <w:rPr>
          <w:sz w:val="22"/>
          <w:szCs w:val="20"/>
        </w:rPr>
        <w:t>ов</w:t>
      </w:r>
      <w:r w:rsidRPr="00E36568">
        <w:rPr>
          <w:sz w:val="22"/>
          <w:szCs w:val="20"/>
        </w:rPr>
        <w:t xml:space="preserve">уються у 6-бітні секстети. </w:t>
      </w:r>
    </w:p>
    <w:p w14:paraId="34FE3B1A" w14:textId="77777777" w:rsidR="00531D93" w:rsidRPr="00E36568" w:rsidRDefault="00531D93" w:rsidP="00BE15FE">
      <w:pPr>
        <w:ind w:firstLine="567"/>
        <w:jc w:val="both"/>
        <w:rPr>
          <w:sz w:val="22"/>
          <w:szCs w:val="20"/>
        </w:rPr>
      </w:pPr>
      <w:r w:rsidRPr="00E36568">
        <w:rPr>
          <w:sz w:val="22"/>
          <w:szCs w:val="20"/>
        </w:rPr>
        <w:t xml:space="preserve">На підрівні PMD здійснюється передача і прийом даних, необхідних для керування станом каналу і проходження потоку повідомлень між кінцевим вузлом або концентратором 100VG-AnyLAN Hub та фізичним середовищем (носієм). Функції передачі підрівня PMD включають передачу даних і сигналів керування. Канал на базі кабелю 4-UTP мережі 100VG-AnyLAN може працювати як у </w:t>
      </w:r>
      <w:r w:rsidRPr="00E36568">
        <w:rPr>
          <w:sz w:val="22"/>
          <w:szCs w:val="20"/>
        </w:rPr>
        <w:lastRenderedPageBreak/>
        <w:t xml:space="preserve">дуплексному, так і напівдуплексному режимах. Перший режим використовується для передачі керуючих сигналів, другий </w:t>
      </w:r>
      <w:r w:rsidR="005C6B7D">
        <w:rPr>
          <w:sz w:val="22"/>
          <w:szCs w:val="20"/>
        </w:rPr>
        <w:t>–</w:t>
      </w:r>
      <w:r w:rsidRPr="00E36568">
        <w:rPr>
          <w:sz w:val="22"/>
          <w:szCs w:val="20"/>
        </w:rPr>
        <w:t xml:space="preserve"> для передачі даних. </w:t>
      </w:r>
    </w:p>
    <w:p w14:paraId="182E2871" w14:textId="77777777" w:rsidR="00531D93" w:rsidRPr="00E36568" w:rsidRDefault="00531D93" w:rsidP="00BE15FE">
      <w:pPr>
        <w:ind w:firstLine="567"/>
        <w:jc w:val="both"/>
        <w:rPr>
          <w:sz w:val="22"/>
          <w:szCs w:val="20"/>
        </w:rPr>
      </w:pPr>
      <w:r w:rsidRPr="00E36568">
        <w:rPr>
          <w:sz w:val="22"/>
          <w:szCs w:val="20"/>
        </w:rPr>
        <w:t xml:space="preserve">Мережа 100VG-AnyLAN призначена для роботи з кабелем 4-UTP, і у тих самих умовах, що й мережі 10Base-T і Token Ring. </w:t>
      </w:r>
    </w:p>
    <w:p w14:paraId="3DD24247" w14:textId="77777777" w:rsidR="00531D93" w:rsidRPr="00E36568" w:rsidRDefault="00531D93" w:rsidP="00BE15FE">
      <w:pPr>
        <w:ind w:firstLine="567"/>
        <w:jc w:val="both"/>
        <w:rPr>
          <w:sz w:val="22"/>
          <w:szCs w:val="20"/>
        </w:rPr>
      </w:pPr>
      <w:r w:rsidRPr="00E36568">
        <w:rPr>
          <w:sz w:val="22"/>
          <w:szCs w:val="20"/>
        </w:rPr>
        <w:t xml:space="preserve">Номінальна максимальна довжина сегмента кабелю категорії 3 становить </w:t>
      </w:r>
      <w:smartTag w:uri="urn:schemas-microsoft-com:office:smarttags" w:element="metricconverter">
        <w:smartTagPr>
          <w:attr w:name="ProductID" w:val="100 м"/>
        </w:smartTagPr>
        <w:r w:rsidRPr="00E36568">
          <w:rPr>
            <w:sz w:val="22"/>
            <w:szCs w:val="20"/>
          </w:rPr>
          <w:t>100 м</w:t>
        </w:r>
      </w:smartTag>
      <w:r w:rsidRPr="00E36568">
        <w:rPr>
          <w:sz w:val="22"/>
          <w:szCs w:val="20"/>
        </w:rPr>
        <w:t xml:space="preserve">, до того ж слід враховувати довжину всієї кабельної системи між двома мережевими пристроями. </w:t>
      </w:r>
      <w:bookmarkStart w:id="1343" w:name="e0_46_"/>
      <w:r w:rsidRPr="00E36568">
        <w:rPr>
          <w:sz w:val="22"/>
          <w:szCs w:val="20"/>
        </w:rPr>
        <w:t xml:space="preserve">Кабелі категорій 4 і 5 дають можливість організувати зв’язок на більші відстані. </w:t>
      </w:r>
    </w:p>
    <w:bookmarkEnd w:id="1343"/>
    <w:p w14:paraId="464585B8" w14:textId="77777777" w:rsidR="00531D93" w:rsidRPr="00E36568" w:rsidRDefault="00531D93" w:rsidP="00BE15FE">
      <w:pPr>
        <w:ind w:firstLine="567"/>
        <w:jc w:val="both"/>
        <w:rPr>
          <w:sz w:val="22"/>
          <w:szCs w:val="20"/>
        </w:rPr>
      </w:pPr>
      <w:r w:rsidRPr="00E36568">
        <w:rPr>
          <w:sz w:val="22"/>
          <w:szCs w:val="20"/>
        </w:rPr>
        <w:t xml:space="preserve">Канал мережі 100VG-AnyLAN складається з канального середовища (екранованих витих пар проводів), двох кінцевих роз’ємів та сполучних пристроїв, таких як навісні (комутаційні) панелі й стінні розетки. </w:t>
      </w:r>
    </w:p>
    <w:p w14:paraId="7427BB35" w14:textId="77777777" w:rsidR="00531D93" w:rsidRPr="00E36568" w:rsidRDefault="00531D93" w:rsidP="00BE15FE">
      <w:pPr>
        <w:ind w:firstLine="567"/>
        <w:jc w:val="both"/>
        <w:rPr>
          <w:sz w:val="22"/>
          <w:szCs w:val="20"/>
        </w:rPr>
      </w:pPr>
      <w:r w:rsidRPr="00E36568">
        <w:rPr>
          <w:sz w:val="22"/>
          <w:szCs w:val="20"/>
        </w:rPr>
        <w:t>Керування станом каналу здійснюється за допомогою спеціальних низькочастотних тональних сигналів. У мережі використовуються два тональних сигнали: тон 1</w:t>
      </w:r>
      <w:r w:rsidRPr="00E36568">
        <w:rPr>
          <w:i/>
          <w:sz w:val="22"/>
          <w:szCs w:val="20"/>
        </w:rPr>
        <w:t xml:space="preserve"> </w:t>
      </w:r>
      <w:r w:rsidR="005C6B7D">
        <w:rPr>
          <w:sz w:val="22"/>
          <w:szCs w:val="20"/>
        </w:rPr>
        <w:t>–</w:t>
      </w:r>
      <w:r w:rsidRPr="00E36568">
        <w:rPr>
          <w:sz w:val="22"/>
          <w:szCs w:val="20"/>
        </w:rPr>
        <w:t xml:space="preserve"> повторюваний набір з 16 послідовних нулів, за якими йдуть 16 послідовних одиниць, утворюючи сигнал, частота якого становить близько 0,937 МГц, та тон 2</w:t>
      </w:r>
      <w:r w:rsidRPr="00E36568">
        <w:rPr>
          <w:i/>
          <w:sz w:val="22"/>
          <w:szCs w:val="20"/>
        </w:rPr>
        <w:t xml:space="preserve"> </w:t>
      </w:r>
      <w:r w:rsidR="005C6B7D">
        <w:rPr>
          <w:sz w:val="22"/>
          <w:szCs w:val="20"/>
        </w:rPr>
        <w:t>–</w:t>
      </w:r>
      <w:r w:rsidRPr="00E36568">
        <w:rPr>
          <w:sz w:val="22"/>
          <w:szCs w:val="20"/>
        </w:rPr>
        <w:t xml:space="preserve"> сигнал, частота якого близько 1,875 МГц, утворений повторюваним набором з 8 послідовних нулів, за якими йдуть 8 послідовних одиниць. Комбінації цих сигналів, з урахуванням напрямку їх передачі, дають можливість визначити шість керуючих сигналів: </w:t>
      </w:r>
    </w:p>
    <w:p w14:paraId="3345D884"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простий</w:t>
      </w:r>
      <w:r w:rsidRPr="00E36568">
        <w:rPr>
          <w:sz w:val="22"/>
        </w:rPr>
        <w:t xml:space="preserve"> (</w:t>
      </w:r>
      <w:r w:rsidRPr="00E36568">
        <w:rPr>
          <w:i/>
          <w:sz w:val="22"/>
        </w:rPr>
        <w:t>очікування)</w:t>
      </w:r>
      <w:r w:rsidRPr="00E36568">
        <w:rPr>
          <w:sz w:val="22"/>
        </w:rPr>
        <w:t xml:space="preserve"> </w:t>
      </w:r>
      <w:r w:rsidR="005C6B7D">
        <w:rPr>
          <w:sz w:val="22"/>
        </w:rPr>
        <w:t>–</w:t>
      </w:r>
      <w:r w:rsidRPr="00E36568">
        <w:rPr>
          <w:sz w:val="22"/>
        </w:rPr>
        <w:t xml:space="preserve"> вказує на завершення кругового циклу опитування і відсутність необслугованих запитів;</w:t>
      </w:r>
    </w:p>
    <w:p w14:paraId="199007F6"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 xml:space="preserve">запит звичайного пріоритету </w:t>
      </w:r>
      <w:r w:rsidR="005C6B7D">
        <w:rPr>
          <w:sz w:val="22"/>
        </w:rPr>
        <w:t>–</w:t>
      </w:r>
      <w:r w:rsidRPr="00E36568">
        <w:rPr>
          <w:i/>
          <w:sz w:val="22"/>
        </w:rPr>
        <w:t xml:space="preserve"> </w:t>
      </w:r>
      <w:r w:rsidRPr="00E36568">
        <w:rPr>
          <w:sz w:val="22"/>
        </w:rPr>
        <w:t>вказує на те, що абонентська система робить запит на передачу кадру даних із звичайним пріоритетом;</w:t>
      </w:r>
    </w:p>
    <w:p w14:paraId="458E3133"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 xml:space="preserve">запит високого пріоритету </w:t>
      </w:r>
      <w:r w:rsidR="005C6B7D">
        <w:rPr>
          <w:sz w:val="22"/>
        </w:rPr>
        <w:t>–</w:t>
      </w:r>
      <w:r w:rsidRPr="00E36568">
        <w:rPr>
          <w:sz w:val="22"/>
        </w:rPr>
        <w:t xml:space="preserve"> вказує на те, що абонентська система робить запит на передачу кадру даних з високим пріоритетом;</w:t>
      </w:r>
    </w:p>
    <w:p w14:paraId="7B023A48"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 xml:space="preserve">вхідний пакет даних </w:t>
      </w:r>
      <w:r w:rsidR="005C6B7D">
        <w:rPr>
          <w:sz w:val="22"/>
        </w:rPr>
        <w:t>–</w:t>
      </w:r>
      <w:r w:rsidRPr="00E36568">
        <w:rPr>
          <w:i/>
          <w:sz w:val="22"/>
        </w:rPr>
        <w:t xml:space="preserve"> </w:t>
      </w:r>
      <w:r w:rsidRPr="00E36568">
        <w:rPr>
          <w:sz w:val="22"/>
        </w:rPr>
        <w:t>вказує абонентській системі на те, що їй передаватиметься кадр даних;</w:t>
      </w:r>
    </w:p>
    <w:p w14:paraId="1F82C44F"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 xml:space="preserve">кругове пріоритетне переривання обслуговування </w:t>
      </w:r>
      <w:r w:rsidR="005C6B7D">
        <w:rPr>
          <w:sz w:val="22"/>
        </w:rPr>
        <w:t>–</w:t>
      </w:r>
      <w:r w:rsidRPr="00E36568">
        <w:rPr>
          <w:sz w:val="22"/>
        </w:rPr>
        <w:t xml:space="preserve"> сигнал для концентраторів нижнього рівня про те, що є інший концентратор, готовий до обслуговування пріоритету високого рівня;</w:t>
      </w:r>
    </w:p>
    <w:p w14:paraId="76B1D0C1" w14:textId="77777777" w:rsidR="00531D93" w:rsidRPr="00E36568" w:rsidRDefault="00531D93" w:rsidP="000C36A7">
      <w:pPr>
        <w:pStyle w:val="N0"/>
        <w:numPr>
          <w:ilvl w:val="0"/>
          <w:numId w:val="71"/>
        </w:numPr>
        <w:pBdr>
          <w:left w:val="none" w:sz="0" w:space="0" w:color="auto"/>
        </w:pBdr>
        <w:tabs>
          <w:tab w:val="left" w:pos="851"/>
        </w:tabs>
        <w:spacing w:before="0" w:after="0"/>
        <w:ind w:left="851" w:hanging="284"/>
        <w:rPr>
          <w:sz w:val="22"/>
        </w:rPr>
      </w:pPr>
      <w:r w:rsidRPr="00E36568">
        <w:rPr>
          <w:i/>
          <w:sz w:val="22"/>
        </w:rPr>
        <w:t xml:space="preserve">запит підготовки каналу </w:t>
      </w:r>
      <w:r w:rsidR="005C6B7D">
        <w:rPr>
          <w:sz w:val="22"/>
        </w:rPr>
        <w:t>–</w:t>
      </w:r>
      <w:r w:rsidRPr="00E36568">
        <w:rPr>
          <w:i/>
          <w:sz w:val="22"/>
        </w:rPr>
        <w:t xml:space="preserve"> </w:t>
      </w:r>
      <w:r w:rsidRPr="00E36568">
        <w:rPr>
          <w:sz w:val="22"/>
        </w:rPr>
        <w:t>запускає процедуру підготовки каналу.</w:t>
      </w:r>
      <w:r w:rsidRPr="00E36568">
        <w:rPr>
          <w:i/>
          <w:sz w:val="22"/>
        </w:rPr>
        <w:t xml:space="preserve"> </w:t>
      </w:r>
    </w:p>
    <w:p w14:paraId="1EA275F3" w14:textId="77777777" w:rsidR="00531D93" w:rsidRDefault="00531D93" w:rsidP="00DC7BD9">
      <w:pPr>
        <w:ind w:firstLine="567"/>
        <w:jc w:val="both"/>
        <w:rPr>
          <w:sz w:val="22"/>
          <w:szCs w:val="20"/>
        </w:rPr>
      </w:pPr>
      <w:r w:rsidRPr="00E36568">
        <w:rPr>
          <w:sz w:val="22"/>
          <w:szCs w:val="20"/>
        </w:rPr>
        <w:t xml:space="preserve">Для підключення до мережі комп’ютер повинен мати мережеву інтерфейсну плату 100VG-AnyLAN, що називається ще LAN-контролером. Ця плата підключається до шини введення-виведення комп'ютера і приєднується до передавального середовища мережі 100VG-AnyLAN. </w:t>
      </w:r>
    </w:p>
    <w:p w14:paraId="5993AC3D" w14:textId="77777777" w:rsidR="00531D93" w:rsidRPr="00E01B0E" w:rsidRDefault="00E01B0E" w:rsidP="00053ABD">
      <w:pPr>
        <w:pStyle w:val="3"/>
        <w:rPr>
          <w:rFonts w:ascii="Times New Roman" w:hAnsi="Times New Roman"/>
          <w:sz w:val="24"/>
          <w:szCs w:val="24"/>
          <w:lang w:val="uk-UA"/>
        </w:rPr>
      </w:pPr>
      <w:bookmarkStart w:id="1344" w:name="_Toc316979001"/>
      <w:bookmarkStart w:id="1345" w:name="_Toc438187209"/>
      <w:bookmarkStart w:id="1346" w:name="_Toc438223621"/>
      <w:bookmarkStart w:id="1347" w:name="_Toc438369715"/>
      <w:bookmarkStart w:id="1348" w:name="_Toc438421569"/>
      <w:bookmarkStart w:id="1349" w:name="_Toc438422059"/>
      <w:bookmarkStart w:id="1350" w:name="_Toc438423356"/>
      <w:bookmarkStart w:id="1351" w:name="_Toc438491728"/>
      <w:bookmarkStart w:id="1352" w:name="_Toc438621840"/>
      <w:bookmarkStart w:id="1353" w:name="_Toc111062183"/>
      <w:r>
        <w:rPr>
          <w:rFonts w:ascii="Times New Roman" w:hAnsi="Times New Roman"/>
          <w:sz w:val="24"/>
          <w:szCs w:val="24"/>
          <w:lang w:val="uk-UA"/>
        </w:rPr>
        <w:t xml:space="preserve">7.3 </w:t>
      </w:r>
      <w:r w:rsidR="00531D93" w:rsidRPr="00E01B0E">
        <w:rPr>
          <w:rFonts w:ascii="Times New Roman" w:hAnsi="Times New Roman"/>
          <w:sz w:val="24"/>
          <w:szCs w:val="24"/>
          <w:lang w:val="uk-UA"/>
        </w:rPr>
        <w:t>Комп’ютерні мережі з кільцевою топологією</w:t>
      </w:r>
      <w:bookmarkEnd w:id="1344"/>
      <w:bookmarkEnd w:id="1345"/>
      <w:bookmarkEnd w:id="1346"/>
      <w:bookmarkEnd w:id="1347"/>
      <w:bookmarkEnd w:id="1348"/>
      <w:bookmarkEnd w:id="1349"/>
      <w:bookmarkEnd w:id="1350"/>
      <w:bookmarkEnd w:id="1351"/>
      <w:bookmarkEnd w:id="1352"/>
      <w:bookmarkEnd w:id="1353"/>
    </w:p>
    <w:p w14:paraId="11438C82" w14:textId="77777777" w:rsidR="00531D93" w:rsidRPr="00E36568" w:rsidRDefault="00531D93" w:rsidP="00DC7BD9">
      <w:pPr>
        <w:ind w:firstLine="567"/>
        <w:jc w:val="both"/>
        <w:rPr>
          <w:sz w:val="22"/>
          <w:szCs w:val="20"/>
          <w:lang w:val="ru-RU"/>
        </w:rPr>
      </w:pPr>
      <w:r w:rsidRPr="00E36568">
        <w:rPr>
          <w:sz w:val="22"/>
          <w:szCs w:val="20"/>
        </w:rPr>
        <w:t xml:space="preserve">Мережі з кільцевою топологією </w:t>
      </w:r>
      <w:r w:rsidR="00F03717">
        <w:rPr>
          <w:sz w:val="22"/>
          <w:szCs w:val="20"/>
        </w:rPr>
        <w:t>–</w:t>
      </w:r>
      <w:r w:rsidR="004D5952">
        <w:rPr>
          <w:sz w:val="22"/>
          <w:szCs w:val="20"/>
        </w:rPr>
        <w:t xml:space="preserve"> </w:t>
      </w:r>
      <w:r w:rsidRPr="00E36568">
        <w:rPr>
          <w:sz w:val="22"/>
          <w:szCs w:val="20"/>
        </w:rPr>
        <w:t>Token Ring та FDDI використовують метод маркерного доступу. Проте мережі FDDI, на відміну від мереж Token Ring, розроблені для оптоволоконного кабелю і використовуються у магістральних мережах. Мережі FDDI</w:t>
      </w:r>
      <w:r w:rsidR="003634E4">
        <w:rPr>
          <w:sz w:val="22"/>
          <w:szCs w:val="20"/>
        </w:rPr>
        <w:t>,</w:t>
      </w:r>
      <w:r w:rsidRPr="00E36568">
        <w:rPr>
          <w:sz w:val="22"/>
          <w:szCs w:val="20"/>
        </w:rPr>
        <w:t xml:space="preserve"> зазвичай</w:t>
      </w:r>
      <w:r w:rsidR="003634E4">
        <w:rPr>
          <w:sz w:val="22"/>
          <w:szCs w:val="20"/>
        </w:rPr>
        <w:t>,</w:t>
      </w:r>
      <w:r w:rsidRPr="00E36568">
        <w:rPr>
          <w:sz w:val="22"/>
          <w:szCs w:val="20"/>
        </w:rPr>
        <w:t xml:space="preserve"> містять два кільця, дані в яких циркулюють у протилежних напрямках. Такі мережі мають високу швидкодію та стійкість до відмов.</w:t>
      </w:r>
    </w:p>
    <w:p w14:paraId="677223BA"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354" w:name="_Toc199563279"/>
      <w:bookmarkStart w:id="1355" w:name="_Toc199569094"/>
      <w:bookmarkStart w:id="1356" w:name="_Toc292809877"/>
      <w:bookmarkStart w:id="1357" w:name="_Toc310970344"/>
      <w:bookmarkStart w:id="1358" w:name="_Toc316979002"/>
      <w:bookmarkStart w:id="1359" w:name="_Toc316979333"/>
      <w:bookmarkStart w:id="1360" w:name="_Toc317090225"/>
      <w:bookmarkStart w:id="1361" w:name="_Toc438187210"/>
      <w:bookmarkStart w:id="1362" w:name="_Toc438223622"/>
      <w:bookmarkStart w:id="1363" w:name="_Toc438369716"/>
      <w:bookmarkStart w:id="1364" w:name="_Toc438421570"/>
      <w:bookmarkStart w:id="1365" w:name="_Toc438422060"/>
      <w:bookmarkStart w:id="1366" w:name="_Toc438423357"/>
      <w:bookmarkStart w:id="1367" w:name="_Toc438491729"/>
      <w:bookmarkStart w:id="1368" w:name="_Toc438621841"/>
      <w:bookmarkStart w:id="1369" w:name="_Toc111062184"/>
      <w:r w:rsidRPr="00F632F9">
        <w:rPr>
          <w:rFonts w:ascii="Times New Roman" w:hAnsi="Times New Roman"/>
          <w:b/>
          <w:i w:val="0"/>
          <w:kern w:val="1"/>
          <w:sz w:val="24"/>
          <w:lang w:bidi="hi-IN"/>
        </w:rPr>
        <w:t>Метод маркерного доступу</w:t>
      </w:r>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p>
    <w:p w14:paraId="20D181DF" w14:textId="77777777" w:rsidR="00531D93" w:rsidRPr="00E36568" w:rsidRDefault="00531D93" w:rsidP="00BE15FE">
      <w:pPr>
        <w:ind w:firstLine="567"/>
        <w:jc w:val="both"/>
        <w:rPr>
          <w:sz w:val="22"/>
          <w:szCs w:val="20"/>
        </w:rPr>
      </w:pPr>
      <w:r w:rsidRPr="00E36568">
        <w:rPr>
          <w:sz w:val="22"/>
          <w:szCs w:val="20"/>
        </w:rPr>
        <w:t xml:space="preserve">У локальних мережах з великою кількістю абонентів широко використовується метод детермінованого доступу, що називається </w:t>
      </w:r>
      <w:r w:rsidRPr="00E36568">
        <w:rPr>
          <w:i/>
          <w:sz w:val="22"/>
          <w:szCs w:val="20"/>
        </w:rPr>
        <w:t>множинним доступом з передачею повноважень</w:t>
      </w:r>
      <w:r w:rsidRPr="00E36568">
        <w:rPr>
          <w:sz w:val="22"/>
          <w:szCs w:val="20"/>
        </w:rPr>
        <w:t xml:space="preserve"> (метод маркерного доступу). У загальному вигляді алгоритм маркерного доступу досить простий: у локальній мережі послідовно від однієї абонентської системи до іншої передається спеціальна керуюча інформація </w:t>
      </w:r>
      <w:r w:rsidR="005C6B7D">
        <w:rPr>
          <w:sz w:val="22"/>
          <w:szCs w:val="20"/>
        </w:rPr>
        <w:t>–</w:t>
      </w:r>
      <w:r w:rsidRPr="00E36568">
        <w:rPr>
          <w:sz w:val="22"/>
          <w:szCs w:val="20"/>
        </w:rPr>
        <w:t xml:space="preserve"> маркер, з надходженням якого абонентська система одержує дозвіл на передачу інформації. Після закінчення передачі абонентська система передає маркер наступній абонентській системі. Якщо у передачі повідомлення необхідності немає, абонентська система, яка одержала маркер, негайно передає його наступній абонентській системі. Остання абонентська система передає маркер першій абонентській системі, створюючи логічне кільце передачі маркера. При цьому передача кадрів даних здійснюється в об</w:t>
      </w:r>
      <w:r w:rsidR="00736518">
        <w:rPr>
          <w:sz w:val="22"/>
          <w:szCs w:val="20"/>
        </w:rPr>
        <w:t>идв</w:t>
      </w:r>
      <w:r w:rsidRPr="00E36568">
        <w:rPr>
          <w:sz w:val="22"/>
          <w:szCs w:val="20"/>
        </w:rPr>
        <w:t>ох напрямках. Їх прийом здійснюється тільки одержувачем на підставі порівняння адреси, зазначеної в переданому кадрі, з адресою абонентської системи.</w:t>
      </w:r>
    </w:p>
    <w:p w14:paraId="206FFFB0" w14:textId="77777777" w:rsidR="00531D93" w:rsidRPr="00E36568" w:rsidRDefault="00531D93" w:rsidP="00BE15FE">
      <w:pPr>
        <w:ind w:firstLine="567"/>
        <w:jc w:val="both"/>
        <w:rPr>
          <w:sz w:val="22"/>
          <w:szCs w:val="20"/>
        </w:rPr>
      </w:pPr>
      <w:r w:rsidRPr="00E36568">
        <w:rPr>
          <w:sz w:val="22"/>
          <w:szCs w:val="20"/>
        </w:rPr>
        <w:t xml:space="preserve">Цей спосіб доступу має ряд переваг: </w:t>
      </w:r>
    </w:p>
    <w:p w14:paraId="03B0B4D8" w14:textId="77777777" w:rsidR="00531D93" w:rsidRPr="00E36568" w:rsidRDefault="00531D93" w:rsidP="000C36A7">
      <w:pPr>
        <w:pStyle w:val="N0"/>
        <w:numPr>
          <w:ilvl w:val="0"/>
          <w:numId w:val="72"/>
        </w:numPr>
        <w:pBdr>
          <w:left w:val="none" w:sz="0" w:space="0" w:color="auto"/>
        </w:pBdr>
        <w:tabs>
          <w:tab w:val="left" w:pos="851"/>
        </w:tabs>
        <w:spacing w:before="0" w:after="0"/>
        <w:ind w:left="851" w:hanging="284"/>
        <w:rPr>
          <w:sz w:val="22"/>
        </w:rPr>
      </w:pPr>
      <w:r w:rsidRPr="00E36568">
        <w:rPr>
          <w:sz w:val="22"/>
        </w:rPr>
        <w:t xml:space="preserve">забезпечує досить ефективне використання ресурсів каналу передачі даних; </w:t>
      </w:r>
    </w:p>
    <w:p w14:paraId="2D1674E6" w14:textId="77777777" w:rsidR="00531D93" w:rsidRPr="00E36568" w:rsidRDefault="00531D93" w:rsidP="000C36A7">
      <w:pPr>
        <w:pStyle w:val="N0"/>
        <w:numPr>
          <w:ilvl w:val="0"/>
          <w:numId w:val="72"/>
        </w:numPr>
        <w:pBdr>
          <w:left w:val="none" w:sz="0" w:space="0" w:color="auto"/>
        </w:pBdr>
        <w:tabs>
          <w:tab w:val="left" w:pos="851"/>
        </w:tabs>
        <w:spacing w:before="0" w:after="0"/>
        <w:ind w:left="851" w:hanging="284"/>
        <w:rPr>
          <w:sz w:val="22"/>
        </w:rPr>
      </w:pPr>
      <w:r w:rsidRPr="00E36568">
        <w:rPr>
          <w:sz w:val="22"/>
        </w:rPr>
        <w:t xml:space="preserve">дає можливість організувати роботу в режимі реального часу; </w:t>
      </w:r>
    </w:p>
    <w:p w14:paraId="518F5865" w14:textId="77777777" w:rsidR="00531D93" w:rsidRPr="00E36568" w:rsidRDefault="00531D93" w:rsidP="000C36A7">
      <w:pPr>
        <w:pStyle w:val="N0"/>
        <w:numPr>
          <w:ilvl w:val="0"/>
          <w:numId w:val="72"/>
        </w:numPr>
        <w:pBdr>
          <w:left w:val="none" w:sz="0" w:space="0" w:color="auto"/>
        </w:pBdr>
        <w:tabs>
          <w:tab w:val="left" w:pos="851"/>
        </w:tabs>
        <w:spacing w:before="0" w:after="0"/>
        <w:ind w:left="851" w:hanging="284"/>
        <w:rPr>
          <w:sz w:val="22"/>
        </w:rPr>
      </w:pPr>
      <w:r w:rsidRPr="00E36568">
        <w:rPr>
          <w:sz w:val="22"/>
        </w:rPr>
        <w:t xml:space="preserve">виключає зіткнення повідомлень; </w:t>
      </w:r>
    </w:p>
    <w:p w14:paraId="033F076B" w14:textId="77777777" w:rsidR="00531D93" w:rsidRPr="00E36568" w:rsidRDefault="00531D93" w:rsidP="000C36A7">
      <w:pPr>
        <w:pStyle w:val="N0"/>
        <w:numPr>
          <w:ilvl w:val="0"/>
          <w:numId w:val="72"/>
        </w:numPr>
        <w:pBdr>
          <w:left w:val="none" w:sz="0" w:space="0" w:color="auto"/>
        </w:pBdr>
        <w:tabs>
          <w:tab w:val="left" w:pos="851"/>
        </w:tabs>
        <w:spacing w:before="0" w:after="0"/>
        <w:ind w:left="851" w:hanging="284"/>
        <w:rPr>
          <w:sz w:val="22"/>
        </w:rPr>
      </w:pPr>
      <w:r w:rsidRPr="00E36568">
        <w:rPr>
          <w:sz w:val="22"/>
        </w:rPr>
        <w:t xml:space="preserve">надає можливість досить просто реалізувати пріоритетний доступ. </w:t>
      </w:r>
    </w:p>
    <w:p w14:paraId="240C367D" w14:textId="77777777" w:rsidR="00531D93" w:rsidRPr="000F47E2" w:rsidRDefault="00531D93" w:rsidP="00BE15FE">
      <w:pPr>
        <w:ind w:firstLine="567"/>
        <w:jc w:val="both"/>
        <w:rPr>
          <w:iCs/>
          <w:caps/>
          <w:sz w:val="24"/>
          <w:szCs w:val="24"/>
        </w:rPr>
      </w:pPr>
      <w:r w:rsidRPr="00E36568">
        <w:rPr>
          <w:sz w:val="22"/>
          <w:szCs w:val="20"/>
        </w:rPr>
        <w:t>Головним</w:t>
      </w:r>
      <w:r w:rsidR="004D5952">
        <w:rPr>
          <w:sz w:val="22"/>
          <w:szCs w:val="20"/>
        </w:rPr>
        <w:t xml:space="preserve"> </w:t>
      </w:r>
      <w:r w:rsidRPr="00E36568">
        <w:rPr>
          <w:sz w:val="22"/>
          <w:szCs w:val="20"/>
        </w:rPr>
        <w:t xml:space="preserve">недоліком методу є залежність роботи мережі від фізичних характеристик передавального середовища, зокрема, втрати маркера або його роздвоєння, що призводить до </w:t>
      </w:r>
      <w:r w:rsidRPr="00E36568">
        <w:rPr>
          <w:sz w:val="22"/>
          <w:szCs w:val="20"/>
        </w:rPr>
        <w:lastRenderedPageBreak/>
        <w:t xml:space="preserve">неправильної роботи мережі. Тому потрібно спеціальними процедурами постійно відстежувати втрату маркера або появу кількох маркерів. </w:t>
      </w:r>
    </w:p>
    <w:p w14:paraId="0393301C" w14:textId="77777777" w:rsidR="00531D93" w:rsidRPr="00E01B0E" w:rsidRDefault="00E01B0E" w:rsidP="00053ABD">
      <w:pPr>
        <w:pStyle w:val="4"/>
        <w:rPr>
          <w:rFonts w:ascii="Times New Roman" w:hAnsi="Times New Roman"/>
          <w:sz w:val="24"/>
          <w:lang w:val="uk-UA"/>
        </w:rPr>
      </w:pPr>
      <w:bookmarkStart w:id="1370" w:name="_Toc316979003"/>
      <w:bookmarkStart w:id="1371" w:name="_Toc438187211"/>
      <w:bookmarkStart w:id="1372" w:name="_Toc438223623"/>
      <w:bookmarkStart w:id="1373" w:name="_Toc438369717"/>
      <w:bookmarkStart w:id="1374" w:name="_Toc438421571"/>
      <w:bookmarkStart w:id="1375" w:name="_Toc438422061"/>
      <w:bookmarkStart w:id="1376" w:name="_Toc438423358"/>
      <w:bookmarkStart w:id="1377" w:name="_Toc438491730"/>
      <w:bookmarkStart w:id="1378" w:name="_Toc438621842"/>
      <w:bookmarkStart w:id="1379" w:name="_Toc111062185"/>
      <w:bookmarkStart w:id="1380" w:name="_Toc199569113"/>
      <w:bookmarkStart w:id="1381" w:name="_Toc292809879"/>
      <w:bookmarkStart w:id="1382" w:name="_Toc310970346"/>
      <w:r w:rsidRPr="00E01B0E">
        <w:rPr>
          <w:rFonts w:ascii="Times New Roman" w:hAnsi="Times New Roman"/>
          <w:sz w:val="24"/>
          <w:lang w:val="uk-UA"/>
        </w:rPr>
        <w:t xml:space="preserve">7.3.1 </w:t>
      </w:r>
      <w:r w:rsidR="00531D93" w:rsidRPr="00E01B0E">
        <w:rPr>
          <w:rFonts w:ascii="Times New Roman" w:hAnsi="Times New Roman"/>
          <w:sz w:val="24"/>
          <w:lang w:val="uk-UA"/>
        </w:rPr>
        <w:t>Мережа Token Ring</w:t>
      </w:r>
      <w:bookmarkEnd w:id="1370"/>
      <w:bookmarkEnd w:id="1371"/>
      <w:bookmarkEnd w:id="1372"/>
      <w:bookmarkEnd w:id="1373"/>
      <w:bookmarkEnd w:id="1374"/>
      <w:bookmarkEnd w:id="1375"/>
      <w:bookmarkEnd w:id="1376"/>
      <w:bookmarkEnd w:id="1377"/>
      <w:bookmarkEnd w:id="1378"/>
      <w:bookmarkEnd w:id="1379"/>
    </w:p>
    <w:p w14:paraId="40A94C5B"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383" w:name="_Toc316979004"/>
      <w:bookmarkStart w:id="1384" w:name="_Toc316979335"/>
      <w:bookmarkStart w:id="1385" w:name="_Toc317090227"/>
      <w:bookmarkStart w:id="1386" w:name="_Toc438187212"/>
      <w:bookmarkStart w:id="1387" w:name="_Toc438223624"/>
      <w:bookmarkStart w:id="1388" w:name="_Toc438369718"/>
      <w:bookmarkStart w:id="1389" w:name="_Toc438421572"/>
      <w:bookmarkStart w:id="1390" w:name="_Toc438422062"/>
      <w:bookmarkStart w:id="1391" w:name="_Toc438423359"/>
      <w:bookmarkStart w:id="1392" w:name="_Toc438491731"/>
      <w:bookmarkStart w:id="1393" w:name="_Toc438621843"/>
      <w:bookmarkStart w:id="1394" w:name="_Toc111062186"/>
      <w:r w:rsidRPr="00F632F9">
        <w:rPr>
          <w:rFonts w:ascii="Times New Roman" w:hAnsi="Times New Roman"/>
          <w:b/>
          <w:i w:val="0"/>
          <w:kern w:val="1"/>
          <w:sz w:val="24"/>
          <w:lang w:bidi="hi-IN"/>
        </w:rPr>
        <w:t>Організація мережі</w:t>
      </w:r>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p>
    <w:p w14:paraId="39E32303" w14:textId="77777777" w:rsidR="00531D93" w:rsidRPr="00E36568" w:rsidRDefault="00531D93" w:rsidP="00F819F7">
      <w:pPr>
        <w:ind w:firstLine="567"/>
        <w:jc w:val="both"/>
        <w:rPr>
          <w:sz w:val="22"/>
          <w:szCs w:val="20"/>
        </w:rPr>
      </w:pPr>
      <w:r w:rsidRPr="00E36568">
        <w:rPr>
          <w:sz w:val="22"/>
          <w:szCs w:val="20"/>
        </w:rPr>
        <w:t xml:space="preserve">Для мережі </w:t>
      </w:r>
      <w:r w:rsidRPr="00E36568">
        <w:rPr>
          <w:sz w:val="22"/>
          <w:szCs w:val="20"/>
          <w:lang w:val="en-US"/>
        </w:rPr>
        <w:t>Token</w:t>
      </w:r>
      <w:r w:rsidRPr="00E36568">
        <w:rPr>
          <w:sz w:val="22"/>
          <w:szCs w:val="20"/>
        </w:rPr>
        <w:t xml:space="preserve"> </w:t>
      </w:r>
      <w:r w:rsidRPr="00E36568">
        <w:rPr>
          <w:sz w:val="22"/>
          <w:szCs w:val="20"/>
          <w:lang w:val="en-US"/>
        </w:rPr>
        <w:t>Ring</w:t>
      </w:r>
      <w:r w:rsidRPr="00E36568">
        <w:rPr>
          <w:sz w:val="22"/>
          <w:szCs w:val="20"/>
        </w:rPr>
        <w:t xml:space="preserve"> стандартом визначена швидкість передачі 4 Мбіт/с. Нині створено мережі зі швидкістю 16 Мбіт/с. Поряд з більш високою швидкістю передачі в цих мережах використовуються кадри завдовжки 18 000 байт, що в чотири рази перевищує довжину стандартних кадрів у мережі.</w:t>
      </w:r>
    </w:p>
    <w:p w14:paraId="59C30FC4" w14:textId="77777777" w:rsidR="00531D93" w:rsidRPr="00E36568" w:rsidRDefault="00531D93" w:rsidP="00F819F7">
      <w:pPr>
        <w:ind w:firstLine="567"/>
        <w:jc w:val="both"/>
        <w:rPr>
          <w:sz w:val="22"/>
          <w:szCs w:val="20"/>
        </w:rPr>
      </w:pPr>
      <w:r w:rsidRPr="00E36568">
        <w:rPr>
          <w:sz w:val="22"/>
          <w:szCs w:val="20"/>
        </w:rPr>
        <w:t xml:space="preserve">Мережа Token Ring за способом організації передавального середовища є кільцевою, але за своєю топологією більше нагадує зіркоподібну. Два фактори визначають відмінність її від стандарту IEEE-802.4 </w:t>
      </w:r>
      <w:r w:rsidR="005C6B7D">
        <w:rPr>
          <w:sz w:val="22"/>
          <w:szCs w:val="20"/>
        </w:rPr>
        <w:t>–</w:t>
      </w:r>
      <w:r w:rsidRPr="00E36568">
        <w:rPr>
          <w:sz w:val="22"/>
          <w:szCs w:val="20"/>
        </w:rPr>
        <w:t xml:space="preserve"> це передача кадрів тільки в одному напрямку і повний цикл обернення кадру даних. Звичайно, існують деякі відмінності у засобах і пристроях підключення абонентських систем до передавального середовища. Але основні відмінності пов’язані все ж таки з методом і протоколами керування доступом до передавального середовища. Порівнюючи мережі з шинною і кільцевою топологіями, в яких використовується</w:t>
      </w:r>
      <w:r w:rsidR="004D5952">
        <w:rPr>
          <w:sz w:val="22"/>
          <w:szCs w:val="20"/>
        </w:rPr>
        <w:t xml:space="preserve"> </w:t>
      </w:r>
      <w:r w:rsidRPr="00E36568">
        <w:rPr>
          <w:sz w:val="22"/>
          <w:szCs w:val="20"/>
        </w:rPr>
        <w:t>маркерний метод доступу, необхідно відзначити їх дві основні відмінності. По-перше, у кільцевих мережах кадри даних, як і кадр маркера, передаються в одному напрямку, незалежно від місця розташування абонентських систем. По-друге, протокол IEEE-802.5 передбачає повний цикл обернення кадру даних, тобто кадр має повертатися його відправникові. При цьому одержувач доповнює кадр інформацією про результат його прийому. Тільки після цього маркер «звільняється» і передається далі по кільцю.</w:t>
      </w:r>
    </w:p>
    <w:p w14:paraId="2B40BEB3"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395" w:name="_Toc199569114"/>
      <w:bookmarkStart w:id="1396" w:name="_Toc292809880"/>
      <w:bookmarkStart w:id="1397" w:name="_Toc310970347"/>
      <w:bookmarkStart w:id="1398" w:name="_Toc316979005"/>
      <w:bookmarkStart w:id="1399" w:name="_Toc316979336"/>
      <w:bookmarkStart w:id="1400" w:name="_Toc317090228"/>
      <w:bookmarkStart w:id="1401" w:name="_Toc438187213"/>
      <w:bookmarkStart w:id="1402" w:name="_Toc438223625"/>
      <w:bookmarkStart w:id="1403" w:name="_Toc438369719"/>
      <w:bookmarkStart w:id="1404" w:name="_Toc438421573"/>
      <w:bookmarkStart w:id="1405" w:name="_Toc438422063"/>
      <w:bookmarkStart w:id="1406" w:name="_Toc438423360"/>
      <w:bookmarkStart w:id="1407" w:name="_Toc438491732"/>
      <w:bookmarkStart w:id="1408" w:name="_Toc438621844"/>
      <w:bookmarkStart w:id="1409" w:name="_Toc111062187"/>
      <w:r w:rsidRPr="00F632F9">
        <w:rPr>
          <w:rFonts w:ascii="Times New Roman" w:hAnsi="Times New Roman"/>
          <w:b/>
          <w:i w:val="0"/>
          <w:kern w:val="1"/>
          <w:sz w:val="24"/>
          <w:lang w:bidi="hi-IN"/>
        </w:rPr>
        <w:t>Структура кадрів</w:t>
      </w:r>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r w:rsidRPr="00F632F9">
        <w:rPr>
          <w:rFonts w:ascii="Times New Roman" w:hAnsi="Times New Roman"/>
          <w:b/>
          <w:i w:val="0"/>
          <w:kern w:val="1"/>
          <w:sz w:val="24"/>
          <w:lang w:bidi="hi-IN"/>
        </w:rPr>
        <w:t xml:space="preserve"> </w:t>
      </w:r>
    </w:p>
    <w:p w14:paraId="6DE0B377" w14:textId="77777777" w:rsidR="00531D93" w:rsidRPr="00E36568" w:rsidRDefault="00531D93" w:rsidP="00F819F7">
      <w:pPr>
        <w:ind w:firstLine="567"/>
        <w:jc w:val="both"/>
        <w:rPr>
          <w:sz w:val="22"/>
          <w:szCs w:val="20"/>
        </w:rPr>
      </w:pPr>
      <w:r w:rsidRPr="00E36568">
        <w:rPr>
          <w:sz w:val="22"/>
          <w:szCs w:val="20"/>
        </w:rPr>
        <w:t>Стандартом визначено три типи кадрів: кадр даних, кадр маркера і кадр переривання.</w:t>
      </w:r>
    </w:p>
    <w:p w14:paraId="6051BF49" w14:textId="77777777" w:rsidR="00531D93" w:rsidRPr="00E36568" w:rsidRDefault="00531D93" w:rsidP="00F819F7">
      <w:pPr>
        <w:ind w:firstLine="567"/>
        <w:jc w:val="both"/>
        <w:rPr>
          <w:sz w:val="22"/>
          <w:szCs w:val="20"/>
          <w:lang w:val="ru-RU"/>
        </w:rPr>
      </w:pPr>
      <w:r w:rsidRPr="00E36568">
        <w:rPr>
          <w:sz w:val="22"/>
          <w:szCs w:val="20"/>
        </w:rPr>
        <w:t xml:space="preserve">За принципом побудови кадр даних (рис. </w:t>
      </w:r>
      <w:r>
        <w:rPr>
          <w:sz w:val="22"/>
          <w:szCs w:val="20"/>
          <w:lang w:val="ru-RU"/>
        </w:rPr>
        <w:t>7</w:t>
      </w:r>
      <w:r>
        <w:rPr>
          <w:sz w:val="22"/>
          <w:szCs w:val="20"/>
        </w:rPr>
        <w:t>.22</w:t>
      </w:r>
      <w:r w:rsidRPr="00E36568">
        <w:rPr>
          <w:sz w:val="22"/>
          <w:szCs w:val="20"/>
        </w:rPr>
        <w:t xml:space="preserve">) стандарту IEEE-802.5 аналогічний кадру даних стандарту IEEE-802.4. Відмінність полягає лише у відсутності преамбули і наявності полів керування доступом до передавального середовища (КД) і стану кадру (СК). </w:t>
      </w:r>
    </w:p>
    <w:p w14:paraId="3B243274" w14:textId="77777777" w:rsidR="00531D93" w:rsidRPr="00E36568" w:rsidRDefault="00531D93" w:rsidP="00F819F7">
      <w:pPr>
        <w:ind w:firstLine="567"/>
        <w:jc w:val="both"/>
        <w:rPr>
          <w:sz w:val="22"/>
          <w:szCs w:val="20"/>
          <w:lang w:val="ru-RU"/>
        </w:rPr>
      </w:pPr>
      <w:r w:rsidRPr="00E36568">
        <w:rPr>
          <w:sz w:val="22"/>
          <w:szCs w:val="20"/>
        </w:rPr>
        <w:t xml:space="preserve">Початковий обмежувач позначає початок кадру такою комбінацією бітів: JK0JK000, де J і K </w:t>
      </w:r>
      <w:r w:rsidR="005C6B7D">
        <w:rPr>
          <w:sz w:val="22"/>
          <w:szCs w:val="20"/>
        </w:rPr>
        <w:t>–</w:t>
      </w:r>
      <w:r w:rsidRPr="00E36568">
        <w:rPr>
          <w:sz w:val="22"/>
          <w:szCs w:val="20"/>
        </w:rPr>
        <w:t xml:space="preserve"> символи «не дані». Для подання даних використовується манчестерський код, характерною рисою якого є те, що у середині часового інтервалу значення кожного розряду рівня сигналу змінюється на протилежне. Якщо т</w:t>
      </w:r>
      <w:r w:rsidRPr="00E36568">
        <w:rPr>
          <w:sz w:val="22"/>
          <w:szCs w:val="20"/>
          <w:lang w:val="ru-RU"/>
        </w:rPr>
        <w:t>а</w:t>
      </w:r>
      <w:r w:rsidRPr="00E36568">
        <w:rPr>
          <w:sz w:val="22"/>
          <w:szCs w:val="20"/>
        </w:rPr>
        <w:t xml:space="preserve">ка зміна не відбувається, то це свідчить про те, що символ не належить до манчестерського коду і не може зустрітися у жодній послідовності даних. Такий символ використовується для позначення початку і кінця кадру. У початковий і кінцевий обмежувач спеціально вводяться символи, що не відповідають манчестерському коду (тому вони і називаються «не дані»). При передачі розряду J або K полярність сигналу не змінюється протягом його тривалості. Полярність сигналу розряду J вибирається такою </w:t>
      </w:r>
      <w:r w:rsidR="003634E4">
        <w:rPr>
          <w:sz w:val="22"/>
          <w:szCs w:val="20"/>
        </w:rPr>
        <w:t>ж</w:t>
      </w:r>
      <w:r w:rsidRPr="00E36568">
        <w:rPr>
          <w:sz w:val="22"/>
          <w:szCs w:val="20"/>
        </w:rPr>
        <w:t xml:space="preserve">, як полярність другої половини попереднього розряду, а полярність сигналу розряду K </w:t>
      </w:r>
      <w:r w:rsidR="005C6B7D">
        <w:rPr>
          <w:sz w:val="22"/>
          <w:szCs w:val="20"/>
        </w:rPr>
        <w:t>–</w:t>
      </w:r>
      <w:r w:rsidRPr="00E36568">
        <w:rPr>
          <w:sz w:val="22"/>
          <w:szCs w:val="20"/>
        </w:rPr>
        <w:t xml:space="preserve"> протилежною полярності другої половини попереднього розряду. Попарна передача сигналів J і K використовується для усунення тривалої передачі сигналів однакової полярності.</w:t>
      </w:r>
    </w:p>
    <w:p w14:paraId="76B06B4C" w14:textId="77777777" w:rsidR="00531D93" w:rsidRPr="00E36568" w:rsidRDefault="00531D93" w:rsidP="00F819F7">
      <w:pPr>
        <w:ind w:firstLine="567"/>
        <w:jc w:val="both"/>
        <w:rPr>
          <w:sz w:val="22"/>
          <w:szCs w:val="20"/>
          <w:lang w:val="ru-RU"/>
        </w:rPr>
      </w:pPr>
    </w:p>
    <w:p w14:paraId="691136AC" w14:textId="77777777" w:rsidR="00531D93" w:rsidRPr="00E36568" w:rsidRDefault="00531D93" w:rsidP="00C01135">
      <w:pPr>
        <w:jc w:val="center"/>
        <w:rPr>
          <w:sz w:val="22"/>
          <w:szCs w:val="20"/>
          <w:lang w:val="ru-RU"/>
        </w:rPr>
      </w:pPr>
      <w:r w:rsidRPr="00E36568">
        <w:rPr>
          <w:sz w:val="22"/>
          <w:szCs w:val="20"/>
        </w:rPr>
        <w:object w:dxaOrig="10401" w:dyaOrig="4411" w14:anchorId="67DEB84B">
          <v:shape id="_x0000_i1215" type="#_x0000_t75" style="width:358.8pt;height:151.8pt" o:ole="">
            <v:imagedata r:id="rId362" o:title=""/>
          </v:shape>
          <o:OLEObject Type="Embed" ProgID="Visio.Drawing.11" ShapeID="_x0000_i1215" DrawAspect="Content" ObjectID="_1732617609" r:id="rId363"/>
        </w:object>
      </w:r>
    </w:p>
    <w:p w14:paraId="546B4C42" w14:textId="77777777" w:rsidR="00531D93" w:rsidRPr="00E36568" w:rsidRDefault="00531D93" w:rsidP="00B93110">
      <w:pPr>
        <w:autoSpaceDE w:val="0"/>
        <w:autoSpaceDN w:val="0"/>
        <w:adjustRightInd w:val="0"/>
        <w:spacing w:before="120"/>
        <w:jc w:val="center"/>
        <w:rPr>
          <w:sz w:val="22"/>
          <w:szCs w:val="20"/>
          <w:lang w:val="ru-RU"/>
        </w:rPr>
      </w:pPr>
      <w:r w:rsidRPr="00E36568">
        <w:rPr>
          <w:sz w:val="22"/>
          <w:szCs w:val="20"/>
        </w:rPr>
        <w:t xml:space="preserve">Рис. </w:t>
      </w:r>
      <w:r>
        <w:rPr>
          <w:sz w:val="22"/>
          <w:szCs w:val="20"/>
          <w:lang w:val="ru-RU"/>
        </w:rPr>
        <w:t>7</w:t>
      </w:r>
      <w:r w:rsidRPr="00E36568">
        <w:rPr>
          <w:sz w:val="22"/>
          <w:szCs w:val="20"/>
        </w:rPr>
        <w:t>.</w:t>
      </w:r>
      <w:r>
        <w:rPr>
          <w:sz w:val="22"/>
          <w:szCs w:val="20"/>
        </w:rPr>
        <w:t>22</w:t>
      </w:r>
      <w:r w:rsidRPr="00E36568">
        <w:rPr>
          <w:sz w:val="22"/>
          <w:szCs w:val="20"/>
        </w:rPr>
        <w:t xml:space="preserve">. Структура кадру стандарту </w:t>
      </w:r>
      <w:r w:rsidRPr="00E36568">
        <w:rPr>
          <w:sz w:val="22"/>
          <w:szCs w:val="20"/>
          <w:lang w:val="en-US"/>
        </w:rPr>
        <w:t>IEEE</w:t>
      </w:r>
      <w:r w:rsidRPr="00E36568">
        <w:rPr>
          <w:sz w:val="22"/>
          <w:szCs w:val="20"/>
          <w:lang w:val="ru-RU"/>
        </w:rPr>
        <w:t xml:space="preserve"> 802.5: </w:t>
      </w:r>
      <w:r w:rsidRPr="00E36568">
        <w:rPr>
          <w:sz w:val="22"/>
          <w:szCs w:val="20"/>
        </w:rPr>
        <w:tab/>
      </w:r>
    </w:p>
    <w:p w14:paraId="33596FC5" w14:textId="77777777" w:rsidR="00531D93" w:rsidRPr="00E36568" w:rsidRDefault="00531D93" w:rsidP="00C01135">
      <w:pPr>
        <w:autoSpaceDE w:val="0"/>
        <w:autoSpaceDN w:val="0"/>
        <w:adjustRightInd w:val="0"/>
        <w:jc w:val="center"/>
        <w:rPr>
          <w:sz w:val="22"/>
          <w:szCs w:val="20"/>
          <w:lang w:val="ru-RU"/>
        </w:rPr>
      </w:pPr>
      <w:r w:rsidRPr="00E36568">
        <w:rPr>
          <w:sz w:val="22"/>
          <w:szCs w:val="20"/>
          <w:lang w:val="ru-RU"/>
        </w:rPr>
        <w:t xml:space="preserve">ПО – початковий обмежувач; </w:t>
      </w:r>
      <w:r w:rsidRPr="00E36568">
        <w:rPr>
          <w:sz w:val="22"/>
          <w:szCs w:val="20"/>
        </w:rPr>
        <w:t>КД – керування доступом;</w:t>
      </w:r>
      <w:r w:rsidRPr="00E36568">
        <w:rPr>
          <w:sz w:val="22"/>
          <w:szCs w:val="20"/>
          <w:lang w:val="ru-RU"/>
        </w:rPr>
        <w:t xml:space="preserve"> </w:t>
      </w:r>
      <w:r w:rsidRPr="00E36568">
        <w:rPr>
          <w:sz w:val="22"/>
          <w:szCs w:val="20"/>
        </w:rPr>
        <w:t>Р – біт пріоритету кадру;</w:t>
      </w:r>
      <w:r w:rsidRPr="00E36568">
        <w:rPr>
          <w:sz w:val="22"/>
          <w:szCs w:val="20"/>
          <w:lang w:val="ru-RU"/>
        </w:rPr>
        <w:t xml:space="preserve"> </w:t>
      </w:r>
      <w:r w:rsidR="003634E4">
        <w:rPr>
          <w:sz w:val="22"/>
          <w:szCs w:val="20"/>
          <w:lang w:val="ru-RU"/>
        </w:rPr>
        <w:br/>
      </w:r>
      <w:r w:rsidRPr="00E36568">
        <w:rPr>
          <w:sz w:val="22"/>
          <w:szCs w:val="20"/>
        </w:rPr>
        <w:t>Т – біт маркера; М – біт монітора;</w:t>
      </w:r>
      <w:r w:rsidRPr="00E36568">
        <w:rPr>
          <w:sz w:val="22"/>
          <w:szCs w:val="20"/>
          <w:lang w:val="ru-RU"/>
        </w:rPr>
        <w:t xml:space="preserve"> </w:t>
      </w:r>
      <w:r w:rsidRPr="00E36568">
        <w:rPr>
          <w:sz w:val="22"/>
          <w:szCs w:val="20"/>
          <w:lang w:val="en-US"/>
        </w:rPr>
        <w:t>R</w:t>
      </w:r>
      <w:r w:rsidRPr="00E36568">
        <w:rPr>
          <w:sz w:val="22"/>
          <w:szCs w:val="20"/>
          <w:lang w:val="ru-RU"/>
        </w:rPr>
        <w:t xml:space="preserve"> </w:t>
      </w:r>
      <w:r w:rsidRPr="00E36568">
        <w:rPr>
          <w:sz w:val="22"/>
          <w:szCs w:val="20"/>
        </w:rPr>
        <w:t>– біт резервування пріоритету;</w:t>
      </w:r>
      <w:r w:rsidRPr="00E36568">
        <w:rPr>
          <w:sz w:val="22"/>
          <w:szCs w:val="20"/>
          <w:lang w:val="ru-RU"/>
        </w:rPr>
        <w:t xml:space="preserve"> </w:t>
      </w:r>
      <w:r w:rsidRPr="00E36568">
        <w:rPr>
          <w:sz w:val="22"/>
          <w:szCs w:val="20"/>
        </w:rPr>
        <w:t>ПК – покажчик кадру;</w:t>
      </w:r>
      <w:r w:rsidRPr="00E36568">
        <w:rPr>
          <w:sz w:val="22"/>
          <w:szCs w:val="20"/>
          <w:lang w:val="ru-RU"/>
        </w:rPr>
        <w:t xml:space="preserve"> </w:t>
      </w:r>
      <w:r w:rsidRPr="00E36568">
        <w:rPr>
          <w:sz w:val="22"/>
          <w:szCs w:val="20"/>
        </w:rPr>
        <w:t>АО – адреса одержувача;</w:t>
      </w:r>
      <w:r w:rsidRPr="00E36568">
        <w:rPr>
          <w:sz w:val="22"/>
          <w:szCs w:val="20"/>
          <w:lang w:val="ru-RU"/>
        </w:rPr>
        <w:t xml:space="preserve"> </w:t>
      </w:r>
      <w:r w:rsidRPr="00E36568">
        <w:rPr>
          <w:sz w:val="22"/>
          <w:szCs w:val="20"/>
        </w:rPr>
        <w:t>АВ – адреса відправника;</w:t>
      </w:r>
      <w:r w:rsidRPr="00E36568">
        <w:rPr>
          <w:sz w:val="22"/>
          <w:szCs w:val="20"/>
          <w:lang w:val="ru-RU"/>
        </w:rPr>
        <w:t xml:space="preserve"> </w:t>
      </w:r>
    </w:p>
    <w:p w14:paraId="0921B2B5" w14:textId="77777777" w:rsidR="00531D93" w:rsidRPr="00E36568" w:rsidRDefault="00531D93" w:rsidP="00C01135">
      <w:pPr>
        <w:autoSpaceDE w:val="0"/>
        <w:autoSpaceDN w:val="0"/>
        <w:adjustRightInd w:val="0"/>
        <w:jc w:val="center"/>
        <w:rPr>
          <w:sz w:val="22"/>
          <w:szCs w:val="20"/>
        </w:rPr>
      </w:pPr>
      <w:r w:rsidRPr="00E36568">
        <w:rPr>
          <w:sz w:val="22"/>
          <w:szCs w:val="20"/>
        </w:rPr>
        <w:t>КПК – контрольна послідовність кадру;</w:t>
      </w:r>
      <w:r w:rsidRPr="00E36568">
        <w:rPr>
          <w:sz w:val="22"/>
          <w:szCs w:val="20"/>
          <w:lang w:val="ru-RU"/>
        </w:rPr>
        <w:t xml:space="preserve"> </w:t>
      </w:r>
      <w:r w:rsidRPr="00E36568">
        <w:rPr>
          <w:sz w:val="22"/>
          <w:szCs w:val="20"/>
          <w:lang w:val="en-US"/>
        </w:rPr>
        <w:t>Z</w:t>
      </w:r>
      <w:r w:rsidRPr="00E36568">
        <w:rPr>
          <w:sz w:val="22"/>
          <w:szCs w:val="20"/>
          <w:lang w:val="ru-RU"/>
        </w:rPr>
        <w:t xml:space="preserve"> </w:t>
      </w:r>
      <w:r w:rsidRPr="00E36568">
        <w:rPr>
          <w:sz w:val="22"/>
          <w:szCs w:val="20"/>
        </w:rPr>
        <w:t>– біт тип</w:t>
      </w:r>
      <w:r w:rsidR="003634E4">
        <w:rPr>
          <w:sz w:val="22"/>
          <w:szCs w:val="20"/>
        </w:rPr>
        <w:t>у</w:t>
      </w:r>
      <w:r w:rsidRPr="00E36568">
        <w:rPr>
          <w:sz w:val="22"/>
          <w:szCs w:val="20"/>
        </w:rPr>
        <w:t xml:space="preserve"> кадру;</w:t>
      </w:r>
    </w:p>
    <w:p w14:paraId="6CD190EF" w14:textId="77777777" w:rsidR="00531D93" w:rsidRPr="00E36568" w:rsidRDefault="00531D93" w:rsidP="00C01135">
      <w:pPr>
        <w:autoSpaceDE w:val="0"/>
        <w:autoSpaceDN w:val="0"/>
        <w:adjustRightInd w:val="0"/>
        <w:jc w:val="center"/>
        <w:rPr>
          <w:sz w:val="22"/>
          <w:szCs w:val="20"/>
        </w:rPr>
      </w:pPr>
      <w:r w:rsidRPr="00E36568">
        <w:rPr>
          <w:sz w:val="22"/>
          <w:szCs w:val="20"/>
        </w:rPr>
        <w:lastRenderedPageBreak/>
        <w:t>КО – кінцевий обмежувач;</w:t>
      </w:r>
      <w:r w:rsidRPr="00E36568">
        <w:rPr>
          <w:sz w:val="22"/>
          <w:szCs w:val="20"/>
          <w:lang w:val="ru-RU"/>
        </w:rPr>
        <w:t xml:space="preserve"> </w:t>
      </w:r>
      <w:r w:rsidRPr="00E36568">
        <w:rPr>
          <w:sz w:val="22"/>
          <w:szCs w:val="20"/>
        </w:rPr>
        <w:t>СК – стан кадру</w:t>
      </w:r>
    </w:p>
    <w:p w14:paraId="3EB21018" w14:textId="77777777" w:rsidR="00531D93" w:rsidRPr="00E36568" w:rsidRDefault="00531D93" w:rsidP="00C01135">
      <w:pPr>
        <w:autoSpaceDE w:val="0"/>
        <w:autoSpaceDN w:val="0"/>
        <w:adjustRightInd w:val="0"/>
        <w:jc w:val="center"/>
        <w:rPr>
          <w:sz w:val="22"/>
          <w:szCs w:val="20"/>
        </w:rPr>
      </w:pPr>
    </w:p>
    <w:p w14:paraId="50203884" w14:textId="77777777" w:rsidR="00531D93" w:rsidRPr="00E36568" w:rsidRDefault="00531D93" w:rsidP="00BE15FE">
      <w:pPr>
        <w:ind w:firstLine="567"/>
        <w:jc w:val="both"/>
        <w:rPr>
          <w:sz w:val="22"/>
          <w:szCs w:val="20"/>
        </w:rPr>
      </w:pPr>
      <w:r w:rsidRPr="00E36568">
        <w:rPr>
          <w:sz w:val="22"/>
          <w:szCs w:val="20"/>
        </w:rPr>
        <w:t xml:space="preserve">У мережі використовується пріоритетний метод доступу, для організації якого введено поле керування доступом. Три біти цього поля визначають поточний пріоритет кадру (PPP) і можуть набувати значення від 111 до 000, причому значення 111 відповідає найвищому пріоритету, а значення 000 </w:t>
      </w:r>
      <w:r w:rsidR="005C6B7D">
        <w:rPr>
          <w:sz w:val="22"/>
          <w:szCs w:val="20"/>
        </w:rPr>
        <w:t>–</w:t>
      </w:r>
      <w:r w:rsidRPr="00E36568">
        <w:rPr>
          <w:sz w:val="22"/>
          <w:szCs w:val="20"/>
        </w:rPr>
        <w:t xml:space="preserve"> найнижчому. </w:t>
      </w:r>
    </w:p>
    <w:p w14:paraId="7F250AF2" w14:textId="77777777" w:rsidR="00531D93" w:rsidRPr="00E36568" w:rsidRDefault="00531D93" w:rsidP="00BE15FE">
      <w:pPr>
        <w:ind w:firstLine="567"/>
        <w:jc w:val="both"/>
        <w:rPr>
          <w:sz w:val="22"/>
          <w:szCs w:val="20"/>
        </w:rPr>
      </w:pPr>
      <w:r w:rsidRPr="00E36568">
        <w:rPr>
          <w:sz w:val="22"/>
          <w:szCs w:val="20"/>
        </w:rPr>
        <w:t xml:space="preserve">Біт Т, який називається бітом маркера, дає змогу відрізнити кадр маркера від кадру даних. Значення біта Т = 0 вказує на кадр маркера, а значення Т = 1 </w:t>
      </w:r>
      <w:r w:rsidR="005C6B7D">
        <w:rPr>
          <w:sz w:val="22"/>
          <w:szCs w:val="20"/>
        </w:rPr>
        <w:t>–</w:t>
      </w:r>
      <w:r w:rsidRPr="00E36568">
        <w:rPr>
          <w:sz w:val="22"/>
          <w:szCs w:val="20"/>
        </w:rPr>
        <w:t xml:space="preserve"> на кадр даних. </w:t>
      </w:r>
    </w:p>
    <w:p w14:paraId="4B21F4CD" w14:textId="77777777" w:rsidR="00531D93" w:rsidRPr="00E36568" w:rsidRDefault="00531D93" w:rsidP="00BE15FE">
      <w:pPr>
        <w:ind w:firstLine="567"/>
        <w:jc w:val="both"/>
        <w:rPr>
          <w:sz w:val="22"/>
          <w:szCs w:val="20"/>
        </w:rPr>
      </w:pPr>
      <w:r w:rsidRPr="00E36568">
        <w:rPr>
          <w:sz w:val="22"/>
          <w:szCs w:val="20"/>
        </w:rPr>
        <w:t xml:space="preserve">Біт М, що називається бітом монітора, служить для запобігання постійній циркуляції кільцем кадру даних. При формуванні кадру бітові М присвоюється значення 0. Коли кадр проходить через керуючу (моніторну) підсистему, значення біта М = 0 змінюється на М = 1. Під час повторного проходження кадру даних з нульовим пріоритетом через моніторну підсистему, про що свідчить значення біта </w:t>
      </w:r>
      <w:r>
        <w:rPr>
          <w:sz w:val="22"/>
          <w:szCs w:val="20"/>
        </w:rPr>
        <w:t>М</w:t>
      </w:r>
      <w:r w:rsidRPr="00E36568">
        <w:rPr>
          <w:sz w:val="22"/>
          <w:szCs w:val="20"/>
        </w:rPr>
        <w:t xml:space="preserve"> = 1, цей кадр вилучається з кільця. </w:t>
      </w:r>
    </w:p>
    <w:p w14:paraId="70B9454B" w14:textId="77777777" w:rsidR="00531D93" w:rsidRPr="00E36568" w:rsidRDefault="00531D93" w:rsidP="00BE15FE">
      <w:pPr>
        <w:ind w:firstLine="567"/>
        <w:jc w:val="both"/>
        <w:rPr>
          <w:sz w:val="22"/>
          <w:szCs w:val="20"/>
        </w:rPr>
      </w:pPr>
      <w:r w:rsidRPr="00E36568">
        <w:rPr>
          <w:sz w:val="22"/>
          <w:szCs w:val="20"/>
        </w:rPr>
        <w:t xml:space="preserve">Біти резервування пріоритету RRR використовуються для попереднього запиту абонентською системою необхідного пріоритету. </w:t>
      </w:r>
    </w:p>
    <w:p w14:paraId="0EA452DF" w14:textId="77777777" w:rsidR="00531D93" w:rsidRPr="00E36568" w:rsidRDefault="00531D93" w:rsidP="00BE15FE">
      <w:pPr>
        <w:ind w:firstLine="567"/>
        <w:jc w:val="both"/>
        <w:rPr>
          <w:sz w:val="22"/>
          <w:szCs w:val="20"/>
        </w:rPr>
      </w:pPr>
      <w:r w:rsidRPr="00E36568">
        <w:rPr>
          <w:sz w:val="22"/>
          <w:szCs w:val="20"/>
        </w:rPr>
        <w:t>Поле покажчика кадру вказує на тип кадру даних, а також його функції. Перший і другий (зліва направо) розряди цього поля визначають тип: значенням 00 позначають кадр керування доступом до середовища, значенням 01 – кадр підрівня LLC. Інші значення (10 і 11) не використовуються і зарезервовані для застосування у майбутньому.</w:t>
      </w:r>
    </w:p>
    <w:p w14:paraId="510BFBF8" w14:textId="77777777" w:rsidR="00531D93" w:rsidRPr="00E36568" w:rsidRDefault="00531D93" w:rsidP="00BE15FE">
      <w:pPr>
        <w:ind w:firstLine="567"/>
        <w:jc w:val="both"/>
        <w:rPr>
          <w:sz w:val="22"/>
          <w:szCs w:val="20"/>
          <w:lang w:val="ru-RU"/>
        </w:rPr>
      </w:pPr>
      <w:r w:rsidRPr="00E36568">
        <w:rPr>
          <w:sz w:val="22"/>
          <w:szCs w:val="20"/>
        </w:rPr>
        <w:t>Призначення розрядів з третього по восьмий залежить від типу кадру. Так</w:t>
      </w:r>
      <w:r>
        <w:rPr>
          <w:sz w:val="22"/>
          <w:szCs w:val="20"/>
        </w:rPr>
        <w:t>,</w:t>
      </w:r>
      <w:r w:rsidRPr="00E36568">
        <w:rPr>
          <w:sz w:val="22"/>
          <w:szCs w:val="20"/>
        </w:rPr>
        <w:t xml:space="preserve"> для кадрів керування доступом до середовища</w:t>
      </w:r>
      <w:r>
        <w:rPr>
          <w:sz w:val="22"/>
          <w:szCs w:val="20"/>
        </w:rPr>
        <w:t>,</w:t>
      </w:r>
      <w:r w:rsidRPr="00E36568">
        <w:rPr>
          <w:sz w:val="22"/>
          <w:szCs w:val="20"/>
        </w:rPr>
        <w:t xml:space="preserve"> ці розряди визначають тип керуючого кадру. Всього існує 25 типів кадрів керування доступом до передавального середовища. У процесі роботи локальної мережі всі абонентські системи, підключені до кільця, мають інтерпретувати ці кадри незалежно від вмісту полів адреси і, залежно від свого стану, виконувати відповідні процедури. Для кадрів керування логічним каналом розряди 2, 3 і 4 є резервними і мають дорівнювати нулю. Інші розряди (5, 6 і 7) можуть служити для переносу пріоритету протокольного блоку даних одного логічного об’єкта підрівня LLC іншому об’єктові. </w:t>
      </w:r>
    </w:p>
    <w:p w14:paraId="53CE3375" w14:textId="77777777" w:rsidR="00531D93" w:rsidRDefault="00531D93" w:rsidP="00BE15FE">
      <w:pPr>
        <w:ind w:firstLine="567"/>
        <w:jc w:val="both"/>
        <w:rPr>
          <w:sz w:val="22"/>
          <w:szCs w:val="20"/>
        </w:rPr>
      </w:pPr>
      <w:r w:rsidRPr="00E36568">
        <w:rPr>
          <w:sz w:val="22"/>
          <w:szCs w:val="20"/>
        </w:rPr>
        <w:t xml:space="preserve">Два наступні поля мають однакову структуру і використовуються, щоб задавати адреси одержувача і відправника. Їх довжина може становити 2 або 6 байтів кожна. Стандартом передбачена ієрархічна організація адрес, формати яких показано на рис. </w:t>
      </w:r>
      <w:r>
        <w:rPr>
          <w:sz w:val="22"/>
          <w:szCs w:val="20"/>
          <w:lang w:val="ru-RU"/>
        </w:rPr>
        <w:t>7</w:t>
      </w:r>
      <w:r>
        <w:rPr>
          <w:sz w:val="22"/>
          <w:szCs w:val="20"/>
        </w:rPr>
        <w:t>.23</w:t>
      </w:r>
      <w:r w:rsidRPr="00E36568">
        <w:rPr>
          <w:sz w:val="22"/>
          <w:szCs w:val="20"/>
        </w:rPr>
        <w:t>. У процесі керування доступом до передавального середовища відбувається інтенсивний обмін керуючими кадрами між абонентськими</w:t>
      </w:r>
      <w:r w:rsidR="004D5952">
        <w:rPr>
          <w:sz w:val="22"/>
          <w:szCs w:val="20"/>
        </w:rPr>
        <w:t xml:space="preserve"> </w:t>
      </w:r>
      <w:r w:rsidRPr="00E36568">
        <w:rPr>
          <w:sz w:val="22"/>
          <w:szCs w:val="20"/>
        </w:rPr>
        <w:t>системами. При цьому переважає</w:t>
      </w:r>
      <w:r w:rsidR="00BB7248">
        <w:rPr>
          <w:sz w:val="22"/>
          <w:szCs w:val="20"/>
        </w:rPr>
        <w:t>,</w:t>
      </w:r>
      <w:r w:rsidRPr="00E36568">
        <w:rPr>
          <w:sz w:val="22"/>
          <w:szCs w:val="20"/>
        </w:rPr>
        <w:t xml:space="preserve"> так званий</w:t>
      </w:r>
      <w:r w:rsidR="00BB7248">
        <w:rPr>
          <w:sz w:val="22"/>
          <w:szCs w:val="20"/>
        </w:rPr>
        <w:t>,</w:t>
      </w:r>
      <w:r w:rsidRPr="00E36568">
        <w:rPr>
          <w:sz w:val="22"/>
          <w:szCs w:val="20"/>
        </w:rPr>
        <w:t xml:space="preserve"> груповий режим передачі, коли той самий кадр мають одержати всі або частина абонентських систем. З цією метою в адресу одержувача вводиться ознака способу адресації. Перший розряд (І/Г) першого байта адреси містить ознаку способу адресації: індивідуальний (І/Г = 0), коли адресується один логічний об’єкт чи абонентська система, або груповий (І/Г = 1), коли адресуються кілька логічних об’єктів чи абонентських систем. В адресі вказується номер кільця й адреса абонентської системи всередині нього. У разі багатокільцевої топології це дає можливість істотно спростити процес адресації об’єктів інших кілець. У 48-розрядну адресу (рис. </w:t>
      </w:r>
      <w:r w:rsidR="00C42EC8">
        <w:rPr>
          <w:sz w:val="22"/>
          <w:szCs w:val="20"/>
        </w:rPr>
        <w:t>7.23</w:t>
      </w:r>
      <w:r w:rsidR="00BB7248">
        <w:rPr>
          <w:sz w:val="22"/>
          <w:szCs w:val="20"/>
        </w:rPr>
        <w:t>,</w:t>
      </w:r>
      <w:r w:rsidRPr="00E36568">
        <w:rPr>
          <w:sz w:val="22"/>
          <w:szCs w:val="20"/>
        </w:rPr>
        <w:t>б) додатково вводиться розряд покажчика (У/Л) способу призначення адрес. Значення У/Л = 0 визначає універсальний спосіб призначення адрес. При У/Л = 1 призначення адрес здійснюється локально у рамках кожної підмережі.</w:t>
      </w:r>
    </w:p>
    <w:p w14:paraId="2898EB98" w14:textId="77777777" w:rsidR="00BB7248" w:rsidRDefault="00BB7248" w:rsidP="00BE15FE">
      <w:pPr>
        <w:ind w:firstLine="567"/>
        <w:jc w:val="both"/>
        <w:rPr>
          <w:sz w:val="22"/>
          <w:szCs w:val="20"/>
        </w:rPr>
      </w:pPr>
    </w:p>
    <w:p w14:paraId="0D92E2C4" w14:textId="77777777" w:rsidR="00531D93" w:rsidRPr="00E36568" w:rsidRDefault="00531D93" w:rsidP="00EE445D">
      <w:pPr>
        <w:spacing w:before="120"/>
        <w:jc w:val="center"/>
        <w:rPr>
          <w:sz w:val="22"/>
          <w:szCs w:val="20"/>
          <w:lang w:val="ru-RU"/>
        </w:rPr>
      </w:pPr>
      <w:r w:rsidRPr="00E36568">
        <w:rPr>
          <w:sz w:val="22"/>
          <w:szCs w:val="20"/>
        </w:rPr>
        <w:object w:dxaOrig="8068" w:dyaOrig="4285" w14:anchorId="66510C74">
          <v:shape id="_x0000_i1216" type="#_x0000_t75" style="width:271.2pt;height:142.8pt" o:ole="">
            <v:imagedata r:id="rId364" o:title=""/>
          </v:shape>
          <o:OLEObject Type="Embed" ProgID="Visio.Drawing.11" ShapeID="_x0000_i1216" DrawAspect="Content" ObjectID="_1732617610" r:id="rId365"/>
        </w:object>
      </w:r>
    </w:p>
    <w:p w14:paraId="571223B0" w14:textId="77777777" w:rsidR="00531D93" w:rsidRPr="00E36568" w:rsidRDefault="00531D93" w:rsidP="00EE445D">
      <w:pPr>
        <w:autoSpaceDE w:val="0"/>
        <w:autoSpaceDN w:val="0"/>
        <w:adjustRightInd w:val="0"/>
        <w:spacing w:before="120"/>
        <w:jc w:val="center"/>
        <w:rPr>
          <w:sz w:val="22"/>
          <w:szCs w:val="20"/>
        </w:rPr>
      </w:pPr>
      <w:r w:rsidRPr="00E36568">
        <w:rPr>
          <w:sz w:val="22"/>
          <w:szCs w:val="20"/>
        </w:rPr>
        <w:t xml:space="preserve">Рис. </w:t>
      </w:r>
      <w:r>
        <w:rPr>
          <w:sz w:val="22"/>
          <w:szCs w:val="20"/>
        </w:rPr>
        <w:t>7.23</w:t>
      </w:r>
      <w:r w:rsidRPr="00E36568">
        <w:rPr>
          <w:sz w:val="22"/>
          <w:szCs w:val="20"/>
        </w:rPr>
        <w:t>. Структура поля адреси одержувача:</w:t>
      </w:r>
    </w:p>
    <w:p w14:paraId="6DEFF066" w14:textId="77777777" w:rsidR="00531D93" w:rsidRPr="00E36568" w:rsidRDefault="00531D93" w:rsidP="00EE445D">
      <w:pPr>
        <w:autoSpaceDE w:val="0"/>
        <w:autoSpaceDN w:val="0"/>
        <w:adjustRightInd w:val="0"/>
        <w:jc w:val="center"/>
        <w:rPr>
          <w:sz w:val="22"/>
          <w:szCs w:val="20"/>
        </w:rPr>
      </w:pPr>
      <w:r w:rsidRPr="00E36568">
        <w:rPr>
          <w:sz w:val="22"/>
          <w:szCs w:val="20"/>
        </w:rPr>
        <w:t>І</w:t>
      </w:r>
      <w:r w:rsidRPr="00E36568">
        <w:rPr>
          <w:sz w:val="22"/>
          <w:szCs w:val="20"/>
          <w:lang w:val="ru-RU"/>
        </w:rPr>
        <w:t>/</w:t>
      </w:r>
      <w:r w:rsidRPr="00E36568">
        <w:rPr>
          <w:sz w:val="22"/>
          <w:szCs w:val="20"/>
        </w:rPr>
        <w:t>Г – індивідуальна</w:t>
      </w:r>
      <w:r w:rsidRPr="00E36568">
        <w:rPr>
          <w:sz w:val="22"/>
          <w:szCs w:val="20"/>
          <w:lang w:val="ru-RU"/>
        </w:rPr>
        <w:t>/</w:t>
      </w:r>
      <w:r w:rsidRPr="00E36568">
        <w:rPr>
          <w:sz w:val="22"/>
          <w:szCs w:val="20"/>
        </w:rPr>
        <w:t>групова ознака способу адресації;</w:t>
      </w:r>
    </w:p>
    <w:p w14:paraId="28E6749D" w14:textId="77777777" w:rsidR="00531D93" w:rsidRPr="00E36568" w:rsidRDefault="00531D93" w:rsidP="00EE445D">
      <w:pPr>
        <w:autoSpaceDE w:val="0"/>
        <w:autoSpaceDN w:val="0"/>
        <w:adjustRightInd w:val="0"/>
        <w:jc w:val="center"/>
        <w:rPr>
          <w:sz w:val="22"/>
          <w:szCs w:val="20"/>
        </w:rPr>
      </w:pPr>
      <w:r w:rsidRPr="00E36568">
        <w:rPr>
          <w:sz w:val="22"/>
          <w:szCs w:val="20"/>
        </w:rPr>
        <w:t>У</w:t>
      </w:r>
      <w:r w:rsidRPr="00E36568">
        <w:rPr>
          <w:sz w:val="22"/>
          <w:szCs w:val="20"/>
          <w:lang w:val="ru-RU"/>
        </w:rPr>
        <w:t>/</w:t>
      </w:r>
      <w:r w:rsidRPr="00E36568">
        <w:rPr>
          <w:sz w:val="22"/>
          <w:szCs w:val="20"/>
        </w:rPr>
        <w:t xml:space="preserve">Л </w:t>
      </w:r>
      <w:r w:rsidR="00F03717">
        <w:rPr>
          <w:sz w:val="22"/>
          <w:szCs w:val="20"/>
        </w:rPr>
        <w:t>–</w:t>
      </w:r>
      <w:r w:rsidRPr="00E36568">
        <w:rPr>
          <w:sz w:val="22"/>
          <w:szCs w:val="20"/>
        </w:rPr>
        <w:t xml:space="preserve"> універсальний</w:t>
      </w:r>
      <w:r w:rsidRPr="00E36568">
        <w:rPr>
          <w:sz w:val="22"/>
          <w:szCs w:val="20"/>
          <w:lang w:val="ru-RU"/>
        </w:rPr>
        <w:t>/</w:t>
      </w:r>
      <w:r w:rsidRPr="00E36568">
        <w:rPr>
          <w:sz w:val="22"/>
          <w:szCs w:val="20"/>
        </w:rPr>
        <w:t>локальний спосіб призначення адрес</w:t>
      </w:r>
    </w:p>
    <w:p w14:paraId="2C1472BE" w14:textId="77777777" w:rsidR="00531D93" w:rsidRPr="00E36568" w:rsidRDefault="00531D93" w:rsidP="00F819F7">
      <w:pPr>
        <w:ind w:firstLine="567"/>
        <w:jc w:val="both"/>
        <w:rPr>
          <w:sz w:val="22"/>
          <w:szCs w:val="20"/>
        </w:rPr>
      </w:pPr>
    </w:p>
    <w:p w14:paraId="2782B658" w14:textId="77777777" w:rsidR="00531D93" w:rsidRPr="00E36568" w:rsidRDefault="00531D93" w:rsidP="00F819F7">
      <w:pPr>
        <w:ind w:firstLine="567"/>
        <w:jc w:val="both"/>
        <w:rPr>
          <w:sz w:val="22"/>
          <w:szCs w:val="20"/>
        </w:rPr>
      </w:pPr>
      <w:r w:rsidRPr="00E36568">
        <w:rPr>
          <w:sz w:val="22"/>
          <w:szCs w:val="20"/>
        </w:rPr>
        <w:t>Розрізняють два види групової адресації: звичайну і функціональну. Вона встановлюється за допомогою першого розряду (З/Ф). З/Ф = 0 при звичайній груповій адресації, коли група логічних об’єктів адресується згідно з їхніми номерами. У разі функціональної групової адресації (З/Ф = 1) вибір об’єкта здійснюється за функціональною ознакою. При цьому в полі адреси вказується відносна адреса логічного об’єкта. Для кожної абонентської системи значення адрес відповідних процесів є однаковим, що передбачає одночасне звертання до однакових логічних об’єктів, розташованих у різних абонентських системах.</w:t>
      </w:r>
    </w:p>
    <w:p w14:paraId="5C9A2735" w14:textId="77777777" w:rsidR="00531D93" w:rsidRPr="00E36568" w:rsidRDefault="00531D93" w:rsidP="00F819F7">
      <w:pPr>
        <w:ind w:firstLine="567"/>
        <w:jc w:val="both"/>
        <w:rPr>
          <w:sz w:val="22"/>
          <w:szCs w:val="20"/>
        </w:rPr>
      </w:pPr>
      <w:r w:rsidRPr="00E36568">
        <w:rPr>
          <w:sz w:val="22"/>
          <w:szCs w:val="20"/>
        </w:rPr>
        <w:t>Поле даних може мати будь-яку довжину, що кратна байту, з урахуванням обмеження на час обернення маркера. Формат поля даних залежить від типу кадру. Для кадрів керування логічним каналом структура цього поля визначається стандартом IEEE-802.2.</w:t>
      </w:r>
    </w:p>
    <w:p w14:paraId="20DF02E8" w14:textId="77777777" w:rsidR="00531D93" w:rsidRPr="00E36568" w:rsidRDefault="00531D93" w:rsidP="00F819F7">
      <w:pPr>
        <w:ind w:firstLine="567"/>
        <w:jc w:val="both"/>
        <w:rPr>
          <w:sz w:val="22"/>
          <w:szCs w:val="20"/>
          <w:lang w:val="ru-RU"/>
        </w:rPr>
      </w:pPr>
      <w:r w:rsidRPr="00E36568">
        <w:rPr>
          <w:sz w:val="22"/>
          <w:szCs w:val="20"/>
        </w:rPr>
        <w:t>Структуру поля даних кадру керування доступом до передавальног</w:t>
      </w:r>
      <w:r>
        <w:rPr>
          <w:sz w:val="22"/>
          <w:szCs w:val="20"/>
        </w:rPr>
        <w:t>о середовища зображено на рис. 7.24</w:t>
      </w:r>
      <w:r w:rsidRPr="00E36568">
        <w:rPr>
          <w:sz w:val="22"/>
          <w:szCs w:val="20"/>
        </w:rPr>
        <w:t xml:space="preserve">. </w:t>
      </w:r>
    </w:p>
    <w:p w14:paraId="267F5247" w14:textId="77777777" w:rsidR="00531D93" w:rsidRPr="00E36568" w:rsidRDefault="00531D93" w:rsidP="00F819F7">
      <w:pPr>
        <w:ind w:firstLine="567"/>
        <w:jc w:val="both"/>
        <w:rPr>
          <w:sz w:val="22"/>
          <w:szCs w:val="20"/>
          <w:lang w:val="ru-RU"/>
        </w:rPr>
      </w:pPr>
    </w:p>
    <w:p w14:paraId="7D843904" w14:textId="77777777" w:rsidR="00531D93" w:rsidRPr="00E36568" w:rsidRDefault="00531D93" w:rsidP="00C01135">
      <w:pPr>
        <w:jc w:val="center"/>
        <w:rPr>
          <w:sz w:val="22"/>
          <w:szCs w:val="20"/>
          <w:lang w:val="ru-RU"/>
        </w:rPr>
      </w:pPr>
      <w:r w:rsidRPr="00E36568">
        <w:rPr>
          <w:sz w:val="22"/>
          <w:szCs w:val="20"/>
        </w:rPr>
        <w:object w:dxaOrig="11316" w:dyaOrig="2445" w14:anchorId="4E57BDF8">
          <v:shape id="_x0000_i1217" type="#_x0000_t75" style="width:396pt;height:85.2pt" o:ole="">
            <v:imagedata r:id="rId366" o:title=""/>
          </v:shape>
          <o:OLEObject Type="Embed" ProgID="Visio.Drawing.11" ShapeID="_x0000_i1217" DrawAspect="Content" ObjectID="_1732617611" r:id="rId367"/>
        </w:object>
      </w:r>
    </w:p>
    <w:p w14:paraId="548C5CBE"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lang w:val="ru-RU"/>
        </w:rPr>
        <w:t>7</w:t>
      </w:r>
      <w:r>
        <w:rPr>
          <w:sz w:val="22"/>
          <w:szCs w:val="20"/>
        </w:rPr>
        <w:t>.24</w:t>
      </w:r>
      <w:r w:rsidRPr="00E36568">
        <w:rPr>
          <w:sz w:val="22"/>
          <w:szCs w:val="20"/>
        </w:rPr>
        <w:t xml:space="preserve">. Структура </w:t>
      </w:r>
      <w:r w:rsidRPr="00E36568">
        <w:rPr>
          <w:sz w:val="22"/>
          <w:szCs w:val="20"/>
          <w:lang w:val="ru-RU"/>
        </w:rPr>
        <w:t xml:space="preserve">поля </w:t>
      </w:r>
      <w:r w:rsidRPr="00E36568">
        <w:rPr>
          <w:sz w:val="22"/>
          <w:szCs w:val="20"/>
        </w:rPr>
        <w:t>даних кадру керування доступом:</w:t>
      </w:r>
    </w:p>
    <w:p w14:paraId="27CEBC77" w14:textId="77777777" w:rsidR="00531D93" w:rsidRPr="00E36568" w:rsidRDefault="00531D93" w:rsidP="00C01135">
      <w:pPr>
        <w:autoSpaceDE w:val="0"/>
        <w:autoSpaceDN w:val="0"/>
        <w:adjustRightInd w:val="0"/>
        <w:jc w:val="center"/>
        <w:rPr>
          <w:sz w:val="22"/>
          <w:szCs w:val="20"/>
        </w:rPr>
      </w:pPr>
      <w:r w:rsidRPr="00E36568">
        <w:rPr>
          <w:sz w:val="22"/>
          <w:szCs w:val="20"/>
        </w:rPr>
        <w:t>ІД – ідентифікатор довжини;</w:t>
      </w:r>
      <w:r w:rsidRPr="00E36568">
        <w:rPr>
          <w:sz w:val="22"/>
          <w:szCs w:val="20"/>
          <w:lang w:val="ru-RU"/>
        </w:rPr>
        <w:t xml:space="preserve"> </w:t>
      </w:r>
      <w:r w:rsidRPr="00E36568">
        <w:rPr>
          <w:sz w:val="22"/>
          <w:szCs w:val="20"/>
        </w:rPr>
        <w:t>ІОВ – ідентифікатор основного вектора</w:t>
      </w:r>
    </w:p>
    <w:p w14:paraId="4120FA18" w14:textId="77777777" w:rsidR="00531D93" w:rsidRPr="00E36568" w:rsidRDefault="00531D93" w:rsidP="00F819F7">
      <w:pPr>
        <w:ind w:firstLine="567"/>
        <w:jc w:val="both"/>
        <w:rPr>
          <w:sz w:val="22"/>
          <w:szCs w:val="20"/>
          <w:lang w:val="ru-RU"/>
        </w:rPr>
      </w:pPr>
    </w:p>
    <w:p w14:paraId="292754E5" w14:textId="77777777" w:rsidR="00531D93" w:rsidRPr="00E36568" w:rsidRDefault="00531D93" w:rsidP="00F819F7">
      <w:pPr>
        <w:ind w:firstLine="567"/>
        <w:jc w:val="both"/>
        <w:rPr>
          <w:sz w:val="22"/>
          <w:szCs w:val="20"/>
          <w:lang w:val="ru-RU"/>
        </w:rPr>
      </w:pPr>
      <w:r w:rsidRPr="00E36568">
        <w:rPr>
          <w:sz w:val="22"/>
          <w:szCs w:val="20"/>
        </w:rPr>
        <w:t>Поле даних розглядається як вектор, довжина якого задається у полі ідентифікатора довжини (ІД). За цим полем розташоване поле ідентифікатора основного вектора, яке вказує основну функцію і клас інформації наступного кадру. Наступні поля містять значення підвекторів, які задають операції підрівня керування доступом до передавального середовища.</w:t>
      </w:r>
    </w:p>
    <w:p w14:paraId="64F0976D" w14:textId="77777777" w:rsidR="00531D93" w:rsidRPr="00E36568" w:rsidRDefault="00531D93" w:rsidP="00F819F7">
      <w:pPr>
        <w:ind w:firstLine="567"/>
        <w:jc w:val="both"/>
        <w:rPr>
          <w:sz w:val="22"/>
          <w:szCs w:val="20"/>
        </w:rPr>
      </w:pPr>
      <w:r w:rsidRPr="00E36568">
        <w:rPr>
          <w:sz w:val="22"/>
          <w:szCs w:val="20"/>
        </w:rPr>
        <w:t xml:space="preserve">Поле контрольної послідовності кадру містить залишок, отриманий унаслідок ділення вмісту кадру на значення утворюючого поліному. </w:t>
      </w:r>
    </w:p>
    <w:p w14:paraId="7CEE2050" w14:textId="77777777" w:rsidR="00531D93" w:rsidRPr="00E36568" w:rsidRDefault="00531D93" w:rsidP="00F819F7">
      <w:pPr>
        <w:ind w:firstLine="567"/>
        <w:jc w:val="both"/>
        <w:rPr>
          <w:sz w:val="22"/>
          <w:szCs w:val="20"/>
        </w:rPr>
      </w:pPr>
      <w:r w:rsidRPr="00E36568">
        <w:rPr>
          <w:sz w:val="22"/>
          <w:szCs w:val="20"/>
        </w:rPr>
        <w:t xml:space="preserve">Структура кінцевого обмежувача має такий вигляд: JK1JK1IE, де I </w:t>
      </w:r>
      <w:r w:rsidR="005C6B7D">
        <w:rPr>
          <w:sz w:val="22"/>
          <w:szCs w:val="20"/>
        </w:rPr>
        <w:t>–</w:t>
      </w:r>
      <w:r w:rsidRPr="00E36568">
        <w:rPr>
          <w:sz w:val="22"/>
          <w:szCs w:val="20"/>
        </w:rPr>
        <w:t xml:space="preserve"> розряд ознаки проміжного кадру; E </w:t>
      </w:r>
      <w:r w:rsidR="005C6B7D">
        <w:rPr>
          <w:sz w:val="22"/>
          <w:szCs w:val="20"/>
        </w:rPr>
        <w:t>–</w:t>
      </w:r>
      <w:r w:rsidRPr="00E36568">
        <w:rPr>
          <w:sz w:val="22"/>
          <w:szCs w:val="20"/>
        </w:rPr>
        <w:t xml:space="preserve"> розряд ознаки помилки. Значення розряду I = 1 вказує, що кадр є першим або проміжним у послідовності кадрів, а значення І = 0 – що цей кадр єдиний або останній у послідовності кадрів. Розряд E використовується для індикації помилки. Спочатку абонентська с</w:t>
      </w:r>
      <w:r w:rsidR="00BB7248">
        <w:rPr>
          <w:sz w:val="22"/>
          <w:szCs w:val="20"/>
        </w:rPr>
        <w:t>истема, що передає кадр даних, в</w:t>
      </w:r>
      <w:r w:rsidRPr="00E36568">
        <w:rPr>
          <w:sz w:val="22"/>
          <w:szCs w:val="20"/>
        </w:rPr>
        <w:t>становлює нульове значення розряду E. Приймальна абонентська система</w:t>
      </w:r>
      <w:r w:rsidR="00BB7248">
        <w:rPr>
          <w:sz w:val="22"/>
          <w:szCs w:val="20"/>
        </w:rPr>
        <w:t>,</w:t>
      </w:r>
      <w:r w:rsidRPr="00E36568">
        <w:rPr>
          <w:sz w:val="22"/>
          <w:szCs w:val="20"/>
        </w:rPr>
        <w:t xml:space="preserve"> у разі виявлення помилки передачі</w:t>
      </w:r>
      <w:r w:rsidR="00BB7248">
        <w:rPr>
          <w:sz w:val="22"/>
          <w:szCs w:val="20"/>
        </w:rPr>
        <w:t>,</w:t>
      </w:r>
      <w:r w:rsidRPr="00E36568">
        <w:rPr>
          <w:sz w:val="22"/>
          <w:szCs w:val="20"/>
        </w:rPr>
        <w:t xml:space="preserve"> встановлює одиницю у цьому розряді, повідомляючи передавальну абонентську систему про наявність помилки у прийнятому кадрі. </w:t>
      </w:r>
    </w:p>
    <w:p w14:paraId="565A9698" w14:textId="77777777" w:rsidR="00531D93" w:rsidRPr="00E36568" w:rsidRDefault="00531D93" w:rsidP="00F819F7">
      <w:pPr>
        <w:ind w:firstLine="567"/>
        <w:jc w:val="both"/>
        <w:rPr>
          <w:sz w:val="22"/>
          <w:szCs w:val="20"/>
        </w:rPr>
      </w:pPr>
      <w:r w:rsidRPr="00E36568">
        <w:rPr>
          <w:sz w:val="22"/>
          <w:szCs w:val="20"/>
        </w:rPr>
        <w:t xml:space="preserve">Поле стану кадру має вигляд: ACrrACrr, де А </w:t>
      </w:r>
      <w:r w:rsidR="005C6B7D">
        <w:rPr>
          <w:sz w:val="22"/>
          <w:szCs w:val="20"/>
        </w:rPr>
        <w:t>–</w:t>
      </w:r>
      <w:r w:rsidRPr="00E36568">
        <w:rPr>
          <w:sz w:val="22"/>
          <w:szCs w:val="20"/>
        </w:rPr>
        <w:t xml:space="preserve"> біт розпізнавання адреси; С </w:t>
      </w:r>
      <w:r w:rsidR="005C6B7D">
        <w:rPr>
          <w:sz w:val="22"/>
          <w:szCs w:val="20"/>
        </w:rPr>
        <w:t>–</w:t>
      </w:r>
      <w:r w:rsidRPr="00E36568">
        <w:rPr>
          <w:sz w:val="22"/>
          <w:szCs w:val="20"/>
        </w:rPr>
        <w:t xml:space="preserve"> індикація копіювання кадру; r </w:t>
      </w:r>
      <w:r w:rsidR="005C6B7D">
        <w:rPr>
          <w:sz w:val="22"/>
          <w:szCs w:val="20"/>
        </w:rPr>
        <w:t>–</w:t>
      </w:r>
      <w:r w:rsidRPr="00E36568">
        <w:rPr>
          <w:sz w:val="22"/>
          <w:szCs w:val="20"/>
        </w:rPr>
        <w:t xml:space="preserve"> резервні розряди. Значення А=1 встановлюється абонентською системою, яка розпізнала в кадрі власну адресу. При копіюванні кадру абонентська система встановлює біт С рівним одиниці. Нульові резервні розряди не повинні змінюватися під час процесу передачі. </w:t>
      </w:r>
    </w:p>
    <w:p w14:paraId="6C503708"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410" w:name="_Toc199569115"/>
      <w:bookmarkStart w:id="1411" w:name="_Toc292809881"/>
      <w:bookmarkStart w:id="1412" w:name="_Toc310970348"/>
      <w:bookmarkStart w:id="1413" w:name="_Toc316979006"/>
      <w:bookmarkStart w:id="1414" w:name="_Toc316979337"/>
      <w:bookmarkStart w:id="1415" w:name="_Toc317090229"/>
      <w:bookmarkStart w:id="1416" w:name="_Toc438187214"/>
      <w:bookmarkStart w:id="1417" w:name="_Toc438223626"/>
      <w:bookmarkStart w:id="1418" w:name="_Toc438369720"/>
      <w:bookmarkStart w:id="1419" w:name="_Toc438421574"/>
      <w:bookmarkStart w:id="1420" w:name="_Toc438422064"/>
      <w:bookmarkStart w:id="1421" w:name="_Toc438423361"/>
      <w:bookmarkStart w:id="1422" w:name="_Toc438491733"/>
      <w:bookmarkStart w:id="1423" w:name="_Toc438621845"/>
      <w:bookmarkStart w:id="1424" w:name="_Toc111062188"/>
      <w:r w:rsidRPr="00F632F9">
        <w:rPr>
          <w:rFonts w:ascii="Times New Roman" w:hAnsi="Times New Roman"/>
          <w:b/>
          <w:i w:val="0"/>
          <w:kern w:val="1"/>
          <w:sz w:val="24"/>
          <w:lang w:bidi="hi-IN"/>
        </w:rPr>
        <w:t>Передача даних</w:t>
      </w:r>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r w:rsidRPr="00F632F9">
        <w:rPr>
          <w:rFonts w:ascii="Times New Roman" w:hAnsi="Times New Roman"/>
          <w:b/>
          <w:i w:val="0"/>
          <w:kern w:val="1"/>
          <w:sz w:val="24"/>
          <w:lang w:bidi="hi-IN"/>
        </w:rPr>
        <w:t xml:space="preserve"> </w:t>
      </w:r>
    </w:p>
    <w:p w14:paraId="5C5C2ABC" w14:textId="77777777" w:rsidR="00531D93" w:rsidRPr="00E36568" w:rsidRDefault="00531D93" w:rsidP="00F819F7">
      <w:pPr>
        <w:ind w:firstLine="567"/>
        <w:jc w:val="both"/>
        <w:rPr>
          <w:i/>
          <w:sz w:val="22"/>
          <w:szCs w:val="20"/>
        </w:rPr>
      </w:pPr>
      <w:r w:rsidRPr="00E36568">
        <w:rPr>
          <w:sz w:val="22"/>
          <w:szCs w:val="20"/>
        </w:rPr>
        <w:t>Керування роботою мережі здійснюється централізовано за допомогою</w:t>
      </w:r>
      <w:r w:rsidR="00BB7248">
        <w:rPr>
          <w:sz w:val="22"/>
          <w:szCs w:val="20"/>
        </w:rPr>
        <w:t>,</w:t>
      </w:r>
      <w:r w:rsidRPr="00E36568">
        <w:rPr>
          <w:sz w:val="22"/>
          <w:szCs w:val="20"/>
        </w:rPr>
        <w:t xml:space="preserve"> так званого</w:t>
      </w:r>
      <w:r w:rsidR="00BB7248">
        <w:rPr>
          <w:sz w:val="22"/>
          <w:szCs w:val="20"/>
        </w:rPr>
        <w:t>,</w:t>
      </w:r>
      <w:r w:rsidRPr="00E36568">
        <w:rPr>
          <w:sz w:val="22"/>
          <w:szCs w:val="20"/>
        </w:rPr>
        <w:t xml:space="preserve"> </w:t>
      </w:r>
      <w:r w:rsidRPr="00E36568">
        <w:rPr>
          <w:i/>
          <w:sz w:val="22"/>
          <w:szCs w:val="20"/>
        </w:rPr>
        <w:t>активного монітора</w:t>
      </w:r>
      <w:r w:rsidRPr="00E36568">
        <w:rPr>
          <w:sz w:val="22"/>
          <w:szCs w:val="20"/>
        </w:rPr>
        <w:t xml:space="preserve">, який є головним менеджером зв’язку в кільці. Слід зазначити, що активним монітором може бути будь-яка абонентська система, але у кожний конкретний момент </w:t>
      </w:r>
      <w:r w:rsidR="005C6B7D">
        <w:rPr>
          <w:sz w:val="22"/>
          <w:szCs w:val="20"/>
        </w:rPr>
        <w:t>–</w:t>
      </w:r>
      <w:r w:rsidRPr="00E36568">
        <w:rPr>
          <w:sz w:val="22"/>
          <w:szCs w:val="20"/>
        </w:rPr>
        <w:t xml:space="preserve"> тільки одна. Активний монітор відповідає за передачу керуючої інформації і даних усіма абонентськими системами кільця. Зокрема, він відповідає за роботу головного тактового генератора, здійснює необхідну затримку передачі, стежить за втраченими</w:t>
      </w:r>
      <w:r w:rsidR="004D5952">
        <w:rPr>
          <w:sz w:val="22"/>
          <w:szCs w:val="20"/>
        </w:rPr>
        <w:t xml:space="preserve"> </w:t>
      </w:r>
      <w:r w:rsidRPr="00E36568">
        <w:rPr>
          <w:sz w:val="22"/>
          <w:szCs w:val="20"/>
        </w:rPr>
        <w:t xml:space="preserve">кадрами і маркером. Проте активний монітор не бере на себе абсолютно всі функції керування кільцем </w:t>
      </w:r>
      <w:r w:rsidR="005C6B7D">
        <w:rPr>
          <w:sz w:val="22"/>
          <w:szCs w:val="20"/>
        </w:rPr>
        <w:t>–</w:t>
      </w:r>
      <w:r w:rsidRPr="00E36568">
        <w:rPr>
          <w:sz w:val="22"/>
          <w:szCs w:val="20"/>
        </w:rPr>
        <w:t xml:space="preserve"> частина їх виконується іншими абонентськими</w:t>
      </w:r>
      <w:r w:rsidR="004D5952">
        <w:rPr>
          <w:sz w:val="22"/>
          <w:szCs w:val="20"/>
        </w:rPr>
        <w:t xml:space="preserve"> </w:t>
      </w:r>
      <w:r w:rsidRPr="00E36568">
        <w:rPr>
          <w:sz w:val="22"/>
          <w:szCs w:val="20"/>
        </w:rPr>
        <w:t xml:space="preserve">системами мережі, які у такому випадку називаються </w:t>
      </w:r>
      <w:r w:rsidRPr="00E36568">
        <w:rPr>
          <w:i/>
          <w:sz w:val="22"/>
          <w:szCs w:val="20"/>
        </w:rPr>
        <w:t>пасивними моніторами</w:t>
      </w:r>
      <w:r w:rsidRPr="00E36568">
        <w:rPr>
          <w:sz w:val="22"/>
          <w:szCs w:val="20"/>
        </w:rPr>
        <w:t>.</w:t>
      </w:r>
    </w:p>
    <w:p w14:paraId="56E05FD0" w14:textId="77777777" w:rsidR="00531D93" w:rsidRPr="00E36568" w:rsidRDefault="00531D93" w:rsidP="00F819F7">
      <w:pPr>
        <w:ind w:firstLine="567"/>
        <w:jc w:val="both"/>
        <w:rPr>
          <w:sz w:val="22"/>
          <w:szCs w:val="20"/>
        </w:rPr>
      </w:pPr>
      <w:r w:rsidRPr="00E36568">
        <w:rPr>
          <w:sz w:val="22"/>
          <w:szCs w:val="20"/>
        </w:rPr>
        <w:t xml:space="preserve">Для організації пріоритетного доступу до передавального середовища кожна абонентська система має регістри для збереження значення рівня пріоритету чергового кадру (Pm), а також значень бітів пріоритету (Pr) і бітів резервування (Rr). Значення Pm використовується для керування доступом до передавального середовища. Регістри Pr і Rr використовуються для відновлення старого пріоритету кадру після передачі даних абонентською системою. </w:t>
      </w:r>
    </w:p>
    <w:p w14:paraId="78C88F84" w14:textId="77777777" w:rsidR="00531D93" w:rsidRPr="00E36568" w:rsidRDefault="00531D93" w:rsidP="00F819F7">
      <w:pPr>
        <w:ind w:firstLine="567"/>
        <w:jc w:val="both"/>
        <w:rPr>
          <w:sz w:val="22"/>
          <w:szCs w:val="20"/>
        </w:rPr>
      </w:pPr>
      <w:r w:rsidRPr="00E36568">
        <w:rPr>
          <w:sz w:val="22"/>
          <w:szCs w:val="20"/>
        </w:rPr>
        <w:lastRenderedPageBreak/>
        <w:t xml:space="preserve">Як уже зазначалося, в мережі може циркулювати кадр маркера або кадр даних. При надходженні кадру маркера на вхід абонентської системи можливі такі ситуації: </w:t>
      </w:r>
    </w:p>
    <w:p w14:paraId="4136BCCE" w14:textId="77777777" w:rsidR="00531D93" w:rsidRPr="00E36568" w:rsidRDefault="00531D93" w:rsidP="000C36A7">
      <w:pPr>
        <w:pStyle w:val="N0"/>
        <w:numPr>
          <w:ilvl w:val="0"/>
          <w:numId w:val="73"/>
        </w:numPr>
        <w:pBdr>
          <w:left w:val="none" w:sz="0" w:space="0" w:color="auto"/>
        </w:pBdr>
        <w:tabs>
          <w:tab w:val="left" w:pos="851"/>
        </w:tabs>
        <w:spacing w:before="0" w:after="0"/>
        <w:ind w:left="851" w:hanging="284"/>
        <w:rPr>
          <w:sz w:val="22"/>
        </w:rPr>
      </w:pPr>
      <w:r w:rsidRPr="00E36568">
        <w:rPr>
          <w:sz w:val="22"/>
        </w:rPr>
        <w:t xml:space="preserve">абонентська система не готова передавати інформацію. Тоді кадр маркера передається на вихід абонентської системи без зміни; </w:t>
      </w:r>
    </w:p>
    <w:p w14:paraId="6BF5FC6E" w14:textId="77777777" w:rsidR="00531D93" w:rsidRPr="00E36568" w:rsidRDefault="00531D93" w:rsidP="000C36A7">
      <w:pPr>
        <w:pStyle w:val="N0"/>
        <w:numPr>
          <w:ilvl w:val="0"/>
          <w:numId w:val="73"/>
        </w:numPr>
        <w:pBdr>
          <w:left w:val="none" w:sz="0" w:space="0" w:color="auto"/>
        </w:pBdr>
        <w:tabs>
          <w:tab w:val="left" w:pos="851"/>
        </w:tabs>
        <w:spacing w:before="0" w:after="0"/>
        <w:ind w:left="851" w:hanging="284"/>
        <w:rPr>
          <w:sz w:val="22"/>
        </w:rPr>
      </w:pPr>
      <w:r w:rsidRPr="00E36568">
        <w:rPr>
          <w:sz w:val="22"/>
        </w:rPr>
        <w:t>абонентська система готова передавати інформацію, але пріоритет її чергового кадру (Pm) менший від пріоритету</w:t>
      </w:r>
      <w:r w:rsidR="004D5952">
        <w:rPr>
          <w:sz w:val="22"/>
          <w:lang w:val="uk-UA"/>
        </w:rPr>
        <w:t xml:space="preserve"> </w:t>
      </w:r>
      <w:r w:rsidRPr="00E36568">
        <w:rPr>
          <w:sz w:val="22"/>
        </w:rPr>
        <w:t>кадру маркера (PPP). Абонентська система порівнює значення Pm з бітами резервування пріоритету (RRR). Якщо пріоритет чергового кадру більший за пріоритет резервування, то встановлюється нове значення RRR, що дорівнює значенню Pm. Отже, робиться заявка на передачу кадру даних з пріоритетом Pm. Якщо пріоритет чергового кадру менший від</w:t>
      </w:r>
      <w:r w:rsidR="004D5952">
        <w:rPr>
          <w:sz w:val="22"/>
          <w:lang w:val="uk-UA"/>
        </w:rPr>
        <w:t xml:space="preserve"> </w:t>
      </w:r>
      <w:r w:rsidRPr="00E36568">
        <w:rPr>
          <w:sz w:val="22"/>
        </w:rPr>
        <w:t>пріоритету резервування отриманого кадру маркера, то останній передається без змін далі;</w:t>
      </w:r>
    </w:p>
    <w:p w14:paraId="56E200BF" w14:textId="77777777" w:rsidR="00531D93" w:rsidRPr="00E36568" w:rsidRDefault="00531D93" w:rsidP="000C36A7">
      <w:pPr>
        <w:pStyle w:val="N0"/>
        <w:numPr>
          <w:ilvl w:val="0"/>
          <w:numId w:val="73"/>
        </w:numPr>
        <w:pBdr>
          <w:left w:val="none" w:sz="0" w:space="0" w:color="auto"/>
        </w:pBdr>
        <w:tabs>
          <w:tab w:val="left" w:pos="851"/>
        </w:tabs>
        <w:spacing w:before="0" w:after="0"/>
        <w:ind w:left="851" w:hanging="284"/>
        <w:rPr>
          <w:sz w:val="22"/>
        </w:rPr>
      </w:pPr>
      <w:r w:rsidRPr="00E36568">
        <w:rPr>
          <w:sz w:val="22"/>
        </w:rPr>
        <w:t>абонентська система готова передавати кадр даних за умови, що його пріоритет вищий за пріоритет кадру маркера, який надійшов. У цьому разі абонентська система запам’ятовує поточні значення пріоритету</w:t>
      </w:r>
      <w:r w:rsidR="004D5952">
        <w:rPr>
          <w:sz w:val="22"/>
          <w:lang w:val="uk-UA"/>
        </w:rPr>
        <w:t xml:space="preserve"> </w:t>
      </w:r>
      <w:r w:rsidRPr="00E36568">
        <w:rPr>
          <w:sz w:val="22"/>
        </w:rPr>
        <w:t>кадру маркера (PPP) і резервування пріоритету (RRR) відповідно</w:t>
      </w:r>
      <w:r w:rsidR="002146E5">
        <w:rPr>
          <w:sz w:val="22"/>
          <w:lang w:val="uk-UA"/>
        </w:rPr>
        <w:t>,</w:t>
      </w:r>
      <w:r w:rsidRPr="00E36568">
        <w:rPr>
          <w:sz w:val="22"/>
        </w:rPr>
        <w:t xml:space="preserve"> в регістрах Pr і Rr. Ця процедура виконується для наступного відновлення поточного значення керуючого поля кадру маркера, після чого абонентська система передає кадр даних зі значеннями RRR = Pm і RRR = 0. Початкове нульове значення резервування пріоритету дає можливість іншим абонентським системам включитися в суперечку за заявку передачі свого кадру. </w:t>
      </w:r>
    </w:p>
    <w:p w14:paraId="374371BC" w14:textId="77777777" w:rsidR="00531D93" w:rsidRPr="00E36568" w:rsidRDefault="00531D93" w:rsidP="00F819F7">
      <w:pPr>
        <w:ind w:firstLine="567"/>
        <w:jc w:val="both"/>
        <w:rPr>
          <w:sz w:val="22"/>
          <w:szCs w:val="20"/>
        </w:rPr>
      </w:pPr>
      <w:r w:rsidRPr="00E36568">
        <w:rPr>
          <w:sz w:val="22"/>
          <w:szCs w:val="20"/>
        </w:rPr>
        <w:t>При надходженні на вхід абонентської системи</w:t>
      </w:r>
      <w:r w:rsidR="004D5952">
        <w:rPr>
          <w:sz w:val="22"/>
          <w:szCs w:val="20"/>
        </w:rPr>
        <w:t xml:space="preserve"> </w:t>
      </w:r>
      <w:r w:rsidRPr="00E36568">
        <w:rPr>
          <w:sz w:val="22"/>
          <w:szCs w:val="20"/>
        </w:rPr>
        <w:t xml:space="preserve">кадру даних можлива одна з таких ситуацій. </w:t>
      </w:r>
    </w:p>
    <w:p w14:paraId="316F04AD" w14:textId="77777777" w:rsidR="00531D93" w:rsidRPr="00E36568" w:rsidRDefault="00531D93" w:rsidP="000C36A7">
      <w:pPr>
        <w:pStyle w:val="N0"/>
        <w:numPr>
          <w:ilvl w:val="0"/>
          <w:numId w:val="74"/>
        </w:numPr>
        <w:pBdr>
          <w:left w:val="none" w:sz="0" w:space="0" w:color="auto"/>
        </w:pBdr>
        <w:tabs>
          <w:tab w:val="left" w:pos="851"/>
        </w:tabs>
        <w:spacing w:before="0" w:after="0"/>
        <w:ind w:left="851" w:hanging="284"/>
        <w:rPr>
          <w:sz w:val="22"/>
        </w:rPr>
      </w:pPr>
      <w:r w:rsidRPr="00E36568">
        <w:rPr>
          <w:sz w:val="22"/>
          <w:lang w:val="uk-UA"/>
        </w:rPr>
        <w:t>адреса одержувача у кадрі даних не збігається з адресою абонентської системи</w:t>
      </w:r>
      <w:r w:rsidR="004D5952">
        <w:rPr>
          <w:sz w:val="22"/>
          <w:lang w:val="uk-UA"/>
        </w:rPr>
        <w:t xml:space="preserve"> </w:t>
      </w:r>
      <w:r w:rsidRPr="00E36568">
        <w:rPr>
          <w:sz w:val="22"/>
          <w:lang w:val="uk-UA"/>
        </w:rPr>
        <w:t xml:space="preserve">і пріоритет </w:t>
      </w:r>
      <w:r w:rsidRPr="00E36568">
        <w:rPr>
          <w:sz w:val="22"/>
        </w:rPr>
        <w:t>Pm</w:t>
      </w:r>
      <w:r w:rsidRPr="00E36568">
        <w:rPr>
          <w:sz w:val="22"/>
          <w:lang w:val="uk-UA"/>
        </w:rPr>
        <w:t xml:space="preserve"> кадру, що стоїть у черзі для передачі, менший від зарезервованого пріоритету (</w:t>
      </w:r>
      <w:r w:rsidRPr="00E36568">
        <w:rPr>
          <w:sz w:val="22"/>
        </w:rPr>
        <w:t>RRR</w:t>
      </w:r>
      <w:r w:rsidRPr="00E36568">
        <w:rPr>
          <w:sz w:val="22"/>
          <w:lang w:val="uk-UA"/>
        </w:rPr>
        <w:t xml:space="preserve">). </w:t>
      </w:r>
      <w:r w:rsidRPr="00E36568">
        <w:rPr>
          <w:sz w:val="22"/>
        </w:rPr>
        <w:t>У цьому разі кадр даних без будь-яких змін передається на вихід абонентської системи.</w:t>
      </w:r>
    </w:p>
    <w:p w14:paraId="0B13305A" w14:textId="77777777" w:rsidR="00531D93" w:rsidRPr="00E36568" w:rsidRDefault="00531D93" w:rsidP="000C36A7">
      <w:pPr>
        <w:pStyle w:val="N0"/>
        <w:numPr>
          <w:ilvl w:val="0"/>
          <w:numId w:val="74"/>
        </w:numPr>
        <w:pBdr>
          <w:left w:val="none" w:sz="0" w:space="0" w:color="auto"/>
        </w:pBdr>
        <w:tabs>
          <w:tab w:val="left" w:pos="851"/>
        </w:tabs>
        <w:spacing w:before="0" w:after="0"/>
        <w:ind w:left="851" w:hanging="284"/>
        <w:rPr>
          <w:sz w:val="22"/>
        </w:rPr>
      </w:pPr>
      <w:r w:rsidRPr="00E36568">
        <w:rPr>
          <w:sz w:val="22"/>
        </w:rPr>
        <w:t xml:space="preserve">адреса одержувача у кадрі даних не збігається з адресою абонентської системи, а пріоритет Pm кадру, що стоїть у черзі для передачі, більший, ніж зарезервований пріоритет (RRR). У цьому разі встановлюється нове значення RRR, яке дорівнює пріоритету Pm кадру, що очікує на передачу. Модифікований таким чином кадр даних повертається назад у передавальне середовище і надходить до наступної абонентської системи. </w:t>
      </w:r>
    </w:p>
    <w:p w14:paraId="7A329574" w14:textId="77777777" w:rsidR="00531D93" w:rsidRPr="00E36568" w:rsidRDefault="00531D93" w:rsidP="00F819F7">
      <w:pPr>
        <w:ind w:firstLine="567"/>
        <w:jc w:val="both"/>
        <w:rPr>
          <w:sz w:val="22"/>
          <w:szCs w:val="20"/>
        </w:rPr>
      </w:pPr>
      <w:r w:rsidRPr="00E36568">
        <w:rPr>
          <w:sz w:val="22"/>
          <w:szCs w:val="20"/>
        </w:rPr>
        <w:t>Як приклад</w:t>
      </w:r>
      <w:r w:rsidR="002146E5">
        <w:rPr>
          <w:sz w:val="22"/>
          <w:szCs w:val="20"/>
        </w:rPr>
        <w:t>,</w:t>
      </w:r>
      <w:r w:rsidRPr="00E36568">
        <w:rPr>
          <w:sz w:val="22"/>
          <w:szCs w:val="20"/>
        </w:rPr>
        <w:t xml:space="preserve"> розглянемо комп’ютерну мережу (рис. </w:t>
      </w:r>
      <w:r>
        <w:rPr>
          <w:sz w:val="22"/>
          <w:szCs w:val="20"/>
          <w:lang w:val="ru-RU"/>
        </w:rPr>
        <w:t>7</w:t>
      </w:r>
      <w:r>
        <w:rPr>
          <w:sz w:val="22"/>
          <w:szCs w:val="20"/>
        </w:rPr>
        <w:t>.25</w:t>
      </w:r>
      <w:r w:rsidRPr="00E36568">
        <w:rPr>
          <w:sz w:val="22"/>
          <w:szCs w:val="20"/>
        </w:rPr>
        <w:t>), яка складається з шести абонентських систем</w:t>
      </w:r>
      <w:r w:rsidR="0036004D">
        <w:rPr>
          <w:sz w:val="22"/>
          <w:szCs w:val="20"/>
        </w:rPr>
        <w:t xml:space="preserve"> (станцій)</w:t>
      </w:r>
      <w:r w:rsidRPr="00E36568">
        <w:rPr>
          <w:sz w:val="22"/>
          <w:szCs w:val="20"/>
        </w:rPr>
        <w:t xml:space="preserve">. Вважатимемо, що </w:t>
      </w:r>
      <w:r w:rsidR="0036004D">
        <w:rPr>
          <w:sz w:val="22"/>
          <w:szCs w:val="20"/>
        </w:rPr>
        <w:t>станція Ст</w:t>
      </w:r>
      <w:r w:rsidR="0036004D" w:rsidRPr="009F12B8">
        <w:rPr>
          <w:sz w:val="22"/>
          <w:szCs w:val="20"/>
          <w:vertAlign w:val="subscript"/>
        </w:rPr>
        <w:t>1</w:t>
      </w:r>
      <w:r w:rsidRPr="00E36568">
        <w:rPr>
          <w:sz w:val="22"/>
          <w:szCs w:val="20"/>
        </w:rPr>
        <w:t xml:space="preserve"> формує заявку з пріоритетом Pm = 4 на передачу кадру даних </w:t>
      </w:r>
      <w:r w:rsidR="0036004D">
        <w:rPr>
          <w:sz w:val="22"/>
          <w:szCs w:val="20"/>
        </w:rPr>
        <w:t>станції Ст</w:t>
      </w:r>
      <w:r w:rsidR="0036004D" w:rsidRPr="009F12B8">
        <w:rPr>
          <w:sz w:val="22"/>
          <w:szCs w:val="20"/>
          <w:vertAlign w:val="subscript"/>
        </w:rPr>
        <w:t>5</w:t>
      </w:r>
      <w:r w:rsidRPr="00E36568">
        <w:rPr>
          <w:sz w:val="22"/>
          <w:szCs w:val="20"/>
        </w:rPr>
        <w:t xml:space="preserve">. Нехай </w:t>
      </w:r>
      <w:r w:rsidR="0036004D">
        <w:rPr>
          <w:sz w:val="22"/>
          <w:szCs w:val="20"/>
        </w:rPr>
        <w:t>станція Ст</w:t>
      </w:r>
      <w:r w:rsidR="0036004D" w:rsidRPr="009F12B8">
        <w:rPr>
          <w:sz w:val="22"/>
          <w:szCs w:val="20"/>
          <w:vertAlign w:val="subscript"/>
        </w:rPr>
        <w:t>4</w:t>
      </w:r>
      <w:r w:rsidRPr="00E36568">
        <w:rPr>
          <w:sz w:val="22"/>
          <w:szCs w:val="20"/>
        </w:rPr>
        <w:t xml:space="preserve"> виконує функції моніторної станції. Далі, нехай значення пріоритету Pm чергового кадру </w:t>
      </w:r>
      <w:r w:rsidR="0036004D">
        <w:rPr>
          <w:sz w:val="22"/>
          <w:szCs w:val="20"/>
        </w:rPr>
        <w:t>станцій</w:t>
      </w:r>
      <w:r w:rsidRPr="00E36568">
        <w:rPr>
          <w:sz w:val="22"/>
          <w:szCs w:val="20"/>
        </w:rPr>
        <w:t xml:space="preserve"> </w:t>
      </w:r>
      <w:r w:rsidR="0036004D">
        <w:rPr>
          <w:sz w:val="22"/>
          <w:szCs w:val="20"/>
        </w:rPr>
        <w:t>Ст</w:t>
      </w:r>
      <w:r w:rsidR="0036004D" w:rsidRPr="009F12B8">
        <w:rPr>
          <w:sz w:val="22"/>
          <w:szCs w:val="20"/>
          <w:vertAlign w:val="subscript"/>
        </w:rPr>
        <w:t>2</w:t>
      </w:r>
      <w:r w:rsidRPr="00E36568">
        <w:rPr>
          <w:sz w:val="22"/>
          <w:szCs w:val="20"/>
        </w:rPr>
        <w:t xml:space="preserve">, </w:t>
      </w:r>
      <w:r w:rsidR="0036004D">
        <w:rPr>
          <w:sz w:val="22"/>
          <w:szCs w:val="20"/>
        </w:rPr>
        <w:t>СТ</w:t>
      </w:r>
      <w:r w:rsidR="0036004D" w:rsidRPr="009F12B8">
        <w:rPr>
          <w:sz w:val="22"/>
          <w:szCs w:val="20"/>
          <w:vertAlign w:val="subscript"/>
        </w:rPr>
        <w:t>3</w:t>
      </w:r>
      <w:r w:rsidRPr="00E36568">
        <w:rPr>
          <w:sz w:val="22"/>
          <w:szCs w:val="20"/>
        </w:rPr>
        <w:t xml:space="preserve">, </w:t>
      </w:r>
      <w:r w:rsidR="0036004D">
        <w:rPr>
          <w:sz w:val="22"/>
          <w:szCs w:val="20"/>
        </w:rPr>
        <w:t>Ст</w:t>
      </w:r>
      <w:r w:rsidR="0036004D" w:rsidRPr="009F12B8">
        <w:rPr>
          <w:sz w:val="22"/>
          <w:szCs w:val="20"/>
          <w:vertAlign w:val="subscript"/>
        </w:rPr>
        <w:t>4</w:t>
      </w:r>
      <w:r w:rsidRPr="00E36568">
        <w:rPr>
          <w:sz w:val="22"/>
          <w:szCs w:val="20"/>
        </w:rPr>
        <w:t xml:space="preserve">, </w:t>
      </w:r>
      <w:r w:rsidR="0036004D">
        <w:rPr>
          <w:sz w:val="22"/>
          <w:szCs w:val="20"/>
        </w:rPr>
        <w:t>Ст</w:t>
      </w:r>
      <w:r w:rsidR="0036004D" w:rsidRPr="009F12B8">
        <w:rPr>
          <w:sz w:val="22"/>
          <w:szCs w:val="20"/>
          <w:vertAlign w:val="subscript"/>
        </w:rPr>
        <w:t>5</w:t>
      </w:r>
      <w:r w:rsidR="0036004D" w:rsidRPr="00E36568">
        <w:rPr>
          <w:sz w:val="22"/>
          <w:szCs w:val="20"/>
        </w:rPr>
        <w:t xml:space="preserve"> </w:t>
      </w:r>
      <w:r w:rsidRPr="00E36568">
        <w:rPr>
          <w:sz w:val="22"/>
          <w:szCs w:val="20"/>
        </w:rPr>
        <w:t>і</w:t>
      </w:r>
      <w:r w:rsidR="004D5952">
        <w:rPr>
          <w:sz w:val="22"/>
          <w:szCs w:val="20"/>
        </w:rPr>
        <w:t xml:space="preserve"> </w:t>
      </w:r>
      <w:r w:rsidR="0036004D">
        <w:rPr>
          <w:sz w:val="22"/>
          <w:szCs w:val="20"/>
        </w:rPr>
        <w:t>Ст</w:t>
      </w:r>
      <w:r w:rsidR="0036004D" w:rsidRPr="009F12B8">
        <w:rPr>
          <w:sz w:val="22"/>
          <w:szCs w:val="20"/>
          <w:vertAlign w:val="subscript"/>
        </w:rPr>
        <w:t>6</w:t>
      </w:r>
      <w:r w:rsidR="0036004D" w:rsidRPr="00E36568">
        <w:rPr>
          <w:sz w:val="22"/>
          <w:szCs w:val="20"/>
        </w:rPr>
        <w:t xml:space="preserve"> </w:t>
      </w:r>
      <w:r w:rsidRPr="00E36568">
        <w:rPr>
          <w:sz w:val="22"/>
          <w:szCs w:val="20"/>
        </w:rPr>
        <w:t>відповідно становитиме 2, 1, 3 і 7 5 7. Припустимо, що в момент часу Т</w:t>
      </w:r>
      <w:r w:rsidRPr="00E36568">
        <w:rPr>
          <w:sz w:val="22"/>
          <w:szCs w:val="20"/>
          <w:vertAlign w:val="subscript"/>
        </w:rPr>
        <w:t>1</w:t>
      </w:r>
      <w:r w:rsidRPr="00E36568">
        <w:rPr>
          <w:sz w:val="22"/>
          <w:szCs w:val="20"/>
        </w:rPr>
        <w:t xml:space="preserve"> на вхід </w:t>
      </w:r>
      <w:r w:rsidR="0036004D">
        <w:rPr>
          <w:sz w:val="22"/>
          <w:szCs w:val="20"/>
        </w:rPr>
        <w:t>станції Ст</w:t>
      </w:r>
      <w:r w:rsidR="0036004D" w:rsidRPr="00C523DC">
        <w:rPr>
          <w:sz w:val="22"/>
          <w:szCs w:val="20"/>
          <w:vertAlign w:val="subscript"/>
        </w:rPr>
        <w:t>1</w:t>
      </w:r>
      <w:r w:rsidR="0036004D">
        <w:rPr>
          <w:sz w:val="22"/>
          <w:szCs w:val="20"/>
        </w:rPr>
        <w:t xml:space="preserve"> </w:t>
      </w:r>
      <w:r w:rsidRPr="00E36568">
        <w:rPr>
          <w:sz w:val="22"/>
          <w:szCs w:val="20"/>
        </w:rPr>
        <w:t xml:space="preserve"> надійшов кадр маркера з пріоритетом Р = 3 і значенням резервування пріоритету R = 4. Оскільки значення пріоритету кадру даних</w:t>
      </w:r>
      <w:r w:rsidR="004D5952">
        <w:rPr>
          <w:sz w:val="22"/>
          <w:szCs w:val="20"/>
        </w:rPr>
        <w:t xml:space="preserve"> </w:t>
      </w:r>
      <w:r w:rsidR="0036004D">
        <w:rPr>
          <w:sz w:val="22"/>
          <w:szCs w:val="20"/>
        </w:rPr>
        <w:t>станції Ст</w:t>
      </w:r>
      <w:r w:rsidR="0036004D" w:rsidRPr="00C523DC">
        <w:rPr>
          <w:sz w:val="22"/>
          <w:szCs w:val="20"/>
          <w:vertAlign w:val="subscript"/>
        </w:rPr>
        <w:t>1</w:t>
      </w:r>
      <w:r w:rsidRPr="00E36568">
        <w:rPr>
          <w:sz w:val="22"/>
          <w:szCs w:val="20"/>
        </w:rPr>
        <w:t xml:space="preserve"> також дорівнює чотирьом, то </w:t>
      </w:r>
      <w:r w:rsidR="0036004D">
        <w:rPr>
          <w:sz w:val="22"/>
          <w:szCs w:val="20"/>
        </w:rPr>
        <w:t>вона</w:t>
      </w:r>
      <w:r w:rsidRPr="00E36568">
        <w:rPr>
          <w:sz w:val="22"/>
          <w:szCs w:val="20"/>
        </w:rPr>
        <w:t xml:space="preserve"> одержує доступ до передавального середовища і в момент часу Т</w:t>
      </w:r>
      <w:r w:rsidRPr="00E36568">
        <w:rPr>
          <w:sz w:val="22"/>
          <w:szCs w:val="20"/>
          <w:vertAlign w:val="subscript"/>
        </w:rPr>
        <w:t>2</w:t>
      </w:r>
      <w:r w:rsidRPr="00E36568">
        <w:rPr>
          <w:sz w:val="22"/>
          <w:szCs w:val="20"/>
        </w:rPr>
        <w:t xml:space="preserve"> починає передачу свого кадру даних. При цьому значення пріоритету кадру даних установлюється</w:t>
      </w:r>
      <w:r w:rsidR="004D5952">
        <w:rPr>
          <w:sz w:val="22"/>
          <w:szCs w:val="20"/>
        </w:rPr>
        <w:t xml:space="preserve"> </w:t>
      </w:r>
      <w:r w:rsidRPr="00E36568">
        <w:rPr>
          <w:sz w:val="22"/>
          <w:szCs w:val="20"/>
        </w:rPr>
        <w:t>рівним значенню Pm, тобто Р = 4. Для того, щоб інші абонентські системи</w:t>
      </w:r>
      <w:r w:rsidR="0036004D">
        <w:rPr>
          <w:sz w:val="22"/>
          <w:szCs w:val="20"/>
        </w:rPr>
        <w:t>(станції)</w:t>
      </w:r>
      <w:r w:rsidRPr="00E36568">
        <w:rPr>
          <w:sz w:val="22"/>
          <w:szCs w:val="20"/>
        </w:rPr>
        <w:t xml:space="preserve"> </w:t>
      </w:r>
      <w:r w:rsidR="0036004D">
        <w:rPr>
          <w:sz w:val="22"/>
          <w:szCs w:val="20"/>
        </w:rPr>
        <w:t>мали змогу</w:t>
      </w:r>
      <w:r w:rsidR="0036004D" w:rsidRPr="00E36568">
        <w:rPr>
          <w:sz w:val="22"/>
          <w:szCs w:val="20"/>
        </w:rPr>
        <w:t xml:space="preserve"> </w:t>
      </w:r>
      <w:r w:rsidRPr="00E36568">
        <w:rPr>
          <w:sz w:val="22"/>
          <w:szCs w:val="20"/>
        </w:rPr>
        <w:t>включитись у процес заявки пріоритету, знач</w:t>
      </w:r>
      <w:r w:rsidR="002146E5">
        <w:rPr>
          <w:sz w:val="22"/>
          <w:szCs w:val="20"/>
        </w:rPr>
        <w:t>ення резервування пріоритету R в</w:t>
      </w:r>
      <w:r w:rsidRPr="00E36568">
        <w:rPr>
          <w:sz w:val="22"/>
          <w:szCs w:val="20"/>
        </w:rPr>
        <w:t>становлюється</w:t>
      </w:r>
      <w:r w:rsidR="004D5952">
        <w:rPr>
          <w:sz w:val="22"/>
          <w:szCs w:val="20"/>
        </w:rPr>
        <w:t xml:space="preserve"> </w:t>
      </w:r>
      <w:r w:rsidRPr="00E36568">
        <w:rPr>
          <w:sz w:val="22"/>
          <w:szCs w:val="20"/>
        </w:rPr>
        <w:t xml:space="preserve">рівним нулю. Старі значення розрядів Р і R запам’ятовуються в регістрах Pr і Rr </w:t>
      </w:r>
      <w:r w:rsidR="0036004D">
        <w:rPr>
          <w:sz w:val="22"/>
          <w:szCs w:val="20"/>
        </w:rPr>
        <w:t>станції Ст</w:t>
      </w:r>
      <w:r w:rsidR="0036004D" w:rsidRPr="00C523DC">
        <w:rPr>
          <w:sz w:val="22"/>
          <w:szCs w:val="20"/>
          <w:vertAlign w:val="subscript"/>
        </w:rPr>
        <w:t>1</w:t>
      </w:r>
      <w:r w:rsidRPr="00E36568">
        <w:rPr>
          <w:sz w:val="22"/>
          <w:szCs w:val="20"/>
        </w:rPr>
        <w:t>, що дає змогу визначити момент передачі маркера до наступної абонентської</w:t>
      </w:r>
      <w:r w:rsidR="004D5952">
        <w:rPr>
          <w:sz w:val="22"/>
          <w:szCs w:val="20"/>
        </w:rPr>
        <w:t xml:space="preserve"> </w:t>
      </w:r>
      <w:r w:rsidRPr="00E36568">
        <w:rPr>
          <w:sz w:val="22"/>
          <w:szCs w:val="20"/>
        </w:rPr>
        <w:t>системи</w:t>
      </w:r>
      <w:r w:rsidR="0036004D">
        <w:rPr>
          <w:sz w:val="22"/>
          <w:szCs w:val="20"/>
        </w:rPr>
        <w:t>(станції)</w:t>
      </w:r>
      <w:r w:rsidRPr="00E36568">
        <w:rPr>
          <w:sz w:val="22"/>
          <w:szCs w:val="20"/>
        </w:rPr>
        <w:t>. Значення біта монітора М, а також біти розпізнавання адреси А і копіювання даних С встановлюються</w:t>
      </w:r>
      <w:r w:rsidR="004D5952">
        <w:rPr>
          <w:sz w:val="22"/>
          <w:szCs w:val="20"/>
        </w:rPr>
        <w:t xml:space="preserve"> </w:t>
      </w:r>
      <w:r w:rsidRPr="00E36568">
        <w:rPr>
          <w:sz w:val="22"/>
          <w:szCs w:val="20"/>
        </w:rPr>
        <w:t>рівними одиниці.</w:t>
      </w:r>
    </w:p>
    <w:p w14:paraId="019C7C27" w14:textId="77777777" w:rsidR="00531D93" w:rsidRPr="00E36568" w:rsidRDefault="00531D93" w:rsidP="00F819F7">
      <w:pPr>
        <w:ind w:firstLine="567"/>
        <w:jc w:val="both"/>
        <w:rPr>
          <w:sz w:val="22"/>
          <w:szCs w:val="20"/>
        </w:rPr>
      </w:pPr>
    </w:p>
    <w:p w14:paraId="6B53A521" w14:textId="77777777" w:rsidR="00531D93" w:rsidRPr="00E36568" w:rsidRDefault="00531D93" w:rsidP="00C01135">
      <w:pPr>
        <w:jc w:val="center"/>
        <w:rPr>
          <w:sz w:val="22"/>
          <w:szCs w:val="20"/>
          <w:lang w:val="ru-RU"/>
        </w:rPr>
      </w:pPr>
      <w:r w:rsidRPr="00E36568">
        <w:rPr>
          <w:sz w:val="22"/>
          <w:szCs w:val="20"/>
        </w:rPr>
        <w:object w:dxaOrig="7298" w:dyaOrig="6949" w14:anchorId="171FA84A">
          <v:shape id="_x0000_i1218" type="#_x0000_t75" style="width:307.2pt;height:291.6pt" o:ole="">
            <v:imagedata r:id="rId368" o:title=""/>
          </v:shape>
          <o:OLEObject Type="Embed" ProgID="Visio.Drawing.11" ShapeID="_x0000_i1218" DrawAspect="Content" ObjectID="_1732617612" r:id="rId369"/>
        </w:object>
      </w:r>
    </w:p>
    <w:p w14:paraId="02F2CF57" w14:textId="77777777" w:rsidR="00531D93" w:rsidRPr="00E36568" w:rsidRDefault="00531D93" w:rsidP="00F819F7">
      <w:pPr>
        <w:autoSpaceDE w:val="0"/>
        <w:autoSpaceDN w:val="0"/>
        <w:adjustRightInd w:val="0"/>
        <w:jc w:val="center"/>
        <w:rPr>
          <w:sz w:val="22"/>
          <w:szCs w:val="20"/>
        </w:rPr>
      </w:pPr>
      <w:r w:rsidRPr="00E36568">
        <w:rPr>
          <w:sz w:val="22"/>
          <w:szCs w:val="20"/>
        </w:rPr>
        <w:t xml:space="preserve">Рис. </w:t>
      </w:r>
      <w:r>
        <w:rPr>
          <w:sz w:val="22"/>
          <w:szCs w:val="20"/>
          <w:lang w:val="ru-RU"/>
        </w:rPr>
        <w:t>7</w:t>
      </w:r>
      <w:r>
        <w:rPr>
          <w:sz w:val="22"/>
          <w:szCs w:val="20"/>
        </w:rPr>
        <w:t>.25</w:t>
      </w:r>
      <w:r w:rsidRPr="00E36568">
        <w:rPr>
          <w:sz w:val="22"/>
          <w:szCs w:val="20"/>
        </w:rPr>
        <w:t>. Приклад комп</w:t>
      </w:r>
      <w:r w:rsidRPr="00E36568">
        <w:rPr>
          <w:sz w:val="22"/>
          <w:szCs w:val="20"/>
          <w:lang w:val="ru-RU"/>
        </w:rPr>
        <w:t>’</w:t>
      </w:r>
      <w:r w:rsidRPr="00E36568">
        <w:rPr>
          <w:sz w:val="22"/>
          <w:szCs w:val="20"/>
        </w:rPr>
        <w:t>ютерної мережі з шести станцій:</w:t>
      </w:r>
    </w:p>
    <w:p w14:paraId="3808EE49" w14:textId="77777777" w:rsidR="00531D93" w:rsidRPr="00E36568" w:rsidRDefault="00531D93" w:rsidP="00F819F7">
      <w:pPr>
        <w:autoSpaceDE w:val="0"/>
        <w:autoSpaceDN w:val="0"/>
        <w:adjustRightInd w:val="0"/>
        <w:jc w:val="center"/>
        <w:rPr>
          <w:sz w:val="22"/>
          <w:szCs w:val="20"/>
        </w:rPr>
      </w:pPr>
      <w:r w:rsidRPr="00E36568">
        <w:rPr>
          <w:sz w:val="22"/>
          <w:szCs w:val="20"/>
        </w:rPr>
        <w:t>Ст – станція;</w:t>
      </w:r>
      <w:r w:rsidRPr="00E36568">
        <w:rPr>
          <w:sz w:val="22"/>
          <w:szCs w:val="20"/>
          <w:lang w:val="ru-RU"/>
        </w:rPr>
        <w:t xml:space="preserve"> </w:t>
      </w:r>
      <w:r w:rsidRPr="00E36568">
        <w:rPr>
          <w:sz w:val="22"/>
          <w:szCs w:val="20"/>
          <w:lang w:val="en-US"/>
        </w:rPr>
        <w:t>Pm</w:t>
      </w:r>
      <w:r w:rsidRPr="00E36568">
        <w:rPr>
          <w:sz w:val="22"/>
          <w:szCs w:val="20"/>
          <w:lang w:val="ru-RU"/>
        </w:rPr>
        <w:t xml:space="preserve"> </w:t>
      </w:r>
      <w:r w:rsidRPr="00E36568">
        <w:rPr>
          <w:sz w:val="22"/>
          <w:szCs w:val="20"/>
        </w:rPr>
        <w:t>– заявка на пріоритет;</w:t>
      </w:r>
      <w:r w:rsidRPr="00E36568">
        <w:rPr>
          <w:sz w:val="22"/>
          <w:szCs w:val="20"/>
          <w:lang w:val="ru-RU"/>
        </w:rPr>
        <w:t xml:space="preserve"> </w:t>
      </w:r>
      <w:r w:rsidRPr="00E36568">
        <w:rPr>
          <w:sz w:val="22"/>
          <w:szCs w:val="20"/>
        </w:rPr>
        <w:t>Т – момент часу;</w:t>
      </w:r>
      <w:r w:rsidRPr="00E36568">
        <w:rPr>
          <w:sz w:val="22"/>
          <w:szCs w:val="20"/>
          <w:lang w:val="ru-RU"/>
        </w:rPr>
        <w:t xml:space="preserve"> </w:t>
      </w:r>
      <w:r w:rsidRPr="00E36568">
        <w:rPr>
          <w:sz w:val="22"/>
          <w:szCs w:val="20"/>
        </w:rPr>
        <w:t>КД – кадр даних;</w:t>
      </w:r>
    </w:p>
    <w:p w14:paraId="49AA2A68" w14:textId="77777777" w:rsidR="00531D93" w:rsidRPr="00E36568" w:rsidRDefault="00531D93" w:rsidP="00F819F7">
      <w:pPr>
        <w:autoSpaceDE w:val="0"/>
        <w:autoSpaceDN w:val="0"/>
        <w:adjustRightInd w:val="0"/>
        <w:jc w:val="center"/>
        <w:rPr>
          <w:sz w:val="22"/>
          <w:szCs w:val="20"/>
          <w:lang w:val="ru-RU"/>
        </w:rPr>
      </w:pPr>
      <w:r w:rsidRPr="00E36568">
        <w:rPr>
          <w:sz w:val="22"/>
          <w:szCs w:val="20"/>
        </w:rPr>
        <w:t>КМ – кадр маркера;</w:t>
      </w:r>
      <w:r w:rsidRPr="00E36568">
        <w:rPr>
          <w:sz w:val="22"/>
          <w:szCs w:val="20"/>
          <w:lang w:val="ru-RU"/>
        </w:rPr>
        <w:t xml:space="preserve"> </w:t>
      </w:r>
      <w:r w:rsidRPr="00E36568">
        <w:rPr>
          <w:sz w:val="22"/>
          <w:szCs w:val="20"/>
        </w:rPr>
        <w:t>Р – значення пріоритету кадру;</w:t>
      </w:r>
      <w:r w:rsidRPr="00E36568">
        <w:rPr>
          <w:sz w:val="22"/>
          <w:szCs w:val="20"/>
          <w:lang w:val="ru-RU"/>
        </w:rPr>
        <w:t xml:space="preserve"> </w:t>
      </w:r>
      <w:r w:rsidRPr="00E36568">
        <w:rPr>
          <w:sz w:val="22"/>
          <w:szCs w:val="20"/>
          <w:lang w:val="en-US"/>
        </w:rPr>
        <w:t>R</w:t>
      </w:r>
      <w:r w:rsidRPr="00E36568">
        <w:rPr>
          <w:sz w:val="22"/>
          <w:szCs w:val="20"/>
        </w:rPr>
        <w:t xml:space="preserve"> – резервування пріоритету</w:t>
      </w:r>
    </w:p>
    <w:p w14:paraId="2029B7FE" w14:textId="77777777" w:rsidR="00F819F7" w:rsidRDefault="00F819F7" w:rsidP="00F819F7">
      <w:pPr>
        <w:ind w:firstLine="567"/>
        <w:jc w:val="both"/>
        <w:rPr>
          <w:sz w:val="22"/>
          <w:szCs w:val="20"/>
          <w:lang w:val="ru-RU"/>
        </w:rPr>
      </w:pPr>
    </w:p>
    <w:p w14:paraId="7B844770" w14:textId="77777777" w:rsidR="00531D93" w:rsidRPr="00E36568" w:rsidRDefault="00531D93" w:rsidP="00F819F7">
      <w:pPr>
        <w:ind w:firstLine="567"/>
        <w:jc w:val="both"/>
        <w:rPr>
          <w:sz w:val="22"/>
          <w:szCs w:val="20"/>
        </w:rPr>
      </w:pPr>
      <w:r w:rsidRPr="00E36568">
        <w:rPr>
          <w:sz w:val="22"/>
          <w:szCs w:val="20"/>
        </w:rPr>
        <w:t xml:space="preserve">Отримавши кадр маркера, </w:t>
      </w:r>
      <w:r w:rsidR="0036004D">
        <w:rPr>
          <w:sz w:val="22"/>
          <w:szCs w:val="20"/>
        </w:rPr>
        <w:t>станція Ст</w:t>
      </w:r>
      <w:r w:rsidR="0036004D" w:rsidRPr="009F12B8">
        <w:rPr>
          <w:sz w:val="22"/>
          <w:szCs w:val="20"/>
          <w:vertAlign w:val="subscript"/>
        </w:rPr>
        <w:t>2</w:t>
      </w:r>
      <w:r w:rsidRPr="00E36568">
        <w:rPr>
          <w:sz w:val="22"/>
          <w:szCs w:val="20"/>
        </w:rPr>
        <w:t xml:space="preserve"> визначає, що він належить</w:t>
      </w:r>
      <w:r w:rsidR="004D5952">
        <w:rPr>
          <w:sz w:val="22"/>
          <w:szCs w:val="20"/>
        </w:rPr>
        <w:t xml:space="preserve"> </w:t>
      </w:r>
      <w:r w:rsidRPr="00E36568">
        <w:rPr>
          <w:sz w:val="22"/>
          <w:szCs w:val="20"/>
        </w:rPr>
        <w:t>іншій абонентській системі</w:t>
      </w:r>
      <w:r w:rsidR="0036004D">
        <w:rPr>
          <w:sz w:val="22"/>
          <w:szCs w:val="20"/>
        </w:rPr>
        <w:t xml:space="preserve"> (станції)</w:t>
      </w:r>
      <w:r w:rsidRPr="00E36568">
        <w:rPr>
          <w:sz w:val="22"/>
          <w:szCs w:val="20"/>
        </w:rPr>
        <w:t xml:space="preserve">, тому вона тільки порівнює значення поля резервування пріоритету R з пріоритетом Pm свого кадру, що заявляється. У даному разі Pm = </w:t>
      </w:r>
      <w:r w:rsidR="002E4D8B">
        <w:rPr>
          <w:sz w:val="22"/>
          <w:szCs w:val="20"/>
        </w:rPr>
        <w:t>5</w:t>
      </w:r>
      <w:r w:rsidRPr="00E36568">
        <w:rPr>
          <w:sz w:val="22"/>
          <w:szCs w:val="20"/>
        </w:rPr>
        <w:t xml:space="preserve">, що більше від R = 0. Відбувається зміна вмісту поля резервування пріоритету на два, тобто </w:t>
      </w:r>
      <w:r w:rsidRPr="00E36568">
        <w:rPr>
          <w:sz w:val="22"/>
          <w:szCs w:val="20"/>
          <w:lang w:val="en-US"/>
        </w:rPr>
        <w:t>R</w:t>
      </w:r>
      <w:r w:rsidRPr="00E36568">
        <w:rPr>
          <w:sz w:val="22"/>
          <w:szCs w:val="20"/>
        </w:rPr>
        <w:t>=</w:t>
      </w:r>
      <w:r w:rsidR="002E4D8B">
        <w:rPr>
          <w:sz w:val="22"/>
          <w:szCs w:val="20"/>
        </w:rPr>
        <w:t>5</w:t>
      </w:r>
      <w:r w:rsidRPr="00E36568">
        <w:rPr>
          <w:sz w:val="22"/>
          <w:szCs w:val="20"/>
        </w:rPr>
        <w:t>.</w:t>
      </w:r>
    </w:p>
    <w:p w14:paraId="1CB58E6C" w14:textId="77777777" w:rsidR="00531D93" w:rsidRPr="00E36568" w:rsidRDefault="00531D93" w:rsidP="00F819F7">
      <w:pPr>
        <w:ind w:firstLine="567"/>
        <w:jc w:val="both"/>
        <w:rPr>
          <w:sz w:val="22"/>
          <w:szCs w:val="20"/>
        </w:rPr>
      </w:pPr>
      <w:r w:rsidRPr="00E36568">
        <w:rPr>
          <w:sz w:val="22"/>
          <w:szCs w:val="20"/>
        </w:rPr>
        <w:t>У момент часу Т</w:t>
      </w:r>
      <w:r w:rsidRPr="00E36568">
        <w:rPr>
          <w:sz w:val="22"/>
          <w:szCs w:val="20"/>
          <w:vertAlign w:val="subscript"/>
        </w:rPr>
        <w:t>3</w:t>
      </w:r>
      <w:r w:rsidRPr="00E36568">
        <w:rPr>
          <w:sz w:val="22"/>
          <w:szCs w:val="20"/>
        </w:rPr>
        <w:t xml:space="preserve"> модифікований кадр даних передається далі, до </w:t>
      </w:r>
      <w:r w:rsidR="0036004D">
        <w:rPr>
          <w:sz w:val="22"/>
          <w:szCs w:val="20"/>
        </w:rPr>
        <w:t>станції Ст</w:t>
      </w:r>
      <w:r w:rsidR="0036004D" w:rsidRPr="0036004D">
        <w:rPr>
          <w:sz w:val="22"/>
          <w:szCs w:val="20"/>
        </w:rPr>
        <w:t>3</w:t>
      </w:r>
      <w:r w:rsidRPr="00E36568">
        <w:rPr>
          <w:sz w:val="22"/>
          <w:szCs w:val="20"/>
        </w:rPr>
        <w:t>. Значення рівня пріоритету цієї абонентської системи Pm</w:t>
      </w:r>
      <w:r w:rsidR="002146E5">
        <w:rPr>
          <w:sz w:val="22"/>
          <w:szCs w:val="20"/>
        </w:rPr>
        <w:t> </w:t>
      </w:r>
      <w:r w:rsidRPr="00E36568">
        <w:rPr>
          <w:sz w:val="22"/>
          <w:szCs w:val="20"/>
        </w:rPr>
        <w:t>= 1, тому кадр даних передається без змін далі.</w:t>
      </w:r>
    </w:p>
    <w:p w14:paraId="7C258D16" w14:textId="77777777" w:rsidR="00531D93" w:rsidRPr="00E36568" w:rsidRDefault="00531D93" w:rsidP="00F819F7">
      <w:pPr>
        <w:ind w:firstLine="567"/>
        <w:jc w:val="both"/>
        <w:rPr>
          <w:sz w:val="22"/>
          <w:szCs w:val="20"/>
        </w:rPr>
      </w:pPr>
      <w:r w:rsidRPr="00E36568">
        <w:rPr>
          <w:sz w:val="22"/>
          <w:szCs w:val="20"/>
        </w:rPr>
        <w:t>У момент часу Т</w:t>
      </w:r>
      <w:r w:rsidRPr="00E36568">
        <w:rPr>
          <w:sz w:val="22"/>
          <w:szCs w:val="20"/>
          <w:vertAlign w:val="subscript"/>
        </w:rPr>
        <w:t>4</w:t>
      </w:r>
      <w:r w:rsidRPr="00E36568">
        <w:rPr>
          <w:sz w:val="22"/>
          <w:szCs w:val="20"/>
        </w:rPr>
        <w:t xml:space="preserve"> кадр даних надходить на моніторну станцію </w:t>
      </w:r>
      <w:r w:rsidR="0036004D">
        <w:rPr>
          <w:sz w:val="22"/>
          <w:szCs w:val="20"/>
        </w:rPr>
        <w:t>Ст</w:t>
      </w:r>
      <w:r w:rsidR="0036004D" w:rsidRPr="009F12B8">
        <w:rPr>
          <w:sz w:val="22"/>
          <w:szCs w:val="20"/>
          <w:vertAlign w:val="subscript"/>
        </w:rPr>
        <w:t>4</w:t>
      </w:r>
      <w:r w:rsidRPr="00E36568">
        <w:rPr>
          <w:sz w:val="22"/>
          <w:szCs w:val="20"/>
        </w:rPr>
        <w:t xml:space="preserve">, яка змінює нульове значення біта М монітора на одиницю. Ця операція дає можливість виключити постійне циркулювання того самого кадру даних кільцем </w:t>
      </w:r>
      <w:r w:rsidR="005C6B7D">
        <w:rPr>
          <w:sz w:val="22"/>
          <w:szCs w:val="20"/>
        </w:rPr>
        <w:t>–</w:t>
      </w:r>
      <w:r w:rsidRPr="00E36568">
        <w:rPr>
          <w:sz w:val="22"/>
          <w:szCs w:val="20"/>
        </w:rPr>
        <w:t xml:space="preserve"> при повторній появі кадру даних значення М = 1, внаслідок чого він буде вилучений моніторною станцією з кільця. Значення рівня пріоритету цієї абонентської системи Pm</w:t>
      </w:r>
      <w:r>
        <w:rPr>
          <w:sz w:val="22"/>
          <w:szCs w:val="20"/>
        </w:rPr>
        <w:t>=</w:t>
      </w:r>
      <w:r w:rsidRPr="00E36568">
        <w:rPr>
          <w:sz w:val="22"/>
          <w:szCs w:val="20"/>
        </w:rPr>
        <w:t>1, тому значення поля резервування пріоритету за</w:t>
      </w:r>
      <w:r>
        <w:rPr>
          <w:sz w:val="22"/>
          <w:szCs w:val="20"/>
        </w:rPr>
        <w:t>лишається тим самим (R=</w:t>
      </w:r>
      <w:r w:rsidRPr="00E36568">
        <w:rPr>
          <w:sz w:val="22"/>
          <w:szCs w:val="20"/>
        </w:rPr>
        <w:t>5).</w:t>
      </w:r>
    </w:p>
    <w:p w14:paraId="47A28C9D" w14:textId="77777777" w:rsidR="00531D93" w:rsidRPr="00E36568" w:rsidRDefault="00531D93" w:rsidP="00F819F7">
      <w:pPr>
        <w:ind w:firstLine="567"/>
        <w:jc w:val="both"/>
        <w:rPr>
          <w:sz w:val="22"/>
          <w:szCs w:val="20"/>
        </w:rPr>
      </w:pPr>
      <w:r w:rsidRPr="00E36568">
        <w:rPr>
          <w:sz w:val="22"/>
          <w:szCs w:val="20"/>
        </w:rPr>
        <w:t>У момент часу Т</w:t>
      </w:r>
      <w:r w:rsidRPr="00E36568">
        <w:rPr>
          <w:sz w:val="22"/>
          <w:szCs w:val="20"/>
          <w:vertAlign w:val="subscript"/>
        </w:rPr>
        <w:t>5</w:t>
      </w:r>
      <w:r w:rsidRPr="00E36568">
        <w:rPr>
          <w:sz w:val="22"/>
          <w:szCs w:val="20"/>
        </w:rPr>
        <w:t xml:space="preserve"> </w:t>
      </w:r>
      <w:r w:rsidR="0036004D">
        <w:rPr>
          <w:sz w:val="22"/>
          <w:szCs w:val="20"/>
        </w:rPr>
        <w:t>станція Ст</w:t>
      </w:r>
      <w:r w:rsidR="0036004D" w:rsidRPr="009F12B8">
        <w:rPr>
          <w:sz w:val="22"/>
          <w:szCs w:val="20"/>
          <w:vertAlign w:val="subscript"/>
        </w:rPr>
        <w:t>5</w:t>
      </w:r>
      <w:r w:rsidRPr="00E36568">
        <w:rPr>
          <w:sz w:val="22"/>
          <w:szCs w:val="20"/>
        </w:rPr>
        <w:t>, яка є одержувачем, копіює кадр даних. Одночасно кадр даних модифікується: біти розпізнавання адреси і копіювання даних установлюються в одиницю. Значення поля резервування пріоритету за</w:t>
      </w:r>
      <w:r>
        <w:rPr>
          <w:sz w:val="22"/>
          <w:szCs w:val="20"/>
        </w:rPr>
        <w:t>лишається тим самим (R=</w:t>
      </w:r>
      <w:r w:rsidRPr="00E36568">
        <w:rPr>
          <w:sz w:val="22"/>
          <w:szCs w:val="20"/>
        </w:rPr>
        <w:t xml:space="preserve">5), оскільки значення рівня пріоритету </w:t>
      </w:r>
      <w:r w:rsidR="0036004D">
        <w:rPr>
          <w:sz w:val="22"/>
          <w:szCs w:val="20"/>
        </w:rPr>
        <w:t>станції Ст</w:t>
      </w:r>
      <w:r w:rsidR="0036004D" w:rsidRPr="009F12B8">
        <w:rPr>
          <w:sz w:val="22"/>
          <w:szCs w:val="20"/>
          <w:vertAlign w:val="subscript"/>
        </w:rPr>
        <w:t>5</w:t>
      </w:r>
      <w:r w:rsidRPr="00E36568">
        <w:rPr>
          <w:sz w:val="22"/>
          <w:szCs w:val="20"/>
        </w:rPr>
        <w:t xml:space="preserve"> є меншим за значення рівня пріоритету чергового кадру (Pm = 2). </w:t>
      </w:r>
    </w:p>
    <w:p w14:paraId="41F9342F" w14:textId="77777777" w:rsidR="00531D93" w:rsidRPr="00E36568" w:rsidRDefault="00531D93" w:rsidP="00F819F7">
      <w:pPr>
        <w:ind w:firstLine="567"/>
        <w:jc w:val="both"/>
        <w:rPr>
          <w:sz w:val="22"/>
          <w:szCs w:val="20"/>
        </w:rPr>
      </w:pPr>
      <w:r w:rsidRPr="00E36568">
        <w:rPr>
          <w:sz w:val="22"/>
          <w:szCs w:val="20"/>
        </w:rPr>
        <w:t>У момент часу Т</w:t>
      </w:r>
      <w:r w:rsidRPr="00E36568">
        <w:rPr>
          <w:sz w:val="22"/>
          <w:szCs w:val="20"/>
          <w:vertAlign w:val="subscript"/>
        </w:rPr>
        <w:t>6</w:t>
      </w:r>
      <w:r w:rsidRPr="00E36568">
        <w:rPr>
          <w:sz w:val="22"/>
          <w:szCs w:val="20"/>
        </w:rPr>
        <w:t xml:space="preserve"> кадр даних надходить на вхід абонентської системи</w:t>
      </w:r>
      <w:r w:rsidR="0036004D">
        <w:rPr>
          <w:sz w:val="22"/>
          <w:szCs w:val="20"/>
        </w:rPr>
        <w:t>(станції)</w:t>
      </w:r>
      <w:r w:rsidRPr="00E36568">
        <w:rPr>
          <w:sz w:val="22"/>
          <w:szCs w:val="20"/>
        </w:rPr>
        <w:t xml:space="preserve"> Ст</w:t>
      </w:r>
      <w:r w:rsidRPr="00E36568">
        <w:rPr>
          <w:sz w:val="22"/>
          <w:szCs w:val="20"/>
          <w:vertAlign w:val="subscript"/>
        </w:rPr>
        <w:t>6</w:t>
      </w:r>
      <w:r w:rsidRPr="00E36568">
        <w:rPr>
          <w:sz w:val="22"/>
          <w:szCs w:val="20"/>
        </w:rPr>
        <w:t xml:space="preserve">. Пріоритет Pm чергового кадру </w:t>
      </w:r>
      <w:r w:rsidR="0036004D">
        <w:rPr>
          <w:sz w:val="22"/>
          <w:szCs w:val="20"/>
        </w:rPr>
        <w:t xml:space="preserve">станції </w:t>
      </w:r>
      <w:r w:rsidR="0036004D" w:rsidRPr="00E36568">
        <w:rPr>
          <w:sz w:val="22"/>
          <w:szCs w:val="20"/>
        </w:rPr>
        <w:t>Ст</w:t>
      </w:r>
      <w:r w:rsidR="0036004D" w:rsidRPr="00E36568">
        <w:rPr>
          <w:sz w:val="22"/>
          <w:szCs w:val="20"/>
          <w:vertAlign w:val="subscript"/>
        </w:rPr>
        <w:t>6</w:t>
      </w:r>
      <w:r w:rsidRPr="00E36568">
        <w:rPr>
          <w:sz w:val="22"/>
          <w:szCs w:val="20"/>
        </w:rPr>
        <w:t xml:space="preserve"> вищий, ніж значення поля резервування пріоритету кадру, що надійшов на вхід абонентської системи. Це зумовлює зміну значення поля резервування </w:t>
      </w:r>
      <w:r w:rsidR="005C6B7D">
        <w:rPr>
          <w:sz w:val="22"/>
          <w:szCs w:val="20"/>
        </w:rPr>
        <w:t>–</w:t>
      </w:r>
      <w:r w:rsidRPr="00E36568">
        <w:rPr>
          <w:sz w:val="22"/>
          <w:szCs w:val="20"/>
        </w:rPr>
        <w:t xml:space="preserve"> воно встановлюється</w:t>
      </w:r>
      <w:r w:rsidR="004D5952">
        <w:rPr>
          <w:sz w:val="22"/>
          <w:szCs w:val="20"/>
        </w:rPr>
        <w:t xml:space="preserve"> </w:t>
      </w:r>
      <w:r w:rsidRPr="00E36568">
        <w:rPr>
          <w:sz w:val="22"/>
          <w:szCs w:val="20"/>
        </w:rPr>
        <w:t>рівним одиниці (</w:t>
      </w:r>
      <w:r w:rsidRPr="00E36568">
        <w:rPr>
          <w:sz w:val="22"/>
          <w:szCs w:val="20"/>
          <w:lang w:val="en-US"/>
        </w:rPr>
        <w:t>R</w:t>
      </w:r>
      <w:r w:rsidRPr="00E36568">
        <w:rPr>
          <w:sz w:val="22"/>
          <w:szCs w:val="20"/>
        </w:rPr>
        <w:t>=1)</w:t>
      </w:r>
      <w:r w:rsidRPr="00E36568">
        <w:rPr>
          <w:sz w:val="22"/>
          <w:szCs w:val="20"/>
          <w:lang w:val="ru-RU"/>
        </w:rPr>
        <w:t>.</w:t>
      </w:r>
      <w:r w:rsidRPr="00E36568">
        <w:rPr>
          <w:sz w:val="22"/>
          <w:szCs w:val="20"/>
        </w:rPr>
        <w:t xml:space="preserve"> При повторному надходженні кадру даних на</w:t>
      </w:r>
      <w:r w:rsidR="004D5952">
        <w:rPr>
          <w:sz w:val="22"/>
          <w:szCs w:val="20"/>
        </w:rPr>
        <w:t xml:space="preserve"> </w:t>
      </w:r>
      <w:r w:rsidRPr="00E36568">
        <w:rPr>
          <w:sz w:val="22"/>
          <w:szCs w:val="20"/>
        </w:rPr>
        <w:t>абонентську систему АС</w:t>
      </w:r>
      <w:r w:rsidRPr="00E36568">
        <w:rPr>
          <w:sz w:val="22"/>
          <w:szCs w:val="20"/>
          <w:vertAlign w:val="subscript"/>
        </w:rPr>
        <w:t>1</w:t>
      </w:r>
      <w:r w:rsidRPr="00E36568">
        <w:rPr>
          <w:sz w:val="22"/>
          <w:szCs w:val="20"/>
        </w:rPr>
        <w:t xml:space="preserve"> вміст його поля даних вилучається, а значення поля резервування пріоритету порівнюється зі значеннями Pm і значеннями регістрів Pr і Rr. Максимальним з-поміж цих значень є значення поля R, тому замість кадру даних формується кадр маркера, який передається далі кільцем. Пріоритет кадру маркера встановлюється</w:t>
      </w:r>
      <w:r w:rsidR="004D5952">
        <w:rPr>
          <w:sz w:val="22"/>
          <w:szCs w:val="20"/>
        </w:rPr>
        <w:t xml:space="preserve"> </w:t>
      </w:r>
      <w:r w:rsidRPr="00E36568">
        <w:rPr>
          <w:sz w:val="22"/>
          <w:szCs w:val="20"/>
        </w:rPr>
        <w:t xml:space="preserve">рівним значенню поля R, у даному разі </w:t>
      </w:r>
      <w:r w:rsidR="005C6B7D">
        <w:rPr>
          <w:sz w:val="22"/>
          <w:szCs w:val="20"/>
        </w:rPr>
        <w:t>–</w:t>
      </w:r>
      <w:r w:rsidRPr="00E36568">
        <w:rPr>
          <w:sz w:val="22"/>
          <w:szCs w:val="20"/>
        </w:rPr>
        <w:t xml:space="preserve"> семи. Згідно з протоколом керування доступом, кадр маркера «захоплюється» </w:t>
      </w:r>
      <w:r w:rsidR="0036004D">
        <w:rPr>
          <w:sz w:val="22"/>
          <w:szCs w:val="20"/>
        </w:rPr>
        <w:t xml:space="preserve">станцією </w:t>
      </w:r>
      <w:r w:rsidR="0036004D" w:rsidRPr="00E36568">
        <w:rPr>
          <w:sz w:val="22"/>
          <w:szCs w:val="20"/>
        </w:rPr>
        <w:t>Ст</w:t>
      </w:r>
      <w:r w:rsidR="0036004D" w:rsidRPr="00E36568">
        <w:rPr>
          <w:sz w:val="22"/>
          <w:szCs w:val="20"/>
          <w:vertAlign w:val="subscript"/>
        </w:rPr>
        <w:t>6</w:t>
      </w:r>
      <w:r w:rsidRPr="00E36568">
        <w:rPr>
          <w:sz w:val="22"/>
          <w:szCs w:val="20"/>
        </w:rPr>
        <w:t>, тому що серед усіх абонентських систем тільки у неї значення Pm = 7. Унаслідок цього абонентська система починає передачу кадрів даних. Цей процес продовжується</w:t>
      </w:r>
      <w:r w:rsidR="002146E5">
        <w:rPr>
          <w:sz w:val="22"/>
          <w:szCs w:val="20"/>
        </w:rPr>
        <w:t>,</w:t>
      </w:r>
      <w:r w:rsidRPr="00E36568">
        <w:rPr>
          <w:sz w:val="22"/>
          <w:szCs w:val="20"/>
        </w:rPr>
        <w:t xml:space="preserve"> поки пріоритет чергового кадру даних, який має передаватися, не виявиться нижчим за пріоритет, заявлений будь-якою іншою абонентською системою.</w:t>
      </w:r>
    </w:p>
    <w:p w14:paraId="1053BE0D"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425" w:name="_Toc199569116"/>
      <w:bookmarkStart w:id="1426" w:name="_Toc292809882"/>
      <w:bookmarkStart w:id="1427" w:name="_Toc310970349"/>
      <w:bookmarkStart w:id="1428" w:name="_Toc316979007"/>
      <w:bookmarkStart w:id="1429" w:name="_Toc316979338"/>
      <w:bookmarkStart w:id="1430" w:name="_Toc317090230"/>
      <w:bookmarkStart w:id="1431" w:name="_Toc438187215"/>
      <w:bookmarkStart w:id="1432" w:name="_Toc438223627"/>
      <w:bookmarkStart w:id="1433" w:name="_Toc438369721"/>
      <w:bookmarkStart w:id="1434" w:name="_Toc438421575"/>
      <w:bookmarkStart w:id="1435" w:name="_Toc438422065"/>
      <w:bookmarkStart w:id="1436" w:name="_Toc438423362"/>
      <w:bookmarkStart w:id="1437" w:name="_Toc438491734"/>
      <w:bookmarkStart w:id="1438" w:name="_Toc438621846"/>
      <w:bookmarkStart w:id="1439" w:name="_Toc111062189"/>
      <w:r w:rsidRPr="00F632F9">
        <w:rPr>
          <w:rFonts w:ascii="Times New Roman" w:hAnsi="Times New Roman"/>
          <w:b/>
          <w:i w:val="0"/>
          <w:kern w:val="1"/>
          <w:sz w:val="24"/>
          <w:lang w:bidi="hi-IN"/>
        </w:rPr>
        <w:lastRenderedPageBreak/>
        <w:t>Загальне керування мережею</w:t>
      </w:r>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r w:rsidRPr="00F632F9">
        <w:rPr>
          <w:rFonts w:ascii="Times New Roman" w:hAnsi="Times New Roman"/>
          <w:b/>
          <w:i w:val="0"/>
          <w:kern w:val="1"/>
          <w:sz w:val="24"/>
          <w:lang w:bidi="hi-IN"/>
        </w:rPr>
        <w:t xml:space="preserve"> </w:t>
      </w:r>
    </w:p>
    <w:p w14:paraId="77AEBD6E" w14:textId="77777777" w:rsidR="00531D93" w:rsidRPr="00E36568" w:rsidRDefault="00531D93" w:rsidP="00F819F7">
      <w:pPr>
        <w:ind w:firstLine="567"/>
        <w:jc w:val="both"/>
        <w:rPr>
          <w:sz w:val="22"/>
          <w:szCs w:val="20"/>
        </w:rPr>
      </w:pPr>
      <w:r w:rsidRPr="00E36568">
        <w:rPr>
          <w:sz w:val="22"/>
          <w:szCs w:val="20"/>
        </w:rPr>
        <w:t xml:space="preserve">Поряд з процесом передачі даних у мережі передбачено ряд керуючих процесів, які забезпечують контроль і керування функціонуванням мережі. До керуючих належать такі процеси: </w:t>
      </w:r>
    </w:p>
    <w:p w14:paraId="05A61475"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 xml:space="preserve">очищення кільця; </w:t>
      </w:r>
    </w:p>
    <w:p w14:paraId="4F6B8AC5"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 xml:space="preserve">визначення сусідніх абонентських систем; </w:t>
      </w:r>
    </w:p>
    <w:p w14:paraId="6BB77F3B"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 xml:space="preserve">підключення нових абонентських систем; </w:t>
      </w:r>
    </w:p>
    <w:p w14:paraId="7998E833"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 xml:space="preserve">змагання за право бути активним монітором; </w:t>
      </w:r>
    </w:p>
    <w:p w14:paraId="7A10F0C6"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 xml:space="preserve">керування кадрами і маркером; </w:t>
      </w:r>
    </w:p>
    <w:p w14:paraId="76F1CCB2" w14:textId="77777777" w:rsidR="00531D93" w:rsidRPr="00E36568" w:rsidRDefault="00531D93" w:rsidP="000C36A7">
      <w:pPr>
        <w:pStyle w:val="N0"/>
        <w:numPr>
          <w:ilvl w:val="0"/>
          <w:numId w:val="75"/>
        </w:numPr>
        <w:pBdr>
          <w:left w:val="none" w:sz="0" w:space="0" w:color="auto"/>
        </w:pBdr>
        <w:tabs>
          <w:tab w:val="left" w:pos="851"/>
        </w:tabs>
        <w:spacing w:before="0" w:after="0"/>
        <w:ind w:left="851" w:hanging="284"/>
        <w:rPr>
          <w:sz w:val="22"/>
        </w:rPr>
      </w:pPr>
      <w:r w:rsidRPr="00E36568">
        <w:rPr>
          <w:sz w:val="22"/>
        </w:rPr>
        <w:t>сигналізація про несправності.</w:t>
      </w:r>
    </w:p>
    <w:p w14:paraId="3546B0BE" w14:textId="77777777" w:rsidR="00531D93" w:rsidRPr="00E36568" w:rsidRDefault="00531D93" w:rsidP="00F819F7">
      <w:pPr>
        <w:ind w:firstLine="567"/>
        <w:jc w:val="both"/>
        <w:rPr>
          <w:sz w:val="22"/>
          <w:szCs w:val="20"/>
        </w:rPr>
      </w:pPr>
      <w:r w:rsidRPr="00E36568">
        <w:rPr>
          <w:sz w:val="22"/>
          <w:szCs w:val="20"/>
        </w:rPr>
        <w:t>Процес очищення кільця повертає абонентську систему до початкового стану. Для цього активний монітор відсилає всім абонентським системам</w:t>
      </w:r>
      <w:r w:rsidR="004D5952">
        <w:rPr>
          <w:sz w:val="22"/>
          <w:szCs w:val="20"/>
        </w:rPr>
        <w:t xml:space="preserve"> </w:t>
      </w:r>
      <w:r w:rsidRPr="00E36568">
        <w:rPr>
          <w:sz w:val="22"/>
          <w:szCs w:val="20"/>
        </w:rPr>
        <w:t xml:space="preserve">широкомовний «Кадр очищення». Отримавши цей кадр, абонентська система встановлює всі протокольні таймери у початковий (нульовий) стан. </w:t>
      </w:r>
    </w:p>
    <w:p w14:paraId="73F72809" w14:textId="77777777" w:rsidR="00531D93" w:rsidRPr="00E36568" w:rsidRDefault="00531D93" w:rsidP="00F819F7">
      <w:pPr>
        <w:ind w:firstLine="567"/>
        <w:jc w:val="both"/>
        <w:rPr>
          <w:sz w:val="22"/>
          <w:szCs w:val="20"/>
        </w:rPr>
      </w:pPr>
      <w:r w:rsidRPr="00E36568">
        <w:rPr>
          <w:sz w:val="22"/>
          <w:szCs w:val="20"/>
        </w:rPr>
        <w:t>Процесом визначення сусідніх абонентських систем установлюються адреси активних абонентських систем, які утворюють логічне кільце. Під час роботи абонентські системи можуть підключатись до мережі або відключатися від неї, тому для абонентської системи необхідно перевизначати попередників. Ініціатором цієї процедури є активний монітор, що передає «Кадр активного монітора». Як завжди, у кадрі початкові значення біта розпізнавання адреси і біта копіювання дорівнюють нулю. Цей керуючий кадр є широкомовним і може прийматися будь-якою абонентською системою. Перша абонентська система, що прийняла такий кадр, перевіряє значення цих бітів. Переконавшись, що вони нульові, абонентська система запам’ятовує адресу відправника</w:t>
      </w:r>
      <w:r w:rsidR="002146E5">
        <w:rPr>
          <w:sz w:val="22"/>
          <w:szCs w:val="20"/>
        </w:rPr>
        <w:t>,</w:t>
      </w:r>
      <w:r w:rsidRPr="00E36568">
        <w:rPr>
          <w:sz w:val="22"/>
          <w:szCs w:val="20"/>
        </w:rPr>
        <w:t xml:space="preserve"> як адресу свого попередника. Потім абонентська система встановлює значення біта розпізнавання адреси і біта копіювання в «1» і передає кадр далі. Після цього вона передає власний «Кадр неактивного монітора». Наступна абонентська система приймає цей кадр і за вмістом поля адреси відправника визначає свого попередника. Процес повторюється доти, доки активний монітор не одержить «Кадр неактивного монітора» з нульовими значеннями біта розпізнавання адреси і біта копіювання. Відправник цього кадру розглядається як попередник активного монітора. Отже, внаслідок цього процесу всі працюючі абонентські</w:t>
      </w:r>
      <w:r w:rsidR="004D5952">
        <w:rPr>
          <w:sz w:val="22"/>
          <w:szCs w:val="20"/>
        </w:rPr>
        <w:t xml:space="preserve"> </w:t>
      </w:r>
      <w:r w:rsidRPr="00E36568">
        <w:rPr>
          <w:sz w:val="22"/>
          <w:szCs w:val="20"/>
        </w:rPr>
        <w:t xml:space="preserve">системи визначають адреси своїх попередників. </w:t>
      </w:r>
    </w:p>
    <w:p w14:paraId="6BC7D841" w14:textId="77777777" w:rsidR="00531D93" w:rsidRPr="00E36568" w:rsidRDefault="00531D93" w:rsidP="00F819F7">
      <w:pPr>
        <w:ind w:firstLine="567"/>
        <w:jc w:val="both"/>
        <w:rPr>
          <w:sz w:val="22"/>
          <w:szCs w:val="20"/>
        </w:rPr>
      </w:pPr>
      <w:r w:rsidRPr="00E36568">
        <w:rPr>
          <w:sz w:val="22"/>
          <w:szCs w:val="20"/>
        </w:rPr>
        <w:t>Підключення нової</w:t>
      </w:r>
      <w:r w:rsidR="004D5952">
        <w:rPr>
          <w:sz w:val="22"/>
          <w:szCs w:val="20"/>
        </w:rPr>
        <w:t xml:space="preserve"> </w:t>
      </w:r>
      <w:r w:rsidRPr="00E36568">
        <w:rPr>
          <w:sz w:val="22"/>
          <w:szCs w:val="20"/>
        </w:rPr>
        <w:t>абонентської систем</w:t>
      </w:r>
      <w:r w:rsidR="002146E5">
        <w:rPr>
          <w:sz w:val="22"/>
          <w:szCs w:val="20"/>
        </w:rPr>
        <w:t>и починається із самотестування</w:t>
      </w:r>
      <w:r w:rsidRPr="00E36568">
        <w:rPr>
          <w:sz w:val="22"/>
          <w:szCs w:val="20"/>
        </w:rPr>
        <w:t xml:space="preserve"> і</w:t>
      </w:r>
      <w:r w:rsidR="002146E5">
        <w:rPr>
          <w:sz w:val="22"/>
          <w:szCs w:val="20"/>
        </w:rPr>
        <w:t>,</w:t>
      </w:r>
      <w:r w:rsidRPr="00E36568">
        <w:rPr>
          <w:sz w:val="22"/>
          <w:szCs w:val="20"/>
        </w:rPr>
        <w:t xml:space="preserve"> якщо відмов не виявлено, відбувається фізичне підключення абонентської системи. На наступному етапі перевіряється унікальність номера абонентської системи, що підключається, тобто того, що абонентської системи з аналогічною адресою не було раніше. Для цього абонентська система, що підключається, надсилає кадр «Тест на дублювання» зі своєю адресою у полі адреси одержувача. Якщо абонентська система, що підключається, через певний час одержить свій кадр назад з одиничними значеннями полів біта розпізнавання адреси і біта копіювання, то це свідчить про наявність іншої абонентської системи з такою самою адресою. Нульові значення розрядів підтверджують унікальність адреси абонентської системи, що підключається. Після цього абонентська система очікує найближчої процедури визначення сусідньої абонентської системи, щоб повідомити приймачу свою адресу. Якщо абонентська система не одержала свій кадр назад, то вона відключається від кільця. </w:t>
      </w:r>
    </w:p>
    <w:p w14:paraId="6CC02089" w14:textId="77777777" w:rsidR="00531D93" w:rsidRPr="00E36568" w:rsidRDefault="00531D93" w:rsidP="00F819F7">
      <w:pPr>
        <w:ind w:firstLine="567"/>
        <w:jc w:val="both"/>
        <w:rPr>
          <w:sz w:val="22"/>
          <w:szCs w:val="20"/>
        </w:rPr>
      </w:pPr>
      <w:r w:rsidRPr="00E36568">
        <w:rPr>
          <w:sz w:val="22"/>
          <w:szCs w:val="20"/>
        </w:rPr>
        <w:t>У ході виконання процесу змагання за право бути активним монітором передає широкомовний кадр «Заявка маркера». Абонентська система, що одержала цей кадр, порівнює свою адресу з адресою відправника, і якщо її адреса є меншою, то абонентська система ретранслює отриманий кадр без зміни. В іншому випадку</w:t>
      </w:r>
      <w:r w:rsidR="002146E5">
        <w:rPr>
          <w:sz w:val="22"/>
          <w:szCs w:val="20"/>
        </w:rPr>
        <w:t>,</w:t>
      </w:r>
      <w:r w:rsidRPr="00E36568">
        <w:rPr>
          <w:sz w:val="22"/>
          <w:szCs w:val="20"/>
        </w:rPr>
        <w:t xml:space="preserve"> абонентська система формує свій кадр «Заявка маркера». Процес продовжується доти, доки якась абонентська система не одержить кадр «Заявка маркера» з власною адресою відправника. Це означає, що абонентська система виграла змагання за право бути активним монітором. Потім вона ініціює процес очищення кільця і генерує новий маркер.</w:t>
      </w:r>
    </w:p>
    <w:p w14:paraId="21AD0967" w14:textId="77777777" w:rsidR="00531D93" w:rsidRPr="00E36568" w:rsidRDefault="00531D93" w:rsidP="00F819F7">
      <w:pPr>
        <w:ind w:firstLine="567"/>
        <w:jc w:val="both"/>
        <w:rPr>
          <w:sz w:val="22"/>
          <w:szCs w:val="20"/>
        </w:rPr>
      </w:pPr>
      <w:r w:rsidRPr="00E36568">
        <w:rPr>
          <w:sz w:val="22"/>
          <w:szCs w:val="20"/>
        </w:rPr>
        <w:t>Іноді</w:t>
      </w:r>
      <w:r w:rsidR="002E4D8B">
        <w:rPr>
          <w:sz w:val="22"/>
          <w:szCs w:val="20"/>
        </w:rPr>
        <w:t>,</w:t>
      </w:r>
      <w:r w:rsidRPr="00E36568">
        <w:rPr>
          <w:sz w:val="22"/>
          <w:szCs w:val="20"/>
        </w:rPr>
        <w:t xml:space="preserve"> під час роботи мережі</w:t>
      </w:r>
      <w:r w:rsidR="002E4D8B">
        <w:rPr>
          <w:sz w:val="22"/>
          <w:szCs w:val="20"/>
        </w:rPr>
        <w:t>,</w:t>
      </w:r>
      <w:r w:rsidRPr="00E36568">
        <w:rPr>
          <w:sz w:val="22"/>
          <w:szCs w:val="20"/>
        </w:rPr>
        <w:t xml:space="preserve"> виникають ситуації, які можуть призвести до циркулювання тих самих кадрів даних або маркера з пріоритетом, більшим за нуль. Наприклад, якщо в адресі відправника допущена помилка або у разі його фізичного відключення, надісланий ним кадр даних не буде вилучений з кільця. Запобігання подібним ситуаціям здійснюється за допомогою </w:t>
      </w:r>
      <w:r w:rsidRPr="00E36568">
        <w:rPr>
          <w:i/>
          <w:sz w:val="22"/>
          <w:szCs w:val="20"/>
        </w:rPr>
        <w:t>процесу керування кадрами і маркером</w:t>
      </w:r>
      <w:r w:rsidRPr="00E36568">
        <w:rPr>
          <w:sz w:val="22"/>
          <w:szCs w:val="20"/>
        </w:rPr>
        <w:t xml:space="preserve">. Для цього використовується біт монітора, який спочатку встановлюється у нуль абонентською системою-відправником. Потім, при проходженні кадру даних або маркера через активний монітор, цей розряд установлюється в одиницю. При повторному проходженні цього кадру даних або маркера через активний монітор можливе зациклювання, тому запускається процес очищення кільця з наступною генерацією нового маркера. </w:t>
      </w:r>
    </w:p>
    <w:p w14:paraId="064E81F9" w14:textId="77777777" w:rsidR="00531D93" w:rsidRPr="00E36568" w:rsidRDefault="00531D93" w:rsidP="00F819F7">
      <w:pPr>
        <w:ind w:firstLine="567"/>
        <w:jc w:val="both"/>
        <w:rPr>
          <w:sz w:val="22"/>
          <w:szCs w:val="20"/>
        </w:rPr>
      </w:pPr>
      <w:r w:rsidRPr="00E36568">
        <w:rPr>
          <w:sz w:val="22"/>
          <w:szCs w:val="20"/>
        </w:rPr>
        <w:t xml:space="preserve">Процес керування кадрами і маркером контролює також наявність маркера у мережі. З цією метою активний монітор відстежує час від моменту надходження попереднього маркера, і якщо він </w:t>
      </w:r>
      <w:r w:rsidRPr="00E36568">
        <w:rPr>
          <w:sz w:val="22"/>
          <w:szCs w:val="20"/>
        </w:rPr>
        <w:lastRenderedPageBreak/>
        <w:t>виявиться більшим, ніж припустимий, то робиться висновок про втрату маркера. Тоді активний монітор ініціює процес очищення кільця і генерує новий маркер.</w:t>
      </w:r>
    </w:p>
    <w:p w14:paraId="0CDCE0DC" w14:textId="77777777" w:rsidR="00531D93" w:rsidRPr="00E36568" w:rsidRDefault="00531D93" w:rsidP="00F819F7">
      <w:pPr>
        <w:ind w:firstLine="567"/>
        <w:jc w:val="both"/>
        <w:rPr>
          <w:sz w:val="22"/>
          <w:szCs w:val="20"/>
        </w:rPr>
      </w:pPr>
      <w:r w:rsidRPr="00E36568">
        <w:rPr>
          <w:sz w:val="22"/>
          <w:szCs w:val="20"/>
        </w:rPr>
        <w:t>Процес сигналізації про несправності ініціюється у разі виявлення апаратної відмови у мережі. Абонентська система, що виявила відмову, передає всім абонентським системам широкомовний «Сигнальний кадр». Прийнявши такий кадр, абонентська система відключається від кільця і самотестується. Як</w:t>
      </w:r>
      <w:r>
        <w:rPr>
          <w:sz w:val="22"/>
          <w:szCs w:val="20"/>
        </w:rPr>
        <w:t xml:space="preserve">що результати самотестування є </w:t>
      </w:r>
      <w:r w:rsidRPr="00E36568">
        <w:rPr>
          <w:sz w:val="22"/>
          <w:szCs w:val="20"/>
        </w:rPr>
        <w:t>негативними, то зворотн</w:t>
      </w:r>
      <w:r w:rsidR="002146E5">
        <w:rPr>
          <w:sz w:val="22"/>
          <w:szCs w:val="20"/>
        </w:rPr>
        <w:t>ь</w:t>
      </w:r>
      <w:r w:rsidRPr="00E36568">
        <w:rPr>
          <w:sz w:val="22"/>
          <w:szCs w:val="20"/>
        </w:rPr>
        <w:t xml:space="preserve">ого підключення абонентської системи не відбувається. Якщо ж відмови не виявлено, то абонентська система знову підключається до кільця. </w:t>
      </w:r>
    </w:p>
    <w:p w14:paraId="10AB22A1" w14:textId="77777777" w:rsidR="00531D93" w:rsidRPr="00E36568" w:rsidRDefault="00531D93" w:rsidP="00F819F7">
      <w:pPr>
        <w:ind w:firstLine="567"/>
        <w:jc w:val="both"/>
        <w:rPr>
          <w:sz w:val="22"/>
          <w:szCs w:val="20"/>
        </w:rPr>
      </w:pPr>
      <w:r w:rsidRPr="00E36568">
        <w:rPr>
          <w:sz w:val="22"/>
          <w:szCs w:val="20"/>
        </w:rPr>
        <w:t xml:space="preserve">Абонентська система, що надіслала сигнальний кадр, стежить за станом мережі, і якщо через певний проміжок часу не виявлена абонентська система, яка відмовила, то ця абонентська система також відключається від мережі і виконує тестування. При виявленні несправності абонентська система не підключається до мережі. Можлива ситуація, коли відмова автоматично не виявлена, </w:t>
      </w:r>
      <w:r w:rsidR="005C6B7D">
        <w:rPr>
          <w:sz w:val="22"/>
          <w:szCs w:val="20"/>
        </w:rPr>
        <w:t>–</w:t>
      </w:r>
      <w:r w:rsidRPr="00E36568">
        <w:rPr>
          <w:sz w:val="22"/>
          <w:szCs w:val="20"/>
        </w:rPr>
        <w:t xml:space="preserve"> в цьому разі потрібне втручання оператора. </w:t>
      </w:r>
    </w:p>
    <w:p w14:paraId="105C31A4" w14:textId="77777777" w:rsidR="00531D93" w:rsidRPr="00E36568" w:rsidRDefault="00531D93" w:rsidP="00F819F7">
      <w:pPr>
        <w:ind w:firstLine="567"/>
        <w:jc w:val="both"/>
        <w:rPr>
          <w:sz w:val="22"/>
          <w:szCs w:val="20"/>
        </w:rPr>
      </w:pPr>
      <w:r w:rsidRPr="00E36568">
        <w:rPr>
          <w:sz w:val="22"/>
          <w:szCs w:val="20"/>
        </w:rPr>
        <w:t>Додатковою можливістю є забезпечення механізму пріоритетного доступу до передавального середовища. Визначено чотири класи обслуговування з номерами 6, 4, 2, 0 і пріоритетом у порядку зменшення номера класу. Можливість передачі кадрів даних визначаєтьс</w:t>
      </w:r>
      <w:r>
        <w:rPr>
          <w:sz w:val="22"/>
          <w:szCs w:val="20"/>
        </w:rPr>
        <w:t>я за допомогою таких параметрів:</w:t>
      </w:r>
    </w:p>
    <w:p w14:paraId="3BE90811" w14:textId="77777777" w:rsidR="00531D93" w:rsidRPr="00E36568" w:rsidRDefault="00531D93" w:rsidP="000C36A7">
      <w:pPr>
        <w:pStyle w:val="N0"/>
        <w:numPr>
          <w:ilvl w:val="0"/>
          <w:numId w:val="76"/>
        </w:numPr>
        <w:pBdr>
          <w:left w:val="none" w:sz="0" w:space="0" w:color="auto"/>
        </w:pBdr>
        <w:tabs>
          <w:tab w:val="left" w:pos="851"/>
        </w:tabs>
        <w:spacing w:before="0" w:after="0"/>
        <w:ind w:left="851" w:hanging="284"/>
        <w:rPr>
          <w:sz w:val="22"/>
        </w:rPr>
      </w:pPr>
      <w:r w:rsidRPr="00F66781">
        <w:rPr>
          <w:sz w:val="22"/>
          <w:lang w:val="en-US"/>
        </w:rPr>
        <w:t>THT</w:t>
      </w:r>
      <w:r w:rsidRPr="00E36568">
        <w:rPr>
          <w:sz w:val="22"/>
          <w:lang w:val="uk-UA"/>
        </w:rPr>
        <w:t xml:space="preserve"> (</w:t>
      </w:r>
      <w:r w:rsidRPr="00F66781">
        <w:rPr>
          <w:sz w:val="22"/>
          <w:lang w:val="en-US"/>
        </w:rPr>
        <w:t>Token</w:t>
      </w:r>
      <w:r w:rsidRPr="00E36568">
        <w:rPr>
          <w:sz w:val="22"/>
          <w:lang w:val="uk-UA"/>
        </w:rPr>
        <w:t xml:space="preserve"> </w:t>
      </w:r>
      <w:r w:rsidRPr="00F66781">
        <w:rPr>
          <w:sz w:val="22"/>
          <w:lang w:val="en-US"/>
        </w:rPr>
        <w:t>Handling</w:t>
      </w:r>
      <w:r w:rsidRPr="00E36568">
        <w:rPr>
          <w:sz w:val="22"/>
          <w:lang w:val="uk-UA"/>
        </w:rPr>
        <w:t xml:space="preserve"> </w:t>
      </w:r>
      <w:r w:rsidRPr="00F66781">
        <w:rPr>
          <w:sz w:val="22"/>
          <w:lang w:val="en-US"/>
        </w:rPr>
        <w:t>Time</w:t>
      </w:r>
      <w:r w:rsidRPr="00E36568">
        <w:rPr>
          <w:sz w:val="22"/>
          <w:lang w:val="uk-UA"/>
        </w:rPr>
        <w:t xml:space="preserve">) </w:t>
      </w:r>
      <w:r w:rsidR="005C6B7D">
        <w:rPr>
          <w:sz w:val="22"/>
          <w:lang w:val="uk-UA"/>
        </w:rPr>
        <w:t>–</w:t>
      </w:r>
      <w:r w:rsidRPr="00E36568">
        <w:rPr>
          <w:sz w:val="22"/>
          <w:lang w:val="uk-UA"/>
        </w:rPr>
        <w:t xml:space="preserve"> час утримання маркера. </w:t>
      </w:r>
      <w:r w:rsidRPr="00E36568">
        <w:rPr>
          <w:sz w:val="22"/>
        </w:rPr>
        <w:t>Задається максимальний час, упродовж якого абонентська система може утримувати маркер, передаючи кадри класу 6. Цей клас забезпечує абсолютний пріоритет, даючи змогу передавати кадри даних з мінімально можливою затримкою, і називається класом синхронних даних.</w:t>
      </w:r>
    </w:p>
    <w:p w14:paraId="75E74372" w14:textId="77777777" w:rsidR="00531D93" w:rsidRPr="00E36568" w:rsidRDefault="00531D93" w:rsidP="000C36A7">
      <w:pPr>
        <w:pStyle w:val="N0"/>
        <w:numPr>
          <w:ilvl w:val="0"/>
          <w:numId w:val="76"/>
        </w:numPr>
        <w:pBdr>
          <w:left w:val="none" w:sz="0" w:space="0" w:color="auto"/>
        </w:pBdr>
        <w:tabs>
          <w:tab w:val="left" w:pos="851"/>
        </w:tabs>
        <w:spacing w:before="0" w:after="0"/>
        <w:ind w:left="851" w:hanging="284"/>
        <w:rPr>
          <w:sz w:val="22"/>
        </w:rPr>
      </w:pPr>
      <w:r w:rsidRPr="00E36568">
        <w:rPr>
          <w:sz w:val="22"/>
        </w:rPr>
        <w:t xml:space="preserve">TRTn </w:t>
      </w:r>
      <w:r w:rsidR="005C6B7D">
        <w:rPr>
          <w:sz w:val="22"/>
        </w:rPr>
        <w:t>–</w:t>
      </w:r>
      <w:r w:rsidRPr="00E36568">
        <w:rPr>
          <w:sz w:val="22"/>
        </w:rPr>
        <w:t xml:space="preserve"> час обернення маркера, заданий для класу n, де n = 0, 2, 4. Визначає максимальний час, упродовж якого має бути отриманий маркер для передачі даних класу n.</w:t>
      </w:r>
    </w:p>
    <w:p w14:paraId="4413735C" w14:textId="77777777" w:rsidR="00531D93" w:rsidRPr="00E36568" w:rsidRDefault="00531D93" w:rsidP="000C36A7">
      <w:pPr>
        <w:pStyle w:val="N0"/>
        <w:numPr>
          <w:ilvl w:val="0"/>
          <w:numId w:val="76"/>
        </w:numPr>
        <w:pBdr>
          <w:left w:val="none" w:sz="0" w:space="0" w:color="auto"/>
        </w:pBdr>
        <w:tabs>
          <w:tab w:val="left" w:pos="851"/>
        </w:tabs>
        <w:spacing w:before="0" w:after="0"/>
        <w:ind w:left="851" w:hanging="284"/>
        <w:rPr>
          <w:sz w:val="22"/>
        </w:rPr>
      </w:pPr>
      <w:r w:rsidRPr="00E36568">
        <w:rPr>
          <w:sz w:val="22"/>
        </w:rPr>
        <w:t xml:space="preserve">TRT (Token Rotation Time) </w:t>
      </w:r>
      <w:r w:rsidR="005C6B7D">
        <w:rPr>
          <w:sz w:val="22"/>
        </w:rPr>
        <w:t>–</w:t>
      </w:r>
      <w:r w:rsidRPr="00E36568">
        <w:rPr>
          <w:sz w:val="22"/>
        </w:rPr>
        <w:t xml:space="preserve"> реальний час обернення маркера, визначений спеціальним таймером, що відстежує інтервал між двома приходами маркера.</w:t>
      </w:r>
    </w:p>
    <w:p w14:paraId="393D6F82" w14:textId="77777777" w:rsidR="00531D93" w:rsidRPr="00E36568" w:rsidRDefault="00531D93" w:rsidP="00F819F7">
      <w:pPr>
        <w:pStyle w:val="N0"/>
        <w:pBdr>
          <w:left w:val="none" w:sz="0" w:space="0" w:color="auto"/>
        </w:pBdr>
        <w:spacing w:before="0" w:after="0"/>
        <w:ind w:left="0" w:firstLine="567"/>
        <w:rPr>
          <w:sz w:val="22"/>
        </w:rPr>
      </w:pPr>
      <w:r w:rsidRPr="00E36568">
        <w:rPr>
          <w:sz w:val="22"/>
        </w:rPr>
        <w:t>При цьому реалізуються такі умови передачі кадрів даних:</w:t>
      </w:r>
    </w:p>
    <w:p w14:paraId="04EB94F6" w14:textId="77777777" w:rsidR="00531D93" w:rsidRPr="00E36568" w:rsidRDefault="00531D93" w:rsidP="000C36A7">
      <w:pPr>
        <w:pStyle w:val="N0"/>
        <w:numPr>
          <w:ilvl w:val="0"/>
          <w:numId w:val="77"/>
        </w:numPr>
        <w:pBdr>
          <w:left w:val="none" w:sz="0" w:space="0" w:color="auto"/>
        </w:pBdr>
        <w:tabs>
          <w:tab w:val="left" w:pos="851"/>
        </w:tabs>
        <w:spacing w:before="0" w:after="0"/>
        <w:ind w:left="851" w:hanging="284"/>
        <w:rPr>
          <w:sz w:val="22"/>
        </w:rPr>
      </w:pPr>
      <w:r w:rsidRPr="00E36568">
        <w:rPr>
          <w:sz w:val="22"/>
        </w:rPr>
        <w:t>у разі появи маркера, впродовж часу THT, першими передаються синхронні дані (клас 6) незалежно від часу його приходу;</w:t>
      </w:r>
    </w:p>
    <w:p w14:paraId="5CBE66D3" w14:textId="77777777" w:rsidR="00531D93" w:rsidRPr="00E36568" w:rsidRDefault="00531D93" w:rsidP="000C36A7">
      <w:pPr>
        <w:pStyle w:val="N0"/>
        <w:numPr>
          <w:ilvl w:val="0"/>
          <w:numId w:val="77"/>
        </w:numPr>
        <w:pBdr>
          <w:left w:val="none" w:sz="0" w:space="0" w:color="auto"/>
        </w:pBdr>
        <w:tabs>
          <w:tab w:val="left" w:pos="851"/>
        </w:tabs>
        <w:spacing w:before="0" w:after="0"/>
        <w:ind w:left="851" w:hanging="284"/>
        <w:rPr>
          <w:sz w:val="22"/>
        </w:rPr>
      </w:pPr>
      <w:r w:rsidRPr="00E36568">
        <w:rPr>
          <w:sz w:val="22"/>
        </w:rPr>
        <w:t>після передачі синхронних даних визначається можливість передачі даних класу 4; передача є можливою, якщо час TRT плюс час передачі класу 6 є меншим або дорівнює часу TRT4;</w:t>
      </w:r>
    </w:p>
    <w:p w14:paraId="0F7B951B" w14:textId="77777777" w:rsidR="00531D93" w:rsidRPr="00E36568" w:rsidRDefault="00531D93" w:rsidP="000C36A7">
      <w:pPr>
        <w:pStyle w:val="N0"/>
        <w:numPr>
          <w:ilvl w:val="0"/>
          <w:numId w:val="77"/>
        </w:numPr>
        <w:pBdr>
          <w:left w:val="none" w:sz="0" w:space="0" w:color="auto"/>
        </w:pBdr>
        <w:tabs>
          <w:tab w:val="left" w:pos="851"/>
        </w:tabs>
        <w:spacing w:before="0" w:after="0"/>
        <w:ind w:left="851" w:hanging="284"/>
        <w:rPr>
          <w:sz w:val="22"/>
        </w:rPr>
      </w:pPr>
      <w:r w:rsidRPr="00E36568">
        <w:rPr>
          <w:sz w:val="22"/>
        </w:rPr>
        <w:t xml:space="preserve">умови передачі для класів 2 і 0 аналогічні умові для класу 4 з урахуванням часу передачі попередніх класів. </w:t>
      </w:r>
    </w:p>
    <w:p w14:paraId="1313E83B" w14:textId="77777777" w:rsidR="00531D93" w:rsidRPr="00E36568" w:rsidRDefault="00531D93" w:rsidP="00BE15FE">
      <w:pPr>
        <w:ind w:firstLine="567"/>
        <w:jc w:val="both"/>
        <w:rPr>
          <w:sz w:val="22"/>
          <w:szCs w:val="20"/>
        </w:rPr>
      </w:pPr>
      <w:r w:rsidRPr="00E36568">
        <w:rPr>
          <w:sz w:val="22"/>
          <w:szCs w:val="20"/>
        </w:rPr>
        <w:t>Отже, задаючи різні значення параметрам TRT, THT і TRTn, визначається можливість передачі даних класу n. Звернемо увагу, що такий режим роботи належить до класу «раннього звільнення маркера», тобто маркер передається наступній системі, не очікуючи повернення переданого кадру.</w:t>
      </w:r>
      <w:r w:rsidR="004D5952">
        <w:rPr>
          <w:sz w:val="22"/>
          <w:szCs w:val="20"/>
        </w:rPr>
        <w:t xml:space="preserve"> </w:t>
      </w:r>
      <w:r w:rsidRPr="00E36568">
        <w:rPr>
          <w:sz w:val="22"/>
          <w:szCs w:val="20"/>
        </w:rPr>
        <w:t>За такого режиму немає потреби у процедурі резервування пріоритетів, оскільки маркер одразу ж передається наступній системі, яка сама визначає можливість передачі кадрів даних.</w:t>
      </w:r>
    </w:p>
    <w:p w14:paraId="7DC0D47B"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440" w:name="_Toc199569117"/>
      <w:bookmarkStart w:id="1441" w:name="_Toc292809883"/>
      <w:bookmarkStart w:id="1442" w:name="_Toc310970350"/>
      <w:bookmarkStart w:id="1443" w:name="_Toc316979008"/>
      <w:bookmarkStart w:id="1444" w:name="_Toc316979339"/>
      <w:bookmarkStart w:id="1445" w:name="_Toc317090231"/>
      <w:bookmarkStart w:id="1446" w:name="_Toc438187216"/>
      <w:bookmarkStart w:id="1447" w:name="_Toc438223628"/>
      <w:bookmarkStart w:id="1448" w:name="_Toc438369722"/>
      <w:bookmarkStart w:id="1449" w:name="_Toc438421576"/>
      <w:bookmarkStart w:id="1450" w:name="_Toc438422066"/>
      <w:bookmarkStart w:id="1451" w:name="_Toc438423363"/>
      <w:bookmarkStart w:id="1452" w:name="_Toc438491735"/>
      <w:bookmarkStart w:id="1453" w:name="_Toc438621847"/>
      <w:bookmarkStart w:id="1454" w:name="_Toc111062190"/>
      <w:r w:rsidRPr="00F632F9">
        <w:rPr>
          <w:rFonts w:ascii="Times New Roman" w:hAnsi="Times New Roman"/>
          <w:b/>
          <w:i w:val="0"/>
          <w:kern w:val="1"/>
          <w:sz w:val="24"/>
          <w:lang w:bidi="hi-IN"/>
        </w:rPr>
        <w:t>Структура мережі</w:t>
      </w:r>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p>
    <w:p w14:paraId="69A46399" w14:textId="77777777" w:rsidR="00531D93" w:rsidRPr="00E36568" w:rsidRDefault="00531D93" w:rsidP="00F819F7">
      <w:pPr>
        <w:ind w:firstLine="567"/>
        <w:jc w:val="both"/>
        <w:rPr>
          <w:sz w:val="22"/>
          <w:szCs w:val="20"/>
          <w:lang w:val="ru-RU"/>
        </w:rPr>
      </w:pPr>
      <w:r w:rsidRPr="00E36568">
        <w:rPr>
          <w:sz w:val="22"/>
          <w:szCs w:val="20"/>
        </w:rPr>
        <w:t>Підключення мережевого адаптера</w:t>
      </w:r>
      <w:r w:rsidR="004D5952">
        <w:rPr>
          <w:sz w:val="22"/>
          <w:szCs w:val="20"/>
        </w:rPr>
        <w:t xml:space="preserve"> </w:t>
      </w:r>
      <w:r w:rsidRPr="00E36568">
        <w:rPr>
          <w:sz w:val="22"/>
          <w:szCs w:val="20"/>
        </w:rPr>
        <w:t>до середовища</w:t>
      </w:r>
      <w:r w:rsidR="004D5952">
        <w:rPr>
          <w:sz w:val="22"/>
          <w:szCs w:val="20"/>
        </w:rPr>
        <w:t xml:space="preserve"> </w:t>
      </w:r>
      <w:r w:rsidRPr="00E36568">
        <w:rPr>
          <w:sz w:val="22"/>
          <w:szCs w:val="20"/>
        </w:rPr>
        <w:t>передачі</w:t>
      </w:r>
      <w:r w:rsidR="004D5952">
        <w:rPr>
          <w:sz w:val="22"/>
          <w:szCs w:val="20"/>
        </w:rPr>
        <w:t xml:space="preserve"> </w:t>
      </w:r>
      <w:r w:rsidRPr="00E36568">
        <w:rPr>
          <w:sz w:val="22"/>
          <w:szCs w:val="20"/>
        </w:rPr>
        <w:t xml:space="preserve">здійснюється за </w:t>
      </w:r>
      <w:r w:rsidRPr="00E54C42">
        <w:rPr>
          <w:sz w:val="22"/>
        </w:rPr>
        <w:t>допомогою</w:t>
      </w:r>
      <w:r w:rsidRPr="00E36568">
        <w:rPr>
          <w:i/>
          <w:sz w:val="22"/>
          <w:szCs w:val="20"/>
        </w:rPr>
        <w:t xml:space="preserve"> кабел</w:t>
      </w:r>
      <w:r w:rsidR="002146E5">
        <w:rPr>
          <w:i/>
          <w:sz w:val="22"/>
          <w:szCs w:val="20"/>
        </w:rPr>
        <w:t>я</w:t>
      </w:r>
      <w:r w:rsidRPr="00E36568">
        <w:rPr>
          <w:i/>
          <w:sz w:val="22"/>
          <w:szCs w:val="20"/>
        </w:rPr>
        <w:t xml:space="preserve"> з’єднання </w:t>
      </w:r>
      <w:r w:rsidRPr="00E54C42">
        <w:rPr>
          <w:i/>
          <w:sz w:val="22"/>
        </w:rPr>
        <w:t>із</w:t>
      </w:r>
      <w:r w:rsidRPr="00E36568">
        <w:rPr>
          <w:i/>
          <w:sz w:val="22"/>
          <w:szCs w:val="20"/>
        </w:rPr>
        <w:t xml:space="preserve"> </w:t>
      </w:r>
      <w:r w:rsidRPr="00E54C42">
        <w:rPr>
          <w:i/>
          <w:sz w:val="22"/>
        </w:rPr>
        <w:t>середовищем</w:t>
      </w:r>
      <w:r w:rsidRPr="00E36568">
        <w:rPr>
          <w:sz w:val="22"/>
          <w:szCs w:val="20"/>
        </w:rPr>
        <w:t xml:space="preserve"> і спеціального блока підключення</w:t>
      </w:r>
      <w:r w:rsidRPr="00E36568">
        <w:rPr>
          <w:i/>
          <w:sz w:val="22"/>
          <w:szCs w:val="20"/>
        </w:rPr>
        <w:t xml:space="preserve"> </w:t>
      </w:r>
      <w:r w:rsidRPr="00E36568">
        <w:rPr>
          <w:sz w:val="22"/>
          <w:szCs w:val="20"/>
        </w:rPr>
        <w:t>до</w:t>
      </w:r>
      <w:r w:rsidRPr="00E36568">
        <w:rPr>
          <w:i/>
          <w:sz w:val="22"/>
          <w:szCs w:val="20"/>
        </w:rPr>
        <w:t xml:space="preserve"> </w:t>
      </w:r>
      <w:r w:rsidRPr="00E36568">
        <w:rPr>
          <w:sz w:val="22"/>
          <w:szCs w:val="20"/>
        </w:rPr>
        <w:t xml:space="preserve">середовища (рис. </w:t>
      </w:r>
      <w:r>
        <w:rPr>
          <w:sz w:val="22"/>
          <w:szCs w:val="20"/>
          <w:lang w:val="ru-RU"/>
        </w:rPr>
        <w:t>7</w:t>
      </w:r>
      <w:r>
        <w:rPr>
          <w:sz w:val="22"/>
          <w:szCs w:val="20"/>
        </w:rPr>
        <w:t>.26</w:t>
      </w:r>
      <w:r w:rsidRPr="00E36568">
        <w:rPr>
          <w:sz w:val="22"/>
          <w:szCs w:val="20"/>
        </w:rPr>
        <w:t xml:space="preserve">). </w:t>
      </w:r>
    </w:p>
    <w:p w14:paraId="628DDA98" w14:textId="77777777" w:rsidR="00531D93" w:rsidRPr="00E36568" w:rsidRDefault="00531D93" w:rsidP="00F819F7">
      <w:pPr>
        <w:ind w:firstLine="567"/>
        <w:jc w:val="both"/>
        <w:rPr>
          <w:sz w:val="22"/>
          <w:szCs w:val="20"/>
          <w:lang w:val="ru-RU"/>
        </w:rPr>
      </w:pPr>
    </w:p>
    <w:p w14:paraId="7707D647" w14:textId="77777777" w:rsidR="00531D93" w:rsidRPr="00E36568" w:rsidRDefault="00531D93" w:rsidP="00C01135">
      <w:pPr>
        <w:jc w:val="center"/>
        <w:rPr>
          <w:sz w:val="22"/>
          <w:szCs w:val="20"/>
          <w:lang w:val="ru-RU"/>
        </w:rPr>
      </w:pPr>
      <w:r w:rsidRPr="00E36568">
        <w:rPr>
          <w:sz w:val="22"/>
          <w:szCs w:val="20"/>
        </w:rPr>
        <w:object w:dxaOrig="10866" w:dyaOrig="6687" w14:anchorId="3487E684">
          <v:shape id="_x0000_i1219" type="#_x0000_t75" style="width:389.4pt;height:254.4pt" o:ole="">
            <v:imagedata r:id="rId370" o:title="" cropleft="1236f"/>
          </v:shape>
          <o:OLEObject Type="Embed" ProgID="Visio.Drawing.11" ShapeID="_x0000_i1219" DrawAspect="Content" ObjectID="_1732617613" r:id="rId371"/>
        </w:object>
      </w:r>
    </w:p>
    <w:p w14:paraId="02B45290" w14:textId="77777777" w:rsidR="00531D93" w:rsidRPr="00E36568" w:rsidRDefault="00531D93" w:rsidP="00F819F7">
      <w:pPr>
        <w:autoSpaceDE w:val="0"/>
        <w:autoSpaceDN w:val="0"/>
        <w:adjustRightInd w:val="0"/>
        <w:jc w:val="center"/>
        <w:rPr>
          <w:sz w:val="22"/>
          <w:szCs w:val="20"/>
        </w:rPr>
      </w:pPr>
      <w:r w:rsidRPr="00E36568">
        <w:rPr>
          <w:sz w:val="22"/>
          <w:szCs w:val="20"/>
        </w:rPr>
        <w:t xml:space="preserve">Рис. </w:t>
      </w:r>
      <w:r>
        <w:rPr>
          <w:sz w:val="22"/>
          <w:szCs w:val="20"/>
          <w:lang w:val="ru-RU"/>
        </w:rPr>
        <w:t>7</w:t>
      </w:r>
      <w:r>
        <w:rPr>
          <w:sz w:val="22"/>
          <w:szCs w:val="20"/>
        </w:rPr>
        <w:t>.26</w:t>
      </w:r>
      <w:r w:rsidRPr="00E36568">
        <w:rPr>
          <w:sz w:val="22"/>
          <w:szCs w:val="20"/>
        </w:rPr>
        <w:t>. Схема підключення мережевого адаптера до передавального середовища:</w:t>
      </w:r>
      <w:r w:rsidRPr="00E36568">
        <w:rPr>
          <w:sz w:val="22"/>
          <w:szCs w:val="20"/>
          <w:lang w:val="ru-RU"/>
        </w:rPr>
        <w:t xml:space="preserve"> </w:t>
      </w:r>
      <w:r w:rsidRPr="00E36568">
        <w:rPr>
          <w:sz w:val="22"/>
          <w:szCs w:val="20"/>
          <w:lang w:val="ru-RU"/>
        </w:rPr>
        <w:br/>
      </w:r>
      <w:r w:rsidRPr="00E36568">
        <w:rPr>
          <w:sz w:val="22"/>
          <w:szCs w:val="20"/>
        </w:rPr>
        <w:t>БПС – блок підключення до середовища</w:t>
      </w:r>
    </w:p>
    <w:p w14:paraId="5AD02006" w14:textId="77777777" w:rsidR="00F819F7" w:rsidRDefault="00F819F7" w:rsidP="00F819F7">
      <w:pPr>
        <w:ind w:firstLine="567"/>
        <w:jc w:val="both"/>
        <w:rPr>
          <w:i/>
          <w:sz w:val="22"/>
          <w:szCs w:val="20"/>
          <w:lang w:val="ru-RU"/>
        </w:rPr>
      </w:pPr>
    </w:p>
    <w:p w14:paraId="7D696B7B" w14:textId="77777777" w:rsidR="00531D93" w:rsidRPr="00E36568" w:rsidRDefault="00531D93" w:rsidP="00F819F7">
      <w:pPr>
        <w:ind w:firstLine="567"/>
        <w:jc w:val="both"/>
        <w:rPr>
          <w:sz w:val="22"/>
          <w:szCs w:val="20"/>
        </w:rPr>
      </w:pPr>
      <w:r w:rsidRPr="00E36568">
        <w:rPr>
          <w:i/>
          <w:sz w:val="22"/>
          <w:szCs w:val="20"/>
        </w:rPr>
        <w:t>Кабель з’єднання із середовищем</w:t>
      </w:r>
      <w:r w:rsidRPr="00E36568">
        <w:rPr>
          <w:sz w:val="22"/>
          <w:szCs w:val="20"/>
        </w:rPr>
        <w:t xml:space="preserve"> </w:t>
      </w:r>
      <w:r w:rsidR="005C6B7D">
        <w:rPr>
          <w:sz w:val="22"/>
          <w:szCs w:val="20"/>
        </w:rPr>
        <w:t>–</w:t>
      </w:r>
      <w:r w:rsidRPr="00E36568">
        <w:rPr>
          <w:sz w:val="22"/>
          <w:szCs w:val="20"/>
        </w:rPr>
        <w:t xml:space="preserve"> це дві виті пари провідників, одна з яких служить для передачі, а друга </w:t>
      </w:r>
      <w:r w:rsidR="005C6B7D">
        <w:rPr>
          <w:sz w:val="22"/>
          <w:szCs w:val="20"/>
        </w:rPr>
        <w:t>–</w:t>
      </w:r>
      <w:r w:rsidRPr="00E36568">
        <w:rPr>
          <w:sz w:val="22"/>
          <w:szCs w:val="20"/>
        </w:rPr>
        <w:t xml:space="preserve"> для прийому даних. Зі сторони блоку підключення використовується нормально замкнутий </w:t>
      </w:r>
      <w:r w:rsidRPr="00E36568">
        <w:rPr>
          <w:i/>
          <w:sz w:val="22"/>
          <w:szCs w:val="20"/>
        </w:rPr>
        <w:t>роз’єм даних IBM</w:t>
      </w:r>
      <w:r w:rsidRPr="00E36568">
        <w:rPr>
          <w:sz w:val="22"/>
          <w:szCs w:val="20"/>
        </w:rPr>
        <w:t>. При роз’єднанні цього роз’єму контакти його відповідної частини замикають відповідні лін</w:t>
      </w:r>
      <w:r>
        <w:rPr>
          <w:sz w:val="22"/>
          <w:szCs w:val="20"/>
        </w:rPr>
        <w:t>ії магістрального каналу (рис. 7</w:t>
      </w:r>
      <w:r w:rsidRPr="00E36568">
        <w:rPr>
          <w:sz w:val="22"/>
          <w:szCs w:val="20"/>
        </w:rPr>
        <w:t>.</w:t>
      </w:r>
      <w:r>
        <w:rPr>
          <w:sz w:val="22"/>
          <w:szCs w:val="20"/>
        </w:rPr>
        <w:t>27</w:t>
      </w:r>
      <w:r w:rsidRPr="00E36568">
        <w:rPr>
          <w:sz w:val="22"/>
          <w:szCs w:val="20"/>
        </w:rPr>
        <w:t xml:space="preserve">, </w:t>
      </w:r>
      <w:r w:rsidRPr="00E36568">
        <w:rPr>
          <w:i/>
          <w:sz w:val="22"/>
          <w:szCs w:val="20"/>
        </w:rPr>
        <w:t>а</w:t>
      </w:r>
      <w:r w:rsidRPr="00E36568">
        <w:rPr>
          <w:sz w:val="22"/>
          <w:szCs w:val="20"/>
        </w:rPr>
        <w:t>), а в разі підключення кабел</w:t>
      </w:r>
      <w:r w:rsidR="002146E5">
        <w:rPr>
          <w:sz w:val="22"/>
          <w:szCs w:val="20"/>
        </w:rPr>
        <w:t>я</w:t>
      </w:r>
      <w:r w:rsidRPr="00E36568">
        <w:rPr>
          <w:sz w:val="22"/>
          <w:szCs w:val="20"/>
        </w:rPr>
        <w:t xml:space="preserve"> з’єднання</w:t>
      </w:r>
      <w:r w:rsidRPr="00E36568">
        <w:rPr>
          <w:i/>
          <w:sz w:val="22"/>
          <w:szCs w:val="20"/>
        </w:rPr>
        <w:t xml:space="preserve"> </w:t>
      </w:r>
      <w:r w:rsidRPr="00E36568">
        <w:rPr>
          <w:sz w:val="22"/>
          <w:szCs w:val="20"/>
        </w:rPr>
        <w:t xml:space="preserve">магістральний канал комутується на приймальну і передавальну пари провідників (рис. </w:t>
      </w:r>
      <w:r>
        <w:rPr>
          <w:sz w:val="22"/>
          <w:szCs w:val="20"/>
        </w:rPr>
        <w:t>7</w:t>
      </w:r>
      <w:r w:rsidRPr="00E36568">
        <w:rPr>
          <w:sz w:val="22"/>
          <w:szCs w:val="20"/>
        </w:rPr>
        <w:t>.</w:t>
      </w:r>
      <w:r>
        <w:rPr>
          <w:sz w:val="22"/>
          <w:szCs w:val="20"/>
        </w:rPr>
        <w:t>27</w:t>
      </w:r>
      <w:r w:rsidRPr="00E36568">
        <w:rPr>
          <w:sz w:val="22"/>
          <w:szCs w:val="20"/>
        </w:rPr>
        <w:t xml:space="preserve">, </w:t>
      </w:r>
      <w:r w:rsidRPr="00E36568">
        <w:rPr>
          <w:i/>
          <w:sz w:val="22"/>
          <w:szCs w:val="20"/>
        </w:rPr>
        <w:t>б</w:t>
      </w:r>
      <w:r w:rsidRPr="00E36568">
        <w:rPr>
          <w:sz w:val="22"/>
          <w:szCs w:val="20"/>
        </w:rPr>
        <w:t>). З боку мережевого адаптера може використовуватися штекерний роз’єм типу DB9 або телефонний роз’єм RJ45.</w:t>
      </w:r>
    </w:p>
    <w:p w14:paraId="504D54B4" w14:textId="77777777" w:rsidR="00531D93" w:rsidRPr="00E36568" w:rsidRDefault="00531D93" w:rsidP="00F819F7">
      <w:pPr>
        <w:ind w:firstLine="567"/>
        <w:jc w:val="both"/>
        <w:rPr>
          <w:sz w:val="22"/>
          <w:szCs w:val="20"/>
        </w:rPr>
      </w:pPr>
    </w:p>
    <w:p w14:paraId="41B76385" w14:textId="77777777" w:rsidR="00531D93" w:rsidRPr="00E36568" w:rsidRDefault="00531D93" w:rsidP="00C01135">
      <w:pPr>
        <w:jc w:val="center"/>
        <w:rPr>
          <w:sz w:val="22"/>
          <w:szCs w:val="20"/>
          <w:lang w:val="ru-RU"/>
        </w:rPr>
      </w:pPr>
      <w:r w:rsidRPr="00E36568">
        <w:rPr>
          <w:sz w:val="22"/>
          <w:szCs w:val="20"/>
        </w:rPr>
        <w:object w:dxaOrig="13337" w:dyaOrig="5335" w14:anchorId="5CA3224E">
          <v:shape id="_x0000_i1220" type="#_x0000_t75" style="width:396pt;height:208.2pt" o:ole="">
            <v:imagedata r:id="rId372" o:title="" cropright="2786f"/>
          </v:shape>
          <o:OLEObject Type="Embed" ProgID="Visio.Drawing.11" ShapeID="_x0000_i1220" DrawAspect="Content" ObjectID="_1732617614" r:id="rId373"/>
        </w:object>
      </w:r>
    </w:p>
    <w:p w14:paraId="3371AEE6" w14:textId="77777777" w:rsidR="00531D93" w:rsidRPr="00E36568" w:rsidRDefault="00531D93" w:rsidP="00F632F9">
      <w:pPr>
        <w:jc w:val="center"/>
        <w:rPr>
          <w:sz w:val="22"/>
          <w:szCs w:val="20"/>
        </w:rPr>
      </w:pPr>
      <w:bookmarkStart w:id="1455" w:name="_Toc438187217"/>
      <w:bookmarkStart w:id="1456" w:name="_Toc438223629"/>
      <w:bookmarkStart w:id="1457" w:name="_Toc438369723"/>
      <w:bookmarkStart w:id="1458" w:name="_Toc438421577"/>
      <w:bookmarkStart w:id="1459" w:name="_Toc438422067"/>
      <w:bookmarkStart w:id="1460" w:name="_Toc438423364"/>
      <w:r>
        <w:rPr>
          <w:sz w:val="22"/>
          <w:szCs w:val="20"/>
        </w:rPr>
        <w:t>Рис. 7.27</w:t>
      </w:r>
      <w:r w:rsidRPr="00E36568">
        <w:rPr>
          <w:sz w:val="22"/>
          <w:szCs w:val="20"/>
        </w:rPr>
        <w:t>. Режими роботи блоку підключення:</w:t>
      </w:r>
      <w:r w:rsidR="004D5952" w:rsidRPr="00F632F9">
        <w:rPr>
          <w:sz w:val="22"/>
          <w:szCs w:val="20"/>
        </w:rPr>
        <w:t xml:space="preserve"> </w:t>
      </w:r>
      <w:r w:rsidR="00F632F9">
        <w:rPr>
          <w:sz w:val="22"/>
          <w:szCs w:val="20"/>
        </w:rPr>
        <w:br/>
      </w:r>
      <w:r w:rsidRPr="00E36568">
        <w:rPr>
          <w:sz w:val="22"/>
          <w:szCs w:val="20"/>
        </w:rPr>
        <w:t>АС – абонентська станція</w:t>
      </w:r>
      <w:bookmarkEnd w:id="1455"/>
      <w:bookmarkEnd w:id="1456"/>
      <w:bookmarkEnd w:id="1457"/>
      <w:bookmarkEnd w:id="1458"/>
      <w:bookmarkEnd w:id="1459"/>
      <w:bookmarkEnd w:id="1460"/>
    </w:p>
    <w:p w14:paraId="2B4F6F45" w14:textId="77777777" w:rsidR="00531D93" w:rsidRPr="00E36568" w:rsidRDefault="00531D93" w:rsidP="00C01135">
      <w:pPr>
        <w:jc w:val="center"/>
        <w:rPr>
          <w:sz w:val="22"/>
          <w:szCs w:val="20"/>
        </w:rPr>
      </w:pPr>
    </w:p>
    <w:p w14:paraId="216C6902" w14:textId="77777777" w:rsidR="00531D93" w:rsidRPr="00E36568" w:rsidRDefault="00531D93" w:rsidP="00F819F7">
      <w:pPr>
        <w:ind w:firstLine="567"/>
        <w:jc w:val="both"/>
        <w:rPr>
          <w:sz w:val="22"/>
          <w:szCs w:val="20"/>
        </w:rPr>
      </w:pPr>
      <w:r w:rsidRPr="00E36568">
        <w:rPr>
          <w:sz w:val="22"/>
          <w:szCs w:val="20"/>
        </w:rPr>
        <w:t>У найпростішому варіанті блок підключення є пасивним пристроєм, який дає змогу підключати до магістрального кабел</w:t>
      </w:r>
      <w:r w:rsidR="002146E5">
        <w:rPr>
          <w:sz w:val="22"/>
          <w:szCs w:val="20"/>
        </w:rPr>
        <w:t>я</w:t>
      </w:r>
      <w:r w:rsidRPr="00E36568">
        <w:rPr>
          <w:sz w:val="22"/>
          <w:szCs w:val="20"/>
        </w:rPr>
        <w:t xml:space="preserve"> одну абонентську систему. Але найчастіше застосовуються пристрої багатостанційного доступу </w:t>
      </w:r>
      <w:r w:rsidR="005C6B7D">
        <w:rPr>
          <w:sz w:val="22"/>
          <w:szCs w:val="20"/>
        </w:rPr>
        <w:t>–</w:t>
      </w:r>
      <w:r w:rsidRPr="00E36568">
        <w:rPr>
          <w:sz w:val="22"/>
          <w:szCs w:val="20"/>
        </w:rPr>
        <w:t xml:space="preserve"> MAU (Multistation Access Unit), які забезпечують підключення до магістрального кабел</w:t>
      </w:r>
      <w:r w:rsidR="002146E5">
        <w:rPr>
          <w:sz w:val="22"/>
          <w:szCs w:val="20"/>
        </w:rPr>
        <w:t>я</w:t>
      </w:r>
      <w:r w:rsidRPr="00E36568">
        <w:rPr>
          <w:sz w:val="22"/>
          <w:szCs w:val="20"/>
        </w:rPr>
        <w:t xml:space="preserve"> декількох абонентських систем. Підключення здійснюється радіальним способом, тобто до однієї точки підключення під’єднуються кілька абонентських систем. Поряд з пасивними</w:t>
      </w:r>
      <w:r w:rsidR="002146E5">
        <w:rPr>
          <w:sz w:val="22"/>
          <w:szCs w:val="20"/>
        </w:rPr>
        <w:t>,</w:t>
      </w:r>
      <w:r w:rsidRPr="00E36568">
        <w:rPr>
          <w:sz w:val="22"/>
          <w:szCs w:val="20"/>
        </w:rPr>
        <w:t xml:space="preserve"> для підключення абонентських систем широко використовуються активні пристрої, у тому числі контролери і концентратори. </w:t>
      </w:r>
    </w:p>
    <w:p w14:paraId="57053B61" w14:textId="77777777" w:rsidR="00531D93" w:rsidRPr="00E36568" w:rsidRDefault="00531D93" w:rsidP="00F819F7">
      <w:pPr>
        <w:ind w:firstLine="567"/>
        <w:jc w:val="both"/>
        <w:rPr>
          <w:sz w:val="22"/>
          <w:szCs w:val="20"/>
        </w:rPr>
      </w:pPr>
      <w:r w:rsidRPr="00E36568">
        <w:rPr>
          <w:sz w:val="22"/>
          <w:szCs w:val="20"/>
        </w:rPr>
        <w:lastRenderedPageBreak/>
        <w:t xml:space="preserve">Як правило, активні </w:t>
      </w:r>
      <w:r w:rsidR="002E4D8B">
        <w:rPr>
          <w:sz w:val="22"/>
          <w:szCs w:val="20"/>
        </w:rPr>
        <w:t>та</w:t>
      </w:r>
      <w:r w:rsidRPr="00E36568">
        <w:rPr>
          <w:sz w:val="22"/>
          <w:szCs w:val="20"/>
        </w:rPr>
        <w:t xml:space="preserve"> пасивні багатостанційні пристрої розміщуються в одному або кількох стояках кабельних з’єднань, до яких і підключаються абонентські системи. У цьому разі топологія мережі набуває явно вираженого зіркоподібного характеру. Завдяки існуючому набору мережевих засобів і пристроїв можливо конструювати мережі різної, досить складної конфігурації, яка максимально відображатиме реальне розташування комп’ютерів. Один з можливих варіантів побудови мереж</w:t>
      </w:r>
      <w:r>
        <w:rPr>
          <w:sz w:val="22"/>
          <w:szCs w:val="20"/>
        </w:rPr>
        <w:t>і Token Ring зображено на рис. 7.28</w:t>
      </w:r>
      <w:r w:rsidRPr="00E36568">
        <w:rPr>
          <w:sz w:val="22"/>
          <w:szCs w:val="20"/>
        </w:rPr>
        <w:t>.</w:t>
      </w:r>
    </w:p>
    <w:p w14:paraId="7EC3E747" w14:textId="77777777" w:rsidR="00531D93" w:rsidRPr="00E36568" w:rsidRDefault="00531D93" w:rsidP="00F819F7">
      <w:pPr>
        <w:ind w:firstLine="567"/>
        <w:jc w:val="both"/>
        <w:rPr>
          <w:sz w:val="22"/>
          <w:szCs w:val="20"/>
        </w:rPr>
      </w:pPr>
    </w:p>
    <w:p w14:paraId="3C8C9657" w14:textId="77777777" w:rsidR="00531D93" w:rsidRPr="00E36568" w:rsidRDefault="00531D93" w:rsidP="00C01135">
      <w:pPr>
        <w:jc w:val="center"/>
        <w:rPr>
          <w:sz w:val="22"/>
          <w:szCs w:val="20"/>
          <w:lang w:val="ru-RU"/>
        </w:rPr>
      </w:pPr>
      <w:r w:rsidRPr="00E36568">
        <w:rPr>
          <w:sz w:val="22"/>
          <w:szCs w:val="20"/>
        </w:rPr>
        <w:object w:dxaOrig="9474" w:dyaOrig="7057" w14:anchorId="7967E7B2">
          <v:shape id="_x0000_i1221" type="#_x0000_t75" style="width:284.4pt;height:214.8pt" o:ole="">
            <v:imagedata r:id="rId374" o:title=""/>
          </v:shape>
          <o:OLEObject Type="Embed" ProgID="Visio.Drawing.11" ShapeID="_x0000_i1221" DrawAspect="Content" ObjectID="_1732617615" r:id="rId375"/>
        </w:object>
      </w:r>
    </w:p>
    <w:p w14:paraId="787051B5" w14:textId="77777777" w:rsidR="00531D93" w:rsidRDefault="00531D93" w:rsidP="00F819F7">
      <w:pPr>
        <w:autoSpaceDE w:val="0"/>
        <w:autoSpaceDN w:val="0"/>
        <w:adjustRightInd w:val="0"/>
        <w:jc w:val="center"/>
        <w:rPr>
          <w:sz w:val="22"/>
          <w:szCs w:val="20"/>
        </w:rPr>
      </w:pPr>
      <w:r w:rsidRPr="00E36568">
        <w:rPr>
          <w:sz w:val="22"/>
          <w:szCs w:val="20"/>
        </w:rPr>
        <w:t xml:space="preserve">Рис. </w:t>
      </w:r>
      <w:r>
        <w:rPr>
          <w:sz w:val="22"/>
          <w:szCs w:val="20"/>
          <w:lang w:val="ru-RU"/>
        </w:rPr>
        <w:t>7</w:t>
      </w:r>
      <w:r w:rsidRPr="00E36568">
        <w:rPr>
          <w:sz w:val="22"/>
          <w:szCs w:val="20"/>
        </w:rPr>
        <w:t>.</w:t>
      </w:r>
      <w:r>
        <w:rPr>
          <w:sz w:val="22"/>
          <w:szCs w:val="20"/>
        </w:rPr>
        <w:t>28</w:t>
      </w:r>
      <w:r w:rsidRPr="00E36568">
        <w:rPr>
          <w:sz w:val="22"/>
          <w:szCs w:val="20"/>
        </w:rPr>
        <w:t xml:space="preserve">. Мережа </w:t>
      </w:r>
      <w:r w:rsidRPr="00E36568">
        <w:rPr>
          <w:sz w:val="22"/>
          <w:szCs w:val="20"/>
          <w:lang w:val="en-US"/>
        </w:rPr>
        <w:t>Token</w:t>
      </w:r>
      <w:r w:rsidRPr="00E36568">
        <w:rPr>
          <w:sz w:val="22"/>
          <w:szCs w:val="20"/>
        </w:rPr>
        <w:t xml:space="preserve"> </w:t>
      </w:r>
      <w:r w:rsidRPr="00E36568">
        <w:rPr>
          <w:sz w:val="22"/>
          <w:szCs w:val="20"/>
          <w:lang w:val="en-US"/>
        </w:rPr>
        <w:t>Ring</w:t>
      </w:r>
      <w:r w:rsidRPr="00E36568">
        <w:rPr>
          <w:sz w:val="22"/>
          <w:szCs w:val="20"/>
        </w:rPr>
        <w:t xml:space="preserve">: </w:t>
      </w:r>
      <w:r w:rsidRPr="00E36568">
        <w:rPr>
          <w:sz w:val="22"/>
          <w:szCs w:val="20"/>
        </w:rPr>
        <w:br/>
        <w:t xml:space="preserve">Рс – робоча станція; ПБП – пасивний блок підключення; </w:t>
      </w:r>
      <w:r>
        <w:rPr>
          <w:sz w:val="22"/>
          <w:szCs w:val="20"/>
        </w:rPr>
        <w:br/>
      </w:r>
      <w:r w:rsidRPr="00E36568">
        <w:rPr>
          <w:sz w:val="22"/>
          <w:szCs w:val="20"/>
        </w:rPr>
        <w:t>СКЗ – стояк кабельних з’єднань</w:t>
      </w:r>
    </w:p>
    <w:p w14:paraId="07FB7F40" w14:textId="77777777" w:rsidR="00531D93" w:rsidRPr="00E36568" w:rsidRDefault="00531D93" w:rsidP="00F819F7">
      <w:pPr>
        <w:autoSpaceDE w:val="0"/>
        <w:autoSpaceDN w:val="0"/>
        <w:adjustRightInd w:val="0"/>
        <w:jc w:val="center"/>
        <w:rPr>
          <w:sz w:val="22"/>
          <w:szCs w:val="20"/>
        </w:rPr>
      </w:pPr>
    </w:p>
    <w:p w14:paraId="564D5C57" w14:textId="77777777" w:rsidR="00531D93" w:rsidRPr="00E01B0E" w:rsidRDefault="00E01B0E" w:rsidP="00053ABD">
      <w:pPr>
        <w:pStyle w:val="4"/>
        <w:rPr>
          <w:rFonts w:ascii="Times New Roman" w:hAnsi="Times New Roman"/>
          <w:sz w:val="24"/>
          <w:lang w:val="uk-UA"/>
        </w:rPr>
      </w:pPr>
      <w:bookmarkStart w:id="1461" w:name="_Toc196295323"/>
      <w:bookmarkStart w:id="1462" w:name="_Toc122766581"/>
      <w:bookmarkStart w:id="1463" w:name="_Toc199569118"/>
      <w:bookmarkStart w:id="1464" w:name="_Toc292809884"/>
      <w:bookmarkStart w:id="1465" w:name="_Toc310970351"/>
      <w:bookmarkStart w:id="1466" w:name="_Toc316979009"/>
      <w:bookmarkStart w:id="1467" w:name="_Toc438187218"/>
      <w:bookmarkStart w:id="1468" w:name="_Toc438223630"/>
      <w:bookmarkStart w:id="1469" w:name="_Toc438369724"/>
      <w:bookmarkStart w:id="1470" w:name="_Toc438421578"/>
      <w:bookmarkStart w:id="1471" w:name="_Toc438422068"/>
      <w:bookmarkStart w:id="1472" w:name="_Toc438423365"/>
      <w:bookmarkStart w:id="1473" w:name="_Toc438491736"/>
      <w:bookmarkStart w:id="1474" w:name="_Toc438621848"/>
      <w:bookmarkStart w:id="1475" w:name="_Toc111062191"/>
      <w:r w:rsidRPr="00E01B0E">
        <w:rPr>
          <w:rFonts w:ascii="Times New Roman" w:hAnsi="Times New Roman"/>
          <w:sz w:val="24"/>
          <w:lang w:val="uk-UA"/>
        </w:rPr>
        <w:t xml:space="preserve">7.3.2 </w:t>
      </w:r>
      <w:r w:rsidR="00531D93" w:rsidRPr="00E01B0E">
        <w:rPr>
          <w:rFonts w:ascii="Times New Roman" w:hAnsi="Times New Roman"/>
          <w:sz w:val="24"/>
          <w:lang w:val="uk-UA"/>
        </w:rPr>
        <w:t>Мережа FDDI</w:t>
      </w:r>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p>
    <w:p w14:paraId="70DC683E"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476" w:name="_Toc199569119"/>
      <w:bookmarkStart w:id="1477" w:name="_Toc292809885"/>
      <w:bookmarkStart w:id="1478" w:name="_Toc310970352"/>
      <w:bookmarkStart w:id="1479" w:name="_Toc316979010"/>
      <w:bookmarkStart w:id="1480" w:name="_Toc316979341"/>
      <w:bookmarkStart w:id="1481" w:name="_Toc317090233"/>
      <w:bookmarkStart w:id="1482" w:name="_Toc438187219"/>
      <w:bookmarkStart w:id="1483" w:name="_Toc438223631"/>
      <w:bookmarkStart w:id="1484" w:name="_Toc438369725"/>
      <w:bookmarkStart w:id="1485" w:name="_Toc438421579"/>
      <w:bookmarkStart w:id="1486" w:name="_Toc438422069"/>
      <w:bookmarkStart w:id="1487" w:name="_Toc438423366"/>
      <w:bookmarkStart w:id="1488" w:name="_Toc438491737"/>
      <w:bookmarkStart w:id="1489" w:name="_Toc438621849"/>
      <w:bookmarkStart w:id="1490" w:name="_Toc111062192"/>
      <w:r w:rsidRPr="00F632F9">
        <w:rPr>
          <w:rFonts w:ascii="Times New Roman" w:hAnsi="Times New Roman"/>
          <w:b/>
          <w:i w:val="0"/>
          <w:kern w:val="1"/>
          <w:sz w:val="24"/>
          <w:lang w:bidi="hi-IN"/>
        </w:rPr>
        <w:t>Організація мережі</w:t>
      </w:r>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p>
    <w:p w14:paraId="52980F47" w14:textId="77777777" w:rsidR="00531D93" w:rsidRPr="00E36568" w:rsidRDefault="00531D93" w:rsidP="00F819F7">
      <w:pPr>
        <w:ind w:firstLine="567"/>
        <w:jc w:val="both"/>
        <w:rPr>
          <w:sz w:val="22"/>
          <w:szCs w:val="20"/>
          <w:lang w:val="ru-RU"/>
        </w:rPr>
      </w:pPr>
      <w:r w:rsidRPr="00E36568">
        <w:rPr>
          <w:sz w:val="22"/>
          <w:szCs w:val="20"/>
        </w:rPr>
        <w:t>Назва мережі FDDI є абревіатурою назви Fiber distributed data interface – оптоволоконний інтерфейс розподілених даних. При розробці стандарту FDDI основна увага приділялася підвищенню продуктивності та надійності мережі. Перше завдання вирішувалося</w:t>
      </w:r>
      <w:r w:rsidR="00D41022">
        <w:rPr>
          <w:sz w:val="22"/>
          <w:szCs w:val="20"/>
        </w:rPr>
        <w:t>-</w:t>
      </w:r>
      <w:r w:rsidR="00D41022" w:rsidRPr="00E36568">
        <w:rPr>
          <w:sz w:val="22"/>
          <w:szCs w:val="20"/>
        </w:rPr>
        <w:t xml:space="preserve"> </w:t>
      </w:r>
      <w:r w:rsidRPr="00E36568">
        <w:rPr>
          <w:sz w:val="22"/>
          <w:szCs w:val="20"/>
        </w:rPr>
        <w:t>завдяки використанню високошвидкісних (100</w:t>
      </w:r>
      <w:r w:rsidR="00A9111F">
        <w:rPr>
          <w:sz w:val="22"/>
          <w:szCs w:val="20"/>
        </w:rPr>
        <w:t> </w:t>
      </w:r>
      <w:r w:rsidRPr="00E36568">
        <w:rPr>
          <w:sz w:val="22"/>
          <w:szCs w:val="20"/>
        </w:rPr>
        <w:t xml:space="preserve">Мбіт/с) оптоволоконних каналів передачі даних і вдосконалених протоколів доступу до передавального середовища. Так, на відміну від Ethernet, в мережі FDDI застосовується детермінований метод доступу, який виключає можливість конфліктів. Крім того, у мережі FDDI застосовується більш ефективний, порівняно зі стандартом IEEE-802.5, метод передачі даних, який називається </w:t>
      </w:r>
      <w:r w:rsidRPr="00E36568">
        <w:rPr>
          <w:i/>
          <w:sz w:val="22"/>
          <w:szCs w:val="20"/>
        </w:rPr>
        <w:t>раннім звільненням маркера</w:t>
      </w:r>
      <w:r w:rsidR="004D5952">
        <w:rPr>
          <w:i/>
          <w:sz w:val="22"/>
          <w:szCs w:val="20"/>
        </w:rPr>
        <w:t xml:space="preserve"> </w:t>
      </w:r>
      <w:r w:rsidRPr="00E36568">
        <w:rPr>
          <w:sz w:val="22"/>
          <w:szCs w:val="20"/>
        </w:rPr>
        <w:t xml:space="preserve">(ETR, Early Тoken Release). У мережі Token Ring маркер передається після підтвердження одержання даних, а в мережі FDDI станція, що передала дані, звільняє маркер, не чекаючи на повернення свого кадру даних. Маркер надходить до наступної станції, надаючи їй можливість передавати інформацію. Інакше кажучи, у мережі FDDI одночасно може циркулювати кілька пакетів даних, переданих різними станціями. </w:t>
      </w:r>
    </w:p>
    <w:p w14:paraId="2E8F0144" w14:textId="77777777" w:rsidR="00531D93" w:rsidRPr="00E36568" w:rsidRDefault="00531D93" w:rsidP="00F819F7">
      <w:pPr>
        <w:ind w:firstLine="567"/>
        <w:jc w:val="both"/>
        <w:rPr>
          <w:sz w:val="22"/>
          <w:szCs w:val="20"/>
        </w:rPr>
      </w:pPr>
      <w:r w:rsidRPr="00E36568">
        <w:rPr>
          <w:sz w:val="22"/>
          <w:szCs w:val="20"/>
        </w:rPr>
        <w:t>Висока надійність мережі забезпечується здатністю мережі до динамічної реконфігурації своєї структури</w:t>
      </w:r>
      <w:r w:rsidR="00A9111F">
        <w:rPr>
          <w:sz w:val="22"/>
          <w:szCs w:val="20"/>
        </w:rPr>
        <w:t>,</w:t>
      </w:r>
      <w:r w:rsidRPr="00E36568">
        <w:rPr>
          <w:sz w:val="22"/>
          <w:szCs w:val="20"/>
        </w:rPr>
        <w:t xml:space="preserve"> завдяки використанню подвійного кільця передачі даних (рис. </w:t>
      </w:r>
      <w:r>
        <w:rPr>
          <w:sz w:val="22"/>
          <w:szCs w:val="20"/>
        </w:rPr>
        <w:t>7</w:t>
      </w:r>
      <w:r w:rsidRPr="00E36568">
        <w:rPr>
          <w:sz w:val="22"/>
          <w:szCs w:val="20"/>
        </w:rPr>
        <w:t>.</w:t>
      </w:r>
      <w:r>
        <w:rPr>
          <w:sz w:val="22"/>
          <w:szCs w:val="20"/>
        </w:rPr>
        <w:t>29</w:t>
      </w:r>
      <w:r w:rsidRPr="00E36568">
        <w:rPr>
          <w:sz w:val="22"/>
          <w:szCs w:val="20"/>
        </w:rPr>
        <w:t xml:space="preserve">) і спеціальних процедур керування конфігурацією. </w:t>
      </w:r>
      <w:r>
        <w:rPr>
          <w:sz w:val="22"/>
          <w:szCs w:val="20"/>
        </w:rPr>
        <w:t>Структура</w:t>
      </w:r>
      <w:r w:rsidRPr="00E36568">
        <w:rPr>
          <w:sz w:val="22"/>
          <w:szCs w:val="20"/>
        </w:rPr>
        <w:t xml:space="preserve"> змінюється</w:t>
      </w:r>
      <w:r w:rsidR="00343137">
        <w:rPr>
          <w:sz w:val="22"/>
          <w:szCs w:val="20"/>
        </w:rPr>
        <w:t>,</w:t>
      </w:r>
      <w:r w:rsidRPr="00E36568">
        <w:rPr>
          <w:sz w:val="22"/>
          <w:szCs w:val="20"/>
        </w:rPr>
        <w:t xml:space="preserve"> </w:t>
      </w:r>
      <w:r>
        <w:rPr>
          <w:sz w:val="22"/>
          <w:szCs w:val="20"/>
        </w:rPr>
        <w:t>завдяки</w:t>
      </w:r>
      <w:r w:rsidRPr="00E36568">
        <w:rPr>
          <w:sz w:val="22"/>
          <w:szCs w:val="20"/>
        </w:rPr>
        <w:t xml:space="preserve"> </w:t>
      </w:r>
      <w:r>
        <w:rPr>
          <w:sz w:val="22"/>
          <w:szCs w:val="20"/>
        </w:rPr>
        <w:t>оминанню</w:t>
      </w:r>
      <w:r w:rsidRPr="00E36568">
        <w:rPr>
          <w:sz w:val="22"/>
          <w:szCs w:val="20"/>
        </w:rPr>
        <w:t xml:space="preserve"> несправної ділянки мережі або її ізоляцією.</w:t>
      </w:r>
    </w:p>
    <w:p w14:paraId="3F306BD0" w14:textId="77777777" w:rsidR="00531D93" w:rsidRPr="00E36568" w:rsidRDefault="00531D93" w:rsidP="00F819F7">
      <w:pPr>
        <w:ind w:firstLine="567"/>
        <w:jc w:val="both"/>
        <w:rPr>
          <w:sz w:val="22"/>
          <w:szCs w:val="20"/>
        </w:rPr>
      </w:pPr>
      <w:r w:rsidRPr="00E36568">
        <w:rPr>
          <w:sz w:val="22"/>
          <w:szCs w:val="20"/>
        </w:rPr>
        <w:t xml:space="preserve">Для реалізації цих можливостей визначається два типи станцій (адаптерів): </w:t>
      </w:r>
    </w:p>
    <w:p w14:paraId="3FA4E9CC" w14:textId="77777777" w:rsidR="00531D93" w:rsidRPr="00E36568" w:rsidRDefault="00531D93" w:rsidP="000C36A7">
      <w:pPr>
        <w:pStyle w:val="N0"/>
        <w:numPr>
          <w:ilvl w:val="0"/>
          <w:numId w:val="78"/>
        </w:numPr>
        <w:pBdr>
          <w:left w:val="none" w:sz="0" w:space="0" w:color="auto"/>
        </w:pBdr>
        <w:tabs>
          <w:tab w:val="left" w:pos="851"/>
        </w:tabs>
        <w:spacing w:before="0" w:after="0"/>
        <w:ind w:left="851" w:hanging="284"/>
        <w:rPr>
          <w:sz w:val="22"/>
        </w:rPr>
      </w:pPr>
      <w:r w:rsidRPr="00E36568">
        <w:rPr>
          <w:sz w:val="22"/>
        </w:rPr>
        <w:t xml:space="preserve">одинарна станція (Single station) </w:t>
      </w:r>
      <w:r w:rsidR="005C6B7D">
        <w:rPr>
          <w:sz w:val="22"/>
        </w:rPr>
        <w:t>–</w:t>
      </w:r>
      <w:r w:rsidRPr="00E36568">
        <w:rPr>
          <w:sz w:val="22"/>
        </w:rPr>
        <w:t xml:space="preserve"> станція, що має один порт введення-виведення для підключення оптоволоконного кабелю, за допомогою якого може бути утворене тільки одне кільце;</w:t>
      </w:r>
    </w:p>
    <w:p w14:paraId="34AA0BC8" w14:textId="77777777" w:rsidR="00531D93" w:rsidRDefault="00531D93" w:rsidP="000C36A7">
      <w:pPr>
        <w:pStyle w:val="N0"/>
        <w:numPr>
          <w:ilvl w:val="0"/>
          <w:numId w:val="78"/>
        </w:numPr>
        <w:pBdr>
          <w:left w:val="none" w:sz="0" w:space="0" w:color="auto"/>
        </w:pBdr>
        <w:tabs>
          <w:tab w:val="left" w:pos="851"/>
        </w:tabs>
        <w:spacing w:before="0" w:after="0"/>
        <w:ind w:left="851" w:hanging="284"/>
        <w:rPr>
          <w:sz w:val="22"/>
        </w:rPr>
      </w:pPr>
      <w:r w:rsidRPr="00E36568">
        <w:rPr>
          <w:sz w:val="22"/>
        </w:rPr>
        <w:t xml:space="preserve">подвійна станція (Dual station) </w:t>
      </w:r>
      <w:r w:rsidR="005C6B7D">
        <w:rPr>
          <w:sz w:val="22"/>
        </w:rPr>
        <w:t>–</w:t>
      </w:r>
      <w:r w:rsidRPr="00E36568">
        <w:rPr>
          <w:sz w:val="22"/>
        </w:rPr>
        <w:t xml:space="preserve"> станція, що має два порти введення-виведення оптоволоконного каналу зв’язку, за допомогою яких утворюється два кільцевих тракти передачі сигналів.</w:t>
      </w:r>
    </w:p>
    <w:p w14:paraId="7A92B4DF" w14:textId="77777777" w:rsidR="00F819F7" w:rsidRPr="00E36568" w:rsidRDefault="00F819F7" w:rsidP="00F819F7">
      <w:pPr>
        <w:pStyle w:val="N0"/>
        <w:pBdr>
          <w:left w:val="none" w:sz="0" w:space="0" w:color="auto"/>
        </w:pBdr>
        <w:spacing w:before="0" w:after="0"/>
        <w:ind w:left="0" w:firstLine="0"/>
        <w:rPr>
          <w:sz w:val="22"/>
        </w:rPr>
      </w:pPr>
    </w:p>
    <w:p w14:paraId="6931B835" w14:textId="77777777" w:rsidR="00531D93" w:rsidRPr="00E36568" w:rsidRDefault="00531D93" w:rsidP="00F819F7">
      <w:pPr>
        <w:jc w:val="center"/>
        <w:rPr>
          <w:sz w:val="22"/>
          <w:szCs w:val="20"/>
          <w:lang w:val="ru-RU"/>
        </w:rPr>
      </w:pPr>
      <w:r w:rsidRPr="00E36568">
        <w:rPr>
          <w:sz w:val="22"/>
          <w:szCs w:val="20"/>
        </w:rPr>
        <w:object w:dxaOrig="10218" w:dyaOrig="8110" w14:anchorId="22307DF1">
          <v:shape id="_x0000_i1222" type="#_x0000_t75" style="width:369pt;height:291pt" o:ole="">
            <v:imagedata r:id="rId376" o:title=""/>
          </v:shape>
          <o:OLEObject Type="Embed" ProgID="Visio.Drawing.11" ShapeID="_x0000_i1222" DrawAspect="Content" ObjectID="_1732617616" r:id="rId377"/>
        </w:object>
      </w:r>
      <w:r w:rsidRPr="00E36568">
        <w:rPr>
          <w:sz w:val="22"/>
          <w:szCs w:val="20"/>
        </w:rPr>
        <w:t xml:space="preserve">Рис. </w:t>
      </w:r>
      <w:r>
        <w:rPr>
          <w:sz w:val="22"/>
          <w:szCs w:val="20"/>
          <w:lang w:val="ru-RU"/>
        </w:rPr>
        <w:t>7</w:t>
      </w:r>
      <w:r w:rsidRPr="00E36568">
        <w:rPr>
          <w:sz w:val="22"/>
          <w:szCs w:val="20"/>
        </w:rPr>
        <w:t>.</w:t>
      </w:r>
      <w:r>
        <w:rPr>
          <w:sz w:val="22"/>
          <w:szCs w:val="20"/>
        </w:rPr>
        <w:t>29</w:t>
      </w:r>
      <w:r w:rsidRPr="00E36568">
        <w:rPr>
          <w:sz w:val="22"/>
          <w:szCs w:val="20"/>
        </w:rPr>
        <w:t>.</w:t>
      </w:r>
      <w:r w:rsidRPr="00E36568">
        <w:rPr>
          <w:sz w:val="22"/>
          <w:szCs w:val="20"/>
          <w:lang w:val="ru-RU"/>
        </w:rPr>
        <w:t xml:space="preserve"> </w:t>
      </w:r>
      <w:r w:rsidRPr="00E36568">
        <w:rPr>
          <w:sz w:val="22"/>
          <w:szCs w:val="20"/>
        </w:rPr>
        <w:t xml:space="preserve">Приклад топології мережі </w:t>
      </w:r>
      <w:r w:rsidRPr="00E36568">
        <w:rPr>
          <w:sz w:val="22"/>
          <w:szCs w:val="20"/>
          <w:lang w:val="en-US"/>
        </w:rPr>
        <w:t>FDDI</w:t>
      </w:r>
      <w:r w:rsidRPr="00E36568">
        <w:rPr>
          <w:sz w:val="22"/>
          <w:szCs w:val="20"/>
        </w:rPr>
        <w:t>:</w:t>
      </w:r>
      <w:r w:rsidRPr="00E36568">
        <w:rPr>
          <w:sz w:val="22"/>
          <w:szCs w:val="20"/>
          <w:lang w:val="ru-RU"/>
        </w:rPr>
        <w:t xml:space="preserve"> </w:t>
      </w:r>
      <w:r w:rsidRPr="00E36568">
        <w:rPr>
          <w:sz w:val="22"/>
          <w:szCs w:val="20"/>
        </w:rPr>
        <w:t>Рс – робоча станція;</w:t>
      </w:r>
      <w:r w:rsidRPr="00E36568">
        <w:rPr>
          <w:sz w:val="22"/>
          <w:szCs w:val="20"/>
          <w:lang w:val="ru-RU"/>
        </w:rPr>
        <w:t xml:space="preserve"> </w:t>
      </w:r>
    </w:p>
    <w:p w14:paraId="3374CA5B" w14:textId="77777777" w:rsidR="00531D93" w:rsidRPr="00E36568" w:rsidRDefault="00531D93" w:rsidP="00C01135">
      <w:pPr>
        <w:autoSpaceDE w:val="0"/>
        <w:autoSpaceDN w:val="0"/>
        <w:adjustRightInd w:val="0"/>
        <w:jc w:val="center"/>
        <w:rPr>
          <w:sz w:val="22"/>
          <w:szCs w:val="20"/>
        </w:rPr>
      </w:pPr>
      <w:r w:rsidRPr="00E36568">
        <w:rPr>
          <w:sz w:val="22"/>
          <w:szCs w:val="20"/>
        </w:rPr>
        <w:t>ПКн – подвійний концентратор;</w:t>
      </w:r>
      <w:r w:rsidRPr="00E36568">
        <w:rPr>
          <w:sz w:val="22"/>
          <w:szCs w:val="20"/>
          <w:lang w:val="ru-RU"/>
        </w:rPr>
        <w:t xml:space="preserve"> </w:t>
      </w:r>
      <w:r w:rsidRPr="00E36568">
        <w:rPr>
          <w:sz w:val="22"/>
          <w:szCs w:val="20"/>
        </w:rPr>
        <w:t>ОКн – одинарний концентратор;</w:t>
      </w:r>
      <w:r w:rsidRPr="00E36568">
        <w:rPr>
          <w:sz w:val="22"/>
          <w:szCs w:val="20"/>
          <w:lang w:val="ru-RU"/>
        </w:rPr>
        <w:t xml:space="preserve"> </w:t>
      </w:r>
      <w:r>
        <w:rPr>
          <w:sz w:val="22"/>
          <w:szCs w:val="20"/>
          <w:lang w:val="ru-RU"/>
        </w:rPr>
        <w:br/>
      </w:r>
      <w:r w:rsidRPr="00E36568">
        <w:rPr>
          <w:sz w:val="22"/>
          <w:szCs w:val="20"/>
        </w:rPr>
        <w:t>ПСт – подвійна станція</w:t>
      </w:r>
    </w:p>
    <w:p w14:paraId="2283DDA0" w14:textId="77777777" w:rsidR="00531D93" w:rsidRPr="00E36568" w:rsidRDefault="00531D93" w:rsidP="00C01135">
      <w:pPr>
        <w:jc w:val="center"/>
        <w:rPr>
          <w:sz w:val="22"/>
          <w:szCs w:val="20"/>
        </w:rPr>
      </w:pPr>
    </w:p>
    <w:p w14:paraId="37DA116D" w14:textId="77777777" w:rsidR="00531D93" w:rsidRPr="00E36568" w:rsidRDefault="00531D93" w:rsidP="00F819F7">
      <w:pPr>
        <w:ind w:firstLine="567"/>
        <w:jc w:val="both"/>
        <w:rPr>
          <w:sz w:val="22"/>
          <w:szCs w:val="20"/>
        </w:rPr>
      </w:pPr>
      <w:r w:rsidRPr="00E36568">
        <w:rPr>
          <w:sz w:val="22"/>
          <w:szCs w:val="20"/>
        </w:rPr>
        <w:t>Як правило, одинарні станції використовуються для радіального підключення абонентських систем (комп’ютерів), а подвійні – для утворення магістрального тракту передачі даних.</w:t>
      </w:r>
    </w:p>
    <w:p w14:paraId="43DB5552" w14:textId="77777777" w:rsidR="00531D93" w:rsidRPr="00E36568" w:rsidRDefault="00531D93" w:rsidP="00F819F7">
      <w:pPr>
        <w:ind w:firstLine="567"/>
        <w:jc w:val="both"/>
        <w:rPr>
          <w:sz w:val="22"/>
          <w:szCs w:val="20"/>
        </w:rPr>
      </w:pPr>
      <w:r w:rsidRPr="00E36568">
        <w:rPr>
          <w:sz w:val="22"/>
          <w:szCs w:val="20"/>
        </w:rPr>
        <w:t xml:space="preserve">У мережі FDDI широко застосовуються концентратори, які, аналогічно до станцій, можуть бути з одним або з двома портами введення-виведення для підключення до магістрального каналу. Подвійні концентратори використовуються на магістральній ділянці мережі, а одинарні концентратори підтримують деревоподібну структуру мережі. Підключення абонентських систем до концентраторів може здійснюватись як за допомогою оптоволоконних каналів, так і за допомогою витих пар провідників. У першому випадку проміжною ланкою є одинарні станції, у другому </w:t>
      </w:r>
      <w:r w:rsidR="005C6B7D">
        <w:rPr>
          <w:sz w:val="22"/>
          <w:szCs w:val="20"/>
        </w:rPr>
        <w:t>–</w:t>
      </w:r>
      <w:r w:rsidRPr="00E36568">
        <w:rPr>
          <w:sz w:val="22"/>
          <w:szCs w:val="20"/>
        </w:rPr>
        <w:t xml:space="preserve"> спеціальний адаптер, подібний до адаптера мережі стандарту IEEE-802.5. Як і більшість стандартів </w:t>
      </w:r>
      <w:r w:rsidR="00D41022">
        <w:rPr>
          <w:sz w:val="22"/>
          <w:szCs w:val="20"/>
        </w:rPr>
        <w:t xml:space="preserve"> для локальних комп</w:t>
      </w:r>
      <w:r w:rsidR="00D41022" w:rsidRPr="009F12B8">
        <w:rPr>
          <w:sz w:val="22"/>
          <w:szCs w:val="20"/>
        </w:rPr>
        <w:t>’</w:t>
      </w:r>
      <w:r w:rsidR="00D41022">
        <w:rPr>
          <w:sz w:val="22"/>
          <w:szCs w:val="20"/>
        </w:rPr>
        <w:t>ютерних мереж</w:t>
      </w:r>
      <w:r w:rsidRPr="00E36568">
        <w:rPr>
          <w:sz w:val="22"/>
          <w:szCs w:val="20"/>
        </w:rPr>
        <w:t xml:space="preserve">, стандарт FDDI визначає два нижніх рівні еталонної моделі OSI. На підрівні LLC FDDI використовує стандарт IEEE-802.2, що забезпечує сумісність мережі цього типу з іншими локальними мережами. На підрівні MAC FDDI можна розглядати як подальший розвиток стандарту IEEE-802.5 на шляху підвищення ефективності використання передавального середовища і розширення функціональних можливостей передачі інформації. При цьому факультативні можливості стандарту IEEE-802.5 з організації багаторівневої пріоритетної схеми керування доступом і режим раннього звільнення маркера переведені до розряду обов’язкових. </w:t>
      </w:r>
    </w:p>
    <w:p w14:paraId="5064F2A5"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491" w:name="_Toc199569120"/>
      <w:bookmarkStart w:id="1492" w:name="_Toc292809886"/>
      <w:bookmarkStart w:id="1493" w:name="_Toc310970353"/>
      <w:bookmarkStart w:id="1494" w:name="_Toc316979011"/>
      <w:bookmarkStart w:id="1495" w:name="_Toc316979342"/>
      <w:bookmarkStart w:id="1496" w:name="_Toc317090234"/>
      <w:bookmarkStart w:id="1497" w:name="_Toc438187220"/>
      <w:bookmarkStart w:id="1498" w:name="_Toc438223632"/>
      <w:bookmarkStart w:id="1499" w:name="_Toc438369726"/>
      <w:bookmarkStart w:id="1500" w:name="_Toc438421580"/>
      <w:bookmarkStart w:id="1501" w:name="_Toc438422070"/>
      <w:bookmarkStart w:id="1502" w:name="_Toc438423367"/>
      <w:bookmarkStart w:id="1503" w:name="_Toc438491738"/>
      <w:bookmarkStart w:id="1504" w:name="_Toc438621850"/>
      <w:bookmarkStart w:id="1505" w:name="_Toc111062193"/>
      <w:r w:rsidRPr="00F632F9">
        <w:rPr>
          <w:rFonts w:ascii="Times New Roman" w:hAnsi="Times New Roman"/>
          <w:b/>
          <w:i w:val="0"/>
          <w:kern w:val="1"/>
          <w:sz w:val="24"/>
          <w:lang w:bidi="hi-IN"/>
        </w:rPr>
        <w:t>Керування мережею</w:t>
      </w:r>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r w:rsidR="004D5952" w:rsidRPr="00F632F9">
        <w:rPr>
          <w:rFonts w:ascii="Times New Roman" w:hAnsi="Times New Roman"/>
          <w:b/>
          <w:i w:val="0"/>
          <w:kern w:val="1"/>
          <w:sz w:val="24"/>
          <w:lang w:bidi="hi-IN"/>
        </w:rPr>
        <w:t xml:space="preserve"> </w:t>
      </w:r>
    </w:p>
    <w:p w14:paraId="4BBD8533" w14:textId="77777777" w:rsidR="00531D93" w:rsidRPr="00E36568" w:rsidRDefault="00531D93" w:rsidP="00BE15FE">
      <w:pPr>
        <w:ind w:firstLine="567"/>
        <w:jc w:val="both"/>
        <w:rPr>
          <w:sz w:val="22"/>
          <w:szCs w:val="20"/>
        </w:rPr>
      </w:pPr>
      <w:r w:rsidRPr="00E36568">
        <w:rPr>
          <w:sz w:val="22"/>
          <w:szCs w:val="20"/>
        </w:rPr>
        <w:t>Стандартом FDDI визначено два режими передачі даних: синхронний і асинхронний. У синхронному режимі станція при кожному надходженні маркера може передавати дані впродовж певного часу, незалежно від часу появи маркера. Цей режим</w:t>
      </w:r>
      <w:r w:rsidR="002E3382">
        <w:rPr>
          <w:sz w:val="22"/>
          <w:szCs w:val="20"/>
        </w:rPr>
        <w:t>,</w:t>
      </w:r>
      <w:r w:rsidRPr="00E36568">
        <w:rPr>
          <w:sz w:val="22"/>
          <w:szCs w:val="20"/>
        </w:rPr>
        <w:t xml:space="preserve"> </w:t>
      </w:r>
      <w:r>
        <w:rPr>
          <w:sz w:val="22"/>
          <w:szCs w:val="20"/>
        </w:rPr>
        <w:t>зазвичай</w:t>
      </w:r>
      <w:r w:rsidR="002E3382">
        <w:rPr>
          <w:sz w:val="22"/>
          <w:szCs w:val="20"/>
        </w:rPr>
        <w:t>,</w:t>
      </w:r>
      <w:r w:rsidRPr="00E36568">
        <w:rPr>
          <w:sz w:val="22"/>
          <w:szCs w:val="20"/>
        </w:rPr>
        <w:t xml:space="preserve"> використовується для прикладних програм, чутливих до часових затримок, наприклад</w:t>
      </w:r>
      <w:r w:rsidR="002E3382">
        <w:rPr>
          <w:sz w:val="22"/>
          <w:szCs w:val="20"/>
        </w:rPr>
        <w:t>,</w:t>
      </w:r>
      <w:r w:rsidRPr="00E36568">
        <w:rPr>
          <w:sz w:val="22"/>
          <w:szCs w:val="20"/>
        </w:rPr>
        <w:t xml:space="preserve"> у системах оперативного керування. </w:t>
      </w:r>
    </w:p>
    <w:p w14:paraId="40ABC686" w14:textId="77777777" w:rsidR="00531D93" w:rsidRPr="00E36568" w:rsidRDefault="00531D93" w:rsidP="00BE15FE">
      <w:pPr>
        <w:ind w:firstLine="567"/>
        <w:jc w:val="both"/>
        <w:rPr>
          <w:sz w:val="22"/>
          <w:szCs w:val="20"/>
        </w:rPr>
      </w:pPr>
      <w:r w:rsidRPr="00E36568">
        <w:rPr>
          <w:sz w:val="22"/>
          <w:szCs w:val="20"/>
        </w:rPr>
        <w:t xml:space="preserve">В асинхронному режимі тривалість передачі інформації пов’язана з надходженням маркера і не може продовжуватися довше за визначений час. Якщо до зазначеного моменту часу маркер не з’явився, передача асинхронних даних взагалі не проводиться. В асинхронному режимі додатково встановлюється кілька (до семи) рівнів пріоритету, для кожного з яких установлюється свій граничний час передачі інформації. </w:t>
      </w:r>
    </w:p>
    <w:p w14:paraId="18EBEA15" w14:textId="77777777" w:rsidR="00531D93" w:rsidRPr="00E36568" w:rsidRDefault="00531D93" w:rsidP="00BE15FE">
      <w:pPr>
        <w:ind w:firstLine="567"/>
        <w:jc w:val="both"/>
        <w:rPr>
          <w:sz w:val="22"/>
          <w:szCs w:val="20"/>
          <w:lang w:val="ru-RU"/>
        </w:rPr>
      </w:pPr>
      <w:r w:rsidRPr="00E36568">
        <w:rPr>
          <w:sz w:val="22"/>
          <w:szCs w:val="20"/>
        </w:rPr>
        <w:t xml:space="preserve">Для керування доступом до мережі визначається ряд часових параметрів, основним з яких є </w:t>
      </w:r>
      <w:r w:rsidRPr="00E36568">
        <w:rPr>
          <w:i/>
          <w:sz w:val="22"/>
          <w:szCs w:val="20"/>
        </w:rPr>
        <w:t xml:space="preserve">час обернення маркера </w:t>
      </w:r>
      <w:r w:rsidR="005C6B7D">
        <w:rPr>
          <w:sz w:val="22"/>
          <w:szCs w:val="20"/>
        </w:rPr>
        <w:t>–</w:t>
      </w:r>
      <w:r w:rsidRPr="00E36568">
        <w:rPr>
          <w:sz w:val="22"/>
          <w:szCs w:val="20"/>
        </w:rPr>
        <w:t xml:space="preserve"> TRT, тобто час, за який маркер робить повний оберт у кільці. У процесі функціонування використовується також параметр TTRT (Target Token Rotation Time) – </w:t>
      </w:r>
      <w:r w:rsidRPr="00E36568">
        <w:rPr>
          <w:i/>
          <w:sz w:val="22"/>
          <w:szCs w:val="20"/>
        </w:rPr>
        <w:t xml:space="preserve">бажаний час </w:t>
      </w:r>
      <w:r w:rsidRPr="00E36568">
        <w:rPr>
          <w:i/>
          <w:sz w:val="22"/>
          <w:szCs w:val="20"/>
        </w:rPr>
        <w:lastRenderedPageBreak/>
        <w:t xml:space="preserve">обернення маркера. </w:t>
      </w:r>
      <w:r w:rsidRPr="00E36568">
        <w:rPr>
          <w:sz w:val="22"/>
          <w:szCs w:val="20"/>
        </w:rPr>
        <w:t>По суті, це час обернення маркера, який задов</w:t>
      </w:r>
      <w:r w:rsidR="002E3382">
        <w:rPr>
          <w:sz w:val="22"/>
          <w:szCs w:val="20"/>
        </w:rPr>
        <w:t>і</w:t>
      </w:r>
      <w:r w:rsidRPr="00E36568">
        <w:rPr>
          <w:sz w:val="22"/>
          <w:szCs w:val="20"/>
        </w:rPr>
        <w:t xml:space="preserve">льняє вимогам станції з передачі синхронних повідомлень. Інтервал часу, впродовж якого станція одержує право на передачу інформації, називається </w:t>
      </w:r>
      <w:r w:rsidRPr="00E36568">
        <w:rPr>
          <w:i/>
          <w:sz w:val="22"/>
          <w:szCs w:val="20"/>
        </w:rPr>
        <w:t xml:space="preserve">часом утримання маркера </w:t>
      </w:r>
      <w:r w:rsidR="005C6B7D">
        <w:rPr>
          <w:sz w:val="22"/>
          <w:szCs w:val="20"/>
        </w:rPr>
        <w:t>–</w:t>
      </w:r>
      <w:r w:rsidRPr="00E36568">
        <w:rPr>
          <w:sz w:val="22"/>
          <w:szCs w:val="20"/>
        </w:rPr>
        <w:t xml:space="preserve"> ТНТ. Початкове (ТНТ</w:t>
      </w:r>
      <w:r w:rsidRPr="00E36568">
        <w:rPr>
          <w:sz w:val="22"/>
          <w:szCs w:val="20"/>
          <w:vertAlign w:val="subscript"/>
        </w:rPr>
        <w:t>0</w:t>
      </w:r>
      <w:r w:rsidRPr="00E36568">
        <w:rPr>
          <w:sz w:val="22"/>
          <w:szCs w:val="20"/>
        </w:rPr>
        <w:t xml:space="preserve">) значення цієї величини є частиною значення TTRT, наданого станції для передачі інформації. </w:t>
      </w:r>
    </w:p>
    <w:p w14:paraId="2D7FF495" w14:textId="77777777" w:rsidR="00531D93" w:rsidRPr="00E36568" w:rsidRDefault="00531D93" w:rsidP="00BE15FE">
      <w:pPr>
        <w:ind w:firstLine="567"/>
        <w:jc w:val="both"/>
        <w:rPr>
          <w:sz w:val="22"/>
          <w:szCs w:val="20"/>
        </w:rPr>
      </w:pPr>
      <w:r w:rsidRPr="00E36568">
        <w:rPr>
          <w:sz w:val="22"/>
          <w:szCs w:val="20"/>
        </w:rPr>
        <w:t xml:space="preserve">На рис. </w:t>
      </w:r>
      <w:r>
        <w:rPr>
          <w:sz w:val="22"/>
          <w:szCs w:val="20"/>
        </w:rPr>
        <w:t>7.30</w:t>
      </w:r>
      <w:r w:rsidRPr="00E36568">
        <w:rPr>
          <w:sz w:val="22"/>
          <w:szCs w:val="20"/>
        </w:rPr>
        <w:t xml:space="preserve"> показано основні часові співвідношення, які пояснюють механізм доступу до передавального середовища. У верхній частині рисунка зображено режим нормального приходу маркера, за якого TRT збігається зі значенням TTRT. У такому разі</w:t>
      </w:r>
      <w:r w:rsidR="002E3382">
        <w:rPr>
          <w:sz w:val="22"/>
          <w:szCs w:val="20"/>
        </w:rPr>
        <w:t>,</w:t>
      </w:r>
      <w:r w:rsidRPr="00E36568">
        <w:rPr>
          <w:sz w:val="22"/>
          <w:szCs w:val="20"/>
        </w:rPr>
        <w:t xml:space="preserve"> час утримання маркера дорівнює своєму початковому значенню, забезпечуючи найоптимальніше завантаження мережі (рис. </w:t>
      </w:r>
      <w:r>
        <w:rPr>
          <w:sz w:val="22"/>
          <w:szCs w:val="20"/>
          <w:lang w:val="ru-RU"/>
        </w:rPr>
        <w:t>7</w:t>
      </w:r>
      <w:r w:rsidRPr="00E36568">
        <w:rPr>
          <w:sz w:val="22"/>
          <w:szCs w:val="20"/>
        </w:rPr>
        <w:t>.</w:t>
      </w:r>
      <w:r>
        <w:rPr>
          <w:sz w:val="22"/>
          <w:szCs w:val="20"/>
        </w:rPr>
        <w:t>30</w:t>
      </w:r>
      <w:r w:rsidRPr="00E36568">
        <w:rPr>
          <w:sz w:val="22"/>
          <w:szCs w:val="20"/>
        </w:rPr>
        <w:t xml:space="preserve">, </w:t>
      </w:r>
      <w:r w:rsidRPr="00E36568">
        <w:rPr>
          <w:i/>
          <w:sz w:val="22"/>
          <w:szCs w:val="20"/>
        </w:rPr>
        <w:t>а</w:t>
      </w:r>
      <w:r w:rsidRPr="00E36568">
        <w:rPr>
          <w:sz w:val="22"/>
          <w:szCs w:val="20"/>
        </w:rPr>
        <w:t>).</w:t>
      </w:r>
    </w:p>
    <w:p w14:paraId="20D6C083" w14:textId="77777777" w:rsidR="00531D93" w:rsidRPr="00E36568" w:rsidRDefault="00531D93" w:rsidP="00BE15FE">
      <w:pPr>
        <w:ind w:firstLine="567"/>
        <w:jc w:val="both"/>
        <w:rPr>
          <w:sz w:val="22"/>
          <w:szCs w:val="20"/>
        </w:rPr>
      </w:pPr>
      <w:r w:rsidRPr="00E36568">
        <w:rPr>
          <w:sz w:val="22"/>
          <w:szCs w:val="20"/>
        </w:rPr>
        <w:t xml:space="preserve">У разі раннього звільнення маркера (рис. </w:t>
      </w:r>
      <w:r>
        <w:rPr>
          <w:sz w:val="22"/>
          <w:szCs w:val="20"/>
          <w:lang w:val="ru-RU"/>
        </w:rPr>
        <w:t>7</w:t>
      </w:r>
      <w:r w:rsidRPr="00E36568">
        <w:rPr>
          <w:sz w:val="22"/>
          <w:szCs w:val="20"/>
        </w:rPr>
        <w:t>.</w:t>
      </w:r>
      <w:r>
        <w:rPr>
          <w:sz w:val="22"/>
          <w:szCs w:val="20"/>
        </w:rPr>
        <w:t>30</w:t>
      </w:r>
      <w:r w:rsidRPr="00E36568">
        <w:rPr>
          <w:sz w:val="22"/>
          <w:szCs w:val="20"/>
        </w:rPr>
        <w:t xml:space="preserve">, </w:t>
      </w:r>
      <w:r w:rsidRPr="00E36568">
        <w:rPr>
          <w:i/>
          <w:sz w:val="22"/>
          <w:szCs w:val="20"/>
        </w:rPr>
        <w:t>б</w:t>
      </w:r>
      <w:r w:rsidRPr="00E36568">
        <w:rPr>
          <w:sz w:val="22"/>
          <w:szCs w:val="20"/>
        </w:rPr>
        <w:t>)</w:t>
      </w:r>
      <w:r w:rsidR="002E3382">
        <w:rPr>
          <w:sz w:val="22"/>
          <w:szCs w:val="20"/>
        </w:rPr>
        <w:t>,</w:t>
      </w:r>
      <w:r w:rsidRPr="00E36568">
        <w:rPr>
          <w:sz w:val="22"/>
          <w:szCs w:val="20"/>
        </w:rPr>
        <w:t xml:space="preserve"> маркер з’являється раніше TTRT. Це є ознакою того, що якась станція не використала повністю свій ТНТ. Під час режиму пізнього звільнення маркера (рис. </w:t>
      </w:r>
      <w:r>
        <w:rPr>
          <w:sz w:val="22"/>
          <w:szCs w:val="20"/>
          <w:lang w:val="ru-RU"/>
        </w:rPr>
        <w:t>7</w:t>
      </w:r>
      <w:r w:rsidRPr="00E36568">
        <w:rPr>
          <w:sz w:val="22"/>
          <w:szCs w:val="20"/>
        </w:rPr>
        <w:t>.</w:t>
      </w:r>
      <w:r>
        <w:rPr>
          <w:sz w:val="22"/>
          <w:szCs w:val="20"/>
        </w:rPr>
        <w:t>30</w:t>
      </w:r>
      <w:r w:rsidRPr="00E36568">
        <w:rPr>
          <w:sz w:val="22"/>
          <w:szCs w:val="20"/>
        </w:rPr>
        <w:t xml:space="preserve">, </w:t>
      </w:r>
      <w:r w:rsidRPr="00E36568">
        <w:rPr>
          <w:i/>
          <w:sz w:val="22"/>
          <w:szCs w:val="20"/>
        </w:rPr>
        <w:t>в</w:t>
      </w:r>
      <w:r w:rsidRPr="00E36568">
        <w:rPr>
          <w:sz w:val="22"/>
          <w:szCs w:val="20"/>
        </w:rPr>
        <w:t>) час передачі асинхронних кадрів обмежується. Цей час цілком виключається за у</w:t>
      </w:r>
      <w:r w:rsidR="002E3382">
        <w:rPr>
          <w:sz w:val="22"/>
          <w:szCs w:val="20"/>
        </w:rPr>
        <w:t>мови некоректного режиму роботи</w:t>
      </w:r>
      <w:r w:rsidRPr="00E36568">
        <w:rPr>
          <w:sz w:val="22"/>
          <w:szCs w:val="20"/>
        </w:rPr>
        <w:t xml:space="preserve"> (рис. </w:t>
      </w:r>
      <w:r>
        <w:rPr>
          <w:sz w:val="22"/>
          <w:szCs w:val="20"/>
          <w:lang w:val="ru-RU"/>
        </w:rPr>
        <w:t>7</w:t>
      </w:r>
      <w:r w:rsidRPr="00E36568">
        <w:rPr>
          <w:sz w:val="22"/>
          <w:szCs w:val="20"/>
        </w:rPr>
        <w:t>.</w:t>
      </w:r>
      <w:r>
        <w:rPr>
          <w:sz w:val="22"/>
          <w:szCs w:val="20"/>
        </w:rPr>
        <w:t>30</w:t>
      </w:r>
      <w:r w:rsidRPr="00E36568">
        <w:rPr>
          <w:sz w:val="22"/>
          <w:szCs w:val="20"/>
        </w:rPr>
        <w:t xml:space="preserve">, </w:t>
      </w:r>
      <w:r w:rsidRPr="00E36568">
        <w:rPr>
          <w:i/>
          <w:sz w:val="22"/>
          <w:szCs w:val="20"/>
        </w:rPr>
        <w:t>г</w:t>
      </w:r>
      <w:r w:rsidRPr="00E36568">
        <w:rPr>
          <w:sz w:val="22"/>
          <w:szCs w:val="20"/>
        </w:rPr>
        <w:t>).</w:t>
      </w:r>
    </w:p>
    <w:p w14:paraId="69A426E5" w14:textId="77777777" w:rsidR="00531D93" w:rsidRPr="00E36568" w:rsidRDefault="00531D93" w:rsidP="00BE15FE">
      <w:pPr>
        <w:ind w:firstLine="567"/>
        <w:jc w:val="both"/>
        <w:rPr>
          <w:sz w:val="22"/>
          <w:szCs w:val="20"/>
          <w:lang w:val="ru-RU"/>
        </w:rPr>
      </w:pPr>
      <w:r w:rsidRPr="00E36568">
        <w:rPr>
          <w:sz w:val="22"/>
          <w:szCs w:val="20"/>
        </w:rPr>
        <w:t xml:space="preserve">Початкове значення TTRT встановлюється при створенні мережі </w:t>
      </w:r>
      <w:r w:rsidR="00D41022">
        <w:rPr>
          <w:sz w:val="22"/>
          <w:szCs w:val="20"/>
        </w:rPr>
        <w:t>та</w:t>
      </w:r>
      <w:r w:rsidRPr="00E36568">
        <w:rPr>
          <w:sz w:val="22"/>
          <w:szCs w:val="20"/>
        </w:rPr>
        <w:t xml:space="preserve"> може змінюватись у процесі її роботи. Чим меншим є час TTRT, тим швидше обертається маркер кільцем і тим частіше станції можуть передавати дані. Проте, якщо значення TTRT є малим, то станція не зможе передати необхідну кількість асинхронних кадрів. </w:t>
      </w:r>
    </w:p>
    <w:p w14:paraId="59752011" w14:textId="77777777" w:rsidR="00531D93" w:rsidRPr="00E36568" w:rsidRDefault="00531D93" w:rsidP="00BE15FE">
      <w:pPr>
        <w:ind w:firstLine="567"/>
        <w:jc w:val="both"/>
        <w:rPr>
          <w:sz w:val="22"/>
          <w:szCs w:val="20"/>
          <w:lang w:val="ru-RU"/>
        </w:rPr>
      </w:pPr>
    </w:p>
    <w:p w14:paraId="7D5C1632" w14:textId="77777777" w:rsidR="00531D93" w:rsidRPr="00E36568" w:rsidRDefault="00531D93" w:rsidP="00C01135">
      <w:pPr>
        <w:jc w:val="center"/>
        <w:rPr>
          <w:sz w:val="22"/>
          <w:szCs w:val="20"/>
          <w:lang w:val="ru-RU"/>
        </w:rPr>
      </w:pPr>
      <w:r w:rsidRPr="00E36568">
        <w:rPr>
          <w:sz w:val="22"/>
          <w:szCs w:val="20"/>
        </w:rPr>
        <w:object w:dxaOrig="8935" w:dyaOrig="8533" w14:anchorId="395C5E25">
          <v:shape id="_x0000_i1223" type="#_x0000_t75" style="width:299.4pt;height:290.4pt" o:ole="">
            <v:imagedata r:id="rId378" o:title=""/>
          </v:shape>
          <o:OLEObject Type="Embed" ProgID="Visio.Drawing.11" ShapeID="_x0000_i1223" DrawAspect="Content" ObjectID="_1732617617" r:id="rId379"/>
        </w:object>
      </w:r>
    </w:p>
    <w:p w14:paraId="50CC7D31"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lang w:val="ru-RU"/>
        </w:rPr>
        <w:t>7</w:t>
      </w:r>
      <w:r w:rsidRPr="00E36568">
        <w:rPr>
          <w:sz w:val="22"/>
          <w:szCs w:val="20"/>
        </w:rPr>
        <w:t>.</w:t>
      </w:r>
      <w:r>
        <w:rPr>
          <w:sz w:val="22"/>
          <w:szCs w:val="20"/>
        </w:rPr>
        <w:t>30</w:t>
      </w:r>
      <w:r w:rsidRPr="00E36568">
        <w:rPr>
          <w:sz w:val="22"/>
          <w:szCs w:val="20"/>
        </w:rPr>
        <w:t>.</w:t>
      </w:r>
      <w:r w:rsidRPr="00E36568">
        <w:rPr>
          <w:sz w:val="22"/>
          <w:szCs w:val="20"/>
          <w:lang w:val="ru-RU"/>
        </w:rPr>
        <w:t xml:space="preserve"> </w:t>
      </w:r>
      <w:r w:rsidRPr="00E36568">
        <w:rPr>
          <w:sz w:val="22"/>
          <w:szCs w:val="20"/>
        </w:rPr>
        <w:t>Часові параметри керування кільцем:</w:t>
      </w:r>
      <w:r w:rsidRPr="00E36568">
        <w:rPr>
          <w:sz w:val="22"/>
          <w:szCs w:val="20"/>
          <w:lang w:val="ru-RU"/>
        </w:rPr>
        <w:t xml:space="preserve"> </w:t>
      </w:r>
      <w:r w:rsidRPr="00E36568">
        <w:rPr>
          <w:sz w:val="22"/>
          <w:szCs w:val="20"/>
          <w:lang w:val="en-US"/>
        </w:rPr>
        <w:t>TRT</w:t>
      </w:r>
      <w:r w:rsidRPr="00E36568">
        <w:rPr>
          <w:sz w:val="22"/>
          <w:szCs w:val="20"/>
        </w:rPr>
        <w:t xml:space="preserve"> – час обер</w:t>
      </w:r>
      <w:r>
        <w:rPr>
          <w:sz w:val="22"/>
          <w:szCs w:val="20"/>
        </w:rPr>
        <w:t>нення</w:t>
      </w:r>
      <w:r w:rsidRPr="00E36568">
        <w:rPr>
          <w:sz w:val="22"/>
          <w:szCs w:val="20"/>
        </w:rPr>
        <w:t xml:space="preserve"> маркера;</w:t>
      </w:r>
      <w:r w:rsidRPr="00E36568">
        <w:rPr>
          <w:sz w:val="22"/>
          <w:szCs w:val="20"/>
          <w:lang w:val="ru-RU"/>
        </w:rPr>
        <w:t xml:space="preserve"> </w:t>
      </w:r>
      <w:r w:rsidRPr="00E36568">
        <w:rPr>
          <w:sz w:val="22"/>
          <w:szCs w:val="20"/>
          <w:lang w:val="en-US"/>
        </w:rPr>
        <w:t>TTRT</w:t>
      </w:r>
      <w:r w:rsidRPr="00E36568">
        <w:rPr>
          <w:sz w:val="22"/>
          <w:szCs w:val="20"/>
        </w:rPr>
        <w:t xml:space="preserve"> – бажаний час обер</w:t>
      </w:r>
      <w:r>
        <w:rPr>
          <w:sz w:val="22"/>
          <w:szCs w:val="20"/>
        </w:rPr>
        <w:t>нення</w:t>
      </w:r>
      <w:r w:rsidRPr="00E36568">
        <w:rPr>
          <w:sz w:val="22"/>
          <w:szCs w:val="20"/>
        </w:rPr>
        <w:t xml:space="preserve"> маркера;</w:t>
      </w:r>
      <w:r w:rsidRPr="00E36568">
        <w:rPr>
          <w:sz w:val="22"/>
          <w:szCs w:val="20"/>
          <w:lang w:val="ru-RU"/>
        </w:rPr>
        <w:t xml:space="preserve"> </w:t>
      </w:r>
      <w:r w:rsidRPr="00E36568">
        <w:rPr>
          <w:sz w:val="22"/>
          <w:szCs w:val="20"/>
          <w:lang w:val="en-US"/>
        </w:rPr>
        <w:t>THT</w:t>
      </w:r>
      <w:r w:rsidRPr="00E36568">
        <w:rPr>
          <w:sz w:val="22"/>
          <w:szCs w:val="20"/>
          <w:vertAlign w:val="subscript"/>
          <w:lang w:val="ru-RU"/>
        </w:rPr>
        <w:t>0</w:t>
      </w:r>
      <w:r w:rsidRPr="00E36568">
        <w:rPr>
          <w:sz w:val="22"/>
          <w:szCs w:val="20"/>
        </w:rPr>
        <w:t xml:space="preserve"> – час утримання маркера;</w:t>
      </w:r>
      <w:r w:rsidRPr="00E36568">
        <w:rPr>
          <w:sz w:val="22"/>
          <w:szCs w:val="20"/>
          <w:lang w:val="ru-RU"/>
        </w:rPr>
        <w:t xml:space="preserve"> </w:t>
      </w:r>
      <w:r w:rsidRPr="00E36568">
        <w:rPr>
          <w:sz w:val="22"/>
          <w:szCs w:val="20"/>
          <w:lang w:val="en-US"/>
        </w:rPr>
        <w:t>t</w:t>
      </w:r>
      <w:r w:rsidRPr="00E36568">
        <w:rPr>
          <w:sz w:val="22"/>
          <w:szCs w:val="20"/>
          <w:vertAlign w:val="subscript"/>
          <w:lang w:val="en-US"/>
        </w:rPr>
        <w:t>c</w:t>
      </w:r>
      <w:r w:rsidRPr="00E36568">
        <w:rPr>
          <w:sz w:val="22"/>
          <w:szCs w:val="20"/>
        </w:rPr>
        <w:t xml:space="preserve"> – передача синхронних даних</w:t>
      </w:r>
      <w:r w:rsidRPr="00E36568">
        <w:rPr>
          <w:sz w:val="22"/>
          <w:szCs w:val="20"/>
          <w:lang w:val="ru-RU"/>
        </w:rPr>
        <w:t xml:space="preserve">; </w:t>
      </w:r>
      <w:r w:rsidRPr="00E36568">
        <w:rPr>
          <w:sz w:val="22"/>
          <w:szCs w:val="20"/>
          <w:lang w:val="en-US"/>
        </w:rPr>
        <w:t>t</w:t>
      </w:r>
      <w:r w:rsidRPr="00E36568">
        <w:rPr>
          <w:sz w:val="22"/>
          <w:szCs w:val="20"/>
          <w:vertAlign w:val="subscript"/>
          <w:lang w:val="en-US"/>
        </w:rPr>
        <w:t>a</w:t>
      </w:r>
      <w:r w:rsidRPr="00E36568">
        <w:rPr>
          <w:sz w:val="22"/>
          <w:szCs w:val="20"/>
          <w:vertAlign w:val="subscript"/>
          <w:lang w:val="ru-RU"/>
        </w:rPr>
        <w:t xml:space="preserve"> </w:t>
      </w:r>
      <w:r w:rsidRPr="00E36568">
        <w:rPr>
          <w:sz w:val="22"/>
          <w:szCs w:val="20"/>
          <w:lang w:val="ru-RU"/>
        </w:rPr>
        <w:t xml:space="preserve">– </w:t>
      </w:r>
      <w:r w:rsidRPr="00E36568">
        <w:rPr>
          <w:sz w:val="22"/>
          <w:szCs w:val="20"/>
        </w:rPr>
        <w:t>передача асинхронних даних</w:t>
      </w:r>
    </w:p>
    <w:p w14:paraId="4FEB928C" w14:textId="77777777" w:rsidR="00531D93" w:rsidRPr="00E36568" w:rsidRDefault="00531D93" w:rsidP="00F819F7">
      <w:pPr>
        <w:ind w:firstLine="567"/>
        <w:jc w:val="both"/>
        <w:rPr>
          <w:sz w:val="22"/>
          <w:szCs w:val="20"/>
          <w:lang w:val="ru-RU"/>
        </w:rPr>
      </w:pPr>
    </w:p>
    <w:p w14:paraId="1B61E538" w14:textId="77777777" w:rsidR="00531D93" w:rsidRPr="00E36568" w:rsidRDefault="00531D93" w:rsidP="00F819F7">
      <w:pPr>
        <w:ind w:firstLine="567"/>
        <w:jc w:val="both"/>
        <w:rPr>
          <w:sz w:val="22"/>
          <w:szCs w:val="20"/>
        </w:rPr>
      </w:pPr>
      <w:r w:rsidRPr="00E36568">
        <w:rPr>
          <w:sz w:val="22"/>
          <w:szCs w:val="20"/>
        </w:rPr>
        <w:t>Більше того, в разі неправильного вибору TTRT</w:t>
      </w:r>
      <w:r w:rsidR="002E3382">
        <w:rPr>
          <w:sz w:val="22"/>
          <w:szCs w:val="20"/>
        </w:rPr>
        <w:t>,</w:t>
      </w:r>
      <w:r w:rsidRPr="00E36568">
        <w:rPr>
          <w:sz w:val="22"/>
          <w:szCs w:val="20"/>
        </w:rPr>
        <w:t xml:space="preserve"> маркер надходитиме пізніше допустимого моменту часу, внаслідок чого дані одного або кількох класів пріоритету взагалі не зможуть передаватися. Отже, для коректної роботи мережі потрібно, щоб бажаний час обернення маркера був не менший від часу передачі синхронних даних усіма станціями. Інакше реальний час обернення маркера буде більшим за бажаний, що виключить передачу асинхронних даних.</w:t>
      </w:r>
    </w:p>
    <w:p w14:paraId="15A35F73" w14:textId="77777777" w:rsidR="00531D93" w:rsidRPr="00E36568" w:rsidRDefault="00531D93" w:rsidP="00F819F7">
      <w:pPr>
        <w:ind w:firstLine="567"/>
        <w:jc w:val="both"/>
        <w:rPr>
          <w:sz w:val="22"/>
          <w:szCs w:val="20"/>
        </w:rPr>
      </w:pPr>
      <w:r w:rsidRPr="00E36568">
        <w:rPr>
          <w:sz w:val="22"/>
          <w:szCs w:val="20"/>
        </w:rPr>
        <w:t>Функціонування підрівня MAC підтримується таймерами, розташованими у кожній із станцій. За допомогою спеціальних таймерів встановлюють значення TTRT, TRT, THT та ін. Усі станції в кільці підтримують процес ініціалізації (відновлення) кільця, а також відстежування несправностей і відновлення логічної цілісності кільця</w:t>
      </w:r>
      <w:r w:rsidR="002E3382">
        <w:rPr>
          <w:sz w:val="22"/>
          <w:szCs w:val="20"/>
        </w:rPr>
        <w:t>,</w:t>
      </w:r>
      <w:r w:rsidRPr="00E36568">
        <w:rPr>
          <w:sz w:val="22"/>
          <w:szCs w:val="20"/>
        </w:rPr>
        <w:t xml:space="preserve"> завдяки спеціальним моніторним процедурам, реалізованим у кожній із станцій. </w:t>
      </w:r>
    </w:p>
    <w:p w14:paraId="37918AE8" w14:textId="77777777" w:rsidR="00531D93" w:rsidRPr="00E36568" w:rsidRDefault="00531D93" w:rsidP="00F819F7">
      <w:pPr>
        <w:ind w:firstLine="567"/>
        <w:jc w:val="both"/>
        <w:rPr>
          <w:sz w:val="22"/>
          <w:szCs w:val="20"/>
        </w:rPr>
      </w:pPr>
      <w:r w:rsidRPr="00E36568">
        <w:rPr>
          <w:sz w:val="22"/>
          <w:szCs w:val="20"/>
        </w:rPr>
        <w:t xml:space="preserve">Ініціалізація кільця здійснюється при створенні логічного кільця, при додаванні (вилученні) станцій, а також у разі зміни значення TTRT. Основою процесу ініціалізації кільця є процедура </w:t>
      </w:r>
      <w:r w:rsidRPr="00E36568">
        <w:rPr>
          <w:i/>
          <w:sz w:val="22"/>
          <w:szCs w:val="20"/>
        </w:rPr>
        <w:t xml:space="preserve">заявки </w:t>
      </w:r>
      <w:r w:rsidRPr="00E36568">
        <w:rPr>
          <w:i/>
          <w:sz w:val="22"/>
          <w:szCs w:val="20"/>
        </w:rPr>
        <w:lastRenderedPageBreak/>
        <w:t>маркера</w:t>
      </w:r>
      <w:r w:rsidRPr="00E36568">
        <w:rPr>
          <w:sz w:val="22"/>
          <w:szCs w:val="20"/>
        </w:rPr>
        <w:t>,</w:t>
      </w:r>
      <w:r w:rsidRPr="00E36568">
        <w:rPr>
          <w:i/>
          <w:sz w:val="22"/>
          <w:szCs w:val="20"/>
        </w:rPr>
        <w:t xml:space="preserve"> </w:t>
      </w:r>
      <w:r w:rsidRPr="00E36568">
        <w:rPr>
          <w:sz w:val="22"/>
          <w:szCs w:val="20"/>
        </w:rPr>
        <w:t xml:space="preserve">під час якої станції змагаються за право володіння маркером і призначення часу TTRT. Найчастіше цей процес виграється станцією, що має найменший TTRT. </w:t>
      </w:r>
    </w:p>
    <w:p w14:paraId="658AAEBC" w14:textId="77777777" w:rsidR="00531D93" w:rsidRPr="00E36568" w:rsidRDefault="00531D93" w:rsidP="00F819F7">
      <w:pPr>
        <w:ind w:firstLine="567"/>
        <w:jc w:val="both"/>
        <w:rPr>
          <w:sz w:val="22"/>
          <w:szCs w:val="20"/>
        </w:rPr>
      </w:pPr>
      <w:r w:rsidRPr="00E36568">
        <w:rPr>
          <w:sz w:val="22"/>
          <w:szCs w:val="20"/>
        </w:rPr>
        <w:t>Процедура заявки маркера здійснюється так. Станції, що беруть участь у процедурі, передають спеціальний кадр «Заявка маркера» із зазначенням запитуваного значення TTRT. Чергова станція, що одержала цей кадр, порівнює одержане значення TTRT з власним. Якщо власне значення TTRT є більшим за значення TTRT в одержаному кадрі «Заявка маркера», то станція передає цей кадр далі кільцем. В іншому випадку</w:t>
      </w:r>
      <w:r w:rsidR="00133B46">
        <w:rPr>
          <w:sz w:val="22"/>
          <w:szCs w:val="20"/>
        </w:rPr>
        <w:t>,</w:t>
      </w:r>
      <w:r w:rsidRPr="00E36568">
        <w:rPr>
          <w:sz w:val="22"/>
          <w:szCs w:val="20"/>
        </w:rPr>
        <w:t xml:space="preserve"> станція генерує і передає власний кадр «Заявка маркера» зі своїм значенням TTRT. Процес продовжується доти, доки одна із станцій не одержить власний кадр «Заявка маркера». У цьому разі станція вважається власником маркера; вона видає спеціальний керуючий кадр, за допомогою якого в усіх станціях мережі встановлюється мінімальне значення TTRT. Після цього станція, що володіє маркером, передає синхронні дані та кадр маркера наступній станції і т. д. Зазначимо, що під час цього циклу можливою є передача тільки синхронних повідомлень і тільки в наступних циклах здійснюється передача синхронних і асинхронних даних. </w:t>
      </w:r>
    </w:p>
    <w:p w14:paraId="145E54F1" w14:textId="77777777" w:rsidR="00531D93" w:rsidRPr="00E36568" w:rsidRDefault="00531D93" w:rsidP="00F819F7">
      <w:pPr>
        <w:ind w:firstLine="567"/>
        <w:jc w:val="both"/>
        <w:rPr>
          <w:sz w:val="22"/>
          <w:szCs w:val="20"/>
        </w:rPr>
      </w:pPr>
      <w:r w:rsidRPr="00E36568">
        <w:rPr>
          <w:sz w:val="22"/>
          <w:szCs w:val="20"/>
        </w:rPr>
        <w:t xml:space="preserve">Якщо виявляється неможливість завершення процесу заявки маркера, то ініціюється процес сигналізації. Наслідком цього процесу є ізоляція ділянки мережі, яка містить помилку, що реалізується за допомогою пакетів сигналізації. </w:t>
      </w:r>
    </w:p>
    <w:p w14:paraId="01ED5195" w14:textId="77777777" w:rsidR="00531D93" w:rsidRPr="00E36568" w:rsidRDefault="00531D93" w:rsidP="00F819F7">
      <w:pPr>
        <w:ind w:firstLine="567"/>
        <w:jc w:val="both"/>
        <w:rPr>
          <w:sz w:val="22"/>
          <w:szCs w:val="20"/>
        </w:rPr>
      </w:pPr>
      <w:r w:rsidRPr="00E36568">
        <w:rPr>
          <w:sz w:val="22"/>
          <w:szCs w:val="20"/>
        </w:rPr>
        <w:t xml:space="preserve">Загальне керування мережею передачі даних здійснюється відповідно до спеціального протоколу </w:t>
      </w:r>
      <w:r w:rsidRPr="00E36568">
        <w:rPr>
          <w:i/>
          <w:sz w:val="22"/>
          <w:szCs w:val="20"/>
        </w:rPr>
        <w:t>диспетчера станції</w:t>
      </w:r>
      <w:r w:rsidRPr="00E36568">
        <w:rPr>
          <w:sz w:val="22"/>
          <w:szCs w:val="20"/>
        </w:rPr>
        <w:t xml:space="preserve"> </w:t>
      </w:r>
      <w:r w:rsidR="005C6B7D">
        <w:rPr>
          <w:sz w:val="22"/>
          <w:szCs w:val="20"/>
        </w:rPr>
        <w:t>–</w:t>
      </w:r>
      <w:r w:rsidRPr="00E36568">
        <w:rPr>
          <w:sz w:val="22"/>
          <w:szCs w:val="20"/>
        </w:rPr>
        <w:t xml:space="preserve"> SMT (Station Мanagement), розробленого для спрощення керування мережею FDDI. SMT є у кожній станції</w:t>
      </w:r>
      <w:r w:rsidR="007C4481">
        <w:rPr>
          <w:sz w:val="22"/>
          <w:szCs w:val="20"/>
        </w:rPr>
        <w:t>,</w:t>
      </w:r>
      <w:r w:rsidRPr="00E36568">
        <w:rPr>
          <w:sz w:val="22"/>
          <w:szCs w:val="20"/>
        </w:rPr>
        <w:t xml:space="preserve"> він підтримує комунікаційні можливості з відстежування і керування роботою як локальних станцій, так і віддалених. Зокрема, SMT відповідає за керування, контроль і зміну конфігурацій станцій. Диспетчер станції будується за ієрархічним принципом. На найнижчому рівні контролюються можливості обходу, виконується ініціалізація станцій, координується підключення станцій до кільця і процес їх вилучення з кільця. Ці функції виконує </w:t>
      </w:r>
      <w:r w:rsidRPr="00E36568">
        <w:rPr>
          <w:i/>
          <w:sz w:val="22"/>
          <w:szCs w:val="20"/>
        </w:rPr>
        <w:t xml:space="preserve">диспетчер з’єднань </w:t>
      </w:r>
      <w:r w:rsidRPr="00E36568">
        <w:rPr>
          <w:sz w:val="22"/>
          <w:szCs w:val="20"/>
        </w:rPr>
        <w:t xml:space="preserve">– CMT, який також відповідає за сумісність зв’язку і тестування помилок. CMT остаточно узгоджує сусідні вузли мережі. </w:t>
      </w:r>
    </w:p>
    <w:p w14:paraId="085F852B" w14:textId="77777777" w:rsidR="00531D93" w:rsidRPr="00E36568" w:rsidRDefault="00531D93" w:rsidP="00F819F7">
      <w:pPr>
        <w:ind w:firstLine="567"/>
        <w:jc w:val="both"/>
        <w:rPr>
          <w:sz w:val="22"/>
          <w:szCs w:val="20"/>
        </w:rPr>
      </w:pPr>
      <w:r w:rsidRPr="00E36568">
        <w:rPr>
          <w:sz w:val="22"/>
          <w:szCs w:val="20"/>
        </w:rPr>
        <w:t xml:space="preserve">На верхньому рівні диспетчер станції відповідає за визначення дубльованих адрес. Ця функція в SMT називається </w:t>
      </w:r>
      <w:r w:rsidRPr="00E36568">
        <w:rPr>
          <w:i/>
          <w:sz w:val="22"/>
          <w:szCs w:val="20"/>
        </w:rPr>
        <w:t>керуванням кільцем –</w:t>
      </w:r>
      <w:r w:rsidR="004D5952">
        <w:rPr>
          <w:i/>
          <w:sz w:val="22"/>
          <w:szCs w:val="20"/>
        </w:rPr>
        <w:t xml:space="preserve"> </w:t>
      </w:r>
      <w:r w:rsidRPr="00E36568">
        <w:rPr>
          <w:sz w:val="22"/>
          <w:szCs w:val="20"/>
        </w:rPr>
        <w:t xml:space="preserve">RMT (Ring Management). SMT також визначає інформаційну базу управління мережею FDDI, яка містить багато керованих об’єктів і визначає атрибути для кожного з цих об’єктів. Рівень </w:t>
      </w:r>
      <w:r w:rsidRPr="00E36568">
        <w:rPr>
          <w:sz w:val="22"/>
          <w:szCs w:val="20"/>
          <w:lang w:val="en-US"/>
        </w:rPr>
        <w:t>C</w:t>
      </w:r>
      <w:r w:rsidRPr="00E36568">
        <w:rPr>
          <w:sz w:val="22"/>
          <w:szCs w:val="20"/>
        </w:rPr>
        <w:t xml:space="preserve">MT (Connection Management) підтримує транспортні служби, які створюють умови для обміну інформацією з подібними рівнями інших вузлів мережі. </w:t>
      </w:r>
    </w:p>
    <w:p w14:paraId="53847367" w14:textId="77777777" w:rsidR="00531D93" w:rsidRPr="00E36568" w:rsidRDefault="00531D93" w:rsidP="00F819F7">
      <w:pPr>
        <w:ind w:firstLine="567"/>
        <w:jc w:val="both"/>
        <w:rPr>
          <w:sz w:val="22"/>
          <w:szCs w:val="20"/>
        </w:rPr>
      </w:pPr>
      <w:r w:rsidRPr="00E36568">
        <w:rPr>
          <w:sz w:val="22"/>
          <w:szCs w:val="20"/>
        </w:rPr>
        <w:t>Функціонування диспетчера станції є можливим</w:t>
      </w:r>
      <w:r w:rsidR="007C4481">
        <w:rPr>
          <w:sz w:val="22"/>
          <w:szCs w:val="20"/>
        </w:rPr>
        <w:t>,</w:t>
      </w:r>
      <w:r w:rsidRPr="00E36568">
        <w:rPr>
          <w:sz w:val="22"/>
          <w:szCs w:val="20"/>
        </w:rPr>
        <w:t xml:space="preserve"> завдяки спеціальним пакетам керування мережею, які передаються і приймаються службами підрівня MAC. На цьому підрівні виконуються такі операції: </w:t>
      </w:r>
    </w:p>
    <w:p w14:paraId="1B4C0A68" w14:textId="77777777" w:rsidR="00531D93" w:rsidRPr="00E36568" w:rsidRDefault="00531D93" w:rsidP="000C36A7">
      <w:pPr>
        <w:pStyle w:val="N0"/>
        <w:numPr>
          <w:ilvl w:val="0"/>
          <w:numId w:val="79"/>
        </w:numPr>
        <w:pBdr>
          <w:left w:val="none" w:sz="0" w:space="0" w:color="auto"/>
        </w:pBdr>
        <w:tabs>
          <w:tab w:val="left" w:pos="851"/>
        </w:tabs>
        <w:spacing w:before="0" w:after="0"/>
        <w:ind w:left="851" w:hanging="284"/>
        <w:rPr>
          <w:sz w:val="22"/>
        </w:rPr>
      </w:pPr>
      <w:r w:rsidRPr="00E36568">
        <w:rPr>
          <w:sz w:val="22"/>
        </w:rPr>
        <w:t xml:space="preserve">збирання статистичних даних і даних про стан станцій; </w:t>
      </w:r>
    </w:p>
    <w:p w14:paraId="4F37F3B9" w14:textId="77777777" w:rsidR="00531D93" w:rsidRPr="00E36568" w:rsidRDefault="00531D93" w:rsidP="000C36A7">
      <w:pPr>
        <w:pStyle w:val="N0"/>
        <w:numPr>
          <w:ilvl w:val="0"/>
          <w:numId w:val="79"/>
        </w:numPr>
        <w:pBdr>
          <w:left w:val="none" w:sz="0" w:space="0" w:color="auto"/>
        </w:pBdr>
        <w:tabs>
          <w:tab w:val="left" w:pos="851"/>
        </w:tabs>
        <w:spacing w:before="0" w:after="0"/>
        <w:ind w:left="851" w:hanging="284"/>
        <w:rPr>
          <w:sz w:val="22"/>
        </w:rPr>
      </w:pPr>
      <w:r w:rsidRPr="00E36568">
        <w:rPr>
          <w:sz w:val="22"/>
        </w:rPr>
        <w:t xml:space="preserve">побудова карт логічної узгодженості; </w:t>
      </w:r>
    </w:p>
    <w:p w14:paraId="308DE609" w14:textId="77777777" w:rsidR="00531D93" w:rsidRPr="00E36568" w:rsidRDefault="00531D93" w:rsidP="000C36A7">
      <w:pPr>
        <w:pStyle w:val="N0"/>
        <w:numPr>
          <w:ilvl w:val="0"/>
          <w:numId w:val="79"/>
        </w:numPr>
        <w:pBdr>
          <w:left w:val="none" w:sz="0" w:space="0" w:color="auto"/>
        </w:pBdr>
        <w:tabs>
          <w:tab w:val="left" w:pos="851"/>
        </w:tabs>
        <w:spacing w:before="0" w:after="0"/>
        <w:ind w:left="851" w:hanging="284"/>
        <w:rPr>
          <w:sz w:val="22"/>
        </w:rPr>
      </w:pPr>
      <w:r w:rsidRPr="00E36568">
        <w:rPr>
          <w:sz w:val="22"/>
        </w:rPr>
        <w:t xml:space="preserve">визначення мережевого статусу станції у кільці; </w:t>
      </w:r>
    </w:p>
    <w:p w14:paraId="4EBEBB57" w14:textId="77777777" w:rsidR="00531D93" w:rsidRPr="00E36568" w:rsidRDefault="00531D93" w:rsidP="000C36A7">
      <w:pPr>
        <w:pStyle w:val="N0"/>
        <w:numPr>
          <w:ilvl w:val="0"/>
          <w:numId w:val="79"/>
        </w:numPr>
        <w:pBdr>
          <w:left w:val="none" w:sz="0" w:space="0" w:color="auto"/>
        </w:pBdr>
        <w:tabs>
          <w:tab w:val="left" w:pos="851"/>
        </w:tabs>
        <w:spacing w:before="0" w:after="0"/>
        <w:ind w:left="851" w:hanging="284"/>
        <w:rPr>
          <w:sz w:val="22"/>
        </w:rPr>
      </w:pPr>
      <w:r w:rsidRPr="00E36568">
        <w:rPr>
          <w:sz w:val="22"/>
        </w:rPr>
        <w:t xml:space="preserve">зчитування і зміна параметрів конфігурації станції; </w:t>
      </w:r>
    </w:p>
    <w:p w14:paraId="0625CACE" w14:textId="77777777" w:rsidR="00531D93" w:rsidRPr="00E36568" w:rsidRDefault="00531D93" w:rsidP="000C36A7">
      <w:pPr>
        <w:pStyle w:val="N0"/>
        <w:numPr>
          <w:ilvl w:val="0"/>
          <w:numId w:val="79"/>
        </w:numPr>
        <w:pBdr>
          <w:left w:val="none" w:sz="0" w:space="0" w:color="auto"/>
        </w:pBdr>
        <w:tabs>
          <w:tab w:val="left" w:pos="851"/>
        </w:tabs>
        <w:spacing w:before="0" w:after="0"/>
        <w:ind w:left="851" w:hanging="284"/>
        <w:rPr>
          <w:sz w:val="22"/>
        </w:rPr>
      </w:pPr>
      <w:r w:rsidRPr="00E36568">
        <w:rPr>
          <w:sz w:val="22"/>
        </w:rPr>
        <w:t xml:space="preserve">синхронний і асинхронний трафіки. </w:t>
      </w:r>
    </w:p>
    <w:p w14:paraId="72E1FE46"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506" w:name="_Toc199569121"/>
      <w:bookmarkStart w:id="1507" w:name="_Toc292809887"/>
      <w:bookmarkStart w:id="1508" w:name="_Toc310970354"/>
      <w:bookmarkStart w:id="1509" w:name="_Toc316979012"/>
      <w:bookmarkStart w:id="1510" w:name="_Toc316979343"/>
      <w:bookmarkStart w:id="1511" w:name="_Toc317090235"/>
      <w:bookmarkStart w:id="1512" w:name="_Toc438187221"/>
      <w:bookmarkStart w:id="1513" w:name="_Toc438223633"/>
      <w:bookmarkStart w:id="1514" w:name="_Toc438369727"/>
      <w:bookmarkStart w:id="1515" w:name="_Toc438421581"/>
      <w:bookmarkStart w:id="1516" w:name="_Toc438422071"/>
      <w:bookmarkStart w:id="1517" w:name="_Toc438423368"/>
      <w:bookmarkStart w:id="1518" w:name="_Toc438491739"/>
      <w:bookmarkStart w:id="1519" w:name="_Toc438621851"/>
      <w:bookmarkStart w:id="1520" w:name="_Toc111062194"/>
      <w:r w:rsidRPr="00F632F9">
        <w:rPr>
          <w:rFonts w:ascii="Times New Roman" w:hAnsi="Times New Roman"/>
          <w:b/>
          <w:i w:val="0"/>
          <w:kern w:val="1"/>
          <w:sz w:val="24"/>
          <w:lang w:bidi="hi-IN"/>
        </w:rPr>
        <w:t>Структура кадрів</w:t>
      </w:r>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r w:rsidRPr="00F632F9">
        <w:rPr>
          <w:rFonts w:ascii="Times New Roman" w:hAnsi="Times New Roman"/>
          <w:b/>
          <w:i w:val="0"/>
          <w:kern w:val="1"/>
          <w:sz w:val="24"/>
          <w:lang w:bidi="hi-IN"/>
        </w:rPr>
        <w:t xml:space="preserve"> </w:t>
      </w:r>
    </w:p>
    <w:p w14:paraId="62E4C188" w14:textId="77777777" w:rsidR="00531D93" w:rsidRPr="00E36568" w:rsidRDefault="00531D93" w:rsidP="00F819F7">
      <w:pPr>
        <w:ind w:firstLine="567"/>
        <w:jc w:val="both"/>
        <w:rPr>
          <w:sz w:val="22"/>
          <w:szCs w:val="20"/>
        </w:rPr>
      </w:pPr>
      <w:r w:rsidRPr="00E36568">
        <w:rPr>
          <w:sz w:val="22"/>
          <w:szCs w:val="20"/>
        </w:rPr>
        <w:t xml:space="preserve">Інформація між логічними об’єктами підрівня MAC передається у вигляді кадрів. Розрізняють два основні типи кадрів: кадри даних і кадри маркера, формати яких показано на рис. </w:t>
      </w:r>
      <w:r>
        <w:rPr>
          <w:sz w:val="22"/>
          <w:szCs w:val="20"/>
          <w:lang w:val="ru-RU"/>
        </w:rPr>
        <w:t>7</w:t>
      </w:r>
      <w:r w:rsidRPr="00E36568">
        <w:rPr>
          <w:sz w:val="22"/>
          <w:szCs w:val="20"/>
        </w:rPr>
        <w:t>.</w:t>
      </w:r>
      <w:r>
        <w:rPr>
          <w:sz w:val="22"/>
          <w:szCs w:val="20"/>
        </w:rPr>
        <w:t>31</w:t>
      </w:r>
      <w:r w:rsidRPr="00E36568">
        <w:rPr>
          <w:sz w:val="22"/>
          <w:szCs w:val="20"/>
        </w:rPr>
        <w:t>. Зазначимо, що структура кадрів стандарту FDDI повторює структуру відповідних кадрів стандарту IEEE-802.5 для кільцевої мережі, побудованої за методом маркерного доступу. Основн</w:t>
      </w:r>
      <w:r w:rsidR="007C4481">
        <w:rPr>
          <w:sz w:val="22"/>
          <w:szCs w:val="20"/>
        </w:rPr>
        <w:t>а відмінність</w:t>
      </w:r>
      <w:r w:rsidRPr="00E36568">
        <w:rPr>
          <w:sz w:val="22"/>
          <w:szCs w:val="20"/>
        </w:rPr>
        <w:t xml:space="preserve"> стосується формату поля керування кадром. Старший розряд С поля керування кадром визначає клас кадру: 0 відповідає асинхронному кадру, а 1 </w:t>
      </w:r>
      <w:r w:rsidR="005C6B7D">
        <w:rPr>
          <w:sz w:val="22"/>
          <w:szCs w:val="20"/>
        </w:rPr>
        <w:t>–</w:t>
      </w:r>
      <w:r w:rsidRPr="00E36568">
        <w:rPr>
          <w:sz w:val="22"/>
          <w:szCs w:val="20"/>
        </w:rPr>
        <w:t xml:space="preserve"> синхронному. Наступний розряд L вказує на довжину адреси, при цьому 0 визначає 16-бітовий формат, а 1 </w:t>
      </w:r>
      <w:r w:rsidR="005C6B7D">
        <w:rPr>
          <w:sz w:val="22"/>
          <w:szCs w:val="20"/>
        </w:rPr>
        <w:t>–</w:t>
      </w:r>
      <w:r w:rsidRPr="00E36568">
        <w:rPr>
          <w:sz w:val="22"/>
          <w:szCs w:val="20"/>
        </w:rPr>
        <w:t xml:space="preserve"> 48-бітовий. Біти FF визначають формат кадру, а біти ZZZZ є бітами керування. </w:t>
      </w:r>
    </w:p>
    <w:p w14:paraId="7CE17337" w14:textId="77777777" w:rsidR="00531D93" w:rsidRPr="00E36568" w:rsidRDefault="00531D93" w:rsidP="00F819F7">
      <w:pPr>
        <w:ind w:firstLine="567"/>
        <w:jc w:val="both"/>
        <w:rPr>
          <w:sz w:val="22"/>
          <w:szCs w:val="20"/>
        </w:rPr>
      </w:pPr>
    </w:p>
    <w:p w14:paraId="700E0C00" w14:textId="77777777" w:rsidR="00531D93" w:rsidRPr="00E36568" w:rsidRDefault="00531D93" w:rsidP="00C01135">
      <w:pPr>
        <w:jc w:val="center"/>
        <w:rPr>
          <w:sz w:val="22"/>
          <w:szCs w:val="20"/>
          <w:lang w:val="ru-RU"/>
        </w:rPr>
      </w:pPr>
      <w:r w:rsidRPr="00E36568">
        <w:rPr>
          <w:sz w:val="22"/>
          <w:szCs w:val="20"/>
        </w:rPr>
        <w:object w:dxaOrig="9389" w:dyaOrig="7504" w14:anchorId="279471E2">
          <v:shape id="_x0000_i1224" type="#_x0000_t75" style="width:357pt;height:281.4pt" o:ole="">
            <v:imagedata r:id="rId380" o:title=""/>
          </v:shape>
          <o:OLEObject Type="Embed" ProgID="Visio.Drawing.11" ShapeID="_x0000_i1224" DrawAspect="Content" ObjectID="_1732617618" r:id="rId381"/>
        </w:object>
      </w:r>
    </w:p>
    <w:p w14:paraId="65EF4220" w14:textId="77777777" w:rsidR="00531D93" w:rsidRPr="00E36568" w:rsidRDefault="00531D93" w:rsidP="00C01135">
      <w:pPr>
        <w:autoSpaceDE w:val="0"/>
        <w:autoSpaceDN w:val="0"/>
        <w:adjustRightInd w:val="0"/>
        <w:jc w:val="center"/>
        <w:rPr>
          <w:sz w:val="22"/>
          <w:szCs w:val="20"/>
          <w:lang w:val="ru-RU"/>
        </w:rPr>
      </w:pPr>
      <w:r>
        <w:rPr>
          <w:sz w:val="22"/>
          <w:szCs w:val="20"/>
        </w:rPr>
        <w:t>Рис. 7.31</w:t>
      </w:r>
      <w:r w:rsidRPr="00E36568">
        <w:rPr>
          <w:sz w:val="22"/>
          <w:szCs w:val="20"/>
        </w:rPr>
        <w:t xml:space="preserve">. Структура кадру стандарту </w:t>
      </w:r>
      <w:r w:rsidRPr="00E36568">
        <w:rPr>
          <w:sz w:val="22"/>
          <w:szCs w:val="20"/>
          <w:lang w:val="en-US"/>
        </w:rPr>
        <w:t>FDDI</w:t>
      </w:r>
      <w:r w:rsidRPr="00E36568">
        <w:rPr>
          <w:sz w:val="22"/>
          <w:szCs w:val="20"/>
          <w:lang w:val="ru-RU"/>
        </w:rPr>
        <w:t>: ПО – початковий обмежувач;</w:t>
      </w:r>
    </w:p>
    <w:p w14:paraId="26C8B5A5" w14:textId="77777777" w:rsidR="00531D93" w:rsidRPr="00E36568" w:rsidRDefault="00531D93" w:rsidP="00C01135">
      <w:pPr>
        <w:autoSpaceDE w:val="0"/>
        <w:autoSpaceDN w:val="0"/>
        <w:adjustRightInd w:val="0"/>
        <w:jc w:val="center"/>
        <w:rPr>
          <w:sz w:val="22"/>
          <w:szCs w:val="20"/>
        </w:rPr>
      </w:pPr>
      <w:r w:rsidRPr="00E36568">
        <w:rPr>
          <w:sz w:val="22"/>
          <w:szCs w:val="20"/>
        </w:rPr>
        <w:t>ПК – покажчик кадру</w:t>
      </w:r>
      <w:r w:rsidRPr="00E36568">
        <w:rPr>
          <w:sz w:val="22"/>
          <w:szCs w:val="20"/>
          <w:lang w:val="ru-RU"/>
        </w:rPr>
        <w:t xml:space="preserve"> (керування кадром)</w:t>
      </w:r>
      <w:r w:rsidRPr="00E36568">
        <w:rPr>
          <w:sz w:val="22"/>
          <w:szCs w:val="20"/>
        </w:rPr>
        <w:t>;</w:t>
      </w:r>
      <w:r w:rsidRPr="00E36568">
        <w:rPr>
          <w:sz w:val="22"/>
          <w:szCs w:val="20"/>
          <w:lang w:val="ru-RU"/>
        </w:rPr>
        <w:t xml:space="preserve"> </w:t>
      </w:r>
      <w:r w:rsidRPr="00E36568">
        <w:rPr>
          <w:sz w:val="22"/>
          <w:szCs w:val="20"/>
        </w:rPr>
        <w:t>АО – адреса одержувача;</w:t>
      </w:r>
      <w:r w:rsidRPr="00E36568">
        <w:rPr>
          <w:sz w:val="22"/>
          <w:szCs w:val="20"/>
          <w:lang w:val="ru-RU"/>
        </w:rPr>
        <w:t xml:space="preserve"> </w:t>
      </w:r>
      <w:r w:rsidRPr="00E36568">
        <w:rPr>
          <w:sz w:val="22"/>
          <w:szCs w:val="20"/>
        </w:rPr>
        <w:t>АВ – адреса відправника; КПК – контрольна послідовність кадру;</w:t>
      </w:r>
      <w:r w:rsidRPr="00E36568">
        <w:rPr>
          <w:sz w:val="22"/>
          <w:szCs w:val="20"/>
          <w:lang w:val="ru-RU"/>
        </w:rPr>
        <w:t xml:space="preserve"> </w:t>
      </w:r>
      <w:r w:rsidRPr="00E36568">
        <w:rPr>
          <w:sz w:val="22"/>
          <w:szCs w:val="20"/>
        </w:rPr>
        <w:t>КО – кінцевий обмежувач;</w:t>
      </w:r>
      <w:r w:rsidRPr="00E36568">
        <w:rPr>
          <w:sz w:val="22"/>
          <w:szCs w:val="20"/>
          <w:lang w:val="ru-RU"/>
        </w:rPr>
        <w:t xml:space="preserve"> </w:t>
      </w:r>
      <w:r w:rsidRPr="00E36568">
        <w:rPr>
          <w:sz w:val="22"/>
          <w:szCs w:val="20"/>
        </w:rPr>
        <w:t>СК</w:t>
      </w:r>
      <w:r w:rsidR="007C4481">
        <w:rPr>
          <w:sz w:val="22"/>
          <w:szCs w:val="20"/>
        </w:rPr>
        <w:t> </w:t>
      </w:r>
      <w:r w:rsidRPr="00E36568">
        <w:rPr>
          <w:sz w:val="22"/>
          <w:szCs w:val="20"/>
        </w:rPr>
        <w:t xml:space="preserve">– стан кадру; С – біт класу кадру (0 </w:t>
      </w:r>
      <w:r w:rsidR="00F03717">
        <w:rPr>
          <w:sz w:val="22"/>
          <w:szCs w:val="20"/>
        </w:rPr>
        <w:t>–</w:t>
      </w:r>
      <w:r w:rsidRPr="00E36568">
        <w:rPr>
          <w:sz w:val="22"/>
          <w:szCs w:val="20"/>
        </w:rPr>
        <w:t xml:space="preserve"> асинхронний; 1 </w:t>
      </w:r>
      <w:r w:rsidR="00F03717">
        <w:rPr>
          <w:sz w:val="22"/>
          <w:szCs w:val="20"/>
        </w:rPr>
        <w:t>–</w:t>
      </w:r>
      <w:r w:rsidRPr="00E36568">
        <w:rPr>
          <w:sz w:val="22"/>
          <w:szCs w:val="20"/>
        </w:rPr>
        <w:t xml:space="preserve"> синхронний);</w:t>
      </w:r>
      <w:r w:rsidRPr="00E36568">
        <w:rPr>
          <w:sz w:val="22"/>
          <w:szCs w:val="20"/>
          <w:lang w:val="ru-RU"/>
        </w:rPr>
        <w:t xml:space="preserve"> </w:t>
      </w:r>
      <w:r w:rsidRPr="00E36568">
        <w:rPr>
          <w:sz w:val="22"/>
          <w:szCs w:val="20"/>
          <w:lang w:val="en-US"/>
        </w:rPr>
        <w:t>L</w:t>
      </w:r>
      <w:r w:rsidRPr="00E36568">
        <w:rPr>
          <w:sz w:val="22"/>
          <w:szCs w:val="20"/>
        </w:rPr>
        <w:t xml:space="preserve"> – біт довжини адреси (0 </w:t>
      </w:r>
      <w:r w:rsidR="00F03717">
        <w:rPr>
          <w:sz w:val="22"/>
          <w:szCs w:val="20"/>
        </w:rPr>
        <w:t>–</w:t>
      </w:r>
      <w:r w:rsidRPr="00E36568">
        <w:rPr>
          <w:sz w:val="22"/>
          <w:szCs w:val="20"/>
        </w:rPr>
        <w:t xml:space="preserve"> 16-бітний; 1 </w:t>
      </w:r>
      <w:r w:rsidR="00F03717">
        <w:rPr>
          <w:sz w:val="22"/>
          <w:szCs w:val="20"/>
        </w:rPr>
        <w:t>–</w:t>
      </w:r>
      <w:r w:rsidRPr="00E36568">
        <w:rPr>
          <w:sz w:val="22"/>
          <w:szCs w:val="20"/>
        </w:rPr>
        <w:t xml:space="preserve"> 48-бітний);</w:t>
      </w:r>
    </w:p>
    <w:p w14:paraId="7CED439E" w14:textId="77777777" w:rsidR="00531D93" w:rsidRPr="00E36568" w:rsidRDefault="00531D93" w:rsidP="00C01135">
      <w:pPr>
        <w:autoSpaceDE w:val="0"/>
        <w:autoSpaceDN w:val="0"/>
        <w:adjustRightInd w:val="0"/>
        <w:jc w:val="center"/>
        <w:rPr>
          <w:sz w:val="22"/>
          <w:szCs w:val="20"/>
        </w:rPr>
      </w:pPr>
      <w:r w:rsidRPr="00E36568">
        <w:rPr>
          <w:sz w:val="22"/>
          <w:szCs w:val="20"/>
          <w:lang w:val="en-US"/>
        </w:rPr>
        <w:t>F</w:t>
      </w:r>
      <w:r w:rsidRPr="00E36568">
        <w:rPr>
          <w:sz w:val="22"/>
          <w:szCs w:val="20"/>
        </w:rPr>
        <w:t xml:space="preserve"> – біт </w:t>
      </w:r>
      <w:r w:rsidRPr="00E36568">
        <w:rPr>
          <w:sz w:val="22"/>
          <w:szCs w:val="20"/>
          <w:lang w:val="ru-RU"/>
        </w:rPr>
        <w:t>формату</w:t>
      </w:r>
      <w:r w:rsidRPr="00E36568">
        <w:rPr>
          <w:sz w:val="22"/>
          <w:szCs w:val="20"/>
        </w:rPr>
        <w:t>;</w:t>
      </w:r>
      <w:r w:rsidRPr="00E36568">
        <w:rPr>
          <w:sz w:val="22"/>
          <w:szCs w:val="20"/>
          <w:lang w:val="ru-RU"/>
        </w:rPr>
        <w:t xml:space="preserve"> </w:t>
      </w:r>
      <w:r w:rsidRPr="00E36568">
        <w:rPr>
          <w:sz w:val="22"/>
          <w:szCs w:val="20"/>
          <w:lang w:val="en-US"/>
        </w:rPr>
        <w:t>Z</w:t>
      </w:r>
      <w:r w:rsidRPr="00E36568">
        <w:rPr>
          <w:sz w:val="22"/>
          <w:szCs w:val="20"/>
          <w:lang w:val="ru-RU"/>
        </w:rPr>
        <w:t xml:space="preserve"> </w:t>
      </w:r>
      <w:r w:rsidRPr="00E36568">
        <w:rPr>
          <w:sz w:val="22"/>
          <w:szCs w:val="20"/>
        </w:rPr>
        <w:t xml:space="preserve">– біт </w:t>
      </w:r>
      <w:r w:rsidRPr="00E36568">
        <w:rPr>
          <w:sz w:val="22"/>
          <w:szCs w:val="20"/>
          <w:lang w:val="ru-RU"/>
        </w:rPr>
        <w:t>керування</w:t>
      </w:r>
      <w:r w:rsidRPr="00E36568">
        <w:rPr>
          <w:sz w:val="22"/>
          <w:szCs w:val="20"/>
        </w:rPr>
        <w:t>;</w:t>
      </w:r>
      <w:r w:rsidRPr="00E36568">
        <w:rPr>
          <w:sz w:val="22"/>
          <w:szCs w:val="20"/>
          <w:lang w:val="ru-RU"/>
        </w:rPr>
        <w:t xml:space="preserve"> х </w:t>
      </w:r>
      <w:r w:rsidRPr="00E36568">
        <w:rPr>
          <w:sz w:val="22"/>
          <w:szCs w:val="20"/>
        </w:rPr>
        <w:t>– означає 0 або 1;</w:t>
      </w:r>
    </w:p>
    <w:p w14:paraId="35480BF2" w14:textId="77777777" w:rsidR="00531D93" w:rsidRPr="00E36568" w:rsidRDefault="00531D93" w:rsidP="00C01135">
      <w:pPr>
        <w:autoSpaceDE w:val="0"/>
        <w:autoSpaceDN w:val="0"/>
        <w:adjustRightInd w:val="0"/>
        <w:jc w:val="center"/>
        <w:rPr>
          <w:sz w:val="22"/>
          <w:szCs w:val="20"/>
          <w:lang w:val="ru-RU"/>
        </w:rPr>
      </w:pPr>
      <w:r w:rsidRPr="00E36568">
        <w:rPr>
          <w:sz w:val="22"/>
          <w:szCs w:val="20"/>
        </w:rPr>
        <w:t>Р</w:t>
      </w:r>
      <w:r w:rsidRPr="00E36568">
        <w:rPr>
          <w:sz w:val="22"/>
          <w:szCs w:val="20"/>
          <w:lang w:val="ru-RU"/>
        </w:rPr>
        <w:t xml:space="preserve"> </w:t>
      </w:r>
      <w:r w:rsidRPr="00E36568">
        <w:rPr>
          <w:sz w:val="22"/>
          <w:szCs w:val="20"/>
        </w:rPr>
        <w:t>– резервний біт;</w:t>
      </w:r>
      <w:r w:rsidRPr="00E36568">
        <w:rPr>
          <w:sz w:val="22"/>
          <w:szCs w:val="20"/>
          <w:lang w:val="ru-RU"/>
        </w:rPr>
        <w:t xml:space="preserve"> </w:t>
      </w:r>
      <w:r w:rsidRPr="00E36568">
        <w:rPr>
          <w:sz w:val="22"/>
          <w:szCs w:val="20"/>
        </w:rPr>
        <w:t>П – біт пріоритету</w:t>
      </w:r>
      <w:r w:rsidRPr="00E36568">
        <w:rPr>
          <w:sz w:val="22"/>
          <w:szCs w:val="20"/>
          <w:lang w:val="ru-RU"/>
        </w:rPr>
        <w:t>.</w:t>
      </w:r>
    </w:p>
    <w:p w14:paraId="27FF0D05" w14:textId="77777777" w:rsidR="00531D93" w:rsidRPr="00E36568" w:rsidRDefault="00531D93" w:rsidP="00C01135">
      <w:pPr>
        <w:autoSpaceDE w:val="0"/>
        <w:autoSpaceDN w:val="0"/>
        <w:adjustRightInd w:val="0"/>
        <w:jc w:val="center"/>
        <w:rPr>
          <w:sz w:val="22"/>
          <w:szCs w:val="20"/>
          <w:lang w:val="ru-RU"/>
        </w:rPr>
      </w:pPr>
    </w:p>
    <w:p w14:paraId="7EA344F1" w14:textId="77777777" w:rsidR="00531D93" w:rsidRPr="00E36568" w:rsidRDefault="00531D93" w:rsidP="00F819F7">
      <w:pPr>
        <w:ind w:firstLine="567"/>
        <w:jc w:val="both"/>
        <w:rPr>
          <w:sz w:val="22"/>
          <w:szCs w:val="20"/>
        </w:rPr>
      </w:pPr>
      <w:r w:rsidRPr="00E36568">
        <w:rPr>
          <w:sz w:val="22"/>
          <w:szCs w:val="20"/>
        </w:rPr>
        <w:t>Розряд С служить для індикації помилки передачі, наступний за ним біт використовується для зазначення того, що приймальна станція розпізнала свою адресу. Третій розряд є бітом копіювання і вказує, скопійований кадр даних чи ні.</w:t>
      </w:r>
    </w:p>
    <w:p w14:paraId="5898C05E" w14:textId="77777777" w:rsidR="00531D93" w:rsidRPr="00F632F9" w:rsidRDefault="00531D93" w:rsidP="00053ABD">
      <w:pPr>
        <w:pStyle w:val="5"/>
        <w:spacing w:before="120" w:after="120"/>
        <w:ind w:left="567"/>
        <w:rPr>
          <w:rFonts w:ascii="Times New Roman" w:hAnsi="Times New Roman"/>
          <w:b/>
          <w:i w:val="0"/>
          <w:kern w:val="1"/>
          <w:sz w:val="24"/>
          <w:lang w:bidi="hi-IN"/>
        </w:rPr>
      </w:pPr>
      <w:bookmarkStart w:id="1521" w:name="_Toc199569122"/>
      <w:bookmarkStart w:id="1522" w:name="_Toc292809888"/>
      <w:bookmarkStart w:id="1523" w:name="_Toc310970355"/>
      <w:bookmarkStart w:id="1524" w:name="_Toc316979013"/>
      <w:bookmarkStart w:id="1525" w:name="_Toc316979344"/>
      <w:bookmarkStart w:id="1526" w:name="_Toc317090236"/>
      <w:bookmarkStart w:id="1527" w:name="_Toc438187222"/>
      <w:bookmarkStart w:id="1528" w:name="_Toc438223634"/>
      <w:bookmarkStart w:id="1529" w:name="_Toc438369728"/>
      <w:bookmarkStart w:id="1530" w:name="_Toc438421582"/>
      <w:bookmarkStart w:id="1531" w:name="_Toc438422072"/>
      <w:bookmarkStart w:id="1532" w:name="_Toc438423369"/>
      <w:bookmarkStart w:id="1533" w:name="_Toc438491740"/>
      <w:bookmarkStart w:id="1534" w:name="_Toc438621852"/>
      <w:bookmarkStart w:id="1535" w:name="_Toc111062195"/>
      <w:r w:rsidRPr="00F632F9">
        <w:rPr>
          <w:rFonts w:ascii="Times New Roman" w:hAnsi="Times New Roman"/>
          <w:b/>
          <w:i w:val="0"/>
          <w:kern w:val="1"/>
          <w:sz w:val="24"/>
          <w:lang w:bidi="hi-IN"/>
        </w:rPr>
        <w:t>Фізичний рівень протоколу</w:t>
      </w:r>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p>
    <w:p w14:paraId="7718C8DC" w14:textId="77777777" w:rsidR="00531D93" w:rsidRPr="00E36568" w:rsidRDefault="00531D93" w:rsidP="003A71B2">
      <w:pPr>
        <w:ind w:firstLine="567"/>
        <w:jc w:val="both"/>
        <w:rPr>
          <w:sz w:val="22"/>
          <w:szCs w:val="20"/>
        </w:rPr>
      </w:pPr>
      <w:r w:rsidRPr="00E36568">
        <w:rPr>
          <w:sz w:val="22"/>
          <w:szCs w:val="20"/>
        </w:rPr>
        <w:t>Фізичний рівень протоколу FDDI складається з двох підрівнів:</w:t>
      </w:r>
    </w:p>
    <w:p w14:paraId="0CDEA3A6" w14:textId="77777777" w:rsidR="00531D93" w:rsidRPr="00E36568" w:rsidRDefault="00531D93" w:rsidP="000C36A7">
      <w:pPr>
        <w:pStyle w:val="N0"/>
        <w:numPr>
          <w:ilvl w:val="0"/>
          <w:numId w:val="80"/>
        </w:numPr>
        <w:pBdr>
          <w:left w:val="none" w:sz="0" w:space="0" w:color="auto"/>
        </w:pBdr>
        <w:tabs>
          <w:tab w:val="left" w:pos="851"/>
        </w:tabs>
        <w:spacing w:before="0" w:after="0"/>
        <w:ind w:left="851" w:hanging="284"/>
        <w:rPr>
          <w:sz w:val="22"/>
        </w:rPr>
      </w:pPr>
      <w:r w:rsidRPr="00E36568">
        <w:rPr>
          <w:sz w:val="22"/>
        </w:rPr>
        <w:t xml:space="preserve">підрівня фізичного середовища (PMD); </w:t>
      </w:r>
    </w:p>
    <w:p w14:paraId="5438D75E" w14:textId="77777777" w:rsidR="00531D93" w:rsidRPr="00E36568" w:rsidRDefault="00531D93" w:rsidP="000C36A7">
      <w:pPr>
        <w:pStyle w:val="N0"/>
        <w:numPr>
          <w:ilvl w:val="0"/>
          <w:numId w:val="80"/>
        </w:numPr>
        <w:pBdr>
          <w:left w:val="none" w:sz="0" w:space="0" w:color="auto"/>
        </w:pBdr>
        <w:tabs>
          <w:tab w:val="left" w:pos="851"/>
        </w:tabs>
        <w:spacing w:before="0" w:after="0"/>
        <w:ind w:left="851" w:hanging="284"/>
        <w:rPr>
          <w:sz w:val="22"/>
        </w:rPr>
      </w:pPr>
      <w:r w:rsidRPr="00E36568">
        <w:rPr>
          <w:sz w:val="22"/>
        </w:rPr>
        <w:t xml:space="preserve">підрівня фізичних сигналів (PHY). </w:t>
      </w:r>
    </w:p>
    <w:p w14:paraId="23AB169A" w14:textId="77777777" w:rsidR="00531D93" w:rsidRPr="00E36568" w:rsidRDefault="00531D93" w:rsidP="003A71B2">
      <w:pPr>
        <w:ind w:firstLine="567"/>
        <w:jc w:val="both"/>
        <w:rPr>
          <w:sz w:val="22"/>
          <w:szCs w:val="20"/>
        </w:rPr>
      </w:pPr>
      <w:r w:rsidRPr="00E36568">
        <w:rPr>
          <w:sz w:val="22"/>
          <w:szCs w:val="20"/>
        </w:rPr>
        <w:t xml:space="preserve">Підрівень фізичного середовища є найнижчим підрівнем моделі протоколів FDDI. Він залежить від фізичного середовища і визначає: </w:t>
      </w:r>
    </w:p>
    <w:p w14:paraId="758EE989" w14:textId="77777777" w:rsidR="00531D93" w:rsidRPr="00E36568" w:rsidRDefault="00531D93" w:rsidP="000C36A7">
      <w:pPr>
        <w:pStyle w:val="N0"/>
        <w:numPr>
          <w:ilvl w:val="0"/>
          <w:numId w:val="81"/>
        </w:numPr>
        <w:pBdr>
          <w:left w:val="none" w:sz="0" w:space="0" w:color="auto"/>
        </w:pBdr>
        <w:tabs>
          <w:tab w:val="left" w:pos="851"/>
        </w:tabs>
        <w:spacing w:before="0" w:after="0"/>
        <w:ind w:left="851" w:hanging="284"/>
        <w:rPr>
          <w:sz w:val="22"/>
        </w:rPr>
      </w:pPr>
      <w:r w:rsidRPr="00E36568">
        <w:rPr>
          <w:sz w:val="22"/>
        </w:rPr>
        <w:t>типи оптоволоконних приймачів і передавачів (у разі волоконного PMD) і згасання сигналу на шляху від передавача до приймача;</w:t>
      </w:r>
    </w:p>
    <w:p w14:paraId="06A21393" w14:textId="77777777" w:rsidR="00531D93" w:rsidRPr="00E36568" w:rsidRDefault="00531D93" w:rsidP="000C36A7">
      <w:pPr>
        <w:pStyle w:val="N0"/>
        <w:numPr>
          <w:ilvl w:val="0"/>
          <w:numId w:val="81"/>
        </w:numPr>
        <w:pBdr>
          <w:left w:val="none" w:sz="0" w:space="0" w:color="auto"/>
        </w:pBdr>
        <w:tabs>
          <w:tab w:val="left" w:pos="851"/>
        </w:tabs>
        <w:spacing w:before="0" w:after="0"/>
        <w:ind w:left="851" w:hanging="284"/>
        <w:rPr>
          <w:sz w:val="22"/>
        </w:rPr>
      </w:pPr>
      <w:r w:rsidRPr="00E36568">
        <w:rPr>
          <w:sz w:val="22"/>
        </w:rPr>
        <w:t>фізичне середовище для передачі цифрового сигналу;</w:t>
      </w:r>
    </w:p>
    <w:p w14:paraId="12D5A9F9" w14:textId="77777777" w:rsidR="00531D93" w:rsidRPr="00E36568" w:rsidRDefault="00531D93" w:rsidP="000C36A7">
      <w:pPr>
        <w:pStyle w:val="N0"/>
        <w:numPr>
          <w:ilvl w:val="0"/>
          <w:numId w:val="81"/>
        </w:numPr>
        <w:pBdr>
          <w:left w:val="none" w:sz="0" w:space="0" w:color="auto"/>
        </w:pBdr>
        <w:tabs>
          <w:tab w:val="left" w:pos="851"/>
        </w:tabs>
        <w:spacing w:before="0" w:after="0"/>
        <w:ind w:left="851" w:hanging="284"/>
        <w:rPr>
          <w:sz w:val="22"/>
        </w:rPr>
      </w:pPr>
      <w:r w:rsidRPr="00E36568">
        <w:rPr>
          <w:sz w:val="22"/>
        </w:rPr>
        <w:t>тип конектора станції і його геометричні специфікації;</w:t>
      </w:r>
    </w:p>
    <w:p w14:paraId="29E67872" w14:textId="77777777" w:rsidR="00531D93" w:rsidRPr="00E36568" w:rsidRDefault="00531D93" w:rsidP="000C36A7">
      <w:pPr>
        <w:pStyle w:val="N0"/>
        <w:numPr>
          <w:ilvl w:val="0"/>
          <w:numId w:val="81"/>
        </w:numPr>
        <w:pBdr>
          <w:left w:val="none" w:sz="0" w:space="0" w:color="auto"/>
        </w:pBdr>
        <w:tabs>
          <w:tab w:val="left" w:pos="851"/>
        </w:tabs>
        <w:spacing w:before="0" w:after="0"/>
        <w:ind w:left="851" w:hanging="284"/>
        <w:rPr>
          <w:sz w:val="22"/>
        </w:rPr>
      </w:pPr>
      <w:r w:rsidRPr="00E36568">
        <w:rPr>
          <w:sz w:val="22"/>
        </w:rPr>
        <w:t xml:space="preserve">характеристики і функціонування оптичного ключа обходу. </w:t>
      </w:r>
    </w:p>
    <w:p w14:paraId="09A76FBB" w14:textId="77777777" w:rsidR="00531D93" w:rsidRPr="00E36568" w:rsidRDefault="00531D93" w:rsidP="003A71B2">
      <w:pPr>
        <w:ind w:firstLine="567"/>
        <w:jc w:val="both"/>
        <w:rPr>
          <w:sz w:val="22"/>
          <w:szCs w:val="20"/>
        </w:rPr>
      </w:pPr>
      <w:r w:rsidRPr="00E36568">
        <w:rPr>
          <w:sz w:val="22"/>
          <w:szCs w:val="20"/>
        </w:rPr>
        <w:t xml:space="preserve">Крім того, PMD описує типи конекторів </w:t>
      </w:r>
      <w:r w:rsidRPr="00E36568">
        <w:rPr>
          <w:i/>
          <w:sz w:val="22"/>
          <w:szCs w:val="20"/>
        </w:rPr>
        <w:t xml:space="preserve">середовища інтерфейсу </w:t>
      </w:r>
      <w:r w:rsidRPr="00E36568">
        <w:rPr>
          <w:sz w:val="22"/>
          <w:szCs w:val="20"/>
        </w:rPr>
        <w:t xml:space="preserve">(MIC), за допомогою яких станції підключаються до оптоволоконного середовища. Ці конектори використовуються як станціями, так і концентраторами. PMD визначає можливі шляхи обходу пошкоджених ділянок мережі, а також рівні напруги живлення для оптичних приймачів-передавачів. </w:t>
      </w:r>
    </w:p>
    <w:p w14:paraId="777602E4" w14:textId="77777777" w:rsidR="00531D93" w:rsidRDefault="00531D93" w:rsidP="003A71B2">
      <w:pPr>
        <w:ind w:firstLine="567"/>
        <w:jc w:val="both"/>
        <w:rPr>
          <w:sz w:val="22"/>
          <w:szCs w:val="20"/>
        </w:rPr>
      </w:pPr>
      <w:r w:rsidRPr="00E36568">
        <w:rPr>
          <w:sz w:val="22"/>
          <w:szCs w:val="20"/>
        </w:rPr>
        <w:t xml:space="preserve">Підрівень передачі фізичних сигналів відповідає за ефективне кодування цифрових даних, отриманих з підрівня MAC. При цьому використовується код 4В/5В, за допомогою якого кожні чотири біти даних кодуються п’ятьма бітами. Цей код, так само як і манчестерський, є самосинхронним, проте відрізняється від останнього меншою надлишковістю. На приймальному кінці PHY також відповідає за декодування прийнятої послідовності бітів з PMD для передачі в MAC. Зазначений механізм кодування-декодування відрізняє FDDI від інших технологій локальних мереж і забезпечує швидкість передачі даних 100 Mбіт/с. Такий спосіб кодування теж дає можливість визначати помилки порушення коду за допомогою </w:t>
      </w:r>
      <w:r w:rsidRPr="00E36568">
        <w:rPr>
          <w:i/>
          <w:sz w:val="22"/>
          <w:szCs w:val="20"/>
        </w:rPr>
        <w:t xml:space="preserve">монітора помилки фізичного зв’язку </w:t>
      </w:r>
      <w:r w:rsidR="00277D0B">
        <w:rPr>
          <w:sz w:val="22"/>
          <w:szCs w:val="20"/>
        </w:rPr>
        <w:t>(LEM).</w:t>
      </w:r>
    </w:p>
    <w:p w14:paraId="0559DA3F" w14:textId="77777777" w:rsidR="00277D0B" w:rsidRPr="00277D0B" w:rsidRDefault="00277D0B" w:rsidP="003A71B2">
      <w:pPr>
        <w:ind w:firstLine="567"/>
        <w:jc w:val="both"/>
        <w:rPr>
          <w:sz w:val="22"/>
          <w:szCs w:val="20"/>
        </w:rPr>
      </w:pPr>
    </w:p>
    <w:p w14:paraId="63164846" w14:textId="77777777" w:rsidR="00277D0B" w:rsidRPr="00F632F9" w:rsidRDefault="00277D0B" w:rsidP="00805C4E">
      <w:pPr>
        <w:ind w:firstLine="567"/>
        <w:jc w:val="both"/>
        <w:rPr>
          <w:b/>
          <w:sz w:val="24"/>
          <w:szCs w:val="20"/>
        </w:rPr>
      </w:pPr>
      <w:bookmarkStart w:id="1536" w:name="_Toc438187223"/>
      <w:bookmarkStart w:id="1537" w:name="_Toc438223635"/>
      <w:bookmarkStart w:id="1538" w:name="_Toc438369729"/>
      <w:bookmarkStart w:id="1539" w:name="_Toc438421583"/>
      <w:bookmarkStart w:id="1540" w:name="_Toc438422073"/>
      <w:bookmarkStart w:id="1541" w:name="_Toc438423370"/>
      <w:r w:rsidRPr="00F632F9">
        <w:rPr>
          <w:b/>
          <w:sz w:val="24"/>
          <w:szCs w:val="20"/>
        </w:rPr>
        <w:lastRenderedPageBreak/>
        <w:t>Контроль</w:t>
      </w:r>
      <w:r w:rsidR="00F632F9" w:rsidRPr="00F632F9">
        <w:rPr>
          <w:b/>
          <w:sz w:val="24"/>
          <w:szCs w:val="20"/>
        </w:rPr>
        <w:t>н</w:t>
      </w:r>
      <w:r w:rsidRPr="00F632F9">
        <w:rPr>
          <w:b/>
          <w:sz w:val="24"/>
          <w:szCs w:val="20"/>
        </w:rPr>
        <w:t>і питання</w:t>
      </w:r>
      <w:bookmarkEnd w:id="1536"/>
      <w:bookmarkEnd w:id="1537"/>
      <w:bookmarkEnd w:id="1538"/>
      <w:bookmarkEnd w:id="1539"/>
      <w:bookmarkEnd w:id="1540"/>
      <w:bookmarkEnd w:id="1541"/>
    </w:p>
    <w:p w14:paraId="68DF97C5" w14:textId="77777777" w:rsidR="00277D0B" w:rsidRPr="00277D0B" w:rsidRDefault="00277D0B" w:rsidP="00277D0B">
      <w:pPr>
        <w:ind w:firstLine="540"/>
        <w:jc w:val="both"/>
        <w:rPr>
          <w:sz w:val="22"/>
          <w:szCs w:val="20"/>
        </w:rPr>
      </w:pPr>
    </w:p>
    <w:p w14:paraId="64CE4172" w14:textId="77777777" w:rsidR="00277D0B" w:rsidRPr="00277D0B" w:rsidRDefault="00277D0B" w:rsidP="000C36A7">
      <w:pPr>
        <w:numPr>
          <w:ilvl w:val="0"/>
          <w:numId w:val="41"/>
        </w:numPr>
        <w:rPr>
          <w:sz w:val="22"/>
        </w:rPr>
      </w:pPr>
      <w:r w:rsidRPr="00277D0B">
        <w:rPr>
          <w:sz w:val="22"/>
        </w:rPr>
        <w:t>Яким чином забезпечується доступ до мережі?</w:t>
      </w:r>
    </w:p>
    <w:p w14:paraId="57B1AD4C" w14:textId="77777777" w:rsidR="00277D0B" w:rsidRPr="00277D0B" w:rsidRDefault="00277D0B" w:rsidP="000C36A7">
      <w:pPr>
        <w:numPr>
          <w:ilvl w:val="0"/>
          <w:numId w:val="41"/>
        </w:numPr>
        <w:rPr>
          <w:sz w:val="22"/>
        </w:rPr>
      </w:pPr>
      <w:r w:rsidRPr="00277D0B">
        <w:rPr>
          <w:sz w:val="22"/>
        </w:rPr>
        <w:t>Що таке колізія?</w:t>
      </w:r>
    </w:p>
    <w:p w14:paraId="56521240" w14:textId="77777777" w:rsidR="00277D0B" w:rsidRPr="00277D0B" w:rsidRDefault="00277D0B" w:rsidP="000C36A7">
      <w:pPr>
        <w:numPr>
          <w:ilvl w:val="0"/>
          <w:numId w:val="41"/>
        </w:numPr>
        <w:rPr>
          <w:sz w:val="22"/>
        </w:rPr>
      </w:pPr>
      <w:r w:rsidRPr="00277D0B">
        <w:rPr>
          <w:sz w:val="22"/>
        </w:rPr>
        <w:t>Що таке топологія локальної мережі?</w:t>
      </w:r>
    </w:p>
    <w:p w14:paraId="259312B2" w14:textId="77777777" w:rsidR="00277D0B" w:rsidRPr="00277D0B" w:rsidRDefault="00277D0B" w:rsidP="000C36A7">
      <w:pPr>
        <w:numPr>
          <w:ilvl w:val="0"/>
          <w:numId w:val="41"/>
        </w:numPr>
        <w:rPr>
          <w:sz w:val="22"/>
        </w:rPr>
      </w:pPr>
      <w:r w:rsidRPr="00277D0B">
        <w:rPr>
          <w:sz w:val="22"/>
        </w:rPr>
        <w:t>Які топології використовують при створенні локальних мереж?</w:t>
      </w:r>
    </w:p>
    <w:p w14:paraId="1640EA4B" w14:textId="77777777" w:rsidR="00277D0B" w:rsidRPr="00277D0B" w:rsidRDefault="00277D0B" w:rsidP="000C36A7">
      <w:pPr>
        <w:numPr>
          <w:ilvl w:val="0"/>
          <w:numId w:val="41"/>
        </w:numPr>
        <w:rPr>
          <w:sz w:val="22"/>
        </w:rPr>
      </w:pPr>
      <w:r w:rsidRPr="00277D0B">
        <w:rPr>
          <w:sz w:val="22"/>
        </w:rPr>
        <w:t>Що означає абревіатура CSMA/CD?</w:t>
      </w:r>
    </w:p>
    <w:p w14:paraId="5368F87E" w14:textId="77777777" w:rsidR="00277D0B" w:rsidRPr="00277D0B" w:rsidRDefault="00277D0B" w:rsidP="000C36A7">
      <w:pPr>
        <w:numPr>
          <w:ilvl w:val="0"/>
          <w:numId w:val="41"/>
        </w:numPr>
        <w:rPr>
          <w:sz w:val="22"/>
        </w:rPr>
      </w:pPr>
      <w:r w:rsidRPr="00277D0B">
        <w:rPr>
          <w:sz w:val="22"/>
        </w:rPr>
        <w:t>Наведіть структуру та поясніть зміст кожного поля кадру Ethernet.</w:t>
      </w:r>
    </w:p>
    <w:p w14:paraId="7D11CAEB" w14:textId="77777777" w:rsidR="00277D0B" w:rsidRPr="00277D0B" w:rsidRDefault="00277D0B" w:rsidP="000C36A7">
      <w:pPr>
        <w:numPr>
          <w:ilvl w:val="0"/>
          <w:numId w:val="41"/>
        </w:numPr>
        <w:rPr>
          <w:sz w:val="22"/>
        </w:rPr>
      </w:pPr>
      <w:r w:rsidRPr="00277D0B">
        <w:rPr>
          <w:sz w:val="22"/>
        </w:rPr>
        <w:t>З яких міркувань вибрана максимальна довжина фізичного сегменту в стандартах Ethernet?</w:t>
      </w:r>
    </w:p>
    <w:p w14:paraId="2EA28EB6" w14:textId="77777777" w:rsidR="00277D0B" w:rsidRPr="00277D0B" w:rsidRDefault="00277D0B" w:rsidP="000C36A7">
      <w:pPr>
        <w:numPr>
          <w:ilvl w:val="0"/>
          <w:numId w:val="41"/>
        </w:numPr>
        <w:rPr>
          <w:sz w:val="22"/>
        </w:rPr>
      </w:pPr>
      <w:r w:rsidRPr="00277D0B">
        <w:rPr>
          <w:sz w:val="22"/>
        </w:rPr>
        <w:t>Які переваги надає маркерний метод доступу, порівняно із множинним методом доступу?</w:t>
      </w:r>
    </w:p>
    <w:p w14:paraId="2D49A0FA" w14:textId="77777777" w:rsidR="00277D0B" w:rsidRPr="00277D0B" w:rsidRDefault="00277D0B" w:rsidP="000C36A7">
      <w:pPr>
        <w:numPr>
          <w:ilvl w:val="0"/>
          <w:numId w:val="41"/>
        </w:numPr>
        <w:rPr>
          <w:sz w:val="22"/>
        </w:rPr>
      </w:pPr>
      <w:r w:rsidRPr="00277D0B">
        <w:rPr>
          <w:sz w:val="22"/>
        </w:rPr>
        <w:t xml:space="preserve">Яким чином організована мережа </w:t>
      </w:r>
      <w:r w:rsidRPr="00277D0B">
        <w:rPr>
          <w:sz w:val="22"/>
          <w:lang w:val="en-US"/>
        </w:rPr>
        <w:t>Token</w:t>
      </w:r>
      <w:r w:rsidRPr="009F12B8">
        <w:rPr>
          <w:sz w:val="22"/>
          <w:lang w:val="ru-RU"/>
        </w:rPr>
        <w:t xml:space="preserve"> </w:t>
      </w:r>
      <w:r w:rsidRPr="00277D0B">
        <w:rPr>
          <w:sz w:val="22"/>
          <w:lang w:val="en-US"/>
        </w:rPr>
        <w:t>Ring</w:t>
      </w:r>
      <w:r w:rsidRPr="00277D0B">
        <w:rPr>
          <w:sz w:val="22"/>
        </w:rPr>
        <w:t>?</w:t>
      </w:r>
    </w:p>
    <w:p w14:paraId="7CB16DE2" w14:textId="77777777" w:rsidR="00277D0B" w:rsidRPr="00277D0B" w:rsidRDefault="00277D0B" w:rsidP="000C36A7">
      <w:pPr>
        <w:numPr>
          <w:ilvl w:val="0"/>
          <w:numId w:val="41"/>
        </w:numPr>
        <w:rPr>
          <w:sz w:val="22"/>
        </w:rPr>
      </w:pPr>
      <w:r w:rsidRPr="00277D0B">
        <w:rPr>
          <w:sz w:val="22"/>
        </w:rPr>
        <w:t xml:space="preserve">Опишіть алгоритм доступу до середовища в мережі </w:t>
      </w:r>
      <w:r w:rsidRPr="00277D0B">
        <w:rPr>
          <w:sz w:val="22"/>
          <w:lang w:val="en-US"/>
        </w:rPr>
        <w:t>Token</w:t>
      </w:r>
      <w:r w:rsidRPr="009F12B8">
        <w:rPr>
          <w:sz w:val="22"/>
          <w:lang w:val="ru-RU"/>
        </w:rPr>
        <w:t xml:space="preserve"> </w:t>
      </w:r>
      <w:r w:rsidRPr="00277D0B">
        <w:rPr>
          <w:sz w:val="22"/>
          <w:lang w:val="en-US"/>
        </w:rPr>
        <w:t>Ring</w:t>
      </w:r>
      <w:r w:rsidRPr="00277D0B">
        <w:rPr>
          <w:sz w:val="22"/>
        </w:rPr>
        <w:t>.</w:t>
      </w:r>
    </w:p>
    <w:p w14:paraId="3DD179DA" w14:textId="77777777" w:rsidR="00277D0B" w:rsidRPr="00277D0B" w:rsidRDefault="00277D0B" w:rsidP="000C36A7">
      <w:pPr>
        <w:numPr>
          <w:ilvl w:val="0"/>
          <w:numId w:val="41"/>
        </w:numPr>
        <w:rPr>
          <w:sz w:val="22"/>
        </w:rPr>
      </w:pPr>
      <w:r w:rsidRPr="00277D0B">
        <w:rPr>
          <w:sz w:val="22"/>
        </w:rPr>
        <w:t>Мета створення технології FDDI?</w:t>
      </w:r>
    </w:p>
    <w:p w14:paraId="283C78B0" w14:textId="77777777" w:rsidR="00277D0B" w:rsidRPr="00277D0B" w:rsidRDefault="00277D0B" w:rsidP="000C36A7">
      <w:pPr>
        <w:numPr>
          <w:ilvl w:val="0"/>
          <w:numId w:val="41"/>
        </w:numPr>
        <w:rPr>
          <w:sz w:val="22"/>
        </w:rPr>
      </w:pPr>
      <w:r w:rsidRPr="00277D0B">
        <w:rPr>
          <w:sz w:val="22"/>
        </w:rPr>
        <w:t xml:space="preserve">В чому полягає подібність та різниця технологій FDDI та </w:t>
      </w:r>
      <w:r w:rsidRPr="00277D0B">
        <w:rPr>
          <w:sz w:val="22"/>
          <w:lang w:val="en-US"/>
        </w:rPr>
        <w:t>Token</w:t>
      </w:r>
      <w:r w:rsidRPr="009F12B8">
        <w:rPr>
          <w:sz w:val="22"/>
        </w:rPr>
        <w:t xml:space="preserve"> </w:t>
      </w:r>
      <w:r w:rsidRPr="00277D0B">
        <w:rPr>
          <w:sz w:val="22"/>
          <w:lang w:val="en-US"/>
        </w:rPr>
        <w:t>Ring</w:t>
      </w:r>
      <w:r w:rsidRPr="00277D0B">
        <w:rPr>
          <w:sz w:val="22"/>
        </w:rPr>
        <w:t>?</w:t>
      </w:r>
    </w:p>
    <w:p w14:paraId="32EEBF45" w14:textId="77777777" w:rsidR="00277D0B" w:rsidRPr="00277D0B" w:rsidRDefault="00277D0B" w:rsidP="000C36A7">
      <w:pPr>
        <w:numPr>
          <w:ilvl w:val="0"/>
          <w:numId w:val="41"/>
        </w:numPr>
        <w:rPr>
          <w:sz w:val="22"/>
        </w:rPr>
      </w:pPr>
      <w:r w:rsidRPr="00277D0B">
        <w:rPr>
          <w:sz w:val="22"/>
        </w:rPr>
        <w:t xml:space="preserve"> Які елементи мережі FDDI дозволяють підвищити її надійність?</w:t>
      </w:r>
    </w:p>
    <w:p w14:paraId="0C2C90E9" w14:textId="77777777" w:rsidR="00277D0B" w:rsidRPr="00277D0B" w:rsidRDefault="00277D0B" w:rsidP="000C36A7">
      <w:pPr>
        <w:numPr>
          <w:ilvl w:val="0"/>
          <w:numId w:val="41"/>
        </w:numPr>
        <w:rPr>
          <w:sz w:val="22"/>
        </w:rPr>
      </w:pPr>
      <w:r w:rsidRPr="00277D0B">
        <w:rPr>
          <w:sz w:val="22"/>
        </w:rPr>
        <w:t>Яким чином відбувається керування мережею FDDI?</w:t>
      </w:r>
    </w:p>
    <w:p w14:paraId="24C00221" w14:textId="77777777" w:rsidR="00531D93" w:rsidRPr="009379FE" w:rsidRDefault="00531D93" w:rsidP="00053ABD">
      <w:pPr>
        <w:pStyle w:val="2"/>
        <w:rPr>
          <w:rFonts w:ascii="Times New Roman" w:hAnsi="Times New Roman"/>
          <w:i w:val="0"/>
          <w:sz w:val="24"/>
        </w:rPr>
      </w:pPr>
      <w:bookmarkStart w:id="1542" w:name="_Toc316979014"/>
      <w:r w:rsidRPr="009379FE">
        <w:rPr>
          <w:rFonts w:ascii="Times New Roman" w:hAnsi="Times New Roman"/>
          <w:i w:val="0"/>
          <w:sz w:val="24"/>
        </w:rPr>
        <w:br w:type="page"/>
      </w:r>
      <w:bookmarkStart w:id="1543" w:name="_Toc438187224"/>
      <w:bookmarkStart w:id="1544" w:name="_Toc438223636"/>
      <w:bookmarkStart w:id="1545" w:name="_Toc438369730"/>
      <w:bookmarkStart w:id="1546" w:name="_Toc438421584"/>
      <w:bookmarkStart w:id="1547" w:name="_Toc438422074"/>
      <w:bookmarkStart w:id="1548" w:name="_Toc438423371"/>
      <w:bookmarkStart w:id="1549" w:name="_Toc438491741"/>
      <w:bookmarkStart w:id="1550" w:name="_Toc438621853"/>
      <w:bookmarkStart w:id="1551" w:name="_Toc111062196"/>
      <w:r w:rsidR="00F632F9" w:rsidRPr="009379FE">
        <w:rPr>
          <w:rFonts w:ascii="Times New Roman" w:hAnsi="Times New Roman"/>
          <w:i w:val="0"/>
          <w:sz w:val="24"/>
        </w:rPr>
        <w:lastRenderedPageBreak/>
        <w:t xml:space="preserve">Тема 8. </w:t>
      </w:r>
      <w:r w:rsidRPr="009379FE">
        <w:rPr>
          <w:rFonts w:ascii="Times New Roman" w:hAnsi="Times New Roman"/>
          <w:i w:val="0"/>
          <w:sz w:val="24"/>
        </w:rPr>
        <w:t>Глобальні мережі</w:t>
      </w:r>
      <w:bookmarkEnd w:id="1542"/>
      <w:bookmarkEnd w:id="1543"/>
      <w:bookmarkEnd w:id="1544"/>
      <w:bookmarkEnd w:id="1545"/>
      <w:bookmarkEnd w:id="1546"/>
      <w:bookmarkEnd w:id="1547"/>
      <w:bookmarkEnd w:id="1548"/>
      <w:bookmarkEnd w:id="1549"/>
      <w:bookmarkEnd w:id="1550"/>
      <w:bookmarkEnd w:id="1551"/>
    </w:p>
    <w:p w14:paraId="751E6A67" w14:textId="77777777" w:rsidR="00531D93" w:rsidRPr="00352EFB" w:rsidRDefault="00F632F9" w:rsidP="00053ABD">
      <w:pPr>
        <w:pStyle w:val="3"/>
        <w:rPr>
          <w:rFonts w:ascii="Times New Roman" w:hAnsi="Times New Roman"/>
          <w:sz w:val="24"/>
          <w:szCs w:val="24"/>
        </w:rPr>
      </w:pPr>
      <w:bookmarkStart w:id="1552" w:name="_Toc199569180"/>
      <w:bookmarkStart w:id="1553" w:name="_Toc292813063"/>
      <w:bookmarkStart w:id="1554" w:name="_Toc310970375"/>
      <w:bookmarkStart w:id="1555" w:name="_Toc316979015"/>
      <w:bookmarkStart w:id="1556" w:name="_Toc438187225"/>
      <w:bookmarkStart w:id="1557" w:name="_Toc438223637"/>
      <w:bookmarkStart w:id="1558" w:name="_Toc438369731"/>
      <w:bookmarkStart w:id="1559" w:name="_Toc438421585"/>
      <w:bookmarkStart w:id="1560" w:name="_Toc438422075"/>
      <w:bookmarkStart w:id="1561" w:name="_Toc438423372"/>
      <w:bookmarkStart w:id="1562" w:name="_Toc438491742"/>
      <w:bookmarkStart w:id="1563" w:name="_Toc438621854"/>
      <w:bookmarkStart w:id="1564" w:name="_Toc111062197"/>
      <w:r>
        <w:rPr>
          <w:rFonts w:ascii="Times New Roman" w:hAnsi="Times New Roman"/>
          <w:sz w:val="24"/>
          <w:szCs w:val="24"/>
          <w:lang w:val="uk-UA"/>
        </w:rPr>
        <w:t xml:space="preserve">8.1 </w:t>
      </w:r>
      <w:r w:rsidR="00531D93" w:rsidRPr="00352EFB">
        <w:rPr>
          <w:rFonts w:ascii="Times New Roman" w:hAnsi="Times New Roman"/>
          <w:sz w:val="24"/>
          <w:szCs w:val="24"/>
        </w:rPr>
        <w:t>Стек протоколів TCP/IP</w:t>
      </w:r>
      <w:bookmarkEnd w:id="1552"/>
      <w:bookmarkEnd w:id="1553"/>
      <w:bookmarkEnd w:id="1554"/>
      <w:bookmarkEnd w:id="1555"/>
      <w:bookmarkEnd w:id="1556"/>
      <w:bookmarkEnd w:id="1557"/>
      <w:bookmarkEnd w:id="1558"/>
      <w:bookmarkEnd w:id="1559"/>
      <w:bookmarkEnd w:id="1560"/>
      <w:bookmarkEnd w:id="1561"/>
      <w:bookmarkEnd w:id="1562"/>
      <w:bookmarkEnd w:id="1563"/>
      <w:bookmarkEnd w:id="1564"/>
    </w:p>
    <w:p w14:paraId="2AE4D706" w14:textId="77777777" w:rsidR="00531D93" w:rsidRPr="00E36568" w:rsidRDefault="00531D93" w:rsidP="003A71B2">
      <w:pPr>
        <w:ind w:firstLine="567"/>
        <w:jc w:val="both"/>
        <w:rPr>
          <w:sz w:val="22"/>
          <w:szCs w:val="20"/>
        </w:rPr>
      </w:pPr>
      <w:r w:rsidRPr="00E36568">
        <w:rPr>
          <w:sz w:val="22"/>
          <w:szCs w:val="20"/>
        </w:rPr>
        <w:t xml:space="preserve">З метою створення надійної системи зв’язку комп’ютерних мереж, що використовують різні протоколи передачі інформації, був запропонований стек протоколів TCP/IP (Transmission Control Protocol/Internet Protocol), основними протоколами якого є протоколи TCP і IP. Протокол TCP – стандартний транспортний протокол, який забезпечує сервіс для надійної передачі інформації між абонентами мережі. У свою чергу, протокол IP забезпечує сервіс доставки пакетів між вузлами мережі Інтернет. </w:t>
      </w:r>
      <w:r>
        <w:rPr>
          <w:sz w:val="22"/>
          <w:szCs w:val="20"/>
        </w:rPr>
        <w:t>Наприклад</w:t>
      </w:r>
      <w:r w:rsidRPr="00E36568">
        <w:rPr>
          <w:sz w:val="22"/>
          <w:szCs w:val="20"/>
        </w:rPr>
        <w:t>, він відповідає за адресацію мережевих вузлів.</w:t>
      </w:r>
    </w:p>
    <w:p w14:paraId="2819C059" w14:textId="77777777" w:rsidR="00531D93" w:rsidRPr="00E36568" w:rsidRDefault="00531D93" w:rsidP="003A71B2">
      <w:pPr>
        <w:ind w:firstLine="567"/>
        <w:jc w:val="both"/>
        <w:rPr>
          <w:sz w:val="22"/>
          <w:szCs w:val="20"/>
        </w:rPr>
      </w:pPr>
      <w:r w:rsidRPr="00E36568">
        <w:rPr>
          <w:sz w:val="22"/>
          <w:szCs w:val="20"/>
        </w:rPr>
        <w:t xml:space="preserve">Відповідність еталонних моделей OSI і TCP/IP показано на рис. 8.1. </w:t>
      </w:r>
    </w:p>
    <w:p w14:paraId="7EF4CE86" w14:textId="77777777" w:rsidR="00531D93" w:rsidRPr="008F7462" w:rsidRDefault="00531D93" w:rsidP="003A71B2">
      <w:pPr>
        <w:ind w:firstLine="567"/>
        <w:jc w:val="both"/>
        <w:rPr>
          <w:sz w:val="22"/>
          <w:szCs w:val="20"/>
        </w:rPr>
      </w:pPr>
    </w:p>
    <w:p w14:paraId="10A3F3BA" w14:textId="77777777" w:rsidR="00531D93" w:rsidRPr="00E36568" w:rsidRDefault="00531D93" w:rsidP="00C01135">
      <w:pPr>
        <w:ind w:firstLine="540"/>
        <w:jc w:val="center"/>
        <w:rPr>
          <w:sz w:val="22"/>
          <w:szCs w:val="20"/>
          <w:lang w:val="en-US"/>
        </w:rPr>
      </w:pPr>
      <w:r w:rsidRPr="00E36568">
        <w:rPr>
          <w:sz w:val="22"/>
          <w:szCs w:val="20"/>
        </w:rPr>
        <w:object w:dxaOrig="7444" w:dyaOrig="4553" w14:anchorId="04E1A6AC">
          <v:shape id="_x0000_i1225" type="#_x0000_t75" style="width:267pt;height:165pt" o:ole="">
            <v:imagedata r:id="rId382" o:title=""/>
          </v:shape>
          <o:OLEObject Type="Embed" ProgID="Visio.Drawing.11" ShapeID="_x0000_i1225" DrawAspect="Content" ObjectID="_1732617619" r:id="rId383"/>
        </w:object>
      </w:r>
    </w:p>
    <w:p w14:paraId="7CC9E296" w14:textId="77777777" w:rsidR="00531D93" w:rsidRPr="00E36568" w:rsidRDefault="00531D93" w:rsidP="003012CB">
      <w:pPr>
        <w:autoSpaceDE w:val="0"/>
        <w:autoSpaceDN w:val="0"/>
        <w:adjustRightInd w:val="0"/>
        <w:jc w:val="center"/>
        <w:rPr>
          <w:sz w:val="22"/>
          <w:szCs w:val="20"/>
        </w:rPr>
      </w:pPr>
      <w:bookmarkStart w:id="1565" w:name="_Toc438187226"/>
      <w:bookmarkStart w:id="1566" w:name="_Toc438223638"/>
      <w:bookmarkStart w:id="1567" w:name="_Toc438369732"/>
      <w:bookmarkStart w:id="1568" w:name="_Toc438421586"/>
      <w:bookmarkStart w:id="1569" w:name="_Toc438422076"/>
      <w:bookmarkStart w:id="1570" w:name="_Toc438423373"/>
      <w:r w:rsidRPr="00E36568">
        <w:rPr>
          <w:sz w:val="22"/>
          <w:szCs w:val="20"/>
        </w:rPr>
        <w:t>Рис. 8.</w:t>
      </w:r>
      <w:r w:rsidRPr="00F632F9">
        <w:rPr>
          <w:sz w:val="22"/>
          <w:szCs w:val="20"/>
        </w:rPr>
        <w:t>1</w:t>
      </w:r>
      <w:r w:rsidRPr="00E36568">
        <w:rPr>
          <w:sz w:val="22"/>
          <w:szCs w:val="20"/>
        </w:rPr>
        <w:t xml:space="preserve">. Порівняння моделей </w:t>
      </w:r>
      <w:r w:rsidRPr="00F632F9">
        <w:rPr>
          <w:sz w:val="22"/>
          <w:szCs w:val="20"/>
        </w:rPr>
        <w:t>OSI</w:t>
      </w:r>
      <w:r w:rsidRPr="00E36568">
        <w:rPr>
          <w:sz w:val="22"/>
          <w:szCs w:val="20"/>
        </w:rPr>
        <w:t xml:space="preserve"> та </w:t>
      </w:r>
      <w:r w:rsidRPr="00F632F9">
        <w:rPr>
          <w:sz w:val="22"/>
          <w:szCs w:val="20"/>
        </w:rPr>
        <w:t>TCP</w:t>
      </w:r>
      <w:r w:rsidRPr="00E36568">
        <w:rPr>
          <w:sz w:val="22"/>
          <w:szCs w:val="20"/>
        </w:rPr>
        <w:t>/</w:t>
      </w:r>
      <w:r w:rsidRPr="00F632F9">
        <w:rPr>
          <w:sz w:val="22"/>
          <w:szCs w:val="20"/>
        </w:rPr>
        <w:t>IP</w:t>
      </w:r>
      <w:bookmarkEnd w:id="1565"/>
      <w:bookmarkEnd w:id="1566"/>
      <w:bookmarkEnd w:id="1567"/>
      <w:bookmarkEnd w:id="1568"/>
      <w:bookmarkEnd w:id="1569"/>
      <w:bookmarkEnd w:id="1570"/>
    </w:p>
    <w:p w14:paraId="68068149" w14:textId="77777777" w:rsidR="00531D93" w:rsidRPr="00E36568" w:rsidRDefault="00531D93" w:rsidP="003A71B2">
      <w:pPr>
        <w:ind w:firstLine="567"/>
        <w:jc w:val="both"/>
        <w:rPr>
          <w:sz w:val="22"/>
          <w:szCs w:val="20"/>
        </w:rPr>
      </w:pPr>
    </w:p>
    <w:p w14:paraId="5C9AC3D4" w14:textId="77777777" w:rsidR="00531D93" w:rsidRPr="00E36568" w:rsidRDefault="00531D93" w:rsidP="003A71B2">
      <w:pPr>
        <w:ind w:firstLine="567"/>
        <w:jc w:val="both"/>
        <w:rPr>
          <w:sz w:val="22"/>
          <w:szCs w:val="20"/>
          <w:lang w:val="ru-RU"/>
        </w:rPr>
      </w:pPr>
      <w:r w:rsidRPr="00E36568">
        <w:rPr>
          <w:sz w:val="22"/>
          <w:szCs w:val="20"/>
        </w:rPr>
        <w:t>Основою архітектури TCP/IP є міжмережевий рівень. На цьому рівні визначається стандартний формат пакета і відповідний протокол, що називається протоколом IP (Internet Protocol). Завдання протоколу IP –</w:t>
      </w:r>
      <w:r>
        <w:rPr>
          <w:sz w:val="22"/>
          <w:szCs w:val="20"/>
        </w:rPr>
        <w:t xml:space="preserve"> регламентування і забезпечення</w:t>
      </w:r>
      <w:r w:rsidRPr="00E36568">
        <w:rPr>
          <w:sz w:val="22"/>
          <w:szCs w:val="20"/>
        </w:rPr>
        <w:t xml:space="preserve"> доставк</w:t>
      </w:r>
      <w:r>
        <w:rPr>
          <w:sz w:val="22"/>
          <w:szCs w:val="20"/>
        </w:rPr>
        <w:t>и</w:t>
      </w:r>
      <w:r w:rsidRPr="00E36568">
        <w:rPr>
          <w:sz w:val="22"/>
          <w:szCs w:val="20"/>
        </w:rPr>
        <w:t xml:space="preserve"> пакетів адресатам. Основними функціями цього протоколу є вибір маршруту та керування потоком інформації для запобігання перенавантаження мережі. У такому розумінні міжмережевий рівень архітектури TCP/IP функціонально близький до мережевого рівня еталонної моделі OSI.</w:t>
      </w:r>
    </w:p>
    <w:p w14:paraId="385794F3" w14:textId="77777777" w:rsidR="00531D93" w:rsidRPr="00E36568" w:rsidRDefault="00531D93" w:rsidP="003A71B2">
      <w:pPr>
        <w:ind w:firstLine="567"/>
        <w:jc w:val="both"/>
        <w:rPr>
          <w:sz w:val="22"/>
          <w:szCs w:val="20"/>
        </w:rPr>
      </w:pPr>
      <w:r w:rsidRPr="00E36568">
        <w:rPr>
          <w:sz w:val="22"/>
          <w:szCs w:val="20"/>
        </w:rPr>
        <w:t xml:space="preserve">Відмінність моделей визначається рядом причин, з-поміж яких треба виділити таку: еталонна модель OSI розроблялась до появи відповідних протоколів, а модель TCP/IP створювалась </w:t>
      </w:r>
      <w:r w:rsidR="007E351E">
        <w:rPr>
          <w:sz w:val="22"/>
          <w:szCs w:val="20"/>
        </w:rPr>
        <w:t>в</w:t>
      </w:r>
      <w:r w:rsidR="007E351E" w:rsidRPr="00E36568">
        <w:rPr>
          <w:sz w:val="22"/>
          <w:szCs w:val="20"/>
        </w:rPr>
        <w:t xml:space="preserve">же </w:t>
      </w:r>
      <w:r w:rsidRPr="00E36568">
        <w:rPr>
          <w:sz w:val="22"/>
          <w:szCs w:val="20"/>
        </w:rPr>
        <w:t xml:space="preserve">тоді, коли існували працездатні </w:t>
      </w:r>
      <w:r w:rsidR="007E351E">
        <w:rPr>
          <w:sz w:val="22"/>
          <w:szCs w:val="20"/>
        </w:rPr>
        <w:t>та</w:t>
      </w:r>
      <w:r w:rsidR="007E351E" w:rsidRPr="00E36568">
        <w:rPr>
          <w:sz w:val="22"/>
          <w:szCs w:val="20"/>
        </w:rPr>
        <w:t xml:space="preserve"> </w:t>
      </w:r>
      <w:r w:rsidRPr="00E36568">
        <w:rPr>
          <w:sz w:val="22"/>
          <w:szCs w:val="20"/>
        </w:rPr>
        <w:t>добре налагоджені протоколи. Функції представницького рівня відносно прості, тому розробники протоколів TCP/IP включили їх до сеансового рівня. Це дало можливість спростити модель TCP/IP</w:t>
      </w:r>
      <w:r w:rsidR="007C4481">
        <w:rPr>
          <w:sz w:val="22"/>
          <w:szCs w:val="20"/>
        </w:rPr>
        <w:t>,</w:t>
      </w:r>
      <w:r w:rsidRPr="00E36568">
        <w:rPr>
          <w:sz w:val="22"/>
          <w:szCs w:val="20"/>
        </w:rPr>
        <w:t xml:space="preserve"> порівняно з еталонною моделлю OSI. Рівень мережевого доступу еталонної моделі TCP/IP визначає взаємодію головних комп’ютерів із вузлами IMP, тоді як канальний рівень еталонної моделі OSI встановлює тільки взаємодію між суміжними вузлами комутації системи передачі даних.</w:t>
      </w:r>
    </w:p>
    <w:p w14:paraId="12FA0E90"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571" w:name="_Toc199569181"/>
      <w:bookmarkStart w:id="1572" w:name="_Toc292813064"/>
      <w:bookmarkStart w:id="1573" w:name="_Toc310970376"/>
      <w:bookmarkStart w:id="1574" w:name="_Toc316979016"/>
      <w:bookmarkStart w:id="1575" w:name="_Toc316979347"/>
      <w:bookmarkStart w:id="1576" w:name="_Toc317090252"/>
      <w:bookmarkStart w:id="1577" w:name="_Toc438187227"/>
      <w:bookmarkStart w:id="1578" w:name="_Toc438223639"/>
      <w:bookmarkStart w:id="1579" w:name="_Toc438369733"/>
      <w:bookmarkStart w:id="1580" w:name="_Toc438421587"/>
      <w:bookmarkStart w:id="1581" w:name="_Toc438422077"/>
      <w:bookmarkStart w:id="1582" w:name="_Toc438423374"/>
      <w:bookmarkStart w:id="1583" w:name="_Toc438491743"/>
      <w:bookmarkStart w:id="1584" w:name="_Toc438621855"/>
      <w:bookmarkStart w:id="1585" w:name="_Toc111062198"/>
      <w:r w:rsidRPr="00E536F2">
        <w:rPr>
          <w:rFonts w:ascii="Times New Roman" w:hAnsi="Times New Roman"/>
          <w:b/>
          <w:i w:val="0"/>
          <w:kern w:val="1"/>
          <w:sz w:val="24"/>
          <w:lang w:bidi="hi-IN"/>
        </w:rPr>
        <w:t>Мережевий рівень в Інтернет</w:t>
      </w:r>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p>
    <w:p w14:paraId="1E0D6D73" w14:textId="77777777" w:rsidR="00531D93" w:rsidRPr="00E36568" w:rsidRDefault="00531D93" w:rsidP="00BE15FE">
      <w:pPr>
        <w:ind w:firstLine="567"/>
        <w:jc w:val="both"/>
        <w:rPr>
          <w:sz w:val="22"/>
          <w:szCs w:val="20"/>
        </w:rPr>
      </w:pPr>
      <w:r w:rsidRPr="00E36568">
        <w:rPr>
          <w:sz w:val="22"/>
          <w:szCs w:val="20"/>
        </w:rPr>
        <w:t>На мережевому рівні Інтернет можна розглядати як безліч з’єднаних між собою підме</w:t>
      </w:r>
      <w:r w:rsidR="00410684">
        <w:rPr>
          <w:sz w:val="22"/>
          <w:szCs w:val="20"/>
        </w:rPr>
        <w:t>реж і приєднаних до них хостів</w:t>
      </w:r>
      <w:r w:rsidRPr="00E36568">
        <w:rPr>
          <w:sz w:val="22"/>
          <w:szCs w:val="20"/>
        </w:rPr>
        <w:t>. В Інтернеті хост</w:t>
      </w:r>
      <w:r w:rsidR="004D5952">
        <w:rPr>
          <w:sz w:val="22"/>
          <w:szCs w:val="20"/>
        </w:rPr>
        <w:t xml:space="preserve"> </w:t>
      </w:r>
      <w:r w:rsidR="005C6B7D">
        <w:rPr>
          <w:sz w:val="22"/>
          <w:szCs w:val="20"/>
        </w:rPr>
        <w:t>–</w:t>
      </w:r>
      <w:r w:rsidRPr="00E36568">
        <w:rPr>
          <w:sz w:val="22"/>
          <w:szCs w:val="20"/>
        </w:rPr>
        <w:t xml:space="preserve"> це будь-який пристрій, підключений до мережі, що використовує стек протоколів TCP/IP. В основі Інтернет </w:t>
      </w:r>
      <w:r w:rsidR="005C6B7D">
        <w:rPr>
          <w:sz w:val="22"/>
          <w:szCs w:val="20"/>
        </w:rPr>
        <w:t>–</w:t>
      </w:r>
      <w:r w:rsidR="007E351E" w:rsidRPr="009F12B8">
        <w:rPr>
          <w:sz w:val="22"/>
          <w:szCs w:val="20"/>
        </w:rPr>
        <w:t xml:space="preserve"> </w:t>
      </w:r>
      <w:r w:rsidRPr="00E36568">
        <w:rPr>
          <w:sz w:val="22"/>
          <w:szCs w:val="20"/>
        </w:rPr>
        <w:t>високошвидкісн</w:t>
      </w:r>
      <w:r>
        <w:rPr>
          <w:sz w:val="22"/>
          <w:szCs w:val="20"/>
        </w:rPr>
        <w:t>і</w:t>
      </w:r>
      <w:r w:rsidRPr="00E36568">
        <w:rPr>
          <w:sz w:val="22"/>
          <w:szCs w:val="20"/>
        </w:rPr>
        <w:t xml:space="preserve"> магістрал</w:t>
      </w:r>
      <w:r>
        <w:rPr>
          <w:sz w:val="22"/>
          <w:szCs w:val="20"/>
        </w:rPr>
        <w:t>і</w:t>
      </w:r>
      <w:r w:rsidRPr="00E36568">
        <w:rPr>
          <w:sz w:val="22"/>
          <w:szCs w:val="20"/>
        </w:rPr>
        <w:t xml:space="preserve"> і маршрутизатор</w:t>
      </w:r>
      <w:r>
        <w:rPr>
          <w:sz w:val="22"/>
          <w:szCs w:val="20"/>
        </w:rPr>
        <w:t>и</w:t>
      </w:r>
      <w:r w:rsidRPr="00E36568">
        <w:rPr>
          <w:sz w:val="22"/>
          <w:szCs w:val="20"/>
        </w:rPr>
        <w:t xml:space="preserve">, до яких приєднані регіональні мережі, до </w:t>
      </w:r>
      <w:r w:rsidR="007E351E">
        <w:rPr>
          <w:sz w:val="22"/>
          <w:szCs w:val="20"/>
        </w:rPr>
        <w:t xml:space="preserve"> складу останніх</w:t>
      </w:r>
      <w:r w:rsidRPr="00E36568">
        <w:rPr>
          <w:sz w:val="22"/>
          <w:szCs w:val="20"/>
        </w:rPr>
        <w:t xml:space="preserve"> входять числ</w:t>
      </w:r>
      <w:r w:rsidR="007C4481">
        <w:rPr>
          <w:sz w:val="22"/>
          <w:szCs w:val="20"/>
        </w:rPr>
        <w:t>ен</w:t>
      </w:r>
      <w:r w:rsidRPr="00E36568">
        <w:rPr>
          <w:sz w:val="22"/>
          <w:szCs w:val="20"/>
        </w:rPr>
        <w:t>ні локальні мережі та хости, утворюючи складну ієрархічну структуру мережі.</w:t>
      </w:r>
    </w:p>
    <w:p w14:paraId="042CA508" w14:textId="77777777" w:rsidR="00531D93" w:rsidRPr="00E36568" w:rsidRDefault="00531D93" w:rsidP="00BE15FE">
      <w:pPr>
        <w:ind w:firstLine="567"/>
        <w:jc w:val="both"/>
        <w:rPr>
          <w:sz w:val="22"/>
          <w:szCs w:val="20"/>
        </w:rPr>
      </w:pPr>
      <w:r w:rsidRPr="00E36568">
        <w:rPr>
          <w:sz w:val="22"/>
          <w:szCs w:val="20"/>
        </w:rPr>
        <w:t xml:space="preserve">Обмін даними відбувається за допомогою </w:t>
      </w:r>
      <w:r w:rsidRPr="009F12B8">
        <w:rPr>
          <w:sz w:val="22"/>
          <w:szCs w:val="20"/>
        </w:rPr>
        <w:t>дейтаграм</w:t>
      </w:r>
      <w:r w:rsidRPr="00E36568">
        <w:rPr>
          <w:sz w:val="22"/>
          <w:szCs w:val="20"/>
        </w:rPr>
        <w:t xml:space="preserve">, без </w:t>
      </w:r>
      <w:r>
        <w:rPr>
          <w:sz w:val="22"/>
          <w:szCs w:val="20"/>
        </w:rPr>
        <w:t>в</w:t>
      </w:r>
      <w:r w:rsidRPr="00E36568">
        <w:rPr>
          <w:sz w:val="22"/>
          <w:szCs w:val="20"/>
        </w:rPr>
        <w:t xml:space="preserve">становлення віртуальних з’єднань. Протоколом передачі </w:t>
      </w:r>
      <w:r w:rsidRPr="009F12B8">
        <w:rPr>
          <w:sz w:val="22"/>
          <w:szCs w:val="20"/>
        </w:rPr>
        <w:t>дейтаграм</w:t>
      </w:r>
      <w:r w:rsidRPr="00E36568">
        <w:rPr>
          <w:sz w:val="22"/>
          <w:szCs w:val="20"/>
        </w:rPr>
        <w:t xml:space="preserve"> є протокол IP (Internet Protocol), який визначає формат </w:t>
      </w:r>
      <w:r w:rsidRPr="009F12B8">
        <w:rPr>
          <w:sz w:val="22"/>
          <w:szCs w:val="20"/>
        </w:rPr>
        <w:t>дейтаграми</w:t>
      </w:r>
      <w:r w:rsidRPr="00E36568">
        <w:rPr>
          <w:sz w:val="22"/>
          <w:szCs w:val="20"/>
        </w:rPr>
        <w:t xml:space="preserve"> та правила її передачі мережею. Нині існує дві версії протоколу IP: v4 і v6.</w:t>
      </w:r>
    </w:p>
    <w:p w14:paraId="3FC3C5A0" w14:textId="77777777" w:rsidR="00531D93" w:rsidRPr="00E36568" w:rsidRDefault="00531D93" w:rsidP="00BE15FE">
      <w:pPr>
        <w:ind w:firstLine="567"/>
        <w:jc w:val="both"/>
        <w:rPr>
          <w:sz w:val="22"/>
          <w:szCs w:val="20"/>
        </w:rPr>
      </w:pPr>
      <w:r w:rsidRPr="009F12B8">
        <w:rPr>
          <w:sz w:val="22"/>
          <w:szCs w:val="20"/>
        </w:rPr>
        <w:t>Дейтаграма</w:t>
      </w:r>
      <w:r w:rsidRPr="00E36568">
        <w:rPr>
          <w:sz w:val="22"/>
          <w:szCs w:val="20"/>
        </w:rPr>
        <w:t xml:space="preserve"> містить заголовок і поле даних. Заголовок </w:t>
      </w:r>
      <w:r w:rsidRPr="009F12B8">
        <w:rPr>
          <w:sz w:val="22"/>
          <w:szCs w:val="20"/>
        </w:rPr>
        <w:t>дейтаграми</w:t>
      </w:r>
      <w:r w:rsidRPr="00E36568">
        <w:rPr>
          <w:sz w:val="22"/>
          <w:szCs w:val="20"/>
        </w:rPr>
        <w:t xml:space="preserve"> IPv4 (рис. 8.2) складається з фіксованої частини розміром 20 байтів і необов’язкової частини змінної довжини.</w:t>
      </w:r>
    </w:p>
    <w:p w14:paraId="54815AEC" w14:textId="77777777" w:rsidR="00531D93" w:rsidRPr="00E36568" w:rsidRDefault="00531D93" w:rsidP="00BE15FE">
      <w:pPr>
        <w:ind w:firstLine="567"/>
        <w:jc w:val="both"/>
        <w:rPr>
          <w:sz w:val="22"/>
          <w:szCs w:val="20"/>
          <w:lang w:val="en-US"/>
        </w:rPr>
      </w:pPr>
      <w:r w:rsidRPr="00E36568">
        <w:rPr>
          <w:sz w:val="22"/>
          <w:szCs w:val="20"/>
        </w:rPr>
        <w:t xml:space="preserve">Поле </w:t>
      </w:r>
      <w:r w:rsidRPr="00E36568">
        <w:rPr>
          <w:i/>
          <w:sz w:val="22"/>
          <w:szCs w:val="20"/>
        </w:rPr>
        <w:t>Версія</w:t>
      </w:r>
      <w:r w:rsidRPr="00E36568">
        <w:rPr>
          <w:sz w:val="22"/>
          <w:szCs w:val="20"/>
        </w:rPr>
        <w:t xml:space="preserve"> завдовжки 4 біта визначає версію IP протоколу. Поле</w:t>
      </w:r>
      <w:r w:rsidRPr="00E36568">
        <w:rPr>
          <w:i/>
          <w:sz w:val="22"/>
          <w:szCs w:val="20"/>
        </w:rPr>
        <w:t xml:space="preserve"> Довжина заголовка</w:t>
      </w:r>
      <w:r w:rsidRPr="00E36568">
        <w:rPr>
          <w:sz w:val="22"/>
          <w:szCs w:val="20"/>
        </w:rPr>
        <w:t xml:space="preserve"> завдовжки 4 біта містить інформацію про довжину заголовка в 32-бітовому слові.</w:t>
      </w:r>
      <w:r w:rsidR="004D5952">
        <w:rPr>
          <w:sz w:val="22"/>
          <w:szCs w:val="20"/>
        </w:rPr>
        <w:t xml:space="preserve"> </w:t>
      </w:r>
      <w:r w:rsidRPr="00E36568">
        <w:rPr>
          <w:sz w:val="22"/>
          <w:szCs w:val="20"/>
        </w:rPr>
        <w:t xml:space="preserve">Поле </w:t>
      </w:r>
      <w:r w:rsidRPr="00E36568">
        <w:rPr>
          <w:i/>
          <w:sz w:val="22"/>
          <w:szCs w:val="20"/>
        </w:rPr>
        <w:t xml:space="preserve">Тип служби </w:t>
      </w:r>
      <w:r w:rsidRPr="00E36568">
        <w:rPr>
          <w:sz w:val="22"/>
          <w:szCs w:val="20"/>
        </w:rPr>
        <w:t xml:space="preserve">(8 біт) визначає, як обробляється </w:t>
      </w:r>
      <w:r w:rsidRPr="009F12B8">
        <w:rPr>
          <w:sz w:val="22"/>
          <w:szCs w:val="20"/>
        </w:rPr>
        <w:t>дейтаграма</w:t>
      </w:r>
      <w:r w:rsidRPr="00E36568">
        <w:rPr>
          <w:sz w:val="22"/>
          <w:szCs w:val="20"/>
        </w:rPr>
        <w:t xml:space="preserve">. У цьому полі міститься інформація щодо важливості даних, які передаються, відповідно до якої встановлюється спосіб маршрутизації </w:t>
      </w:r>
      <w:r w:rsidRPr="009F12B8">
        <w:rPr>
          <w:sz w:val="22"/>
          <w:szCs w:val="20"/>
        </w:rPr>
        <w:t>дейтаграми</w:t>
      </w:r>
      <w:r w:rsidRPr="00E36568">
        <w:rPr>
          <w:sz w:val="22"/>
          <w:szCs w:val="20"/>
        </w:rPr>
        <w:t xml:space="preserve">. У полі </w:t>
      </w:r>
      <w:r w:rsidRPr="00E36568">
        <w:rPr>
          <w:i/>
          <w:sz w:val="22"/>
          <w:szCs w:val="20"/>
        </w:rPr>
        <w:t>Повна довжина</w:t>
      </w:r>
      <w:r w:rsidRPr="00E36568">
        <w:rPr>
          <w:sz w:val="22"/>
          <w:szCs w:val="20"/>
        </w:rPr>
        <w:t xml:space="preserve"> вказується довжина всієї </w:t>
      </w:r>
      <w:r w:rsidRPr="009F12B8">
        <w:rPr>
          <w:sz w:val="22"/>
          <w:szCs w:val="20"/>
        </w:rPr>
        <w:t>дейтаграми</w:t>
      </w:r>
      <w:r w:rsidRPr="00E36568">
        <w:rPr>
          <w:sz w:val="22"/>
          <w:szCs w:val="20"/>
        </w:rPr>
        <w:t xml:space="preserve"> разом із заголовком і даними. Розмір цього поля </w:t>
      </w:r>
      <w:r w:rsidRPr="00E36568">
        <w:rPr>
          <w:sz w:val="22"/>
          <w:szCs w:val="20"/>
        </w:rPr>
        <w:lastRenderedPageBreak/>
        <w:t xml:space="preserve">становить 16 біт, а отже, максимальний розмір </w:t>
      </w:r>
      <w:r w:rsidRPr="009F12B8">
        <w:rPr>
          <w:sz w:val="22"/>
          <w:szCs w:val="20"/>
        </w:rPr>
        <w:t>дейтаграми</w:t>
      </w:r>
      <w:r w:rsidRPr="00E36568">
        <w:rPr>
          <w:sz w:val="22"/>
          <w:szCs w:val="20"/>
        </w:rPr>
        <w:t xml:space="preserve"> дорівнює 2</w:t>
      </w:r>
      <w:r w:rsidRPr="00E36568">
        <w:rPr>
          <w:sz w:val="22"/>
          <w:szCs w:val="20"/>
          <w:vertAlign w:val="superscript"/>
        </w:rPr>
        <w:t xml:space="preserve">16 </w:t>
      </w:r>
      <w:r w:rsidRPr="00E36568">
        <w:rPr>
          <w:sz w:val="22"/>
          <w:szCs w:val="20"/>
        </w:rPr>
        <w:t xml:space="preserve">=65535 байт. Поле </w:t>
      </w:r>
      <w:r w:rsidRPr="00E36568">
        <w:rPr>
          <w:i/>
          <w:sz w:val="22"/>
          <w:szCs w:val="20"/>
        </w:rPr>
        <w:t>Ідентифікатор</w:t>
      </w:r>
      <w:r w:rsidRPr="00E36568">
        <w:rPr>
          <w:sz w:val="22"/>
          <w:szCs w:val="20"/>
        </w:rPr>
        <w:t xml:space="preserve"> завдовжки 16 біт містить інформацію про фрагментування </w:t>
      </w:r>
      <w:r w:rsidRPr="009F12B8">
        <w:rPr>
          <w:sz w:val="22"/>
          <w:szCs w:val="20"/>
        </w:rPr>
        <w:t>дейтаграми</w:t>
      </w:r>
      <w:r w:rsidRPr="00E36568">
        <w:rPr>
          <w:sz w:val="22"/>
          <w:szCs w:val="20"/>
        </w:rPr>
        <w:t xml:space="preserve">, яка дає можливість одержувачеві визначити, якій </w:t>
      </w:r>
      <w:r w:rsidRPr="009F12B8">
        <w:rPr>
          <w:sz w:val="22"/>
          <w:szCs w:val="20"/>
        </w:rPr>
        <w:t>дейтаграмі</w:t>
      </w:r>
      <w:r w:rsidRPr="00E36568">
        <w:rPr>
          <w:sz w:val="22"/>
          <w:szCs w:val="20"/>
        </w:rPr>
        <w:t xml:space="preserve"> належать надіслані йому фрагменти. У поле </w:t>
      </w:r>
      <w:r w:rsidRPr="00E36568">
        <w:rPr>
          <w:i/>
          <w:sz w:val="22"/>
          <w:szCs w:val="20"/>
        </w:rPr>
        <w:t xml:space="preserve">Зміщення фрагмента </w:t>
      </w:r>
      <w:r w:rsidRPr="00E36568">
        <w:rPr>
          <w:sz w:val="22"/>
          <w:szCs w:val="20"/>
        </w:rPr>
        <w:t xml:space="preserve">заноситься інформація стосовно розміщення фрагментів у вибраній </w:t>
      </w:r>
      <w:r w:rsidRPr="009F12B8">
        <w:rPr>
          <w:sz w:val="22"/>
          <w:szCs w:val="20"/>
        </w:rPr>
        <w:t>дейтаграмі</w:t>
      </w:r>
      <w:r w:rsidRPr="00E36568">
        <w:rPr>
          <w:sz w:val="22"/>
          <w:szCs w:val="20"/>
        </w:rPr>
        <w:t>. Довжина цього поля дорівнює 13 біт.</w:t>
      </w:r>
    </w:p>
    <w:p w14:paraId="0189FABC" w14:textId="77777777" w:rsidR="00531D93" w:rsidRPr="00E36568" w:rsidRDefault="00531D93" w:rsidP="00BE15FE">
      <w:pPr>
        <w:ind w:firstLine="567"/>
        <w:jc w:val="both"/>
        <w:rPr>
          <w:sz w:val="22"/>
          <w:szCs w:val="20"/>
          <w:lang w:val="en-US"/>
        </w:rPr>
      </w:pPr>
    </w:p>
    <w:p w14:paraId="2564C076" w14:textId="77777777" w:rsidR="00531D93" w:rsidRPr="00E36568" w:rsidRDefault="00531D93" w:rsidP="00581162">
      <w:pPr>
        <w:jc w:val="center"/>
        <w:rPr>
          <w:sz w:val="22"/>
          <w:szCs w:val="20"/>
        </w:rPr>
      </w:pPr>
      <w:r w:rsidRPr="00E36568">
        <w:rPr>
          <w:sz w:val="22"/>
          <w:szCs w:val="20"/>
        </w:rPr>
        <w:object w:dxaOrig="5903" w:dyaOrig="2237" w14:anchorId="5FC3D778">
          <v:shape id="_x0000_i1226" type="#_x0000_t75" style="width:366pt;height:127.2pt" o:ole="">
            <v:imagedata r:id="rId384" o:title=""/>
          </v:shape>
          <o:OLEObject Type="Embed" ProgID="CorelDRAW.Graphic.13" ShapeID="_x0000_i1226" DrawAspect="Content" ObjectID="_1732617620" r:id="rId385"/>
        </w:object>
      </w:r>
    </w:p>
    <w:p w14:paraId="25383142" w14:textId="77777777" w:rsidR="00531D93" w:rsidRPr="00E36568" w:rsidRDefault="00531D93" w:rsidP="00C01135">
      <w:pPr>
        <w:pStyle w:val="TR0"/>
        <w:spacing w:after="0"/>
        <w:ind w:firstLine="540"/>
        <w:jc w:val="center"/>
        <w:rPr>
          <w:color w:val="auto"/>
          <w:sz w:val="22"/>
        </w:rPr>
      </w:pPr>
    </w:p>
    <w:p w14:paraId="77C66D67" w14:textId="77777777" w:rsidR="00531D93" w:rsidRPr="00F632F9" w:rsidRDefault="00531D93" w:rsidP="003012CB">
      <w:pPr>
        <w:autoSpaceDE w:val="0"/>
        <w:autoSpaceDN w:val="0"/>
        <w:adjustRightInd w:val="0"/>
        <w:jc w:val="center"/>
        <w:rPr>
          <w:sz w:val="22"/>
          <w:szCs w:val="20"/>
        </w:rPr>
      </w:pPr>
      <w:bookmarkStart w:id="1586" w:name="_Toc438187228"/>
      <w:bookmarkStart w:id="1587" w:name="_Toc438223640"/>
      <w:bookmarkStart w:id="1588" w:name="_Toc438369734"/>
      <w:bookmarkStart w:id="1589" w:name="_Toc438421588"/>
      <w:bookmarkStart w:id="1590" w:name="_Toc438422078"/>
      <w:bookmarkStart w:id="1591" w:name="_Toc438423375"/>
      <w:r w:rsidRPr="00F632F9">
        <w:rPr>
          <w:sz w:val="22"/>
          <w:szCs w:val="20"/>
        </w:rPr>
        <w:t xml:space="preserve">Рис. 8.2. Заголовок </w:t>
      </w:r>
      <w:r w:rsidRPr="009F12B8">
        <w:rPr>
          <w:sz w:val="22"/>
          <w:szCs w:val="20"/>
        </w:rPr>
        <w:t>дейтаграми</w:t>
      </w:r>
      <w:r w:rsidRPr="00F632F9">
        <w:rPr>
          <w:sz w:val="22"/>
          <w:szCs w:val="20"/>
        </w:rPr>
        <w:t xml:space="preserve"> IPv4</w:t>
      </w:r>
      <w:bookmarkEnd w:id="1586"/>
      <w:bookmarkEnd w:id="1587"/>
      <w:bookmarkEnd w:id="1588"/>
      <w:bookmarkEnd w:id="1589"/>
      <w:bookmarkEnd w:id="1590"/>
      <w:bookmarkEnd w:id="1591"/>
    </w:p>
    <w:p w14:paraId="1260085C" w14:textId="77777777" w:rsidR="00531D93" w:rsidRPr="00E36568" w:rsidRDefault="00531D93" w:rsidP="003A71B2">
      <w:pPr>
        <w:ind w:firstLine="567"/>
        <w:rPr>
          <w:sz w:val="22"/>
          <w:szCs w:val="20"/>
        </w:rPr>
      </w:pPr>
    </w:p>
    <w:p w14:paraId="092D7DED" w14:textId="77777777" w:rsidR="00531D93" w:rsidRPr="00E36568" w:rsidRDefault="00531D93" w:rsidP="003A71B2">
      <w:pPr>
        <w:ind w:firstLine="567"/>
        <w:jc w:val="both"/>
        <w:rPr>
          <w:sz w:val="22"/>
          <w:szCs w:val="20"/>
        </w:rPr>
      </w:pPr>
      <w:r w:rsidRPr="00E36568">
        <w:rPr>
          <w:sz w:val="22"/>
          <w:szCs w:val="20"/>
        </w:rPr>
        <w:t xml:space="preserve">Поле </w:t>
      </w:r>
      <w:r w:rsidRPr="00E36568">
        <w:rPr>
          <w:i/>
          <w:sz w:val="22"/>
          <w:szCs w:val="20"/>
        </w:rPr>
        <w:t xml:space="preserve">Прапори </w:t>
      </w:r>
      <w:r w:rsidRPr="00E36568">
        <w:rPr>
          <w:sz w:val="22"/>
          <w:szCs w:val="20"/>
        </w:rPr>
        <w:t>містить 3 біт</w:t>
      </w:r>
      <w:r w:rsidR="007C4481">
        <w:rPr>
          <w:sz w:val="22"/>
          <w:szCs w:val="20"/>
        </w:rPr>
        <w:t>и</w:t>
      </w:r>
      <w:r w:rsidRPr="00E36568">
        <w:rPr>
          <w:sz w:val="22"/>
          <w:szCs w:val="20"/>
        </w:rPr>
        <w:t>, з яких тільки 2 використовуються. Якщо перший біт дорівнює</w:t>
      </w:r>
      <w:r w:rsidR="004D5952">
        <w:rPr>
          <w:sz w:val="22"/>
          <w:szCs w:val="20"/>
        </w:rPr>
        <w:t xml:space="preserve"> </w:t>
      </w:r>
      <w:r w:rsidRPr="00E36568">
        <w:rPr>
          <w:sz w:val="22"/>
          <w:szCs w:val="20"/>
        </w:rPr>
        <w:t xml:space="preserve">нулю, то надається дозвіл на фрагментацію </w:t>
      </w:r>
      <w:r w:rsidRPr="009F12B8">
        <w:rPr>
          <w:sz w:val="22"/>
          <w:szCs w:val="20"/>
        </w:rPr>
        <w:t>дейтаграми</w:t>
      </w:r>
      <w:r w:rsidRPr="00E36568">
        <w:rPr>
          <w:sz w:val="22"/>
          <w:szCs w:val="20"/>
        </w:rPr>
        <w:t>, у проти</w:t>
      </w:r>
      <w:r>
        <w:rPr>
          <w:sz w:val="22"/>
          <w:szCs w:val="20"/>
        </w:rPr>
        <w:t xml:space="preserve">лежному випадку </w:t>
      </w:r>
      <w:r w:rsidR="005C6B7D">
        <w:rPr>
          <w:sz w:val="22"/>
          <w:szCs w:val="20"/>
        </w:rPr>
        <w:t>–</w:t>
      </w:r>
      <w:r w:rsidRPr="00E36568">
        <w:rPr>
          <w:sz w:val="22"/>
          <w:szCs w:val="20"/>
        </w:rPr>
        <w:t xml:space="preserve"> </w:t>
      </w:r>
      <w:r>
        <w:rPr>
          <w:sz w:val="22"/>
          <w:szCs w:val="20"/>
        </w:rPr>
        <w:t>фрагментація не дозволена</w:t>
      </w:r>
      <w:r w:rsidRPr="00E36568">
        <w:rPr>
          <w:sz w:val="22"/>
          <w:szCs w:val="20"/>
        </w:rPr>
        <w:t xml:space="preserve">. Нульове значення 2-го біта вказує на те, що даний фрагмент є останнім у </w:t>
      </w:r>
      <w:r w:rsidRPr="009F12B8">
        <w:rPr>
          <w:sz w:val="22"/>
          <w:szCs w:val="20"/>
        </w:rPr>
        <w:t>дейтаграмі</w:t>
      </w:r>
      <w:r w:rsidRPr="00C41D8D">
        <w:rPr>
          <w:sz w:val="22"/>
          <w:szCs w:val="20"/>
        </w:rPr>
        <w:t>.</w:t>
      </w:r>
      <w:r w:rsidRPr="00E36568">
        <w:rPr>
          <w:sz w:val="22"/>
          <w:szCs w:val="20"/>
        </w:rPr>
        <w:t xml:space="preserve"> </w:t>
      </w:r>
      <w:r>
        <w:rPr>
          <w:sz w:val="22"/>
          <w:szCs w:val="20"/>
        </w:rPr>
        <w:t>Я</w:t>
      </w:r>
      <w:r w:rsidRPr="00E36568">
        <w:rPr>
          <w:sz w:val="22"/>
          <w:szCs w:val="20"/>
        </w:rPr>
        <w:t xml:space="preserve">кщо це значення дорівнює одиниці, то за цим фрагментом передаються інші фрагменти. Поле </w:t>
      </w:r>
      <w:r w:rsidRPr="00E36568">
        <w:rPr>
          <w:i/>
          <w:sz w:val="22"/>
          <w:szCs w:val="20"/>
        </w:rPr>
        <w:t xml:space="preserve">Час життя </w:t>
      </w:r>
      <w:r w:rsidRPr="00E36568">
        <w:rPr>
          <w:sz w:val="22"/>
          <w:szCs w:val="20"/>
        </w:rPr>
        <w:t>містить</w:t>
      </w:r>
      <w:r w:rsidRPr="00E36568">
        <w:rPr>
          <w:i/>
          <w:sz w:val="22"/>
          <w:szCs w:val="20"/>
        </w:rPr>
        <w:t xml:space="preserve"> </w:t>
      </w:r>
      <w:r w:rsidRPr="00E36568">
        <w:rPr>
          <w:sz w:val="22"/>
          <w:szCs w:val="20"/>
        </w:rPr>
        <w:t xml:space="preserve">інформацію про максимальний період «життя» </w:t>
      </w:r>
      <w:r w:rsidRPr="009F12B8">
        <w:rPr>
          <w:sz w:val="22"/>
          <w:szCs w:val="20"/>
        </w:rPr>
        <w:t>дейтаграми</w:t>
      </w:r>
      <w:r w:rsidRPr="00E36568">
        <w:rPr>
          <w:sz w:val="22"/>
          <w:szCs w:val="20"/>
        </w:rPr>
        <w:t xml:space="preserve"> у мілісекундах. У полі </w:t>
      </w:r>
      <w:r w:rsidRPr="00E36568">
        <w:rPr>
          <w:i/>
          <w:sz w:val="22"/>
          <w:szCs w:val="20"/>
        </w:rPr>
        <w:t xml:space="preserve">Протокол </w:t>
      </w:r>
      <w:r w:rsidRPr="00E36568">
        <w:rPr>
          <w:sz w:val="22"/>
          <w:szCs w:val="20"/>
        </w:rPr>
        <w:t xml:space="preserve">вказується протокол вищого рівня (наприклад, TCP), який використовується для створення повідомлень, що передаються </w:t>
      </w:r>
      <w:r w:rsidRPr="009F12B8">
        <w:rPr>
          <w:sz w:val="22"/>
          <w:szCs w:val="20"/>
        </w:rPr>
        <w:t>дейтаграмою</w:t>
      </w:r>
      <w:r w:rsidRPr="00E36568">
        <w:rPr>
          <w:sz w:val="22"/>
          <w:szCs w:val="20"/>
        </w:rPr>
        <w:t>.</w:t>
      </w:r>
    </w:p>
    <w:p w14:paraId="3144B208"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592" w:name="_Toc199569182"/>
      <w:bookmarkStart w:id="1593" w:name="_Toc292813065"/>
      <w:bookmarkStart w:id="1594" w:name="_Toc310970377"/>
      <w:bookmarkStart w:id="1595" w:name="_Toc316979017"/>
      <w:bookmarkStart w:id="1596" w:name="_Toc316979348"/>
      <w:bookmarkStart w:id="1597" w:name="_Toc317090253"/>
      <w:bookmarkStart w:id="1598" w:name="_Toc438187229"/>
      <w:bookmarkStart w:id="1599" w:name="_Toc438223641"/>
      <w:bookmarkStart w:id="1600" w:name="_Toc438369735"/>
      <w:bookmarkStart w:id="1601" w:name="_Toc438421589"/>
      <w:bookmarkStart w:id="1602" w:name="_Toc438422079"/>
      <w:bookmarkStart w:id="1603" w:name="_Toc438423376"/>
      <w:bookmarkStart w:id="1604" w:name="_Toc438491744"/>
      <w:bookmarkStart w:id="1605" w:name="_Toc438621856"/>
      <w:bookmarkStart w:id="1606" w:name="_Toc111062199"/>
      <w:r w:rsidRPr="00E536F2">
        <w:rPr>
          <w:rFonts w:ascii="Times New Roman" w:hAnsi="Times New Roman"/>
          <w:b/>
          <w:i w:val="0"/>
          <w:kern w:val="1"/>
          <w:sz w:val="24"/>
          <w:lang w:bidi="hi-IN"/>
        </w:rPr>
        <w:t>Система IP-адресації</w:t>
      </w:r>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p>
    <w:p w14:paraId="336EBAF1" w14:textId="77777777" w:rsidR="00531D93" w:rsidRPr="00E36568" w:rsidRDefault="00531D93" w:rsidP="003A71B2">
      <w:pPr>
        <w:ind w:firstLine="567"/>
        <w:jc w:val="both"/>
        <w:rPr>
          <w:sz w:val="22"/>
          <w:szCs w:val="20"/>
        </w:rPr>
      </w:pPr>
      <w:r w:rsidRPr="00E36568">
        <w:rPr>
          <w:sz w:val="22"/>
          <w:szCs w:val="20"/>
        </w:rPr>
        <w:t xml:space="preserve">Для організації всесвітньої мережі потрібна система адресації, що буде використовуватися для спрямовування інформації всім адресатам. «Спілка Інтернет» встановила для адресації всіх вузлів Інтернету єдиний стандарт, який називається </w:t>
      </w:r>
      <w:r w:rsidRPr="00E36568">
        <w:rPr>
          <w:i/>
          <w:sz w:val="22"/>
          <w:szCs w:val="20"/>
        </w:rPr>
        <w:t>адресацією IP.</w:t>
      </w:r>
      <w:r w:rsidRPr="00E36568">
        <w:rPr>
          <w:sz w:val="22"/>
          <w:szCs w:val="20"/>
        </w:rPr>
        <w:t xml:space="preserve"> За розподіл IP-адрес відповідає некомерційна організація ICANN, яка назначає ці адреси провайдерам Інтернет-сервісів, а ті, у свою чергу, надають їх організаціям і окремим користувачам. За розподіл адрес усередині мережі несе відповідальність адміністратор мережі. </w:t>
      </w:r>
    </w:p>
    <w:p w14:paraId="3A0687D1" w14:textId="77777777" w:rsidR="00531D93" w:rsidRPr="00E36568" w:rsidRDefault="00531D93" w:rsidP="003A71B2">
      <w:pPr>
        <w:ind w:firstLine="567"/>
        <w:jc w:val="both"/>
        <w:rPr>
          <w:sz w:val="22"/>
          <w:szCs w:val="20"/>
        </w:rPr>
      </w:pPr>
      <w:r w:rsidRPr="00E36568">
        <w:rPr>
          <w:sz w:val="22"/>
          <w:szCs w:val="20"/>
        </w:rPr>
        <w:t>IP-адресу можна використовувати для побудови як мереж з кількома вузлами, так і мереж, що містять мільйони вузлів. Для цього Спілка Інтернет визначила три класи мереж, що відрізняют</w:t>
      </w:r>
      <w:r w:rsidR="007C4481">
        <w:rPr>
          <w:sz w:val="22"/>
          <w:szCs w:val="20"/>
        </w:rPr>
        <w:t>ься один від одного за розміром:</w:t>
      </w:r>
    </w:p>
    <w:p w14:paraId="279535B8" w14:textId="77777777" w:rsidR="00531D93" w:rsidRPr="00E36568" w:rsidRDefault="00531D93" w:rsidP="003A71B2">
      <w:pPr>
        <w:pStyle w:val="N0"/>
        <w:pBdr>
          <w:left w:val="none" w:sz="0" w:space="0" w:color="auto"/>
        </w:pBdr>
        <w:spacing w:before="0" w:after="0"/>
        <w:ind w:left="0" w:firstLine="567"/>
        <w:rPr>
          <w:sz w:val="22"/>
        </w:rPr>
      </w:pPr>
      <w:r w:rsidRPr="00E36568">
        <w:rPr>
          <w:b/>
          <w:sz w:val="22"/>
        </w:rPr>
        <w:t>Клас А</w:t>
      </w:r>
      <w:r w:rsidRPr="00E36568">
        <w:rPr>
          <w:sz w:val="22"/>
        </w:rPr>
        <w:t xml:space="preserve">. Великі мережі з мільйонами вузлів. Перший октет (перший зліва) позначає адресу мережі, інші три </w:t>
      </w:r>
      <w:r w:rsidR="005C6B7D">
        <w:rPr>
          <w:sz w:val="22"/>
        </w:rPr>
        <w:t>–</w:t>
      </w:r>
      <w:r w:rsidRPr="00E36568">
        <w:rPr>
          <w:sz w:val="22"/>
        </w:rPr>
        <w:t xml:space="preserve"> номер вузла.</w:t>
      </w:r>
    </w:p>
    <w:p w14:paraId="223A90B0" w14:textId="77777777" w:rsidR="00531D93" w:rsidRPr="00E36568" w:rsidRDefault="00531D93" w:rsidP="003A71B2">
      <w:pPr>
        <w:pStyle w:val="N0"/>
        <w:pBdr>
          <w:left w:val="none" w:sz="0" w:space="0" w:color="auto"/>
        </w:pBdr>
        <w:spacing w:before="0" w:after="0"/>
        <w:ind w:left="0" w:firstLine="567"/>
        <w:rPr>
          <w:sz w:val="22"/>
        </w:rPr>
      </w:pPr>
      <w:r w:rsidRPr="00E36568">
        <w:rPr>
          <w:b/>
          <w:sz w:val="22"/>
        </w:rPr>
        <w:t>Клас B</w:t>
      </w:r>
      <w:r w:rsidRPr="00E36568">
        <w:rPr>
          <w:sz w:val="22"/>
        </w:rPr>
        <w:t xml:space="preserve">. Мережі середніх розмірів з тисячами вузлів. Перші два октети (ліворуч) позначають адресу мережі, інші два (праворуч) </w:t>
      </w:r>
      <w:r w:rsidR="005C6B7D">
        <w:rPr>
          <w:sz w:val="22"/>
        </w:rPr>
        <w:t>–</w:t>
      </w:r>
      <w:r w:rsidRPr="00E36568">
        <w:rPr>
          <w:sz w:val="22"/>
        </w:rPr>
        <w:t xml:space="preserve"> номер вузла.</w:t>
      </w:r>
    </w:p>
    <w:p w14:paraId="3BCD764C" w14:textId="77777777" w:rsidR="00531D93" w:rsidRPr="00E36568" w:rsidRDefault="00531D93" w:rsidP="003A71B2">
      <w:pPr>
        <w:pStyle w:val="N0"/>
        <w:pBdr>
          <w:left w:val="none" w:sz="0" w:space="0" w:color="auto"/>
        </w:pBdr>
        <w:spacing w:before="0" w:after="0"/>
        <w:ind w:left="0" w:firstLine="567"/>
        <w:rPr>
          <w:sz w:val="22"/>
        </w:rPr>
      </w:pPr>
      <w:r w:rsidRPr="00E36568">
        <w:rPr>
          <w:b/>
          <w:sz w:val="22"/>
        </w:rPr>
        <w:t>Клас С</w:t>
      </w:r>
      <w:r w:rsidRPr="00E36568">
        <w:rPr>
          <w:sz w:val="22"/>
        </w:rPr>
        <w:t xml:space="preserve">. Невеликі мережі з кількома сотнями вузлів. Перші три октети позначають адресу мережі, останній </w:t>
      </w:r>
      <w:r w:rsidR="005C6B7D">
        <w:rPr>
          <w:sz w:val="22"/>
        </w:rPr>
        <w:t>–</w:t>
      </w:r>
      <w:r w:rsidRPr="00E36568">
        <w:rPr>
          <w:sz w:val="22"/>
        </w:rPr>
        <w:t xml:space="preserve"> адресу вузла.</w:t>
      </w:r>
    </w:p>
    <w:p w14:paraId="54400A97" w14:textId="77777777" w:rsidR="00531D93" w:rsidRPr="00E36568" w:rsidRDefault="00531D93" w:rsidP="003A71B2">
      <w:pPr>
        <w:ind w:firstLine="567"/>
        <w:jc w:val="both"/>
        <w:rPr>
          <w:sz w:val="22"/>
          <w:szCs w:val="20"/>
          <w:lang w:val="ru-RU"/>
        </w:rPr>
      </w:pPr>
      <w:r w:rsidRPr="00E36568">
        <w:rPr>
          <w:sz w:val="22"/>
          <w:szCs w:val="20"/>
        </w:rPr>
        <w:t xml:space="preserve">Протоколом IPv4 визначені 32-розрядні IP-адреси. Кожна адреса складається з двох частин </w:t>
      </w:r>
      <w:r w:rsidR="005C6B7D">
        <w:rPr>
          <w:sz w:val="22"/>
          <w:szCs w:val="20"/>
        </w:rPr>
        <w:t>–</w:t>
      </w:r>
      <w:r w:rsidRPr="00E36568">
        <w:rPr>
          <w:sz w:val="22"/>
          <w:szCs w:val="20"/>
        </w:rPr>
        <w:t xml:space="preserve"> номера мережі та номера хосту. Для зручності IP-адреси розділені на класи, відповідно до типів мереж, для ідентифікації яких вони застосовуються. Класи IP-адрес позначаються буквами латинського алфавіту </w:t>
      </w:r>
      <w:r w:rsidR="005C6B7D">
        <w:rPr>
          <w:sz w:val="22"/>
          <w:szCs w:val="20"/>
        </w:rPr>
        <w:t>–</w:t>
      </w:r>
      <w:r w:rsidRPr="00E36568">
        <w:rPr>
          <w:sz w:val="22"/>
          <w:szCs w:val="20"/>
        </w:rPr>
        <w:t xml:space="preserve"> від </w:t>
      </w:r>
      <w:r w:rsidRPr="00E36568">
        <w:rPr>
          <w:i/>
          <w:sz w:val="22"/>
          <w:szCs w:val="20"/>
        </w:rPr>
        <w:t>А</w:t>
      </w:r>
      <w:r w:rsidRPr="00E36568">
        <w:rPr>
          <w:sz w:val="22"/>
          <w:szCs w:val="20"/>
        </w:rPr>
        <w:t xml:space="preserve"> до </w:t>
      </w:r>
      <w:r w:rsidRPr="00E36568">
        <w:rPr>
          <w:i/>
          <w:sz w:val="22"/>
          <w:szCs w:val="20"/>
        </w:rPr>
        <w:t>Е</w:t>
      </w:r>
      <w:r w:rsidRPr="00E36568">
        <w:rPr>
          <w:sz w:val="22"/>
          <w:szCs w:val="20"/>
        </w:rPr>
        <w:t>. Перші три класи адрес (</w:t>
      </w:r>
      <w:r w:rsidRPr="00E36568">
        <w:rPr>
          <w:i/>
          <w:sz w:val="22"/>
          <w:szCs w:val="20"/>
        </w:rPr>
        <w:t>А</w:t>
      </w:r>
      <w:r w:rsidRPr="00E36568">
        <w:rPr>
          <w:sz w:val="22"/>
          <w:szCs w:val="20"/>
        </w:rPr>
        <w:t xml:space="preserve">, </w:t>
      </w:r>
      <w:r w:rsidRPr="00E36568">
        <w:rPr>
          <w:i/>
          <w:sz w:val="22"/>
          <w:szCs w:val="20"/>
        </w:rPr>
        <w:t>В</w:t>
      </w:r>
      <w:r w:rsidRPr="00E36568">
        <w:rPr>
          <w:sz w:val="22"/>
          <w:szCs w:val="20"/>
        </w:rPr>
        <w:t xml:space="preserve"> і </w:t>
      </w:r>
      <w:r w:rsidRPr="00E36568">
        <w:rPr>
          <w:i/>
          <w:sz w:val="22"/>
          <w:szCs w:val="20"/>
        </w:rPr>
        <w:t>С</w:t>
      </w:r>
      <w:r w:rsidRPr="00E36568">
        <w:rPr>
          <w:sz w:val="22"/>
          <w:szCs w:val="20"/>
        </w:rPr>
        <w:t xml:space="preserve">) містять номер мережі і номер хосту. Клас </w:t>
      </w:r>
      <w:r w:rsidRPr="00E36568">
        <w:rPr>
          <w:i/>
          <w:sz w:val="22"/>
          <w:szCs w:val="20"/>
        </w:rPr>
        <w:t>D</w:t>
      </w:r>
      <w:r w:rsidRPr="00E36568">
        <w:rPr>
          <w:sz w:val="22"/>
          <w:szCs w:val="20"/>
        </w:rPr>
        <w:t xml:space="preserve"> використовується для групи широкомовлення, а клас </w:t>
      </w:r>
      <w:r w:rsidRPr="00E36568">
        <w:rPr>
          <w:i/>
          <w:sz w:val="22"/>
          <w:szCs w:val="20"/>
        </w:rPr>
        <w:t>Е</w:t>
      </w:r>
      <w:r w:rsidRPr="00E36568">
        <w:rPr>
          <w:sz w:val="22"/>
          <w:szCs w:val="20"/>
        </w:rPr>
        <w:t xml:space="preserve"> зарезервований для використання у майбутньому. Структура класів IP-адрес зображена на рис. 8.3. </w:t>
      </w:r>
    </w:p>
    <w:p w14:paraId="37E3198C" w14:textId="77777777" w:rsidR="00531D93" w:rsidRPr="00E36568" w:rsidRDefault="00531D93" w:rsidP="003A71B2">
      <w:pPr>
        <w:ind w:firstLine="567"/>
        <w:jc w:val="both"/>
        <w:rPr>
          <w:sz w:val="22"/>
          <w:szCs w:val="20"/>
          <w:lang w:val="ru-RU"/>
        </w:rPr>
      </w:pPr>
    </w:p>
    <w:p w14:paraId="1E57EFC5" w14:textId="77777777" w:rsidR="00531D93" w:rsidRPr="00E36568" w:rsidRDefault="00874127" w:rsidP="00F85E02">
      <w:pPr>
        <w:jc w:val="center"/>
        <w:rPr>
          <w:sz w:val="22"/>
          <w:szCs w:val="20"/>
        </w:rPr>
      </w:pPr>
      <w:r>
        <w:rPr>
          <w:noProof/>
          <w:sz w:val="28"/>
          <w:szCs w:val="28"/>
          <w:lang w:val="ru-RU" w:eastAsia="ru-RU"/>
        </w:rPr>
        <w:lastRenderedPageBreak/>
        <w:drawing>
          <wp:inline distT="0" distB="0" distL="0" distR="0" wp14:anchorId="772DFF44" wp14:editId="3AA6CA64">
            <wp:extent cx="3886200" cy="1962150"/>
            <wp:effectExtent l="0" t="0" r="0" b="0"/>
            <wp:docPr id="236"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9"/>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3886200" cy="1962150"/>
                    </a:xfrm>
                    <a:prstGeom prst="rect">
                      <a:avLst/>
                    </a:prstGeom>
                    <a:noFill/>
                    <a:ln>
                      <a:noFill/>
                    </a:ln>
                  </pic:spPr>
                </pic:pic>
              </a:graphicData>
            </a:graphic>
          </wp:inline>
        </w:drawing>
      </w:r>
    </w:p>
    <w:p w14:paraId="2E961F3A" w14:textId="77777777" w:rsidR="00531D93" w:rsidRPr="00F632F9" w:rsidRDefault="00531D93" w:rsidP="000662E6">
      <w:pPr>
        <w:autoSpaceDE w:val="0"/>
        <w:autoSpaceDN w:val="0"/>
        <w:adjustRightInd w:val="0"/>
        <w:jc w:val="center"/>
        <w:rPr>
          <w:sz w:val="22"/>
          <w:szCs w:val="20"/>
        </w:rPr>
      </w:pPr>
      <w:bookmarkStart w:id="1607" w:name="_Toc438187230"/>
      <w:bookmarkStart w:id="1608" w:name="_Toc438223642"/>
      <w:bookmarkStart w:id="1609" w:name="_Toc438369736"/>
      <w:bookmarkStart w:id="1610" w:name="_Toc438421590"/>
      <w:bookmarkStart w:id="1611" w:name="_Toc438422080"/>
      <w:bookmarkStart w:id="1612" w:name="_Toc438423377"/>
      <w:r w:rsidRPr="00F632F9">
        <w:rPr>
          <w:sz w:val="22"/>
          <w:szCs w:val="20"/>
        </w:rPr>
        <w:t>Рис. 8.3. Структура класів IP-адрес</w:t>
      </w:r>
      <w:bookmarkEnd w:id="1607"/>
      <w:bookmarkEnd w:id="1608"/>
      <w:bookmarkEnd w:id="1609"/>
      <w:bookmarkEnd w:id="1610"/>
      <w:bookmarkEnd w:id="1611"/>
      <w:bookmarkEnd w:id="1612"/>
    </w:p>
    <w:p w14:paraId="5038B28F" w14:textId="77777777" w:rsidR="00F632F9" w:rsidRDefault="00F632F9" w:rsidP="00BE15FE">
      <w:pPr>
        <w:ind w:firstLine="567"/>
        <w:jc w:val="both"/>
        <w:rPr>
          <w:sz w:val="22"/>
          <w:szCs w:val="20"/>
        </w:rPr>
      </w:pPr>
    </w:p>
    <w:p w14:paraId="2A270486" w14:textId="77777777" w:rsidR="00531D93" w:rsidRDefault="00531D93" w:rsidP="00BE15FE">
      <w:pPr>
        <w:ind w:firstLine="567"/>
        <w:jc w:val="both"/>
        <w:rPr>
          <w:sz w:val="22"/>
          <w:szCs w:val="20"/>
        </w:rPr>
      </w:pPr>
      <w:r w:rsidRPr="00E36568">
        <w:rPr>
          <w:sz w:val="22"/>
          <w:szCs w:val="20"/>
        </w:rPr>
        <w:t>Крайні біти ліворуч визначають, до якого класу належить IP-адреса. У табл.</w:t>
      </w:r>
      <w:r w:rsidR="00BE15FE">
        <w:rPr>
          <w:sz w:val="22"/>
          <w:szCs w:val="20"/>
        </w:rPr>
        <w:t> </w:t>
      </w:r>
      <w:r w:rsidRPr="00E36568">
        <w:rPr>
          <w:sz w:val="22"/>
          <w:szCs w:val="20"/>
        </w:rPr>
        <w:t xml:space="preserve">8.1 наведено основні характеристики IP-адрес класів </w:t>
      </w:r>
      <w:r w:rsidRPr="00E36568">
        <w:rPr>
          <w:i/>
          <w:sz w:val="22"/>
          <w:szCs w:val="20"/>
        </w:rPr>
        <w:t>А</w:t>
      </w:r>
      <w:r w:rsidRPr="00E36568">
        <w:rPr>
          <w:sz w:val="22"/>
          <w:szCs w:val="20"/>
        </w:rPr>
        <w:t>,</w:t>
      </w:r>
      <w:r w:rsidR="006B0C9E">
        <w:rPr>
          <w:sz w:val="22"/>
          <w:szCs w:val="20"/>
        </w:rPr>
        <w:t xml:space="preserve"> </w:t>
      </w:r>
      <w:r w:rsidRPr="00E36568">
        <w:rPr>
          <w:i/>
          <w:sz w:val="22"/>
          <w:szCs w:val="20"/>
        </w:rPr>
        <w:t>В</w:t>
      </w:r>
      <w:r w:rsidRPr="00E36568">
        <w:rPr>
          <w:sz w:val="22"/>
          <w:szCs w:val="20"/>
        </w:rPr>
        <w:t xml:space="preserve"> і </w:t>
      </w:r>
      <w:r w:rsidRPr="00E36568">
        <w:rPr>
          <w:i/>
          <w:sz w:val="22"/>
          <w:szCs w:val="20"/>
        </w:rPr>
        <w:t>С</w:t>
      </w:r>
      <w:r w:rsidRPr="00E36568">
        <w:rPr>
          <w:sz w:val="22"/>
          <w:szCs w:val="20"/>
        </w:rPr>
        <w:t>.</w:t>
      </w:r>
    </w:p>
    <w:p w14:paraId="35E543B9" w14:textId="77777777" w:rsidR="007C4481" w:rsidRPr="00E36568" w:rsidRDefault="007C4481" w:rsidP="00BE15FE">
      <w:pPr>
        <w:ind w:firstLine="567"/>
        <w:jc w:val="both"/>
        <w:rPr>
          <w:sz w:val="22"/>
          <w:szCs w:val="20"/>
          <w:lang w:val="ru-RU"/>
        </w:rPr>
      </w:pPr>
    </w:p>
    <w:p w14:paraId="3763EF24" w14:textId="77777777" w:rsidR="00531D93" w:rsidRPr="00F632F9" w:rsidRDefault="00531D93" w:rsidP="000662E6">
      <w:pPr>
        <w:jc w:val="right"/>
        <w:rPr>
          <w:sz w:val="22"/>
          <w:szCs w:val="20"/>
        </w:rPr>
      </w:pPr>
      <w:bookmarkStart w:id="1613" w:name="_Toc438187231"/>
      <w:bookmarkStart w:id="1614" w:name="_Toc438223643"/>
      <w:bookmarkStart w:id="1615" w:name="_Toc438369737"/>
      <w:bookmarkStart w:id="1616" w:name="_Toc438421591"/>
      <w:bookmarkStart w:id="1617" w:name="_Toc438422081"/>
      <w:bookmarkStart w:id="1618" w:name="_Toc438423378"/>
      <w:r w:rsidRPr="00F632F9">
        <w:rPr>
          <w:sz w:val="22"/>
          <w:szCs w:val="20"/>
        </w:rPr>
        <w:t>Таблиця 8.1</w:t>
      </w:r>
      <w:bookmarkEnd w:id="1613"/>
      <w:bookmarkEnd w:id="1614"/>
      <w:bookmarkEnd w:id="1615"/>
      <w:bookmarkEnd w:id="1616"/>
      <w:bookmarkEnd w:id="1617"/>
      <w:bookmarkEnd w:id="1618"/>
      <w:r w:rsidRPr="00F632F9">
        <w:rPr>
          <w:sz w:val="22"/>
          <w:szCs w:val="20"/>
        </w:rPr>
        <w:t xml:space="preserve"> </w:t>
      </w:r>
    </w:p>
    <w:p w14:paraId="0FDA173E" w14:textId="77777777" w:rsidR="00531D93" w:rsidRPr="00E36568" w:rsidRDefault="00531D93" w:rsidP="00C01135">
      <w:pPr>
        <w:jc w:val="center"/>
        <w:rPr>
          <w:sz w:val="22"/>
          <w:szCs w:val="20"/>
          <w:lang w:val="en-US"/>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101"/>
        <w:gridCol w:w="1701"/>
        <w:gridCol w:w="2306"/>
        <w:gridCol w:w="1767"/>
      </w:tblGrid>
      <w:tr w:rsidR="00531D93" w:rsidRPr="000F47E2" w14:paraId="600E37C0" w14:textId="77777777">
        <w:trPr>
          <w:trHeight w:val="505"/>
          <w:jc w:val="center"/>
        </w:trPr>
        <w:tc>
          <w:tcPr>
            <w:tcW w:w="1101" w:type="dxa"/>
            <w:vMerge w:val="restart"/>
          </w:tcPr>
          <w:p w14:paraId="3CBA4CDC" w14:textId="77777777" w:rsidR="00531D93" w:rsidRPr="000F47E2" w:rsidRDefault="00531D93" w:rsidP="0056697C">
            <w:pPr>
              <w:jc w:val="center"/>
              <w:rPr>
                <w:b/>
                <w:szCs w:val="20"/>
              </w:rPr>
            </w:pPr>
            <w:r w:rsidRPr="00E36568">
              <w:rPr>
                <w:b/>
                <w:sz w:val="22"/>
                <w:szCs w:val="20"/>
              </w:rPr>
              <w:t>Клас</w:t>
            </w:r>
          </w:p>
        </w:tc>
        <w:tc>
          <w:tcPr>
            <w:tcW w:w="1701" w:type="dxa"/>
            <w:vMerge w:val="restart"/>
          </w:tcPr>
          <w:p w14:paraId="52237B9F" w14:textId="77777777" w:rsidR="00531D93" w:rsidRPr="000F47E2" w:rsidRDefault="00531D93" w:rsidP="0056697C">
            <w:pPr>
              <w:jc w:val="center"/>
              <w:rPr>
                <w:b/>
                <w:szCs w:val="20"/>
              </w:rPr>
            </w:pPr>
            <w:r w:rsidRPr="00E36568">
              <w:rPr>
                <w:b/>
                <w:sz w:val="22"/>
                <w:szCs w:val="20"/>
              </w:rPr>
              <w:t>Інтервал значень першого байта</w:t>
            </w:r>
          </w:p>
        </w:tc>
        <w:tc>
          <w:tcPr>
            <w:tcW w:w="4073" w:type="dxa"/>
            <w:gridSpan w:val="2"/>
          </w:tcPr>
          <w:p w14:paraId="364A6B96" w14:textId="77777777" w:rsidR="00531D93" w:rsidRPr="000F47E2" w:rsidRDefault="00531D93" w:rsidP="0056697C">
            <w:pPr>
              <w:jc w:val="center"/>
              <w:rPr>
                <w:b/>
                <w:szCs w:val="20"/>
              </w:rPr>
            </w:pPr>
            <w:r w:rsidRPr="00E36568">
              <w:rPr>
                <w:b/>
                <w:sz w:val="22"/>
                <w:szCs w:val="20"/>
              </w:rPr>
              <w:t>Кількість байтів номерів</w:t>
            </w:r>
          </w:p>
        </w:tc>
      </w:tr>
      <w:tr w:rsidR="00531D93" w:rsidRPr="000F47E2" w14:paraId="608B522D" w14:textId="77777777">
        <w:trPr>
          <w:trHeight w:val="203"/>
          <w:jc w:val="center"/>
        </w:trPr>
        <w:tc>
          <w:tcPr>
            <w:tcW w:w="1101" w:type="dxa"/>
            <w:vMerge/>
          </w:tcPr>
          <w:p w14:paraId="1C7DADEC" w14:textId="77777777" w:rsidR="00531D93" w:rsidRPr="000F47E2" w:rsidRDefault="00531D93" w:rsidP="007B2F17">
            <w:pPr>
              <w:ind w:firstLine="540"/>
              <w:jc w:val="both"/>
              <w:rPr>
                <w:b/>
                <w:szCs w:val="20"/>
              </w:rPr>
            </w:pPr>
          </w:p>
        </w:tc>
        <w:tc>
          <w:tcPr>
            <w:tcW w:w="1701" w:type="dxa"/>
            <w:vMerge/>
          </w:tcPr>
          <w:p w14:paraId="1C86032A" w14:textId="77777777" w:rsidR="00531D93" w:rsidRPr="000F47E2" w:rsidRDefault="00531D93" w:rsidP="007B2F17">
            <w:pPr>
              <w:ind w:firstLine="540"/>
              <w:jc w:val="both"/>
              <w:rPr>
                <w:b/>
                <w:szCs w:val="20"/>
              </w:rPr>
            </w:pPr>
          </w:p>
        </w:tc>
        <w:tc>
          <w:tcPr>
            <w:tcW w:w="2306" w:type="dxa"/>
          </w:tcPr>
          <w:p w14:paraId="5C342039" w14:textId="77777777" w:rsidR="00531D93" w:rsidRPr="000F47E2" w:rsidRDefault="00531D93" w:rsidP="007B2F17">
            <w:pPr>
              <w:ind w:firstLine="540"/>
              <w:jc w:val="both"/>
              <w:rPr>
                <w:b/>
                <w:szCs w:val="20"/>
              </w:rPr>
            </w:pPr>
            <w:r w:rsidRPr="00E36568">
              <w:rPr>
                <w:b/>
                <w:sz w:val="22"/>
                <w:szCs w:val="20"/>
              </w:rPr>
              <w:t>мережі</w:t>
            </w:r>
          </w:p>
        </w:tc>
        <w:tc>
          <w:tcPr>
            <w:tcW w:w="1767" w:type="dxa"/>
          </w:tcPr>
          <w:p w14:paraId="56C50CDD" w14:textId="77777777" w:rsidR="00531D93" w:rsidRPr="000F47E2" w:rsidRDefault="00531D93" w:rsidP="007B2F17">
            <w:pPr>
              <w:ind w:firstLine="540"/>
              <w:jc w:val="both"/>
              <w:rPr>
                <w:b/>
                <w:szCs w:val="20"/>
              </w:rPr>
            </w:pPr>
            <w:r w:rsidRPr="00E36568">
              <w:rPr>
                <w:b/>
                <w:sz w:val="22"/>
                <w:szCs w:val="20"/>
              </w:rPr>
              <w:t>хосту</w:t>
            </w:r>
          </w:p>
        </w:tc>
      </w:tr>
      <w:tr w:rsidR="00531D93" w:rsidRPr="000F47E2" w14:paraId="037D8B11" w14:textId="77777777">
        <w:trPr>
          <w:jc w:val="center"/>
        </w:trPr>
        <w:tc>
          <w:tcPr>
            <w:tcW w:w="1101" w:type="dxa"/>
          </w:tcPr>
          <w:p w14:paraId="5BDC64A8" w14:textId="77777777" w:rsidR="00531D93" w:rsidRPr="000F47E2" w:rsidRDefault="00531D93" w:rsidP="007B2F17">
            <w:pPr>
              <w:ind w:firstLine="540"/>
              <w:jc w:val="both"/>
              <w:rPr>
                <w:szCs w:val="20"/>
              </w:rPr>
            </w:pPr>
            <w:r w:rsidRPr="00E36568">
              <w:rPr>
                <w:sz w:val="22"/>
                <w:szCs w:val="20"/>
              </w:rPr>
              <w:t>А</w:t>
            </w:r>
          </w:p>
        </w:tc>
        <w:tc>
          <w:tcPr>
            <w:tcW w:w="1701" w:type="dxa"/>
          </w:tcPr>
          <w:p w14:paraId="310E78D8" w14:textId="77777777" w:rsidR="00531D93" w:rsidRPr="000F47E2" w:rsidRDefault="00531D93" w:rsidP="007B2F17">
            <w:pPr>
              <w:ind w:firstLine="540"/>
              <w:jc w:val="both"/>
              <w:rPr>
                <w:szCs w:val="20"/>
              </w:rPr>
            </w:pPr>
            <w:r w:rsidRPr="00E36568">
              <w:rPr>
                <w:sz w:val="22"/>
                <w:szCs w:val="20"/>
              </w:rPr>
              <w:t>1-126</w:t>
            </w:r>
          </w:p>
        </w:tc>
        <w:tc>
          <w:tcPr>
            <w:tcW w:w="2306" w:type="dxa"/>
          </w:tcPr>
          <w:p w14:paraId="133EBAF5" w14:textId="77777777" w:rsidR="00531D93" w:rsidRPr="000F47E2" w:rsidRDefault="00531D93" w:rsidP="007B2F17">
            <w:pPr>
              <w:ind w:firstLine="540"/>
              <w:jc w:val="both"/>
              <w:rPr>
                <w:szCs w:val="20"/>
              </w:rPr>
            </w:pPr>
            <w:r w:rsidRPr="00E36568">
              <w:rPr>
                <w:sz w:val="22"/>
                <w:szCs w:val="20"/>
              </w:rPr>
              <w:t>1</w:t>
            </w:r>
          </w:p>
        </w:tc>
        <w:tc>
          <w:tcPr>
            <w:tcW w:w="1767" w:type="dxa"/>
          </w:tcPr>
          <w:p w14:paraId="6896FD3A" w14:textId="77777777" w:rsidR="00531D93" w:rsidRPr="000F47E2" w:rsidRDefault="00531D93" w:rsidP="007B2F17">
            <w:pPr>
              <w:ind w:firstLine="540"/>
              <w:jc w:val="both"/>
              <w:rPr>
                <w:szCs w:val="20"/>
              </w:rPr>
            </w:pPr>
            <w:r w:rsidRPr="00E36568">
              <w:rPr>
                <w:sz w:val="22"/>
                <w:szCs w:val="20"/>
              </w:rPr>
              <w:t>3</w:t>
            </w:r>
          </w:p>
        </w:tc>
      </w:tr>
      <w:tr w:rsidR="00531D93" w:rsidRPr="000F47E2" w14:paraId="11DE9A1A" w14:textId="77777777">
        <w:trPr>
          <w:jc w:val="center"/>
        </w:trPr>
        <w:tc>
          <w:tcPr>
            <w:tcW w:w="1101" w:type="dxa"/>
          </w:tcPr>
          <w:p w14:paraId="024CBB5C" w14:textId="77777777" w:rsidR="00531D93" w:rsidRPr="000F47E2" w:rsidRDefault="00531D93" w:rsidP="007B2F17">
            <w:pPr>
              <w:ind w:firstLine="540"/>
              <w:jc w:val="both"/>
              <w:rPr>
                <w:szCs w:val="20"/>
              </w:rPr>
            </w:pPr>
            <w:r w:rsidRPr="00E36568">
              <w:rPr>
                <w:sz w:val="22"/>
                <w:szCs w:val="20"/>
              </w:rPr>
              <w:t>В</w:t>
            </w:r>
          </w:p>
        </w:tc>
        <w:tc>
          <w:tcPr>
            <w:tcW w:w="1701" w:type="dxa"/>
          </w:tcPr>
          <w:p w14:paraId="54BC6407" w14:textId="77777777" w:rsidR="00531D93" w:rsidRPr="000F47E2" w:rsidRDefault="00531D93" w:rsidP="007B2F17">
            <w:pPr>
              <w:ind w:firstLine="540"/>
              <w:jc w:val="both"/>
              <w:rPr>
                <w:szCs w:val="20"/>
              </w:rPr>
            </w:pPr>
            <w:r w:rsidRPr="00E36568">
              <w:rPr>
                <w:sz w:val="22"/>
                <w:szCs w:val="20"/>
              </w:rPr>
              <w:t>128-191</w:t>
            </w:r>
          </w:p>
        </w:tc>
        <w:tc>
          <w:tcPr>
            <w:tcW w:w="2306" w:type="dxa"/>
          </w:tcPr>
          <w:p w14:paraId="5A5655CF" w14:textId="77777777" w:rsidR="00531D93" w:rsidRPr="000F47E2" w:rsidRDefault="00531D93" w:rsidP="007B2F17">
            <w:pPr>
              <w:ind w:firstLine="540"/>
              <w:jc w:val="both"/>
              <w:rPr>
                <w:szCs w:val="20"/>
              </w:rPr>
            </w:pPr>
            <w:r w:rsidRPr="00E36568">
              <w:rPr>
                <w:sz w:val="22"/>
                <w:szCs w:val="20"/>
              </w:rPr>
              <w:t>2</w:t>
            </w:r>
          </w:p>
        </w:tc>
        <w:tc>
          <w:tcPr>
            <w:tcW w:w="1767" w:type="dxa"/>
          </w:tcPr>
          <w:p w14:paraId="3D26BAF2" w14:textId="77777777" w:rsidR="00531D93" w:rsidRPr="000F47E2" w:rsidRDefault="00531D93" w:rsidP="007B2F17">
            <w:pPr>
              <w:ind w:firstLine="540"/>
              <w:jc w:val="both"/>
              <w:rPr>
                <w:szCs w:val="20"/>
              </w:rPr>
            </w:pPr>
            <w:r w:rsidRPr="00E36568">
              <w:rPr>
                <w:sz w:val="22"/>
                <w:szCs w:val="20"/>
              </w:rPr>
              <w:t>2</w:t>
            </w:r>
          </w:p>
        </w:tc>
      </w:tr>
      <w:tr w:rsidR="00531D93" w:rsidRPr="00E36568" w14:paraId="2C52DEB8" w14:textId="77777777">
        <w:trPr>
          <w:jc w:val="center"/>
        </w:trPr>
        <w:tc>
          <w:tcPr>
            <w:tcW w:w="1101" w:type="dxa"/>
          </w:tcPr>
          <w:p w14:paraId="23CA962A" w14:textId="77777777" w:rsidR="00531D93" w:rsidRPr="000F47E2" w:rsidRDefault="00531D93" w:rsidP="007B2F17">
            <w:pPr>
              <w:ind w:firstLine="540"/>
              <w:jc w:val="both"/>
              <w:rPr>
                <w:szCs w:val="20"/>
              </w:rPr>
            </w:pPr>
            <w:r w:rsidRPr="00E36568">
              <w:rPr>
                <w:sz w:val="22"/>
                <w:szCs w:val="20"/>
              </w:rPr>
              <w:t>С</w:t>
            </w:r>
          </w:p>
        </w:tc>
        <w:tc>
          <w:tcPr>
            <w:tcW w:w="1701" w:type="dxa"/>
          </w:tcPr>
          <w:p w14:paraId="2DEF7E02" w14:textId="77777777" w:rsidR="00531D93" w:rsidRPr="000F47E2" w:rsidRDefault="00531D93" w:rsidP="007B2F17">
            <w:pPr>
              <w:ind w:firstLine="540"/>
              <w:jc w:val="both"/>
              <w:rPr>
                <w:szCs w:val="20"/>
              </w:rPr>
            </w:pPr>
            <w:r w:rsidRPr="00E36568">
              <w:rPr>
                <w:sz w:val="22"/>
                <w:szCs w:val="20"/>
              </w:rPr>
              <w:t>192-223</w:t>
            </w:r>
          </w:p>
        </w:tc>
        <w:tc>
          <w:tcPr>
            <w:tcW w:w="2306" w:type="dxa"/>
          </w:tcPr>
          <w:p w14:paraId="57C1E7C5" w14:textId="77777777" w:rsidR="00531D93" w:rsidRPr="000F47E2" w:rsidRDefault="00531D93" w:rsidP="007B2F17">
            <w:pPr>
              <w:ind w:firstLine="540"/>
              <w:jc w:val="both"/>
              <w:rPr>
                <w:szCs w:val="20"/>
              </w:rPr>
            </w:pPr>
            <w:r w:rsidRPr="00E36568">
              <w:rPr>
                <w:sz w:val="22"/>
                <w:szCs w:val="20"/>
              </w:rPr>
              <w:t>3</w:t>
            </w:r>
          </w:p>
        </w:tc>
        <w:tc>
          <w:tcPr>
            <w:tcW w:w="1767" w:type="dxa"/>
          </w:tcPr>
          <w:p w14:paraId="44E550A0" w14:textId="77777777" w:rsidR="00531D93" w:rsidRPr="00E36568" w:rsidRDefault="00531D93" w:rsidP="007B2F17">
            <w:pPr>
              <w:ind w:firstLine="540"/>
              <w:jc w:val="both"/>
              <w:rPr>
                <w:sz w:val="22"/>
                <w:szCs w:val="20"/>
              </w:rPr>
            </w:pPr>
            <w:r w:rsidRPr="00E36568">
              <w:rPr>
                <w:sz w:val="22"/>
                <w:szCs w:val="20"/>
              </w:rPr>
              <w:t>1</w:t>
            </w:r>
          </w:p>
        </w:tc>
      </w:tr>
    </w:tbl>
    <w:p w14:paraId="02371576" w14:textId="77777777" w:rsidR="00531D93" w:rsidRPr="00E36568" w:rsidRDefault="00531D93" w:rsidP="003A71B2">
      <w:pPr>
        <w:ind w:firstLine="567"/>
        <w:jc w:val="both"/>
        <w:rPr>
          <w:sz w:val="22"/>
          <w:szCs w:val="20"/>
        </w:rPr>
      </w:pPr>
    </w:p>
    <w:p w14:paraId="163EF077" w14:textId="77777777" w:rsidR="00531D93" w:rsidRPr="00E36568" w:rsidRDefault="00531D93" w:rsidP="003A71B2">
      <w:pPr>
        <w:ind w:firstLine="567"/>
        <w:jc w:val="both"/>
        <w:rPr>
          <w:sz w:val="22"/>
          <w:szCs w:val="20"/>
        </w:rPr>
      </w:pPr>
      <w:r w:rsidRPr="00E36568">
        <w:rPr>
          <w:sz w:val="22"/>
          <w:szCs w:val="20"/>
        </w:rPr>
        <w:t xml:space="preserve">За допомогою адрес класу </w:t>
      </w:r>
      <w:r w:rsidRPr="00E36568">
        <w:rPr>
          <w:i/>
          <w:sz w:val="22"/>
          <w:szCs w:val="20"/>
        </w:rPr>
        <w:t>А</w:t>
      </w:r>
      <w:r w:rsidRPr="00E36568">
        <w:rPr>
          <w:sz w:val="22"/>
          <w:szCs w:val="20"/>
        </w:rPr>
        <w:t xml:space="preserve"> можна ідентифікувати 126 мереж, кожна з яких об’єднує 16 млн</w:t>
      </w:r>
      <w:r w:rsidR="007C4481">
        <w:rPr>
          <w:sz w:val="22"/>
          <w:szCs w:val="20"/>
        </w:rPr>
        <w:t>.</w:t>
      </w:r>
      <w:r w:rsidRPr="00E36568">
        <w:rPr>
          <w:sz w:val="22"/>
          <w:szCs w:val="20"/>
        </w:rPr>
        <w:t xml:space="preserve"> хостів. Оскільки для ідентифікації адреси класу </w:t>
      </w:r>
      <w:r w:rsidRPr="00E36568">
        <w:rPr>
          <w:i/>
          <w:sz w:val="22"/>
          <w:szCs w:val="20"/>
        </w:rPr>
        <w:t>А</w:t>
      </w:r>
      <w:r w:rsidRPr="00E36568">
        <w:rPr>
          <w:sz w:val="22"/>
          <w:szCs w:val="20"/>
        </w:rPr>
        <w:t xml:space="preserve"> використовується перший біт першого байта, номери мережі класу </w:t>
      </w:r>
      <w:r w:rsidRPr="00E36568">
        <w:rPr>
          <w:i/>
          <w:sz w:val="22"/>
          <w:szCs w:val="20"/>
        </w:rPr>
        <w:t>А</w:t>
      </w:r>
      <w:r w:rsidRPr="00E36568">
        <w:rPr>
          <w:sz w:val="22"/>
          <w:szCs w:val="20"/>
        </w:rPr>
        <w:t xml:space="preserve"> перебувають у діапазоні від 1 до 127 у десятковій системі числення. Мережа класу </w:t>
      </w:r>
      <w:r w:rsidRPr="00E36568">
        <w:rPr>
          <w:i/>
          <w:sz w:val="22"/>
          <w:szCs w:val="20"/>
        </w:rPr>
        <w:t>А</w:t>
      </w:r>
      <w:r w:rsidRPr="00E36568">
        <w:rPr>
          <w:sz w:val="22"/>
          <w:szCs w:val="20"/>
        </w:rPr>
        <w:t xml:space="preserve"> номер 127 зарезервована для організації логічної петлі набору протоколів TCP/IP. Усі версії протоколу TCP/IP використовують IP-адресу 127.0.0.1 як адресу зворотного зв’язку (IP-адреса, задана IETF, для спільного використання з драйвером зворотн</w:t>
      </w:r>
      <w:r w:rsidR="00B76238">
        <w:rPr>
          <w:sz w:val="22"/>
          <w:szCs w:val="20"/>
        </w:rPr>
        <w:t>ь</w:t>
      </w:r>
      <w:r w:rsidRPr="00E36568">
        <w:rPr>
          <w:sz w:val="22"/>
          <w:szCs w:val="20"/>
        </w:rPr>
        <w:t>ого зв’язку</w:t>
      </w:r>
      <w:r w:rsidR="00B76238">
        <w:rPr>
          <w:sz w:val="22"/>
          <w:szCs w:val="20"/>
        </w:rPr>
        <w:t>,</w:t>
      </w:r>
      <w:r w:rsidRPr="00E36568">
        <w:rPr>
          <w:sz w:val="22"/>
          <w:szCs w:val="20"/>
        </w:rPr>
        <w:t xml:space="preserve"> у разі потреби повернути пакети на комп’ютер, звідки вони були надіслані).</w:t>
      </w:r>
    </w:p>
    <w:p w14:paraId="079BB93D" w14:textId="77777777" w:rsidR="00531D93" w:rsidRPr="00E36568" w:rsidRDefault="00531D93" w:rsidP="003A71B2">
      <w:pPr>
        <w:ind w:firstLine="567"/>
        <w:jc w:val="both"/>
        <w:rPr>
          <w:sz w:val="22"/>
          <w:szCs w:val="20"/>
        </w:rPr>
      </w:pPr>
      <w:r w:rsidRPr="00E36568">
        <w:rPr>
          <w:sz w:val="22"/>
          <w:szCs w:val="20"/>
        </w:rPr>
        <w:t xml:space="preserve">Адреса класу </w:t>
      </w:r>
      <w:r w:rsidRPr="00E36568">
        <w:rPr>
          <w:i/>
          <w:sz w:val="22"/>
          <w:szCs w:val="20"/>
        </w:rPr>
        <w:t>В</w:t>
      </w:r>
      <w:r w:rsidRPr="00E36568">
        <w:rPr>
          <w:sz w:val="22"/>
          <w:szCs w:val="20"/>
        </w:rPr>
        <w:t xml:space="preserve"> складається з двох однакових частин: два байти </w:t>
      </w:r>
      <w:r w:rsidR="005C6B7D">
        <w:rPr>
          <w:sz w:val="22"/>
          <w:szCs w:val="20"/>
        </w:rPr>
        <w:t>–</w:t>
      </w:r>
      <w:r w:rsidRPr="00E36568">
        <w:rPr>
          <w:sz w:val="22"/>
          <w:szCs w:val="20"/>
        </w:rPr>
        <w:t xml:space="preserve"> номер мережі і два байти </w:t>
      </w:r>
      <w:r w:rsidR="005C6B7D">
        <w:rPr>
          <w:sz w:val="22"/>
          <w:szCs w:val="20"/>
        </w:rPr>
        <w:t>–</w:t>
      </w:r>
      <w:r w:rsidRPr="00E36568">
        <w:rPr>
          <w:sz w:val="22"/>
          <w:szCs w:val="20"/>
        </w:rPr>
        <w:t xml:space="preserve"> номер хосту. Два байти адреси, що утворюють номер хосту, дають можливість визначити </w:t>
      </w:r>
      <w:r w:rsidR="00C41D8D" w:rsidRPr="009F12B8">
        <w:rPr>
          <w:sz w:val="22"/>
          <w:szCs w:val="20"/>
          <w:lang w:val="ru-RU"/>
        </w:rPr>
        <w:t>65 534</w:t>
      </w:r>
      <w:r w:rsidRPr="00E36568">
        <w:rPr>
          <w:sz w:val="22"/>
          <w:szCs w:val="20"/>
        </w:rPr>
        <w:t xml:space="preserve"> хостів у мережі. Звичайно адреси класу </w:t>
      </w:r>
      <w:r w:rsidRPr="00E36568">
        <w:rPr>
          <w:i/>
          <w:sz w:val="22"/>
          <w:szCs w:val="20"/>
        </w:rPr>
        <w:t>В</w:t>
      </w:r>
      <w:r w:rsidRPr="00E36568">
        <w:rPr>
          <w:sz w:val="22"/>
          <w:szCs w:val="20"/>
        </w:rPr>
        <w:t xml:space="preserve"> присвоюються відносно великим організаціям, що мають десятки тисяч користувачів мережі. </w:t>
      </w:r>
    </w:p>
    <w:p w14:paraId="7C1DFF85" w14:textId="77777777" w:rsidR="00531D93" w:rsidRPr="00E36568" w:rsidRDefault="00531D93" w:rsidP="003A71B2">
      <w:pPr>
        <w:ind w:firstLine="567"/>
        <w:jc w:val="both"/>
        <w:rPr>
          <w:sz w:val="22"/>
          <w:szCs w:val="20"/>
        </w:rPr>
      </w:pPr>
      <w:r w:rsidRPr="00E36568">
        <w:rPr>
          <w:sz w:val="22"/>
          <w:szCs w:val="20"/>
        </w:rPr>
        <w:t xml:space="preserve">В адресах класу </w:t>
      </w:r>
      <w:r w:rsidRPr="00E36568">
        <w:rPr>
          <w:i/>
          <w:sz w:val="22"/>
          <w:szCs w:val="20"/>
        </w:rPr>
        <w:t>С</w:t>
      </w:r>
      <w:r w:rsidRPr="00E36568">
        <w:rPr>
          <w:sz w:val="22"/>
          <w:szCs w:val="20"/>
        </w:rPr>
        <w:t xml:space="preserve"> три байти виділені для визначення мережі, а один байт </w:t>
      </w:r>
      <w:r w:rsidR="005C6B7D">
        <w:rPr>
          <w:sz w:val="22"/>
          <w:szCs w:val="20"/>
        </w:rPr>
        <w:t>–</w:t>
      </w:r>
      <w:r w:rsidRPr="00E36568">
        <w:rPr>
          <w:sz w:val="22"/>
          <w:szCs w:val="20"/>
        </w:rPr>
        <w:t xml:space="preserve"> для ідентифікації хосту. Отже</w:t>
      </w:r>
      <w:r w:rsidR="00B76238">
        <w:rPr>
          <w:sz w:val="22"/>
          <w:szCs w:val="20"/>
        </w:rPr>
        <w:t>,</w:t>
      </w:r>
      <w:r w:rsidRPr="00E36568">
        <w:rPr>
          <w:sz w:val="22"/>
          <w:szCs w:val="20"/>
        </w:rPr>
        <w:t xml:space="preserve"> формат класу дає можливість задати до 1 млн</w:t>
      </w:r>
      <w:r w:rsidR="00B76238">
        <w:rPr>
          <w:sz w:val="22"/>
          <w:szCs w:val="20"/>
        </w:rPr>
        <w:t>.</w:t>
      </w:r>
      <w:r w:rsidRPr="00E36568">
        <w:rPr>
          <w:sz w:val="22"/>
          <w:szCs w:val="20"/>
        </w:rPr>
        <w:t xml:space="preserve"> мереж з 256 хостами.</w:t>
      </w:r>
      <w:r w:rsidR="004D5952">
        <w:rPr>
          <w:sz w:val="22"/>
          <w:szCs w:val="20"/>
        </w:rPr>
        <w:t xml:space="preserve"> </w:t>
      </w:r>
      <w:r w:rsidRPr="00E36568">
        <w:rPr>
          <w:sz w:val="22"/>
          <w:szCs w:val="20"/>
        </w:rPr>
        <w:t>Кількість хостів</w:t>
      </w:r>
      <w:r w:rsidR="00B76238">
        <w:rPr>
          <w:sz w:val="22"/>
          <w:szCs w:val="20"/>
        </w:rPr>
        <w:t xml:space="preserve"> у мережі становить 28, або 256</w:t>
      </w:r>
      <w:r w:rsidRPr="00E36568">
        <w:rPr>
          <w:sz w:val="22"/>
          <w:szCs w:val="20"/>
        </w:rPr>
        <w:t xml:space="preserve"> мінус дві зарезервовані комбінації всіх нулів і всіх одиниць, тобто</w:t>
      </w:r>
      <w:r w:rsidR="00B76238">
        <w:rPr>
          <w:sz w:val="22"/>
          <w:szCs w:val="20"/>
        </w:rPr>
        <w:t>,</w:t>
      </w:r>
      <w:r w:rsidRPr="00E36568">
        <w:rPr>
          <w:sz w:val="22"/>
          <w:szCs w:val="20"/>
        </w:rPr>
        <w:t xml:space="preserve"> фактично</w:t>
      </w:r>
      <w:r w:rsidR="00B76238">
        <w:rPr>
          <w:sz w:val="22"/>
          <w:szCs w:val="20"/>
        </w:rPr>
        <w:t>,</w:t>
      </w:r>
      <w:r w:rsidRPr="00E36568">
        <w:rPr>
          <w:sz w:val="22"/>
          <w:szCs w:val="20"/>
        </w:rPr>
        <w:t xml:space="preserve"> кожна мережа може містити 254 вузли. Тому адреси класу </w:t>
      </w:r>
      <w:r w:rsidRPr="00E36568">
        <w:rPr>
          <w:i/>
          <w:sz w:val="22"/>
          <w:szCs w:val="20"/>
        </w:rPr>
        <w:t>С</w:t>
      </w:r>
      <w:r w:rsidRPr="00E36568">
        <w:rPr>
          <w:sz w:val="22"/>
          <w:szCs w:val="20"/>
        </w:rPr>
        <w:t xml:space="preserve"> надаються невеликим організаціям.</w:t>
      </w:r>
    </w:p>
    <w:p w14:paraId="25E09185" w14:textId="77777777" w:rsidR="00531D93" w:rsidRPr="00E36568" w:rsidRDefault="00531D93" w:rsidP="003A71B2">
      <w:pPr>
        <w:ind w:firstLine="567"/>
        <w:jc w:val="both"/>
        <w:rPr>
          <w:sz w:val="22"/>
          <w:szCs w:val="20"/>
        </w:rPr>
      </w:pPr>
      <w:r w:rsidRPr="00E36568">
        <w:rPr>
          <w:sz w:val="22"/>
          <w:szCs w:val="20"/>
        </w:rPr>
        <w:t xml:space="preserve">Наступні два класи адрес, клас </w:t>
      </w:r>
      <w:r w:rsidRPr="00E36568">
        <w:rPr>
          <w:i/>
          <w:sz w:val="22"/>
          <w:szCs w:val="20"/>
        </w:rPr>
        <w:t>D</w:t>
      </w:r>
      <w:r w:rsidRPr="00E36568">
        <w:rPr>
          <w:sz w:val="22"/>
          <w:szCs w:val="20"/>
        </w:rPr>
        <w:t xml:space="preserve"> і клас </w:t>
      </w:r>
      <w:r w:rsidRPr="00E36568">
        <w:rPr>
          <w:i/>
          <w:sz w:val="22"/>
          <w:szCs w:val="20"/>
        </w:rPr>
        <w:t>Е</w:t>
      </w:r>
      <w:r w:rsidRPr="00E36568">
        <w:rPr>
          <w:sz w:val="22"/>
          <w:szCs w:val="20"/>
        </w:rPr>
        <w:t xml:space="preserve">, містять спеціальні адреси. Адреси класу </w:t>
      </w:r>
      <w:r w:rsidRPr="00E36568">
        <w:rPr>
          <w:i/>
          <w:sz w:val="22"/>
          <w:szCs w:val="20"/>
        </w:rPr>
        <w:t>D</w:t>
      </w:r>
      <w:r w:rsidRPr="00E36568">
        <w:rPr>
          <w:sz w:val="22"/>
          <w:szCs w:val="20"/>
        </w:rPr>
        <w:t xml:space="preserve"> </w:t>
      </w:r>
      <w:r w:rsidR="005C6B7D">
        <w:rPr>
          <w:sz w:val="22"/>
          <w:szCs w:val="20"/>
        </w:rPr>
        <w:t>–</w:t>
      </w:r>
      <w:r w:rsidRPr="00E36568">
        <w:rPr>
          <w:sz w:val="22"/>
          <w:szCs w:val="20"/>
        </w:rPr>
        <w:t xml:space="preserve"> це групові (multicast) адреси. Адреси класу </w:t>
      </w:r>
      <w:r w:rsidRPr="00E36568">
        <w:rPr>
          <w:i/>
          <w:sz w:val="22"/>
          <w:szCs w:val="20"/>
        </w:rPr>
        <w:t>Е</w:t>
      </w:r>
      <w:r w:rsidRPr="00E36568">
        <w:rPr>
          <w:sz w:val="22"/>
          <w:szCs w:val="20"/>
        </w:rPr>
        <w:t xml:space="preserve"> </w:t>
      </w:r>
      <w:r w:rsidR="005C6B7D">
        <w:rPr>
          <w:sz w:val="22"/>
          <w:szCs w:val="20"/>
        </w:rPr>
        <w:t>–</w:t>
      </w:r>
      <w:r w:rsidRPr="00E36568">
        <w:rPr>
          <w:sz w:val="22"/>
          <w:szCs w:val="20"/>
        </w:rPr>
        <w:t xml:space="preserve"> це експериментальні адреси, що використовуються під час розробки нових комунікаційних технологій.</w:t>
      </w:r>
    </w:p>
    <w:p w14:paraId="333B6D10" w14:textId="77777777" w:rsidR="00531D93" w:rsidRPr="00E36568" w:rsidRDefault="00531D93" w:rsidP="003A71B2">
      <w:pPr>
        <w:ind w:firstLine="567"/>
        <w:jc w:val="both"/>
        <w:rPr>
          <w:sz w:val="22"/>
          <w:szCs w:val="20"/>
        </w:rPr>
      </w:pPr>
      <w:r w:rsidRPr="00E36568">
        <w:rPr>
          <w:sz w:val="22"/>
          <w:szCs w:val="20"/>
        </w:rPr>
        <w:t>Для зручності сприйняття кожна адреса подається у вигляді чотирьох байт, розділених крапками. У десятковому численні байт являє собою число в діапазоні від 0 до 255. Отже, будь-яка IP-адреса складається з чотирьох чисел в інтервалі від 0 до 255, розділених крапками, наприклад 195.18.49.102.</w:t>
      </w:r>
      <w:r w:rsidRPr="00E36568">
        <w:rPr>
          <w:rStyle w:val="Interface0"/>
          <w:rFonts w:ascii="Times New Roman" w:hAnsi="Times New Roman"/>
          <w:sz w:val="22"/>
          <w:szCs w:val="20"/>
        </w:rPr>
        <w:t xml:space="preserve"> </w:t>
      </w:r>
      <w:r w:rsidRPr="00E36568">
        <w:rPr>
          <w:sz w:val="22"/>
          <w:szCs w:val="20"/>
        </w:rPr>
        <w:t xml:space="preserve">У схемах IP-адресації числа 0 і 255 зарезервовані для спеціальних цілей. Число 255 використовується для спрямовування </w:t>
      </w:r>
      <w:r w:rsidRPr="009F12B8">
        <w:rPr>
          <w:sz w:val="22"/>
          <w:szCs w:val="20"/>
        </w:rPr>
        <w:t>дейтаграми</w:t>
      </w:r>
      <w:r w:rsidRPr="00E36568">
        <w:rPr>
          <w:sz w:val="22"/>
          <w:szCs w:val="20"/>
        </w:rPr>
        <w:t xml:space="preserve"> всім комп’ютерам мережі IP. Число 0 використовується для більш точного зазначення адреси. Нехай</w:t>
      </w:r>
      <w:r w:rsidR="00B76238">
        <w:rPr>
          <w:sz w:val="22"/>
          <w:szCs w:val="20"/>
        </w:rPr>
        <w:t>,</w:t>
      </w:r>
      <w:r w:rsidRPr="00E36568">
        <w:rPr>
          <w:sz w:val="22"/>
          <w:szCs w:val="20"/>
        </w:rPr>
        <w:t xml:space="preserve"> для позначення вузла 102 у мережі служить IP-адреса 195.18.49.102. Тоді адреса 195.18.49.0</w:t>
      </w:r>
      <w:r w:rsidRPr="00E36568">
        <w:rPr>
          <w:rStyle w:val="Interface0"/>
          <w:rFonts w:ascii="Times New Roman" w:hAnsi="Times New Roman"/>
          <w:sz w:val="22"/>
          <w:szCs w:val="20"/>
        </w:rPr>
        <w:t xml:space="preserve"> </w:t>
      </w:r>
      <w:r w:rsidRPr="00E36568">
        <w:rPr>
          <w:sz w:val="22"/>
          <w:szCs w:val="20"/>
        </w:rPr>
        <w:t xml:space="preserve">позначатиме тільки мережу, а 0.0.0.102 </w:t>
      </w:r>
      <w:r w:rsidR="005C6B7D">
        <w:rPr>
          <w:sz w:val="22"/>
          <w:szCs w:val="20"/>
        </w:rPr>
        <w:t>–</w:t>
      </w:r>
      <w:r w:rsidRPr="00E36568">
        <w:rPr>
          <w:sz w:val="22"/>
          <w:szCs w:val="20"/>
        </w:rPr>
        <w:t xml:space="preserve"> один вузол.</w:t>
      </w:r>
    </w:p>
    <w:p w14:paraId="09D3DF2D" w14:textId="77777777" w:rsidR="00531D93" w:rsidRPr="00E36568" w:rsidRDefault="00531D93" w:rsidP="003A71B2">
      <w:pPr>
        <w:ind w:firstLine="567"/>
        <w:jc w:val="both"/>
        <w:rPr>
          <w:sz w:val="22"/>
          <w:szCs w:val="20"/>
        </w:rPr>
      </w:pPr>
      <w:r w:rsidRPr="00E36568">
        <w:rPr>
          <w:sz w:val="22"/>
          <w:szCs w:val="20"/>
        </w:rPr>
        <w:t xml:space="preserve">Унаслідок поширення Інтернету стало зрозумілим, що надавати кілька IP-адрес організаціям, структура мереж яких є досить складною, недоцільно. Одним з методів більш ефективного розподілу IP-адрес є організація підмереж. У цьому разі IP-адреса (рис. </w:t>
      </w:r>
      <w:r>
        <w:rPr>
          <w:sz w:val="22"/>
          <w:szCs w:val="20"/>
        </w:rPr>
        <w:t>8</w:t>
      </w:r>
      <w:r w:rsidRPr="00E36568">
        <w:rPr>
          <w:sz w:val="22"/>
          <w:szCs w:val="20"/>
        </w:rPr>
        <w:t xml:space="preserve">.4) містить адреси мережі, підмережі і хосту, до того ж адреса підмережі формується за рахунок адресного простору хосту. </w:t>
      </w:r>
    </w:p>
    <w:p w14:paraId="20256517" w14:textId="77777777" w:rsidR="00531D93" w:rsidRPr="00E36568" w:rsidRDefault="00531D93" w:rsidP="003A71B2">
      <w:pPr>
        <w:ind w:firstLine="567"/>
        <w:jc w:val="both"/>
        <w:rPr>
          <w:sz w:val="22"/>
          <w:szCs w:val="20"/>
          <w:lang w:val="ru-RU"/>
        </w:rPr>
      </w:pPr>
    </w:p>
    <w:p w14:paraId="55A3EF7B" w14:textId="77777777" w:rsidR="00531D93" w:rsidRPr="00E36568" w:rsidRDefault="00531D93" w:rsidP="00F85E02">
      <w:pPr>
        <w:ind w:firstLine="540"/>
        <w:jc w:val="center"/>
        <w:rPr>
          <w:sz w:val="22"/>
          <w:szCs w:val="20"/>
          <w:lang w:val="en-US"/>
        </w:rPr>
      </w:pPr>
      <w:r w:rsidRPr="00E36568">
        <w:rPr>
          <w:sz w:val="22"/>
          <w:szCs w:val="20"/>
        </w:rPr>
        <w:object w:dxaOrig="6946" w:dyaOrig="3234" w14:anchorId="2BAF2D61">
          <v:shape id="_x0000_i1227" type="#_x0000_t75" style="width:304.8pt;height:140.4pt" o:ole="">
            <v:imagedata r:id="rId387" o:title=""/>
          </v:shape>
          <o:OLEObject Type="Embed" ProgID="CorelDRAW.Graphic.13" ShapeID="_x0000_i1227" DrawAspect="Content" ObjectID="_1732617621" r:id="rId388"/>
        </w:object>
      </w:r>
    </w:p>
    <w:p w14:paraId="0D273082" w14:textId="77777777" w:rsidR="00531D93" w:rsidRPr="00F632F9" w:rsidRDefault="00531D93" w:rsidP="003012CB">
      <w:pPr>
        <w:autoSpaceDE w:val="0"/>
        <w:autoSpaceDN w:val="0"/>
        <w:adjustRightInd w:val="0"/>
        <w:jc w:val="center"/>
        <w:rPr>
          <w:sz w:val="22"/>
          <w:szCs w:val="20"/>
        </w:rPr>
      </w:pPr>
      <w:bookmarkStart w:id="1619" w:name="_Toc438187232"/>
      <w:bookmarkStart w:id="1620" w:name="_Toc438223644"/>
      <w:bookmarkStart w:id="1621" w:name="_Toc438369738"/>
      <w:bookmarkStart w:id="1622" w:name="_Toc438421592"/>
      <w:bookmarkStart w:id="1623" w:name="_Toc438422082"/>
      <w:bookmarkStart w:id="1624" w:name="_Toc438423379"/>
      <w:r w:rsidRPr="00F632F9">
        <w:rPr>
          <w:sz w:val="22"/>
          <w:szCs w:val="20"/>
        </w:rPr>
        <w:t>Рис. 8.4. Структура IP-адреси</w:t>
      </w:r>
      <w:bookmarkEnd w:id="1619"/>
      <w:bookmarkEnd w:id="1620"/>
      <w:bookmarkEnd w:id="1621"/>
      <w:bookmarkEnd w:id="1622"/>
      <w:bookmarkEnd w:id="1623"/>
      <w:bookmarkEnd w:id="1624"/>
    </w:p>
    <w:p w14:paraId="337C9124" w14:textId="77777777" w:rsidR="00531D93" w:rsidRPr="00E36568" w:rsidRDefault="00531D93" w:rsidP="003A71B2">
      <w:pPr>
        <w:ind w:firstLine="567"/>
        <w:rPr>
          <w:sz w:val="22"/>
          <w:lang w:eastAsia="uk-UA"/>
        </w:rPr>
      </w:pPr>
    </w:p>
    <w:p w14:paraId="4CD8E878" w14:textId="77777777" w:rsidR="00531D93" w:rsidRPr="00E36568" w:rsidRDefault="00531D93" w:rsidP="003A71B2">
      <w:pPr>
        <w:ind w:firstLine="567"/>
        <w:jc w:val="both"/>
        <w:rPr>
          <w:sz w:val="22"/>
          <w:szCs w:val="20"/>
        </w:rPr>
      </w:pPr>
      <w:r w:rsidRPr="00E36568">
        <w:rPr>
          <w:sz w:val="22"/>
          <w:szCs w:val="20"/>
        </w:rPr>
        <w:t xml:space="preserve">Поле адреси підмережі, що містить </w:t>
      </w:r>
      <w:r w:rsidRPr="00E36568">
        <w:rPr>
          <w:i/>
          <w:sz w:val="22"/>
          <w:szCs w:val="20"/>
        </w:rPr>
        <w:t>п</w:t>
      </w:r>
      <w:r w:rsidRPr="00E36568">
        <w:rPr>
          <w:sz w:val="22"/>
          <w:szCs w:val="20"/>
        </w:rPr>
        <w:t xml:space="preserve"> розрядів, дає можливість ідентифікувати 2</w:t>
      </w:r>
      <w:r w:rsidRPr="00531D93">
        <w:rPr>
          <w:sz w:val="22"/>
          <w:szCs w:val="20"/>
          <w:vertAlign w:val="superscript"/>
        </w:rPr>
        <w:t>n</w:t>
      </w:r>
      <w:r w:rsidRPr="00E36568">
        <w:rPr>
          <w:sz w:val="22"/>
          <w:szCs w:val="20"/>
        </w:rPr>
        <w:t xml:space="preserve"> підмереж. Отже, можна оптимально розподілити простір мереж усередині мережі. Нехай деякій організації присвоєно IP-адресу 195.45.21.0 класу </w:t>
      </w:r>
      <w:r w:rsidRPr="00E36568">
        <w:rPr>
          <w:i/>
          <w:sz w:val="22"/>
          <w:szCs w:val="20"/>
        </w:rPr>
        <w:t>С</w:t>
      </w:r>
      <w:r w:rsidRPr="00E36568">
        <w:rPr>
          <w:sz w:val="22"/>
          <w:szCs w:val="20"/>
        </w:rPr>
        <w:t xml:space="preserve"> і потрібно сформувати дві підмережі. Для цього можна використати старший розряд байта адрес хосту. Оскільки частина адреси, що визначає номер хосту, зменшилась на один біт, максимальна кількість вузлів, що обслуговуються однією підмережею, тепер становить </w:t>
      </w:r>
      <w:r w:rsidRPr="0075037F">
        <w:rPr>
          <w:sz w:val="22"/>
          <w:szCs w:val="20"/>
        </w:rPr>
        <w:t>126</w:t>
      </w:r>
      <w:r w:rsidRPr="00E36568">
        <w:rPr>
          <w:sz w:val="22"/>
          <w:szCs w:val="20"/>
        </w:rPr>
        <w:t xml:space="preserve">. При цьому адреси хостів від 1 до 127 використовуються у підмережі 0, а від 128 до 254 </w:t>
      </w:r>
      <w:r w:rsidR="005C6B7D">
        <w:rPr>
          <w:sz w:val="22"/>
          <w:szCs w:val="20"/>
        </w:rPr>
        <w:t>–</w:t>
      </w:r>
      <w:r w:rsidRPr="00E36568">
        <w:rPr>
          <w:sz w:val="22"/>
          <w:szCs w:val="20"/>
        </w:rPr>
        <w:t xml:space="preserve"> у підмережі 1.</w:t>
      </w:r>
    </w:p>
    <w:p w14:paraId="385B2DFE" w14:textId="77777777" w:rsidR="00531D93" w:rsidRPr="00E36568" w:rsidRDefault="00531D93" w:rsidP="003A71B2">
      <w:pPr>
        <w:ind w:firstLine="567"/>
        <w:jc w:val="both"/>
        <w:rPr>
          <w:sz w:val="22"/>
          <w:szCs w:val="20"/>
        </w:rPr>
      </w:pPr>
      <w:r w:rsidRPr="00E36568">
        <w:rPr>
          <w:sz w:val="22"/>
          <w:szCs w:val="20"/>
        </w:rPr>
        <w:t xml:space="preserve">Розподіл адрес серед підмереж здійснюється за допомогою маски підмережі, що являє собою 32-розрядний двійковий код, в якому одиниці визначають частину IP-адреси мережі. Отже, IP-адреса класу </w:t>
      </w:r>
      <w:r w:rsidRPr="00E36568">
        <w:rPr>
          <w:i/>
          <w:sz w:val="22"/>
          <w:szCs w:val="20"/>
        </w:rPr>
        <w:t>А</w:t>
      </w:r>
      <w:r w:rsidRPr="00E36568">
        <w:rPr>
          <w:sz w:val="22"/>
          <w:szCs w:val="20"/>
        </w:rPr>
        <w:t xml:space="preserve"> має маску підмережі 255.0.0.0, а адреси класів </w:t>
      </w:r>
      <w:r w:rsidRPr="00E36568">
        <w:rPr>
          <w:i/>
          <w:sz w:val="22"/>
          <w:szCs w:val="20"/>
        </w:rPr>
        <w:t>В</w:t>
      </w:r>
      <w:r w:rsidRPr="00E36568">
        <w:rPr>
          <w:sz w:val="22"/>
          <w:szCs w:val="20"/>
        </w:rPr>
        <w:t xml:space="preserve"> і </w:t>
      </w:r>
      <w:r w:rsidRPr="00E36568">
        <w:rPr>
          <w:i/>
          <w:sz w:val="22"/>
          <w:szCs w:val="20"/>
        </w:rPr>
        <w:t>С</w:t>
      </w:r>
      <w:r w:rsidRPr="00E36568">
        <w:rPr>
          <w:sz w:val="22"/>
          <w:szCs w:val="20"/>
        </w:rPr>
        <w:t xml:space="preserve"> </w:t>
      </w:r>
      <w:r w:rsidR="005C6B7D">
        <w:rPr>
          <w:sz w:val="22"/>
          <w:szCs w:val="20"/>
        </w:rPr>
        <w:t>–</w:t>
      </w:r>
      <w:r w:rsidRPr="00E36568">
        <w:rPr>
          <w:sz w:val="22"/>
          <w:szCs w:val="20"/>
        </w:rPr>
        <w:t xml:space="preserve"> відповідно маски 255.255.0.0 і 255.255.255.0. Нагадаємо, що число 255 у двійковій системі дорівнює 11111111.</w:t>
      </w:r>
    </w:p>
    <w:p w14:paraId="1D00406B" w14:textId="77777777" w:rsidR="00531D93" w:rsidRPr="00E36568" w:rsidRDefault="00531D93" w:rsidP="003A71B2">
      <w:pPr>
        <w:ind w:firstLine="567"/>
        <w:jc w:val="both"/>
        <w:rPr>
          <w:sz w:val="22"/>
          <w:szCs w:val="20"/>
        </w:rPr>
      </w:pPr>
      <w:r w:rsidRPr="00E36568">
        <w:rPr>
          <w:sz w:val="22"/>
          <w:szCs w:val="20"/>
        </w:rPr>
        <w:t>У прикладі, що розглядається, маска підмережі дорівнює 255.255.255.128, де останнє десяткове число 128, яке у двійковій системі має вигляд 10000000, збільшує частину IP-адреси, що визначає мережу, на один біт.</w:t>
      </w:r>
    </w:p>
    <w:p w14:paraId="2DB405DD" w14:textId="77777777" w:rsidR="00531D93" w:rsidRPr="00E36568" w:rsidRDefault="00531D93" w:rsidP="003A71B2">
      <w:pPr>
        <w:ind w:firstLine="567"/>
        <w:jc w:val="both"/>
        <w:rPr>
          <w:sz w:val="22"/>
          <w:szCs w:val="20"/>
        </w:rPr>
      </w:pPr>
      <w:r w:rsidRPr="00E36568">
        <w:rPr>
          <w:sz w:val="22"/>
          <w:szCs w:val="20"/>
        </w:rPr>
        <w:t xml:space="preserve">Принцип використання підмереж такий. Вважатимемо, що пакет, спрямований за IP-адресою 195.45.21.37, надходить у маршрутизатор, який за першими двома бітами у першому байті визначає, що IP-адреса належить до класу </w:t>
      </w:r>
      <w:r w:rsidRPr="00E36568">
        <w:rPr>
          <w:i/>
          <w:sz w:val="22"/>
          <w:szCs w:val="20"/>
        </w:rPr>
        <w:t>С</w:t>
      </w:r>
      <w:r w:rsidRPr="00E36568">
        <w:rPr>
          <w:sz w:val="22"/>
          <w:szCs w:val="20"/>
        </w:rPr>
        <w:t>. Це означає, що перші 24 біти 32-бітової адреси визначають номер мережі. Проте маршрутизатор містить маску підмережі 255.255.255.128, яка вказує, що додаткова частина адреси мережі розміщується у позиції біта 25. А отже, даний біт IP-адреси визначає, в яку підмережу спрямовувати пакет. Так</w:t>
      </w:r>
      <w:r w:rsidR="00B76238">
        <w:rPr>
          <w:sz w:val="22"/>
          <w:szCs w:val="20"/>
        </w:rPr>
        <w:t>,</w:t>
      </w:r>
      <w:r w:rsidRPr="00E36568">
        <w:rPr>
          <w:sz w:val="22"/>
          <w:szCs w:val="20"/>
        </w:rPr>
        <w:t xml:space="preserve"> число 37 у двійковій системі числення має вигляд 00100101. Перший біт цього числа (він же біт 25 IP-адреси) дорівнює нулю, а</w:t>
      </w:r>
      <w:r w:rsidR="00B76238">
        <w:rPr>
          <w:sz w:val="22"/>
          <w:szCs w:val="20"/>
        </w:rPr>
        <w:t>,</w:t>
      </w:r>
      <w:r w:rsidRPr="00E36568">
        <w:rPr>
          <w:sz w:val="22"/>
          <w:szCs w:val="20"/>
        </w:rPr>
        <w:t xml:space="preserve"> отже</w:t>
      </w:r>
      <w:r w:rsidR="00B76238">
        <w:rPr>
          <w:sz w:val="22"/>
          <w:szCs w:val="20"/>
        </w:rPr>
        <w:t>,</w:t>
      </w:r>
      <w:r w:rsidRPr="00E36568">
        <w:rPr>
          <w:sz w:val="22"/>
          <w:szCs w:val="20"/>
        </w:rPr>
        <w:t xml:space="preserve"> номер мережі, якій адресовано пакет, дорівнює нулю; тому маршрутизатор направляє пакет вузлу 37 підмережі 0.</w:t>
      </w:r>
    </w:p>
    <w:p w14:paraId="6E51C394"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625" w:name="_Toc196295364"/>
      <w:bookmarkStart w:id="1626" w:name="_Toc122766819"/>
      <w:bookmarkStart w:id="1627" w:name="_Toc199569184"/>
      <w:bookmarkStart w:id="1628" w:name="_Toc292813066"/>
      <w:bookmarkStart w:id="1629" w:name="_Toc310970378"/>
      <w:bookmarkStart w:id="1630" w:name="_Toc316979018"/>
      <w:bookmarkStart w:id="1631" w:name="_Toc316979349"/>
      <w:bookmarkStart w:id="1632" w:name="_Toc317090254"/>
      <w:bookmarkStart w:id="1633" w:name="_Toc438187233"/>
      <w:bookmarkStart w:id="1634" w:name="_Toc438223645"/>
      <w:bookmarkStart w:id="1635" w:name="_Toc438369739"/>
      <w:bookmarkStart w:id="1636" w:name="_Toc438421593"/>
      <w:bookmarkStart w:id="1637" w:name="_Toc438422083"/>
      <w:bookmarkStart w:id="1638" w:name="_Toc438423380"/>
      <w:bookmarkStart w:id="1639" w:name="_Toc438491745"/>
      <w:bookmarkStart w:id="1640" w:name="_Toc438621857"/>
      <w:bookmarkStart w:id="1641" w:name="_Toc111062200"/>
      <w:r w:rsidRPr="00E536F2">
        <w:rPr>
          <w:rFonts w:ascii="Times New Roman" w:hAnsi="Times New Roman"/>
          <w:b/>
          <w:i w:val="0"/>
          <w:kern w:val="1"/>
          <w:sz w:val="24"/>
          <w:lang w:bidi="hi-IN"/>
        </w:rPr>
        <w:t>Транспортна служба</w:t>
      </w:r>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p>
    <w:p w14:paraId="51C8EBDE" w14:textId="77777777" w:rsidR="00531D93" w:rsidRPr="00E36568" w:rsidRDefault="00531D93" w:rsidP="003A71B2">
      <w:pPr>
        <w:ind w:firstLine="567"/>
        <w:jc w:val="both"/>
        <w:rPr>
          <w:sz w:val="22"/>
          <w:szCs w:val="20"/>
        </w:rPr>
      </w:pPr>
      <w:r w:rsidRPr="00E36568">
        <w:rPr>
          <w:sz w:val="22"/>
          <w:szCs w:val="20"/>
        </w:rPr>
        <w:t>Основним призначенням служб і протоколів транспортного рівня є забезпечення надійного зв'язку між прикладними процесами комп'ютерної мережі. Відповідно, в еталонній моделі OSI протоколи транспортного рівня займають проміжне положення між мережевими та прикладними протоколами (рис. 8.5).</w:t>
      </w:r>
    </w:p>
    <w:p w14:paraId="240D7B17" w14:textId="77777777" w:rsidR="00531D93" w:rsidRPr="00E36568" w:rsidRDefault="00531D93" w:rsidP="003A71B2">
      <w:pPr>
        <w:ind w:firstLine="567"/>
        <w:jc w:val="both"/>
        <w:rPr>
          <w:sz w:val="22"/>
          <w:szCs w:val="20"/>
        </w:rPr>
      </w:pPr>
      <w:r w:rsidRPr="00E36568">
        <w:rPr>
          <w:sz w:val="22"/>
          <w:szCs w:val="20"/>
        </w:rPr>
        <w:t xml:space="preserve">Як відомо, якість передачі інформації здебільшого визначається мережею зв'язку. Природно, що за допустимого рівня надійності передачі (наприклад, в оптоволоконних лініях зв'язку) вистачає мінімального набору транспортних послуг і найпростішого протоколу обміну інформацією. Особливого значення транспортні протоколи набувають у комп'ютерних мережах, передавальне середовище яких характеризується відносно високим рівнем помилок і низькою надійністю передачі даних. У цьому випадку забезпечення необхідного рівня якості передачі даних досягається за рахунок ускладнення протоколу транспортного рівня. </w:t>
      </w:r>
    </w:p>
    <w:p w14:paraId="3437FA39" w14:textId="77777777" w:rsidR="00531D93" w:rsidRPr="00E36568" w:rsidRDefault="00531D93" w:rsidP="003A71B2">
      <w:pPr>
        <w:ind w:firstLine="567"/>
        <w:jc w:val="both"/>
        <w:rPr>
          <w:sz w:val="22"/>
          <w:szCs w:val="20"/>
        </w:rPr>
      </w:pPr>
    </w:p>
    <w:p w14:paraId="62872084" w14:textId="77777777" w:rsidR="00531D93" w:rsidRPr="00E36568" w:rsidRDefault="00531D93" w:rsidP="00C01135">
      <w:pPr>
        <w:ind w:firstLine="540"/>
        <w:jc w:val="center"/>
        <w:rPr>
          <w:sz w:val="22"/>
          <w:szCs w:val="20"/>
        </w:rPr>
      </w:pPr>
      <w:r w:rsidRPr="00E36568">
        <w:rPr>
          <w:sz w:val="22"/>
          <w:szCs w:val="20"/>
        </w:rPr>
        <w:object w:dxaOrig="6877" w:dyaOrig="5177" w14:anchorId="7A6CADEA">
          <v:shape id="_x0000_i1228" type="#_x0000_t75" style="width:285.6pt;height:214.8pt" o:ole="">
            <v:imagedata r:id="rId389" o:title=""/>
          </v:shape>
          <o:OLEObject Type="Embed" ProgID="Visio.Drawing.11" ShapeID="_x0000_i1228" DrawAspect="Content" ObjectID="_1732617622" r:id="rId390"/>
        </w:object>
      </w:r>
    </w:p>
    <w:p w14:paraId="74F7508D" w14:textId="77777777" w:rsidR="00531D93" w:rsidRPr="00E36568" w:rsidRDefault="00531D93" w:rsidP="000662E6">
      <w:pPr>
        <w:autoSpaceDE w:val="0"/>
        <w:autoSpaceDN w:val="0"/>
        <w:adjustRightInd w:val="0"/>
        <w:jc w:val="center"/>
        <w:rPr>
          <w:sz w:val="22"/>
          <w:szCs w:val="20"/>
        </w:rPr>
      </w:pPr>
      <w:bookmarkStart w:id="1642" w:name="_Toc438187234"/>
      <w:bookmarkStart w:id="1643" w:name="_Toc438223646"/>
      <w:bookmarkStart w:id="1644" w:name="_Toc438369740"/>
      <w:bookmarkStart w:id="1645" w:name="_Toc438421594"/>
      <w:bookmarkStart w:id="1646" w:name="_Toc438422084"/>
      <w:bookmarkStart w:id="1647" w:name="_Toc438423381"/>
      <w:r w:rsidRPr="00E36568">
        <w:rPr>
          <w:sz w:val="22"/>
          <w:szCs w:val="20"/>
        </w:rPr>
        <w:t xml:space="preserve">Рис. 8.5. Транспортний рівень в еталонній моделі </w:t>
      </w:r>
      <w:r w:rsidRPr="00F632F9">
        <w:rPr>
          <w:sz w:val="22"/>
          <w:szCs w:val="20"/>
        </w:rPr>
        <w:t>OSI</w:t>
      </w:r>
      <w:bookmarkEnd w:id="1642"/>
      <w:bookmarkEnd w:id="1643"/>
      <w:bookmarkEnd w:id="1644"/>
      <w:bookmarkEnd w:id="1645"/>
      <w:bookmarkEnd w:id="1646"/>
      <w:bookmarkEnd w:id="1647"/>
    </w:p>
    <w:p w14:paraId="4EDA20F1" w14:textId="77777777" w:rsidR="00531D93" w:rsidRPr="00E36568" w:rsidRDefault="00531D93" w:rsidP="003A71B2">
      <w:pPr>
        <w:ind w:firstLine="567"/>
        <w:jc w:val="both"/>
        <w:rPr>
          <w:sz w:val="22"/>
          <w:szCs w:val="20"/>
        </w:rPr>
      </w:pPr>
    </w:p>
    <w:p w14:paraId="212E90CC" w14:textId="77777777" w:rsidR="00531D93" w:rsidRPr="0056697C" w:rsidRDefault="00531D93" w:rsidP="003A71B2">
      <w:pPr>
        <w:ind w:firstLine="567"/>
        <w:jc w:val="both"/>
        <w:rPr>
          <w:sz w:val="22"/>
          <w:szCs w:val="20"/>
        </w:rPr>
      </w:pPr>
      <w:r w:rsidRPr="0056697C">
        <w:rPr>
          <w:sz w:val="22"/>
          <w:szCs w:val="20"/>
        </w:rPr>
        <w:t>Транспортна служба дозволяє користувачеві під час встановлення з’єднання застосовувати бажані, допустимі та мінімальні значення для різноманітних службових параметрів. Транспортний рівень</w:t>
      </w:r>
      <w:r w:rsidR="00B76238">
        <w:rPr>
          <w:sz w:val="22"/>
          <w:szCs w:val="20"/>
        </w:rPr>
        <w:t>,</w:t>
      </w:r>
      <w:r w:rsidRPr="0056697C">
        <w:rPr>
          <w:sz w:val="22"/>
          <w:szCs w:val="20"/>
        </w:rPr>
        <w:t xml:space="preserve"> в залежності від доступної йому мережевої служби (або служб)</w:t>
      </w:r>
      <w:r w:rsidR="00B76238">
        <w:rPr>
          <w:sz w:val="22"/>
          <w:szCs w:val="20"/>
        </w:rPr>
        <w:t>,</w:t>
      </w:r>
      <w:r w:rsidRPr="0056697C">
        <w:rPr>
          <w:sz w:val="22"/>
          <w:szCs w:val="20"/>
        </w:rPr>
        <w:t xml:space="preserve"> визначає можливість надання потрібного</w:t>
      </w:r>
      <w:r w:rsidR="004D5952">
        <w:rPr>
          <w:sz w:val="22"/>
          <w:szCs w:val="20"/>
        </w:rPr>
        <w:t xml:space="preserve"> </w:t>
      </w:r>
      <w:r w:rsidRPr="0056697C">
        <w:rPr>
          <w:sz w:val="22"/>
          <w:szCs w:val="20"/>
        </w:rPr>
        <w:t>сервісу. До основних параметрів якості обслуговування транспортного рівня відносяться: затримка встановлення з’єднання, ймовірність невдалого встановлення з’єднання, пропускна здатність, затримка доставки, залишкова доля помилок, захист, пріоритет, стійкість з’єднання.</w:t>
      </w:r>
    </w:p>
    <w:p w14:paraId="1275B462" w14:textId="77777777" w:rsidR="00531D93" w:rsidRPr="0056697C" w:rsidRDefault="00531D93" w:rsidP="003A71B2">
      <w:pPr>
        <w:ind w:firstLine="567"/>
        <w:jc w:val="both"/>
        <w:rPr>
          <w:sz w:val="22"/>
          <w:szCs w:val="20"/>
        </w:rPr>
      </w:pPr>
      <w:r w:rsidRPr="0056697C">
        <w:rPr>
          <w:i/>
          <w:sz w:val="22"/>
          <w:szCs w:val="20"/>
        </w:rPr>
        <w:t>Затримка встановлення з’єднання</w:t>
      </w:r>
      <w:r w:rsidRPr="0056697C">
        <w:rPr>
          <w:sz w:val="22"/>
          <w:szCs w:val="20"/>
        </w:rPr>
        <w:t xml:space="preserve"> являє собою</w:t>
      </w:r>
      <w:r w:rsidR="004D5952">
        <w:rPr>
          <w:sz w:val="22"/>
          <w:szCs w:val="20"/>
        </w:rPr>
        <w:t xml:space="preserve"> </w:t>
      </w:r>
      <w:r w:rsidRPr="0056697C">
        <w:rPr>
          <w:sz w:val="22"/>
          <w:szCs w:val="20"/>
        </w:rPr>
        <w:t xml:space="preserve">проміжок часу між запитом транспортного з’єднання і отриманням підтвердження. Цей параметр включає в себе час обробки запиту віддаленим транспортним об’єктом. </w:t>
      </w:r>
    </w:p>
    <w:p w14:paraId="4895D803" w14:textId="77777777" w:rsidR="00531D93" w:rsidRPr="0056697C" w:rsidRDefault="00531D93" w:rsidP="003A71B2">
      <w:pPr>
        <w:ind w:firstLine="567"/>
        <w:jc w:val="both"/>
        <w:rPr>
          <w:sz w:val="22"/>
          <w:szCs w:val="20"/>
        </w:rPr>
      </w:pPr>
      <w:r w:rsidRPr="0056697C">
        <w:rPr>
          <w:i/>
          <w:iCs/>
          <w:sz w:val="22"/>
          <w:szCs w:val="20"/>
        </w:rPr>
        <w:t>Ймовірність</w:t>
      </w:r>
      <w:r w:rsidR="004D5952">
        <w:rPr>
          <w:i/>
          <w:iCs/>
          <w:sz w:val="22"/>
          <w:szCs w:val="20"/>
        </w:rPr>
        <w:t xml:space="preserve"> </w:t>
      </w:r>
      <w:r w:rsidRPr="0056697C">
        <w:rPr>
          <w:i/>
          <w:iCs/>
          <w:sz w:val="22"/>
          <w:szCs w:val="20"/>
        </w:rPr>
        <w:t>невдалого встановлення з’єднання</w:t>
      </w:r>
      <w:r w:rsidR="004D5952">
        <w:rPr>
          <w:i/>
          <w:iCs/>
          <w:sz w:val="22"/>
          <w:szCs w:val="20"/>
        </w:rPr>
        <w:t xml:space="preserve"> </w:t>
      </w:r>
      <w:r w:rsidRPr="0056697C">
        <w:rPr>
          <w:sz w:val="22"/>
          <w:szCs w:val="20"/>
        </w:rPr>
        <w:t>означає</w:t>
      </w:r>
      <w:r w:rsidR="004D5952">
        <w:rPr>
          <w:sz w:val="22"/>
          <w:szCs w:val="20"/>
        </w:rPr>
        <w:t xml:space="preserve"> </w:t>
      </w:r>
      <w:r w:rsidRPr="0056697C">
        <w:rPr>
          <w:sz w:val="22"/>
          <w:szCs w:val="20"/>
        </w:rPr>
        <w:t>ймовірність того, що з’єднання не буде встановлено за максимальний час затримки встановлення з’єднання, на</w:t>
      </w:r>
      <w:r w:rsidRPr="0056697C">
        <w:rPr>
          <w:sz w:val="22"/>
          <w:szCs w:val="20"/>
        </w:rPr>
        <w:softHyphen/>
        <w:t xml:space="preserve">приклад, через перенавантаження мережі. </w:t>
      </w:r>
    </w:p>
    <w:p w14:paraId="378CBEB6" w14:textId="77777777" w:rsidR="00531D93" w:rsidRPr="0056697C" w:rsidRDefault="00531D93" w:rsidP="003A71B2">
      <w:pPr>
        <w:ind w:firstLine="567"/>
        <w:jc w:val="both"/>
        <w:rPr>
          <w:sz w:val="22"/>
          <w:szCs w:val="20"/>
        </w:rPr>
      </w:pPr>
      <w:r w:rsidRPr="0056697C">
        <w:rPr>
          <w:i/>
          <w:iCs/>
          <w:sz w:val="22"/>
          <w:szCs w:val="20"/>
        </w:rPr>
        <w:t xml:space="preserve">Пропускна здатність </w:t>
      </w:r>
      <w:r w:rsidRPr="0056697C">
        <w:rPr>
          <w:sz w:val="22"/>
          <w:szCs w:val="20"/>
        </w:rPr>
        <w:t xml:space="preserve">визначає кількість переданих байтів даних за секунду. </w:t>
      </w:r>
      <w:r w:rsidRPr="0056697C">
        <w:rPr>
          <w:iCs/>
          <w:sz w:val="22"/>
          <w:szCs w:val="20"/>
        </w:rPr>
        <w:t>Пропускна здатність визначається</w:t>
      </w:r>
      <w:r w:rsidRPr="0056697C">
        <w:rPr>
          <w:sz w:val="22"/>
          <w:szCs w:val="20"/>
        </w:rPr>
        <w:t xml:space="preserve"> окремо у кожну сторону.</w:t>
      </w:r>
    </w:p>
    <w:p w14:paraId="2D7D1ADE" w14:textId="77777777" w:rsidR="00531D93" w:rsidRPr="0056697C" w:rsidRDefault="00531D93" w:rsidP="003A71B2">
      <w:pPr>
        <w:ind w:firstLine="567"/>
        <w:jc w:val="both"/>
        <w:rPr>
          <w:sz w:val="22"/>
          <w:szCs w:val="20"/>
        </w:rPr>
      </w:pPr>
      <w:r w:rsidRPr="0056697C">
        <w:rPr>
          <w:i/>
          <w:iCs/>
          <w:sz w:val="22"/>
          <w:szCs w:val="20"/>
        </w:rPr>
        <w:t xml:space="preserve">Затримка доставки </w:t>
      </w:r>
      <w:r w:rsidRPr="0056697C">
        <w:rPr>
          <w:sz w:val="22"/>
          <w:szCs w:val="20"/>
        </w:rPr>
        <w:t>показує час від моменту відправки повідомлення користувачем транспортного рівня</w:t>
      </w:r>
      <w:r w:rsidR="004D5952">
        <w:rPr>
          <w:sz w:val="22"/>
          <w:szCs w:val="20"/>
        </w:rPr>
        <w:t xml:space="preserve"> </w:t>
      </w:r>
      <w:r w:rsidRPr="0056697C">
        <w:rPr>
          <w:sz w:val="22"/>
          <w:szCs w:val="20"/>
        </w:rPr>
        <w:t xml:space="preserve">комп’ютером-відправником до його отримання користувачем транспортного рівня комп’ютером-одержувачем. Як і пропускна здатність, </w:t>
      </w:r>
      <w:r w:rsidRPr="0056697C">
        <w:rPr>
          <w:iCs/>
          <w:sz w:val="22"/>
          <w:szCs w:val="20"/>
        </w:rPr>
        <w:t>затримка</w:t>
      </w:r>
      <w:r w:rsidRPr="0056697C">
        <w:rPr>
          <w:i/>
          <w:iCs/>
          <w:sz w:val="22"/>
          <w:szCs w:val="20"/>
        </w:rPr>
        <w:t xml:space="preserve"> </w:t>
      </w:r>
      <w:r w:rsidRPr="0056697C">
        <w:rPr>
          <w:iCs/>
          <w:sz w:val="22"/>
          <w:szCs w:val="20"/>
        </w:rPr>
        <w:t>доставки</w:t>
      </w:r>
      <w:r w:rsidRPr="0056697C">
        <w:rPr>
          <w:i/>
          <w:iCs/>
          <w:sz w:val="22"/>
          <w:szCs w:val="20"/>
        </w:rPr>
        <w:t xml:space="preserve"> </w:t>
      </w:r>
      <w:r w:rsidRPr="0056697C">
        <w:rPr>
          <w:sz w:val="22"/>
          <w:szCs w:val="20"/>
        </w:rPr>
        <w:t>вимірюється у кожну сторону окремо.</w:t>
      </w:r>
    </w:p>
    <w:p w14:paraId="337C8CD1" w14:textId="77777777" w:rsidR="00531D93" w:rsidRPr="0056697C" w:rsidRDefault="00531D93" w:rsidP="003A71B2">
      <w:pPr>
        <w:ind w:firstLine="567"/>
        <w:jc w:val="both"/>
        <w:rPr>
          <w:sz w:val="22"/>
          <w:szCs w:val="20"/>
        </w:rPr>
      </w:pPr>
      <w:r w:rsidRPr="0056697C">
        <w:rPr>
          <w:i/>
          <w:iCs/>
          <w:sz w:val="22"/>
          <w:szCs w:val="20"/>
        </w:rPr>
        <w:t xml:space="preserve">Залишкова </w:t>
      </w:r>
      <w:r w:rsidR="00AD7E5B">
        <w:rPr>
          <w:i/>
          <w:iCs/>
          <w:sz w:val="22"/>
          <w:szCs w:val="20"/>
        </w:rPr>
        <w:t>частка</w:t>
      </w:r>
      <w:r w:rsidRPr="0056697C">
        <w:rPr>
          <w:i/>
          <w:iCs/>
          <w:sz w:val="22"/>
          <w:szCs w:val="20"/>
        </w:rPr>
        <w:t xml:space="preserve"> помилок </w:t>
      </w:r>
      <w:r w:rsidRPr="0056697C">
        <w:rPr>
          <w:sz w:val="22"/>
          <w:szCs w:val="20"/>
        </w:rPr>
        <w:t xml:space="preserve">визначає відношення втрачених або пошкоджених повідомлень до загальної кількості повідомлень. Теоретично залишкова </w:t>
      </w:r>
      <w:r w:rsidR="00AD7E5B">
        <w:rPr>
          <w:sz w:val="22"/>
          <w:szCs w:val="20"/>
        </w:rPr>
        <w:t>частка</w:t>
      </w:r>
      <w:r w:rsidRPr="0056697C">
        <w:rPr>
          <w:sz w:val="22"/>
          <w:szCs w:val="20"/>
        </w:rPr>
        <w:t xml:space="preserve"> помилок повинна дорівнювати нулю, так як компенсація всіх помилок,</w:t>
      </w:r>
      <w:r w:rsidR="004D5952">
        <w:rPr>
          <w:sz w:val="22"/>
          <w:szCs w:val="20"/>
        </w:rPr>
        <w:t xml:space="preserve"> </w:t>
      </w:r>
      <w:r w:rsidRPr="0056697C">
        <w:rPr>
          <w:sz w:val="22"/>
          <w:szCs w:val="20"/>
        </w:rPr>
        <w:t>які</w:t>
      </w:r>
      <w:r w:rsidR="004D5952">
        <w:rPr>
          <w:sz w:val="22"/>
          <w:szCs w:val="20"/>
        </w:rPr>
        <w:t xml:space="preserve"> </w:t>
      </w:r>
      <w:r w:rsidRPr="0056697C">
        <w:rPr>
          <w:sz w:val="22"/>
          <w:szCs w:val="20"/>
        </w:rPr>
        <w:t>з’являються</w:t>
      </w:r>
      <w:r w:rsidR="004D5952">
        <w:rPr>
          <w:sz w:val="22"/>
          <w:szCs w:val="20"/>
        </w:rPr>
        <w:t xml:space="preserve"> </w:t>
      </w:r>
      <w:r w:rsidRPr="0056697C">
        <w:rPr>
          <w:sz w:val="22"/>
          <w:szCs w:val="20"/>
        </w:rPr>
        <w:t>на мережевому рівні, складає задачу транспортного рівня.</w:t>
      </w:r>
    </w:p>
    <w:p w14:paraId="4C33036B" w14:textId="77777777" w:rsidR="00531D93" w:rsidRPr="0056697C" w:rsidRDefault="00531D93" w:rsidP="003A71B2">
      <w:pPr>
        <w:shd w:val="clear" w:color="auto" w:fill="FFFFFF"/>
        <w:ind w:firstLine="567"/>
        <w:jc w:val="both"/>
        <w:rPr>
          <w:sz w:val="22"/>
          <w:szCs w:val="20"/>
        </w:rPr>
      </w:pPr>
      <w:r w:rsidRPr="0056697C">
        <w:rPr>
          <w:sz w:val="22"/>
          <w:szCs w:val="20"/>
        </w:rPr>
        <w:t>Параметр</w:t>
      </w:r>
      <w:r w:rsidRPr="0056697C">
        <w:rPr>
          <w:i/>
          <w:sz w:val="22"/>
          <w:szCs w:val="20"/>
        </w:rPr>
        <w:t xml:space="preserve"> </w:t>
      </w:r>
      <w:r w:rsidRPr="0056697C">
        <w:rPr>
          <w:i/>
          <w:iCs/>
          <w:sz w:val="22"/>
          <w:szCs w:val="20"/>
        </w:rPr>
        <w:t xml:space="preserve">захисту </w:t>
      </w:r>
      <w:r w:rsidRPr="0056697C">
        <w:rPr>
          <w:sz w:val="22"/>
          <w:szCs w:val="20"/>
        </w:rPr>
        <w:t>дозволяє користувачеві транспортного рівня виявити свою зацікавленість у наданні транспортним рівнем захисту від не</w:t>
      </w:r>
      <w:r w:rsidRPr="0056697C">
        <w:rPr>
          <w:sz w:val="22"/>
          <w:szCs w:val="20"/>
        </w:rPr>
        <w:softHyphen/>
        <w:t>санкціонованого доступу сторонніх осіб до даних, що передаються.</w:t>
      </w:r>
    </w:p>
    <w:p w14:paraId="5C170360" w14:textId="77777777" w:rsidR="00531D93" w:rsidRPr="0056697C" w:rsidRDefault="00531D93" w:rsidP="003A71B2">
      <w:pPr>
        <w:shd w:val="clear" w:color="auto" w:fill="FFFFFF"/>
        <w:ind w:firstLine="567"/>
        <w:jc w:val="both"/>
        <w:rPr>
          <w:sz w:val="22"/>
          <w:szCs w:val="20"/>
        </w:rPr>
      </w:pPr>
      <w:r w:rsidRPr="0056697C">
        <w:rPr>
          <w:iCs/>
          <w:sz w:val="22"/>
          <w:szCs w:val="20"/>
        </w:rPr>
        <w:t>Значення</w:t>
      </w:r>
      <w:r w:rsidRPr="0056697C">
        <w:rPr>
          <w:i/>
          <w:iCs/>
          <w:sz w:val="22"/>
          <w:szCs w:val="20"/>
        </w:rPr>
        <w:t xml:space="preserve"> пріоритету </w:t>
      </w:r>
      <w:r w:rsidRPr="0056697C">
        <w:rPr>
          <w:sz w:val="22"/>
          <w:szCs w:val="20"/>
        </w:rPr>
        <w:t>дозволяє користувачеві транспортного рівня вказати, що деякі його з’єднання є більш важливими, ніж інші. У випадку перевантаження мережі з’єднання з більш високим пріоритетом будуть обслуговуватися у першу чергу.</w:t>
      </w:r>
    </w:p>
    <w:p w14:paraId="79E95C1A" w14:textId="77777777" w:rsidR="00531D93" w:rsidRPr="0056697C" w:rsidRDefault="00531D93" w:rsidP="003A71B2">
      <w:pPr>
        <w:shd w:val="clear" w:color="auto" w:fill="FFFFFF"/>
        <w:ind w:firstLine="567"/>
        <w:jc w:val="both"/>
        <w:rPr>
          <w:sz w:val="22"/>
          <w:szCs w:val="20"/>
        </w:rPr>
      </w:pPr>
      <w:r w:rsidRPr="0056697C">
        <w:rPr>
          <w:sz w:val="22"/>
          <w:szCs w:val="20"/>
        </w:rPr>
        <w:t>Параметр стійкості</w:t>
      </w:r>
      <w:r w:rsidRPr="0056697C">
        <w:rPr>
          <w:i/>
          <w:iCs/>
          <w:sz w:val="22"/>
          <w:szCs w:val="20"/>
        </w:rPr>
        <w:t xml:space="preserve"> </w:t>
      </w:r>
      <w:r w:rsidRPr="0056697C">
        <w:rPr>
          <w:sz w:val="22"/>
          <w:szCs w:val="20"/>
        </w:rPr>
        <w:t>вказує на те, що транспортний рівень самостійно може завершити з’єднання у випадку перевантаження або інших внутрішніх проблем.</w:t>
      </w:r>
    </w:p>
    <w:p w14:paraId="087F56AC" w14:textId="77777777" w:rsidR="00531D93" w:rsidRPr="0056697C" w:rsidRDefault="00531D93" w:rsidP="003A71B2">
      <w:pPr>
        <w:shd w:val="clear" w:color="auto" w:fill="FFFFFF"/>
        <w:ind w:firstLine="567"/>
        <w:jc w:val="both"/>
        <w:rPr>
          <w:sz w:val="22"/>
          <w:szCs w:val="20"/>
        </w:rPr>
      </w:pPr>
      <w:r w:rsidRPr="0056697C">
        <w:rPr>
          <w:sz w:val="22"/>
          <w:szCs w:val="20"/>
        </w:rPr>
        <w:t>Параметри якості обслуговування задаються користувачем транспортного рівня при запиті з’єднання. Вони можуть бути задані як</w:t>
      </w:r>
      <w:r w:rsidR="004D5952">
        <w:rPr>
          <w:sz w:val="22"/>
          <w:szCs w:val="20"/>
        </w:rPr>
        <w:t xml:space="preserve"> </w:t>
      </w:r>
      <w:r w:rsidRPr="0056697C">
        <w:rPr>
          <w:sz w:val="22"/>
          <w:szCs w:val="20"/>
        </w:rPr>
        <w:t>бажаними, так і мінімально допустимими. Іноді транспортний рівень може відразу визначити, що деякі з параметрів</w:t>
      </w:r>
      <w:r w:rsidR="004D5952" w:rsidRPr="009F12B8">
        <w:rPr>
          <w:sz w:val="22"/>
          <w:szCs w:val="20"/>
          <w:lang w:val="ru-RU"/>
        </w:rPr>
        <w:t xml:space="preserve"> </w:t>
      </w:r>
      <w:r w:rsidRPr="0056697C">
        <w:rPr>
          <w:sz w:val="22"/>
          <w:szCs w:val="20"/>
        </w:rPr>
        <w:t>є недосяжними. У цьому випадку він повідомляє користувача, що спроба встановлення з’єднання виявилась не</w:t>
      </w:r>
      <w:r w:rsidRPr="0056697C">
        <w:rPr>
          <w:sz w:val="22"/>
          <w:szCs w:val="20"/>
        </w:rPr>
        <w:softHyphen/>
        <w:t>вдалою, навіть не звертаючись до адресата. У повідомленні вказується причина відмови.</w:t>
      </w:r>
    </w:p>
    <w:p w14:paraId="182CB677" w14:textId="77777777" w:rsidR="00531D93" w:rsidRPr="0056697C" w:rsidRDefault="00531D93" w:rsidP="003A71B2">
      <w:pPr>
        <w:shd w:val="clear" w:color="auto" w:fill="FFFFFF"/>
        <w:ind w:firstLine="567"/>
        <w:jc w:val="both"/>
        <w:rPr>
          <w:sz w:val="22"/>
          <w:szCs w:val="20"/>
        </w:rPr>
      </w:pPr>
      <w:r w:rsidRPr="0056697C">
        <w:rPr>
          <w:sz w:val="22"/>
          <w:szCs w:val="20"/>
        </w:rPr>
        <w:t>В інших випадках транспортний рівень знає, що він не може надати користувач</w:t>
      </w:r>
      <w:r w:rsidR="00AD7E5B">
        <w:rPr>
          <w:sz w:val="22"/>
          <w:szCs w:val="20"/>
        </w:rPr>
        <w:t>еві</w:t>
      </w:r>
      <w:r w:rsidRPr="0056697C">
        <w:rPr>
          <w:sz w:val="22"/>
          <w:szCs w:val="20"/>
        </w:rPr>
        <w:t xml:space="preserve"> необхідне значення параметру, проте він може забезпечити більш низьке, допустиме значення. При цьому він надсилає зменшене значення разом з мінімально допустимим значенням параметра віддаленому </w:t>
      </w:r>
      <w:r w:rsidRPr="0056697C">
        <w:rPr>
          <w:sz w:val="22"/>
          <w:szCs w:val="20"/>
        </w:rPr>
        <w:lastRenderedPageBreak/>
        <w:t>комп’ютеру з проханням встановити з’єднання. Якщо віддалений комп’ютер</w:t>
      </w:r>
      <w:r w:rsidR="004D5952">
        <w:rPr>
          <w:sz w:val="22"/>
          <w:szCs w:val="20"/>
        </w:rPr>
        <w:t xml:space="preserve"> </w:t>
      </w:r>
      <w:r w:rsidRPr="0056697C">
        <w:rPr>
          <w:sz w:val="22"/>
          <w:szCs w:val="20"/>
        </w:rPr>
        <w:t>може надати величину параметра</w:t>
      </w:r>
      <w:r w:rsidR="004D5952">
        <w:rPr>
          <w:sz w:val="22"/>
          <w:szCs w:val="20"/>
        </w:rPr>
        <w:t xml:space="preserve"> </w:t>
      </w:r>
      <w:r w:rsidRPr="0056697C">
        <w:rPr>
          <w:sz w:val="22"/>
          <w:szCs w:val="20"/>
        </w:rPr>
        <w:t xml:space="preserve">вищу за мінімальну, він виступає із зустрічною пропозицією. Якщо комп’ютер не може виконати мінімальної вимоги, він відповідає відмовою. </w:t>
      </w:r>
    </w:p>
    <w:p w14:paraId="0660ACA1" w14:textId="77777777" w:rsidR="00531D93" w:rsidRPr="0056697C" w:rsidRDefault="00531D93" w:rsidP="003A71B2">
      <w:pPr>
        <w:shd w:val="clear" w:color="auto" w:fill="FFFFFF"/>
        <w:ind w:firstLine="567"/>
        <w:jc w:val="both"/>
        <w:rPr>
          <w:sz w:val="22"/>
          <w:szCs w:val="20"/>
        </w:rPr>
      </w:pPr>
      <w:r w:rsidRPr="0056697C">
        <w:rPr>
          <w:sz w:val="22"/>
          <w:szCs w:val="20"/>
        </w:rPr>
        <w:t xml:space="preserve">Цей процес має назву </w:t>
      </w:r>
      <w:r w:rsidRPr="0056697C">
        <w:rPr>
          <w:i/>
          <w:sz w:val="22"/>
          <w:szCs w:val="20"/>
        </w:rPr>
        <w:t xml:space="preserve">узгодження </w:t>
      </w:r>
      <w:r w:rsidRPr="0056697C">
        <w:rPr>
          <w:bCs/>
          <w:i/>
          <w:sz w:val="22"/>
          <w:szCs w:val="20"/>
        </w:rPr>
        <w:t>параметрів</w:t>
      </w:r>
      <w:r w:rsidRPr="0056697C">
        <w:rPr>
          <w:bCs/>
          <w:sz w:val="22"/>
          <w:szCs w:val="20"/>
        </w:rPr>
        <w:t>.</w:t>
      </w:r>
      <w:r w:rsidRPr="0056697C">
        <w:rPr>
          <w:b/>
          <w:bCs/>
          <w:sz w:val="22"/>
          <w:szCs w:val="20"/>
        </w:rPr>
        <w:t xml:space="preserve"> </w:t>
      </w:r>
      <w:r w:rsidRPr="0056697C">
        <w:rPr>
          <w:sz w:val="22"/>
          <w:szCs w:val="20"/>
        </w:rPr>
        <w:t xml:space="preserve">Після узгодження параметри залишаються такими до розриву з’єднання. </w:t>
      </w:r>
    </w:p>
    <w:p w14:paraId="45CB5535"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648" w:name="_Toc196295366"/>
      <w:bookmarkStart w:id="1649" w:name="_Toc122766821"/>
      <w:bookmarkStart w:id="1650" w:name="_Toc199569185"/>
      <w:bookmarkStart w:id="1651" w:name="_Toc292813067"/>
      <w:bookmarkStart w:id="1652" w:name="_Toc310970379"/>
      <w:bookmarkStart w:id="1653" w:name="_Toc316979019"/>
      <w:bookmarkStart w:id="1654" w:name="_Toc316979350"/>
      <w:bookmarkStart w:id="1655" w:name="_Toc317090255"/>
      <w:bookmarkStart w:id="1656" w:name="_Toc438187235"/>
      <w:bookmarkStart w:id="1657" w:name="_Toc438223647"/>
      <w:bookmarkStart w:id="1658" w:name="_Toc438369741"/>
      <w:bookmarkStart w:id="1659" w:name="_Toc438421595"/>
      <w:bookmarkStart w:id="1660" w:name="_Toc438422085"/>
      <w:bookmarkStart w:id="1661" w:name="_Toc438423382"/>
      <w:bookmarkStart w:id="1662" w:name="_Toc438491746"/>
      <w:bookmarkStart w:id="1663" w:name="_Toc438621858"/>
      <w:bookmarkStart w:id="1664" w:name="_Toc111062201"/>
      <w:r w:rsidRPr="00E536F2">
        <w:rPr>
          <w:rFonts w:ascii="Times New Roman" w:hAnsi="Times New Roman"/>
          <w:b/>
          <w:i w:val="0"/>
          <w:kern w:val="1"/>
          <w:sz w:val="24"/>
          <w:lang w:bidi="hi-IN"/>
        </w:rPr>
        <w:t>Типи мережевих з'єднань і класи транспортних протоколів</w:t>
      </w:r>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p>
    <w:p w14:paraId="2490BF5A" w14:textId="77777777" w:rsidR="00531D93" w:rsidRPr="00E36568" w:rsidRDefault="00531D93" w:rsidP="003A71B2">
      <w:pPr>
        <w:ind w:firstLine="567"/>
        <w:jc w:val="both"/>
        <w:rPr>
          <w:sz w:val="22"/>
          <w:szCs w:val="20"/>
        </w:rPr>
      </w:pPr>
      <w:r w:rsidRPr="00E36568">
        <w:rPr>
          <w:sz w:val="22"/>
          <w:szCs w:val="20"/>
        </w:rPr>
        <w:t>Для одержання оптимального набору транспортних послуг стандартним протоколом визначено три типи (А, В, С) мережевих з'єднань і п'ять класів (0, 1, 2, 3, 4) транспортного протоколу. Залежно від характеристик конкретної мережі передачі даних визначається тип мережевого з'єднання, який вона задовольняє. Потім, з урахуванням необхідного рівня якості передачі, вибирається необхідний клас транспортного протоколу.</w:t>
      </w:r>
    </w:p>
    <w:p w14:paraId="6009A527" w14:textId="77777777" w:rsidR="00531D93" w:rsidRPr="00E36568" w:rsidRDefault="00531D93" w:rsidP="003A71B2">
      <w:pPr>
        <w:ind w:firstLine="567"/>
        <w:jc w:val="both"/>
        <w:rPr>
          <w:sz w:val="22"/>
          <w:szCs w:val="20"/>
        </w:rPr>
      </w:pPr>
      <w:r w:rsidRPr="00E36568">
        <w:rPr>
          <w:sz w:val="22"/>
          <w:szCs w:val="20"/>
        </w:rPr>
        <w:t>Розглянемо д</w:t>
      </w:r>
      <w:r w:rsidR="00AD7E5B">
        <w:rPr>
          <w:sz w:val="22"/>
          <w:szCs w:val="20"/>
        </w:rPr>
        <w:t>еталь</w:t>
      </w:r>
      <w:r w:rsidRPr="00E36568">
        <w:rPr>
          <w:sz w:val="22"/>
          <w:szCs w:val="20"/>
        </w:rPr>
        <w:t xml:space="preserve">ніше співвідношення типів мережевих з'єднань і класів транспортних протоколів. Так, тип А визначає мережеве з'єднання з прийнятним рівнем помилок і припустимою частотою збоїв, про появу яких повідомляється транспортній службі. Вважається, що пакети не втрачаються і не порушується порядок їх проходження. У цьому випадку на транспортному рівні зникає необхідність передбачення відновлення збоїв, інформування про втрату даних, відновлення послідовності тощо. </w:t>
      </w:r>
    </w:p>
    <w:p w14:paraId="6D11B19E" w14:textId="77777777" w:rsidR="00531D93" w:rsidRPr="00E36568" w:rsidRDefault="00531D93" w:rsidP="003A71B2">
      <w:pPr>
        <w:ind w:firstLine="567"/>
        <w:jc w:val="both"/>
        <w:rPr>
          <w:sz w:val="22"/>
          <w:szCs w:val="20"/>
        </w:rPr>
      </w:pPr>
      <w:r w:rsidRPr="00E36568">
        <w:rPr>
          <w:sz w:val="22"/>
          <w:szCs w:val="20"/>
        </w:rPr>
        <w:t xml:space="preserve">Мережеві з'єднання типу В визначаються як з'єднання з прийнятним рівнем помилок, але неприйнятною частотою сигналізованих ушкоджень. У такому разі транспортний протокол сам має підтримувати режим відновлення при збоях. </w:t>
      </w:r>
    </w:p>
    <w:p w14:paraId="5AD7DC2E" w14:textId="77777777" w:rsidR="00531D93" w:rsidRPr="00E36568" w:rsidRDefault="00531D93" w:rsidP="003A71B2">
      <w:pPr>
        <w:ind w:firstLine="567"/>
        <w:jc w:val="both"/>
        <w:rPr>
          <w:sz w:val="22"/>
          <w:szCs w:val="20"/>
        </w:rPr>
      </w:pPr>
      <w:r w:rsidRPr="00E36568">
        <w:rPr>
          <w:sz w:val="22"/>
          <w:szCs w:val="20"/>
        </w:rPr>
        <w:t xml:space="preserve">Мережеві з'єднання типу С </w:t>
      </w:r>
      <w:r w:rsidR="005C6B7D">
        <w:rPr>
          <w:sz w:val="22"/>
          <w:szCs w:val="20"/>
        </w:rPr>
        <w:t>–</w:t>
      </w:r>
      <w:r w:rsidRPr="00E36568">
        <w:rPr>
          <w:sz w:val="22"/>
          <w:szCs w:val="20"/>
        </w:rPr>
        <w:t xml:space="preserve"> це такі з'єднання, у яких частота збоїв неприйнятна для користувача транспортної послуги. Відтак транспортний протокол повинен мати можливість виявляти мережеві збої і відновлювати з'єднання, а також </w:t>
      </w:r>
      <w:r>
        <w:rPr>
          <w:sz w:val="22"/>
          <w:szCs w:val="20"/>
        </w:rPr>
        <w:t>відловлювати</w:t>
      </w:r>
      <w:r w:rsidRPr="00E36568">
        <w:rPr>
          <w:sz w:val="22"/>
          <w:szCs w:val="20"/>
        </w:rPr>
        <w:t xml:space="preserve"> порушення порядку проходження пакетів і відновлювати його. </w:t>
      </w:r>
    </w:p>
    <w:p w14:paraId="2626AC33" w14:textId="77777777" w:rsidR="00531D93" w:rsidRPr="00E36568" w:rsidRDefault="00531D93" w:rsidP="003A71B2">
      <w:pPr>
        <w:ind w:firstLine="567"/>
        <w:jc w:val="both"/>
        <w:rPr>
          <w:sz w:val="22"/>
          <w:szCs w:val="20"/>
        </w:rPr>
      </w:pPr>
      <w:r w:rsidRPr="00E36568">
        <w:rPr>
          <w:sz w:val="22"/>
          <w:szCs w:val="20"/>
        </w:rPr>
        <w:t>Вибір класу визначається якістю обслуговування,</w:t>
      </w:r>
      <w:r w:rsidR="004D5952">
        <w:rPr>
          <w:sz w:val="22"/>
          <w:szCs w:val="20"/>
        </w:rPr>
        <w:t xml:space="preserve"> </w:t>
      </w:r>
      <w:r w:rsidRPr="00E36568">
        <w:rPr>
          <w:sz w:val="22"/>
          <w:szCs w:val="20"/>
        </w:rPr>
        <w:t>яку потребує користувач транспортної послуги, а також мережевим з'єднанням (або з'єднаннями)</w:t>
      </w:r>
      <w:r>
        <w:rPr>
          <w:sz w:val="22"/>
          <w:szCs w:val="20"/>
        </w:rPr>
        <w:t xml:space="preserve"> нижчого рівня</w:t>
      </w:r>
      <w:r w:rsidRPr="00E36568">
        <w:rPr>
          <w:sz w:val="22"/>
          <w:szCs w:val="20"/>
        </w:rPr>
        <w:t>, що надає необхідні послуги.</w:t>
      </w:r>
    </w:p>
    <w:p w14:paraId="34A8F20D" w14:textId="77777777" w:rsidR="00531D93" w:rsidRPr="00E36568" w:rsidRDefault="00531D93" w:rsidP="003A71B2">
      <w:pPr>
        <w:ind w:firstLine="567"/>
        <w:jc w:val="both"/>
        <w:rPr>
          <w:sz w:val="22"/>
          <w:szCs w:val="20"/>
        </w:rPr>
      </w:pPr>
      <w:r w:rsidRPr="00E36568">
        <w:rPr>
          <w:sz w:val="22"/>
          <w:szCs w:val="20"/>
        </w:rPr>
        <w:t>Так</w:t>
      </w:r>
      <w:r w:rsidR="00AD7E5B">
        <w:rPr>
          <w:sz w:val="22"/>
          <w:szCs w:val="20"/>
        </w:rPr>
        <w:t>,</w:t>
      </w:r>
      <w:r w:rsidRPr="00E36568">
        <w:rPr>
          <w:sz w:val="22"/>
          <w:szCs w:val="20"/>
        </w:rPr>
        <w:t xml:space="preserve"> клас 0 (ТР0) визначає найпростіший тип транспортного з'єднання, для якого сформований мінімум функцій. Для транспортного протоколу цього класу потрібно лише встановити просте транспортне з'єднання. При збоях він не передбачає відновлення транспортних з'єднань. Очікується, що мережеве з'єднання забезпечує прийнятний рівень помилок, а також припустиму частоту мережевих збоїв, про кожний з яких повідомляється на вищі рівні. Такі умови виконуються у рамках мережевого з'єднання типу А, на що і розрахований клас 0 транспортного з'єднання.</w:t>
      </w:r>
    </w:p>
    <w:p w14:paraId="505AA82D" w14:textId="77777777" w:rsidR="00531D93" w:rsidRPr="00E36568" w:rsidRDefault="00531D93" w:rsidP="003A71B2">
      <w:pPr>
        <w:ind w:firstLine="567"/>
        <w:jc w:val="both"/>
        <w:rPr>
          <w:sz w:val="22"/>
          <w:szCs w:val="20"/>
        </w:rPr>
      </w:pPr>
      <w:r w:rsidRPr="00E36568">
        <w:rPr>
          <w:sz w:val="22"/>
          <w:szCs w:val="20"/>
        </w:rPr>
        <w:t xml:space="preserve">Клас 1 (ТР1) </w:t>
      </w:r>
      <w:r w:rsidR="005C6B7D">
        <w:rPr>
          <w:sz w:val="22"/>
          <w:szCs w:val="20"/>
        </w:rPr>
        <w:t>–</w:t>
      </w:r>
      <w:r w:rsidRPr="00E36568">
        <w:rPr>
          <w:sz w:val="22"/>
          <w:szCs w:val="20"/>
        </w:rPr>
        <w:t xml:space="preserve"> це теж простий клас транспортного з'єднання, але</w:t>
      </w:r>
      <w:r w:rsidR="00AD7E5B">
        <w:rPr>
          <w:sz w:val="22"/>
          <w:szCs w:val="20"/>
        </w:rPr>
        <w:t>,</w:t>
      </w:r>
      <w:r w:rsidRPr="00E36568">
        <w:rPr>
          <w:sz w:val="22"/>
          <w:szCs w:val="20"/>
        </w:rPr>
        <w:t xml:space="preserve"> на відміну від класу 0, він має можливості відновлення при збоях. Збої можуть відбуватися через низку причин, зокрема через роз'єднання або ушкодження мережі, а також у разі прийому блоку даних нерозпізнаного транспортного з'єднання.</w:t>
      </w:r>
    </w:p>
    <w:p w14:paraId="40F29CD1" w14:textId="77777777" w:rsidR="00531D93" w:rsidRPr="00E36568" w:rsidRDefault="00531D93" w:rsidP="003A71B2">
      <w:pPr>
        <w:ind w:firstLine="567"/>
        <w:jc w:val="both"/>
        <w:rPr>
          <w:sz w:val="22"/>
          <w:szCs w:val="20"/>
        </w:rPr>
      </w:pPr>
      <w:r w:rsidRPr="00E36568">
        <w:rPr>
          <w:sz w:val="22"/>
          <w:szCs w:val="20"/>
        </w:rPr>
        <w:t xml:space="preserve">Класи 2, 3 і 4 (ТР2, ТР3 і ТР4) </w:t>
      </w:r>
      <w:r w:rsidR="005C6B7D">
        <w:rPr>
          <w:sz w:val="22"/>
          <w:szCs w:val="20"/>
        </w:rPr>
        <w:t>–</w:t>
      </w:r>
      <w:r w:rsidRPr="00E36568">
        <w:rPr>
          <w:sz w:val="22"/>
          <w:szCs w:val="20"/>
        </w:rPr>
        <w:t xml:space="preserve"> це складніші класи, що надають послуги з підвищеною надійністю мережевого з'єднання. </w:t>
      </w:r>
    </w:p>
    <w:p w14:paraId="3676C8EE" w14:textId="77777777" w:rsidR="00531D93" w:rsidRPr="00E36568" w:rsidRDefault="00531D93" w:rsidP="003A71B2">
      <w:pPr>
        <w:ind w:firstLine="567"/>
        <w:jc w:val="both"/>
        <w:rPr>
          <w:sz w:val="22"/>
          <w:szCs w:val="20"/>
        </w:rPr>
      </w:pPr>
      <w:r w:rsidRPr="00E36568">
        <w:rPr>
          <w:sz w:val="22"/>
          <w:szCs w:val="20"/>
        </w:rPr>
        <w:t xml:space="preserve">Послуги транспортного рівня реалізуються за допомогою спеціальних керуючих процедур і примітивів. </w:t>
      </w:r>
      <w:r w:rsidRPr="00E36568">
        <w:rPr>
          <w:i/>
          <w:sz w:val="22"/>
          <w:szCs w:val="20"/>
        </w:rPr>
        <w:t>Примітивами</w:t>
      </w:r>
      <w:r w:rsidRPr="00E36568">
        <w:rPr>
          <w:b/>
          <w:i/>
          <w:sz w:val="22"/>
          <w:szCs w:val="20"/>
        </w:rPr>
        <w:t xml:space="preserve"> </w:t>
      </w:r>
      <w:r w:rsidRPr="00E36568">
        <w:rPr>
          <w:sz w:val="22"/>
          <w:szCs w:val="20"/>
        </w:rPr>
        <w:t>називається абстрактне уявлення взаємодій через точки доступу послуг, які вказують на те, що між користувачем і постачальником послуги передається інформація. Користувач транспортної послуги і транспортний об'єкт знаходяться на одному рівні і взаємодіють між собою шляхом обміну примітивами транспортних послуг. У свою чергу</w:t>
      </w:r>
      <w:r w:rsidR="00AD7E5B">
        <w:rPr>
          <w:sz w:val="22"/>
          <w:szCs w:val="20"/>
        </w:rPr>
        <w:t>,</w:t>
      </w:r>
      <w:r w:rsidRPr="00E36568">
        <w:rPr>
          <w:sz w:val="22"/>
          <w:szCs w:val="20"/>
        </w:rPr>
        <w:t xml:space="preserve"> транспортний об'єкт і постачальник мережевої послуги взаємодіють шляхом обміну примітивами мережевих послуг через міжрівневий інтерфейс.</w:t>
      </w:r>
    </w:p>
    <w:p w14:paraId="0607257C" w14:textId="77777777" w:rsidR="00531D93" w:rsidRPr="00E36568" w:rsidRDefault="00531D93" w:rsidP="003A71B2">
      <w:pPr>
        <w:ind w:firstLine="567"/>
        <w:jc w:val="both"/>
        <w:rPr>
          <w:sz w:val="22"/>
          <w:szCs w:val="20"/>
        </w:rPr>
      </w:pPr>
      <w:r w:rsidRPr="00E36568">
        <w:rPr>
          <w:sz w:val="22"/>
          <w:szCs w:val="20"/>
        </w:rPr>
        <w:t xml:space="preserve">Транспортний протокол не регламентує, як повинні реалізовуватися примітиви, </w:t>
      </w:r>
      <w:r w:rsidR="005C6B7D">
        <w:rPr>
          <w:sz w:val="22"/>
          <w:szCs w:val="20"/>
        </w:rPr>
        <w:t>–</w:t>
      </w:r>
      <w:r w:rsidRPr="00E36568">
        <w:rPr>
          <w:sz w:val="22"/>
          <w:szCs w:val="20"/>
        </w:rPr>
        <w:t xml:space="preserve"> визначається лише їхній склад і виконувані функції. Виділяється чотири типи примітивів: </w:t>
      </w:r>
      <w:r w:rsidRPr="00E36568">
        <w:rPr>
          <w:i/>
          <w:sz w:val="22"/>
          <w:szCs w:val="20"/>
        </w:rPr>
        <w:t xml:space="preserve">запит, ознака, відповідь </w:t>
      </w:r>
      <w:r w:rsidRPr="00E36568">
        <w:rPr>
          <w:sz w:val="22"/>
          <w:szCs w:val="20"/>
        </w:rPr>
        <w:t xml:space="preserve">і </w:t>
      </w:r>
      <w:r w:rsidRPr="00E36568">
        <w:rPr>
          <w:i/>
          <w:sz w:val="22"/>
          <w:szCs w:val="20"/>
        </w:rPr>
        <w:t xml:space="preserve">підтвердження. </w:t>
      </w:r>
    </w:p>
    <w:p w14:paraId="5B35C369" w14:textId="77777777" w:rsidR="00531D93" w:rsidRPr="00E36568" w:rsidRDefault="00531D93" w:rsidP="003A71B2">
      <w:pPr>
        <w:ind w:firstLine="567"/>
        <w:jc w:val="both"/>
        <w:rPr>
          <w:sz w:val="22"/>
          <w:szCs w:val="20"/>
        </w:rPr>
      </w:pPr>
      <w:r w:rsidRPr="00E36568">
        <w:rPr>
          <w:sz w:val="22"/>
          <w:szCs w:val="20"/>
        </w:rPr>
        <w:t xml:space="preserve">Необхідний рівень надійності передачі забезпечується низкою транспортних функцій, основними з яких є: </w:t>
      </w:r>
    </w:p>
    <w:p w14:paraId="38968A48"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створення з'єднань між портами процесів (самі порти створюються на сеансовому рівні);</w:t>
      </w:r>
    </w:p>
    <w:p w14:paraId="0243BEA8"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передача повідомлень через установлені з'єднання;</w:t>
      </w:r>
    </w:p>
    <w:p w14:paraId="7BF5E5FB"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виявлення збоїв і відновлення;</w:t>
      </w:r>
    </w:p>
    <w:p w14:paraId="2384BBCF"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виявлення і вилучення дублікатів пакетів;</w:t>
      </w:r>
    </w:p>
    <w:p w14:paraId="3625B4B7"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 xml:space="preserve">упорядкування передачі пакетів (при </w:t>
      </w:r>
      <w:r w:rsidRPr="009F12B8">
        <w:rPr>
          <w:sz w:val="22"/>
        </w:rPr>
        <w:t>дейтаграмній</w:t>
      </w:r>
      <w:r w:rsidRPr="00E36568">
        <w:rPr>
          <w:sz w:val="22"/>
        </w:rPr>
        <w:t xml:space="preserve"> передачі);</w:t>
      </w:r>
    </w:p>
    <w:p w14:paraId="5F929304"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 xml:space="preserve">фрагментація </w:t>
      </w:r>
      <w:r w:rsidR="005C6B7D">
        <w:rPr>
          <w:sz w:val="22"/>
        </w:rPr>
        <w:t>–</w:t>
      </w:r>
      <w:r w:rsidRPr="00E36568">
        <w:rPr>
          <w:sz w:val="22"/>
        </w:rPr>
        <w:t xml:space="preserve"> розподіл повідомлень на пакети оптимальної довжини;</w:t>
      </w:r>
    </w:p>
    <w:p w14:paraId="151EE5AF"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lastRenderedPageBreak/>
        <w:t>керування потоками і буферизація інформації;</w:t>
      </w:r>
    </w:p>
    <w:p w14:paraId="5D5E2D42"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синхронізація передачі інформації (наприклад, при передачі мови);</w:t>
      </w:r>
    </w:p>
    <w:p w14:paraId="00FB3025"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організація пріоритетних передач пакетів;</w:t>
      </w:r>
    </w:p>
    <w:p w14:paraId="3F72B5E3"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захист передачі даних;</w:t>
      </w:r>
    </w:p>
    <w:p w14:paraId="2EB89305" w14:textId="77777777" w:rsidR="00531D93" w:rsidRPr="00E36568" w:rsidRDefault="00531D93" w:rsidP="000C36A7">
      <w:pPr>
        <w:pStyle w:val="N0"/>
        <w:numPr>
          <w:ilvl w:val="0"/>
          <w:numId w:val="82"/>
        </w:numPr>
        <w:pBdr>
          <w:left w:val="none" w:sz="0" w:space="0" w:color="auto"/>
        </w:pBdr>
        <w:tabs>
          <w:tab w:val="left" w:pos="851"/>
        </w:tabs>
        <w:spacing w:before="0" w:after="0"/>
        <w:ind w:left="851" w:hanging="284"/>
        <w:rPr>
          <w:sz w:val="22"/>
        </w:rPr>
      </w:pPr>
      <w:r w:rsidRPr="00E36568">
        <w:rPr>
          <w:sz w:val="22"/>
        </w:rPr>
        <w:t>ініціалізація і відновлення із стану відмови.</w:t>
      </w:r>
    </w:p>
    <w:p w14:paraId="79ECE5AE" w14:textId="77777777" w:rsidR="00531D93" w:rsidRPr="00E36568" w:rsidRDefault="00531D93" w:rsidP="003A71B2">
      <w:pPr>
        <w:pStyle w:val="N0"/>
        <w:pBdr>
          <w:left w:val="none" w:sz="0" w:space="0" w:color="auto"/>
        </w:pBdr>
        <w:spacing w:before="0" w:after="0"/>
        <w:ind w:left="0" w:firstLine="567"/>
        <w:rPr>
          <w:sz w:val="22"/>
        </w:rPr>
      </w:pPr>
    </w:p>
    <w:p w14:paraId="10342D43" w14:textId="77777777" w:rsidR="00531D93" w:rsidRPr="00E36568" w:rsidRDefault="00531D93" w:rsidP="003A71B2">
      <w:pPr>
        <w:pStyle w:val="ad"/>
        <w:spacing w:before="0"/>
        <w:ind w:firstLine="567"/>
        <w:rPr>
          <w:sz w:val="22"/>
        </w:rPr>
      </w:pPr>
      <w:r w:rsidRPr="00E36568">
        <w:rPr>
          <w:sz w:val="22"/>
        </w:rPr>
        <w:t>Мабуть, найважливіша проблема, що розв'язується на транспортному рівні, пов'язана з організацією режиму обміну, який забезпечує надійну передачу повідомлень. Це досягається завдяки використанню ефективних процедур виявлення збоїв при передачі даних.</w:t>
      </w:r>
    </w:p>
    <w:p w14:paraId="3CB9304B" w14:textId="77777777" w:rsidR="00531D93" w:rsidRPr="00E36568" w:rsidRDefault="00531D93" w:rsidP="003A71B2">
      <w:pPr>
        <w:ind w:firstLine="567"/>
        <w:jc w:val="both"/>
        <w:rPr>
          <w:sz w:val="22"/>
          <w:szCs w:val="20"/>
        </w:rPr>
      </w:pPr>
      <w:r w:rsidRPr="00E36568">
        <w:rPr>
          <w:sz w:val="22"/>
          <w:szCs w:val="20"/>
        </w:rPr>
        <w:t xml:space="preserve">Порівняно з канальним і мережевим рівнем, передача даних між двома транспортними станціями триває більше часу. У зв'язку з цим не можна обмежитися використанням простих механізмів підтвердження, застосовуваних у «старт-стопних» протоколах. Необхідно ввести ще один параметр </w:t>
      </w:r>
      <w:r w:rsidR="005C6B7D">
        <w:rPr>
          <w:sz w:val="22"/>
          <w:szCs w:val="20"/>
        </w:rPr>
        <w:t>–</w:t>
      </w:r>
      <w:r w:rsidRPr="00E36568">
        <w:rPr>
          <w:sz w:val="22"/>
          <w:szCs w:val="20"/>
        </w:rPr>
        <w:t xml:space="preserve"> «тайм-аут», який визначає допустимий час очікування підтвердження відправленого пакета. У цьому випадку при передачі кожного інформаційного пакета запускається таймер. Якщо до завершення тайм-ауту не отримано позитивне підтвердження прийому, то пакет передається повторно. Відповідно до обраного протоколу</w:t>
      </w:r>
      <w:r w:rsidR="00AD7E5B">
        <w:rPr>
          <w:sz w:val="22"/>
          <w:szCs w:val="20"/>
        </w:rPr>
        <w:t>,</w:t>
      </w:r>
      <w:r w:rsidRPr="00E36568">
        <w:rPr>
          <w:sz w:val="22"/>
          <w:szCs w:val="20"/>
        </w:rPr>
        <w:t xml:space="preserve"> ця процедура повторюється певне число разів і</w:t>
      </w:r>
      <w:r w:rsidR="00AD7E5B">
        <w:rPr>
          <w:sz w:val="22"/>
          <w:szCs w:val="20"/>
        </w:rPr>
        <w:t>,</w:t>
      </w:r>
      <w:r w:rsidRPr="00E36568">
        <w:rPr>
          <w:sz w:val="22"/>
          <w:szCs w:val="20"/>
        </w:rPr>
        <w:t xml:space="preserve"> у випадку негативного результату</w:t>
      </w:r>
      <w:r w:rsidR="00AD7E5B">
        <w:rPr>
          <w:sz w:val="22"/>
          <w:szCs w:val="20"/>
        </w:rPr>
        <w:t>,</w:t>
      </w:r>
      <w:r w:rsidRPr="00E36568">
        <w:rPr>
          <w:sz w:val="22"/>
          <w:szCs w:val="20"/>
        </w:rPr>
        <w:t xml:space="preserve"> транспортне з'єднання може бути перерване з відповідним повідомленням користувач</w:t>
      </w:r>
      <w:r>
        <w:rPr>
          <w:sz w:val="22"/>
          <w:szCs w:val="20"/>
        </w:rPr>
        <w:t>ам</w:t>
      </w:r>
      <w:r w:rsidRPr="00E36568">
        <w:rPr>
          <w:sz w:val="22"/>
          <w:szCs w:val="20"/>
        </w:rPr>
        <w:t>.</w:t>
      </w:r>
    </w:p>
    <w:p w14:paraId="277E75A1" w14:textId="77777777" w:rsidR="00531D93" w:rsidRPr="00E36568" w:rsidRDefault="00531D93" w:rsidP="003A71B2">
      <w:pPr>
        <w:ind w:firstLine="567"/>
        <w:jc w:val="both"/>
        <w:rPr>
          <w:sz w:val="22"/>
          <w:szCs w:val="20"/>
        </w:rPr>
      </w:pPr>
      <w:r w:rsidRPr="00E36568">
        <w:rPr>
          <w:sz w:val="22"/>
          <w:szCs w:val="20"/>
        </w:rPr>
        <w:t>Величина тайм-ауту впливає на ефективність функціонування транспортного протоколу, а</w:t>
      </w:r>
      <w:r w:rsidR="00AD7E5B">
        <w:rPr>
          <w:sz w:val="22"/>
          <w:szCs w:val="20"/>
        </w:rPr>
        <w:t>,</w:t>
      </w:r>
      <w:r w:rsidRPr="00E36568">
        <w:rPr>
          <w:sz w:val="22"/>
          <w:szCs w:val="20"/>
        </w:rPr>
        <w:t xml:space="preserve"> отже, і мережі в цілому. Справді, короткий інтервал тайм-ауту збільшує ймовірність повторної передачі інформаційних пакетів, тому що деякі пакети з тих або інших причин затримуються у мережі передачі даних. Збільшення ж тайм-ауту призводить до значних затримок передачі при втраті пакетів. В ідеальному випадку величина тайм-ауту повинна бути достатньою для одержання підтвердження при нормальних умовах роботи мережі. </w:t>
      </w:r>
    </w:p>
    <w:p w14:paraId="397366CC" w14:textId="77777777" w:rsidR="00531D93" w:rsidRPr="00E36568" w:rsidRDefault="00531D93" w:rsidP="003A71B2">
      <w:pPr>
        <w:ind w:firstLine="567"/>
        <w:jc w:val="both"/>
        <w:rPr>
          <w:sz w:val="22"/>
          <w:szCs w:val="20"/>
        </w:rPr>
      </w:pPr>
      <w:r w:rsidRPr="00E36568">
        <w:rPr>
          <w:sz w:val="22"/>
          <w:szCs w:val="20"/>
        </w:rPr>
        <w:t>Інколи, наприклад, при повторній передачі пакетів або при певному способі маршрутизації (лавинне заповнення пакетів), у мережі можуть виникати дублікати пакетів. Тому повинні реалізовуватися засоби</w:t>
      </w:r>
      <w:r w:rsidR="004D5952">
        <w:rPr>
          <w:sz w:val="22"/>
          <w:szCs w:val="20"/>
        </w:rPr>
        <w:t xml:space="preserve"> </w:t>
      </w:r>
      <w:r w:rsidRPr="00E36568">
        <w:rPr>
          <w:sz w:val="22"/>
          <w:szCs w:val="20"/>
        </w:rPr>
        <w:t xml:space="preserve">виявлення і вилучення дублікатів пакетів. Ця операція також виконується на транспортному рівні. Приймальна абонентська система порівнює номер пакету, що надійшов, з номерами раніше прийнятих пакетів. Якщо номер пакету виявляється новим, то його значення заноситься до списку пакетів, що надійшли, інакше пакет знищується. </w:t>
      </w:r>
    </w:p>
    <w:p w14:paraId="1B3B7AA0" w14:textId="77777777" w:rsidR="00531D93" w:rsidRPr="00E36568" w:rsidRDefault="00531D93" w:rsidP="003A71B2">
      <w:pPr>
        <w:ind w:firstLine="567"/>
        <w:jc w:val="both"/>
        <w:rPr>
          <w:sz w:val="22"/>
          <w:szCs w:val="20"/>
        </w:rPr>
      </w:pPr>
      <w:r w:rsidRPr="00E36568">
        <w:rPr>
          <w:sz w:val="22"/>
          <w:szCs w:val="20"/>
        </w:rPr>
        <w:t xml:space="preserve">Теоретично номери пакетів повинні бути різними впродовж усього часу функціонування мережі, проте це не завжди виправдано. У більшості випадків достатньо циклічно перенумерувати пакети. Циклічна нумерація вимагає менше, порівняно з довільною, пам'яті для збереження адрес отриманих пакетів і дозволяє контролювати порядок їх надходження. Крім того, у такому разі спрощується реалізація механізму вікна змінного розміру для підтвердження прийнятих пакетів. </w:t>
      </w:r>
    </w:p>
    <w:p w14:paraId="53DC0FC9" w14:textId="77777777" w:rsidR="00531D93" w:rsidRPr="00E36568" w:rsidRDefault="00531D93" w:rsidP="003A71B2">
      <w:pPr>
        <w:ind w:firstLine="567"/>
        <w:jc w:val="both"/>
        <w:rPr>
          <w:sz w:val="22"/>
          <w:szCs w:val="20"/>
        </w:rPr>
      </w:pPr>
      <w:r w:rsidRPr="00E36568">
        <w:rPr>
          <w:sz w:val="22"/>
          <w:szCs w:val="20"/>
        </w:rPr>
        <w:t xml:space="preserve">Відповідно до рекомендації Міжнародної організації стандартів (ISO), примітиви транспортного рівня поділяються на п'ять груп (табл. 8.2). </w:t>
      </w:r>
    </w:p>
    <w:p w14:paraId="3C566CAF" w14:textId="77777777" w:rsidR="00531D93" w:rsidRPr="00E36568" w:rsidRDefault="00531D93" w:rsidP="00F85E02">
      <w:pPr>
        <w:rPr>
          <w:sz w:val="22"/>
          <w:lang w:eastAsia="uk-UA"/>
        </w:rPr>
      </w:pPr>
    </w:p>
    <w:p w14:paraId="5A94472B" w14:textId="77777777" w:rsidR="00531D93" w:rsidRPr="00F632F9" w:rsidRDefault="00531D93" w:rsidP="000662E6">
      <w:pPr>
        <w:jc w:val="right"/>
        <w:rPr>
          <w:sz w:val="22"/>
          <w:szCs w:val="20"/>
        </w:rPr>
      </w:pPr>
      <w:bookmarkStart w:id="1665" w:name="_Toc438187236"/>
      <w:bookmarkStart w:id="1666" w:name="_Toc438223648"/>
      <w:bookmarkStart w:id="1667" w:name="_Toc438369742"/>
      <w:bookmarkStart w:id="1668" w:name="_Toc438421596"/>
      <w:bookmarkStart w:id="1669" w:name="_Toc438422086"/>
      <w:bookmarkStart w:id="1670" w:name="_Toc438423383"/>
      <w:r w:rsidRPr="00F632F9">
        <w:rPr>
          <w:sz w:val="22"/>
          <w:szCs w:val="20"/>
        </w:rPr>
        <w:t>Таблиця 8.2</w:t>
      </w:r>
      <w:bookmarkEnd w:id="1665"/>
      <w:bookmarkEnd w:id="1666"/>
      <w:bookmarkEnd w:id="1667"/>
      <w:bookmarkEnd w:id="1668"/>
      <w:bookmarkEnd w:id="1669"/>
      <w:bookmarkEnd w:id="1670"/>
    </w:p>
    <w:p w14:paraId="057B3569" w14:textId="77777777" w:rsidR="00531D93" w:rsidRPr="00F632F9" w:rsidRDefault="00531D93" w:rsidP="00F632F9">
      <w:pPr>
        <w:autoSpaceDE w:val="0"/>
        <w:autoSpaceDN w:val="0"/>
        <w:adjustRightInd w:val="0"/>
        <w:jc w:val="center"/>
        <w:rPr>
          <w:sz w:val="22"/>
          <w:szCs w:val="20"/>
        </w:rPr>
      </w:pPr>
      <w:bookmarkStart w:id="1671" w:name="_Toc438187237"/>
      <w:bookmarkStart w:id="1672" w:name="_Toc438223649"/>
      <w:bookmarkStart w:id="1673" w:name="_Toc438369743"/>
      <w:bookmarkStart w:id="1674" w:name="_Toc438421597"/>
      <w:bookmarkStart w:id="1675" w:name="_Toc438422087"/>
      <w:bookmarkStart w:id="1676" w:name="_Toc438423384"/>
      <w:r w:rsidRPr="00F632F9">
        <w:rPr>
          <w:sz w:val="22"/>
          <w:szCs w:val="20"/>
        </w:rPr>
        <w:t>Група примітивів транспортного рівня</w:t>
      </w:r>
      <w:bookmarkEnd w:id="1671"/>
      <w:bookmarkEnd w:id="1672"/>
      <w:bookmarkEnd w:id="1673"/>
      <w:bookmarkEnd w:id="1674"/>
      <w:bookmarkEnd w:id="1675"/>
      <w:bookmarkEnd w:id="1676"/>
    </w:p>
    <w:tbl>
      <w:tblPr>
        <w:tblW w:w="7935" w:type="dxa"/>
        <w:jc w:val="center"/>
        <w:tblLayout w:type="fixed"/>
        <w:tblCellMar>
          <w:left w:w="57" w:type="dxa"/>
          <w:right w:w="57" w:type="dxa"/>
        </w:tblCellMar>
        <w:tblLook w:val="00A0" w:firstRow="1" w:lastRow="0" w:firstColumn="1" w:lastColumn="0" w:noHBand="0" w:noVBand="0"/>
      </w:tblPr>
      <w:tblGrid>
        <w:gridCol w:w="1904"/>
        <w:gridCol w:w="2490"/>
        <w:gridCol w:w="3541"/>
      </w:tblGrid>
      <w:tr w:rsidR="00531D93" w:rsidRPr="000F47E2" w14:paraId="6B169280" w14:textId="77777777" w:rsidTr="003A71B2">
        <w:trPr>
          <w:jc w:val="center"/>
        </w:trPr>
        <w:tc>
          <w:tcPr>
            <w:tcW w:w="1904" w:type="dxa"/>
            <w:tcBorders>
              <w:top w:val="single" w:sz="6" w:space="0" w:color="auto"/>
              <w:left w:val="single" w:sz="6" w:space="0" w:color="auto"/>
              <w:bottom w:val="nil"/>
              <w:right w:val="single" w:sz="6" w:space="0" w:color="auto"/>
            </w:tcBorders>
          </w:tcPr>
          <w:p w14:paraId="62BCA920" w14:textId="77777777" w:rsidR="00531D93" w:rsidRPr="000F47E2" w:rsidRDefault="00531D93" w:rsidP="007B2F17">
            <w:pPr>
              <w:pStyle w:val="TableHeader"/>
              <w:spacing w:before="0" w:after="0"/>
              <w:jc w:val="center"/>
              <w:rPr>
                <w:rFonts w:ascii="Times New Roman" w:hAnsi="Times New Roman"/>
                <w:sz w:val="20"/>
              </w:rPr>
            </w:pPr>
            <w:r w:rsidRPr="00E36568">
              <w:rPr>
                <w:rFonts w:ascii="Times New Roman" w:hAnsi="Times New Roman"/>
                <w:sz w:val="22"/>
              </w:rPr>
              <w:t>Група</w:t>
            </w:r>
          </w:p>
        </w:tc>
        <w:tc>
          <w:tcPr>
            <w:tcW w:w="2490" w:type="dxa"/>
            <w:tcBorders>
              <w:top w:val="single" w:sz="6" w:space="0" w:color="auto"/>
              <w:left w:val="nil"/>
              <w:bottom w:val="nil"/>
              <w:right w:val="single" w:sz="6" w:space="0" w:color="auto"/>
            </w:tcBorders>
          </w:tcPr>
          <w:p w14:paraId="7AB1225D" w14:textId="77777777" w:rsidR="00531D93" w:rsidRPr="000F47E2" w:rsidRDefault="00531D93" w:rsidP="007B2F17">
            <w:pPr>
              <w:pStyle w:val="TableHeader"/>
              <w:spacing w:before="0" w:after="0"/>
              <w:jc w:val="center"/>
              <w:rPr>
                <w:rFonts w:ascii="Times New Roman" w:hAnsi="Times New Roman"/>
                <w:sz w:val="20"/>
              </w:rPr>
            </w:pPr>
            <w:r w:rsidRPr="00E36568">
              <w:rPr>
                <w:rFonts w:ascii="Times New Roman" w:hAnsi="Times New Roman"/>
                <w:sz w:val="22"/>
              </w:rPr>
              <w:t>Найменування примітиву</w:t>
            </w:r>
          </w:p>
        </w:tc>
        <w:tc>
          <w:tcPr>
            <w:tcW w:w="3541" w:type="dxa"/>
            <w:tcBorders>
              <w:top w:val="single" w:sz="6" w:space="0" w:color="auto"/>
              <w:left w:val="nil"/>
              <w:bottom w:val="nil"/>
              <w:right w:val="single" w:sz="6" w:space="0" w:color="auto"/>
            </w:tcBorders>
          </w:tcPr>
          <w:p w14:paraId="78803FA5" w14:textId="77777777" w:rsidR="00531D93" w:rsidRPr="000F47E2" w:rsidRDefault="00531D93" w:rsidP="007B2F17">
            <w:pPr>
              <w:pStyle w:val="TableHeader"/>
              <w:spacing w:before="0" w:after="0"/>
              <w:jc w:val="center"/>
              <w:rPr>
                <w:rFonts w:ascii="Times New Roman" w:hAnsi="Times New Roman"/>
                <w:sz w:val="20"/>
              </w:rPr>
            </w:pPr>
            <w:r w:rsidRPr="00E36568">
              <w:rPr>
                <w:rFonts w:ascii="Times New Roman" w:hAnsi="Times New Roman"/>
                <w:sz w:val="22"/>
              </w:rPr>
              <w:t>Виконувана функція</w:t>
            </w:r>
          </w:p>
        </w:tc>
      </w:tr>
      <w:tr w:rsidR="00531D93" w:rsidRPr="000F47E2" w14:paraId="5046450A" w14:textId="77777777" w:rsidTr="003A71B2">
        <w:trPr>
          <w:jc w:val="center"/>
        </w:trPr>
        <w:tc>
          <w:tcPr>
            <w:tcW w:w="1904" w:type="dxa"/>
            <w:tcBorders>
              <w:top w:val="single" w:sz="6" w:space="0" w:color="auto"/>
              <w:left w:val="single" w:sz="6" w:space="0" w:color="auto"/>
              <w:bottom w:val="nil"/>
              <w:right w:val="single" w:sz="6" w:space="0" w:color="auto"/>
            </w:tcBorders>
          </w:tcPr>
          <w:p w14:paraId="5BFF388D" w14:textId="77777777" w:rsidR="00531D93" w:rsidRPr="000F47E2" w:rsidRDefault="00531D93" w:rsidP="007B2F17">
            <w:pPr>
              <w:rPr>
                <w:szCs w:val="20"/>
              </w:rPr>
            </w:pPr>
            <w:r w:rsidRPr="00E36568">
              <w:rPr>
                <w:sz w:val="22"/>
                <w:szCs w:val="20"/>
              </w:rPr>
              <w:t xml:space="preserve">Встановлення </w:t>
            </w:r>
            <w:r w:rsidRPr="00E36568">
              <w:rPr>
                <w:sz w:val="22"/>
                <w:szCs w:val="20"/>
              </w:rPr>
              <w:br/>
              <w:t xml:space="preserve">з'єднання і </w:t>
            </w:r>
            <w:r w:rsidRPr="00E36568">
              <w:rPr>
                <w:sz w:val="22"/>
                <w:szCs w:val="20"/>
              </w:rPr>
              <w:br/>
              <w:t>роз'єднання</w:t>
            </w:r>
          </w:p>
        </w:tc>
        <w:tc>
          <w:tcPr>
            <w:tcW w:w="2490" w:type="dxa"/>
            <w:tcBorders>
              <w:top w:val="single" w:sz="6" w:space="0" w:color="auto"/>
              <w:left w:val="nil"/>
              <w:bottom w:val="nil"/>
              <w:right w:val="single" w:sz="6" w:space="0" w:color="auto"/>
            </w:tcBorders>
          </w:tcPr>
          <w:p w14:paraId="69296365" w14:textId="77777777" w:rsidR="00531D93" w:rsidRPr="00E36568" w:rsidRDefault="00531D93" w:rsidP="007B2F17">
            <w:pPr>
              <w:rPr>
                <w:sz w:val="22"/>
                <w:szCs w:val="20"/>
              </w:rPr>
            </w:pPr>
            <w:r w:rsidRPr="00E36568">
              <w:rPr>
                <w:sz w:val="22"/>
                <w:szCs w:val="20"/>
              </w:rPr>
              <w:t>Очікування</w:t>
            </w:r>
          </w:p>
          <w:p w14:paraId="73D7024A" w14:textId="77777777" w:rsidR="00531D93" w:rsidRPr="00E36568" w:rsidRDefault="00531D93" w:rsidP="007B2F17">
            <w:pPr>
              <w:rPr>
                <w:sz w:val="22"/>
                <w:szCs w:val="20"/>
              </w:rPr>
            </w:pPr>
          </w:p>
          <w:p w14:paraId="1A7FC09B" w14:textId="77777777" w:rsidR="00531D93" w:rsidRPr="00E36568" w:rsidRDefault="00531D93" w:rsidP="007B2F17">
            <w:pPr>
              <w:rPr>
                <w:sz w:val="22"/>
                <w:szCs w:val="20"/>
              </w:rPr>
            </w:pPr>
            <w:r w:rsidRPr="00E36568">
              <w:rPr>
                <w:sz w:val="22"/>
                <w:szCs w:val="20"/>
              </w:rPr>
              <w:t xml:space="preserve">З'єднання </w:t>
            </w:r>
          </w:p>
          <w:p w14:paraId="320CA731" w14:textId="77777777" w:rsidR="00531D93" w:rsidRPr="00E36568" w:rsidRDefault="00531D93" w:rsidP="007B2F17">
            <w:pPr>
              <w:rPr>
                <w:sz w:val="22"/>
                <w:szCs w:val="20"/>
              </w:rPr>
            </w:pPr>
            <w:r w:rsidRPr="00E36568">
              <w:rPr>
                <w:sz w:val="22"/>
                <w:szCs w:val="20"/>
              </w:rPr>
              <w:t>Згода</w:t>
            </w:r>
          </w:p>
          <w:p w14:paraId="2A76D513" w14:textId="77777777" w:rsidR="00531D93" w:rsidRPr="00E36568" w:rsidRDefault="00531D93" w:rsidP="007B2F17">
            <w:pPr>
              <w:rPr>
                <w:sz w:val="22"/>
                <w:szCs w:val="20"/>
              </w:rPr>
            </w:pPr>
          </w:p>
          <w:p w14:paraId="2BD8FE50" w14:textId="77777777" w:rsidR="00531D93" w:rsidRPr="00E36568" w:rsidRDefault="00531D93" w:rsidP="007B2F17">
            <w:pPr>
              <w:rPr>
                <w:sz w:val="22"/>
                <w:szCs w:val="20"/>
              </w:rPr>
            </w:pPr>
            <w:r w:rsidRPr="00E36568">
              <w:rPr>
                <w:sz w:val="22"/>
                <w:szCs w:val="20"/>
              </w:rPr>
              <w:t>Відмова</w:t>
            </w:r>
          </w:p>
          <w:p w14:paraId="3EA116AF" w14:textId="77777777" w:rsidR="00531D93" w:rsidRPr="00E36568" w:rsidRDefault="00531D93" w:rsidP="007B2F17">
            <w:pPr>
              <w:rPr>
                <w:sz w:val="22"/>
                <w:szCs w:val="20"/>
              </w:rPr>
            </w:pPr>
          </w:p>
          <w:p w14:paraId="44F00653" w14:textId="77777777" w:rsidR="00531D93" w:rsidRPr="00E36568" w:rsidRDefault="00531D93" w:rsidP="007B2F17">
            <w:pPr>
              <w:rPr>
                <w:sz w:val="22"/>
                <w:szCs w:val="20"/>
              </w:rPr>
            </w:pPr>
            <w:r w:rsidRPr="00E36568">
              <w:rPr>
                <w:sz w:val="22"/>
                <w:szCs w:val="20"/>
              </w:rPr>
              <w:t>Скасування</w:t>
            </w:r>
          </w:p>
          <w:p w14:paraId="472F7452" w14:textId="77777777" w:rsidR="00531D93" w:rsidRPr="00E36568" w:rsidRDefault="00531D93" w:rsidP="007B2F17">
            <w:pPr>
              <w:rPr>
                <w:sz w:val="22"/>
                <w:szCs w:val="20"/>
              </w:rPr>
            </w:pPr>
          </w:p>
          <w:p w14:paraId="028E4349" w14:textId="77777777" w:rsidR="00531D93" w:rsidRPr="00E36568" w:rsidRDefault="00531D93" w:rsidP="007B2F17">
            <w:pPr>
              <w:rPr>
                <w:sz w:val="22"/>
                <w:szCs w:val="20"/>
              </w:rPr>
            </w:pPr>
            <w:r w:rsidRPr="00E36568">
              <w:rPr>
                <w:sz w:val="22"/>
                <w:szCs w:val="20"/>
              </w:rPr>
              <w:t>Роз'єднання</w:t>
            </w:r>
          </w:p>
          <w:p w14:paraId="26B804AA" w14:textId="77777777" w:rsidR="00531D93" w:rsidRPr="000F47E2" w:rsidRDefault="00531D93" w:rsidP="007B2F17">
            <w:pPr>
              <w:rPr>
                <w:szCs w:val="20"/>
              </w:rPr>
            </w:pPr>
            <w:r w:rsidRPr="00E36568">
              <w:rPr>
                <w:sz w:val="22"/>
                <w:szCs w:val="20"/>
              </w:rPr>
              <w:t>Розірвання</w:t>
            </w:r>
          </w:p>
        </w:tc>
        <w:tc>
          <w:tcPr>
            <w:tcW w:w="3541" w:type="dxa"/>
            <w:tcBorders>
              <w:top w:val="single" w:sz="6" w:space="0" w:color="auto"/>
              <w:left w:val="nil"/>
              <w:bottom w:val="nil"/>
              <w:right w:val="single" w:sz="6" w:space="0" w:color="auto"/>
            </w:tcBorders>
          </w:tcPr>
          <w:p w14:paraId="7C97A9A0" w14:textId="77777777" w:rsidR="00531D93" w:rsidRPr="00E36568" w:rsidRDefault="00531D93" w:rsidP="007B2F17">
            <w:pPr>
              <w:rPr>
                <w:sz w:val="22"/>
                <w:szCs w:val="20"/>
              </w:rPr>
            </w:pPr>
            <w:r>
              <w:rPr>
                <w:sz w:val="22"/>
                <w:szCs w:val="20"/>
              </w:rPr>
              <w:t>П</w:t>
            </w:r>
            <w:r w:rsidRPr="002F5340">
              <w:rPr>
                <w:sz w:val="22"/>
                <w:szCs w:val="20"/>
              </w:rPr>
              <w:t xml:space="preserve">ідготовка </w:t>
            </w:r>
            <w:r w:rsidRPr="00E36568">
              <w:rPr>
                <w:sz w:val="22"/>
                <w:szCs w:val="20"/>
              </w:rPr>
              <w:t>до встановлення з'єднання</w:t>
            </w:r>
          </w:p>
          <w:p w14:paraId="615354FC" w14:textId="77777777" w:rsidR="00531D93" w:rsidRPr="00E36568" w:rsidRDefault="00531D93" w:rsidP="007B2F17">
            <w:pPr>
              <w:rPr>
                <w:sz w:val="22"/>
                <w:szCs w:val="20"/>
              </w:rPr>
            </w:pPr>
            <w:r>
              <w:rPr>
                <w:sz w:val="22"/>
                <w:szCs w:val="20"/>
              </w:rPr>
              <w:t>В</w:t>
            </w:r>
            <w:r w:rsidRPr="00E36568">
              <w:rPr>
                <w:sz w:val="22"/>
                <w:szCs w:val="20"/>
              </w:rPr>
              <w:t>становлення з'єднання</w:t>
            </w:r>
          </w:p>
          <w:p w14:paraId="54F03D1C" w14:textId="77777777" w:rsidR="00531D93" w:rsidRPr="00E36568" w:rsidRDefault="00531D93" w:rsidP="007B2F17">
            <w:pPr>
              <w:rPr>
                <w:sz w:val="22"/>
                <w:szCs w:val="20"/>
              </w:rPr>
            </w:pPr>
            <w:r>
              <w:rPr>
                <w:sz w:val="22"/>
                <w:szCs w:val="20"/>
              </w:rPr>
              <w:t>З</w:t>
            </w:r>
            <w:r w:rsidRPr="00E36568">
              <w:rPr>
                <w:sz w:val="22"/>
                <w:szCs w:val="20"/>
              </w:rPr>
              <w:t>года на встановлення з'єднання</w:t>
            </w:r>
          </w:p>
          <w:p w14:paraId="1F6534CA" w14:textId="77777777" w:rsidR="00531D93" w:rsidRPr="00E36568" w:rsidRDefault="00531D93" w:rsidP="007B2F17">
            <w:pPr>
              <w:rPr>
                <w:sz w:val="22"/>
                <w:szCs w:val="20"/>
              </w:rPr>
            </w:pPr>
            <w:r>
              <w:rPr>
                <w:sz w:val="22"/>
                <w:szCs w:val="20"/>
              </w:rPr>
              <w:t>В</w:t>
            </w:r>
            <w:r w:rsidRPr="00E36568">
              <w:rPr>
                <w:sz w:val="22"/>
                <w:szCs w:val="20"/>
              </w:rPr>
              <w:t>ідмова від встановлення з'єднання</w:t>
            </w:r>
          </w:p>
          <w:p w14:paraId="08A6E627" w14:textId="77777777" w:rsidR="00531D93" w:rsidRPr="00E36568" w:rsidRDefault="00531D93" w:rsidP="007B2F17">
            <w:pPr>
              <w:rPr>
                <w:sz w:val="22"/>
                <w:szCs w:val="20"/>
              </w:rPr>
            </w:pPr>
            <w:r>
              <w:rPr>
                <w:sz w:val="22"/>
                <w:szCs w:val="20"/>
              </w:rPr>
              <w:t>С</w:t>
            </w:r>
            <w:r w:rsidRPr="00E36568">
              <w:rPr>
                <w:sz w:val="22"/>
                <w:szCs w:val="20"/>
              </w:rPr>
              <w:t>касування «очікування» (примітиву)</w:t>
            </w:r>
          </w:p>
          <w:p w14:paraId="05D82590" w14:textId="77777777" w:rsidR="00531D93" w:rsidRPr="00E36568" w:rsidRDefault="00531D93" w:rsidP="007B2F17">
            <w:pPr>
              <w:rPr>
                <w:sz w:val="22"/>
                <w:szCs w:val="20"/>
              </w:rPr>
            </w:pPr>
            <w:r>
              <w:rPr>
                <w:sz w:val="22"/>
                <w:szCs w:val="20"/>
              </w:rPr>
              <w:t>Р</w:t>
            </w:r>
            <w:r w:rsidRPr="00E36568">
              <w:rPr>
                <w:sz w:val="22"/>
                <w:szCs w:val="20"/>
              </w:rPr>
              <w:t>оз'єднання (кероване)</w:t>
            </w:r>
          </w:p>
          <w:p w14:paraId="5025AC0D" w14:textId="77777777" w:rsidR="00531D93" w:rsidRPr="000F47E2" w:rsidRDefault="00531D93" w:rsidP="007B2F17">
            <w:pPr>
              <w:rPr>
                <w:szCs w:val="20"/>
              </w:rPr>
            </w:pPr>
            <w:r>
              <w:rPr>
                <w:sz w:val="22"/>
                <w:szCs w:val="20"/>
              </w:rPr>
              <w:t>Н</w:t>
            </w:r>
            <w:r w:rsidRPr="00E36568">
              <w:rPr>
                <w:sz w:val="22"/>
                <w:szCs w:val="20"/>
              </w:rPr>
              <w:t>екероване роз'єднання</w:t>
            </w:r>
          </w:p>
        </w:tc>
      </w:tr>
      <w:tr w:rsidR="00531D93" w:rsidRPr="000F47E2" w14:paraId="17903040" w14:textId="77777777" w:rsidTr="003A71B2">
        <w:trPr>
          <w:jc w:val="center"/>
        </w:trPr>
        <w:tc>
          <w:tcPr>
            <w:tcW w:w="1904" w:type="dxa"/>
            <w:tcBorders>
              <w:top w:val="single" w:sz="6" w:space="0" w:color="auto"/>
              <w:left w:val="single" w:sz="6" w:space="0" w:color="auto"/>
              <w:bottom w:val="nil"/>
              <w:right w:val="single" w:sz="6" w:space="0" w:color="auto"/>
            </w:tcBorders>
          </w:tcPr>
          <w:p w14:paraId="32D37410" w14:textId="77777777" w:rsidR="00531D93" w:rsidRPr="000F47E2" w:rsidRDefault="00531D93" w:rsidP="007B2F17">
            <w:pPr>
              <w:rPr>
                <w:szCs w:val="20"/>
              </w:rPr>
            </w:pPr>
            <w:r w:rsidRPr="00E36568">
              <w:rPr>
                <w:sz w:val="22"/>
                <w:szCs w:val="20"/>
              </w:rPr>
              <w:t>Передача даних</w:t>
            </w:r>
          </w:p>
        </w:tc>
        <w:tc>
          <w:tcPr>
            <w:tcW w:w="2490" w:type="dxa"/>
            <w:tcBorders>
              <w:top w:val="single" w:sz="6" w:space="0" w:color="auto"/>
              <w:left w:val="nil"/>
              <w:bottom w:val="nil"/>
              <w:right w:val="single" w:sz="6" w:space="0" w:color="auto"/>
            </w:tcBorders>
          </w:tcPr>
          <w:p w14:paraId="75186512" w14:textId="77777777" w:rsidR="00531D93" w:rsidRPr="00E36568" w:rsidRDefault="00531D93" w:rsidP="007B2F17">
            <w:pPr>
              <w:rPr>
                <w:sz w:val="22"/>
                <w:szCs w:val="20"/>
              </w:rPr>
            </w:pPr>
            <w:r w:rsidRPr="00E36568">
              <w:rPr>
                <w:sz w:val="22"/>
                <w:szCs w:val="20"/>
              </w:rPr>
              <w:t>Передача</w:t>
            </w:r>
          </w:p>
          <w:p w14:paraId="43EA6CE2" w14:textId="77777777" w:rsidR="00531D93" w:rsidRPr="00E36568" w:rsidRDefault="00531D93" w:rsidP="007B2F17">
            <w:pPr>
              <w:rPr>
                <w:sz w:val="22"/>
                <w:szCs w:val="20"/>
              </w:rPr>
            </w:pPr>
          </w:p>
          <w:p w14:paraId="135FF1FF" w14:textId="77777777" w:rsidR="00531D93" w:rsidRPr="00E36568" w:rsidRDefault="00531D93" w:rsidP="007B2F17">
            <w:pPr>
              <w:rPr>
                <w:sz w:val="22"/>
                <w:szCs w:val="20"/>
              </w:rPr>
            </w:pPr>
            <w:r w:rsidRPr="00E36568">
              <w:rPr>
                <w:sz w:val="22"/>
                <w:szCs w:val="20"/>
              </w:rPr>
              <w:t>Прийом</w:t>
            </w:r>
          </w:p>
          <w:p w14:paraId="62D37995" w14:textId="77777777" w:rsidR="00531D93" w:rsidRPr="00E36568" w:rsidRDefault="00531D93" w:rsidP="007B2F17">
            <w:pPr>
              <w:rPr>
                <w:sz w:val="22"/>
                <w:szCs w:val="20"/>
              </w:rPr>
            </w:pPr>
          </w:p>
          <w:p w14:paraId="65EC40F0" w14:textId="77777777" w:rsidR="00531D93" w:rsidRPr="00E36568" w:rsidRDefault="00531D93" w:rsidP="007B2F17">
            <w:pPr>
              <w:rPr>
                <w:sz w:val="22"/>
                <w:szCs w:val="20"/>
              </w:rPr>
            </w:pPr>
            <w:r w:rsidRPr="00E36568">
              <w:rPr>
                <w:sz w:val="22"/>
                <w:szCs w:val="20"/>
              </w:rPr>
              <w:t>Скасування передачі</w:t>
            </w:r>
          </w:p>
          <w:p w14:paraId="33842209" w14:textId="77777777" w:rsidR="00531D93" w:rsidRPr="000F47E2" w:rsidRDefault="00531D93" w:rsidP="007B2F17">
            <w:pPr>
              <w:rPr>
                <w:szCs w:val="20"/>
              </w:rPr>
            </w:pPr>
            <w:r w:rsidRPr="00E36568">
              <w:rPr>
                <w:sz w:val="22"/>
                <w:szCs w:val="20"/>
              </w:rPr>
              <w:lastRenderedPageBreak/>
              <w:t>Скасування прийому</w:t>
            </w:r>
          </w:p>
        </w:tc>
        <w:tc>
          <w:tcPr>
            <w:tcW w:w="3541" w:type="dxa"/>
            <w:tcBorders>
              <w:top w:val="single" w:sz="6" w:space="0" w:color="auto"/>
              <w:left w:val="nil"/>
              <w:bottom w:val="nil"/>
              <w:right w:val="single" w:sz="6" w:space="0" w:color="auto"/>
            </w:tcBorders>
          </w:tcPr>
          <w:p w14:paraId="6F1A8DDB" w14:textId="77777777" w:rsidR="00531D93" w:rsidRPr="00E36568" w:rsidRDefault="00531D93" w:rsidP="007B2F17">
            <w:pPr>
              <w:rPr>
                <w:sz w:val="22"/>
                <w:szCs w:val="20"/>
              </w:rPr>
            </w:pPr>
            <w:r>
              <w:rPr>
                <w:sz w:val="22"/>
                <w:szCs w:val="20"/>
              </w:rPr>
              <w:lastRenderedPageBreak/>
              <w:t>В</w:t>
            </w:r>
            <w:r w:rsidRPr="00E36568">
              <w:rPr>
                <w:sz w:val="22"/>
                <w:szCs w:val="20"/>
              </w:rPr>
              <w:t xml:space="preserve">идача повідомлень для </w:t>
            </w:r>
            <w:r w:rsidR="00AD7E5B">
              <w:rPr>
                <w:sz w:val="22"/>
                <w:szCs w:val="20"/>
              </w:rPr>
              <w:t>в</w:t>
            </w:r>
            <w:r w:rsidR="00AD7E5B" w:rsidRPr="00E36568">
              <w:rPr>
                <w:sz w:val="22"/>
                <w:szCs w:val="20"/>
              </w:rPr>
              <w:t xml:space="preserve">іддаленого </w:t>
            </w:r>
            <w:r w:rsidRPr="00E36568">
              <w:rPr>
                <w:sz w:val="22"/>
                <w:szCs w:val="20"/>
              </w:rPr>
              <w:t>процесу</w:t>
            </w:r>
          </w:p>
          <w:p w14:paraId="68C0FB8C" w14:textId="77777777" w:rsidR="00531D93" w:rsidRPr="00E36568" w:rsidRDefault="00531D93" w:rsidP="007B2F17">
            <w:pPr>
              <w:rPr>
                <w:sz w:val="22"/>
                <w:szCs w:val="20"/>
              </w:rPr>
            </w:pPr>
            <w:r>
              <w:rPr>
                <w:sz w:val="22"/>
                <w:szCs w:val="20"/>
              </w:rPr>
              <w:t>Г</w:t>
            </w:r>
            <w:r w:rsidRPr="00E36568">
              <w:rPr>
                <w:sz w:val="22"/>
                <w:szCs w:val="20"/>
              </w:rPr>
              <w:t>отовність до прийому повідомлень</w:t>
            </w:r>
          </w:p>
          <w:p w14:paraId="4E7F26C4" w14:textId="77777777" w:rsidR="00531D93" w:rsidRPr="00E36568" w:rsidRDefault="00531D93" w:rsidP="007B2F17">
            <w:pPr>
              <w:rPr>
                <w:sz w:val="22"/>
                <w:szCs w:val="20"/>
              </w:rPr>
            </w:pPr>
            <w:r>
              <w:rPr>
                <w:sz w:val="22"/>
                <w:szCs w:val="20"/>
              </w:rPr>
              <w:t>С</w:t>
            </w:r>
            <w:r w:rsidRPr="00E36568">
              <w:rPr>
                <w:sz w:val="22"/>
                <w:szCs w:val="20"/>
              </w:rPr>
              <w:t>касування примітиву «передача»</w:t>
            </w:r>
          </w:p>
          <w:p w14:paraId="7EFEFF2C" w14:textId="77777777" w:rsidR="00531D93" w:rsidRPr="000F47E2" w:rsidRDefault="00531D93" w:rsidP="007B2F17">
            <w:pPr>
              <w:rPr>
                <w:szCs w:val="20"/>
              </w:rPr>
            </w:pPr>
            <w:r>
              <w:rPr>
                <w:sz w:val="22"/>
                <w:szCs w:val="20"/>
              </w:rPr>
              <w:t>С</w:t>
            </w:r>
            <w:r w:rsidRPr="00E36568">
              <w:rPr>
                <w:sz w:val="22"/>
                <w:szCs w:val="20"/>
              </w:rPr>
              <w:t>касування примітиву «прийом»</w:t>
            </w:r>
          </w:p>
        </w:tc>
      </w:tr>
      <w:tr w:rsidR="00531D93" w:rsidRPr="000F47E2" w14:paraId="3F2CF9BA" w14:textId="77777777" w:rsidTr="003A71B2">
        <w:trPr>
          <w:jc w:val="center"/>
        </w:trPr>
        <w:tc>
          <w:tcPr>
            <w:tcW w:w="1904" w:type="dxa"/>
            <w:tcBorders>
              <w:top w:val="single" w:sz="6" w:space="0" w:color="auto"/>
              <w:left w:val="single" w:sz="6" w:space="0" w:color="auto"/>
              <w:bottom w:val="nil"/>
              <w:right w:val="single" w:sz="6" w:space="0" w:color="auto"/>
            </w:tcBorders>
          </w:tcPr>
          <w:p w14:paraId="1197C512" w14:textId="77777777" w:rsidR="00531D93" w:rsidRPr="000F47E2" w:rsidRDefault="00531D93" w:rsidP="007B2F17">
            <w:pPr>
              <w:rPr>
                <w:szCs w:val="20"/>
              </w:rPr>
            </w:pPr>
            <w:r w:rsidRPr="00E36568">
              <w:rPr>
                <w:sz w:val="22"/>
                <w:szCs w:val="20"/>
              </w:rPr>
              <w:t>Синхронізація</w:t>
            </w:r>
          </w:p>
        </w:tc>
        <w:tc>
          <w:tcPr>
            <w:tcW w:w="2490" w:type="dxa"/>
            <w:tcBorders>
              <w:top w:val="single" w:sz="6" w:space="0" w:color="auto"/>
              <w:left w:val="nil"/>
              <w:bottom w:val="nil"/>
              <w:right w:val="single" w:sz="6" w:space="0" w:color="auto"/>
            </w:tcBorders>
          </w:tcPr>
          <w:p w14:paraId="066FF166" w14:textId="77777777" w:rsidR="00531D93" w:rsidRPr="00E36568" w:rsidRDefault="00531D93" w:rsidP="007B2F17">
            <w:pPr>
              <w:rPr>
                <w:sz w:val="22"/>
                <w:szCs w:val="20"/>
              </w:rPr>
            </w:pPr>
            <w:r w:rsidRPr="00E36568">
              <w:rPr>
                <w:sz w:val="22"/>
                <w:szCs w:val="20"/>
              </w:rPr>
              <w:t xml:space="preserve">Переривання </w:t>
            </w:r>
            <w:r w:rsidR="00906EBB">
              <w:rPr>
                <w:sz w:val="22"/>
                <w:szCs w:val="20"/>
              </w:rPr>
              <w:t>“</w:t>
            </w:r>
            <w:r w:rsidRPr="00E36568">
              <w:rPr>
                <w:sz w:val="22"/>
                <w:szCs w:val="20"/>
              </w:rPr>
              <w:t>прийом”</w:t>
            </w:r>
          </w:p>
          <w:p w14:paraId="0F8C8FD4" w14:textId="77777777" w:rsidR="00531D93" w:rsidRPr="000F47E2" w:rsidRDefault="00531D93" w:rsidP="00906EBB">
            <w:pPr>
              <w:rPr>
                <w:szCs w:val="20"/>
              </w:rPr>
            </w:pPr>
            <w:r w:rsidRPr="00E36568">
              <w:rPr>
                <w:sz w:val="22"/>
                <w:szCs w:val="20"/>
              </w:rPr>
              <w:t xml:space="preserve">Переривання </w:t>
            </w:r>
            <w:r w:rsidR="00906EBB">
              <w:rPr>
                <w:sz w:val="22"/>
                <w:szCs w:val="20"/>
              </w:rPr>
              <w:t>“</w:t>
            </w:r>
            <w:r w:rsidRPr="00E36568">
              <w:rPr>
                <w:sz w:val="22"/>
                <w:szCs w:val="20"/>
              </w:rPr>
              <w:t>рестарт”</w:t>
            </w:r>
          </w:p>
        </w:tc>
        <w:tc>
          <w:tcPr>
            <w:tcW w:w="3541" w:type="dxa"/>
            <w:tcBorders>
              <w:top w:val="single" w:sz="6" w:space="0" w:color="auto"/>
              <w:left w:val="nil"/>
              <w:bottom w:val="nil"/>
              <w:right w:val="single" w:sz="6" w:space="0" w:color="auto"/>
            </w:tcBorders>
          </w:tcPr>
          <w:p w14:paraId="1E766D38" w14:textId="77777777" w:rsidR="00531D93" w:rsidRPr="00E36568" w:rsidRDefault="00531D93" w:rsidP="007B2F17">
            <w:pPr>
              <w:rPr>
                <w:sz w:val="22"/>
                <w:szCs w:val="20"/>
              </w:rPr>
            </w:pPr>
            <w:r>
              <w:rPr>
                <w:sz w:val="22"/>
                <w:szCs w:val="20"/>
              </w:rPr>
              <w:t>П</w:t>
            </w:r>
            <w:r w:rsidRPr="00E36568">
              <w:rPr>
                <w:sz w:val="22"/>
                <w:szCs w:val="20"/>
              </w:rPr>
              <w:t>ередача переривання</w:t>
            </w:r>
          </w:p>
          <w:p w14:paraId="4048AF79" w14:textId="77777777" w:rsidR="00531D93" w:rsidRPr="00E36568" w:rsidRDefault="00531D93" w:rsidP="007B2F17">
            <w:pPr>
              <w:rPr>
                <w:sz w:val="22"/>
                <w:szCs w:val="20"/>
              </w:rPr>
            </w:pPr>
            <w:r>
              <w:rPr>
                <w:sz w:val="22"/>
                <w:szCs w:val="20"/>
              </w:rPr>
              <w:t>Г</w:t>
            </w:r>
            <w:r w:rsidRPr="00E36568">
              <w:rPr>
                <w:sz w:val="22"/>
                <w:szCs w:val="20"/>
              </w:rPr>
              <w:t>отовність до прийому</w:t>
            </w:r>
          </w:p>
          <w:p w14:paraId="3F807C4A" w14:textId="77777777" w:rsidR="00531D93" w:rsidRPr="000F47E2" w:rsidRDefault="00531D93" w:rsidP="007B2F17">
            <w:pPr>
              <w:rPr>
                <w:szCs w:val="20"/>
              </w:rPr>
            </w:pPr>
            <w:r>
              <w:rPr>
                <w:sz w:val="22"/>
                <w:szCs w:val="20"/>
              </w:rPr>
              <w:t>П</w:t>
            </w:r>
            <w:r w:rsidRPr="00E36568">
              <w:rPr>
                <w:sz w:val="22"/>
                <w:szCs w:val="20"/>
              </w:rPr>
              <w:t xml:space="preserve">овторний старт </w:t>
            </w:r>
          </w:p>
        </w:tc>
      </w:tr>
      <w:tr w:rsidR="00531D93" w:rsidRPr="000F47E2" w14:paraId="135EE4DD" w14:textId="77777777" w:rsidTr="003A71B2">
        <w:trPr>
          <w:jc w:val="center"/>
        </w:trPr>
        <w:tc>
          <w:tcPr>
            <w:tcW w:w="1904" w:type="dxa"/>
            <w:tcBorders>
              <w:top w:val="single" w:sz="6" w:space="0" w:color="auto"/>
              <w:left w:val="single" w:sz="6" w:space="0" w:color="auto"/>
              <w:bottom w:val="nil"/>
              <w:right w:val="single" w:sz="6" w:space="0" w:color="auto"/>
            </w:tcBorders>
          </w:tcPr>
          <w:p w14:paraId="3B751C0D" w14:textId="77777777" w:rsidR="00531D93" w:rsidRPr="00E36568" w:rsidRDefault="00531D93" w:rsidP="007B2F17">
            <w:pPr>
              <w:rPr>
                <w:sz w:val="22"/>
                <w:szCs w:val="20"/>
              </w:rPr>
            </w:pPr>
            <w:r w:rsidRPr="009F12B8">
              <w:rPr>
                <w:sz w:val="22"/>
                <w:szCs w:val="20"/>
              </w:rPr>
              <w:t>Дейтаграмна</w:t>
            </w:r>
            <w:r w:rsidRPr="00E36568">
              <w:rPr>
                <w:sz w:val="22"/>
                <w:szCs w:val="20"/>
              </w:rPr>
              <w:t xml:space="preserve"> служба</w:t>
            </w:r>
          </w:p>
          <w:p w14:paraId="16C20381" w14:textId="77777777" w:rsidR="00531D93" w:rsidRPr="000F47E2" w:rsidRDefault="00531D93" w:rsidP="007B2F17">
            <w:pPr>
              <w:pStyle w:val="TableText"/>
              <w:rPr>
                <w:rFonts w:ascii="Times New Roman" w:hAnsi="Times New Roman" w:cs="Times New Roman"/>
                <w:sz w:val="20"/>
                <w:szCs w:val="20"/>
              </w:rPr>
            </w:pPr>
          </w:p>
        </w:tc>
        <w:tc>
          <w:tcPr>
            <w:tcW w:w="2490" w:type="dxa"/>
            <w:tcBorders>
              <w:top w:val="single" w:sz="6" w:space="0" w:color="auto"/>
              <w:left w:val="nil"/>
              <w:bottom w:val="nil"/>
              <w:right w:val="single" w:sz="6" w:space="0" w:color="auto"/>
            </w:tcBorders>
          </w:tcPr>
          <w:p w14:paraId="2C0D2B1B" w14:textId="77777777" w:rsidR="00531D93" w:rsidRPr="00E36568" w:rsidRDefault="00531D93" w:rsidP="007B2F17">
            <w:pPr>
              <w:rPr>
                <w:sz w:val="22"/>
                <w:szCs w:val="20"/>
              </w:rPr>
            </w:pPr>
            <w:r w:rsidRPr="00E36568">
              <w:rPr>
                <w:sz w:val="22"/>
                <w:szCs w:val="20"/>
              </w:rPr>
              <w:t xml:space="preserve">Передача </w:t>
            </w:r>
            <w:r w:rsidRPr="009F12B8">
              <w:rPr>
                <w:sz w:val="22"/>
                <w:szCs w:val="20"/>
              </w:rPr>
              <w:t>дейтаграм</w:t>
            </w:r>
          </w:p>
          <w:p w14:paraId="103B69FA" w14:textId="77777777" w:rsidR="00531D93" w:rsidRPr="000F47E2" w:rsidRDefault="00531D93" w:rsidP="007B2F17">
            <w:pPr>
              <w:rPr>
                <w:szCs w:val="20"/>
              </w:rPr>
            </w:pPr>
            <w:r w:rsidRPr="00E36568">
              <w:rPr>
                <w:sz w:val="22"/>
                <w:szCs w:val="20"/>
              </w:rPr>
              <w:t xml:space="preserve">Прийом </w:t>
            </w:r>
            <w:r w:rsidRPr="009F12B8">
              <w:rPr>
                <w:sz w:val="22"/>
                <w:szCs w:val="20"/>
              </w:rPr>
              <w:t>дейтаграм</w:t>
            </w:r>
          </w:p>
        </w:tc>
        <w:tc>
          <w:tcPr>
            <w:tcW w:w="3541" w:type="dxa"/>
            <w:tcBorders>
              <w:top w:val="single" w:sz="6" w:space="0" w:color="auto"/>
              <w:left w:val="nil"/>
              <w:bottom w:val="nil"/>
              <w:right w:val="single" w:sz="6" w:space="0" w:color="auto"/>
            </w:tcBorders>
          </w:tcPr>
          <w:p w14:paraId="525D5404" w14:textId="77777777" w:rsidR="00531D93" w:rsidRPr="00E36568" w:rsidRDefault="00531D93" w:rsidP="007B2F17">
            <w:pPr>
              <w:rPr>
                <w:sz w:val="22"/>
                <w:szCs w:val="20"/>
              </w:rPr>
            </w:pPr>
            <w:r>
              <w:rPr>
                <w:sz w:val="22"/>
                <w:szCs w:val="20"/>
              </w:rPr>
              <w:t>П</w:t>
            </w:r>
            <w:r w:rsidRPr="00E36568">
              <w:rPr>
                <w:sz w:val="22"/>
                <w:szCs w:val="20"/>
              </w:rPr>
              <w:t xml:space="preserve">ередача </w:t>
            </w:r>
            <w:r w:rsidRPr="009F12B8">
              <w:rPr>
                <w:sz w:val="22"/>
                <w:szCs w:val="20"/>
              </w:rPr>
              <w:t>дейтаграм</w:t>
            </w:r>
          </w:p>
          <w:p w14:paraId="616D0022" w14:textId="77777777" w:rsidR="00531D93" w:rsidRPr="00E36568" w:rsidRDefault="00531D93" w:rsidP="007B2F17">
            <w:pPr>
              <w:rPr>
                <w:sz w:val="22"/>
                <w:szCs w:val="20"/>
              </w:rPr>
            </w:pPr>
          </w:p>
          <w:p w14:paraId="2DAAFAA9" w14:textId="77777777" w:rsidR="00531D93" w:rsidRPr="000F47E2" w:rsidRDefault="00531D93" w:rsidP="007B2F17">
            <w:pPr>
              <w:rPr>
                <w:szCs w:val="20"/>
              </w:rPr>
            </w:pPr>
            <w:r>
              <w:rPr>
                <w:sz w:val="22"/>
                <w:szCs w:val="20"/>
              </w:rPr>
              <w:t>П</w:t>
            </w:r>
            <w:r w:rsidRPr="00E36568">
              <w:rPr>
                <w:sz w:val="22"/>
                <w:szCs w:val="20"/>
              </w:rPr>
              <w:t xml:space="preserve">рийом </w:t>
            </w:r>
            <w:r w:rsidRPr="009F12B8">
              <w:rPr>
                <w:sz w:val="22"/>
                <w:szCs w:val="20"/>
              </w:rPr>
              <w:t>дейтаграм</w:t>
            </w:r>
          </w:p>
        </w:tc>
      </w:tr>
      <w:tr w:rsidR="00531D93" w:rsidRPr="00E36568" w14:paraId="31EBB0CC" w14:textId="77777777" w:rsidTr="003A71B2">
        <w:trPr>
          <w:jc w:val="center"/>
        </w:trPr>
        <w:tc>
          <w:tcPr>
            <w:tcW w:w="1904" w:type="dxa"/>
            <w:tcBorders>
              <w:top w:val="single" w:sz="6" w:space="0" w:color="auto"/>
              <w:left w:val="single" w:sz="6" w:space="0" w:color="auto"/>
              <w:bottom w:val="single" w:sz="6" w:space="0" w:color="auto"/>
              <w:right w:val="single" w:sz="6" w:space="0" w:color="auto"/>
            </w:tcBorders>
          </w:tcPr>
          <w:p w14:paraId="3A7E9FFE" w14:textId="77777777" w:rsidR="00531D93" w:rsidRPr="000F47E2" w:rsidRDefault="00531D93" w:rsidP="007B2F17">
            <w:pPr>
              <w:rPr>
                <w:szCs w:val="20"/>
              </w:rPr>
            </w:pPr>
            <w:r w:rsidRPr="00E36568">
              <w:rPr>
                <w:sz w:val="22"/>
                <w:szCs w:val="20"/>
              </w:rPr>
              <w:t>Переключення</w:t>
            </w:r>
          </w:p>
        </w:tc>
        <w:tc>
          <w:tcPr>
            <w:tcW w:w="2490" w:type="dxa"/>
            <w:tcBorders>
              <w:top w:val="single" w:sz="6" w:space="0" w:color="auto"/>
              <w:left w:val="nil"/>
              <w:bottom w:val="single" w:sz="6" w:space="0" w:color="auto"/>
              <w:right w:val="single" w:sz="6" w:space="0" w:color="auto"/>
            </w:tcBorders>
          </w:tcPr>
          <w:p w14:paraId="26CCA579" w14:textId="77777777" w:rsidR="00531D93" w:rsidRPr="000F47E2" w:rsidRDefault="00531D93" w:rsidP="007B2F17">
            <w:pPr>
              <w:rPr>
                <w:szCs w:val="20"/>
              </w:rPr>
            </w:pPr>
            <w:r w:rsidRPr="00E36568">
              <w:rPr>
                <w:sz w:val="22"/>
                <w:szCs w:val="20"/>
              </w:rPr>
              <w:t>Переключення</w:t>
            </w:r>
          </w:p>
        </w:tc>
        <w:tc>
          <w:tcPr>
            <w:tcW w:w="3541" w:type="dxa"/>
            <w:tcBorders>
              <w:top w:val="single" w:sz="6" w:space="0" w:color="auto"/>
              <w:left w:val="nil"/>
              <w:bottom w:val="single" w:sz="6" w:space="0" w:color="auto"/>
              <w:right w:val="single" w:sz="6" w:space="0" w:color="auto"/>
            </w:tcBorders>
          </w:tcPr>
          <w:p w14:paraId="13F4D067" w14:textId="77777777" w:rsidR="00531D93" w:rsidRPr="00E36568" w:rsidRDefault="00531D93" w:rsidP="007B2F17">
            <w:pPr>
              <w:rPr>
                <w:sz w:val="22"/>
                <w:szCs w:val="20"/>
              </w:rPr>
            </w:pPr>
            <w:r>
              <w:rPr>
                <w:sz w:val="22"/>
                <w:szCs w:val="20"/>
              </w:rPr>
              <w:t>З</w:t>
            </w:r>
            <w:r w:rsidRPr="00E36568">
              <w:rPr>
                <w:sz w:val="22"/>
                <w:szCs w:val="20"/>
              </w:rPr>
              <w:t>міна адреси місцевого процесу</w:t>
            </w:r>
          </w:p>
        </w:tc>
      </w:tr>
    </w:tbl>
    <w:p w14:paraId="39EA507C" w14:textId="77777777" w:rsidR="00531D93" w:rsidRDefault="00531D93" w:rsidP="003A71B2">
      <w:pPr>
        <w:ind w:firstLine="567"/>
        <w:jc w:val="both"/>
        <w:rPr>
          <w:sz w:val="22"/>
          <w:szCs w:val="20"/>
        </w:rPr>
      </w:pPr>
    </w:p>
    <w:p w14:paraId="6D1E7EBC" w14:textId="77777777" w:rsidR="00531D93" w:rsidRPr="00E36568" w:rsidRDefault="00531D93" w:rsidP="003A71B2">
      <w:pPr>
        <w:ind w:firstLine="567"/>
        <w:jc w:val="both"/>
        <w:rPr>
          <w:sz w:val="22"/>
          <w:szCs w:val="20"/>
        </w:rPr>
      </w:pPr>
      <w:r w:rsidRPr="00E36568">
        <w:rPr>
          <w:sz w:val="22"/>
          <w:szCs w:val="20"/>
        </w:rPr>
        <w:t>Таким чином, транспортні послуги поділяються на послуги, необхідні для керування з'єднанням, і послуги, необхідні для передачі даних. Послуги з керування з'єднанням використовуються для організації сеансів обміну між процесами, що знаходяться у різних абонентських системах. Цей вид послуг включає послуги, необхідні для організації логічного з'єднання, завершення сеансу зв'язку або роз'єднання.</w:t>
      </w:r>
    </w:p>
    <w:p w14:paraId="45F0DC65" w14:textId="77777777" w:rsidR="00531D93" w:rsidRPr="00E36568" w:rsidRDefault="00531D93" w:rsidP="003A71B2">
      <w:pPr>
        <w:ind w:firstLine="567"/>
        <w:jc w:val="both"/>
        <w:rPr>
          <w:sz w:val="22"/>
          <w:szCs w:val="20"/>
          <w:lang w:val="ru-RU"/>
        </w:rPr>
      </w:pPr>
      <w:r w:rsidRPr="00E36568">
        <w:rPr>
          <w:sz w:val="22"/>
          <w:szCs w:val="20"/>
        </w:rPr>
        <w:t>Послуги передачі даних забезпечують певні вимоги користувачів і необхідний режим передачі інформації. Зокрема, вони надають можливість як звичайної, так і термінової передачі інформації. Передбачається також можливість вибору режиму передачі без з'єднання, що дозволяє передавати одиничні блоки даних.</w:t>
      </w:r>
    </w:p>
    <w:p w14:paraId="4443F053" w14:textId="77777777" w:rsidR="00531D93" w:rsidRPr="00E36568" w:rsidRDefault="00531D93" w:rsidP="003A71B2">
      <w:pPr>
        <w:pStyle w:val="ad"/>
        <w:spacing w:before="0"/>
        <w:ind w:firstLine="567"/>
        <w:rPr>
          <w:sz w:val="22"/>
        </w:rPr>
      </w:pPr>
      <w:r w:rsidRPr="00E36568">
        <w:rPr>
          <w:sz w:val="22"/>
        </w:rPr>
        <w:t>Вимоги користувача до пропускної здатності, затримки при передачі, надійності, пріоритетності з'єднання визначають параметри якості обслуговування. Транспортний протокол передає ці параметри у блоці даних «запит з'єднання» до рівноправного транспортного об'єкта на боці одержувача, що є частиною процесу «переговорів». Транспортний протокол використовує ці параметри для визначення необхідних мережевих послуг (типу мережевого з'єднання), вибору одного з п'яти класів транспортних послуг, розміру простору, необхідного для запису порядкових номерів, вибору необхідного транспортного рівня, перевірної суми тощо. Параметри якості обслуговування, у свою чергу, передаються мережевим послугам.</w:t>
      </w:r>
    </w:p>
    <w:p w14:paraId="7D676DA0" w14:textId="77777777" w:rsidR="00531D93" w:rsidRPr="00E36568" w:rsidRDefault="00531D93" w:rsidP="003A71B2">
      <w:pPr>
        <w:ind w:firstLine="567"/>
        <w:jc w:val="both"/>
        <w:rPr>
          <w:sz w:val="22"/>
          <w:szCs w:val="20"/>
        </w:rPr>
      </w:pPr>
      <w:r w:rsidRPr="00E36568">
        <w:rPr>
          <w:sz w:val="22"/>
          <w:szCs w:val="20"/>
        </w:rPr>
        <w:t xml:space="preserve">Вимоги користувача до пропускної здатності передаються у вигляді середніх і максимальних значень параметра для кожного напрямку передачі. </w:t>
      </w:r>
    </w:p>
    <w:p w14:paraId="03E58C4A" w14:textId="77777777" w:rsidR="00531D93" w:rsidRPr="00E36568" w:rsidRDefault="00531D93" w:rsidP="003A71B2">
      <w:pPr>
        <w:ind w:firstLine="567"/>
        <w:jc w:val="both"/>
        <w:rPr>
          <w:sz w:val="22"/>
          <w:szCs w:val="20"/>
        </w:rPr>
      </w:pPr>
      <w:r w:rsidRPr="00E36568">
        <w:rPr>
          <w:sz w:val="22"/>
          <w:szCs w:val="20"/>
        </w:rPr>
        <w:t xml:space="preserve">За допомогою параметра надійності задається значення прийнятного рівня невиявлених помилок (включаючи помилки, що виникають унаслідок порушення структури, дублювання або втрати даних). Вибір пріоритету впливає на розподіл ресурсів накопичувачів, застосовувану стратегію передачі, розподіл ресурсів з'єднання. </w:t>
      </w:r>
    </w:p>
    <w:p w14:paraId="18439B6C" w14:textId="77777777" w:rsidR="00531D93" w:rsidRPr="00E36568" w:rsidRDefault="00531D93" w:rsidP="003A71B2">
      <w:pPr>
        <w:ind w:firstLine="567"/>
        <w:jc w:val="both"/>
        <w:rPr>
          <w:sz w:val="22"/>
          <w:szCs w:val="20"/>
        </w:rPr>
      </w:pPr>
      <w:r w:rsidRPr="00E36568">
        <w:rPr>
          <w:sz w:val="22"/>
          <w:szCs w:val="20"/>
        </w:rPr>
        <w:t xml:space="preserve">При організації транспортного з'єднання початковий рівень якості обслуговування може бути знижений (зменшена пропускна </w:t>
      </w:r>
      <w:r w:rsidR="00AD7E5B">
        <w:rPr>
          <w:sz w:val="22"/>
          <w:szCs w:val="20"/>
        </w:rPr>
        <w:t>здат</w:t>
      </w:r>
      <w:r w:rsidRPr="00E36568">
        <w:rPr>
          <w:sz w:val="22"/>
          <w:szCs w:val="20"/>
        </w:rPr>
        <w:t>ність, збільшена затримка, підвищена частота помилок, знижений пріоритет) постачальником транспортної послуги або користувачем транспортної послуги. Підвищення якості обслуговування транспортним протоколом не допускається.</w:t>
      </w:r>
    </w:p>
    <w:p w14:paraId="74AE3BF9" w14:textId="77777777" w:rsidR="00531D93" w:rsidRPr="00E36568" w:rsidRDefault="00531D93" w:rsidP="003A71B2">
      <w:pPr>
        <w:ind w:firstLine="567"/>
        <w:jc w:val="both"/>
        <w:rPr>
          <w:sz w:val="22"/>
          <w:szCs w:val="20"/>
        </w:rPr>
      </w:pPr>
      <w:r w:rsidRPr="00E36568">
        <w:rPr>
          <w:sz w:val="22"/>
          <w:szCs w:val="20"/>
        </w:rPr>
        <w:t xml:space="preserve">Для відмови від з'єднання або одностороннього завершення існуючого з'єднання може бути використана послуга звільнення транспортного з'єднання. </w:t>
      </w:r>
    </w:p>
    <w:p w14:paraId="5B3FB312" w14:textId="77777777" w:rsidR="00531D93" w:rsidRPr="00E36568" w:rsidRDefault="00531D93" w:rsidP="003A71B2">
      <w:pPr>
        <w:ind w:firstLine="567"/>
        <w:jc w:val="both"/>
        <w:rPr>
          <w:sz w:val="22"/>
          <w:szCs w:val="20"/>
        </w:rPr>
      </w:pPr>
      <w:r w:rsidRPr="00E36568">
        <w:rPr>
          <w:sz w:val="22"/>
          <w:szCs w:val="20"/>
        </w:rPr>
        <w:t>Якщо з'єднання успішно встановлене, то транспортний протокол переходить до фази передачі даних. Природно, ця фаза може бути перервана у будь-який момент часу шляхом звернення до примітивів роз'єднання.</w:t>
      </w:r>
    </w:p>
    <w:p w14:paraId="35C59DDE" w14:textId="77777777" w:rsidR="00531D93" w:rsidRPr="00E36568" w:rsidRDefault="00531D93" w:rsidP="003A71B2">
      <w:pPr>
        <w:ind w:firstLine="567"/>
        <w:jc w:val="both"/>
        <w:rPr>
          <w:sz w:val="22"/>
          <w:szCs w:val="20"/>
        </w:rPr>
      </w:pPr>
      <w:r w:rsidRPr="00E36568">
        <w:rPr>
          <w:sz w:val="22"/>
          <w:szCs w:val="20"/>
        </w:rPr>
        <w:t xml:space="preserve">Роз'єднання може наступити з різних причин: завершення передачі даних, неможливість доставки даних, вичерпання ресурсів тощо. Примітив запиту від користувача сигналізує про завершення з'єднання. Завершення з'єднання постачальником послуги може відбутися з ряду причин, наприклад, через відсутність ресурсів або погіршення якості обслуговування. </w:t>
      </w:r>
    </w:p>
    <w:p w14:paraId="79462FCD"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677" w:name="_Toc196295368"/>
      <w:bookmarkStart w:id="1678" w:name="_Toc122766823"/>
      <w:bookmarkStart w:id="1679" w:name="_Toc199569186"/>
      <w:bookmarkStart w:id="1680" w:name="_Toc292813068"/>
      <w:bookmarkStart w:id="1681" w:name="_Toc310970380"/>
      <w:bookmarkStart w:id="1682" w:name="_Toc316979020"/>
      <w:bookmarkStart w:id="1683" w:name="_Toc316979351"/>
      <w:bookmarkStart w:id="1684" w:name="_Toc317090256"/>
      <w:bookmarkStart w:id="1685" w:name="_Toc438187238"/>
      <w:bookmarkStart w:id="1686" w:name="_Toc438223650"/>
      <w:bookmarkStart w:id="1687" w:name="_Toc438369744"/>
      <w:bookmarkStart w:id="1688" w:name="_Toc438421598"/>
      <w:bookmarkStart w:id="1689" w:name="_Toc438422088"/>
      <w:bookmarkStart w:id="1690" w:name="_Toc438423385"/>
      <w:bookmarkStart w:id="1691" w:name="_Toc438491747"/>
      <w:bookmarkStart w:id="1692" w:name="_Toc438621859"/>
      <w:bookmarkStart w:id="1693" w:name="_Toc111062202"/>
      <w:r w:rsidRPr="00E536F2">
        <w:rPr>
          <w:rFonts w:ascii="Times New Roman" w:hAnsi="Times New Roman"/>
          <w:b/>
          <w:i w:val="0"/>
          <w:kern w:val="1"/>
          <w:sz w:val="24"/>
          <w:lang w:bidi="hi-IN"/>
        </w:rPr>
        <w:t>Логічна модель транспортного рівня</w:t>
      </w:r>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p>
    <w:p w14:paraId="14A4C9BB" w14:textId="77777777" w:rsidR="00531D93" w:rsidRPr="00E36568" w:rsidRDefault="00531D93" w:rsidP="006B0C9E">
      <w:pPr>
        <w:ind w:firstLine="567"/>
        <w:jc w:val="both"/>
        <w:rPr>
          <w:sz w:val="22"/>
          <w:szCs w:val="20"/>
        </w:rPr>
      </w:pPr>
      <w:r>
        <w:rPr>
          <w:sz w:val="22"/>
          <w:szCs w:val="20"/>
        </w:rPr>
        <w:t xml:space="preserve">Основним </w:t>
      </w:r>
      <w:r w:rsidRPr="00E36568">
        <w:rPr>
          <w:sz w:val="22"/>
          <w:szCs w:val="20"/>
        </w:rPr>
        <w:t xml:space="preserve">елементом (рис. 8.6) транспортного рівня є </w:t>
      </w:r>
      <w:r w:rsidRPr="00E36568">
        <w:rPr>
          <w:i/>
          <w:sz w:val="22"/>
          <w:szCs w:val="20"/>
        </w:rPr>
        <w:t xml:space="preserve">транспортний об'єкт </w:t>
      </w:r>
      <w:r w:rsidRPr="00E36568">
        <w:rPr>
          <w:sz w:val="22"/>
          <w:szCs w:val="20"/>
        </w:rPr>
        <w:t>або</w:t>
      </w:r>
      <w:r w:rsidRPr="00E36568">
        <w:rPr>
          <w:i/>
          <w:sz w:val="22"/>
          <w:szCs w:val="20"/>
        </w:rPr>
        <w:t xml:space="preserve"> транспортна сутність</w:t>
      </w:r>
      <w:r w:rsidRPr="00E36568">
        <w:rPr>
          <w:sz w:val="22"/>
          <w:szCs w:val="20"/>
        </w:rPr>
        <w:t xml:space="preserve"> (entity).</w:t>
      </w:r>
      <w:r w:rsidR="004D5952">
        <w:rPr>
          <w:sz w:val="22"/>
          <w:szCs w:val="20"/>
        </w:rPr>
        <w:t xml:space="preserve"> </w:t>
      </w:r>
      <w:r w:rsidRPr="00E36568">
        <w:rPr>
          <w:sz w:val="22"/>
          <w:szCs w:val="20"/>
        </w:rPr>
        <w:t xml:space="preserve">Транспортний об'єкт являє собою апаратний або програмний модуль, що виконує роботу транспортного рівня. </w:t>
      </w:r>
    </w:p>
    <w:p w14:paraId="10DBC0F6" w14:textId="77777777" w:rsidR="00531D93" w:rsidRPr="00E36568" w:rsidRDefault="00531D93" w:rsidP="006B0C9E">
      <w:pPr>
        <w:ind w:firstLine="567"/>
        <w:jc w:val="both"/>
        <w:rPr>
          <w:sz w:val="22"/>
          <w:szCs w:val="20"/>
        </w:rPr>
      </w:pPr>
      <w:r w:rsidRPr="00E36568">
        <w:rPr>
          <w:sz w:val="22"/>
          <w:szCs w:val="20"/>
        </w:rPr>
        <w:t>Транспортні об'єкти організовують передачу блоків даних транспортного протоколу.</w:t>
      </w:r>
      <w:r w:rsidR="004D5952">
        <w:rPr>
          <w:sz w:val="22"/>
          <w:szCs w:val="20"/>
        </w:rPr>
        <w:t xml:space="preserve"> </w:t>
      </w:r>
      <w:r w:rsidRPr="00E36568">
        <w:rPr>
          <w:sz w:val="22"/>
          <w:szCs w:val="20"/>
        </w:rPr>
        <w:t xml:space="preserve">На транспортному рівні дані між процесами передаються у формі </w:t>
      </w:r>
      <w:r w:rsidRPr="00E36568">
        <w:rPr>
          <w:i/>
          <w:sz w:val="22"/>
          <w:szCs w:val="20"/>
        </w:rPr>
        <w:t>повідомлень</w:t>
      </w:r>
      <w:r w:rsidRPr="00E36568">
        <w:rPr>
          <w:sz w:val="22"/>
          <w:szCs w:val="20"/>
        </w:rPr>
        <w:t xml:space="preserve">, тобто блоків даних транспортного протоколу розміром до 8 Кбайт. Блок даних транспортного протоколу складається із заголовка, cформованого на транспортному рівні, та інформаційної частини. </w:t>
      </w:r>
    </w:p>
    <w:p w14:paraId="59864F6B" w14:textId="77777777" w:rsidR="00531D93" w:rsidRPr="00E36568" w:rsidRDefault="00531D93" w:rsidP="006B0C9E">
      <w:pPr>
        <w:ind w:firstLine="567"/>
        <w:jc w:val="both"/>
        <w:rPr>
          <w:sz w:val="22"/>
          <w:szCs w:val="20"/>
        </w:rPr>
      </w:pPr>
      <w:r w:rsidRPr="00E36568">
        <w:rPr>
          <w:sz w:val="22"/>
          <w:szCs w:val="20"/>
        </w:rPr>
        <w:t>Заголовок містить покажчик довжини заголовка в октетах, адреси порту місцевого процесу (джерела інформації) та порту віддаленого процесу (одержувача інформації), порядковий номер повідомлення у сеансі зв'язку і керуючу інформацію транспортного рівня.</w:t>
      </w:r>
    </w:p>
    <w:p w14:paraId="10A1A29A" w14:textId="77777777" w:rsidR="00531D93" w:rsidRPr="00E36568" w:rsidRDefault="00531D93" w:rsidP="006B0C9E">
      <w:pPr>
        <w:ind w:firstLine="567"/>
        <w:jc w:val="both"/>
        <w:rPr>
          <w:sz w:val="22"/>
          <w:szCs w:val="20"/>
        </w:rPr>
      </w:pPr>
    </w:p>
    <w:p w14:paraId="23E7A28C" w14:textId="77777777" w:rsidR="00531D93" w:rsidRPr="00E36568" w:rsidRDefault="00531D93" w:rsidP="00C01135">
      <w:pPr>
        <w:ind w:firstLine="540"/>
        <w:jc w:val="center"/>
        <w:rPr>
          <w:sz w:val="22"/>
          <w:szCs w:val="20"/>
        </w:rPr>
      </w:pPr>
      <w:r w:rsidRPr="00E36568">
        <w:rPr>
          <w:sz w:val="22"/>
          <w:szCs w:val="20"/>
        </w:rPr>
        <w:object w:dxaOrig="10506" w:dyaOrig="6127" w14:anchorId="3658D562">
          <v:shape id="_x0000_i1229" type="#_x0000_t75" style="width:330.6pt;height:196.2pt" o:ole="">
            <v:imagedata r:id="rId391" o:title=""/>
          </v:shape>
          <o:OLEObject Type="Embed" ProgID="Visio.Drawing.11" ShapeID="_x0000_i1229" DrawAspect="Content" ObjectID="_1732617623" r:id="rId392"/>
        </w:object>
      </w:r>
    </w:p>
    <w:p w14:paraId="08539BF8" w14:textId="77777777" w:rsidR="00531D93" w:rsidRPr="00E36568" w:rsidRDefault="00531D93" w:rsidP="00C01135">
      <w:pPr>
        <w:autoSpaceDE w:val="0"/>
        <w:autoSpaceDN w:val="0"/>
        <w:adjustRightInd w:val="0"/>
        <w:ind w:firstLine="540"/>
        <w:jc w:val="center"/>
        <w:rPr>
          <w:sz w:val="22"/>
          <w:szCs w:val="20"/>
        </w:rPr>
      </w:pPr>
      <w:r w:rsidRPr="00E36568">
        <w:rPr>
          <w:sz w:val="22"/>
          <w:szCs w:val="20"/>
        </w:rPr>
        <w:t>Рис. 8.6. Модель транспортного рівня:</w:t>
      </w:r>
    </w:p>
    <w:p w14:paraId="0A933B09" w14:textId="77777777" w:rsidR="00531D93" w:rsidRPr="00E36568" w:rsidRDefault="00531D93" w:rsidP="00C01135">
      <w:pPr>
        <w:autoSpaceDE w:val="0"/>
        <w:autoSpaceDN w:val="0"/>
        <w:adjustRightInd w:val="0"/>
        <w:ind w:firstLine="540"/>
        <w:jc w:val="center"/>
        <w:rPr>
          <w:sz w:val="22"/>
          <w:szCs w:val="20"/>
        </w:rPr>
      </w:pPr>
      <w:r w:rsidRPr="00E36568">
        <w:rPr>
          <w:sz w:val="22"/>
          <w:szCs w:val="20"/>
        </w:rPr>
        <w:t>ТДМС – точка доступу мережевої служби; ТДТС – точка доступу транспортної служби;</w:t>
      </w:r>
      <w:r w:rsidRPr="00E36568">
        <w:rPr>
          <w:sz w:val="22"/>
          <w:szCs w:val="20"/>
          <w:lang w:val="ru-RU"/>
        </w:rPr>
        <w:t xml:space="preserve"> </w:t>
      </w:r>
      <w:r w:rsidRPr="00E36568">
        <w:rPr>
          <w:sz w:val="22"/>
          <w:szCs w:val="20"/>
        </w:rPr>
        <w:t xml:space="preserve">БДТП – блок даних транспортного протоколу; ТЕ </w:t>
      </w:r>
      <w:r w:rsidR="00F03717">
        <w:rPr>
          <w:sz w:val="22"/>
          <w:szCs w:val="20"/>
        </w:rPr>
        <w:t>–</w:t>
      </w:r>
      <w:r w:rsidRPr="00E36568">
        <w:rPr>
          <w:sz w:val="22"/>
          <w:szCs w:val="20"/>
        </w:rPr>
        <w:t xml:space="preserve"> транспортний </w:t>
      </w:r>
      <w:r w:rsidRPr="0008378C">
        <w:rPr>
          <w:sz w:val="22"/>
          <w:szCs w:val="20"/>
        </w:rPr>
        <w:t>об'єкт</w:t>
      </w:r>
      <w:r w:rsidRPr="00E36568" w:rsidDel="0008378C">
        <w:rPr>
          <w:sz w:val="22"/>
          <w:szCs w:val="20"/>
        </w:rPr>
        <w:t xml:space="preserve"> </w:t>
      </w:r>
    </w:p>
    <w:p w14:paraId="4D4C75C0" w14:textId="77777777" w:rsidR="00531D93" w:rsidRDefault="00531D93" w:rsidP="003A71B2">
      <w:pPr>
        <w:ind w:firstLine="567"/>
        <w:jc w:val="both"/>
        <w:rPr>
          <w:sz w:val="22"/>
          <w:szCs w:val="20"/>
        </w:rPr>
      </w:pPr>
    </w:p>
    <w:p w14:paraId="094E2A69" w14:textId="77777777" w:rsidR="00531D93" w:rsidRPr="00E36568" w:rsidRDefault="00531D93" w:rsidP="003A71B2">
      <w:pPr>
        <w:ind w:firstLine="567"/>
        <w:jc w:val="both"/>
        <w:rPr>
          <w:sz w:val="22"/>
          <w:szCs w:val="20"/>
        </w:rPr>
      </w:pPr>
      <w:r w:rsidRPr="00E36568">
        <w:rPr>
          <w:sz w:val="22"/>
          <w:szCs w:val="20"/>
        </w:rPr>
        <w:t>Коротко розглянемо процес функціонування транспортної служби. Виконання процедур транспортної служби починається з формування та передачі процесом, що активізується, у місцеву транспортну службу примітиву «з'єднання», у якому вказується адреса віддаленого процесу і визначається вид необхідної транспортної послуги. Цей примітив надходить від користувача транспортного з'єднання, яким</w:t>
      </w:r>
      <w:r w:rsidR="00AD7E5B">
        <w:rPr>
          <w:sz w:val="22"/>
          <w:szCs w:val="20"/>
        </w:rPr>
        <w:t>,</w:t>
      </w:r>
      <w:r w:rsidRPr="00E36568">
        <w:rPr>
          <w:sz w:val="22"/>
          <w:szCs w:val="20"/>
        </w:rPr>
        <w:t xml:space="preserve"> зазвичай</w:t>
      </w:r>
      <w:r w:rsidR="00AD7E5B">
        <w:rPr>
          <w:sz w:val="22"/>
          <w:szCs w:val="20"/>
        </w:rPr>
        <w:t>,</w:t>
      </w:r>
      <w:r w:rsidRPr="00E36568">
        <w:rPr>
          <w:sz w:val="22"/>
          <w:szCs w:val="20"/>
        </w:rPr>
        <w:t xml:space="preserve"> є об'єкт представницького рівня. У відповідь на це транспортний об'єкт місцевої транспортної служби формує блок даних транспортного протоколу і пересилає його транспортному об'єкту одержувача. Останній, отримавши цей блок, сповіщає про запит на з'єднання зазначеного одержувача.</w:t>
      </w:r>
    </w:p>
    <w:p w14:paraId="16BDA197" w14:textId="77777777" w:rsidR="00531D93" w:rsidRPr="00E36568" w:rsidRDefault="00531D93" w:rsidP="003A71B2">
      <w:pPr>
        <w:ind w:firstLine="567"/>
        <w:jc w:val="both"/>
        <w:rPr>
          <w:sz w:val="22"/>
          <w:szCs w:val="20"/>
        </w:rPr>
      </w:pPr>
      <w:r w:rsidRPr="00E36568">
        <w:rPr>
          <w:sz w:val="22"/>
          <w:szCs w:val="20"/>
        </w:rPr>
        <w:t xml:space="preserve">Якщо одержувач готовий прийняти виклик, то він видає примітив «згода». Потім обидва транспортні об'єкти обмінюються </w:t>
      </w:r>
      <w:r w:rsidRPr="00E36568">
        <w:rPr>
          <w:i/>
          <w:sz w:val="22"/>
          <w:szCs w:val="20"/>
        </w:rPr>
        <w:t xml:space="preserve">повідомленнями </w:t>
      </w:r>
      <w:r w:rsidRPr="00E36568">
        <w:rPr>
          <w:sz w:val="22"/>
          <w:szCs w:val="20"/>
        </w:rPr>
        <w:t xml:space="preserve">для побудови блоків зв'язку, що визначають встановлюване з'єднання. </w:t>
      </w:r>
      <w:r w:rsidRPr="00E36568">
        <w:rPr>
          <w:i/>
          <w:sz w:val="22"/>
          <w:szCs w:val="20"/>
        </w:rPr>
        <w:t xml:space="preserve">Блоки зв'язку </w:t>
      </w:r>
      <w:r w:rsidRPr="00E36568">
        <w:rPr>
          <w:sz w:val="22"/>
          <w:szCs w:val="20"/>
        </w:rPr>
        <w:t>формуються у спеціальній області пам'яті, доступ до якої одержує транспортна служба і процес.</w:t>
      </w:r>
    </w:p>
    <w:p w14:paraId="03ECCE1D" w14:textId="77777777" w:rsidR="00531D93" w:rsidRPr="00E36568" w:rsidRDefault="00531D93" w:rsidP="003A71B2">
      <w:pPr>
        <w:ind w:firstLine="567"/>
        <w:jc w:val="both"/>
        <w:rPr>
          <w:sz w:val="22"/>
          <w:szCs w:val="20"/>
        </w:rPr>
      </w:pPr>
      <w:r w:rsidRPr="00E36568">
        <w:rPr>
          <w:sz w:val="22"/>
          <w:szCs w:val="20"/>
        </w:rPr>
        <w:t>Блоки зв'язку містять такі параметри з'єднання:</w:t>
      </w:r>
    </w:p>
    <w:p w14:paraId="2EABE11D"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адресу порту місцевої транспортної служби;</w:t>
      </w:r>
    </w:p>
    <w:p w14:paraId="12E7E051"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стан зв'язку;</w:t>
      </w:r>
    </w:p>
    <w:p w14:paraId="6495418A"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адресу порту віддаленої транспортної служби;</w:t>
      </w:r>
    </w:p>
    <w:p w14:paraId="4D003B3A"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адресу місцевого процесу;</w:t>
      </w:r>
    </w:p>
    <w:p w14:paraId="1CECEFB9"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адресу віддаленого процесу;</w:t>
      </w:r>
    </w:p>
    <w:p w14:paraId="48B542E8"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параметри послуг для зв'язку;</w:t>
      </w:r>
    </w:p>
    <w:p w14:paraId="6CD488AF"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розмір передавального буфера;</w:t>
      </w:r>
    </w:p>
    <w:p w14:paraId="308C8993"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розмір приймального буфера;</w:t>
      </w:r>
    </w:p>
    <w:p w14:paraId="1A86AABD"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 xml:space="preserve">N(S) </w:t>
      </w:r>
      <w:r w:rsidR="005C6B7D">
        <w:rPr>
          <w:sz w:val="22"/>
        </w:rPr>
        <w:t>–</w:t>
      </w:r>
      <w:r w:rsidRPr="00E36568">
        <w:rPr>
          <w:sz w:val="22"/>
        </w:rPr>
        <w:t xml:space="preserve"> номер наступного повідомлення, що передається;</w:t>
      </w:r>
    </w:p>
    <w:p w14:paraId="3B50E270"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 xml:space="preserve">N(R) </w:t>
      </w:r>
      <w:r w:rsidR="005C6B7D">
        <w:rPr>
          <w:sz w:val="22"/>
        </w:rPr>
        <w:t>–</w:t>
      </w:r>
      <w:r w:rsidRPr="00E36568">
        <w:rPr>
          <w:sz w:val="22"/>
        </w:rPr>
        <w:t xml:space="preserve"> номер наступного повідомлення, що приймається;</w:t>
      </w:r>
    </w:p>
    <w:p w14:paraId="290BAAFF"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 xml:space="preserve">M(S) </w:t>
      </w:r>
      <w:r w:rsidR="005C6B7D">
        <w:rPr>
          <w:sz w:val="22"/>
        </w:rPr>
        <w:t>–</w:t>
      </w:r>
      <w:r w:rsidRPr="00E36568">
        <w:rPr>
          <w:sz w:val="22"/>
        </w:rPr>
        <w:t xml:space="preserve"> максимальний номер повідомлення, що передається;</w:t>
      </w:r>
    </w:p>
    <w:p w14:paraId="3FABB6FA" w14:textId="77777777" w:rsidR="00531D93" w:rsidRPr="00E36568" w:rsidRDefault="00531D93" w:rsidP="000C36A7">
      <w:pPr>
        <w:pStyle w:val="N0"/>
        <w:numPr>
          <w:ilvl w:val="0"/>
          <w:numId w:val="83"/>
        </w:numPr>
        <w:pBdr>
          <w:left w:val="none" w:sz="0" w:space="0" w:color="auto"/>
        </w:pBdr>
        <w:tabs>
          <w:tab w:val="left" w:pos="851"/>
        </w:tabs>
        <w:spacing w:before="0" w:after="0"/>
        <w:ind w:left="851" w:hanging="284"/>
        <w:rPr>
          <w:sz w:val="22"/>
        </w:rPr>
      </w:pPr>
      <w:r w:rsidRPr="00E36568">
        <w:rPr>
          <w:sz w:val="22"/>
        </w:rPr>
        <w:t xml:space="preserve">M(R) </w:t>
      </w:r>
      <w:r w:rsidR="005C6B7D">
        <w:rPr>
          <w:sz w:val="22"/>
        </w:rPr>
        <w:t>–</w:t>
      </w:r>
      <w:r w:rsidRPr="00E36568">
        <w:rPr>
          <w:sz w:val="22"/>
        </w:rPr>
        <w:t xml:space="preserve"> максимальний номер повідомлення, що приймається.</w:t>
      </w:r>
    </w:p>
    <w:p w14:paraId="39977375" w14:textId="77777777" w:rsidR="00531D93" w:rsidRPr="00E36568" w:rsidRDefault="00531D93" w:rsidP="003A71B2">
      <w:pPr>
        <w:pStyle w:val="ad"/>
        <w:tabs>
          <w:tab w:val="clear" w:pos="2268"/>
        </w:tabs>
        <w:spacing w:before="0"/>
        <w:ind w:firstLine="567"/>
        <w:rPr>
          <w:sz w:val="22"/>
        </w:rPr>
      </w:pPr>
      <w:r w:rsidRPr="00E36568">
        <w:rPr>
          <w:sz w:val="22"/>
        </w:rPr>
        <w:t>Після цього логічне з'єднання вважається встановленим, і здійснюється передача даних згідно із заданим режимом обміну. Після закінчення сеансу обміну реалізується процедура роз'єднання логічного з'єднання.</w:t>
      </w:r>
    </w:p>
    <w:p w14:paraId="023512CB"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694" w:name="_Toc196295369"/>
      <w:bookmarkStart w:id="1695" w:name="_Toc122766824"/>
      <w:bookmarkStart w:id="1696" w:name="_Toc199569187"/>
      <w:bookmarkStart w:id="1697" w:name="_Toc292813069"/>
      <w:bookmarkStart w:id="1698" w:name="_Toc310970381"/>
      <w:bookmarkStart w:id="1699" w:name="_Toc316979021"/>
      <w:bookmarkStart w:id="1700" w:name="_Toc316979352"/>
      <w:bookmarkStart w:id="1701" w:name="_Toc317090257"/>
      <w:bookmarkStart w:id="1702" w:name="_Toc438187239"/>
      <w:bookmarkStart w:id="1703" w:name="_Toc438223651"/>
      <w:bookmarkStart w:id="1704" w:name="_Toc438369745"/>
      <w:bookmarkStart w:id="1705" w:name="_Toc438421599"/>
      <w:bookmarkStart w:id="1706" w:name="_Toc438422089"/>
      <w:bookmarkStart w:id="1707" w:name="_Toc438423386"/>
      <w:bookmarkStart w:id="1708" w:name="_Toc438491748"/>
      <w:bookmarkStart w:id="1709" w:name="_Toc438621860"/>
      <w:bookmarkStart w:id="1710" w:name="_Toc111062203"/>
      <w:r w:rsidRPr="00E536F2">
        <w:rPr>
          <w:rFonts w:ascii="Times New Roman" w:hAnsi="Times New Roman"/>
          <w:b/>
          <w:i w:val="0"/>
          <w:kern w:val="1"/>
          <w:sz w:val="24"/>
          <w:lang w:bidi="hi-IN"/>
        </w:rPr>
        <w:t>Транспортні протоколи Інтернету</w:t>
      </w:r>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p>
    <w:p w14:paraId="491EAD91" w14:textId="77777777" w:rsidR="00531D93" w:rsidRPr="00E36568" w:rsidRDefault="00531D93" w:rsidP="003A71B2">
      <w:pPr>
        <w:shd w:val="clear" w:color="auto" w:fill="FFFFFF"/>
        <w:ind w:firstLine="567"/>
        <w:jc w:val="both"/>
        <w:rPr>
          <w:spacing w:val="-6"/>
          <w:sz w:val="22"/>
          <w:szCs w:val="20"/>
        </w:rPr>
      </w:pPr>
      <w:r w:rsidRPr="00E36568">
        <w:rPr>
          <w:spacing w:val="-6"/>
          <w:sz w:val="22"/>
          <w:szCs w:val="20"/>
        </w:rPr>
        <w:t xml:space="preserve">На транспортному рівні в Інтернеті застосовуються два основних протоколи: </w:t>
      </w:r>
      <w:r w:rsidRPr="00E36568">
        <w:rPr>
          <w:bCs/>
          <w:spacing w:val="-7"/>
          <w:sz w:val="22"/>
          <w:szCs w:val="20"/>
        </w:rPr>
        <w:t>TCP</w:t>
      </w:r>
      <w:r w:rsidRPr="00E36568">
        <w:rPr>
          <w:b/>
          <w:bCs/>
          <w:spacing w:val="-7"/>
          <w:sz w:val="22"/>
          <w:szCs w:val="20"/>
        </w:rPr>
        <w:t xml:space="preserve"> </w:t>
      </w:r>
      <w:r w:rsidRPr="00E36568">
        <w:rPr>
          <w:spacing w:val="-7"/>
          <w:sz w:val="22"/>
          <w:szCs w:val="20"/>
        </w:rPr>
        <w:t xml:space="preserve">(Transmission Control Protocol </w:t>
      </w:r>
      <w:r w:rsidR="005C6B7D">
        <w:rPr>
          <w:spacing w:val="-7"/>
          <w:sz w:val="22"/>
          <w:szCs w:val="20"/>
        </w:rPr>
        <w:t>–</w:t>
      </w:r>
      <w:r w:rsidRPr="00E36568">
        <w:rPr>
          <w:spacing w:val="-7"/>
          <w:sz w:val="22"/>
          <w:szCs w:val="20"/>
        </w:rPr>
        <w:t xml:space="preserve"> протокол керування передачею)</w:t>
      </w:r>
      <w:r w:rsidR="004D5952">
        <w:rPr>
          <w:spacing w:val="-7"/>
          <w:sz w:val="22"/>
          <w:szCs w:val="20"/>
        </w:rPr>
        <w:t xml:space="preserve"> </w:t>
      </w:r>
      <w:r w:rsidRPr="00E36568">
        <w:rPr>
          <w:spacing w:val="-7"/>
          <w:sz w:val="22"/>
          <w:szCs w:val="20"/>
        </w:rPr>
        <w:t>та</w:t>
      </w:r>
      <w:r w:rsidR="004D5952">
        <w:rPr>
          <w:spacing w:val="-7"/>
          <w:sz w:val="22"/>
          <w:szCs w:val="20"/>
        </w:rPr>
        <w:t xml:space="preserve"> </w:t>
      </w:r>
      <w:r w:rsidRPr="00E36568">
        <w:rPr>
          <w:bCs/>
          <w:spacing w:val="-3"/>
          <w:sz w:val="22"/>
          <w:szCs w:val="20"/>
        </w:rPr>
        <w:t>UDP</w:t>
      </w:r>
      <w:r w:rsidRPr="00E36568">
        <w:rPr>
          <w:b/>
          <w:bCs/>
          <w:spacing w:val="-3"/>
          <w:sz w:val="22"/>
          <w:szCs w:val="20"/>
        </w:rPr>
        <w:t xml:space="preserve"> </w:t>
      </w:r>
      <w:r w:rsidRPr="00E36568">
        <w:rPr>
          <w:spacing w:val="-3"/>
          <w:sz w:val="22"/>
          <w:szCs w:val="20"/>
        </w:rPr>
        <w:t xml:space="preserve">(User Datagram Protocol </w:t>
      </w:r>
      <w:r w:rsidR="005C6B7D">
        <w:rPr>
          <w:spacing w:val="-3"/>
          <w:sz w:val="22"/>
          <w:szCs w:val="20"/>
        </w:rPr>
        <w:t>–</w:t>
      </w:r>
      <w:r w:rsidRPr="00E36568">
        <w:rPr>
          <w:spacing w:val="-3"/>
          <w:sz w:val="22"/>
          <w:szCs w:val="20"/>
        </w:rPr>
        <w:t xml:space="preserve"> протокол </w:t>
      </w:r>
      <w:r w:rsidRPr="009F12B8">
        <w:rPr>
          <w:spacing w:val="-3"/>
          <w:sz w:val="22"/>
          <w:szCs w:val="20"/>
        </w:rPr>
        <w:t>дейтаграм</w:t>
      </w:r>
      <w:r w:rsidRPr="00E36568">
        <w:rPr>
          <w:spacing w:val="-4"/>
          <w:sz w:val="22"/>
          <w:szCs w:val="20"/>
        </w:rPr>
        <w:t xml:space="preserve"> користувача). </w:t>
      </w:r>
    </w:p>
    <w:p w14:paraId="38F579E2" w14:textId="77777777" w:rsidR="00531D93" w:rsidRPr="004D5952" w:rsidRDefault="00531D93" w:rsidP="003A71B2">
      <w:pPr>
        <w:shd w:val="clear" w:color="auto" w:fill="FFFFFF"/>
        <w:ind w:firstLine="567"/>
        <w:jc w:val="both"/>
        <w:rPr>
          <w:sz w:val="22"/>
          <w:szCs w:val="20"/>
        </w:rPr>
      </w:pPr>
      <w:r w:rsidRPr="004D5952">
        <w:rPr>
          <w:bCs/>
          <w:sz w:val="22"/>
          <w:szCs w:val="20"/>
        </w:rPr>
        <w:t>UDP</w:t>
      </w:r>
      <w:r w:rsidRPr="004D5952">
        <w:rPr>
          <w:b/>
          <w:bCs/>
          <w:sz w:val="22"/>
          <w:szCs w:val="20"/>
        </w:rPr>
        <w:t xml:space="preserve"> </w:t>
      </w:r>
      <w:r w:rsidRPr="004D5952">
        <w:rPr>
          <w:sz w:val="22"/>
          <w:szCs w:val="20"/>
        </w:rPr>
        <w:t>дозволяє прикладним програмам</w:t>
      </w:r>
      <w:r w:rsidR="004D5952" w:rsidRPr="004D5952">
        <w:rPr>
          <w:sz w:val="22"/>
          <w:szCs w:val="20"/>
        </w:rPr>
        <w:t xml:space="preserve"> </w:t>
      </w:r>
      <w:r w:rsidRPr="004D5952">
        <w:rPr>
          <w:sz w:val="22"/>
          <w:szCs w:val="20"/>
        </w:rPr>
        <w:t xml:space="preserve">відсилати </w:t>
      </w:r>
      <w:r w:rsidRPr="009F12B8">
        <w:rPr>
          <w:sz w:val="22"/>
          <w:szCs w:val="20"/>
        </w:rPr>
        <w:t>дейтаграми</w:t>
      </w:r>
      <w:r w:rsidRPr="004D5952">
        <w:rPr>
          <w:sz w:val="22"/>
          <w:szCs w:val="20"/>
        </w:rPr>
        <w:t xml:space="preserve"> без встановлення з’єднання. Більшість прикладних програм</w:t>
      </w:r>
      <w:r w:rsidR="004D5952" w:rsidRPr="004D5952">
        <w:rPr>
          <w:sz w:val="22"/>
          <w:szCs w:val="20"/>
        </w:rPr>
        <w:t xml:space="preserve"> </w:t>
      </w:r>
      <w:r w:rsidRPr="004D5952">
        <w:rPr>
          <w:sz w:val="22"/>
          <w:szCs w:val="20"/>
        </w:rPr>
        <w:t xml:space="preserve">клієнт-сервер створені для того, щоб обмінюватись одним запитом і відповіддю, не встановлюючи з’єднання, користуючись UDP. UDP-сегмент складається із 8-байтного заголовку, за яким розміщуються дані. Заголовок зображений на рис. 8.7. </w:t>
      </w:r>
    </w:p>
    <w:p w14:paraId="3C51944A" w14:textId="77777777" w:rsidR="00531D93" w:rsidRPr="00E36568" w:rsidRDefault="00531D93" w:rsidP="003A71B2">
      <w:pPr>
        <w:shd w:val="clear" w:color="auto" w:fill="FFFFFF"/>
        <w:ind w:firstLine="567"/>
        <w:rPr>
          <w:spacing w:val="-6"/>
          <w:sz w:val="22"/>
          <w:szCs w:val="20"/>
        </w:rPr>
      </w:pPr>
    </w:p>
    <w:p w14:paraId="20B2B5C6" w14:textId="77777777" w:rsidR="004915D1" w:rsidRDefault="00531D93" w:rsidP="003A71B2">
      <w:pPr>
        <w:shd w:val="clear" w:color="auto" w:fill="FFFFFF"/>
        <w:jc w:val="center"/>
        <w:rPr>
          <w:sz w:val="22"/>
          <w:szCs w:val="20"/>
        </w:rPr>
      </w:pPr>
      <w:r w:rsidRPr="00E36568">
        <w:rPr>
          <w:sz w:val="22"/>
          <w:szCs w:val="20"/>
        </w:rPr>
        <w:object w:dxaOrig="9559" w:dyaOrig="2388" w14:anchorId="08FECF52">
          <v:shape id="_x0000_i1230" type="#_x0000_t75" style="width:348.6pt;height:86.4pt" o:ole="">
            <v:imagedata r:id="rId393" o:title=""/>
          </v:shape>
          <o:OLEObject Type="Embed" ProgID="Visio.Drawing.11" ShapeID="_x0000_i1230" DrawAspect="Content" ObjectID="_1732617624" r:id="rId394"/>
        </w:object>
      </w:r>
      <w:bookmarkStart w:id="1711" w:name="_Toc438187240"/>
      <w:bookmarkStart w:id="1712" w:name="_Toc438223652"/>
      <w:bookmarkStart w:id="1713" w:name="_Toc438369746"/>
      <w:bookmarkStart w:id="1714" w:name="_Toc438421600"/>
      <w:bookmarkStart w:id="1715" w:name="_Toc438422090"/>
      <w:bookmarkStart w:id="1716" w:name="_Toc438423387"/>
    </w:p>
    <w:p w14:paraId="02F42D13" w14:textId="77777777" w:rsidR="00531D93" w:rsidRPr="00E36568" w:rsidRDefault="00531D93" w:rsidP="003A71B2">
      <w:pPr>
        <w:shd w:val="clear" w:color="auto" w:fill="FFFFFF"/>
        <w:jc w:val="center"/>
        <w:rPr>
          <w:sz w:val="22"/>
          <w:szCs w:val="20"/>
        </w:rPr>
      </w:pPr>
      <w:r w:rsidRPr="00E36568">
        <w:rPr>
          <w:sz w:val="22"/>
          <w:szCs w:val="20"/>
        </w:rPr>
        <w:t xml:space="preserve">Рис. 8.7. </w:t>
      </w:r>
      <w:r>
        <w:rPr>
          <w:sz w:val="22"/>
          <w:szCs w:val="20"/>
        </w:rPr>
        <w:t>Формат з</w:t>
      </w:r>
      <w:r w:rsidRPr="00E36568">
        <w:rPr>
          <w:sz w:val="22"/>
          <w:szCs w:val="20"/>
        </w:rPr>
        <w:t>аголовк</w:t>
      </w:r>
      <w:r>
        <w:rPr>
          <w:sz w:val="22"/>
          <w:szCs w:val="20"/>
        </w:rPr>
        <w:t>у</w:t>
      </w:r>
      <w:r w:rsidRPr="00E36568">
        <w:rPr>
          <w:sz w:val="22"/>
          <w:szCs w:val="20"/>
        </w:rPr>
        <w:t xml:space="preserve"> </w:t>
      </w:r>
      <w:r w:rsidRPr="00F632F9">
        <w:rPr>
          <w:sz w:val="22"/>
          <w:szCs w:val="20"/>
        </w:rPr>
        <w:t>UDP</w:t>
      </w:r>
      <w:r w:rsidRPr="00E36568">
        <w:rPr>
          <w:sz w:val="22"/>
          <w:szCs w:val="20"/>
        </w:rPr>
        <w:t>-сегменту</w:t>
      </w:r>
      <w:bookmarkEnd w:id="1711"/>
      <w:bookmarkEnd w:id="1712"/>
      <w:bookmarkEnd w:id="1713"/>
      <w:bookmarkEnd w:id="1714"/>
      <w:bookmarkEnd w:id="1715"/>
      <w:bookmarkEnd w:id="1716"/>
    </w:p>
    <w:p w14:paraId="6C71D198" w14:textId="77777777" w:rsidR="00531D93" w:rsidRPr="00E36568" w:rsidRDefault="00531D93" w:rsidP="003A71B2">
      <w:pPr>
        <w:shd w:val="clear" w:color="auto" w:fill="FFFFFF"/>
        <w:ind w:firstLine="567"/>
        <w:jc w:val="both"/>
        <w:rPr>
          <w:spacing w:val="-6"/>
          <w:sz w:val="22"/>
          <w:szCs w:val="20"/>
        </w:rPr>
      </w:pPr>
    </w:p>
    <w:p w14:paraId="6582AE0D" w14:textId="77777777" w:rsidR="00531D93" w:rsidRPr="0056697C" w:rsidRDefault="00531D93" w:rsidP="003A71B2">
      <w:pPr>
        <w:shd w:val="clear" w:color="auto" w:fill="FFFFFF"/>
        <w:ind w:firstLine="567"/>
        <w:jc w:val="both"/>
        <w:rPr>
          <w:sz w:val="22"/>
          <w:szCs w:val="20"/>
        </w:rPr>
      </w:pPr>
      <w:r w:rsidRPr="0056697C">
        <w:rPr>
          <w:sz w:val="22"/>
          <w:szCs w:val="20"/>
        </w:rPr>
        <w:t xml:space="preserve">Два порти виконують ту ж функцію, що і у TCP: ідентифікують кінцеві точки у комп’ютерах відправника й одержувача. Поле </w:t>
      </w:r>
      <w:r w:rsidRPr="0056697C">
        <w:rPr>
          <w:i/>
          <w:iCs/>
          <w:sz w:val="22"/>
          <w:szCs w:val="20"/>
        </w:rPr>
        <w:t xml:space="preserve">Довжина UDP </w:t>
      </w:r>
      <w:r w:rsidRPr="0056697C">
        <w:rPr>
          <w:sz w:val="22"/>
          <w:szCs w:val="20"/>
        </w:rPr>
        <w:t xml:space="preserve">включає 8-байтний заголовок і дані; </w:t>
      </w:r>
      <w:r>
        <w:rPr>
          <w:i/>
          <w:iCs/>
          <w:sz w:val="22"/>
          <w:szCs w:val="20"/>
        </w:rPr>
        <w:t>Конт</w:t>
      </w:r>
      <w:r w:rsidRPr="0056697C">
        <w:rPr>
          <w:i/>
          <w:iCs/>
          <w:sz w:val="22"/>
          <w:szCs w:val="20"/>
        </w:rPr>
        <w:t>рольна сума UDP</w:t>
      </w:r>
      <w:r w:rsidR="004D5952" w:rsidRPr="009F12B8">
        <w:rPr>
          <w:i/>
          <w:iCs/>
          <w:sz w:val="22"/>
          <w:szCs w:val="20"/>
          <w:lang w:val="ru-RU"/>
        </w:rPr>
        <w:t xml:space="preserve"> </w:t>
      </w:r>
      <w:r w:rsidRPr="0056697C">
        <w:rPr>
          <w:sz w:val="22"/>
          <w:szCs w:val="20"/>
        </w:rPr>
        <w:t xml:space="preserve">обчислюється таким же чином, як і у протоколі TCP, і включає такий же псевдозаголовок, як показано на рис. 8.8. Обчислення контрольної суми є необов’язковим, і якщо контрольна сума не обчислюється, то це поле містить нулі. </w:t>
      </w:r>
    </w:p>
    <w:p w14:paraId="615C26FA" w14:textId="77777777" w:rsidR="00531D93" w:rsidRPr="00E36568" w:rsidRDefault="00531D93" w:rsidP="003A71B2">
      <w:pPr>
        <w:shd w:val="clear" w:color="auto" w:fill="FFFFFF"/>
        <w:ind w:firstLine="567"/>
        <w:jc w:val="both"/>
        <w:rPr>
          <w:spacing w:val="-2"/>
          <w:sz w:val="22"/>
          <w:szCs w:val="20"/>
        </w:rPr>
      </w:pPr>
    </w:p>
    <w:p w14:paraId="27502122" w14:textId="77777777" w:rsidR="004915D1" w:rsidRDefault="00531D93" w:rsidP="003A71B2">
      <w:pPr>
        <w:shd w:val="clear" w:color="auto" w:fill="FFFFFF"/>
        <w:jc w:val="center"/>
        <w:rPr>
          <w:sz w:val="22"/>
          <w:szCs w:val="20"/>
        </w:rPr>
      </w:pPr>
      <w:r w:rsidRPr="00E36568">
        <w:rPr>
          <w:sz w:val="22"/>
          <w:szCs w:val="20"/>
        </w:rPr>
        <w:object w:dxaOrig="9559" w:dyaOrig="2956" w14:anchorId="3264318A">
          <v:shape id="_x0000_i1231" type="#_x0000_t75" style="width:316.2pt;height:97.8pt" o:ole="">
            <v:imagedata r:id="rId395" o:title=""/>
          </v:shape>
          <o:OLEObject Type="Embed" ProgID="Visio.Drawing.11" ShapeID="_x0000_i1231" DrawAspect="Content" ObjectID="_1732617625" r:id="rId396"/>
        </w:object>
      </w:r>
      <w:bookmarkStart w:id="1717" w:name="_Toc438187241"/>
      <w:bookmarkStart w:id="1718" w:name="_Toc438223653"/>
      <w:bookmarkStart w:id="1719" w:name="_Toc438369747"/>
      <w:bookmarkStart w:id="1720" w:name="_Toc438421601"/>
      <w:bookmarkStart w:id="1721" w:name="_Toc438422091"/>
      <w:bookmarkStart w:id="1722" w:name="_Toc438423388"/>
    </w:p>
    <w:p w14:paraId="4813E6CC" w14:textId="77777777" w:rsidR="00531D93" w:rsidRPr="00E36568" w:rsidRDefault="00531D93" w:rsidP="003A71B2">
      <w:pPr>
        <w:shd w:val="clear" w:color="auto" w:fill="FFFFFF"/>
        <w:jc w:val="center"/>
        <w:rPr>
          <w:sz w:val="22"/>
          <w:szCs w:val="20"/>
        </w:rPr>
      </w:pPr>
      <w:r w:rsidRPr="00E36568">
        <w:rPr>
          <w:sz w:val="22"/>
          <w:szCs w:val="20"/>
        </w:rPr>
        <w:t xml:space="preserve">Рис. 8.8. </w:t>
      </w:r>
      <w:r>
        <w:rPr>
          <w:sz w:val="22"/>
          <w:szCs w:val="20"/>
        </w:rPr>
        <w:t>Формат п</w:t>
      </w:r>
      <w:r w:rsidRPr="00E36568">
        <w:rPr>
          <w:sz w:val="22"/>
          <w:szCs w:val="20"/>
        </w:rPr>
        <w:t>севдозаголвк</w:t>
      </w:r>
      <w:r>
        <w:rPr>
          <w:sz w:val="22"/>
          <w:szCs w:val="20"/>
        </w:rPr>
        <w:t>у</w:t>
      </w:r>
      <w:r w:rsidRPr="00E36568">
        <w:rPr>
          <w:sz w:val="22"/>
          <w:szCs w:val="20"/>
        </w:rPr>
        <w:t xml:space="preserve">, що включений в контрольну суму </w:t>
      </w:r>
      <w:r w:rsidRPr="00F632F9">
        <w:rPr>
          <w:sz w:val="22"/>
          <w:szCs w:val="20"/>
        </w:rPr>
        <w:t>TCP</w:t>
      </w:r>
      <w:bookmarkEnd w:id="1717"/>
      <w:bookmarkEnd w:id="1718"/>
      <w:bookmarkEnd w:id="1719"/>
      <w:bookmarkEnd w:id="1720"/>
      <w:bookmarkEnd w:id="1721"/>
      <w:bookmarkEnd w:id="1722"/>
    </w:p>
    <w:p w14:paraId="3E8A0AF5" w14:textId="77777777" w:rsidR="00531D93" w:rsidRPr="003A71B2" w:rsidRDefault="00531D93" w:rsidP="003A71B2">
      <w:pPr>
        <w:shd w:val="clear" w:color="auto" w:fill="FFFFFF"/>
        <w:ind w:firstLine="567"/>
        <w:jc w:val="both"/>
        <w:rPr>
          <w:spacing w:val="4"/>
          <w:sz w:val="22"/>
        </w:rPr>
      </w:pPr>
    </w:p>
    <w:p w14:paraId="50D33397" w14:textId="77777777" w:rsidR="00531D93" w:rsidRPr="003A71B2" w:rsidRDefault="00531D93" w:rsidP="003A71B2">
      <w:pPr>
        <w:shd w:val="clear" w:color="auto" w:fill="FFFFFF"/>
        <w:ind w:firstLine="567"/>
        <w:jc w:val="both"/>
        <w:rPr>
          <w:spacing w:val="4"/>
          <w:sz w:val="22"/>
        </w:rPr>
      </w:pPr>
      <w:r w:rsidRPr="003A71B2">
        <w:rPr>
          <w:spacing w:val="4"/>
          <w:sz w:val="22"/>
        </w:rPr>
        <w:t>Протокол</w:t>
      </w:r>
      <w:bookmarkStart w:id="1723" w:name="_Toc196295371"/>
      <w:bookmarkStart w:id="1724" w:name="_Toc122766826"/>
      <w:r w:rsidR="004D5952" w:rsidRPr="009F12B8">
        <w:rPr>
          <w:spacing w:val="4"/>
          <w:sz w:val="22"/>
          <w:lang w:val="ru-RU"/>
        </w:rPr>
        <w:t xml:space="preserve"> </w:t>
      </w:r>
      <w:r w:rsidRPr="003A71B2">
        <w:rPr>
          <w:spacing w:val="4"/>
          <w:sz w:val="22"/>
        </w:rPr>
        <w:t>TCP</w:t>
      </w:r>
      <w:bookmarkEnd w:id="1723"/>
      <w:bookmarkEnd w:id="1724"/>
      <w:r w:rsidRPr="003A71B2">
        <w:rPr>
          <w:spacing w:val="4"/>
          <w:sz w:val="22"/>
        </w:rPr>
        <w:t xml:space="preserve"> спеціально розроблений для</w:t>
      </w:r>
      <w:r w:rsidR="004D5952" w:rsidRPr="009F12B8">
        <w:rPr>
          <w:spacing w:val="4"/>
          <w:sz w:val="22"/>
          <w:lang w:val="ru-RU"/>
        </w:rPr>
        <w:t xml:space="preserve"> </w:t>
      </w:r>
      <w:r w:rsidRPr="003A71B2">
        <w:rPr>
          <w:spacing w:val="4"/>
          <w:sz w:val="22"/>
        </w:rPr>
        <w:t>надійної</w:t>
      </w:r>
      <w:r w:rsidR="004D5952" w:rsidRPr="009F12B8">
        <w:rPr>
          <w:spacing w:val="4"/>
          <w:sz w:val="22"/>
          <w:lang w:val="ru-RU"/>
        </w:rPr>
        <w:t xml:space="preserve"> </w:t>
      </w:r>
      <w:r w:rsidRPr="003A71B2">
        <w:rPr>
          <w:spacing w:val="4"/>
          <w:sz w:val="22"/>
        </w:rPr>
        <w:t>передачі трафіку в ненадійній</w:t>
      </w:r>
      <w:r w:rsidR="004D5952" w:rsidRPr="009F12B8">
        <w:rPr>
          <w:spacing w:val="4"/>
          <w:sz w:val="22"/>
          <w:lang w:val="ru-RU"/>
        </w:rPr>
        <w:t xml:space="preserve"> </w:t>
      </w:r>
      <w:r w:rsidRPr="003A71B2">
        <w:rPr>
          <w:spacing w:val="4"/>
          <w:sz w:val="22"/>
        </w:rPr>
        <w:t xml:space="preserve">мережі. Всі TCP-з’єднання є дуплексними і двоточковими </w:t>
      </w:r>
      <w:r w:rsidR="005C6B7D" w:rsidRPr="003A71B2">
        <w:rPr>
          <w:spacing w:val="4"/>
          <w:sz w:val="22"/>
        </w:rPr>
        <w:t>–</w:t>
      </w:r>
      <w:r w:rsidRPr="003A71B2">
        <w:rPr>
          <w:spacing w:val="4"/>
          <w:sz w:val="22"/>
        </w:rPr>
        <w:t xml:space="preserve"> це означає, що потік даних може рухатися одночасно у протилежні сторони і що у кожного з’єднання є лише дві кінцеві точки. </w:t>
      </w:r>
    </w:p>
    <w:p w14:paraId="516F18D9" w14:textId="77777777" w:rsidR="00531D93" w:rsidRPr="003A71B2" w:rsidRDefault="00531D93" w:rsidP="003A71B2">
      <w:pPr>
        <w:shd w:val="clear" w:color="auto" w:fill="FFFFFF"/>
        <w:ind w:firstLine="567"/>
        <w:jc w:val="both"/>
        <w:rPr>
          <w:spacing w:val="6"/>
          <w:sz w:val="22"/>
        </w:rPr>
      </w:pPr>
      <w:r w:rsidRPr="003A71B2">
        <w:rPr>
          <w:spacing w:val="-1"/>
          <w:sz w:val="22"/>
        </w:rPr>
        <w:t xml:space="preserve">Розбіжності між повідомленнями не зберігаються. Наприклад, якщо </w:t>
      </w:r>
      <w:r w:rsidRPr="003A71B2">
        <w:rPr>
          <w:spacing w:val="4"/>
          <w:sz w:val="22"/>
        </w:rPr>
        <w:t>процес-відправник записує у TCP-потік чотири 512-байтних блоків даних, ці дан</w:t>
      </w:r>
      <w:r w:rsidRPr="003A71B2">
        <w:rPr>
          <w:spacing w:val="2"/>
          <w:sz w:val="22"/>
        </w:rPr>
        <w:t xml:space="preserve">і можуть бути доставлені процесу-одержувачу у вигляді чотирьох 512-байтних блоків, двох 1024-байтних блоків, одного 2048-байтного блоку (рис. 8.9) або </w:t>
      </w:r>
      <w:r w:rsidRPr="003A71B2">
        <w:rPr>
          <w:spacing w:val="4"/>
          <w:sz w:val="22"/>
        </w:rPr>
        <w:t>інші. Немає способу, за допомогою якого одержувач зміг би визначити, якими блоками</w:t>
      </w:r>
      <w:r w:rsidRPr="003A71B2">
        <w:rPr>
          <w:spacing w:val="6"/>
          <w:sz w:val="22"/>
        </w:rPr>
        <w:t xml:space="preserve"> записувались дані.</w:t>
      </w:r>
    </w:p>
    <w:p w14:paraId="2E191360" w14:textId="77777777" w:rsidR="00531D93" w:rsidRPr="003A71B2" w:rsidRDefault="00531D93" w:rsidP="003A71B2">
      <w:pPr>
        <w:shd w:val="clear" w:color="auto" w:fill="FFFFFF"/>
        <w:ind w:firstLine="567"/>
        <w:jc w:val="both"/>
        <w:rPr>
          <w:sz w:val="22"/>
        </w:rPr>
      </w:pPr>
      <w:r w:rsidRPr="003A71B2">
        <w:rPr>
          <w:spacing w:val="1"/>
          <w:sz w:val="22"/>
        </w:rPr>
        <w:t xml:space="preserve">Файли у системі UNIX також мають цю властивість. Програма, що зчитує </w:t>
      </w:r>
      <w:r w:rsidRPr="003A71B2">
        <w:rPr>
          <w:spacing w:val="4"/>
          <w:sz w:val="22"/>
        </w:rPr>
        <w:t xml:space="preserve">файл, не може визначити, чи був цей файл записаний у вигляді блоку, байта або </w:t>
      </w:r>
      <w:r w:rsidRPr="003A71B2">
        <w:rPr>
          <w:sz w:val="22"/>
        </w:rPr>
        <w:t>зразу цілком.</w:t>
      </w:r>
      <w:r w:rsidR="004D5952" w:rsidRPr="009F12B8">
        <w:rPr>
          <w:sz w:val="22"/>
          <w:lang w:val="ru-RU"/>
        </w:rPr>
        <w:t xml:space="preserve"> </w:t>
      </w:r>
      <w:r w:rsidRPr="003A71B2">
        <w:rPr>
          <w:sz w:val="22"/>
        </w:rPr>
        <w:t xml:space="preserve">Як і у випадку з файлами системи UNIX, TCP-програми не мають </w:t>
      </w:r>
      <w:r w:rsidRPr="003A71B2">
        <w:rPr>
          <w:spacing w:val="2"/>
          <w:sz w:val="22"/>
        </w:rPr>
        <w:t xml:space="preserve">уявлення про призначення байтів. </w:t>
      </w:r>
    </w:p>
    <w:p w14:paraId="13091BDA" w14:textId="77777777" w:rsidR="00531D93" w:rsidRPr="003A71B2" w:rsidRDefault="00531D93" w:rsidP="003A71B2">
      <w:pPr>
        <w:shd w:val="clear" w:color="auto" w:fill="FFFFFF"/>
        <w:ind w:firstLine="567"/>
        <w:jc w:val="both"/>
        <w:rPr>
          <w:spacing w:val="6"/>
          <w:sz w:val="22"/>
        </w:rPr>
      </w:pPr>
    </w:p>
    <w:p w14:paraId="5F7E22BB" w14:textId="77777777" w:rsidR="004915D1" w:rsidRDefault="00531D93" w:rsidP="003A71B2">
      <w:pPr>
        <w:shd w:val="clear" w:color="auto" w:fill="FFFFFF"/>
        <w:ind w:right="5"/>
        <w:jc w:val="center"/>
        <w:rPr>
          <w:sz w:val="22"/>
          <w:szCs w:val="20"/>
        </w:rPr>
      </w:pPr>
      <w:r w:rsidRPr="00E36568">
        <w:rPr>
          <w:sz w:val="22"/>
          <w:szCs w:val="20"/>
        </w:rPr>
        <w:object w:dxaOrig="10865" w:dyaOrig="3296" w14:anchorId="48CD502D">
          <v:shape id="_x0000_i1232" type="#_x0000_t75" style="width:336pt;height:104.4pt" o:ole="">
            <v:imagedata r:id="rId397" o:title=""/>
          </v:shape>
          <o:OLEObject Type="Embed" ProgID="Visio.Drawing.11" ShapeID="_x0000_i1232" DrawAspect="Content" ObjectID="_1732617626" r:id="rId398"/>
        </w:object>
      </w:r>
    </w:p>
    <w:p w14:paraId="0507440B" w14:textId="77777777" w:rsidR="00531D93" w:rsidRPr="00E36568" w:rsidRDefault="00531D93" w:rsidP="003A71B2">
      <w:pPr>
        <w:shd w:val="clear" w:color="auto" w:fill="FFFFFF"/>
        <w:ind w:right="5"/>
        <w:jc w:val="center"/>
        <w:rPr>
          <w:sz w:val="22"/>
          <w:szCs w:val="20"/>
        </w:rPr>
      </w:pPr>
      <w:r w:rsidRPr="00E36568">
        <w:rPr>
          <w:sz w:val="22"/>
          <w:szCs w:val="20"/>
        </w:rPr>
        <w:t xml:space="preserve">Рис. 8.9. Чотири 512-байтових сегментів, відправлених як окремі </w:t>
      </w:r>
      <w:r w:rsidRPr="00E36568">
        <w:rPr>
          <w:sz w:val="22"/>
          <w:szCs w:val="20"/>
          <w:lang w:val="en-US"/>
        </w:rPr>
        <w:t>IP</w:t>
      </w:r>
      <w:r w:rsidRPr="00E36568">
        <w:rPr>
          <w:sz w:val="22"/>
          <w:szCs w:val="20"/>
        </w:rPr>
        <w:t>-</w:t>
      </w:r>
      <w:r w:rsidRPr="009F12B8">
        <w:rPr>
          <w:sz w:val="22"/>
          <w:szCs w:val="20"/>
        </w:rPr>
        <w:t>дейтаграми</w:t>
      </w:r>
      <w:r w:rsidRPr="00E36568">
        <w:rPr>
          <w:sz w:val="22"/>
          <w:szCs w:val="20"/>
        </w:rPr>
        <w:t xml:space="preserve"> (а); 2048 байт даних, доставлені додатку за допомогою окремого виклику процедури </w:t>
      </w:r>
      <w:r w:rsidRPr="00E36568">
        <w:rPr>
          <w:sz w:val="22"/>
          <w:szCs w:val="20"/>
          <w:lang w:val="en-US"/>
        </w:rPr>
        <w:t>READ</w:t>
      </w:r>
      <w:r w:rsidRPr="00E36568">
        <w:rPr>
          <w:sz w:val="22"/>
          <w:szCs w:val="20"/>
        </w:rPr>
        <w:t xml:space="preserve"> (б)</w:t>
      </w:r>
    </w:p>
    <w:p w14:paraId="02CA00E3" w14:textId="77777777" w:rsidR="00531D93" w:rsidRPr="00E36568" w:rsidRDefault="00531D93" w:rsidP="00C01135">
      <w:pPr>
        <w:shd w:val="clear" w:color="auto" w:fill="FFFFFF"/>
        <w:ind w:right="5"/>
        <w:jc w:val="center"/>
        <w:rPr>
          <w:sz w:val="22"/>
          <w:szCs w:val="20"/>
        </w:rPr>
      </w:pPr>
    </w:p>
    <w:p w14:paraId="1A90C25C" w14:textId="77777777" w:rsidR="00531D93" w:rsidRPr="00E36568" w:rsidRDefault="00531D93" w:rsidP="003A71B2">
      <w:pPr>
        <w:shd w:val="clear" w:color="auto" w:fill="FFFFFF"/>
        <w:ind w:firstLine="567"/>
        <w:jc w:val="both"/>
        <w:rPr>
          <w:spacing w:val="-1"/>
          <w:sz w:val="22"/>
          <w:szCs w:val="20"/>
        </w:rPr>
      </w:pPr>
      <w:r w:rsidRPr="00E36568">
        <w:rPr>
          <w:spacing w:val="5"/>
          <w:sz w:val="22"/>
          <w:szCs w:val="20"/>
        </w:rPr>
        <w:t xml:space="preserve">Отримавши дані від </w:t>
      </w:r>
      <w:r w:rsidRPr="00E36568">
        <w:rPr>
          <w:spacing w:val="-1"/>
          <w:sz w:val="22"/>
          <w:szCs w:val="20"/>
        </w:rPr>
        <w:t>прикладної програми</w:t>
      </w:r>
      <w:r w:rsidRPr="00E36568">
        <w:rPr>
          <w:spacing w:val="5"/>
          <w:sz w:val="22"/>
          <w:szCs w:val="20"/>
        </w:rPr>
        <w:t xml:space="preserve">, TCP може відправити їх відразу або </w:t>
      </w:r>
      <w:r w:rsidRPr="00E36568">
        <w:rPr>
          <w:spacing w:val="2"/>
          <w:sz w:val="22"/>
          <w:szCs w:val="20"/>
        </w:rPr>
        <w:t>помістити у буфер, щоб відправити відразу великий блок даних</w:t>
      </w:r>
      <w:r w:rsidRPr="00E36568">
        <w:rPr>
          <w:spacing w:val="3"/>
          <w:sz w:val="22"/>
          <w:szCs w:val="20"/>
        </w:rPr>
        <w:t xml:space="preserve">. Іноді </w:t>
      </w:r>
      <w:r w:rsidRPr="00E36568">
        <w:rPr>
          <w:spacing w:val="-1"/>
          <w:sz w:val="22"/>
          <w:szCs w:val="20"/>
        </w:rPr>
        <w:t>прикладній програмі</w:t>
      </w:r>
      <w:r w:rsidR="004D5952" w:rsidRPr="009F12B8">
        <w:rPr>
          <w:spacing w:val="-1"/>
          <w:sz w:val="22"/>
          <w:szCs w:val="20"/>
        </w:rPr>
        <w:t xml:space="preserve"> </w:t>
      </w:r>
      <w:r w:rsidRPr="00E36568">
        <w:rPr>
          <w:spacing w:val="3"/>
          <w:sz w:val="22"/>
          <w:szCs w:val="20"/>
        </w:rPr>
        <w:t xml:space="preserve">необхідно, щоб дані були </w:t>
      </w:r>
      <w:r w:rsidRPr="00E36568">
        <w:rPr>
          <w:spacing w:val="2"/>
          <w:sz w:val="22"/>
          <w:szCs w:val="20"/>
        </w:rPr>
        <w:t xml:space="preserve">відправлені негайно. Наприклад, припустимо, що користувач реєструється </w:t>
      </w:r>
      <w:r w:rsidRPr="00E36568">
        <w:rPr>
          <w:spacing w:val="-1"/>
          <w:sz w:val="22"/>
          <w:szCs w:val="20"/>
        </w:rPr>
        <w:t>на віддаленому комп’ютері. Після того, як він ввів команду і натиснув клавішу Enter, важ</w:t>
      </w:r>
      <w:r w:rsidRPr="00E36568">
        <w:rPr>
          <w:spacing w:val="1"/>
          <w:sz w:val="22"/>
          <w:szCs w:val="20"/>
        </w:rPr>
        <w:t>ливо, щоб введений ним рядок був доставлений</w:t>
      </w:r>
      <w:r w:rsidR="004D5952" w:rsidRPr="009F12B8">
        <w:rPr>
          <w:spacing w:val="1"/>
          <w:sz w:val="22"/>
          <w:szCs w:val="20"/>
        </w:rPr>
        <w:t xml:space="preserve"> </w:t>
      </w:r>
      <w:r w:rsidRPr="00E36568">
        <w:rPr>
          <w:spacing w:val="1"/>
          <w:sz w:val="22"/>
          <w:szCs w:val="20"/>
        </w:rPr>
        <w:t xml:space="preserve">до віддаленого комп’ютера відразу, а </w:t>
      </w:r>
      <w:r w:rsidRPr="00E36568">
        <w:rPr>
          <w:sz w:val="22"/>
          <w:szCs w:val="20"/>
        </w:rPr>
        <w:t xml:space="preserve">не містився у буфері, доки </w:t>
      </w:r>
      <w:r w:rsidR="005A7D0A">
        <w:rPr>
          <w:sz w:val="22"/>
          <w:szCs w:val="20"/>
        </w:rPr>
        <w:t xml:space="preserve">буфер не </w:t>
      </w:r>
      <w:r w:rsidRPr="00E36568">
        <w:rPr>
          <w:sz w:val="22"/>
          <w:szCs w:val="20"/>
        </w:rPr>
        <w:t>буде</w:t>
      </w:r>
      <w:r w:rsidR="004D5952" w:rsidRPr="009F12B8">
        <w:rPr>
          <w:sz w:val="22"/>
          <w:szCs w:val="20"/>
        </w:rPr>
        <w:t xml:space="preserve"> </w:t>
      </w:r>
      <w:r w:rsidR="005A7D0A">
        <w:rPr>
          <w:sz w:val="22"/>
          <w:szCs w:val="20"/>
        </w:rPr>
        <w:t>заповнений повністю.</w:t>
      </w:r>
      <w:r w:rsidRPr="00E36568">
        <w:rPr>
          <w:sz w:val="22"/>
          <w:szCs w:val="20"/>
        </w:rPr>
        <w:t xml:space="preserve"> Щоб</w:t>
      </w:r>
      <w:r w:rsidR="004D5952" w:rsidRPr="009F12B8">
        <w:rPr>
          <w:sz w:val="22"/>
          <w:szCs w:val="20"/>
          <w:lang w:val="ru-RU"/>
        </w:rPr>
        <w:t xml:space="preserve"> </w:t>
      </w:r>
      <w:r w:rsidRPr="00E36568">
        <w:rPr>
          <w:sz w:val="22"/>
          <w:szCs w:val="20"/>
        </w:rPr>
        <w:t>забезпечити передачу даних без затримки</w:t>
      </w:r>
      <w:r w:rsidRPr="00E36568">
        <w:rPr>
          <w:spacing w:val="-1"/>
          <w:sz w:val="22"/>
          <w:szCs w:val="20"/>
        </w:rPr>
        <w:t>, прикладна програма може встановити прапорець PUSH (проштовхнути</w:t>
      </w:r>
      <w:r w:rsidRPr="00E36568">
        <w:rPr>
          <w:spacing w:val="5"/>
          <w:sz w:val="22"/>
          <w:szCs w:val="20"/>
        </w:rPr>
        <w:t>).</w:t>
      </w:r>
    </w:p>
    <w:p w14:paraId="3E7CF840" w14:textId="77777777" w:rsidR="00531D93" w:rsidRPr="00E36568" w:rsidRDefault="00531D93" w:rsidP="003A71B2">
      <w:pPr>
        <w:shd w:val="clear" w:color="auto" w:fill="FFFFFF"/>
        <w:ind w:firstLine="567"/>
        <w:jc w:val="both"/>
        <w:rPr>
          <w:sz w:val="22"/>
          <w:szCs w:val="20"/>
        </w:rPr>
      </w:pPr>
      <w:r w:rsidRPr="00E36568">
        <w:rPr>
          <w:spacing w:val="2"/>
          <w:sz w:val="22"/>
          <w:szCs w:val="20"/>
        </w:rPr>
        <w:lastRenderedPageBreak/>
        <w:t xml:space="preserve">Останньою особливістю TCP-служби, яку варто згадати, є </w:t>
      </w:r>
      <w:r w:rsidRPr="00E36568">
        <w:rPr>
          <w:bCs/>
          <w:spacing w:val="-2"/>
          <w:sz w:val="22"/>
          <w:szCs w:val="20"/>
        </w:rPr>
        <w:t>термінові дані.</w:t>
      </w:r>
      <w:r w:rsidRPr="00E36568">
        <w:rPr>
          <w:b/>
          <w:bCs/>
          <w:spacing w:val="-2"/>
          <w:sz w:val="22"/>
          <w:szCs w:val="20"/>
        </w:rPr>
        <w:t xml:space="preserve"> </w:t>
      </w:r>
      <w:r w:rsidRPr="00E36568">
        <w:rPr>
          <w:spacing w:val="-2"/>
          <w:sz w:val="22"/>
          <w:szCs w:val="20"/>
        </w:rPr>
        <w:t xml:space="preserve">Коли користувач натискає клавішу </w:t>
      </w:r>
      <w:r w:rsidRPr="00E36568">
        <w:rPr>
          <w:rStyle w:val="interface"/>
          <w:rFonts w:ascii="Times New Roman" w:hAnsi="Times New Roman"/>
          <w:sz w:val="22"/>
          <w:szCs w:val="20"/>
        </w:rPr>
        <w:t>Delete</w:t>
      </w:r>
      <w:r w:rsidRPr="00E36568">
        <w:rPr>
          <w:spacing w:val="-2"/>
          <w:sz w:val="22"/>
          <w:szCs w:val="20"/>
        </w:rPr>
        <w:t xml:space="preserve"> або комбінацію </w:t>
      </w:r>
      <w:r w:rsidRPr="00E36568">
        <w:rPr>
          <w:rStyle w:val="interface"/>
          <w:rFonts w:ascii="Times New Roman" w:hAnsi="Times New Roman"/>
          <w:sz w:val="22"/>
          <w:szCs w:val="20"/>
        </w:rPr>
        <w:t>Ctrl</w:t>
      </w:r>
      <w:r w:rsidRPr="00E36568">
        <w:rPr>
          <w:rStyle w:val="interface"/>
          <w:rFonts w:ascii="Times New Roman" w:hAnsi="Times New Roman"/>
          <w:sz w:val="22"/>
          <w:szCs w:val="20"/>
          <w:lang w:val="uk-UA"/>
        </w:rPr>
        <w:t>+</w:t>
      </w:r>
      <w:r w:rsidRPr="00E36568">
        <w:rPr>
          <w:rStyle w:val="interface"/>
          <w:rFonts w:ascii="Times New Roman" w:hAnsi="Times New Roman"/>
          <w:sz w:val="22"/>
          <w:szCs w:val="20"/>
        </w:rPr>
        <w:t>C</w:t>
      </w:r>
      <w:r w:rsidRPr="00E36568">
        <w:rPr>
          <w:spacing w:val="1"/>
          <w:sz w:val="22"/>
          <w:szCs w:val="20"/>
        </w:rPr>
        <w:t>, щоб перервати процес, що вже почався,</w:t>
      </w:r>
      <w:r w:rsidR="004D5952" w:rsidRPr="009F12B8">
        <w:rPr>
          <w:spacing w:val="1"/>
          <w:sz w:val="22"/>
          <w:szCs w:val="20"/>
        </w:rPr>
        <w:t xml:space="preserve"> </w:t>
      </w:r>
      <w:r w:rsidRPr="00E36568">
        <w:rPr>
          <w:spacing w:val="-1"/>
          <w:sz w:val="22"/>
          <w:szCs w:val="20"/>
        </w:rPr>
        <w:t>прикладна програма</w:t>
      </w:r>
      <w:r w:rsidRPr="00E36568">
        <w:rPr>
          <w:spacing w:val="-2"/>
          <w:sz w:val="22"/>
          <w:szCs w:val="20"/>
        </w:rPr>
        <w:t xml:space="preserve"> поміщає у вихідний потік даних керуючу інформацію й передає її</w:t>
      </w:r>
      <w:r w:rsidRPr="00E36568">
        <w:rPr>
          <w:spacing w:val="-3"/>
          <w:sz w:val="22"/>
          <w:szCs w:val="20"/>
        </w:rPr>
        <w:t xml:space="preserve"> ТСР-службі разом із прапорцем URGENT (терміново). Цей прапорець змушує транспортний об'єкт припинити акумулювання даних і без зволікання передати у мережу все, що у ній нагромадилося для даного повідомлення.</w:t>
      </w:r>
    </w:p>
    <w:p w14:paraId="5B4C7BE6" w14:textId="77777777" w:rsidR="00531D93" w:rsidRPr="00E36568" w:rsidRDefault="00531D93" w:rsidP="003A71B2">
      <w:pPr>
        <w:shd w:val="clear" w:color="auto" w:fill="FFFFFF"/>
        <w:ind w:firstLine="567"/>
        <w:jc w:val="both"/>
        <w:rPr>
          <w:sz w:val="22"/>
          <w:szCs w:val="20"/>
        </w:rPr>
      </w:pPr>
      <w:r w:rsidRPr="00E36568">
        <w:rPr>
          <w:spacing w:val="5"/>
          <w:sz w:val="22"/>
          <w:szCs w:val="20"/>
        </w:rPr>
        <w:t xml:space="preserve">Коли термінові дані прибувають за призначенням, </w:t>
      </w:r>
      <w:r w:rsidRPr="00E36568">
        <w:rPr>
          <w:spacing w:val="-1"/>
          <w:sz w:val="22"/>
          <w:szCs w:val="20"/>
        </w:rPr>
        <w:t>прикладна програма</w:t>
      </w:r>
      <w:r w:rsidRPr="00E36568">
        <w:rPr>
          <w:spacing w:val="5"/>
          <w:sz w:val="22"/>
          <w:szCs w:val="20"/>
        </w:rPr>
        <w:t xml:space="preserve"> переривається («одержує сигнал» </w:t>
      </w:r>
      <w:r w:rsidR="005C6B7D">
        <w:rPr>
          <w:spacing w:val="5"/>
          <w:sz w:val="22"/>
          <w:szCs w:val="20"/>
        </w:rPr>
        <w:t>–</w:t>
      </w:r>
      <w:r w:rsidRPr="00E36568">
        <w:rPr>
          <w:spacing w:val="5"/>
          <w:sz w:val="22"/>
          <w:szCs w:val="20"/>
        </w:rPr>
        <w:t xml:space="preserve"> у термінології UNIX), після чого вона може прочитати дані з вхідного потоку й знайти серед них термінові.</w:t>
      </w:r>
      <w:r w:rsidRPr="00E36568">
        <w:rPr>
          <w:spacing w:val="2"/>
          <w:sz w:val="22"/>
          <w:szCs w:val="20"/>
        </w:rPr>
        <w:t xml:space="preserve"> Кінець термінових даних</w:t>
      </w:r>
      <w:r w:rsidR="004D5952" w:rsidRPr="009F12B8">
        <w:rPr>
          <w:spacing w:val="2"/>
          <w:sz w:val="22"/>
          <w:szCs w:val="20"/>
          <w:lang w:val="ru-RU"/>
        </w:rPr>
        <w:t xml:space="preserve"> </w:t>
      </w:r>
      <w:r w:rsidRPr="00E36568">
        <w:rPr>
          <w:spacing w:val="2"/>
          <w:sz w:val="22"/>
          <w:szCs w:val="20"/>
        </w:rPr>
        <w:t xml:space="preserve">маркується </w:t>
      </w:r>
      <w:r w:rsidR="005C6B7D">
        <w:rPr>
          <w:spacing w:val="2"/>
          <w:sz w:val="22"/>
          <w:szCs w:val="20"/>
        </w:rPr>
        <w:t>–</w:t>
      </w:r>
      <w:r w:rsidR="004D5952" w:rsidRPr="009F12B8">
        <w:rPr>
          <w:spacing w:val="2"/>
          <w:sz w:val="22"/>
          <w:szCs w:val="20"/>
          <w:lang w:val="ru-RU"/>
        </w:rPr>
        <w:t xml:space="preserve"> </w:t>
      </w:r>
      <w:r w:rsidRPr="00E36568">
        <w:rPr>
          <w:spacing w:val="-1"/>
          <w:sz w:val="22"/>
          <w:szCs w:val="20"/>
        </w:rPr>
        <w:t>таким чином</w:t>
      </w:r>
      <w:r w:rsidR="00AD7E5B">
        <w:rPr>
          <w:spacing w:val="-1"/>
          <w:sz w:val="22"/>
          <w:szCs w:val="20"/>
        </w:rPr>
        <w:t>,</w:t>
      </w:r>
      <w:r w:rsidRPr="00E36568">
        <w:rPr>
          <w:spacing w:val="-1"/>
          <w:sz w:val="22"/>
          <w:szCs w:val="20"/>
        </w:rPr>
        <w:t xml:space="preserve"> прикладна програма</w:t>
      </w:r>
      <w:r w:rsidRPr="00E36568">
        <w:rPr>
          <w:spacing w:val="2"/>
          <w:sz w:val="22"/>
          <w:szCs w:val="20"/>
        </w:rPr>
        <w:t xml:space="preserve"> знає, де вони закінчуються.</w:t>
      </w:r>
      <w:r w:rsidRPr="00E36568">
        <w:rPr>
          <w:spacing w:val="4"/>
          <w:sz w:val="22"/>
          <w:szCs w:val="20"/>
        </w:rPr>
        <w:t xml:space="preserve"> Початок термінових даних не маркується.</w:t>
      </w:r>
      <w:r w:rsidR="004D5952" w:rsidRPr="009F12B8">
        <w:rPr>
          <w:spacing w:val="2"/>
          <w:sz w:val="22"/>
          <w:szCs w:val="20"/>
          <w:lang w:val="ru-RU"/>
        </w:rPr>
        <w:t xml:space="preserve"> </w:t>
      </w:r>
      <w:r w:rsidRPr="00E36568">
        <w:rPr>
          <w:spacing w:val="-1"/>
          <w:sz w:val="22"/>
          <w:szCs w:val="20"/>
        </w:rPr>
        <w:t xml:space="preserve">Прикладна програма має </w:t>
      </w:r>
      <w:r w:rsidR="004915D1">
        <w:rPr>
          <w:spacing w:val="-1"/>
          <w:sz w:val="22"/>
          <w:szCs w:val="20"/>
        </w:rPr>
        <w:t>самостійно</w:t>
      </w:r>
      <w:r>
        <w:rPr>
          <w:spacing w:val="2"/>
          <w:sz w:val="22"/>
          <w:szCs w:val="20"/>
        </w:rPr>
        <w:t xml:space="preserve"> його визначити</w:t>
      </w:r>
      <w:r w:rsidRPr="00E36568">
        <w:rPr>
          <w:spacing w:val="2"/>
          <w:sz w:val="22"/>
          <w:szCs w:val="20"/>
        </w:rPr>
        <w:t>. Така схема являє собою грубий сигнальний механізм, залишаючи все інше прикладній програмі.</w:t>
      </w:r>
    </w:p>
    <w:p w14:paraId="203A1FCA" w14:textId="77777777" w:rsidR="00531D93" w:rsidRPr="00E36568" w:rsidRDefault="00531D93" w:rsidP="003A71B2">
      <w:pPr>
        <w:shd w:val="clear" w:color="auto" w:fill="FFFFFF"/>
        <w:ind w:firstLine="567"/>
        <w:jc w:val="both"/>
        <w:rPr>
          <w:sz w:val="22"/>
          <w:szCs w:val="20"/>
        </w:rPr>
      </w:pPr>
      <w:r w:rsidRPr="00E36568">
        <w:rPr>
          <w:spacing w:val="1"/>
          <w:sz w:val="22"/>
          <w:szCs w:val="20"/>
        </w:rPr>
        <w:t>У TCP-з'єднанні у кожного байта є свій 32-розрядний послідовний номер.</w:t>
      </w:r>
      <w:r w:rsidRPr="00E36568">
        <w:rPr>
          <w:spacing w:val="4"/>
          <w:sz w:val="22"/>
          <w:szCs w:val="20"/>
        </w:rPr>
        <w:t xml:space="preserve"> Якщо хост передає із швидкістю 10 Мбіт/с, теоретично, порядкові номери можуть зробити повне коло за один хост, хоча на практиці це займає значно більше часу.</w:t>
      </w:r>
      <w:r w:rsidRPr="00E36568">
        <w:rPr>
          <w:spacing w:val="1"/>
          <w:sz w:val="22"/>
          <w:szCs w:val="20"/>
        </w:rPr>
        <w:t xml:space="preserve"> </w:t>
      </w:r>
      <w:r w:rsidRPr="00E36568">
        <w:rPr>
          <w:spacing w:val="4"/>
          <w:sz w:val="22"/>
          <w:szCs w:val="20"/>
        </w:rPr>
        <w:t>Порядкові номери використовуються як для підтверджень, так і для механізму ковзного вікна, що використовують окремі 32-розрядні поля заголовка.</w:t>
      </w:r>
    </w:p>
    <w:p w14:paraId="70E25E2C" w14:textId="77777777" w:rsidR="00531D93" w:rsidRPr="00E36568" w:rsidRDefault="00531D93" w:rsidP="003A71B2">
      <w:pPr>
        <w:shd w:val="clear" w:color="auto" w:fill="FFFFFF"/>
        <w:ind w:firstLine="567"/>
        <w:jc w:val="both"/>
        <w:rPr>
          <w:sz w:val="22"/>
          <w:szCs w:val="20"/>
        </w:rPr>
      </w:pPr>
      <w:r w:rsidRPr="00E36568">
        <w:rPr>
          <w:spacing w:val="2"/>
          <w:sz w:val="22"/>
          <w:szCs w:val="20"/>
        </w:rPr>
        <w:t>Транспортні об'єкти</w:t>
      </w:r>
      <w:r w:rsidR="004D5952" w:rsidRPr="009F12B8">
        <w:rPr>
          <w:spacing w:val="2"/>
          <w:sz w:val="22"/>
          <w:szCs w:val="20"/>
          <w:lang w:val="ru-RU"/>
        </w:rPr>
        <w:t xml:space="preserve"> </w:t>
      </w:r>
      <w:r w:rsidRPr="00E36568">
        <w:rPr>
          <w:spacing w:val="2"/>
          <w:sz w:val="22"/>
          <w:szCs w:val="20"/>
        </w:rPr>
        <w:t xml:space="preserve">обмінюються даними у вигляді сегментів. </w:t>
      </w:r>
      <w:r w:rsidRPr="00E36568">
        <w:rPr>
          <w:bCs/>
          <w:spacing w:val="2"/>
          <w:sz w:val="22"/>
          <w:szCs w:val="20"/>
        </w:rPr>
        <w:t xml:space="preserve">Сегмент складається з фіксованого 20-байтного заголовка (плюс необов'язкова частина), за яким можуть </w:t>
      </w:r>
      <w:r>
        <w:rPr>
          <w:bCs/>
          <w:spacing w:val="2"/>
          <w:sz w:val="22"/>
          <w:szCs w:val="20"/>
        </w:rPr>
        <w:t>бути</w:t>
      </w:r>
      <w:r w:rsidRPr="00E36568">
        <w:rPr>
          <w:bCs/>
          <w:spacing w:val="2"/>
          <w:sz w:val="22"/>
          <w:szCs w:val="20"/>
        </w:rPr>
        <w:t xml:space="preserve"> байти даних.</w:t>
      </w:r>
      <w:r w:rsidRPr="00E36568">
        <w:rPr>
          <w:spacing w:val="1"/>
          <w:sz w:val="22"/>
          <w:szCs w:val="20"/>
        </w:rPr>
        <w:t xml:space="preserve"> Розмір сегментів визначається програмним забезпеченням TCP.</w:t>
      </w:r>
      <w:r w:rsidRPr="00E36568">
        <w:rPr>
          <w:spacing w:val="3"/>
          <w:sz w:val="22"/>
          <w:szCs w:val="20"/>
        </w:rPr>
        <w:t xml:space="preserve"> Воно може поєднувати в один сегмент дані, отримані у результаті декількох операцій запису, або, навпаки, розподіляти результат одного запису між декількома сегментами.</w:t>
      </w:r>
      <w:r w:rsidRPr="00E36568">
        <w:rPr>
          <w:spacing w:val="2"/>
          <w:sz w:val="22"/>
          <w:szCs w:val="20"/>
        </w:rPr>
        <w:t xml:space="preserve"> Розмір сегментів обмежений двома границями.</w:t>
      </w:r>
      <w:r w:rsidRPr="00E36568">
        <w:rPr>
          <w:spacing w:val="4"/>
          <w:sz w:val="22"/>
          <w:szCs w:val="20"/>
        </w:rPr>
        <w:t xml:space="preserve"> По-перше, кожен сегмент, включаючи TCP-заголовок, повинен</w:t>
      </w:r>
      <w:r w:rsidR="004D5952" w:rsidRPr="009F12B8">
        <w:rPr>
          <w:spacing w:val="4"/>
          <w:sz w:val="22"/>
          <w:szCs w:val="20"/>
          <w:lang w:val="ru-RU"/>
        </w:rPr>
        <w:t xml:space="preserve"> </w:t>
      </w:r>
      <w:r w:rsidRPr="00E36568">
        <w:rPr>
          <w:spacing w:val="4"/>
          <w:sz w:val="22"/>
          <w:szCs w:val="20"/>
        </w:rPr>
        <w:t>розміщуватися у 65 535-байтному полі корисного навантаження IP-пакета.</w:t>
      </w:r>
      <w:r w:rsidRPr="00E36568">
        <w:rPr>
          <w:spacing w:val="2"/>
          <w:sz w:val="22"/>
          <w:szCs w:val="20"/>
        </w:rPr>
        <w:t xml:space="preserve"> По-друге, у кожній мережі є максимальна одиниця передачі (MTU, Maximum Transmission Unit) і кожен сегмент повинен</w:t>
      </w:r>
      <w:r w:rsidR="004D5952" w:rsidRPr="009F12B8">
        <w:rPr>
          <w:spacing w:val="2"/>
          <w:sz w:val="22"/>
          <w:szCs w:val="20"/>
        </w:rPr>
        <w:t xml:space="preserve"> </w:t>
      </w:r>
      <w:r w:rsidRPr="00E36568">
        <w:rPr>
          <w:spacing w:val="4"/>
          <w:sz w:val="22"/>
          <w:szCs w:val="20"/>
        </w:rPr>
        <w:t>розміщуватися у</w:t>
      </w:r>
      <w:r w:rsidRPr="00E36568">
        <w:rPr>
          <w:spacing w:val="2"/>
          <w:sz w:val="22"/>
          <w:szCs w:val="20"/>
        </w:rPr>
        <w:t xml:space="preserve"> MTU.</w:t>
      </w:r>
      <w:r w:rsidRPr="00E36568">
        <w:rPr>
          <w:spacing w:val="3"/>
          <w:sz w:val="22"/>
          <w:szCs w:val="20"/>
        </w:rPr>
        <w:t xml:space="preserve"> На практиці розмір максимальної одиниці передачі становить кілька тисяч байтів, визначаючи, таким чином, верхню границю розміру сегмента.</w:t>
      </w:r>
      <w:r w:rsidRPr="00E36568">
        <w:rPr>
          <w:spacing w:val="4"/>
          <w:sz w:val="22"/>
          <w:szCs w:val="20"/>
        </w:rPr>
        <w:t xml:space="preserve"> Якщо сегмент проходить через послідовність мереж і</w:t>
      </w:r>
      <w:r w:rsidR="004D5952" w:rsidRPr="009F12B8">
        <w:rPr>
          <w:spacing w:val="4"/>
          <w:sz w:val="22"/>
          <w:szCs w:val="20"/>
          <w:lang w:val="ru-RU"/>
        </w:rPr>
        <w:t xml:space="preserve"> </w:t>
      </w:r>
      <w:r w:rsidRPr="00E36568">
        <w:rPr>
          <w:spacing w:val="4"/>
          <w:sz w:val="22"/>
          <w:szCs w:val="20"/>
        </w:rPr>
        <w:t>потрапляє у мережу, чия MTU виявляється меншою за розмір сегмента, граничний маршрутизатор фрагментує сегмент на дві або більше частин.</w:t>
      </w:r>
    </w:p>
    <w:p w14:paraId="3743BD5D" w14:textId="77777777" w:rsidR="00531D93" w:rsidRPr="00E36568" w:rsidRDefault="00531D93" w:rsidP="003A71B2">
      <w:pPr>
        <w:shd w:val="clear" w:color="auto" w:fill="FFFFFF"/>
        <w:ind w:firstLine="567"/>
        <w:jc w:val="both"/>
        <w:rPr>
          <w:spacing w:val="2"/>
          <w:sz w:val="22"/>
          <w:szCs w:val="20"/>
        </w:rPr>
      </w:pPr>
      <w:r w:rsidRPr="00E36568">
        <w:rPr>
          <w:sz w:val="22"/>
          <w:szCs w:val="20"/>
        </w:rPr>
        <w:t>При фрагментації кожен новий сегмент одержує свій IP-заголовок (20 байт), що збільшує накладні витрати.</w:t>
      </w:r>
    </w:p>
    <w:p w14:paraId="3CC46A88" w14:textId="77777777" w:rsidR="00531D93" w:rsidRPr="00E36568" w:rsidRDefault="00531D93" w:rsidP="003A71B2">
      <w:pPr>
        <w:shd w:val="clear" w:color="auto" w:fill="FFFFFF"/>
        <w:ind w:firstLine="567"/>
        <w:jc w:val="both"/>
        <w:rPr>
          <w:spacing w:val="-5"/>
          <w:sz w:val="22"/>
          <w:szCs w:val="20"/>
        </w:rPr>
      </w:pPr>
      <w:r w:rsidRPr="00E36568">
        <w:rPr>
          <w:spacing w:val="-4"/>
          <w:sz w:val="22"/>
          <w:szCs w:val="20"/>
        </w:rPr>
        <w:t>На рис. 8.10 показана структура заголовка TCP-сегмента. Кожен сегмент починається з 20-байтного заголовка фіксованого формату.</w:t>
      </w:r>
      <w:r w:rsidRPr="00E36568">
        <w:rPr>
          <w:spacing w:val="-5"/>
          <w:sz w:val="22"/>
          <w:szCs w:val="20"/>
        </w:rPr>
        <w:t xml:space="preserve"> За фіксованим заголовком можуть іти додаткові поля.</w:t>
      </w:r>
      <w:r w:rsidRPr="00E36568">
        <w:rPr>
          <w:spacing w:val="-4"/>
          <w:sz w:val="22"/>
          <w:szCs w:val="20"/>
        </w:rPr>
        <w:t xml:space="preserve"> Після додаткових полів може розташовуватися до </w:t>
      </w:r>
      <w:r w:rsidR="00B6107F">
        <w:rPr>
          <w:spacing w:val="-4"/>
          <w:sz w:val="22"/>
          <w:szCs w:val="20"/>
        </w:rPr>
        <w:br/>
      </w:r>
      <w:r w:rsidRPr="00E36568">
        <w:rPr>
          <w:spacing w:val="-4"/>
          <w:sz w:val="22"/>
          <w:szCs w:val="20"/>
        </w:rPr>
        <w:t>65 53</w:t>
      </w:r>
      <w:r w:rsidR="004915D1" w:rsidRPr="0075037F">
        <w:rPr>
          <w:spacing w:val="-4"/>
          <w:sz w:val="22"/>
          <w:szCs w:val="20"/>
        </w:rPr>
        <w:t>5</w:t>
      </w:r>
      <w:r w:rsidR="007C2BA5">
        <w:rPr>
          <w:spacing w:val="-4"/>
          <w:sz w:val="22"/>
          <w:szCs w:val="20"/>
        </w:rPr>
        <w:t xml:space="preserve"> – </w:t>
      </w:r>
      <w:r w:rsidRPr="00E36568">
        <w:rPr>
          <w:spacing w:val="-4"/>
          <w:sz w:val="22"/>
          <w:szCs w:val="20"/>
        </w:rPr>
        <w:t>20</w:t>
      </w:r>
      <w:r w:rsidR="007C2BA5">
        <w:rPr>
          <w:spacing w:val="-4"/>
          <w:sz w:val="22"/>
          <w:szCs w:val="20"/>
        </w:rPr>
        <w:t xml:space="preserve"> – </w:t>
      </w:r>
      <w:r w:rsidRPr="00E36568">
        <w:rPr>
          <w:spacing w:val="-4"/>
          <w:sz w:val="22"/>
          <w:szCs w:val="20"/>
        </w:rPr>
        <w:t xml:space="preserve">20 = 65 495 байтів даних, де перші 20 байт означають IP-заголовок, а другі </w:t>
      </w:r>
      <w:r w:rsidR="00F03717">
        <w:rPr>
          <w:spacing w:val="-4"/>
          <w:sz w:val="22"/>
          <w:szCs w:val="20"/>
        </w:rPr>
        <w:t>–</w:t>
      </w:r>
      <w:r w:rsidRPr="00E36568">
        <w:rPr>
          <w:spacing w:val="-4"/>
          <w:sz w:val="22"/>
          <w:szCs w:val="20"/>
        </w:rPr>
        <w:t xml:space="preserve"> TCP-заголовок.</w:t>
      </w:r>
      <w:r w:rsidRPr="00E36568">
        <w:rPr>
          <w:spacing w:val="-5"/>
          <w:sz w:val="22"/>
          <w:szCs w:val="20"/>
        </w:rPr>
        <w:t xml:space="preserve"> Сегменти можуть і не містити даних. Такі сегменти часто застосовуються для передачі підтверджень і керуючих повідомлень.</w:t>
      </w:r>
    </w:p>
    <w:p w14:paraId="5637C3C3" w14:textId="77777777" w:rsidR="00531D93" w:rsidRPr="00E36568" w:rsidRDefault="00531D93" w:rsidP="003A71B2">
      <w:pPr>
        <w:shd w:val="clear" w:color="auto" w:fill="FFFFFF"/>
        <w:ind w:firstLine="567"/>
        <w:jc w:val="both"/>
        <w:rPr>
          <w:sz w:val="22"/>
          <w:szCs w:val="20"/>
        </w:rPr>
      </w:pPr>
      <w:r w:rsidRPr="00E36568">
        <w:rPr>
          <w:spacing w:val="-6"/>
          <w:sz w:val="22"/>
          <w:szCs w:val="20"/>
        </w:rPr>
        <w:t xml:space="preserve">Поля </w:t>
      </w:r>
      <w:r w:rsidRPr="00E36568">
        <w:rPr>
          <w:i/>
          <w:iCs/>
          <w:spacing w:val="-6"/>
          <w:sz w:val="22"/>
          <w:szCs w:val="20"/>
        </w:rPr>
        <w:t xml:space="preserve">Порт одержувача </w:t>
      </w:r>
      <w:r w:rsidRPr="00E36568">
        <w:rPr>
          <w:spacing w:val="-6"/>
          <w:sz w:val="22"/>
          <w:szCs w:val="20"/>
        </w:rPr>
        <w:t xml:space="preserve">і </w:t>
      </w:r>
      <w:r w:rsidRPr="00E36568">
        <w:rPr>
          <w:i/>
          <w:iCs/>
          <w:spacing w:val="-6"/>
          <w:sz w:val="22"/>
          <w:szCs w:val="20"/>
        </w:rPr>
        <w:t>Порт відправника</w:t>
      </w:r>
      <w:r w:rsidRPr="00E36568">
        <w:rPr>
          <w:i/>
          <w:iCs/>
          <w:spacing w:val="-5"/>
          <w:sz w:val="22"/>
          <w:szCs w:val="20"/>
        </w:rPr>
        <w:t xml:space="preserve"> </w:t>
      </w:r>
      <w:r w:rsidRPr="00E36568">
        <w:rPr>
          <w:spacing w:val="-5"/>
          <w:sz w:val="22"/>
          <w:szCs w:val="20"/>
        </w:rPr>
        <w:t xml:space="preserve">є ідентифікаторами локальних кінцевих </w:t>
      </w:r>
      <w:r>
        <w:rPr>
          <w:spacing w:val="-5"/>
          <w:sz w:val="22"/>
          <w:szCs w:val="20"/>
        </w:rPr>
        <w:t>точок</w:t>
      </w:r>
      <w:r w:rsidRPr="00E36568">
        <w:rPr>
          <w:spacing w:val="-5"/>
          <w:sz w:val="22"/>
          <w:szCs w:val="20"/>
        </w:rPr>
        <w:t xml:space="preserve"> з'єднання. </w:t>
      </w:r>
      <w:r w:rsidRPr="00E36568">
        <w:rPr>
          <w:spacing w:val="-6"/>
          <w:sz w:val="22"/>
          <w:szCs w:val="20"/>
        </w:rPr>
        <w:t>Кожен хост може сам вирішувати, як призначати свої порти, починаючи з 1024. Номер порту разом з IP-адресою хоста утворюють унікальну 48-бітову TSAP-адресу.</w:t>
      </w:r>
      <w:r w:rsidRPr="00E36568">
        <w:rPr>
          <w:spacing w:val="5"/>
          <w:sz w:val="22"/>
          <w:szCs w:val="20"/>
        </w:rPr>
        <w:t xml:space="preserve"> </w:t>
      </w:r>
      <w:r w:rsidRPr="00E36568">
        <w:rPr>
          <w:spacing w:val="2"/>
          <w:sz w:val="22"/>
          <w:szCs w:val="20"/>
        </w:rPr>
        <w:t>Пари номерів сокетів одержувача та відправника є ідентифікатором з'єднання.</w:t>
      </w:r>
    </w:p>
    <w:p w14:paraId="345E004F" w14:textId="77777777" w:rsidR="00531D93" w:rsidRPr="00E36568" w:rsidRDefault="00531D93" w:rsidP="003A71B2">
      <w:pPr>
        <w:shd w:val="clear" w:color="auto" w:fill="FFFFFF"/>
        <w:ind w:firstLine="567"/>
        <w:jc w:val="both"/>
        <w:rPr>
          <w:sz w:val="22"/>
          <w:szCs w:val="20"/>
        </w:rPr>
      </w:pPr>
      <w:r w:rsidRPr="00E36568">
        <w:rPr>
          <w:spacing w:val="4"/>
          <w:sz w:val="22"/>
          <w:szCs w:val="20"/>
        </w:rPr>
        <w:t xml:space="preserve">Поля </w:t>
      </w:r>
      <w:r w:rsidRPr="00E36568">
        <w:rPr>
          <w:i/>
          <w:iCs/>
          <w:spacing w:val="4"/>
          <w:sz w:val="22"/>
          <w:szCs w:val="20"/>
        </w:rPr>
        <w:t xml:space="preserve">Порядковий номер </w:t>
      </w:r>
      <w:r w:rsidRPr="00E36568">
        <w:rPr>
          <w:spacing w:val="4"/>
          <w:sz w:val="22"/>
          <w:szCs w:val="20"/>
        </w:rPr>
        <w:t xml:space="preserve">і </w:t>
      </w:r>
      <w:r w:rsidRPr="00E36568">
        <w:rPr>
          <w:i/>
          <w:iCs/>
          <w:spacing w:val="4"/>
          <w:sz w:val="22"/>
          <w:szCs w:val="20"/>
        </w:rPr>
        <w:t xml:space="preserve">Номер підтвердження </w:t>
      </w:r>
      <w:r w:rsidRPr="00E36568">
        <w:rPr>
          <w:spacing w:val="4"/>
          <w:sz w:val="22"/>
          <w:szCs w:val="20"/>
        </w:rPr>
        <w:t xml:space="preserve">виконують свою звичайну </w:t>
      </w:r>
      <w:r w:rsidRPr="00E36568">
        <w:rPr>
          <w:spacing w:val="3"/>
          <w:sz w:val="22"/>
          <w:szCs w:val="20"/>
        </w:rPr>
        <w:t xml:space="preserve">функцію. Зверніть увагу, що поле </w:t>
      </w:r>
      <w:r w:rsidRPr="00E36568">
        <w:rPr>
          <w:i/>
          <w:iCs/>
          <w:spacing w:val="3"/>
          <w:sz w:val="22"/>
          <w:szCs w:val="20"/>
        </w:rPr>
        <w:t xml:space="preserve">Номер підтвердження </w:t>
      </w:r>
      <w:r w:rsidRPr="00E36568">
        <w:rPr>
          <w:spacing w:val="3"/>
          <w:sz w:val="22"/>
          <w:szCs w:val="20"/>
        </w:rPr>
        <w:t>означає наступний</w:t>
      </w:r>
      <w:r w:rsidRPr="00E36568">
        <w:rPr>
          <w:spacing w:val="5"/>
          <w:sz w:val="22"/>
          <w:szCs w:val="20"/>
        </w:rPr>
        <w:t xml:space="preserve"> очікуваний байт, а не останній отриманий байт. Об</w:t>
      </w:r>
      <w:r>
        <w:rPr>
          <w:spacing w:val="5"/>
          <w:sz w:val="22"/>
          <w:szCs w:val="20"/>
        </w:rPr>
        <w:t>идва поля</w:t>
      </w:r>
      <w:r w:rsidRPr="00E36568">
        <w:rPr>
          <w:spacing w:val="5"/>
          <w:sz w:val="22"/>
          <w:szCs w:val="20"/>
        </w:rPr>
        <w:t xml:space="preserve"> 32-розрядні, тому що в TCP-потоці нумерується кожен байт даних.</w:t>
      </w:r>
    </w:p>
    <w:p w14:paraId="153EA2D4" w14:textId="77777777" w:rsidR="00531D93" w:rsidRPr="00E36568" w:rsidRDefault="00531D93" w:rsidP="003A71B2">
      <w:pPr>
        <w:shd w:val="clear" w:color="auto" w:fill="FFFFFF"/>
        <w:ind w:firstLine="567"/>
        <w:jc w:val="both"/>
        <w:rPr>
          <w:sz w:val="22"/>
          <w:szCs w:val="20"/>
        </w:rPr>
      </w:pPr>
      <w:r w:rsidRPr="00E36568">
        <w:rPr>
          <w:spacing w:val="2"/>
          <w:sz w:val="22"/>
          <w:szCs w:val="20"/>
        </w:rPr>
        <w:t xml:space="preserve">Поле </w:t>
      </w:r>
      <w:r w:rsidRPr="00E36568">
        <w:rPr>
          <w:i/>
          <w:iCs/>
          <w:spacing w:val="2"/>
          <w:sz w:val="22"/>
          <w:szCs w:val="20"/>
        </w:rPr>
        <w:t xml:space="preserve">Довжина TCP-заголовка </w:t>
      </w:r>
      <w:r w:rsidRPr="00E36568">
        <w:rPr>
          <w:spacing w:val="2"/>
          <w:sz w:val="22"/>
          <w:szCs w:val="20"/>
        </w:rPr>
        <w:t>означає розмір TCP-заголовка у 32-розрядних словах</w:t>
      </w:r>
      <w:r w:rsidRPr="00E36568">
        <w:rPr>
          <w:spacing w:val="5"/>
          <w:sz w:val="22"/>
          <w:szCs w:val="20"/>
        </w:rPr>
        <w:t xml:space="preserve">. Ця інформація потрібна, тому що поле </w:t>
      </w:r>
      <w:r w:rsidRPr="00E36568">
        <w:rPr>
          <w:i/>
          <w:iCs/>
          <w:spacing w:val="5"/>
          <w:sz w:val="22"/>
          <w:szCs w:val="20"/>
        </w:rPr>
        <w:t xml:space="preserve">Параметри </w:t>
      </w:r>
      <w:r w:rsidRPr="00E36568">
        <w:rPr>
          <w:spacing w:val="5"/>
          <w:sz w:val="22"/>
          <w:szCs w:val="20"/>
        </w:rPr>
        <w:t xml:space="preserve">може бути змінної </w:t>
      </w:r>
      <w:r w:rsidRPr="00E36568">
        <w:rPr>
          <w:sz w:val="22"/>
          <w:szCs w:val="20"/>
        </w:rPr>
        <w:t xml:space="preserve">довжини, а разом з ним </w:t>
      </w:r>
      <w:r w:rsidR="005C6B7D">
        <w:rPr>
          <w:sz w:val="22"/>
          <w:szCs w:val="20"/>
        </w:rPr>
        <w:t>–</w:t>
      </w:r>
      <w:r w:rsidRPr="00E36568">
        <w:rPr>
          <w:sz w:val="22"/>
          <w:szCs w:val="20"/>
        </w:rPr>
        <w:t xml:space="preserve"> і весь заголовок. Це поле можна розглядати, як зміщення від початку сегмента до початку даних у 32-бітних словах.</w:t>
      </w:r>
      <w:r w:rsidRPr="00E36568">
        <w:rPr>
          <w:spacing w:val="3"/>
          <w:sz w:val="22"/>
          <w:szCs w:val="20"/>
        </w:rPr>
        <w:t xml:space="preserve"> </w:t>
      </w:r>
      <w:r w:rsidR="00B6107F">
        <w:rPr>
          <w:spacing w:val="3"/>
          <w:sz w:val="22"/>
          <w:szCs w:val="20"/>
        </w:rPr>
        <w:t xml:space="preserve">Наступним </w:t>
      </w:r>
      <w:r w:rsidRPr="00E36568">
        <w:rPr>
          <w:spacing w:val="3"/>
          <w:sz w:val="22"/>
          <w:szCs w:val="20"/>
        </w:rPr>
        <w:t xml:space="preserve">іде 6-бітне поле, яке не використовується. </w:t>
      </w:r>
    </w:p>
    <w:p w14:paraId="1EF96779" w14:textId="77777777" w:rsidR="00531D93" w:rsidRPr="00E36568" w:rsidRDefault="00531D93" w:rsidP="003A71B2">
      <w:pPr>
        <w:shd w:val="clear" w:color="auto" w:fill="FFFFFF"/>
        <w:ind w:firstLine="567"/>
        <w:jc w:val="both"/>
        <w:rPr>
          <w:spacing w:val="-5"/>
          <w:sz w:val="22"/>
          <w:szCs w:val="20"/>
        </w:rPr>
      </w:pPr>
    </w:p>
    <w:p w14:paraId="6103593B" w14:textId="77777777" w:rsidR="004915D1" w:rsidRDefault="00531D93" w:rsidP="003A71B2">
      <w:pPr>
        <w:shd w:val="clear" w:color="auto" w:fill="FFFFFF"/>
        <w:ind w:right="293"/>
        <w:jc w:val="center"/>
        <w:rPr>
          <w:sz w:val="22"/>
          <w:szCs w:val="20"/>
        </w:rPr>
      </w:pPr>
      <w:r w:rsidRPr="00E36568">
        <w:rPr>
          <w:sz w:val="22"/>
          <w:szCs w:val="20"/>
        </w:rPr>
        <w:object w:dxaOrig="9562" w:dyaOrig="5507" w14:anchorId="0789AE69">
          <v:shape id="_x0000_i1233" type="#_x0000_t75" style="width:334.2pt;height:192pt" o:ole="">
            <v:imagedata r:id="rId399" o:title=""/>
          </v:shape>
          <o:OLEObject Type="Embed" ProgID="Visio.Drawing.11" ShapeID="_x0000_i1233" DrawAspect="Content" ObjectID="_1732617627" r:id="rId400"/>
        </w:object>
      </w:r>
      <w:bookmarkStart w:id="1725" w:name="_Toc438187242"/>
      <w:bookmarkStart w:id="1726" w:name="_Toc438223654"/>
      <w:bookmarkStart w:id="1727" w:name="_Toc438369748"/>
      <w:bookmarkStart w:id="1728" w:name="_Toc438421602"/>
      <w:bookmarkStart w:id="1729" w:name="_Toc438422092"/>
      <w:bookmarkStart w:id="1730" w:name="_Toc438423389"/>
    </w:p>
    <w:p w14:paraId="58832930" w14:textId="77777777" w:rsidR="00531D93" w:rsidRPr="00E36568" w:rsidRDefault="00531D93" w:rsidP="003A71B2">
      <w:pPr>
        <w:shd w:val="clear" w:color="auto" w:fill="FFFFFF"/>
        <w:ind w:right="293"/>
        <w:jc w:val="center"/>
        <w:rPr>
          <w:sz w:val="22"/>
          <w:szCs w:val="20"/>
        </w:rPr>
      </w:pPr>
      <w:r w:rsidRPr="00E36568">
        <w:rPr>
          <w:sz w:val="22"/>
          <w:szCs w:val="20"/>
        </w:rPr>
        <w:t xml:space="preserve">Рис. 8.10. </w:t>
      </w:r>
      <w:r>
        <w:rPr>
          <w:sz w:val="22"/>
          <w:szCs w:val="20"/>
        </w:rPr>
        <w:t xml:space="preserve">Формат </w:t>
      </w:r>
      <w:r w:rsidRPr="00F632F9">
        <w:rPr>
          <w:sz w:val="22"/>
          <w:szCs w:val="20"/>
        </w:rPr>
        <w:t>TCP</w:t>
      </w:r>
      <w:r w:rsidRPr="00E36568">
        <w:rPr>
          <w:sz w:val="22"/>
          <w:szCs w:val="20"/>
        </w:rPr>
        <w:t>-заголовк</w:t>
      </w:r>
      <w:r>
        <w:rPr>
          <w:sz w:val="22"/>
          <w:szCs w:val="20"/>
        </w:rPr>
        <w:t>у</w:t>
      </w:r>
      <w:bookmarkEnd w:id="1725"/>
      <w:bookmarkEnd w:id="1726"/>
      <w:bookmarkEnd w:id="1727"/>
      <w:bookmarkEnd w:id="1728"/>
      <w:bookmarkEnd w:id="1729"/>
      <w:bookmarkEnd w:id="1730"/>
    </w:p>
    <w:p w14:paraId="3AD000D6" w14:textId="77777777" w:rsidR="00B6107F" w:rsidRDefault="00B6107F" w:rsidP="003A71B2">
      <w:pPr>
        <w:shd w:val="clear" w:color="auto" w:fill="FFFFFF"/>
        <w:ind w:firstLine="567"/>
        <w:jc w:val="both"/>
        <w:rPr>
          <w:spacing w:val="3"/>
          <w:sz w:val="22"/>
          <w:szCs w:val="20"/>
        </w:rPr>
      </w:pPr>
    </w:p>
    <w:p w14:paraId="58BCE8E2" w14:textId="77777777" w:rsidR="00531D93" w:rsidRPr="00E36568" w:rsidRDefault="00531D93" w:rsidP="003A71B2">
      <w:pPr>
        <w:shd w:val="clear" w:color="auto" w:fill="FFFFFF"/>
        <w:ind w:firstLine="567"/>
        <w:jc w:val="both"/>
        <w:rPr>
          <w:sz w:val="22"/>
          <w:szCs w:val="20"/>
        </w:rPr>
      </w:pPr>
      <w:r w:rsidRPr="00E36568">
        <w:rPr>
          <w:spacing w:val="3"/>
          <w:sz w:val="22"/>
          <w:szCs w:val="20"/>
        </w:rPr>
        <w:t xml:space="preserve">Далі розміщується шість 1-бітних прапорців. Біт </w:t>
      </w:r>
      <w:r w:rsidRPr="00E36568">
        <w:rPr>
          <w:i/>
          <w:iCs/>
          <w:spacing w:val="3"/>
          <w:sz w:val="22"/>
          <w:szCs w:val="20"/>
        </w:rPr>
        <w:t xml:space="preserve">URG </w:t>
      </w:r>
      <w:r w:rsidR="00B6107F">
        <w:rPr>
          <w:spacing w:val="3"/>
          <w:sz w:val="22"/>
          <w:szCs w:val="20"/>
        </w:rPr>
        <w:t>в</w:t>
      </w:r>
      <w:r w:rsidRPr="00E36568">
        <w:rPr>
          <w:spacing w:val="3"/>
          <w:sz w:val="22"/>
          <w:szCs w:val="20"/>
        </w:rPr>
        <w:t xml:space="preserve">становлюється в 1 у випадку </w:t>
      </w:r>
      <w:r w:rsidRPr="00E36568">
        <w:rPr>
          <w:spacing w:val="2"/>
          <w:sz w:val="22"/>
          <w:szCs w:val="20"/>
        </w:rPr>
        <w:t xml:space="preserve">використання поля </w:t>
      </w:r>
      <w:r w:rsidRPr="00E36568">
        <w:rPr>
          <w:i/>
          <w:iCs/>
          <w:spacing w:val="2"/>
          <w:sz w:val="22"/>
          <w:szCs w:val="20"/>
        </w:rPr>
        <w:t>Покажчик на термінові дані,</w:t>
      </w:r>
      <w:r w:rsidRPr="00E36568">
        <w:rPr>
          <w:iCs/>
          <w:spacing w:val="2"/>
          <w:sz w:val="22"/>
          <w:szCs w:val="20"/>
        </w:rPr>
        <w:t xml:space="preserve"> що</w:t>
      </w:r>
      <w:r w:rsidR="004D5952" w:rsidRPr="009F12B8">
        <w:rPr>
          <w:i/>
          <w:iCs/>
          <w:spacing w:val="2"/>
          <w:sz w:val="22"/>
          <w:szCs w:val="20"/>
          <w:lang w:val="ru-RU"/>
        </w:rPr>
        <w:t xml:space="preserve"> </w:t>
      </w:r>
      <w:r w:rsidRPr="00E36568">
        <w:rPr>
          <w:spacing w:val="2"/>
          <w:sz w:val="22"/>
          <w:szCs w:val="20"/>
        </w:rPr>
        <w:t>містить зсув у байтах</w:t>
      </w:r>
      <w:r w:rsidRPr="00E36568">
        <w:rPr>
          <w:spacing w:val="4"/>
          <w:sz w:val="22"/>
          <w:szCs w:val="20"/>
        </w:rPr>
        <w:t xml:space="preserve"> від поточного порядкового номера байта до місця розташування термінових даних</w:t>
      </w:r>
      <w:r w:rsidRPr="00E36568">
        <w:rPr>
          <w:spacing w:val="2"/>
          <w:sz w:val="22"/>
          <w:szCs w:val="20"/>
        </w:rPr>
        <w:t>. Таким чином, у TCP реалізуються повідомлення, що перериваються. Як уже згадувалося, вмістом термінових даних повністю займається прикладний рівень.</w:t>
      </w:r>
      <w:r w:rsidRPr="00E36568">
        <w:rPr>
          <w:spacing w:val="3"/>
          <w:sz w:val="22"/>
          <w:szCs w:val="20"/>
        </w:rPr>
        <w:t xml:space="preserve"> TCP лише забезпечує їх доставку і не цікавиться причиною переривання.</w:t>
      </w:r>
    </w:p>
    <w:p w14:paraId="623F0974" w14:textId="77777777" w:rsidR="00531D93" w:rsidRPr="00E36568" w:rsidRDefault="00531D93" w:rsidP="003A71B2">
      <w:pPr>
        <w:shd w:val="clear" w:color="auto" w:fill="FFFFFF"/>
        <w:ind w:firstLine="567"/>
        <w:jc w:val="both"/>
        <w:rPr>
          <w:sz w:val="22"/>
          <w:szCs w:val="20"/>
        </w:rPr>
      </w:pPr>
      <w:r w:rsidRPr="00E36568">
        <w:rPr>
          <w:spacing w:val="2"/>
          <w:sz w:val="22"/>
          <w:szCs w:val="20"/>
        </w:rPr>
        <w:t xml:space="preserve">Біт </w:t>
      </w:r>
      <w:r w:rsidRPr="00E36568">
        <w:rPr>
          <w:i/>
          <w:iCs/>
          <w:spacing w:val="2"/>
          <w:sz w:val="22"/>
          <w:szCs w:val="20"/>
        </w:rPr>
        <w:t xml:space="preserve">АСК, </w:t>
      </w:r>
      <w:r w:rsidRPr="00E36568">
        <w:rPr>
          <w:spacing w:val="2"/>
          <w:sz w:val="22"/>
          <w:szCs w:val="20"/>
        </w:rPr>
        <w:t xml:space="preserve">встановлений в 1, означає, що поле </w:t>
      </w:r>
      <w:r w:rsidRPr="00E36568">
        <w:rPr>
          <w:i/>
          <w:iCs/>
          <w:spacing w:val="2"/>
          <w:sz w:val="22"/>
          <w:szCs w:val="20"/>
        </w:rPr>
        <w:t xml:space="preserve">Номер підтвердження </w:t>
      </w:r>
      <w:r w:rsidRPr="00E36568">
        <w:rPr>
          <w:spacing w:val="2"/>
          <w:sz w:val="22"/>
          <w:szCs w:val="20"/>
        </w:rPr>
        <w:t>містить</w:t>
      </w:r>
      <w:r w:rsidRPr="00E36568">
        <w:rPr>
          <w:spacing w:val="4"/>
          <w:sz w:val="22"/>
          <w:szCs w:val="20"/>
        </w:rPr>
        <w:t xml:space="preserve"> змістовні дані. У протилежному випадку </w:t>
      </w:r>
      <w:r w:rsidR="005C6B7D">
        <w:rPr>
          <w:spacing w:val="4"/>
          <w:sz w:val="22"/>
          <w:szCs w:val="20"/>
        </w:rPr>
        <w:t>–</w:t>
      </w:r>
      <w:r w:rsidRPr="00E36568">
        <w:rPr>
          <w:spacing w:val="4"/>
          <w:sz w:val="22"/>
          <w:szCs w:val="20"/>
        </w:rPr>
        <w:t xml:space="preserve"> даний сегмент не містить </w:t>
      </w:r>
      <w:r w:rsidRPr="00E36568">
        <w:rPr>
          <w:spacing w:val="3"/>
          <w:sz w:val="22"/>
          <w:szCs w:val="20"/>
        </w:rPr>
        <w:t xml:space="preserve">підтвердження й поле </w:t>
      </w:r>
      <w:r w:rsidRPr="00E36568">
        <w:rPr>
          <w:i/>
          <w:iCs/>
          <w:spacing w:val="3"/>
          <w:sz w:val="22"/>
          <w:szCs w:val="20"/>
        </w:rPr>
        <w:t xml:space="preserve">Номер підтвердження </w:t>
      </w:r>
      <w:r w:rsidRPr="00E36568">
        <w:rPr>
          <w:spacing w:val="3"/>
          <w:sz w:val="22"/>
          <w:szCs w:val="20"/>
        </w:rPr>
        <w:t>просто ігнорується.</w:t>
      </w:r>
    </w:p>
    <w:p w14:paraId="275AA1CD" w14:textId="77777777" w:rsidR="00531D93" w:rsidRPr="00E36568" w:rsidRDefault="00531D93" w:rsidP="003A71B2">
      <w:pPr>
        <w:shd w:val="clear" w:color="auto" w:fill="FFFFFF"/>
        <w:ind w:firstLine="567"/>
        <w:jc w:val="both"/>
        <w:rPr>
          <w:sz w:val="22"/>
          <w:szCs w:val="20"/>
        </w:rPr>
      </w:pPr>
      <w:r w:rsidRPr="00E36568">
        <w:rPr>
          <w:spacing w:val="5"/>
          <w:sz w:val="22"/>
          <w:szCs w:val="20"/>
        </w:rPr>
        <w:t xml:space="preserve">Біт </w:t>
      </w:r>
      <w:r w:rsidRPr="00E36568">
        <w:rPr>
          <w:i/>
          <w:iCs/>
          <w:spacing w:val="5"/>
          <w:sz w:val="22"/>
          <w:szCs w:val="20"/>
        </w:rPr>
        <w:t>PSH</w:t>
      </w:r>
      <w:r w:rsidRPr="00E36568">
        <w:rPr>
          <w:spacing w:val="5"/>
          <w:sz w:val="22"/>
          <w:szCs w:val="20"/>
        </w:rPr>
        <w:t xml:space="preserve"> є прапорцем PUSH, за допомогою якого відправник просить одержувача</w:t>
      </w:r>
      <w:r w:rsidRPr="00E36568">
        <w:rPr>
          <w:spacing w:val="3"/>
          <w:sz w:val="22"/>
          <w:szCs w:val="20"/>
        </w:rPr>
        <w:t xml:space="preserve"> </w:t>
      </w:r>
      <w:r>
        <w:rPr>
          <w:spacing w:val="3"/>
          <w:sz w:val="22"/>
          <w:szCs w:val="20"/>
        </w:rPr>
        <w:t>до</w:t>
      </w:r>
      <w:r w:rsidRPr="00E36568">
        <w:rPr>
          <w:spacing w:val="3"/>
          <w:sz w:val="22"/>
          <w:szCs w:val="20"/>
        </w:rPr>
        <w:t>ставити дані прикладній програмі відразу після одержання пакета, а не зберігати його у буфері, поки буфер не</w:t>
      </w:r>
      <w:r w:rsidR="004D5952" w:rsidRPr="009F12B8">
        <w:rPr>
          <w:spacing w:val="3"/>
          <w:sz w:val="22"/>
          <w:szCs w:val="20"/>
          <w:lang w:val="ru-RU"/>
        </w:rPr>
        <w:t xml:space="preserve"> </w:t>
      </w:r>
      <w:r w:rsidRPr="00E36568">
        <w:rPr>
          <w:spacing w:val="3"/>
          <w:sz w:val="22"/>
          <w:szCs w:val="20"/>
        </w:rPr>
        <w:t xml:space="preserve">заповниться, що одержувач може робити заради </w:t>
      </w:r>
      <w:r>
        <w:rPr>
          <w:spacing w:val="3"/>
          <w:sz w:val="22"/>
          <w:szCs w:val="20"/>
        </w:rPr>
        <w:t>збільшення</w:t>
      </w:r>
      <w:r w:rsidRPr="00E36568">
        <w:rPr>
          <w:spacing w:val="2"/>
          <w:sz w:val="22"/>
          <w:szCs w:val="20"/>
        </w:rPr>
        <w:t xml:space="preserve"> ефективності.</w:t>
      </w:r>
    </w:p>
    <w:p w14:paraId="5AFDF636" w14:textId="77777777" w:rsidR="00531D93" w:rsidRPr="00E36568" w:rsidRDefault="00531D93" w:rsidP="003A71B2">
      <w:pPr>
        <w:shd w:val="clear" w:color="auto" w:fill="FFFFFF"/>
        <w:ind w:firstLine="567"/>
        <w:jc w:val="both"/>
        <w:rPr>
          <w:sz w:val="22"/>
          <w:szCs w:val="20"/>
        </w:rPr>
      </w:pPr>
      <w:r w:rsidRPr="00E36568">
        <w:rPr>
          <w:spacing w:val="6"/>
          <w:sz w:val="22"/>
          <w:szCs w:val="20"/>
        </w:rPr>
        <w:t xml:space="preserve">Біт </w:t>
      </w:r>
      <w:r w:rsidRPr="00E36568">
        <w:rPr>
          <w:i/>
          <w:iCs/>
          <w:spacing w:val="6"/>
          <w:sz w:val="22"/>
          <w:szCs w:val="20"/>
        </w:rPr>
        <w:t xml:space="preserve">RST </w:t>
      </w:r>
      <w:r w:rsidRPr="00E36568">
        <w:rPr>
          <w:spacing w:val="6"/>
          <w:sz w:val="22"/>
          <w:szCs w:val="20"/>
        </w:rPr>
        <w:t xml:space="preserve">використовується для скидання стану з'єднання, яке через збій </w:t>
      </w:r>
      <w:r w:rsidRPr="00E36568">
        <w:rPr>
          <w:spacing w:val="4"/>
          <w:sz w:val="22"/>
          <w:szCs w:val="20"/>
        </w:rPr>
        <w:t>хоста або з іншої причини потрапило у тупикову ситуацію. Крім того, він використовується</w:t>
      </w:r>
      <w:r w:rsidRPr="00E36568">
        <w:rPr>
          <w:spacing w:val="3"/>
          <w:sz w:val="22"/>
          <w:szCs w:val="20"/>
        </w:rPr>
        <w:t xml:space="preserve"> для відмови від неправильного сегмента або від спроби створити з'єднання. Якщо ви одержали сегмент із установленим бітом </w:t>
      </w:r>
      <w:r w:rsidRPr="00E36568">
        <w:rPr>
          <w:i/>
          <w:iCs/>
          <w:spacing w:val="3"/>
          <w:sz w:val="22"/>
          <w:szCs w:val="20"/>
        </w:rPr>
        <w:t xml:space="preserve">RST, </w:t>
      </w:r>
      <w:r w:rsidRPr="00E36568">
        <w:rPr>
          <w:spacing w:val="3"/>
          <w:sz w:val="22"/>
          <w:szCs w:val="20"/>
        </w:rPr>
        <w:t>це означає наявність якоїсь</w:t>
      </w:r>
      <w:r w:rsidRPr="00E36568">
        <w:rPr>
          <w:spacing w:val="-1"/>
          <w:sz w:val="22"/>
          <w:szCs w:val="20"/>
        </w:rPr>
        <w:t xml:space="preserve"> проблеми.</w:t>
      </w:r>
    </w:p>
    <w:p w14:paraId="5BDB4D0F" w14:textId="77777777" w:rsidR="00531D93" w:rsidRPr="0056697C" w:rsidRDefault="00531D93" w:rsidP="003A71B2">
      <w:pPr>
        <w:shd w:val="clear" w:color="auto" w:fill="FFFFFF"/>
        <w:ind w:firstLine="567"/>
        <w:jc w:val="both"/>
        <w:rPr>
          <w:sz w:val="22"/>
          <w:szCs w:val="20"/>
        </w:rPr>
      </w:pPr>
      <w:r w:rsidRPr="0056697C">
        <w:rPr>
          <w:sz w:val="22"/>
          <w:szCs w:val="20"/>
        </w:rPr>
        <w:t xml:space="preserve">Біт </w:t>
      </w:r>
      <w:r w:rsidRPr="0056697C">
        <w:rPr>
          <w:i/>
          <w:iCs/>
          <w:sz w:val="22"/>
          <w:szCs w:val="20"/>
        </w:rPr>
        <w:t xml:space="preserve">SYN </w:t>
      </w:r>
      <w:r w:rsidRPr="0056697C">
        <w:rPr>
          <w:sz w:val="22"/>
          <w:szCs w:val="20"/>
        </w:rPr>
        <w:t xml:space="preserve">застосовується для встановлення з'єднання. У запиті з'єднання біт </w:t>
      </w:r>
      <w:r w:rsidRPr="0056697C">
        <w:rPr>
          <w:i/>
          <w:iCs/>
          <w:sz w:val="22"/>
          <w:szCs w:val="20"/>
        </w:rPr>
        <w:t xml:space="preserve">SYN = </w:t>
      </w:r>
      <w:r w:rsidRPr="0056697C">
        <w:rPr>
          <w:sz w:val="22"/>
          <w:szCs w:val="20"/>
        </w:rPr>
        <w:t xml:space="preserve">1, а біт </w:t>
      </w:r>
      <w:r w:rsidRPr="0056697C">
        <w:rPr>
          <w:i/>
          <w:iCs/>
          <w:sz w:val="22"/>
          <w:szCs w:val="20"/>
        </w:rPr>
        <w:t xml:space="preserve">АСК </w:t>
      </w:r>
      <w:r w:rsidRPr="0056697C">
        <w:rPr>
          <w:sz w:val="22"/>
          <w:szCs w:val="20"/>
        </w:rPr>
        <w:t xml:space="preserve">= 0 </w:t>
      </w:r>
      <w:r w:rsidR="005C6B7D">
        <w:rPr>
          <w:sz w:val="22"/>
          <w:szCs w:val="20"/>
        </w:rPr>
        <w:t>–</w:t>
      </w:r>
      <w:r w:rsidRPr="0056697C">
        <w:rPr>
          <w:sz w:val="22"/>
          <w:szCs w:val="20"/>
        </w:rPr>
        <w:t xml:space="preserve"> це означає, що поле підтвердження не використовується. Відповідь на цей запит містить підтвердження, тому значення цих бітів у ньому такі: </w:t>
      </w:r>
      <w:r w:rsidRPr="0056697C">
        <w:rPr>
          <w:i/>
          <w:iCs/>
          <w:sz w:val="22"/>
          <w:szCs w:val="20"/>
        </w:rPr>
        <w:t xml:space="preserve">SYN </w:t>
      </w:r>
      <w:r w:rsidRPr="0056697C">
        <w:rPr>
          <w:sz w:val="22"/>
          <w:szCs w:val="20"/>
        </w:rPr>
        <w:t xml:space="preserve">= 1, </w:t>
      </w:r>
      <w:r w:rsidR="00B6107F">
        <w:rPr>
          <w:i/>
          <w:iCs/>
          <w:sz w:val="22"/>
          <w:szCs w:val="20"/>
        </w:rPr>
        <w:t>А</w:t>
      </w:r>
      <w:r w:rsidRPr="0056697C">
        <w:rPr>
          <w:i/>
          <w:iCs/>
          <w:sz w:val="22"/>
          <w:szCs w:val="20"/>
        </w:rPr>
        <w:t xml:space="preserve">СК </w:t>
      </w:r>
      <w:r w:rsidRPr="0056697C">
        <w:rPr>
          <w:sz w:val="22"/>
          <w:szCs w:val="20"/>
        </w:rPr>
        <w:t xml:space="preserve">= 1. Таким чином, біт </w:t>
      </w:r>
      <w:r w:rsidRPr="0056697C">
        <w:rPr>
          <w:i/>
          <w:iCs/>
          <w:sz w:val="22"/>
          <w:szCs w:val="20"/>
        </w:rPr>
        <w:t xml:space="preserve">SYN </w:t>
      </w:r>
      <w:r w:rsidRPr="0056697C">
        <w:rPr>
          <w:sz w:val="22"/>
          <w:szCs w:val="20"/>
        </w:rPr>
        <w:t xml:space="preserve">використовується для позначення сегментів CONNECTION REQUEST й CONNECTION ACCEPTED, а біт </w:t>
      </w:r>
      <w:r w:rsidRPr="0056697C">
        <w:rPr>
          <w:i/>
          <w:iCs/>
          <w:sz w:val="22"/>
          <w:szCs w:val="20"/>
        </w:rPr>
        <w:t xml:space="preserve">АСК </w:t>
      </w:r>
      <w:r w:rsidR="005C6B7D">
        <w:rPr>
          <w:sz w:val="22"/>
          <w:szCs w:val="20"/>
        </w:rPr>
        <w:t>–</w:t>
      </w:r>
      <w:r w:rsidRPr="0056697C">
        <w:rPr>
          <w:sz w:val="22"/>
          <w:szCs w:val="20"/>
        </w:rPr>
        <w:t xml:space="preserve"> щоб відрізняти їх один від одного.</w:t>
      </w:r>
    </w:p>
    <w:p w14:paraId="07281151" w14:textId="77777777" w:rsidR="00531D93" w:rsidRPr="0056697C" w:rsidRDefault="00531D93" w:rsidP="003A71B2">
      <w:pPr>
        <w:shd w:val="clear" w:color="auto" w:fill="FFFFFF"/>
        <w:ind w:firstLine="567"/>
        <w:jc w:val="both"/>
        <w:rPr>
          <w:sz w:val="22"/>
          <w:szCs w:val="20"/>
        </w:rPr>
      </w:pPr>
      <w:r w:rsidRPr="00E36568">
        <w:rPr>
          <w:spacing w:val="3"/>
          <w:sz w:val="22"/>
          <w:szCs w:val="20"/>
        </w:rPr>
        <w:t xml:space="preserve">Біт </w:t>
      </w:r>
      <w:r w:rsidRPr="00E36568">
        <w:rPr>
          <w:i/>
          <w:iCs/>
          <w:spacing w:val="3"/>
          <w:sz w:val="22"/>
          <w:szCs w:val="20"/>
        </w:rPr>
        <w:t xml:space="preserve">FIN </w:t>
      </w:r>
      <w:r w:rsidRPr="00E36568">
        <w:rPr>
          <w:spacing w:val="3"/>
          <w:sz w:val="22"/>
          <w:szCs w:val="20"/>
        </w:rPr>
        <w:t>використовується для розриву з'єднання. Він вказує, що у відправника</w:t>
      </w:r>
      <w:r w:rsidRPr="00E36568">
        <w:rPr>
          <w:spacing w:val="4"/>
          <w:sz w:val="22"/>
          <w:szCs w:val="20"/>
        </w:rPr>
        <w:t xml:space="preserve"> </w:t>
      </w:r>
      <w:r w:rsidRPr="0056697C">
        <w:rPr>
          <w:sz w:val="22"/>
          <w:szCs w:val="20"/>
        </w:rPr>
        <w:t xml:space="preserve">більше немає даних для передачі. Однак, навіть закривши з'єднання, процес може продовжувати одержувати дані досить довго. У сегментів з бітами </w:t>
      </w:r>
      <w:r w:rsidRPr="0056697C">
        <w:rPr>
          <w:i/>
          <w:iCs/>
          <w:sz w:val="22"/>
          <w:szCs w:val="20"/>
        </w:rPr>
        <w:t xml:space="preserve">FIN </w:t>
      </w:r>
      <w:r w:rsidRPr="0056697C">
        <w:rPr>
          <w:iCs/>
          <w:sz w:val="22"/>
          <w:szCs w:val="20"/>
        </w:rPr>
        <w:t>й</w:t>
      </w:r>
      <w:r w:rsidRPr="0056697C">
        <w:rPr>
          <w:i/>
          <w:iCs/>
          <w:sz w:val="22"/>
          <w:szCs w:val="20"/>
        </w:rPr>
        <w:t xml:space="preserve"> SYN </w:t>
      </w:r>
      <w:r w:rsidRPr="0056697C">
        <w:rPr>
          <w:iCs/>
          <w:sz w:val="22"/>
          <w:szCs w:val="20"/>
        </w:rPr>
        <w:t>є</w:t>
      </w:r>
      <w:r w:rsidRPr="0056697C">
        <w:rPr>
          <w:i/>
          <w:iCs/>
          <w:sz w:val="22"/>
          <w:szCs w:val="20"/>
        </w:rPr>
        <w:t xml:space="preserve"> </w:t>
      </w:r>
      <w:r w:rsidRPr="0056697C">
        <w:rPr>
          <w:sz w:val="22"/>
          <w:szCs w:val="20"/>
        </w:rPr>
        <w:t>порядкові номери, що гарантує правильний порядок їхнього виконання.</w:t>
      </w:r>
    </w:p>
    <w:p w14:paraId="272D143D" w14:textId="77777777" w:rsidR="00531D93" w:rsidRPr="0056697C" w:rsidRDefault="00531D93" w:rsidP="003A71B2">
      <w:pPr>
        <w:shd w:val="clear" w:color="auto" w:fill="FFFFFF"/>
        <w:ind w:firstLine="567"/>
        <w:jc w:val="both"/>
        <w:rPr>
          <w:sz w:val="22"/>
          <w:szCs w:val="20"/>
        </w:rPr>
      </w:pPr>
      <w:r w:rsidRPr="0056697C">
        <w:rPr>
          <w:sz w:val="22"/>
          <w:szCs w:val="20"/>
        </w:rPr>
        <w:t xml:space="preserve">Керування потоком у протоколі TCP здійснюється за допомогою ковзного вікна змінного розміру. Поле </w:t>
      </w:r>
      <w:r w:rsidRPr="0056697C">
        <w:rPr>
          <w:i/>
          <w:iCs/>
          <w:sz w:val="22"/>
          <w:szCs w:val="20"/>
        </w:rPr>
        <w:t xml:space="preserve">Розмір вікна </w:t>
      </w:r>
      <w:r w:rsidRPr="0056697C">
        <w:rPr>
          <w:sz w:val="22"/>
          <w:szCs w:val="20"/>
        </w:rPr>
        <w:t xml:space="preserve">повідомляє, скільки байтів може бути відправлено без отримання підтвердження. Значення поля </w:t>
      </w:r>
      <w:r w:rsidRPr="0056697C">
        <w:rPr>
          <w:i/>
          <w:iCs/>
          <w:sz w:val="22"/>
          <w:szCs w:val="20"/>
        </w:rPr>
        <w:t xml:space="preserve">Розмір вікна </w:t>
      </w:r>
      <w:r w:rsidRPr="0056697C">
        <w:rPr>
          <w:sz w:val="22"/>
          <w:szCs w:val="20"/>
        </w:rPr>
        <w:t xml:space="preserve">може дорівнювати нулю </w:t>
      </w:r>
      <w:r w:rsidR="005C6B7D">
        <w:rPr>
          <w:sz w:val="22"/>
          <w:szCs w:val="20"/>
        </w:rPr>
        <w:t>–</w:t>
      </w:r>
      <w:r w:rsidRPr="0056697C">
        <w:rPr>
          <w:sz w:val="22"/>
          <w:szCs w:val="20"/>
        </w:rPr>
        <w:t xml:space="preserve"> це означає, що всі байти аж до </w:t>
      </w:r>
      <w:r w:rsidRPr="0056697C">
        <w:rPr>
          <w:i/>
          <w:iCs/>
          <w:sz w:val="22"/>
          <w:szCs w:val="20"/>
        </w:rPr>
        <w:t>Номер підтвердження</w:t>
      </w:r>
      <w:r w:rsidR="007C2BA5">
        <w:rPr>
          <w:i/>
          <w:iCs/>
          <w:sz w:val="22"/>
          <w:szCs w:val="20"/>
        </w:rPr>
        <w:t xml:space="preserve"> – </w:t>
      </w:r>
      <w:r w:rsidRPr="0056697C">
        <w:rPr>
          <w:i/>
          <w:iCs/>
          <w:sz w:val="22"/>
          <w:szCs w:val="20"/>
        </w:rPr>
        <w:t xml:space="preserve">1 </w:t>
      </w:r>
      <w:r w:rsidRPr="0056697C">
        <w:rPr>
          <w:sz w:val="22"/>
          <w:szCs w:val="20"/>
        </w:rPr>
        <w:t>отримані, але в одержувач</w:t>
      </w:r>
      <w:r w:rsidR="00B6107F">
        <w:rPr>
          <w:sz w:val="22"/>
          <w:szCs w:val="20"/>
        </w:rPr>
        <w:t>а у цей момент є якісь проблеми та</w:t>
      </w:r>
      <w:r w:rsidRPr="0056697C">
        <w:rPr>
          <w:sz w:val="22"/>
          <w:szCs w:val="20"/>
        </w:rPr>
        <w:t xml:space="preserve"> інші байти він поки прийняти не може. Дозвіл на подальшу передачу може бути видано відправленням сегмента з таким же значенням поля </w:t>
      </w:r>
      <w:r w:rsidRPr="0056697C">
        <w:rPr>
          <w:i/>
          <w:iCs/>
          <w:sz w:val="22"/>
          <w:szCs w:val="20"/>
        </w:rPr>
        <w:t>Номер підтвердження</w:t>
      </w:r>
      <w:r w:rsidR="007C2BA5">
        <w:rPr>
          <w:i/>
          <w:iCs/>
          <w:sz w:val="22"/>
          <w:szCs w:val="20"/>
        </w:rPr>
        <w:t xml:space="preserve"> – </w:t>
      </w:r>
      <w:r w:rsidRPr="0056697C">
        <w:rPr>
          <w:i/>
          <w:iCs/>
          <w:sz w:val="22"/>
          <w:szCs w:val="20"/>
        </w:rPr>
        <w:t xml:space="preserve">1 </w:t>
      </w:r>
      <w:r w:rsidRPr="0056697C">
        <w:rPr>
          <w:sz w:val="22"/>
          <w:szCs w:val="20"/>
        </w:rPr>
        <w:t xml:space="preserve">й ненульовим значенням поля </w:t>
      </w:r>
      <w:r w:rsidRPr="0056697C">
        <w:rPr>
          <w:i/>
          <w:iCs/>
          <w:sz w:val="22"/>
          <w:szCs w:val="20"/>
        </w:rPr>
        <w:t>Розмір вікна.</w:t>
      </w:r>
    </w:p>
    <w:p w14:paraId="076E2A67" w14:textId="77777777" w:rsidR="00531D93" w:rsidRPr="0056697C" w:rsidRDefault="00531D93" w:rsidP="003A71B2">
      <w:pPr>
        <w:shd w:val="clear" w:color="auto" w:fill="FFFFFF"/>
        <w:ind w:firstLine="567"/>
        <w:jc w:val="both"/>
        <w:rPr>
          <w:sz w:val="22"/>
          <w:szCs w:val="20"/>
        </w:rPr>
      </w:pPr>
      <w:r w:rsidRPr="0056697C">
        <w:rPr>
          <w:sz w:val="22"/>
          <w:szCs w:val="20"/>
        </w:rPr>
        <w:t xml:space="preserve">Поле </w:t>
      </w:r>
      <w:r w:rsidRPr="0056697C">
        <w:rPr>
          <w:i/>
          <w:iCs/>
          <w:sz w:val="22"/>
          <w:szCs w:val="20"/>
        </w:rPr>
        <w:t xml:space="preserve">Контрольна сума </w:t>
      </w:r>
      <w:r w:rsidRPr="0056697C">
        <w:rPr>
          <w:sz w:val="22"/>
          <w:szCs w:val="20"/>
        </w:rPr>
        <w:t xml:space="preserve">покликане підвищити надійність. Воно містить контрольну суму заголовка, даних і псевдозаголовка, показаного на рис. </w:t>
      </w:r>
      <w:r>
        <w:rPr>
          <w:sz w:val="22"/>
          <w:szCs w:val="20"/>
        </w:rPr>
        <w:t>8.10</w:t>
      </w:r>
      <w:r w:rsidRPr="0056697C">
        <w:rPr>
          <w:sz w:val="22"/>
          <w:szCs w:val="20"/>
        </w:rPr>
        <w:t>.</w:t>
      </w:r>
    </w:p>
    <w:p w14:paraId="285D5469" w14:textId="77777777" w:rsidR="00531D93" w:rsidRPr="0056697C" w:rsidRDefault="00531D93" w:rsidP="003A71B2">
      <w:pPr>
        <w:shd w:val="clear" w:color="auto" w:fill="FFFFFF"/>
        <w:ind w:firstLine="567"/>
        <w:jc w:val="both"/>
        <w:rPr>
          <w:sz w:val="22"/>
          <w:szCs w:val="20"/>
        </w:rPr>
      </w:pPr>
      <w:r w:rsidRPr="0056697C">
        <w:rPr>
          <w:sz w:val="22"/>
          <w:szCs w:val="20"/>
        </w:rPr>
        <w:t xml:space="preserve">При виконанні обчислень поле </w:t>
      </w:r>
      <w:r w:rsidRPr="0056697C">
        <w:rPr>
          <w:i/>
          <w:iCs/>
          <w:sz w:val="22"/>
          <w:szCs w:val="20"/>
        </w:rPr>
        <w:t xml:space="preserve">Контрольна сума </w:t>
      </w:r>
      <w:r w:rsidRPr="0056697C">
        <w:rPr>
          <w:sz w:val="22"/>
          <w:szCs w:val="20"/>
        </w:rPr>
        <w:t>встановлюється у нуль, а поле даних доповнюється нульовим байтом, якщо його довжина являє собою непарне число. Алгоритм обчислення контрольної суми просто</w:t>
      </w:r>
      <w:r w:rsidR="004D5952" w:rsidRPr="009F12B8">
        <w:rPr>
          <w:sz w:val="22"/>
          <w:szCs w:val="20"/>
          <w:lang w:val="ru-RU"/>
        </w:rPr>
        <w:t xml:space="preserve"> </w:t>
      </w:r>
      <w:r w:rsidRPr="0056697C">
        <w:rPr>
          <w:sz w:val="22"/>
          <w:szCs w:val="20"/>
        </w:rPr>
        <w:t xml:space="preserve">виконує доповнення суми всіх 16-бітних слів заголовка і тексту до одиниці. У результаті, коли одержувач підраховує контрольну суму всього сегменту, включаючи поле </w:t>
      </w:r>
      <w:r w:rsidRPr="0056697C">
        <w:rPr>
          <w:i/>
          <w:iCs/>
          <w:sz w:val="22"/>
          <w:szCs w:val="20"/>
        </w:rPr>
        <w:t xml:space="preserve">Контрольна сума, </w:t>
      </w:r>
      <w:r w:rsidRPr="0056697C">
        <w:rPr>
          <w:sz w:val="22"/>
          <w:szCs w:val="20"/>
        </w:rPr>
        <w:t>результат повинен дорівнювати 0.</w:t>
      </w:r>
    </w:p>
    <w:p w14:paraId="1F7C1351" w14:textId="77777777" w:rsidR="00531D93" w:rsidRPr="0056697C" w:rsidRDefault="00531D93" w:rsidP="003A71B2">
      <w:pPr>
        <w:shd w:val="clear" w:color="auto" w:fill="FFFFFF"/>
        <w:ind w:firstLine="567"/>
        <w:jc w:val="both"/>
        <w:rPr>
          <w:sz w:val="22"/>
          <w:szCs w:val="20"/>
        </w:rPr>
      </w:pPr>
      <w:r w:rsidRPr="0056697C">
        <w:rPr>
          <w:sz w:val="22"/>
          <w:szCs w:val="20"/>
        </w:rPr>
        <w:t xml:space="preserve">Псевдозаголовок містить 32-розрядні IP-адреси відправника й одержувача, номер протоколу для TCP (6) і лічильник байтів для TCP-сегмента (включаючи заголовок). Включення псевдозаголовка у </w:t>
      </w:r>
      <w:r w:rsidRPr="0056697C">
        <w:rPr>
          <w:sz w:val="22"/>
          <w:szCs w:val="20"/>
        </w:rPr>
        <w:lastRenderedPageBreak/>
        <w:t>контрольну суму TCP допомагає виявити неправильно доставлені пакети, хоча це порушує ієрархію протоколів, тому що IP-адреси у ньому належать IP-рівню, а не ТСР-рівню.</w:t>
      </w:r>
    </w:p>
    <w:p w14:paraId="75FDD5BA" w14:textId="77777777" w:rsidR="00531D93" w:rsidRPr="0056697C" w:rsidRDefault="00531D93" w:rsidP="003A71B2">
      <w:pPr>
        <w:shd w:val="clear" w:color="auto" w:fill="FFFFFF"/>
        <w:ind w:firstLine="567"/>
        <w:jc w:val="both"/>
        <w:rPr>
          <w:sz w:val="22"/>
          <w:szCs w:val="20"/>
        </w:rPr>
      </w:pPr>
      <w:r w:rsidRPr="0056697C">
        <w:rPr>
          <w:sz w:val="22"/>
          <w:szCs w:val="20"/>
        </w:rPr>
        <w:t xml:space="preserve">Поле </w:t>
      </w:r>
      <w:r w:rsidRPr="0056697C">
        <w:rPr>
          <w:i/>
          <w:iCs/>
          <w:sz w:val="22"/>
          <w:szCs w:val="20"/>
        </w:rPr>
        <w:t xml:space="preserve">Параметри </w:t>
      </w:r>
      <w:r w:rsidRPr="0056697C">
        <w:rPr>
          <w:sz w:val="22"/>
          <w:szCs w:val="20"/>
        </w:rPr>
        <w:t xml:space="preserve">надає додаткові можливості, які не покриваються стандартним заголовком. Один із найбільш важливих параметрів дозволяє кожному хосту вказати максимальний розмір поля корисного навантаження, яке він може прийняти. Використання сегментів більшого розміру є ефективнішим, тому що при цьому знижується питома вага накладних витрат у вигляді заголовка, однак не всі хости здатні приймати дуже великі сегменти. Хости можуть повідомити один одному максимальний розмір поля корисного навантаження під час встановлення з'єднання. За </w:t>
      </w:r>
      <w:r w:rsidR="00614272">
        <w:rPr>
          <w:sz w:val="22"/>
          <w:szCs w:val="20"/>
        </w:rPr>
        <w:t>за</w:t>
      </w:r>
      <w:r w:rsidRPr="0056697C">
        <w:rPr>
          <w:sz w:val="22"/>
          <w:szCs w:val="20"/>
        </w:rPr>
        <w:t>мовч</w:t>
      </w:r>
      <w:r w:rsidR="00614272">
        <w:rPr>
          <w:sz w:val="22"/>
          <w:szCs w:val="20"/>
        </w:rPr>
        <w:t>ув</w:t>
      </w:r>
      <w:r w:rsidRPr="0056697C">
        <w:rPr>
          <w:sz w:val="22"/>
          <w:szCs w:val="20"/>
        </w:rPr>
        <w:t>анням цей розмір дорівнює 536 байтам. Всі хости зобов'язані приймати TCP-сегменти розміром 536 + 20 = 556 байтів. Для двох напрямків можуть бути встановлені різні значення розміру поля корисного навантаження.</w:t>
      </w:r>
    </w:p>
    <w:p w14:paraId="25FD2F77" w14:textId="77777777" w:rsidR="00531D93" w:rsidRPr="0056697C" w:rsidRDefault="00531D93" w:rsidP="003A71B2">
      <w:pPr>
        <w:shd w:val="clear" w:color="auto" w:fill="FFFFFF"/>
        <w:ind w:firstLine="567"/>
        <w:jc w:val="both"/>
        <w:rPr>
          <w:sz w:val="22"/>
          <w:szCs w:val="20"/>
        </w:rPr>
      </w:pPr>
      <w:r w:rsidRPr="0056697C">
        <w:rPr>
          <w:sz w:val="22"/>
          <w:szCs w:val="20"/>
        </w:rPr>
        <w:t>Для ліній з великою швидкістю передачі й великою затримкою вікно розміром у 64 Кбайт виявляється занадто малим. Так</w:t>
      </w:r>
      <w:r w:rsidR="00614272">
        <w:rPr>
          <w:sz w:val="22"/>
          <w:szCs w:val="20"/>
        </w:rPr>
        <w:t>,</w:t>
      </w:r>
      <w:r w:rsidRPr="0056697C">
        <w:rPr>
          <w:sz w:val="22"/>
          <w:szCs w:val="20"/>
        </w:rPr>
        <w:t xml:space="preserve"> для лінії 73 (44,736 Мбіт/с) повне вікно може бути передане у лінію всього за 12 мс. Якщо значення часу поширення сигналу в обидва кінці становить 50 мс (типово для трансконтинентального оптичного кабелю), 3/4 часу відправник буде займатися очікуванням підтвердження. При зв'язку через супутник ситуація буде ще гіршою. Більший розмір вікна </w:t>
      </w:r>
      <w:r w:rsidR="00931266">
        <w:rPr>
          <w:sz w:val="22"/>
          <w:szCs w:val="20"/>
        </w:rPr>
        <w:t>мав би</w:t>
      </w:r>
      <w:r w:rsidRPr="0056697C">
        <w:rPr>
          <w:sz w:val="22"/>
          <w:szCs w:val="20"/>
        </w:rPr>
        <w:t xml:space="preserve"> поліпшити ефективність, але 16-бітне поле </w:t>
      </w:r>
      <w:r w:rsidRPr="0056697C">
        <w:rPr>
          <w:i/>
          <w:iCs/>
          <w:sz w:val="22"/>
          <w:szCs w:val="20"/>
        </w:rPr>
        <w:t xml:space="preserve">Розмір вікна </w:t>
      </w:r>
      <w:r w:rsidRPr="0056697C">
        <w:rPr>
          <w:sz w:val="22"/>
          <w:szCs w:val="20"/>
        </w:rPr>
        <w:t xml:space="preserve">не дозволяє вказати більше 64 Кбайтів. В RFC 1323 був запропонований новий параметр </w:t>
      </w:r>
      <w:r w:rsidRPr="0056697C">
        <w:rPr>
          <w:i/>
          <w:iCs/>
          <w:sz w:val="22"/>
          <w:szCs w:val="20"/>
        </w:rPr>
        <w:t xml:space="preserve">Масштаб вікна, </w:t>
      </w:r>
      <w:r w:rsidRPr="0056697C">
        <w:rPr>
          <w:sz w:val="22"/>
          <w:szCs w:val="20"/>
        </w:rPr>
        <w:t xml:space="preserve">про значення якого два хости могли домовитися при встановленні з'єднання. Це число дозволяє зсувати поле </w:t>
      </w:r>
      <w:r w:rsidRPr="0056697C">
        <w:rPr>
          <w:i/>
          <w:iCs/>
          <w:sz w:val="22"/>
          <w:szCs w:val="20"/>
        </w:rPr>
        <w:t xml:space="preserve">Розмір вікна </w:t>
      </w:r>
      <w:r w:rsidRPr="0056697C">
        <w:rPr>
          <w:sz w:val="22"/>
          <w:szCs w:val="20"/>
        </w:rPr>
        <w:t>до 14 розрядів уліво, дозволяючи розширювати розмір вікна до 2</w:t>
      </w:r>
      <w:r w:rsidRPr="0056697C">
        <w:rPr>
          <w:sz w:val="22"/>
          <w:szCs w:val="20"/>
          <w:vertAlign w:val="superscript"/>
        </w:rPr>
        <w:t>30</w:t>
      </w:r>
      <w:r w:rsidRPr="0056697C">
        <w:rPr>
          <w:sz w:val="22"/>
          <w:szCs w:val="20"/>
        </w:rPr>
        <w:t xml:space="preserve"> байтів (1 Гбайт). На сьогодні більшість реалізацій протоколу TCP підтримують цю можливість.</w:t>
      </w:r>
    </w:p>
    <w:p w14:paraId="7D12BB79" w14:textId="77777777" w:rsidR="00531D93" w:rsidRPr="0056697C" w:rsidRDefault="00531D93" w:rsidP="003A71B2">
      <w:pPr>
        <w:shd w:val="clear" w:color="auto" w:fill="FFFFFF"/>
        <w:ind w:firstLine="567"/>
        <w:jc w:val="both"/>
        <w:rPr>
          <w:sz w:val="22"/>
          <w:szCs w:val="20"/>
        </w:rPr>
      </w:pPr>
      <w:r w:rsidRPr="0056697C">
        <w:rPr>
          <w:sz w:val="22"/>
          <w:szCs w:val="20"/>
        </w:rPr>
        <w:t xml:space="preserve">Ще одна можливість, запропонована в RFC 1106 і широко застосовувана зараз, полягає у використанні протоколу вибіркового повтору замість повернення на </w:t>
      </w:r>
      <w:r w:rsidRPr="0056697C">
        <w:rPr>
          <w:i/>
          <w:iCs/>
          <w:sz w:val="22"/>
          <w:szCs w:val="20"/>
        </w:rPr>
        <w:t xml:space="preserve">п. </w:t>
      </w:r>
      <w:r w:rsidRPr="0056697C">
        <w:rPr>
          <w:sz w:val="22"/>
          <w:szCs w:val="20"/>
        </w:rPr>
        <w:t>Якщо адресат одержує один поганий сегмент, а слідом за ним іде велика кількість хороших, то у нормального TCP-протоколу, зрештою,</w:t>
      </w:r>
      <w:r w:rsidR="004D5952" w:rsidRPr="009F12B8">
        <w:rPr>
          <w:sz w:val="22"/>
          <w:szCs w:val="20"/>
          <w:lang w:val="ru-RU"/>
        </w:rPr>
        <w:t xml:space="preserve"> </w:t>
      </w:r>
      <w:r w:rsidRPr="0056697C">
        <w:rPr>
          <w:sz w:val="22"/>
          <w:szCs w:val="20"/>
        </w:rPr>
        <w:t>мине час очікування, і він передасть повторно всі непідтверджені сегменти, включаючи ті, що були отримані правильно. У такій ситуації використовуються негативні підтвердження (NAK), які дозволяють одержувачеві запитувати окремий сегмент або кілька сегментів. Одержавши його, сторона, що приймає, може підтвердити всі дані, що зберігаються у буфері, зменшуючи у такий спосіб кількість повторно переданих даних.</w:t>
      </w:r>
    </w:p>
    <w:p w14:paraId="52AF0997" w14:textId="77777777" w:rsidR="00531D93" w:rsidRPr="0056697C" w:rsidRDefault="00531D93" w:rsidP="003A71B2">
      <w:pPr>
        <w:shd w:val="clear" w:color="auto" w:fill="FFFFFF"/>
        <w:ind w:firstLine="567"/>
        <w:jc w:val="both"/>
        <w:rPr>
          <w:sz w:val="22"/>
          <w:szCs w:val="20"/>
        </w:rPr>
      </w:pPr>
      <w:r w:rsidRPr="0056697C">
        <w:rPr>
          <w:sz w:val="22"/>
          <w:szCs w:val="20"/>
        </w:rPr>
        <w:t>Для керування передачею у</w:t>
      </w:r>
      <w:r w:rsidR="004D5952" w:rsidRPr="009F12B8">
        <w:rPr>
          <w:sz w:val="22"/>
          <w:szCs w:val="20"/>
          <w:lang w:val="ru-RU"/>
        </w:rPr>
        <w:t xml:space="preserve"> </w:t>
      </w:r>
      <w:r w:rsidRPr="0056697C">
        <w:rPr>
          <w:sz w:val="22"/>
          <w:szCs w:val="20"/>
        </w:rPr>
        <w:t xml:space="preserve">протоколі TCP використовується кілька таймерів. Найбільш важливим з них є </w:t>
      </w:r>
      <w:r w:rsidRPr="0056697C">
        <w:rPr>
          <w:bCs/>
          <w:i/>
          <w:sz w:val="22"/>
          <w:szCs w:val="20"/>
        </w:rPr>
        <w:t>таймер повторної передачі.</w:t>
      </w:r>
      <w:r w:rsidRPr="0056697C">
        <w:rPr>
          <w:b/>
          <w:bCs/>
          <w:sz w:val="22"/>
          <w:szCs w:val="20"/>
        </w:rPr>
        <w:t xml:space="preserve"> </w:t>
      </w:r>
      <w:r w:rsidRPr="0056697C">
        <w:rPr>
          <w:sz w:val="22"/>
          <w:szCs w:val="20"/>
        </w:rPr>
        <w:t>Коли відправляється сегмент, запускається таймер повторної передачі. Якщо підтвердження одержання сегмента прибуває раніше, ніж минає період таймера, таймер зупиняється. Якщо ж, навпаки, період очікування мине раніше, ніж прибуде підтвердження, сегмент передається ще раз (а таймер запускається знову). Відповідно виникає питання: яким повинен бути інтервал часу очікування?</w:t>
      </w:r>
    </w:p>
    <w:p w14:paraId="200FD0C8" w14:textId="77777777" w:rsidR="00531D93" w:rsidRPr="0056697C" w:rsidRDefault="00531D93" w:rsidP="003A71B2">
      <w:pPr>
        <w:shd w:val="clear" w:color="auto" w:fill="FFFFFF"/>
        <w:ind w:firstLine="567"/>
        <w:jc w:val="both"/>
        <w:rPr>
          <w:sz w:val="22"/>
          <w:szCs w:val="20"/>
        </w:rPr>
      </w:pPr>
      <w:r w:rsidRPr="0056697C">
        <w:rPr>
          <w:sz w:val="22"/>
          <w:szCs w:val="20"/>
        </w:rPr>
        <w:t xml:space="preserve">Тому прорахувати, скільки буде потрібно часу для проходження даних від відправника до одержувача </w:t>
      </w:r>
      <w:r w:rsidR="00E537BB">
        <w:rPr>
          <w:sz w:val="22"/>
          <w:szCs w:val="20"/>
        </w:rPr>
        <w:t>та</w:t>
      </w:r>
      <w:r w:rsidR="00E537BB" w:rsidRPr="0056697C">
        <w:rPr>
          <w:sz w:val="22"/>
          <w:szCs w:val="20"/>
        </w:rPr>
        <w:t xml:space="preserve"> </w:t>
      </w:r>
      <w:r w:rsidRPr="0056697C">
        <w:rPr>
          <w:sz w:val="22"/>
          <w:szCs w:val="20"/>
        </w:rPr>
        <w:t>назад, досить непросто. Якщо вибрати величину інтервалу очікування занадто малою, то</w:t>
      </w:r>
      <w:r w:rsidR="004D5952" w:rsidRPr="009F12B8">
        <w:rPr>
          <w:sz w:val="22"/>
          <w:szCs w:val="20"/>
          <w:lang w:val="ru-RU"/>
        </w:rPr>
        <w:t xml:space="preserve"> </w:t>
      </w:r>
      <w:r w:rsidRPr="0056697C">
        <w:rPr>
          <w:sz w:val="22"/>
          <w:szCs w:val="20"/>
        </w:rPr>
        <w:t>виникнуть зайві повторні передачі, що забивають Інтернет непотрібними пакетами. Якщо ж установити значення цього інтервалу занадто великим, то</w:t>
      </w:r>
      <w:r w:rsidR="00E537BB">
        <w:rPr>
          <w:sz w:val="22"/>
          <w:szCs w:val="20"/>
        </w:rPr>
        <w:t>,</w:t>
      </w:r>
      <w:r w:rsidRPr="0056697C">
        <w:rPr>
          <w:sz w:val="22"/>
          <w:szCs w:val="20"/>
        </w:rPr>
        <w:t xml:space="preserve"> через збільшення часу очікування у випадку втрати пакету</w:t>
      </w:r>
      <w:r w:rsidR="00E537BB">
        <w:rPr>
          <w:sz w:val="22"/>
          <w:szCs w:val="20"/>
        </w:rPr>
        <w:t>,</w:t>
      </w:r>
      <w:r w:rsidRPr="0056697C">
        <w:rPr>
          <w:sz w:val="22"/>
          <w:szCs w:val="20"/>
        </w:rPr>
        <w:t xml:space="preserve"> постраждає продуктивність. </w:t>
      </w:r>
    </w:p>
    <w:p w14:paraId="19C943DA" w14:textId="77777777" w:rsidR="00531D93" w:rsidRPr="0056697C" w:rsidRDefault="00531D93" w:rsidP="003A71B2">
      <w:pPr>
        <w:shd w:val="clear" w:color="auto" w:fill="FFFFFF"/>
        <w:ind w:firstLine="567"/>
        <w:jc w:val="both"/>
        <w:rPr>
          <w:sz w:val="22"/>
          <w:szCs w:val="20"/>
        </w:rPr>
      </w:pPr>
      <w:r w:rsidRPr="0056697C">
        <w:rPr>
          <w:sz w:val="22"/>
          <w:szCs w:val="20"/>
        </w:rPr>
        <w:t xml:space="preserve">Вирішення полягає у використанні вкрай динамічного алгоритму, що постійно змінює величину періоду очікування, ґрунтуючись на вимірах продуктивності мережі. </w:t>
      </w:r>
    </w:p>
    <w:p w14:paraId="593CC8B4" w14:textId="77777777" w:rsidR="00531D93" w:rsidRPr="0056697C" w:rsidRDefault="00531D93" w:rsidP="003A71B2">
      <w:pPr>
        <w:shd w:val="clear" w:color="auto" w:fill="FFFFFF"/>
        <w:ind w:firstLine="567"/>
        <w:jc w:val="both"/>
        <w:rPr>
          <w:sz w:val="22"/>
          <w:szCs w:val="20"/>
        </w:rPr>
      </w:pPr>
      <w:r w:rsidRPr="0056697C">
        <w:rPr>
          <w:sz w:val="22"/>
          <w:szCs w:val="20"/>
        </w:rPr>
        <w:t xml:space="preserve">Для уникнення тупикової ситуації, пов'язаної з можливою втратою пакету із покажчиком розміру вікна, використовується </w:t>
      </w:r>
      <w:r w:rsidRPr="0056697C">
        <w:rPr>
          <w:i/>
          <w:sz w:val="22"/>
          <w:szCs w:val="20"/>
        </w:rPr>
        <w:t>таймер наполегливості</w:t>
      </w:r>
      <w:r w:rsidRPr="0056697C">
        <w:rPr>
          <w:sz w:val="22"/>
          <w:szCs w:val="20"/>
        </w:rPr>
        <w:t xml:space="preserve">. У тому випадку, якщо одержувач не може приймати дані, то він відправляє підтвердження, у якому вказує вікно розміром 0. Пізніше одержувач відправляє пакет з новим розміром вікна, але цей пакет втрачається. Тепер обидві сторони очікують дій від протилежної сторони. Це триває доти, поки не спрацьовує таймер наполегливості, у результаті чого відправник відправляє одержувачеві пакет з питанням, чи не змінився поточний стан. У відповідь одержувач повідомляє поточний розмір вікна. Якщо він усе ще дорівнює нулю, таймер наполегливості запускається знову й весь цикл повторюється. Якщо ж вікно збільшилося, відправник може передавати дані. </w:t>
      </w:r>
    </w:p>
    <w:p w14:paraId="0BEC7850" w14:textId="77777777" w:rsidR="00531D93" w:rsidRPr="00352EFB" w:rsidRDefault="00F632F9" w:rsidP="00053ABD">
      <w:pPr>
        <w:pStyle w:val="3"/>
        <w:rPr>
          <w:rFonts w:ascii="Times New Roman" w:hAnsi="Times New Roman"/>
          <w:sz w:val="24"/>
          <w:szCs w:val="24"/>
        </w:rPr>
      </w:pPr>
      <w:bookmarkStart w:id="1731" w:name="_Toc199569188"/>
      <w:bookmarkStart w:id="1732" w:name="_Toc292813070"/>
      <w:bookmarkStart w:id="1733" w:name="_Toc310970382"/>
      <w:bookmarkStart w:id="1734" w:name="_Toc316979022"/>
      <w:bookmarkStart w:id="1735" w:name="_Toc438187243"/>
      <w:bookmarkStart w:id="1736" w:name="_Toc438223655"/>
      <w:bookmarkStart w:id="1737" w:name="_Toc438369749"/>
      <w:bookmarkStart w:id="1738" w:name="_Toc438421603"/>
      <w:bookmarkStart w:id="1739" w:name="_Toc438422093"/>
      <w:bookmarkStart w:id="1740" w:name="_Toc438423390"/>
      <w:bookmarkStart w:id="1741" w:name="_Toc438491749"/>
      <w:bookmarkStart w:id="1742" w:name="_Toc438621861"/>
      <w:bookmarkStart w:id="1743" w:name="_Toc111062204"/>
      <w:r>
        <w:rPr>
          <w:rFonts w:ascii="Times New Roman" w:hAnsi="Times New Roman"/>
          <w:sz w:val="24"/>
          <w:szCs w:val="24"/>
          <w:lang w:val="uk-UA"/>
        </w:rPr>
        <w:t xml:space="preserve">8.2 </w:t>
      </w:r>
      <w:r w:rsidR="00531D93" w:rsidRPr="00352EFB">
        <w:rPr>
          <w:rFonts w:ascii="Times New Roman" w:hAnsi="Times New Roman"/>
          <w:sz w:val="24"/>
          <w:szCs w:val="24"/>
        </w:rPr>
        <w:t>Мережа АТМ</w:t>
      </w:r>
      <w:bookmarkEnd w:id="1731"/>
      <w:bookmarkEnd w:id="1732"/>
      <w:bookmarkEnd w:id="1733"/>
      <w:bookmarkEnd w:id="1734"/>
      <w:bookmarkEnd w:id="1735"/>
      <w:bookmarkEnd w:id="1736"/>
      <w:bookmarkEnd w:id="1737"/>
      <w:bookmarkEnd w:id="1738"/>
      <w:bookmarkEnd w:id="1739"/>
      <w:bookmarkEnd w:id="1740"/>
      <w:bookmarkEnd w:id="1741"/>
      <w:bookmarkEnd w:id="1742"/>
      <w:bookmarkEnd w:id="1743"/>
    </w:p>
    <w:p w14:paraId="09D03D27"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744" w:name="_Toc196295337"/>
      <w:bookmarkStart w:id="1745" w:name="_Toc122766694"/>
      <w:bookmarkStart w:id="1746" w:name="_Toc199569189"/>
      <w:bookmarkStart w:id="1747" w:name="_Toc292813071"/>
      <w:bookmarkStart w:id="1748" w:name="_Toc310970383"/>
      <w:bookmarkStart w:id="1749" w:name="_Toc316979023"/>
      <w:bookmarkStart w:id="1750" w:name="_Toc316979354"/>
      <w:bookmarkStart w:id="1751" w:name="_Toc317090259"/>
      <w:bookmarkStart w:id="1752" w:name="_Toc438187244"/>
      <w:bookmarkStart w:id="1753" w:name="_Toc438223656"/>
      <w:bookmarkStart w:id="1754" w:name="_Toc438369750"/>
      <w:bookmarkStart w:id="1755" w:name="_Toc438421604"/>
      <w:bookmarkStart w:id="1756" w:name="_Toc438422094"/>
      <w:bookmarkStart w:id="1757" w:name="_Toc438423391"/>
      <w:bookmarkStart w:id="1758" w:name="_Toc438491750"/>
      <w:bookmarkStart w:id="1759" w:name="_Toc438621862"/>
      <w:bookmarkStart w:id="1760" w:name="_Toc111062205"/>
      <w:r w:rsidRPr="00E536F2">
        <w:rPr>
          <w:rFonts w:ascii="Times New Roman" w:hAnsi="Times New Roman"/>
          <w:b/>
          <w:i w:val="0"/>
          <w:kern w:val="1"/>
          <w:sz w:val="24"/>
          <w:lang w:bidi="hi-IN"/>
        </w:rPr>
        <w:t>Основні принципи технології</w:t>
      </w:r>
      <w:r w:rsidR="004D5952" w:rsidRPr="00E536F2">
        <w:rPr>
          <w:rFonts w:ascii="Times New Roman" w:hAnsi="Times New Roman"/>
          <w:b/>
          <w:i w:val="0"/>
          <w:kern w:val="1"/>
          <w:sz w:val="24"/>
          <w:lang w:bidi="hi-IN"/>
        </w:rPr>
        <w:t xml:space="preserve"> </w:t>
      </w:r>
      <w:r w:rsidRPr="00E536F2">
        <w:rPr>
          <w:rFonts w:ascii="Times New Roman" w:hAnsi="Times New Roman"/>
          <w:b/>
          <w:i w:val="0"/>
          <w:kern w:val="1"/>
          <w:sz w:val="24"/>
          <w:lang w:bidi="hi-IN"/>
        </w:rPr>
        <w:t>АТМ</w:t>
      </w:r>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p>
    <w:p w14:paraId="14C6BB77" w14:textId="77777777" w:rsidR="00531D93" w:rsidRPr="00E36568" w:rsidRDefault="00531D93" w:rsidP="003A71B2">
      <w:pPr>
        <w:ind w:firstLine="567"/>
        <w:jc w:val="both"/>
        <w:rPr>
          <w:sz w:val="22"/>
          <w:szCs w:val="20"/>
        </w:rPr>
      </w:pPr>
      <w:r w:rsidRPr="00E36568">
        <w:rPr>
          <w:sz w:val="22"/>
          <w:szCs w:val="20"/>
        </w:rPr>
        <w:t xml:space="preserve">Мережі, побудовані на базі технології АТМ, складаються з чотирьох основних фізичних компонентів: кінцевих станцій, комутаторів АТМ, граничних пристроїв та каналів зв’язку (рис. </w:t>
      </w:r>
      <w:r>
        <w:rPr>
          <w:sz w:val="22"/>
          <w:szCs w:val="20"/>
        </w:rPr>
        <w:t>8</w:t>
      </w:r>
      <w:r w:rsidRPr="00E36568">
        <w:rPr>
          <w:sz w:val="22"/>
          <w:szCs w:val="20"/>
        </w:rPr>
        <w:t>.</w:t>
      </w:r>
      <w:r>
        <w:rPr>
          <w:sz w:val="22"/>
          <w:szCs w:val="20"/>
        </w:rPr>
        <w:t>1</w:t>
      </w:r>
      <w:r w:rsidRPr="00E36568">
        <w:rPr>
          <w:sz w:val="22"/>
          <w:szCs w:val="20"/>
        </w:rPr>
        <w:t>1).</w:t>
      </w:r>
    </w:p>
    <w:p w14:paraId="271283D9" w14:textId="77777777" w:rsidR="00531D93" w:rsidRPr="00E36568" w:rsidRDefault="00531D93" w:rsidP="003A71B2">
      <w:pPr>
        <w:ind w:firstLine="567"/>
        <w:jc w:val="both"/>
        <w:rPr>
          <w:sz w:val="22"/>
          <w:szCs w:val="20"/>
        </w:rPr>
      </w:pPr>
      <w:r w:rsidRPr="00E36568">
        <w:rPr>
          <w:i/>
          <w:sz w:val="22"/>
          <w:szCs w:val="20"/>
        </w:rPr>
        <w:lastRenderedPageBreak/>
        <w:t>Кінцева станція</w:t>
      </w:r>
      <w:r w:rsidRPr="00E36568">
        <w:rPr>
          <w:sz w:val="22"/>
          <w:szCs w:val="20"/>
        </w:rPr>
        <w:t xml:space="preserve"> є однією з кінцевих точок у віртуальному з’єднанні. Кінцевою може бути як робоча станція, так і сервер. </w:t>
      </w:r>
      <w:r w:rsidRPr="00E36568">
        <w:rPr>
          <w:i/>
          <w:sz w:val="22"/>
          <w:szCs w:val="20"/>
        </w:rPr>
        <w:t>Комутатор АТМ</w:t>
      </w:r>
      <w:r w:rsidRPr="00E36568">
        <w:rPr>
          <w:sz w:val="22"/>
          <w:szCs w:val="20"/>
        </w:rPr>
        <w:t xml:space="preserve"> має кілька фізичних портів, за допомогою яких зв’язується з іншими комутаторами або кінцевими станціями через фізичні канали зв’язку. Він також використовує службову інформацію (сигналізацію) для встановлення з’єднання, підтримки його у працездатному стані й закриття. Комутатор ухвалює рішення про можливість встановлення віртуального з’єднання з певними вимогами до якості обслуговування без негативного впливу на інші, вже існуючі, з’єднання. Комутатор стежить за трафіком і перевіряє дотримання умов, що ставляться до з’єднання.</w:t>
      </w:r>
    </w:p>
    <w:p w14:paraId="0C58D77A" w14:textId="77777777" w:rsidR="00531D93" w:rsidRPr="00E36568" w:rsidRDefault="00531D93" w:rsidP="003A71B2">
      <w:pPr>
        <w:ind w:firstLine="567"/>
        <w:jc w:val="both"/>
        <w:rPr>
          <w:sz w:val="22"/>
          <w:szCs w:val="20"/>
        </w:rPr>
      </w:pPr>
    </w:p>
    <w:p w14:paraId="474F2D46" w14:textId="77777777" w:rsidR="00531D93" w:rsidRPr="00E36568" w:rsidRDefault="00531D93" w:rsidP="00C01135">
      <w:pPr>
        <w:jc w:val="center"/>
        <w:rPr>
          <w:sz w:val="22"/>
          <w:szCs w:val="20"/>
        </w:rPr>
      </w:pPr>
      <w:r w:rsidRPr="00E36568">
        <w:rPr>
          <w:sz w:val="22"/>
          <w:szCs w:val="20"/>
        </w:rPr>
        <w:object w:dxaOrig="10662" w:dyaOrig="4835" w14:anchorId="47F4A060">
          <v:shape id="_x0000_i1234" type="#_x0000_t75" style="width:298.2pt;height:136.2pt" o:ole="">
            <v:imagedata r:id="rId401" o:title=""/>
          </v:shape>
          <o:OLEObject Type="Embed" ProgID="Visio.Drawing.11" ShapeID="_x0000_i1234" DrawAspect="Content" ObjectID="_1732617628" r:id="rId402"/>
        </w:object>
      </w:r>
    </w:p>
    <w:p w14:paraId="4388BAFC" w14:textId="77777777" w:rsidR="00531D93" w:rsidRPr="00E36568" w:rsidRDefault="00531D93" w:rsidP="003A71B2">
      <w:pPr>
        <w:autoSpaceDE w:val="0"/>
        <w:autoSpaceDN w:val="0"/>
        <w:adjustRightInd w:val="0"/>
        <w:jc w:val="center"/>
        <w:rPr>
          <w:sz w:val="22"/>
          <w:szCs w:val="20"/>
        </w:rPr>
      </w:pPr>
      <w:r>
        <w:rPr>
          <w:sz w:val="22"/>
          <w:szCs w:val="20"/>
        </w:rPr>
        <w:t>Рис. 8</w:t>
      </w:r>
      <w:r w:rsidRPr="00E36568">
        <w:rPr>
          <w:sz w:val="22"/>
          <w:szCs w:val="20"/>
        </w:rPr>
        <w:t>.1</w:t>
      </w:r>
      <w:r>
        <w:rPr>
          <w:sz w:val="22"/>
          <w:szCs w:val="20"/>
        </w:rPr>
        <w:t>1</w:t>
      </w:r>
      <w:r w:rsidRPr="00E36568">
        <w:rPr>
          <w:sz w:val="22"/>
          <w:szCs w:val="20"/>
        </w:rPr>
        <w:t>. Структура мережі на базі технології АТМ:</w:t>
      </w:r>
    </w:p>
    <w:p w14:paraId="6F7A263E" w14:textId="77777777" w:rsidR="00531D93" w:rsidRPr="00E36568" w:rsidRDefault="00531D93" w:rsidP="003A71B2">
      <w:pPr>
        <w:autoSpaceDE w:val="0"/>
        <w:autoSpaceDN w:val="0"/>
        <w:adjustRightInd w:val="0"/>
        <w:jc w:val="center"/>
        <w:rPr>
          <w:sz w:val="22"/>
          <w:szCs w:val="20"/>
        </w:rPr>
      </w:pPr>
      <w:r w:rsidRPr="00E36568">
        <w:rPr>
          <w:sz w:val="22"/>
          <w:szCs w:val="20"/>
        </w:rPr>
        <w:t>КСт – кінцева станція; Км – комутатор АТМ; Гп – граничний пристрій</w:t>
      </w:r>
    </w:p>
    <w:p w14:paraId="3C1A0A6A" w14:textId="77777777" w:rsidR="003A71B2" w:rsidRDefault="003A71B2" w:rsidP="003A71B2">
      <w:pPr>
        <w:ind w:firstLine="567"/>
        <w:jc w:val="both"/>
        <w:rPr>
          <w:i/>
          <w:sz w:val="22"/>
          <w:szCs w:val="20"/>
          <w:lang w:val="ru-RU"/>
        </w:rPr>
      </w:pPr>
    </w:p>
    <w:p w14:paraId="4E0E61F1" w14:textId="77777777" w:rsidR="00531D93" w:rsidRPr="00E36568" w:rsidRDefault="00531D93" w:rsidP="003A71B2">
      <w:pPr>
        <w:ind w:firstLine="567"/>
        <w:jc w:val="both"/>
        <w:rPr>
          <w:sz w:val="22"/>
          <w:szCs w:val="20"/>
        </w:rPr>
      </w:pPr>
      <w:r w:rsidRPr="00E36568">
        <w:rPr>
          <w:i/>
          <w:sz w:val="22"/>
          <w:szCs w:val="20"/>
        </w:rPr>
        <w:t>Граничним пристроєм</w:t>
      </w:r>
      <w:r w:rsidRPr="00E36568">
        <w:rPr>
          <w:sz w:val="22"/>
          <w:szCs w:val="20"/>
        </w:rPr>
        <w:t xml:space="preserve"> називається пристрій, розташований між мережами різного типу. З одного боку, такий пристрій відіграє роль кінцевої станції АТМ, а з іншого </w:t>
      </w:r>
      <w:r w:rsidR="005C6B7D">
        <w:rPr>
          <w:sz w:val="22"/>
          <w:szCs w:val="20"/>
        </w:rPr>
        <w:t>–</w:t>
      </w:r>
      <w:r w:rsidRPr="00E36568">
        <w:rPr>
          <w:sz w:val="22"/>
          <w:szCs w:val="20"/>
        </w:rPr>
        <w:t xml:space="preserve"> виконує функції мосту для передачі даних між мережею АТМ та іншими мережами. </w:t>
      </w:r>
    </w:p>
    <w:p w14:paraId="18D047CD" w14:textId="77777777" w:rsidR="00531D93" w:rsidRPr="00E36568" w:rsidRDefault="00531D93" w:rsidP="003A71B2">
      <w:pPr>
        <w:ind w:firstLine="567"/>
        <w:jc w:val="both"/>
        <w:rPr>
          <w:sz w:val="22"/>
          <w:szCs w:val="20"/>
        </w:rPr>
      </w:pPr>
      <w:r w:rsidRPr="00E36568">
        <w:rPr>
          <w:sz w:val="22"/>
          <w:szCs w:val="20"/>
        </w:rPr>
        <w:t xml:space="preserve">Стандарт АТМ визначає кілька інтерфейсів взаємодії між сусідніми об’єктами. Об’єктом у цьому разі може бути кінцева станція, що підключається до мережі АТМ, граничний пристрій (наприклад, комутатор ATM/LAN), комутатор мережі АТМ або окрема мережа АТМ. Загальну структуру мережі АТМ із зазначенням інтерфейсів показано на рис. </w:t>
      </w:r>
      <w:r>
        <w:rPr>
          <w:sz w:val="22"/>
          <w:szCs w:val="20"/>
        </w:rPr>
        <w:t>8</w:t>
      </w:r>
      <w:r w:rsidRPr="00E36568">
        <w:rPr>
          <w:sz w:val="22"/>
          <w:szCs w:val="20"/>
        </w:rPr>
        <w:t>.</w:t>
      </w:r>
      <w:r>
        <w:rPr>
          <w:sz w:val="22"/>
          <w:szCs w:val="20"/>
        </w:rPr>
        <w:t>1</w:t>
      </w:r>
      <w:r w:rsidRPr="00E36568">
        <w:rPr>
          <w:sz w:val="22"/>
          <w:szCs w:val="20"/>
        </w:rPr>
        <w:t xml:space="preserve">2. </w:t>
      </w:r>
    </w:p>
    <w:p w14:paraId="095F3082" w14:textId="77777777" w:rsidR="00531D93" w:rsidRPr="00E36568" w:rsidRDefault="00531D93" w:rsidP="003A71B2">
      <w:pPr>
        <w:ind w:firstLine="567"/>
        <w:jc w:val="both"/>
        <w:rPr>
          <w:sz w:val="22"/>
          <w:szCs w:val="20"/>
        </w:rPr>
      </w:pPr>
      <w:r w:rsidRPr="00E36568">
        <w:rPr>
          <w:sz w:val="22"/>
          <w:szCs w:val="20"/>
        </w:rPr>
        <w:t xml:space="preserve">UNI (User-to-Network Interface), тобто інтерфейс користувач-мережа, визначає взаємодію пристрою з комутатором. Логічно цей інтерфейс означає відстань між кінцевим пристроєм АТМ (наприклад, станцією) і мережею АТМ, при цьому найближчий сполучений з пристроєм комутатор є точкою входу до мережі. Існують дві версії UNI </w:t>
      </w:r>
      <w:r w:rsidR="005C6B7D">
        <w:rPr>
          <w:sz w:val="22"/>
          <w:szCs w:val="20"/>
        </w:rPr>
        <w:t>–</w:t>
      </w:r>
      <w:r w:rsidRPr="00E36568">
        <w:rPr>
          <w:sz w:val="22"/>
          <w:szCs w:val="20"/>
        </w:rPr>
        <w:t xml:space="preserve"> UNI 3.0 і UNI 3.1, які практично ідентичні, за винятком того, що версія 3.1 ґрунтується на останній версії специфікації передачі сигналів ITU (International Telecommunications Union </w:t>
      </w:r>
      <w:r w:rsidR="005C6B7D">
        <w:rPr>
          <w:sz w:val="22"/>
          <w:szCs w:val="20"/>
        </w:rPr>
        <w:t>–</w:t>
      </w:r>
      <w:r w:rsidRPr="00E36568">
        <w:rPr>
          <w:sz w:val="22"/>
          <w:szCs w:val="20"/>
        </w:rPr>
        <w:t xml:space="preserve"> Міжнародного союзу телекомунікації). Це призвело до несумісності двох версій специфікації UNI. Проте більшість комутаторів АТМ підтримують обидва інтерфейси. </w:t>
      </w:r>
    </w:p>
    <w:p w14:paraId="23D4A513" w14:textId="77777777" w:rsidR="00531D93" w:rsidRPr="00E36568" w:rsidRDefault="00531D93" w:rsidP="003A71B2">
      <w:pPr>
        <w:ind w:firstLine="567"/>
        <w:jc w:val="both"/>
        <w:rPr>
          <w:sz w:val="22"/>
          <w:szCs w:val="20"/>
        </w:rPr>
      </w:pPr>
      <w:r w:rsidRPr="00E36568">
        <w:rPr>
          <w:sz w:val="22"/>
          <w:szCs w:val="20"/>
        </w:rPr>
        <w:t>Загалом можна сказати, що UNI:</w:t>
      </w:r>
    </w:p>
    <w:p w14:paraId="2FCD8612" w14:textId="77777777" w:rsidR="00531D93" w:rsidRPr="00E36568" w:rsidRDefault="00531D93" w:rsidP="000C36A7">
      <w:pPr>
        <w:pStyle w:val="N0"/>
        <w:numPr>
          <w:ilvl w:val="0"/>
          <w:numId w:val="84"/>
        </w:numPr>
        <w:pBdr>
          <w:left w:val="none" w:sz="0" w:space="0" w:color="auto"/>
        </w:pBdr>
        <w:tabs>
          <w:tab w:val="left" w:pos="851"/>
        </w:tabs>
        <w:spacing w:before="0" w:after="0"/>
        <w:ind w:left="851" w:right="289" w:hanging="284"/>
        <w:rPr>
          <w:sz w:val="22"/>
        </w:rPr>
      </w:pPr>
      <w:r w:rsidRPr="00E36568">
        <w:rPr>
          <w:sz w:val="22"/>
        </w:rPr>
        <w:t>визначає всі параметри з’єднання між кінцевим пристроєм і комутатором АТМ;</w:t>
      </w:r>
    </w:p>
    <w:p w14:paraId="7A9D34E8" w14:textId="77777777" w:rsidR="00531D93" w:rsidRPr="00E36568" w:rsidRDefault="00531D93" w:rsidP="000C36A7">
      <w:pPr>
        <w:pStyle w:val="N0"/>
        <w:numPr>
          <w:ilvl w:val="0"/>
          <w:numId w:val="84"/>
        </w:numPr>
        <w:pBdr>
          <w:left w:val="none" w:sz="0" w:space="0" w:color="auto"/>
        </w:pBdr>
        <w:tabs>
          <w:tab w:val="left" w:pos="851"/>
        </w:tabs>
        <w:spacing w:before="0" w:after="0"/>
        <w:ind w:left="851" w:right="289" w:hanging="284"/>
        <w:rPr>
          <w:sz w:val="22"/>
        </w:rPr>
      </w:pPr>
      <w:r w:rsidRPr="00E36568">
        <w:rPr>
          <w:sz w:val="22"/>
        </w:rPr>
        <w:t>визначає процедури мультиплексування і демультиплексування даних;</w:t>
      </w:r>
    </w:p>
    <w:p w14:paraId="7C039659" w14:textId="77777777" w:rsidR="00531D93" w:rsidRPr="00E36568" w:rsidRDefault="00531D93" w:rsidP="000C36A7">
      <w:pPr>
        <w:pStyle w:val="N0"/>
        <w:numPr>
          <w:ilvl w:val="0"/>
          <w:numId w:val="84"/>
        </w:numPr>
        <w:pBdr>
          <w:left w:val="none" w:sz="0" w:space="0" w:color="auto"/>
        </w:pBdr>
        <w:tabs>
          <w:tab w:val="left" w:pos="851"/>
        </w:tabs>
        <w:spacing w:before="0" w:after="0"/>
        <w:ind w:left="851" w:right="289" w:hanging="284"/>
        <w:rPr>
          <w:sz w:val="22"/>
        </w:rPr>
      </w:pPr>
      <w:r w:rsidRPr="00E36568">
        <w:rPr>
          <w:sz w:val="22"/>
        </w:rPr>
        <w:t xml:space="preserve">підтримує сигналізацію між кінцевою станцією і комутатором АТМ для встановлення комутованого віртуального з’єднання; </w:t>
      </w:r>
    </w:p>
    <w:p w14:paraId="30ABCE17" w14:textId="77777777" w:rsidR="00531D93" w:rsidRPr="00E36568" w:rsidRDefault="00531D93" w:rsidP="000C36A7">
      <w:pPr>
        <w:pStyle w:val="N0"/>
        <w:numPr>
          <w:ilvl w:val="0"/>
          <w:numId w:val="84"/>
        </w:numPr>
        <w:pBdr>
          <w:left w:val="none" w:sz="0" w:space="0" w:color="auto"/>
        </w:pBdr>
        <w:tabs>
          <w:tab w:val="left" w:pos="851"/>
        </w:tabs>
        <w:spacing w:before="0" w:after="0"/>
        <w:ind w:left="851" w:right="289" w:hanging="284"/>
        <w:rPr>
          <w:sz w:val="22"/>
        </w:rPr>
      </w:pPr>
      <w:r w:rsidRPr="00E36568">
        <w:rPr>
          <w:sz w:val="22"/>
        </w:rPr>
        <w:t>керує трафіком між кінцевою станцією і комутатором АТМ;</w:t>
      </w:r>
    </w:p>
    <w:p w14:paraId="4A0E28A3" w14:textId="77777777" w:rsidR="00531D93" w:rsidRDefault="00531D93" w:rsidP="000C36A7">
      <w:pPr>
        <w:pStyle w:val="N0"/>
        <w:numPr>
          <w:ilvl w:val="0"/>
          <w:numId w:val="84"/>
        </w:numPr>
        <w:pBdr>
          <w:left w:val="none" w:sz="0" w:space="0" w:color="auto"/>
        </w:pBdr>
        <w:tabs>
          <w:tab w:val="left" w:pos="851"/>
        </w:tabs>
        <w:spacing w:before="0" w:after="0"/>
        <w:ind w:left="851" w:right="289" w:hanging="284"/>
        <w:rPr>
          <w:sz w:val="22"/>
        </w:rPr>
      </w:pPr>
      <w:r w:rsidRPr="00E36568">
        <w:rPr>
          <w:sz w:val="22"/>
        </w:rPr>
        <w:t>визначає адресацію кінцевих пристроїв.</w:t>
      </w:r>
    </w:p>
    <w:p w14:paraId="1C39DEB7" w14:textId="77777777" w:rsidR="003A71B2" w:rsidRPr="002F7334" w:rsidRDefault="003A71B2" w:rsidP="003A71B2">
      <w:pPr>
        <w:pStyle w:val="N0"/>
        <w:pBdr>
          <w:left w:val="none" w:sz="0" w:space="0" w:color="auto"/>
        </w:pBdr>
        <w:spacing w:before="0" w:after="0"/>
        <w:ind w:left="0" w:right="289" w:firstLine="0"/>
        <w:rPr>
          <w:sz w:val="22"/>
        </w:rPr>
      </w:pPr>
    </w:p>
    <w:p w14:paraId="7321E2BA" w14:textId="77777777" w:rsidR="00531D93" w:rsidRPr="00E36568" w:rsidRDefault="00531D93" w:rsidP="0056697C">
      <w:pPr>
        <w:spacing w:before="120"/>
        <w:jc w:val="center"/>
        <w:rPr>
          <w:sz w:val="22"/>
          <w:szCs w:val="20"/>
        </w:rPr>
      </w:pPr>
      <w:r w:rsidRPr="00E36568">
        <w:rPr>
          <w:sz w:val="22"/>
          <w:szCs w:val="20"/>
        </w:rPr>
        <w:object w:dxaOrig="11385" w:dyaOrig="8747" w14:anchorId="0EB95F7D">
          <v:shape id="_x0000_i1235" type="#_x0000_t75" style="width:302.4pt;height:231.6pt" o:ole="">
            <v:imagedata r:id="rId403" o:title=""/>
          </v:shape>
          <o:OLEObject Type="Embed" ProgID="Visio.Drawing.11" ShapeID="_x0000_i1235" DrawAspect="Content" ObjectID="_1732617629" r:id="rId404"/>
        </w:object>
      </w:r>
    </w:p>
    <w:p w14:paraId="7603E803" w14:textId="77777777" w:rsidR="00531D93" w:rsidRPr="00E36568" w:rsidRDefault="00531D93" w:rsidP="00D67F59">
      <w:pPr>
        <w:autoSpaceDE w:val="0"/>
        <w:autoSpaceDN w:val="0"/>
        <w:adjustRightInd w:val="0"/>
        <w:spacing w:before="120"/>
        <w:jc w:val="center"/>
        <w:rPr>
          <w:sz w:val="22"/>
          <w:szCs w:val="20"/>
        </w:rPr>
      </w:pPr>
      <w:r>
        <w:rPr>
          <w:sz w:val="22"/>
          <w:szCs w:val="20"/>
        </w:rPr>
        <w:t>Рис. 8</w:t>
      </w:r>
      <w:r w:rsidRPr="00E36568">
        <w:rPr>
          <w:sz w:val="22"/>
          <w:szCs w:val="20"/>
        </w:rPr>
        <w:t>.</w:t>
      </w:r>
      <w:r>
        <w:rPr>
          <w:sz w:val="22"/>
          <w:szCs w:val="20"/>
        </w:rPr>
        <w:t>1</w:t>
      </w:r>
      <w:r w:rsidRPr="00E36568">
        <w:rPr>
          <w:sz w:val="22"/>
          <w:szCs w:val="20"/>
        </w:rPr>
        <w:t>2. Загальна структура мережі АТМ із зазначенням інтерфейсів:</w:t>
      </w:r>
    </w:p>
    <w:p w14:paraId="0EE8B168" w14:textId="77777777" w:rsidR="00531D93" w:rsidRPr="00E36568" w:rsidRDefault="00531D93" w:rsidP="00D67F59">
      <w:pPr>
        <w:autoSpaceDE w:val="0"/>
        <w:autoSpaceDN w:val="0"/>
        <w:adjustRightInd w:val="0"/>
        <w:jc w:val="center"/>
        <w:rPr>
          <w:sz w:val="22"/>
          <w:szCs w:val="20"/>
        </w:rPr>
      </w:pPr>
      <w:r w:rsidRPr="00E36568">
        <w:rPr>
          <w:sz w:val="22"/>
          <w:szCs w:val="20"/>
        </w:rPr>
        <w:t>КСт – кінцева станція; Км – комутатор АТМ; Гп – граничний пристрій</w:t>
      </w:r>
    </w:p>
    <w:p w14:paraId="0FEA8F11" w14:textId="77777777" w:rsidR="00531D93" w:rsidRPr="00E36568" w:rsidRDefault="00531D93" w:rsidP="00D67F59">
      <w:pPr>
        <w:ind w:firstLine="567"/>
        <w:jc w:val="both"/>
        <w:rPr>
          <w:sz w:val="22"/>
          <w:szCs w:val="20"/>
        </w:rPr>
      </w:pPr>
    </w:p>
    <w:p w14:paraId="347F4011" w14:textId="77777777" w:rsidR="00531D93" w:rsidRPr="00E36568" w:rsidRDefault="00531D93" w:rsidP="00D67F59">
      <w:pPr>
        <w:ind w:firstLine="567"/>
        <w:jc w:val="both"/>
        <w:rPr>
          <w:sz w:val="22"/>
          <w:szCs w:val="20"/>
        </w:rPr>
      </w:pPr>
      <w:r w:rsidRPr="00E36568">
        <w:rPr>
          <w:sz w:val="22"/>
          <w:szCs w:val="20"/>
        </w:rPr>
        <w:t xml:space="preserve">Існує два типи UNI: Private (приватний) UNI і Public (загальний) UNI. Приватний UNI є інтерфейсом між пристроєм приватної частини й комутатором АТМ, а загальний UNI визначає інтерфейс між пристроєм і комутатором у мережі загального користування. </w:t>
      </w:r>
    </w:p>
    <w:p w14:paraId="10C98B32" w14:textId="77777777" w:rsidR="00531D93" w:rsidRPr="00E36568" w:rsidRDefault="00531D93" w:rsidP="00D67F59">
      <w:pPr>
        <w:ind w:firstLine="567"/>
        <w:jc w:val="both"/>
        <w:rPr>
          <w:sz w:val="22"/>
          <w:szCs w:val="20"/>
        </w:rPr>
      </w:pPr>
      <w:r w:rsidRPr="00E36568">
        <w:rPr>
          <w:sz w:val="22"/>
          <w:szCs w:val="20"/>
        </w:rPr>
        <w:t xml:space="preserve">Приватний NNI (PNNI </w:t>
      </w:r>
      <w:r w:rsidR="005C6B7D">
        <w:rPr>
          <w:sz w:val="22"/>
          <w:szCs w:val="20"/>
        </w:rPr>
        <w:t>–</w:t>
      </w:r>
      <w:r w:rsidRPr="00E36568">
        <w:rPr>
          <w:sz w:val="22"/>
          <w:szCs w:val="20"/>
        </w:rPr>
        <w:t xml:space="preserve"> Private Network-to-Network Interface) визначає інтерфейс між сусідніми комутаторами у приватній мережі АТМ. Загальний NNI (Public NNI) </w:t>
      </w:r>
      <w:r w:rsidR="005C6B7D">
        <w:rPr>
          <w:sz w:val="22"/>
          <w:szCs w:val="20"/>
        </w:rPr>
        <w:t>–</w:t>
      </w:r>
      <w:r w:rsidRPr="00E36568">
        <w:rPr>
          <w:sz w:val="22"/>
          <w:szCs w:val="20"/>
        </w:rPr>
        <w:t xml:space="preserve"> це інтерфейс між двома комутаторами у мережі АТМ загального користування. </w:t>
      </w:r>
    </w:p>
    <w:p w14:paraId="1EEDA76D" w14:textId="77777777" w:rsidR="00531D93" w:rsidRPr="00E36568" w:rsidRDefault="00531D93" w:rsidP="00D67F59">
      <w:pPr>
        <w:ind w:firstLine="567"/>
        <w:jc w:val="both"/>
        <w:rPr>
          <w:sz w:val="22"/>
          <w:szCs w:val="20"/>
        </w:rPr>
      </w:pPr>
      <w:r w:rsidRPr="00E36568">
        <w:rPr>
          <w:sz w:val="22"/>
          <w:szCs w:val="20"/>
        </w:rPr>
        <w:t>FUNI (Frame User-to-Network Interface) «визначає» спосіб підключення до мережі АТМ</w:t>
      </w:r>
      <w:r w:rsidR="00A04177">
        <w:rPr>
          <w:sz w:val="22"/>
          <w:szCs w:val="20"/>
        </w:rPr>
        <w:t xml:space="preserve"> обладнання</w:t>
      </w:r>
      <w:r w:rsidRPr="00E36568">
        <w:rPr>
          <w:sz w:val="22"/>
          <w:szCs w:val="20"/>
        </w:rPr>
        <w:t xml:space="preserve">, яке працює у режимі ретрансляції кадрів. </w:t>
      </w:r>
    </w:p>
    <w:p w14:paraId="1E3CC529" w14:textId="77777777" w:rsidR="00531D93" w:rsidRPr="00E36568" w:rsidRDefault="00531D93" w:rsidP="00D67F59">
      <w:pPr>
        <w:ind w:firstLine="567"/>
        <w:jc w:val="both"/>
        <w:rPr>
          <w:sz w:val="22"/>
          <w:szCs w:val="20"/>
        </w:rPr>
      </w:pPr>
      <w:r w:rsidRPr="00E36568">
        <w:rPr>
          <w:sz w:val="22"/>
          <w:szCs w:val="20"/>
        </w:rPr>
        <w:t xml:space="preserve">Інтерфейс обміну даними (DXI </w:t>
      </w:r>
      <w:r w:rsidR="005C6B7D">
        <w:rPr>
          <w:sz w:val="22"/>
          <w:szCs w:val="20"/>
        </w:rPr>
        <w:t>–</w:t>
      </w:r>
      <w:r w:rsidRPr="00E36568">
        <w:rPr>
          <w:sz w:val="22"/>
          <w:szCs w:val="20"/>
        </w:rPr>
        <w:t xml:space="preserve"> Data eXchange Interface) з’ясовує взаємодію між маршрутизатором і пристроєм вводу даних (DSU </w:t>
      </w:r>
      <w:r w:rsidR="005C6B7D">
        <w:rPr>
          <w:sz w:val="22"/>
          <w:szCs w:val="20"/>
        </w:rPr>
        <w:t>–</w:t>
      </w:r>
      <w:r w:rsidRPr="00E36568">
        <w:rPr>
          <w:sz w:val="22"/>
          <w:szCs w:val="20"/>
        </w:rPr>
        <w:t xml:space="preserve"> Digital Service Unit), який підтримує технологію АТМ. Завдяки цьому стає можливим об’єднання з допомогою пристроїв DSU різних видів трафіка і підтримка якості обслуговування у мережах АТМ.</w:t>
      </w:r>
    </w:p>
    <w:p w14:paraId="1C647117" w14:textId="77777777" w:rsidR="00531D93" w:rsidRPr="00E36568" w:rsidRDefault="00531D93" w:rsidP="00D67F59">
      <w:pPr>
        <w:ind w:firstLine="567"/>
        <w:jc w:val="both"/>
        <w:rPr>
          <w:sz w:val="22"/>
          <w:szCs w:val="20"/>
        </w:rPr>
      </w:pPr>
      <w:r w:rsidRPr="00E36568">
        <w:rPr>
          <w:sz w:val="22"/>
          <w:szCs w:val="20"/>
        </w:rPr>
        <w:t xml:space="preserve">B-ICI (Broadband Inter-Carrier Interface) дає можливість будь-якому користувачеві у мережі АТМ викликати будь-якого іншого користувача, навіть якщо той працює у мережі іншої організації. Інакше кажучи, цей інтерфейс дозволяє двом сусіднім мережам АТМ загального користування взаємодіяти одна з одною і надавати послуги своїм користувачам. </w:t>
      </w:r>
    </w:p>
    <w:p w14:paraId="545345DD"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761" w:name="_Toc196295338"/>
      <w:bookmarkStart w:id="1762" w:name="_Toc122766695"/>
      <w:bookmarkStart w:id="1763" w:name="_Toc199569190"/>
      <w:bookmarkStart w:id="1764" w:name="_Toc292813072"/>
      <w:bookmarkStart w:id="1765" w:name="_Toc310970384"/>
      <w:bookmarkStart w:id="1766" w:name="_Toc316979024"/>
      <w:bookmarkStart w:id="1767" w:name="_Toc316979355"/>
      <w:bookmarkStart w:id="1768" w:name="_Toc317090260"/>
      <w:bookmarkStart w:id="1769" w:name="_Toc438187245"/>
      <w:bookmarkStart w:id="1770" w:name="_Toc438223657"/>
      <w:bookmarkStart w:id="1771" w:name="_Toc438369751"/>
      <w:bookmarkStart w:id="1772" w:name="_Toc438421605"/>
      <w:bookmarkStart w:id="1773" w:name="_Toc438422095"/>
      <w:bookmarkStart w:id="1774" w:name="_Toc438423392"/>
      <w:bookmarkStart w:id="1775" w:name="_Toc438491751"/>
      <w:bookmarkStart w:id="1776" w:name="_Toc438621863"/>
      <w:bookmarkStart w:id="1777" w:name="_Toc111062206"/>
      <w:r w:rsidRPr="00E536F2">
        <w:rPr>
          <w:rFonts w:ascii="Times New Roman" w:hAnsi="Times New Roman"/>
          <w:b/>
          <w:i w:val="0"/>
          <w:kern w:val="1"/>
          <w:sz w:val="24"/>
          <w:lang w:bidi="hi-IN"/>
        </w:rPr>
        <w:t>Комірки АТМ</w:t>
      </w:r>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p>
    <w:p w14:paraId="19AC0634" w14:textId="77777777" w:rsidR="00531D93" w:rsidRPr="00E36568" w:rsidRDefault="00531D93" w:rsidP="006B0C9E">
      <w:pPr>
        <w:ind w:firstLine="567"/>
        <w:jc w:val="both"/>
        <w:rPr>
          <w:sz w:val="22"/>
          <w:szCs w:val="20"/>
        </w:rPr>
      </w:pPr>
      <w:r w:rsidRPr="00E36568">
        <w:rPr>
          <w:sz w:val="22"/>
          <w:szCs w:val="20"/>
        </w:rPr>
        <w:t xml:space="preserve">У технології АТМ для передачі даних і службової інформації використовуються невеликі (53 байти) пакети фіксованої довжини, які називаються </w:t>
      </w:r>
      <w:r w:rsidRPr="00E36568">
        <w:rPr>
          <w:i/>
          <w:sz w:val="22"/>
          <w:szCs w:val="20"/>
        </w:rPr>
        <w:t>комірками</w:t>
      </w:r>
      <w:r w:rsidR="004D5952" w:rsidRPr="009F12B8">
        <w:rPr>
          <w:i/>
          <w:sz w:val="22"/>
          <w:szCs w:val="20"/>
        </w:rPr>
        <w:t xml:space="preserve"> </w:t>
      </w:r>
      <w:r w:rsidRPr="00E36568">
        <w:rPr>
          <w:sz w:val="22"/>
          <w:szCs w:val="20"/>
        </w:rPr>
        <w:t xml:space="preserve">(cells). При фіксованому розмірі комірки відрізняються за сферою використання, маючи у кожному конкретному випадку унікальний формат. Оскільки довжина комірки є набагато меншою за довжину типового кадру, комутацію й передачу комірки можна здійснити значно швидше, ніж кадру. Проте занадто малий її розмір також неприпустимий. Тому розмір 53 байти є певним компромісом між бажанням зменшити затримку під час комутації і збільшити поле даних. Байти комірки застосовуються так: 5 байтів займає </w:t>
      </w:r>
      <w:r w:rsidRPr="00E36568">
        <w:rPr>
          <w:i/>
          <w:sz w:val="22"/>
          <w:szCs w:val="20"/>
        </w:rPr>
        <w:t>заголовок,</w:t>
      </w:r>
      <w:r w:rsidRPr="00E36568">
        <w:rPr>
          <w:sz w:val="22"/>
          <w:szCs w:val="20"/>
        </w:rPr>
        <w:t xml:space="preserve"> 48 байтів відведено під </w:t>
      </w:r>
      <w:r w:rsidRPr="00E36568">
        <w:rPr>
          <w:i/>
          <w:sz w:val="22"/>
          <w:szCs w:val="20"/>
        </w:rPr>
        <w:t>поле даних.</w:t>
      </w:r>
      <w:r w:rsidRPr="00E36568">
        <w:rPr>
          <w:sz w:val="22"/>
          <w:szCs w:val="20"/>
        </w:rPr>
        <w:t xml:space="preserve"> Поля заголовка містять інформацію для визначення якості передачі, адресну і контрольну інформацію. Мережеві пристрої АТМ використовують поле заголовка для комутації комірок у потрібному напрямі.</w:t>
      </w:r>
    </w:p>
    <w:p w14:paraId="7776C756" w14:textId="77777777" w:rsidR="00531D93" w:rsidRPr="00E36568" w:rsidRDefault="00531D93" w:rsidP="006B0C9E">
      <w:pPr>
        <w:ind w:firstLine="567"/>
        <w:jc w:val="both"/>
        <w:rPr>
          <w:sz w:val="22"/>
          <w:szCs w:val="20"/>
        </w:rPr>
      </w:pPr>
      <w:r w:rsidRPr="00E36568">
        <w:rPr>
          <w:sz w:val="22"/>
          <w:szCs w:val="20"/>
        </w:rPr>
        <w:t xml:space="preserve">Поле даних комірки містить корисну інформацію, яка передається мережею. Класифікують комірки за однією з ознак, зокрема, класифікацію можна проводити за приналежністю до інтерфейсів мережі АТМ. Існує два різних формати комірок: один для UNI, другий </w:t>
      </w:r>
      <w:r w:rsidR="005C6B7D">
        <w:rPr>
          <w:sz w:val="22"/>
          <w:szCs w:val="20"/>
        </w:rPr>
        <w:t>–</w:t>
      </w:r>
      <w:r w:rsidRPr="00E36568">
        <w:rPr>
          <w:sz w:val="22"/>
          <w:szCs w:val="20"/>
        </w:rPr>
        <w:t xml:space="preserve"> для NNI. Відмінність між цими форматами полягає у тому, що 4 біти керування потоком (GFC </w:t>
      </w:r>
      <w:r w:rsidR="005C6B7D">
        <w:rPr>
          <w:sz w:val="22"/>
          <w:szCs w:val="20"/>
        </w:rPr>
        <w:t>–</w:t>
      </w:r>
      <w:r w:rsidRPr="00E36568">
        <w:rPr>
          <w:sz w:val="22"/>
          <w:szCs w:val="20"/>
        </w:rPr>
        <w:t xml:space="preserve"> Generic Flow Control) у заголовку комірки UNI в інтерфейсі NNI застосовуються для ідентифікації віртуального з’єднання. </w:t>
      </w:r>
    </w:p>
    <w:p w14:paraId="22CA3544" w14:textId="77777777" w:rsidR="00531D93" w:rsidRPr="00E36568" w:rsidRDefault="00531D93" w:rsidP="006B0C9E">
      <w:pPr>
        <w:ind w:firstLine="567"/>
        <w:jc w:val="both"/>
        <w:rPr>
          <w:sz w:val="22"/>
          <w:szCs w:val="20"/>
        </w:rPr>
      </w:pPr>
      <w:r w:rsidRPr="00E36568">
        <w:rPr>
          <w:sz w:val="22"/>
          <w:szCs w:val="20"/>
        </w:rPr>
        <w:lastRenderedPageBreak/>
        <w:t xml:space="preserve">Комірки UNI-формату використовуються для взаємодії абонентів, при формуванні запиту на встановлення з’єднання від відправника до комутатора і для обробки трафіка, який спрямовується через установлене з’єднання. Заголовок комірки формату UNI показано на рис. </w:t>
      </w:r>
      <w:r>
        <w:rPr>
          <w:sz w:val="22"/>
          <w:szCs w:val="20"/>
        </w:rPr>
        <w:t>8</w:t>
      </w:r>
      <w:r w:rsidRPr="00E36568">
        <w:rPr>
          <w:sz w:val="22"/>
          <w:szCs w:val="20"/>
        </w:rPr>
        <w:t>.</w:t>
      </w:r>
      <w:r>
        <w:rPr>
          <w:sz w:val="22"/>
          <w:szCs w:val="20"/>
        </w:rPr>
        <w:t>1</w:t>
      </w:r>
      <w:r w:rsidRPr="00E36568">
        <w:rPr>
          <w:sz w:val="22"/>
          <w:szCs w:val="20"/>
        </w:rPr>
        <w:t>3.</w:t>
      </w:r>
    </w:p>
    <w:p w14:paraId="426A3178" w14:textId="77777777" w:rsidR="00531D93" w:rsidRPr="00E36568" w:rsidRDefault="00531D93" w:rsidP="006B0C9E">
      <w:pPr>
        <w:ind w:firstLine="567"/>
        <w:rPr>
          <w:sz w:val="22"/>
          <w:szCs w:val="20"/>
        </w:rPr>
      </w:pPr>
      <w:r w:rsidRPr="00E36568">
        <w:rPr>
          <w:sz w:val="22"/>
          <w:szCs w:val="20"/>
        </w:rPr>
        <w:t>Він містить такі поля.</w:t>
      </w:r>
    </w:p>
    <w:p w14:paraId="7EF8922B" w14:textId="77777777" w:rsidR="00531D93" w:rsidRPr="00E36568"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rPr>
        <w:t>GFC</w:t>
      </w:r>
      <w:r w:rsidRPr="00E36568">
        <w:rPr>
          <w:b/>
          <w:sz w:val="22"/>
          <w:lang w:val="uk-UA"/>
        </w:rPr>
        <w:t xml:space="preserve"> (</w:t>
      </w:r>
      <w:r w:rsidRPr="00E36568">
        <w:rPr>
          <w:b/>
          <w:sz w:val="22"/>
        </w:rPr>
        <w:t>Generic</w:t>
      </w:r>
      <w:r w:rsidRPr="00E36568">
        <w:rPr>
          <w:b/>
          <w:sz w:val="22"/>
          <w:lang w:val="uk-UA"/>
        </w:rPr>
        <w:t xml:space="preserve"> </w:t>
      </w:r>
      <w:r w:rsidRPr="00E36568">
        <w:rPr>
          <w:b/>
          <w:sz w:val="22"/>
        </w:rPr>
        <w:t>Flow</w:t>
      </w:r>
      <w:r w:rsidRPr="00E36568">
        <w:rPr>
          <w:b/>
          <w:sz w:val="22"/>
          <w:lang w:val="uk-UA"/>
        </w:rPr>
        <w:t xml:space="preserve"> </w:t>
      </w:r>
      <w:r w:rsidRPr="00E36568">
        <w:rPr>
          <w:b/>
          <w:sz w:val="22"/>
        </w:rPr>
        <w:t>Control</w:t>
      </w:r>
      <w:r w:rsidRPr="00E36568">
        <w:rPr>
          <w:b/>
          <w:sz w:val="22"/>
          <w:lang w:val="uk-UA"/>
        </w:rPr>
        <w:t>)</w:t>
      </w:r>
      <w:r w:rsidRPr="00E36568">
        <w:rPr>
          <w:sz w:val="22"/>
          <w:lang w:val="uk-UA"/>
        </w:rPr>
        <w:t xml:space="preserve">. Поле загального керування потоком. </w:t>
      </w:r>
      <w:r w:rsidRPr="00E36568">
        <w:rPr>
          <w:sz w:val="22"/>
        </w:rPr>
        <w:t xml:space="preserve">Ці 4 біти мають значення тільки при взаємодії кінцевого пристрою із сусіднім комутатором АТМ і використовуються для контролю навантаження на з’єднання. </w:t>
      </w:r>
    </w:p>
    <w:p w14:paraId="210C8A10" w14:textId="77777777" w:rsidR="00531D93" w:rsidRPr="00E36568"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rPr>
        <w:t>VPI (Virtual Path Identifier)</w:t>
      </w:r>
      <w:r w:rsidRPr="00E36568">
        <w:rPr>
          <w:sz w:val="22"/>
        </w:rPr>
        <w:t>. Ідентифікатор віртуального шляху.</w:t>
      </w:r>
    </w:p>
    <w:p w14:paraId="791946D3" w14:textId="77777777" w:rsidR="00531D93" w:rsidRPr="00E36568"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rPr>
        <w:t>VCI (Virtual Channel Identifier)</w:t>
      </w:r>
      <w:r w:rsidRPr="00E36568">
        <w:rPr>
          <w:sz w:val="22"/>
        </w:rPr>
        <w:t>. Ідентифікатор віртуального каналу.</w:t>
      </w:r>
    </w:p>
    <w:p w14:paraId="59BF03A3" w14:textId="77777777" w:rsidR="00531D93" w:rsidRPr="00E36568"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rPr>
        <w:t>РТ (Payload Type)</w:t>
      </w:r>
      <w:r w:rsidRPr="00E36568">
        <w:rPr>
          <w:sz w:val="22"/>
        </w:rPr>
        <w:t xml:space="preserve">. Ці три біти передають вміст комірки: користувацькі дані, інформація для керування трафіком або дані формату інформаційного потоку ОАМ </w:t>
      </w:r>
      <w:r w:rsidR="005C6B7D">
        <w:rPr>
          <w:sz w:val="22"/>
        </w:rPr>
        <w:t>–</w:t>
      </w:r>
      <w:r w:rsidRPr="00E36568">
        <w:rPr>
          <w:sz w:val="22"/>
        </w:rPr>
        <w:t xml:space="preserve"> протоколу керування потоками інформації про експлуатацію і технічне обслуговування.</w:t>
      </w:r>
    </w:p>
    <w:p w14:paraId="0FFB6F24" w14:textId="77777777" w:rsidR="00531D93" w:rsidRPr="00E36568"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lang w:val="en-US"/>
        </w:rPr>
        <w:t>CLP (Cell Loss Priority)</w:t>
      </w:r>
      <w:r w:rsidRPr="00E36568">
        <w:rPr>
          <w:sz w:val="22"/>
          <w:lang w:val="en-US"/>
        </w:rPr>
        <w:t xml:space="preserve">. </w:t>
      </w:r>
      <w:r w:rsidRPr="00E36568">
        <w:rPr>
          <w:sz w:val="22"/>
        </w:rPr>
        <w:t>Пріоритет</w:t>
      </w:r>
      <w:r w:rsidRPr="00E36568">
        <w:rPr>
          <w:sz w:val="22"/>
          <w:lang w:val="en-US"/>
        </w:rPr>
        <w:t xml:space="preserve"> </w:t>
      </w:r>
      <w:r w:rsidRPr="00E36568">
        <w:rPr>
          <w:sz w:val="22"/>
        </w:rPr>
        <w:t>втрати</w:t>
      </w:r>
      <w:r w:rsidRPr="00E36568">
        <w:rPr>
          <w:sz w:val="22"/>
          <w:lang w:val="en-US"/>
        </w:rPr>
        <w:t xml:space="preserve"> </w:t>
      </w:r>
      <w:r w:rsidRPr="00E36568">
        <w:rPr>
          <w:sz w:val="22"/>
        </w:rPr>
        <w:t>комірки</w:t>
      </w:r>
      <w:r w:rsidRPr="00E36568">
        <w:rPr>
          <w:sz w:val="22"/>
          <w:lang w:val="en-US"/>
        </w:rPr>
        <w:t xml:space="preserve">. </w:t>
      </w:r>
      <w:r w:rsidRPr="00E36568">
        <w:rPr>
          <w:sz w:val="22"/>
        </w:rPr>
        <w:t>Це</w:t>
      </w:r>
      <w:r w:rsidRPr="00E36568">
        <w:rPr>
          <w:sz w:val="22"/>
          <w:lang w:val="en-US"/>
        </w:rPr>
        <w:t xml:space="preserve"> </w:t>
      </w:r>
      <w:r w:rsidRPr="00E36568">
        <w:rPr>
          <w:sz w:val="22"/>
        </w:rPr>
        <w:t>поле</w:t>
      </w:r>
      <w:r w:rsidRPr="00E36568">
        <w:rPr>
          <w:sz w:val="22"/>
          <w:lang w:val="en-US"/>
        </w:rPr>
        <w:t xml:space="preserve"> </w:t>
      </w:r>
      <w:r w:rsidRPr="00E36568">
        <w:rPr>
          <w:sz w:val="22"/>
        </w:rPr>
        <w:t>складається</w:t>
      </w:r>
      <w:r w:rsidRPr="00E36568">
        <w:rPr>
          <w:sz w:val="22"/>
          <w:lang w:val="en-US"/>
        </w:rPr>
        <w:t xml:space="preserve"> </w:t>
      </w:r>
      <w:r w:rsidRPr="00E36568">
        <w:rPr>
          <w:sz w:val="22"/>
        </w:rPr>
        <w:t>з</w:t>
      </w:r>
      <w:r w:rsidRPr="00E36568">
        <w:rPr>
          <w:sz w:val="22"/>
          <w:lang w:val="en-US"/>
        </w:rPr>
        <w:t xml:space="preserve"> </w:t>
      </w:r>
      <w:r w:rsidRPr="00E36568">
        <w:rPr>
          <w:sz w:val="22"/>
        </w:rPr>
        <w:t>одного</w:t>
      </w:r>
      <w:r w:rsidRPr="00E36568">
        <w:rPr>
          <w:sz w:val="22"/>
          <w:lang w:val="en-US"/>
        </w:rPr>
        <w:t xml:space="preserve"> </w:t>
      </w:r>
      <w:r w:rsidRPr="00E36568">
        <w:rPr>
          <w:sz w:val="22"/>
        </w:rPr>
        <w:t>біта</w:t>
      </w:r>
      <w:r w:rsidRPr="00E36568">
        <w:rPr>
          <w:sz w:val="22"/>
          <w:lang w:val="en-US"/>
        </w:rPr>
        <w:t xml:space="preserve">, </w:t>
      </w:r>
      <w:r w:rsidRPr="00E36568">
        <w:rPr>
          <w:sz w:val="22"/>
        </w:rPr>
        <w:t>який</w:t>
      </w:r>
      <w:r w:rsidRPr="00E36568">
        <w:rPr>
          <w:sz w:val="22"/>
          <w:lang w:val="en-US"/>
        </w:rPr>
        <w:t xml:space="preserve"> </w:t>
      </w:r>
      <w:r w:rsidR="00614272">
        <w:rPr>
          <w:sz w:val="22"/>
          <w:lang w:val="uk-UA"/>
        </w:rPr>
        <w:t>в</w:t>
      </w:r>
      <w:r w:rsidRPr="00E36568">
        <w:rPr>
          <w:sz w:val="22"/>
        </w:rPr>
        <w:t>казує</w:t>
      </w:r>
      <w:r w:rsidRPr="00E36568">
        <w:rPr>
          <w:sz w:val="22"/>
          <w:lang w:val="en-US"/>
        </w:rPr>
        <w:t xml:space="preserve">, </w:t>
      </w:r>
      <w:r w:rsidRPr="00E36568">
        <w:rPr>
          <w:sz w:val="22"/>
        </w:rPr>
        <w:t>чи</w:t>
      </w:r>
      <w:r w:rsidRPr="00E36568">
        <w:rPr>
          <w:sz w:val="22"/>
          <w:lang w:val="en-US"/>
        </w:rPr>
        <w:t xml:space="preserve"> </w:t>
      </w:r>
      <w:r w:rsidRPr="00E36568">
        <w:rPr>
          <w:sz w:val="22"/>
        </w:rPr>
        <w:t>можуть</w:t>
      </w:r>
      <w:r w:rsidRPr="00E36568">
        <w:rPr>
          <w:sz w:val="22"/>
          <w:lang w:val="en-US"/>
        </w:rPr>
        <w:t xml:space="preserve"> </w:t>
      </w:r>
      <w:r w:rsidRPr="00E36568">
        <w:rPr>
          <w:sz w:val="22"/>
        </w:rPr>
        <w:t>комутатори</w:t>
      </w:r>
      <w:r w:rsidRPr="00E36568">
        <w:rPr>
          <w:sz w:val="22"/>
          <w:lang w:val="en-US"/>
        </w:rPr>
        <w:t xml:space="preserve"> </w:t>
      </w:r>
      <w:r w:rsidRPr="00E36568">
        <w:rPr>
          <w:sz w:val="22"/>
        </w:rPr>
        <w:t>відкинути</w:t>
      </w:r>
      <w:r w:rsidR="004D5952">
        <w:rPr>
          <w:sz w:val="22"/>
          <w:lang w:val="en-US"/>
        </w:rPr>
        <w:t xml:space="preserve"> </w:t>
      </w:r>
      <w:r w:rsidRPr="00E36568">
        <w:rPr>
          <w:sz w:val="22"/>
        </w:rPr>
        <w:t>цю</w:t>
      </w:r>
      <w:r w:rsidRPr="00E36568">
        <w:rPr>
          <w:sz w:val="22"/>
          <w:lang w:val="en-US"/>
        </w:rPr>
        <w:t xml:space="preserve"> </w:t>
      </w:r>
      <w:r w:rsidRPr="00E36568">
        <w:rPr>
          <w:sz w:val="22"/>
        </w:rPr>
        <w:t>комірку</w:t>
      </w:r>
      <w:r w:rsidRPr="00E36568">
        <w:rPr>
          <w:sz w:val="22"/>
          <w:lang w:val="en-US"/>
        </w:rPr>
        <w:t xml:space="preserve"> (CLP = 1), </w:t>
      </w:r>
      <w:r w:rsidRPr="00E36568">
        <w:rPr>
          <w:sz w:val="22"/>
        </w:rPr>
        <w:t>чи</w:t>
      </w:r>
      <w:r w:rsidRPr="00E36568">
        <w:rPr>
          <w:sz w:val="22"/>
          <w:lang w:val="en-US"/>
        </w:rPr>
        <w:t xml:space="preserve"> </w:t>
      </w:r>
      <w:r w:rsidRPr="00E36568">
        <w:rPr>
          <w:sz w:val="22"/>
        </w:rPr>
        <w:t>мають</w:t>
      </w:r>
      <w:r w:rsidRPr="00E36568">
        <w:rPr>
          <w:sz w:val="22"/>
          <w:lang w:val="en-US"/>
        </w:rPr>
        <w:t xml:space="preserve"> </w:t>
      </w:r>
      <w:r w:rsidRPr="00E36568">
        <w:rPr>
          <w:sz w:val="22"/>
        </w:rPr>
        <w:t>ретранслювати</w:t>
      </w:r>
      <w:r w:rsidRPr="00E36568">
        <w:rPr>
          <w:sz w:val="22"/>
          <w:lang w:val="en-US"/>
        </w:rPr>
        <w:t xml:space="preserve"> </w:t>
      </w:r>
      <w:r w:rsidRPr="00E36568">
        <w:rPr>
          <w:sz w:val="22"/>
        </w:rPr>
        <w:t>її</w:t>
      </w:r>
      <w:r w:rsidRPr="00E36568">
        <w:rPr>
          <w:sz w:val="22"/>
          <w:lang w:val="en-US"/>
        </w:rPr>
        <w:t xml:space="preserve"> </w:t>
      </w:r>
      <w:r w:rsidRPr="00E36568">
        <w:rPr>
          <w:sz w:val="22"/>
        </w:rPr>
        <w:t>далі</w:t>
      </w:r>
      <w:r w:rsidRPr="00E36568">
        <w:rPr>
          <w:sz w:val="22"/>
          <w:lang w:val="en-US"/>
        </w:rPr>
        <w:t xml:space="preserve"> (CLP = 0) </w:t>
      </w:r>
      <w:r w:rsidRPr="00E36568">
        <w:rPr>
          <w:sz w:val="22"/>
        </w:rPr>
        <w:t>як</w:t>
      </w:r>
      <w:r w:rsidRPr="00E36568">
        <w:rPr>
          <w:sz w:val="22"/>
          <w:lang w:val="en-US"/>
        </w:rPr>
        <w:t xml:space="preserve"> </w:t>
      </w:r>
      <w:r w:rsidRPr="00E36568">
        <w:rPr>
          <w:sz w:val="22"/>
        </w:rPr>
        <w:t>таку</w:t>
      </w:r>
      <w:r w:rsidRPr="00E36568">
        <w:rPr>
          <w:sz w:val="22"/>
          <w:lang w:val="en-US"/>
        </w:rPr>
        <w:t xml:space="preserve">, </w:t>
      </w:r>
      <w:r w:rsidRPr="00E36568">
        <w:rPr>
          <w:sz w:val="22"/>
        </w:rPr>
        <w:t>що</w:t>
      </w:r>
      <w:r w:rsidRPr="00E36568">
        <w:rPr>
          <w:sz w:val="22"/>
          <w:lang w:val="en-US"/>
        </w:rPr>
        <w:t xml:space="preserve"> </w:t>
      </w:r>
      <w:r w:rsidRPr="00E36568">
        <w:rPr>
          <w:sz w:val="22"/>
        </w:rPr>
        <w:t>має</w:t>
      </w:r>
      <w:r w:rsidRPr="00E36568">
        <w:rPr>
          <w:sz w:val="22"/>
          <w:lang w:val="en-US"/>
        </w:rPr>
        <w:t xml:space="preserve"> </w:t>
      </w:r>
      <w:r w:rsidRPr="00E36568">
        <w:rPr>
          <w:sz w:val="22"/>
        </w:rPr>
        <w:t>високий</w:t>
      </w:r>
      <w:r w:rsidRPr="00E36568">
        <w:rPr>
          <w:sz w:val="22"/>
          <w:lang w:val="en-US"/>
        </w:rPr>
        <w:t xml:space="preserve"> </w:t>
      </w:r>
      <w:r w:rsidRPr="00E36568">
        <w:rPr>
          <w:sz w:val="22"/>
        </w:rPr>
        <w:t>пріоритет</w:t>
      </w:r>
      <w:r w:rsidRPr="00E36568">
        <w:rPr>
          <w:sz w:val="22"/>
          <w:lang w:val="en-US"/>
        </w:rPr>
        <w:t xml:space="preserve">. </w:t>
      </w:r>
      <w:r w:rsidRPr="00E36568">
        <w:rPr>
          <w:sz w:val="22"/>
        </w:rPr>
        <w:t xml:space="preserve">Це поле визначає прийнятний рівень втрати комірок. Комірки з полем CLP = 1 можна розглядати як «порушників угоди» щодо якості обслуговування. Це поле також показує, які комірки можуть бути видалені </w:t>
      </w:r>
      <w:r w:rsidR="00614272">
        <w:rPr>
          <w:sz w:val="22"/>
          <w:lang w:val="uk-UA"/>
        </w:rPr>
        <w:t>при</w:t>
      </w:r>
      <w:r w:rsidRPr="00E36568">
        <w:rPr>
          <w:sz w:val="22"/>
        </w:rPr>
        <w:t xml:space="preserve"> перевантаженн</w:t>
      </w:r>
      <w:r w:rsidR="00614272">
        <w:rPr>
          <w:sz w:val="22"/>
          <w:lang w:val="uk-UA"/>
        </w:rPr>
        <w:t>і</w:t>
      </w:r>
      <w:r w:rsidR="004D5952" w:rsidRPr="009F12B8">
        <w:rPr>
          <w:sz w:val="22"/>
        </w:rPr>
        <w:t xml:space="preserve"> </w:t>
      </w:r>
      <w:r w:rsidRPr="00E36568">
        <w:rPr>
          <w:sz w:val="22"/>
        </w:rPr>
        <w:t xml:space="preserve">мережі. </w:t>
      </w:r>
    </w:p>
    <w:p w14:paraId="3BE37346" w14:textId="77777777" w:rsidR="00531D93" w:rsidRDefault="00531D93" w:rsidP="000C36A7">
      <w:pPr>
        <w:pStyle w:val="N0"/>
        <w:numPr>
          <w:ilvl w:val="0"/>
          <w:numId w:val="85"/>
        </w:numPr>
        <w:pBdr>
          <w:left w:val="none" w:sz="0" w:space="0" w:color="auto"/>
        </w:pBdr>
        <w:tabs>
          <w:tab w:val="left" w:pos="851"/>
        </w:tabs>
        <w:spacing w:before="0" w:after="0"/>
        <w:ind w:left="851" w:hanging="284"/>
        <w:rPr>
          <w:sz w:val="22"/>
        </w:rPr>
      </w:pPr>
      <w:r w:rsidRPr="00E36568">
        <w:rPr>
          <w:b/>
          <w:sz w:val="22"/>
        </w:rPr>
        <w:t>НЕС (Header Error Control)</w:t>
      </w:r>
      <w:r w:rsidRPr="00E36568">
        <w:rPr>
          <w:sz w:val="22"/>
        </w:rPr>
        <w:t>. Використовується на фізичному рівні АТМ для виявлення та виправлення бітових помилок у заголовку комірки. Без такого захист</w:t>
      </w:r>
      <w:r w:rsidR="00614272">
        <w:rPr>
          <w:sz w:val="22"/>
        </w:rPr>
        <w:t xml:space="preserve">у можливе порушення адресації, </w:t>
      </w:r>
      <w:r w:rsidR="00614272">
        <w:rPr>
          <w:sz w:val="22"/>
          <w:lang w:val="uk-UA"/>
        </w:rPr>
        <w:t>в</w:t>
      </w:r>
      <w:r w:rsidRPr="00E36568">
        <w:rPr>
          <w:sz w:val="22"/>
        </w:rPr>
        <w:t>наслідок чого комірки можуть бути перенаправлені іншому одержувачеві і вміщені у кадр, що ним збирається. Ці «чужі» комірки спричинять помилку в кадрі, що призведе до його повного видалення. Функції виправлення помилок на вищих рівнях потребують повторної передачі кадру, що спричинить додаткове навантаження мережі. Це поле дає можливість виправляти одну бітову помилку і виявляти кілька помилкових бітів.</w:t>
      </w:r>
    </w:p>
    <w:p w14:paraId="1FCA0AF1" w14:textId="77777777" w:rsidR="00D67F59" w:rsidRDefault="00D67F59" w:rsidP="00D67F59">
      <w:pPr>
        <w:pStyle w:val="N0"/>
        <w:pBdr>
          <w:left w:val="none" w:sz="0" w:space="0" w:color="auto"/>
        </w:pBdr>
        <w:tabs>
          <w:tab w:val="left" w:pos="851"/>
        </w:tabs>
        <w:spacing w:before="0" w:after="0"/>
        <w:ind w:left="0" w:firstLine="0"/>
        <w:rPr>
          <w:sz w:val="22"/>
        </w:rPr>
      </w:pPr>
    </w:p>
    <w:p w14:paraId="2512701B" w14:textId="77777777" w:rsidR="00531D93" w:rsidRPr="00E36568" w:rsidRDefault="00531D93" w:rsidP="0056697C">
      <w:pPr>
        <w:spacing w:before="120"/>
        <w:ind w:left="360"/>
        <w:jc w:val="center"/>
        <w:rPr>
          <w:sz w:val="22"/>
          <w:szCs w:val="20"/>
        </w:rPr>
      </w:pPr>
      <w:r w:rsidRPr="00E36568">
        <w:rPr>
          <w:sz w:val="22"/>
          <w:szCs w:val="20"/>
        </w:rPr>
        <w:object w:dxaOrig="6904" w:dyaOrig="3759" w14:anchorId="7891055D">
          <v:shape id="_x0000_i1236" type="#_x0000_t75" style="width:207.6pt;height:111pt" o:ole="">
            <v:imagedata r:id="rId405" o:title=""/>
          </v:shape>
          <o:OLEObject Type="Embed" ProgID="Visio.Drawing.11" ShapeID="_x0000_i1236" DrawAspect="Content" ObjectID="_1732617630" r:id="rId406"/>
        </w:object>
      </w:r>
    </w:p>
    <w:p w14:paraId="4F638A42" w14:textId="77777777" w:rsidR="00531D93" w:rsidRPr="00E36568" w:rsidRDefault="00531D93" w:rsidP="00D67F59">
      <w:pPr>
        <w:autoSpaceDE w:val="0"/>
        <w:autoSpaceDN w:val="0"/>
        <w:adjustRightInd w:val="0"/>
        <w:spacing w:before="120"/>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 xml:space="preserve">3. </w:t>
      </w:r>
      <w:r>
        <w:rPr>
          <w:sz w:val="22"/>
          <w:szCs w:val="20"/>
        </w:rPr>
        <w:t>Формат з</w:t>
      </w:r>
      <w:r w:rsidRPr="00E36568">
        <w:rPr>
          <w:sz w:val="22"/>
          <w:szCs w:val="20"/>
        </w:rPr>
        <w:t>аголовк</w:t>
      </w:r>
      <w:r>
        <w:rPr>
          <w:sz w:val="22"/>
          <w:szCs w:val="20"/>
        </w:rPr>
        <w:t>у</w:t>
      </w:r>
      <w:r w:rsidRPr="00E36568">
        <w:rPr>
          <w:sz w:val="22"/>
          <w:szCs w:val="20"/>
        </w:rPr>
        <w:t xml:space="preserve"> комірки формату </w:t>
      </w:r>
      <w:r w:rsidRPr="00E36568">
        <w:rPr>
          <w:sz w:val="22"/>
          <w:szCs w:val="20"/>
          <w:lang w:val="en-US"/>
        </w:rPr>
        <w:t>UNI</w:t>
      </w:r>
      <w:r w:rsidRPr="00E36568">
        <w:rPr>
          <w:sz w:val="22"/>
          <w:szCs w:val="20"/>
        </w:rPr>
        <w:t>:</w:t>
      </w:r>
    </w:p>
    <w:p w14:paraId="38BBE6A3" w14:textId="77777777" w:rsidR="00531D93" w:rsidRPr="00E36568" w:rsidRDefault="00531D93" w:rsidP="00D67F59">
      <w:pPr>
        <w:autoSpaceDE w:val="0"/>
        <w:autoSpaceDN w:val="0"/>
        <w:adjustRightInd w:val="0"/>
        <w:jc w:val="center"/>
        <w:rPr>
          <w:sz w:val="22"/>
          <w:szCs w:val="20"/>
        </w:rPr>
      </w:pPr>
      <w:r w:rsidRPr="00E36568">
        <w:rPr>
          <w:sz w:val="22"/>
          <w:szCs w:val="20"/>
          <w:lang w:val="en-US"/>
        </w:rPr>
        <w:t>GFC</w:t>
      </w:r>
      <w:r w:rsidRPr="00E36568">
        <w:rPr>
          <w:sz w:val="22"/>
          <w:szCs w:val="20"/>
        </w:rPr>
        <w:t xml:space="preserve"> – поле загального керування потоком; </w:t>
      </w:r>
      <w:r w:rsidRPr="00E36568">
        <w:rPr>
          <w:sz w:val="22"/>
          <w:szCs w:val="20"/>
          <w:lang w:val="en-US"/>
        </w:rPr>
        <w:t>VPI</w:t>
      </w:r>
      <w:r w:rsidRPr="00E36568">
        <w:rPr>
          <w:sz w:val="22"/>
          <w:szCs w:val="20"/>
        </w:rPr>
        <w:t xml:space="preserve"> – ідентифікатор віртуального шляху; </w:t>
      </w:r>
      <w:r w:rsidRPr="00E36568">
        <w:rPr>
          <w:sz w:val="22"/>
          <w:szCs w:val="20"/>
          <w:lang w:val="en-US"/>
        </w:rPr>
        <w:t>VCI</w:t>
      </w:r>
      <w:r w:rsidRPr="00E36568">
        <w:rPr>
          <w:sz w:val="22"/>
          <w:szCs w:val="20"/>
        </w:rPr>
        <w:t xml:space="preserve"> – ідентифікатор віртуального каналу; </w:t>
      </w:r>
      <w:r w:rsidRPr="00E36568">
        <w:rPr>
          <w:sz w:val="22"/>
          <w:szCs w:val="20"/>
          <w:lang w:val="en-US"/>
        </w:rPr>
        <w:t>PT</w:t>
      </w:r>
      <w:r w:rsidRPr="00E36568">
        <w:rPr>
          <w:sz w:val="22"/>
          <w:szCs w:val="20"/>
        </w:rPr>
        <w:t xml:space="preserve"> – вміст комірки;</w:t>
      </w:r>
    </w:p>
    <w:p w14:paraId="1B8BBAD5" w14:textId="77777777" w:rsidR="00531D93" w:rsidRPr="00E36568" w:rsidRDefault="00531D93" w:rsidP="00D67F59">
      <w:pPr>
        <w:autoSpaceDE w:val="0"/>
        <w:autoSpaceDN w:val="0"/>
        <w:adjustRightInd w:val="0"/>
        <w:jc w:val="center"/>
        <w:rPr>
          <w:sz w:val="22"/>
          <w:szCs w:val="20"/>
        </w:rPr>
      </w:pPr>
      <w:r w:rsidRPr="00E36568">
        <w:rPr>
          <w:sz w:val="22"/>
          <w:szCs w:val="20"/>
          <w:lang w:val="en-US"/>
        </w:rPr>
        <w:t>CLP</w:t>
      </w:r>
      <w:r w:rsidRPr="00E36568">
        <w:rPr>
          <w:sz w:val="22"/>
          <w:szCs w:val="20"/>
        </w:rPr>
        <w:t xml:space="preserve"> – пріоритет втрати комірки; </w:t>
      </w:r>
      <w:r w:rsidRPr="00E36568">
        <w:rPr>
          <w:sz w:val="22"/>
          <w:szCs w:val="20"/>
          <w:lang w:val="en-US"/>
        </w:rPr>
        <w:t>HEC</w:t>
      </w:r>
      <w:r w:rsidRPr="00E36568">
        <w:rPr>
          <w:sz w:val="22"/>
          <w:szCs w:val="20"/>
        </w:rPr>
        <w:t xml:space="preserve"> – контроль за помилками</w:t>
      </w:r>
    </w:p>
    <w:p w14:paraId="5A8B3905" w14:textId="77777777" w:rsidR="00531D93" w:rsidRPr="00E36568" w:rsidRDefault="00531D93" w:rsidP="00C01135">
      <w:pPr>
        <w:jc w:val="center"/>
        <w:rPr>
          <w:sz w:val="22"/>
          <w:szCs w:val="20"/>
        </w:rPr>
      </w:pPr>
    </w:p>
    <w:p w14:paraId="2A176523" w14:textId="77777777" w:rsidR="00531D93" w:rsidRDefault="00531D93" w:rsidP="00D67F59">
      <w:pPr>
        <w:ind w:firstLine="567"/>
        <w:jc w:val="both"/>
        <w:rPr>
          <w:sz w:val="22"/>
          <w:szCs w:val="20"/>
        </w:rPr>
      </w:pPr>
      <w:r w:rsidRPr="00E36568">
        <w:rPr>
          <w:sz w:val="22"/>
          <w:szCs w:val="20"/>
        </w:rPr>
        <w:t xml:space="preserve">Комірки формату NNI (рис. </w:t>
      </w:r>
      <w:r>
        <w:rPr>
          <w:sz w:val="22"/>
          <w:szCs w:val="20"/>
        </w:rPr>
        <w:t>8</w:t>
      </w:r>
      <w:r w:rsidRPr="00E36568">
        <w:rPr>
          <w:sz w:val="22"/>
          <w:szCs w:val="20"/>
        </w:rPr>
        <w:t>.</w:t>
      </w:r>
      <w:r>
        <w:rPr>
          <w:sz w:val="22"/>
          <w:szCs w:val="20"/>
        </w:rPr>
        <w:t>1</w:t>
      </w:r>
      <w:r w:rsidRPr="00E36568">
        <w:rPr>
          <w:sz w:val="22"/>
          <w:szCs w:val="20"/>
        </w:rPr>
        <w:t>4) є ідентичними коміркам формату UNI, проте їх заголовки</w:t>
      </w:r>
      <w:r w:rsidR="004D5952" w:rsidRPr="009F12B8">
        <w:rPr>
          <w:sz w:val="22"/>
          <w:szCs w:val="20"/>
        </w:rPr>
        <w:t xml:space="preserve"> </w:t>
      </w:r>
      <w:r w:rsidRPr="00E36568">
        <w:rPr>
          <w:sz w:val="22"/>
          <w:szCs w:val="20"/>
        </w:rPr>
        <w:t>дещо відрізняються. Заголовок формату UNI містить поля</w:t>
      </w:r>
      <w:r w:rsidR="004D5952" w:rsidRPr="009F12B8">
        <w:rPr>
          <w:sz w:val="22"/>
          <w:szCs w:val="20"/>
        </w:rPr>
        <w:t xml:space="preserve"> </w:t>
      </w:r>
      <w:r w:rsidRPr="00E36568">
        <w:rPr>
          <w:sz w:val="22"/>
          <w:szCs w:val="20"/>
        </w:rPr>
        <w:t xml:space="preserve">GFC і VPI, а заголовок формату NNI </w:t>
      </w:r>
      <w:r w:rsidR="005C6B7D">
        <w:rPr>
          <w:sz w:val="22"/>
          <w:szCs w:val="20"/>
        </w:rPr>
        <w:t>–</w:t>
      </w:r>
      <w:r w:rsidRPr="00E36568">
        <w:rPr>
          <w:sz w:val="22"/>
          <w:szCs w:val="20"/>
        </w:rPr>
        <w:t xml:space="preserve"> тільки VPI; це необхідно для підтримання більшої кількості віртуальних шляхів. </w:t>
      </w:r>
    </w:p>
    <w:p w14:paraId="5E8FADE7" w14:textId="77777777" w:rsidR="00614272" w:rsidRPr="00E36568" w:rsidRDefault="00614272" w:rsidP="00D67F59">
      <w:pPr>
        <w:ind w:firstLine="567"/>
        <w:jc w:val="both"/>
        <w:rPr>
          <w:sz w:val="22"/>
          <w:szCs w:val="20"/>
        </w:rPr>
      </w:pPr>
    </w:p>
    <w:p w14:paraId="490F6DFB" w14:textId="77777777" w:rsidR="00531D93" w:rsidRPr="00E36568" w:rsidRDefault="00531D93" w:rsidP="0056697C">
      <w:pPr>
        <w:spacing w:before="120"/>
        <w:jc w:val="center"/>
        <w:rPr>
          <w:sz w:val="22"/>
          <w:szCs w:val="20"/>
        </w:rPr>
      </w:pPr>
      <w:r w:rsidRPr="00E36568">
        <w:rPr>
          <w:sz w:val="22"/>
          <w:szCs w:val="20"/>
        </w:rPr>
        <w:object w:dxaOrig="6681" w:dyaOrig="3759" w14:anchorId="6E87C182">
          <v:shape id="_x0000_i1237" type="#_x0000_t75" style="width:207.6pt;height:115.8pt" o:ole="">
            <v:imagedata r:id="rId407" o:title=""/>
          </v:shape>
          <o:OLEObject Type="Embed" ProgID="Visio.Drawing.11" ShapeID="_x0000_i1237" DrawAspect="Content" ObjectID="_1732617631" r:id="rId408"/>
        </w:object>
      </w:r>
    </w:p>
    <w:p w14:paraId="6FFB01B5" w14:textId="77777777" w:rsidR="00531D93" w:rsidRPr="00E36568" w:rsidRDefault="00531D93" w:rsidP="0056697C">
      <w:pPr>
        <w:autoSpaceDE w:val="0"/>
        <w:autoSpaceDN w:val="0"/>
        <w:adjustRightInd w:val="0"/>
        <w:spacing w:before="120"/>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 xml:space="preserve">4. </w:t>
      </w:r>
      <w:r>
        <w:rPr>
          <w:sz w:val="22"/>
          <w:szCs w:val="20"/>
        </w:rPr>
        <w:t>Формат з</w:t>
      </w:r>
      <w:r w:rsidR="00614272">
        <w:rPr>
          <w:sz w:val="22"/>
          <w:szCs w:val="20"/>
        </w:rPr>
        <w:t>аголов</w:t>
      </w:r>
      <w:r w:rsidRPr="00E36568">
        <w:rPr>
          <w:sz w:val="22"/>
          <w:szCs w:val="20"/>
        </w:rPr>
        <w:t>к</w:t>
      </w:r>
      <w:r>
        <w:rPr>
          <w:sz w:val="22"/>
          <w:szCs w:val="20"/>
        </w:rPr>
        <w:t>у</w:t>
      </w:r>
      <w:r w:rsidRPr="00E36568">
        <w:rPr>
          <w:sz w:val="22"/>
          <w:szCs w:val="20"/>
        </w:rPr>
        <w:t xml:space="preserve"> комірки формату </w:t>
      </w:r>
      <w:r w:rsidRPr="00E36568">
        <w:rPr>
          <w:sz w:val="22"/>
          <w:szCs w:val="20"/>
          <w:lang w:val="en-US"/>
        </w:rPr>
        <w:t>NNI</w:t>
      </w:r>
      <w:r w:rsidRPr="00E36568">
        <w:rPr>
          <w:sz w:val="22"/>
          <w:szCs w:val="20"/>
        </w:rPr>
        <w:t>:</w:t>
      </w:r>
    </w:p>
    <w:p w14:paraId="0B7D808E" w14:textId="77777777" w:rsidR="00531D93" w:rsidRDefault="00531D93" w:rsidP="0056697C">
      <w:pPr>
        <w:autoSpaceDE w:val="0"/>
        <w:autoSpaceDN w:val="0"/>
        <w:adjustRightInd w:val="0"/>
        <w:spacing w:after="120"/>
        <w:jc w:val="center"/>
        <w:rPr>
          <w:sz w:val="22"/>
          <w:szCs w:val="20"/>
        </w:rPr>
      </w:pPr>
      <w:r w:rsidRPr="00E36568">
        <w:rPr>
          <w:sz w:val="22"/>
          <w:szCs w:val="20"/>
          <w:lang w:val="en-US"/>
        </w:rPr>
        <w:lastRenderedPageBreak/>
        <w:t>VPI</w:t>
      </w:r>
      <w:r w:rsidRPr="00E36568">
        <w:rPr>
          <w:sz w:val="22"/>
          <w:szCs w:val="20"/>
        </w:rPr>
        <w:t xml:space="preserve"> – ідентифікатор віртуального шляху; </w:t>
      </w:r>
      <w:r w:rsidRPr="00E36568">
        <w:rPr>
          <w:sz w:val="22"/>
          <w:szCs w:val="20"/>
          <w:lang w:val="en-US"/>
        </w:rPr>
        <w:t>VCI</w:t>
      </w:r>
      <w:r w:rsidRPr="00E36568">
        <w:rPr>
          <w:sz w:val="22"/>
          <w:szCs w:val="20"/>
        </w:rPr>
        <w:t xml:space="preserve"> – ідентифікатор віртуального каналу; </w:t>
      </w:r>
      <w:r w:rsidRPr="00E36568">
        <w:rPr>
          <w:sz w:val="22"/>
          <w:szCs w:val="20"/>
          <w:lang w:val="en-US"/>
        </w:rPr>
        <w:t>PT</w:t>
      </w:r>
      <w:r w:rsidRPr="00E36568">
        <w:rPr>
          <w:sz w:val="22"/>
          <w:szCs w:val="20"/>
        </w:rPr>
        <w:t xml:space="preserve"> – вміст комірки; </w:t>
      </w:r>
      <w:r w:rsidRPr="00E36568">
        <w:rPr>
          <w:sz w:val="22"/>
          <w:szCs w:val="20"/>
          <w:lang w:val="en-US"/>
        </w:rPr>
        <w:t>CLP</w:t>
      </w:r>
      <w:r w:rsidRPr="00E36568">
        <w:rPr>
          <w:sz w:val="22"/>
          <w:szCs w:val="20"/>
        </w:rPr>
        <w:t xml:space="preserve"> – пріоритет втрати комірки; </w:t>
      </w:r>
      <w:r w:rsidRPr="00E36568">
        <w:rPr>
          <w:sz w:val="22"/>
          <w:szCs w:val="20"/>
          <w:lang w:val="en-US"/>
        </w:rPr>
        <w:t>HEC</w:t>
      </w:r>
      <w:r w:rsidRPr="00E36568">
        <w:rPr>
          <w:sz w:val="22"/>
          <w:szCs w:val="20"/>
        </w:rPr>
        <w:t xml:space="preserve"> – контроль за помилками</w:t>
      </w:r>
    </w:p>
    <w:p w14:paraId="68B98E8A" w14:textId="77777777" w:rsidR="00614272" w:rsidRPr="00E36568" w:rsidRDefault="00614272" w:rsidP="00D67F59">
      <w:pPr>
        <w:autoSpaceDE w:val="0"/>
        <w:autoSpaceDN w:val="0"/>
        <w:adjustRightInd w:val="0"/>
        <w:jc w:val="center"/>
        <w:rPr>
          <w:sz w:val="22"/>
          <w:szCs w:val="20"/>
        </w:rPr>
      </w:pPr>
    </w:p>
    <w:p w14:paraId="319E44DC"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778" w:name="_Toc196295339"/>
      <w:bookmarkStart w:id="1779" w:name="_Toc122766696"/>
      <w:bookmarkStart w:id="1780" w:name="_Toc199569191"/>
      <w:bookmarkStart w:id="1781" w:name="_Toc292813073"/>
      <w:bookmarkStart w:id="1782" w:name="_Toc310970385"/>
      <w:bookmarkStart w:id="1783" w:name="_Toc316979025"/>
      <w:bookmarkStart w:id="1784" w:name="_Toc316979356"/>
      <w:bookmarkStart w:id="1785" w:name="_Toc317090261"/>
      <w:bookmarkStart w:id="1786" w:name="_Toc438187246"/>
      <w:bookmarkStart w:id="1787" w:name="_Toc438223658"/>
      <w:bookmarkStart w:id="1788" w:name="_Toc438369752"/>
      <w:bookmarkStart w:id="1789" w:name="_Toc438421606"/>
      <w:bookmarkStart w:id="1790" w:name="_Toc438422096"/>
      <w:bookmarkStart w:id="1791" w:name="_Toc438423393"/>
      <w:bookmarkStart w:id="1792" w:name="_Toc438491752"/>
      <w:bookmarkStart w:id="1793" w:name="_Toc438621864"/>
      <w:bookmarkStart w:id="1794" w:name="_Toc111062207"/>
      <w:r w:rsidRPr="00E536F2">
        <w:rPr>
          <w:rFonts w:ascii="Times New Roman" w:hAnsi="Times New Roman"/>
          <w:b/>
          <w:i w:val="0"/>
          <w:kern w:val="1"/>
          <w:sz w:val="24"/>
          <w:lang w:bidi="hi-IN"/>
        </w:rPr>
        <w:t>Віртуальні канали і віртуальні шляхи</w:t>
      </w:r>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r w:rsidRPr="00E536F2">
        <w:rPr>
          <w:rFonts w:ascii="Times New Roman" w:hAnsi="Times New Roman"/>
          <w:b/>
          <w:i w:val="0"/>
          <w:kern w:val="1"/>
          <w:sz w:val="24"/>
          <w:lang w:bidi="hi-IN"/>
        </w:rPr>
        <w:t xml:space="preserve"> </w:t>
      </w:r>
    </w:p>
    <w:p w14:paraId="1FC48803" w14:textId="77777777" w:rsidR="00531D93" w:rsidRPr="00E36568" w:rsidRDefault="00531D93" w:rsidP="00D67F59">
      <w:pPr>
        <w:ind w:firstLine="567"/>
        <w:jc w:val="both"/>
        <w:rPr>
          <w:sz w:val="22"/>
          <w:szCs w:val="20"/>
        </w:rPr>
      </w:pPr>
      <w:r w:rsidRPr="00E36568">
        <w:rPr>
          <w:sz w:val="22"/>
          <w:szCs w:val="20"/>
        </w:rPr>
        <w:t xml:space="preserve">Для передачі даних між двома вузлами АТМ потрібно встановити віртуальне з’єднання. За своєю суттю така організація передачі інформації близька до віртуальних каналів, які застосовуються у мережах стандарту Х.25. Основна відмінність полягає у тому, що віртуальні канали утворюються на мережевому рівні і безпосередньо не зв’язуються із сеансами обміну інформацією між джерелом і одержувачем інформації. При цьому елементами адресації є адреси відправника і одержувача інформації, на канальному рівні додатково використовуються адреси суміжних вузлів. Усе це значно збільшує довжину заголовка. У </w:t>
      </w:r>
      <w:r w:rsidR="00E537BB">
        <w:rPr>
          <w:sz w:val="22"/>
          <w:szCs w:val="20"/>
        </w:rPr>
        <w:t>випадку</w:t>
      </w:r>
      <w:r w:rsidR="00E537BB" w:rsidRPr="00E36568">
        <w:rPr>
          <w:sz w:val="22"/>
          <w:szCs w:val="20"/>
        </w:rPr>
        <w:t xml:space="preserve"> </w:t>
      </w:r>
      <w:r w:rsidRPr="00E36568">
        <w:rPr>
          <w:sz w:val="22"/>
          <w:szCs w:val="20"/>
        </w:rPr>
        <w:t>передачі даних мережами АТМ у заголовку комірки вказується тільки номер віртуального з’єднання, що істотно менше порівняно із заданням адрес одержувача і відправника інформації. При цьому велик</w:t>
      </w:r>
      <w:r w:rsidR="00FF28DC">
        <w:rPr>
          <w:sz w:val="22"/>
          <w:szCs w:val="20"/>
        </w:rPr>
        <w:t>ого</w:t>
      </w:r>
      <w:r w:rsidRPr="00E36568">
        <w:rPr>
          <w:sz w:val="22"/>
          <w:szCs w:val="20"/>
        </w:rPr>
        <w:t xml:space="preserve"> навантаження </w:t>
      </w:r>
      <w:r w:rsidR="00FF28DC">
        <w:rPr>
          <w:sz w:val="22"/>
          <w:szCs w:val="20"/>
        </w:rPr>
        <w:t>зазнають</w:t>
      </w:r>
      <w:r w:rsidRPr="00E36568">
        <w:rPr>
          <w:sz w:val="22"/>
          <w:szCs w:val="20"/>
        </w:rPr>
        <w:t xml:space="preserve"> комутатори АТМ, які використовуються для взаємодії кінцевих пристроїв і елементів мережі передачі даних. Комутатори АТМ містять таблиці комутації, в які записуються номери портів та ідентифікатори з’єднань, наявних у заголовку кожної комірки. Ці таблиці відіграють основну роль у встановленні віртуального з’єднання. Комутатор обробляє інформацію комірок, що надходять, базуючись на ідентифікаторах віртуального з’єднання в їхньому заголовку. Висока швидкість передачі інформації у мережі АТМ, порівняно з мережами стандарту Х.25, досягається також завдяки скороченню до мінімуму кількості процедур обробки інформації у комутаторах.</w:t>
      </w:r>
    </w:p>
    <w:p w14:paraId="51A297A2" w14:textId="77777777" w:rsidR="00531D93" w:rsidRPr="00E36568" w:rsidRDefault="00531D93" w:rsidP="00D67F59">
      <w:pPr>
        <w:ind w:firstLine="567"/>
        <w:jc w:val="both"/>
        <w:rPr>
          <w:sz w:val="22"/>
          <w:szCs w:val="20"/>
        </w:rPr>
      </w:pPr>
      <w:r w:rsidRPr="00E36568">
        <w:rPr>
          <w:sz w:val="22"/>
          <w:szCs w:val="20"/>
        </w:rPr>
        <w:t>У стандартах, визначених Форумом АТМ, логічне з’єднання, встановлене між двома кінцевими станціями АТМ, називається з’єднанням через віртуальний канал (VCC </w:t>
      </w:r>
      <w:r w:rsidR="005C6B7D">
        <w:rPr>
          <w:sz w:val="22"/>
          <w:szCs w:val="20"/>
        </w:rPr>
        <w:t>–</w:t>
      </w:r>
      <w:r w:rsidRPr="00E36568">
        <w:rPr>
          <w:sz w:val="22"/>
          <w:szCs w:val="20"/>
        </w:rPr>
        <w:t xml:space="preserve"> Virtual Channel Connection). Віртуальний канал </w:t>
      </w:r>
      <w:r w:rsidR="005C6B7D">
        <w:rPr>
          <w:sz w:val="22"/>
          <w:szCs w:val="20"/>
        </w:rPr>
        <w:t>–</w:t>
      </w:r>
      <w:r w:rsidRPr="00E36568">
        <w:rPr>
          <w:sz w:val="22"/>
          <w:szCs w:val="20"/>
        </w:rPr>
        <w:t xml:space="preserve"> це одно</w:t>
      </w:r>
      <w:r w:rsidR="00FF28DC">
        <w:rPr>
          <w:sz w:val="22"/>
          <w:szCs w:val="20"/>
        </w:rPr>
        <w:t>напрямлене</w:t>
      </w:r>
      <w:r w:rsidRPr="00E36568">
        <w:rPr>
          <w:sz w:val="22"/>
          <w:szCs w:val="20"/>
        </w:rPr>
        <w:t xml:space="preserve"> з’єднання для передачі комірок із єдиним ідентифікатором. Створюваний віртуальний канал одержує ідентифікатор віртуального каналу</w:t>
      </w:r>
      <w:r w:rsidRPr="00E36568">
        <w:rPr>
          <w:i/>
          <w:sz w:val="22"/>
          <w:szCs w:val="20"/>
        </w:rPr>
        <w:t xml:space="preserve"> </w:t>
      </w:r>
      <w:r w:rsidRPr="00E36568">
        <w:rPr>
          <w:sz w:val="22"/>
          <w:szCs w:val="20"/>
        </w:rPr>
        <w:t>(VCI </w:t>
      </w:r>
      <w:r w:rsidR="005C6B7D">
        <w:rPr>
          <w:sz w:val="22"/>
          <w:szCs w:val="20"/>
        </w:rPr>
        <w:t>–</w:t>
      </w:r>
      <w:r w:rsidRPr="00E36568">
        <w:rPr>
          <w:sz w:val="22"/>
          <w:szCs w:val="20"/>
        </w:rPr>
        <w:t> Virtual Channel Identifier), який використовується пристроєм, що бере участь у процесі передачі даних, для визначення напрямку комутації комірок цього віртуального каналу. Інакше кажучи, ідентифікатор використовується комутаторами АТМ для перенаправлення отриманих комірок на певний порт. У мережі АТМ може одночасно функціонувати багато віртуальних з’єднань. З’єднання не визначається єдиним віртуальним каналом з одним ідентифікатором, воно являє собою ланцюжок віртуальних каналів з різними ідентифікаторами. Ідентифікатор змінюється під час передачі комірок від комутатора до комутатора. Його зміна визначається таблицями комутації, створеними на комутаторах. Така схема дає змогу комутатору з`ясувати, куди надсилати комірку після її одержання.</w:t>
      </w:r>
    </w:p>
    <w:p w14:paraId="659FF2B2" w14:textId="77777777" w:rsidR="00531D93" w:rsidRPr="00E36568" w:rsidRDefault="00531D93" w:rsidP="00D67F59">
      <w:pPr>
        <w:ind w:firstLine="567"/>
        <w:jc w:val="both"/>
        <w:rPr>
          <w:sz w:val="22"/>
          <w:szCs w:val="20"/>
        </w:rPr>
      </w:pPr>
      <w:r w:rsidRPr="00E36568">
        <w:rPr>
          <w:sz w:val="22"/>
          <w:szCs w:val="20"/>
        </w:rPr>
        <w:t>Віртуальний шлях (VP </w:t>
      </w:r>
      <w:r w:rsidR="005C6B7D">
        <w:rPr>
          <w:sz w:val="22"/>
          <w:szCs w:val="20"/>
        </w:rPr>
        <w:t>–</w:t>
      </w:r>
      <w:r w:rsidRPr="00E36568">
        <w:rPr>
          <w:sz w:val="22"/>
          <w:szCs w:val="20"/>
        </w:rPr>
        <w:t xml:space="preserve"> Virtual Path) </w:t>
      </w:r>
      <w:r w:rsidR="005C6B7D">
        <w:rPr>
          <w:sz w:val="22"/>
          <w:szCs w:val="20"/>
        </w:rPr>
        <w:t>–</w:t>
      </w:r>
      <w:r w:rsidRPr="00E36568">
        <w:rPr>
          <w:sz w:val="22"/>
          <w:szCs w:val="20"/>
        </w:rPr>
        <w:t xml:space="preserve"> це шлях, що об’єднує групу одно</w:t>
      </w:r>
      <w:r w:rsidR="00FF28DC">
        <w:rPr>
          <w:sz w:val="22"/>
          <w:szCs w:val="20"/>
        </w:rPr>
        <w:t>напрямлених</w:t>
      </w:r>
      <w:r w:rsidRPr="00E36568">
        <w:rPr>
          <w:sz w:val="22"/>
          <w:szCs w:val="20"/>
        </w:rPr>
        <w:t xml:space="preserve"> віртуальних каналів, які мають ідентифікатор віртуального шляху. Такі віртуальні канали характеризуються </w:t>
      </w:r>
      <w:r w:rsidR="00FF28DC">
        <w:rPr>
          <w:sz w:val="22"/>
          <w:szCs w:val="20"/>
        </w:rPr>
        <w:t>подібними</w:t>
      </w:r>
      <w:r w:rsidRPr="00E36568">
        <w:rPr>
          <w:sz w:val="22"/>
          <w:szCs w:val="20"/>
        </w:rPr>
        <w:t xml:space="preserve"> вимогами до мережі, але можуть працювати з різними абонентами. Як і віртуальні канали, віртуальні шляхи мають певний ідентифікатор, що називається </w:t>
      </w:r>
      <w:r w:rsidRPr="00E36568">
        <w:rPr>
          <w:i/>
          <w:sz w:val="22"/>
          <w:szCs w:val="20"/>
        </w:rPr>
        <w:t>ідентифікатором віртуального шляху</w:t>
      </w:r>
      <w:r w:rsidRPr="00E36568">
        <w:rPr>
          <w:sz w:val="22"/>
          <w:szCs w:val="20"/>
        </w:rPr>
        <w:t>.</w:t>
      </w:r>
    </w:p>
    <w:p w14:paraId="442E967E" w14:textId="77777777" w:rsidR="00531D93" w:rsidRPr="00E36568" w:rsidRDefault="00531D93" w:rsidP="00D67F59">
      <w:pPr>
        <w:ind w:firstLine="567"/>
        <w:jc w:val="both"/>
        <w:rPr>
          <w:sz w:val="22"/>
          <w:szCs w:val="20"/>
        </w:rPr>
      </w:pPr>
      <w:r w:rsidRPr="00E36568">
        <w:rPr>
          <w:sz w:val="22"/>
          <w:szCs w:val="20"/>
        </w:rPr>
        <w:t xml:space="preserve">Часто при з’єднанні через віртуальний канал користуються поняттям </w:t>
      </w:r>
      <w:r w:rsidRPr="00E36568">
        <w:rPr>
          <w:i/>
          <w:sz w:val="22"/>
          <w:szCs w:val="20"/>
        </w:rPr>
        <w:t>ланки віртуального каналу</w:t>
      </w:r>
      <w:r w:rsidRPr="00E36568">
        <w:rPr>
          <w:sz w:val="22"/>
          <w:szCs w:val="20"/>
        </w:rPr>
        <w:t xml:space="preserve"> (VCL </w:t>
      </w:r>
      <w:r w:rsidR="005C6B7D">
        <w:rPr>
          <w:sz w:val="22"/>
          <w:szCs w:val="20"/>
        </w:rPr>
        <w:t>–</w:t>
      </w:r>
      <w:r w:rsidR="004D5952">
        <w:rPr>
          <w:sz w:val="22"/>
          <w:szCs w:val="20"/>
        </w:rPr>
        <w:t> </w:t>
      </w:r>
      <w:r w:rsidRPr="00E36568">
        <w:rPr>
          <w:sz w:val="22"/>
          <w:szCs w:val="20"/>
        </w:rPr>
        <w:t xml:space="preserve">Virtual Channel Link), під яким розуміють канали зв’язку між двома суміжними комутаторами. Відтак, з’єднанням через віртуальний канал називається послідовність ланок віртуальних каналів. </w:t>
      </w:r>
    </w:p>
    <w:p w14:paraId="4A5034F7" w14:textId="77777777" w:rsidR="00531D93" w:rsidRPr="00E36568" w:rsidRDefault="00531D93" w:rsidP="00D67F59">
      <w:pPr>
        <w:ind w:firstLine="567"/>
        <w:jc w:val="both"/>
        <w:rPr>
          <w:sz w:val="22"/>
          <w:szCs w:val="20"/>
        </w:rPr>
      </w:pPr>
      <w:r w:rsidRPr="00E36568">
        <w:rPr>
          <w:sz w:val="22"/>
          <w:szCs w:val="20"/>
        </w:rPr>
        <w:t>З’єднання через віртуальний канал має такі характерні особливості:</w:t>
      </w:r>
    </w:p>
    <w:p w14:paraId="020CD5BB"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створюється й закривається функціями верхніх рівнів;</w:t>
      </w:r>
    </w:p>
    <w:p w14:paraId="41700CEC"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підтримує якість обслуговування;</w:t>
      </w:r>
    </w:p>
    <w:p w14:paraId="02AC971A"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може бути як комутованим, так і постійним;</w:t>
      </w:r>
    </w:p>
    <w:p w14:paraId="322D7100"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отримання комірок відбувається у порядку їх передачі;</w:t>
      </w:r>
    </w:p>
    <w:p w14:paraId="1454DB75"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підтримує двоспрямований і односпрямований потік даних;</w:t>
      </w:r>
    </w:p>
    <w:p w14:paraId="1673C271"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резервує певні значення VCI для деяких специфічних функцій;</w:t>
      </w:r>
    </w:p>
    <w:p w14:paraId="71F71F99" w14:textId="77777777" w:rsidR="00531D93" w:rsidRPr="00E36568" w:rsidRDefault="00531D93" w:rsidP="000C36A7">
      <w:pPr>
        <w:pStyle w:val="N0"/>
        <w:numPr>
          <w:ilvl w:val="0"/>
          <w:numId w:val="86"/>
        </w:numPr>
        <w:pBdr>
          <w:left w:val="none" w:sz="0" w:space="0" w:color="auto"/>
        </w:pBdr>
        <w:tabs>
          <w:tab w:val="left" w:pos="851"/>
        </w:tabs>
        <w:spacing w:before="0" w:after="0"/>
        <w:ind w:left="851" w:hanging="284"/>
        <w:rPr>
          <w:sz w:val="22"/>
        </w:rPr>
      </w:pPr>
      <w:r w:rsidRPr="00E36568">
        <w:rPr>
          <w:sz w:val="22"/>
        </w:rPr>
        <w:t>пропускна здатність може бути різною у будь-яких напрямках обміну.</w:t>
      </w:r>
    </w:p>
    <w:p w14:paraId="3084136A" w14:textId="77777777" w:rsidR="00531D93" w:rsidRPr="00E36568" w:rsidRDefault="00531D93" w:rsidP="00C01135">
      <w:pPr>
        <w:ind w:firstLine="540"/>
        <w:jc w:val="both"/>
        <w:rPr>
          <w:sz w:val="22"/>
          <w:szCs w:val="20"/>
        </w:rPr>
      </w:pPr>
      <w:r w:rsidRPr="00E36568">
        <w:rPr>
          <w:sz w:val="22"/>
          <w:szCs w:val="20"/>
        </w:rPr>
        <w:t xml:space="preserve">Проміжок між точками, в яких відбувається призначення й перетворення ідентифікаторів віртуальних шляхів, називається </w:t>
      </w:r>
      <w:r w:rsidRPr="00E36568">
        <w:rPr>
          <w:i/>
          <w:sz w:val="22"/>
          <w:szCs w:val="20"/>
        </w:rPr>
        <w:t>ланкою віртуального шляху</w:t>
      </w:r>
      <w:r w:rsidRPr="00E36568">
        <w:rPr>
          <w:sz w:val="22"/>
          <w:szCs w:val="20"/>
        </w:rPr>
        <w:t xml:space="preserve"> (VPL </w:t>
      </w:r>
      <w:r w:rsidR="005C6B7D">
        <w:rPr>
          <w:sz w:val="22"/>
          <w:szCs w:val="20"/>
        </w:rPr>
        <w:t>–</w:t>
      </w:r>
      <w:r w:rsidRPr="00E36568">
        <w:rPr>
          <w:sz w:val="22"/>
          <w:szCs w:val="20"/>
        </w:rPr>
        <w:t xml:space="preserve"> Virtual Path Link). Відповідно, послідовність ланок віртуальних шляхів називається </w:t>
      </w:r>
      <w:r w:rsidRPr="00E36568">
        <w:rPr>
          <w:i/>
          <w:sz w:val="22"/>
          <w:szCs w:val="20"/>
        </w:rPr>
        <w:t>з’єднанням віртуальних шляхів</w:t>
      </w:r>
      <w:r w:rsidRPr="00E36568">
        <w:rPr>
          <w:sz w:val="22"/>
          <w:szCs w:val="20"/>
        </w:rPr>
        <w:t xml:space="preserve"> (VPC </w:t>
      </w:r>
      <w:r w:rsidR="005C6B7D">
        <w:rPr>
          <w:sz w:val="22"/>
          <w:szCs w:val="20"/>
        </w:rPr>
        <w:t>–</w:t>
      </w:r>
      <w:r w:rsidRPr="00E36568">
        <w:rPr>
          <w:sz w:val="22"/>
          <w:szCs w:val="20"/>
        </w:rPr>
        <w:t xml:space="preserve"> Virtual Path Connection), яке має приблизно такі самі характерні особливості, що </w:t>
      </w:r>
      <w:r w:rsidR="00FF28DC">
        <w:rPr>
          <w:sz w:val="22"/>
          <w:szCs w:val="20"/>
        </w:rPr>
        <w:t>й</w:t>
      </w:r>
      <w:r w:rsidRPr="00E36568">
        <w:rPr>
          <w:sz w:val="22"/>
          <w:szCs w:val="20"/>
        </w:rPr>
        <w:t xml:space="preserve"> VCC.</w:t>
      </w:r>
    </w:p>
    <w:p w14:paraId="55E99376"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795" w:name="_Toc196295340"/>
      <w:bookmarkStart w:id="1796" w:name="_Toc122766697"/>
      <w:bookmarkStart w:id="1797" w:name="_Toc199569192"/>
      <w:bookmarkStart w:id="1798" w:name="_Toc292813074"/>
      <w:bookmarkStart w:id="1799" w:name="_Toc310970386"/>
      <w:bookmarkStart w:id="1800" w:name="_Toc316979026"/>
      <w:bookmarkStart w:id="1801" w:name="_Toc316979357"/>
      <w:bookmarkStart w:id="1802" w:name="_Toc317090262"/>
      <w:bookmarkStart w:id="1803" w:name="_Toc438187247"/>
      <w:bookmarkStart w:id="1804" w:name="_Toc438223659"/>
      <w:bookmarkStart w:id="1805" w:name="_Toc438369753"/>
      <w:bookmarkStart w:id="1806" w:name="_Toc438421607"/>
      <w:bookmarkStart w:id="1807" w:name="_Toc438422097"/>
      <w:bookmarkStart w:id="1808" w:name="_Toc438423394"/>
      <w:bookmarkStart w:id="1809" w:name="_Toc438491753"/>
      <w:bookmarkStart w:id="1810" w:name="_Toc438621865"/>
      <w:bookmarkStart w:id="1811" w:name="_Toc111062208"/>
      <w:r w:rsidRPr="00E536F2">
        <w:rPr>
          <w:rFonts w:ascii="Times New Roman" w:hAnsi="Times New Roman"/>
          <w:b/>
          <w:i w:val="0"/>
          <w:kern w:val="1"/>
          <w:sz w:val="24"/>
          <w:lang w:bidi="hi-IN"/>
        </w:rPr>
        <w:t>Установлення з’єднань в мережі АТМ</w:t>
      </w:r>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p>
    <w:p w14:paraId="7CCAFA6B" w14:textId="77777777" w:rsidR="00531D93" w:rsidRDefault="00531D93" w:rsidP="00D67F59">
      <w:pPr>
        <w:ind w:firstLine="567"/>
        <w:jc w:val="both"/>
        <w:rPr>
          <w:sz w:val="22"/>
          <w:szCs w:val="20"/>
        </w:rPr>
      </w:pPr>
      <w:r w:rsidRPr="00E36568">
        <w:rPr>
          <w:sz w:val="22"/>
          <w:szCs w:val="20"/>
        </w:rPr>
        <w:t xml:space="preserve">До того, як кінцеві системи у мережі АТМ почнуть взаємодіяти одна з одною, вони мають встановити між собою комутоване віртуальне з’єднання (рис. </w:t>
      </w:r>
      <w:r>
        <w:rPr>
          <w:sz w:val="22"/>
          <w:szCs w:val="20"/>
        </w:rPr>
        <w:t>8</w:t>
      </w:r>
      <w:r w:rsidRPr="00E36568">
        <w:rPr>
          <w:sz w:val="22"/>
          <w:szCs w:val="20"/>
        </w:rPr>
        <w:t>.</w:t>
      </w:r>
      <w:r>
        <w:rPr>
          <w:sz w:val="22"/>
          <w:szCs w:val="20"/>
        </w:rPr>
        <w:t>1</w:t>
      </w:r>
      <w:r w:rsidRPr="00E36568">
        <w:rPr>
          <w:sz w:val="22"/>
          <w:szCs w:val="20"/>
        </w:rPr>
        <w:t xml:space="preserve">5). </w:t>
      </w:r>
    </w:p>
    <w:p w14:paraId="11F5D1EF" w14:textId="77777777" w:rsidR="00531D93" w:rsidRPr="00E36568" w:rsidRDefault="00531D93" w:rsidP="00D67F59">
      <w:pPr>
        <w:ind w:firstLine="567"/>
        <w:jc w:val="both"/>
        <w:rPr>
          <w:sz w:val="22"/>
          <w:szCs w:val="20"/>
        </w:rPr>
      </w:pPr>
    </w:p>
    <w:p w14:paraId="1E83896E" w14:textId="77777777" w:rsidR="00531D93" w:rsidRPr="00E36568" w:rsidRDefault="00531D93" w:rsidP="00C01135">
      <w:pPr>
        <w:jc w:val="center"/>
        <w:rPr>
          <w:sz w:val="22"/>
          <w:szCs w:val="20"/>
        </w:rPr>
      </w:pPr>
      <w:r w:rsidRPr="00E36568">
        <w:rPr>
          <w:sz w:val="22"/>
          <w:szCs w:val="20"/>
        </w:rPr>
        <w:object w:dxaOrig="9467" w:dyaOrig="5647" w14:anchorId="69179AD3">
          <v:shape id="_x0000_i1238" type="#_x0000_t75" style="width:302.4pt;height:183pt" o:ole="">
            <v:imagedata r:id="rId409" o:title=""/>
          </v:shape>
          <o:OLEObject Type="Embed" ProgID="Visio.Drawing.11" ShapeID="_x0000_i1238" DrawAspect="Content" ObjectID="_1732617632" r:id="rId410"/>
        </w:object>
      </w:r>
    </w:p>
    <w:p w14:paraId="373BFF01"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5. Схема обміну повідомленнями при встановленні з’єднань:</w:t>
      </w:r>
    </w:p>
    <w:p w14:paraId="13B28C21" w14:textId="77777777" w:rsidR="00531D93" w:rsidRPr="00E36568" w:rsidRDefault="00531D93" w:rsidP="00C01135">
      <w:pPr>
        <w:autoSpaceDE w:val="0"/>
        <w:autoSpaceDN w:val="0"/>
        <w:adjustRightInd w:val="0"/>
        <w:jc w:val="center"/>
        <w:rPr>
          <w:sz w:val="22"/>
          <w:szCs w:val="20"/>
        </w:rPr>
      </w:pPr>
      <w:r w:rsidRPr="00E36568">
        <w:rPr>
          <w:sz w:val="22"/>
          <w:szCs w:val="20"/>
        </w:rPr>
        <w:t>Км – комутатор АТМ; АС – абонентська система</w:t>
      </w:r>
    </w:p>
    <w:p w14:paraId="43B67B65" w14:textId="77777777" w:rsidR="00531D93" w:rsidRPr="00E36568" w:rsidRDefault="00531D93" w:rsidP="00C01135">
      <w:pPr>
        <w:jc w:val="center"/>
        <w:rPr>
          <w:sz w:val="22"/>
          <w:szCs w:val="20"/>
        </w:rPr>
      </w:pPr>
    </w:p>
    <w:p w14:paraId="4AA8AE61" w14:textId="77777777" w:rsidR="00531D93" w:rsidRPr="00E36568" w:rsidRDefault="00531D93" w:rsidP="00D67F59">
      <w:pPr>
        <w:ind w:firstLine="567"/>
        <w:jc w:val="both"/>
        <w:rPr>
          <w:sz w:val="22"/>
          <w:szCs w:val="20"/>
        </w:rPr>
      </w:pPr>
      <w:r w:rsidRPr="00E36568">
        <w:rPr>
          <w:sz w:val="22"/>
          <w:szCs w:val="20"/>
        </w:rPr>
        <w:t xml:space="preserve">Встановлення з’єднання, його підтримка й завершення здійснюються </w:t>
      </w:r>
      <w:r w:rsidRPr="00E36568">
        <w:rPr>
          <w:i/>
          <w:sz w:val="22"/>
          <w:szCs w:val="20"/>
        </w:rPr>
        <w:t>протоколом сигналізації,</w:t>
      </w:r>
      <w:r w:rsidRPr="00E36568">
        <w:rPr>
          <w:sz w:val="22"/>
          <w:szCs w:val="20"/>
        </w:rPr>
        <w:t xml:space="preserve"> який реалізується загальним і приватним UNI. Отже, сфера дії цього протоколу обмежена ділянкою </w:t>
      </w:r>
      <w:r w:rsidR="00FF28DC">
        <w:rPr>
          <w:sz w:val="22"/>
          <w:szCs w:val="20"/>
        </w:rPr>
        <w:t>«</w:t>
      </w:r>
      <w:r w:rsidRPr="00E36568">
        <w:rPr>
          <w:sz w:val="22"/>
          <w:szCs w:val="20"/>
        </w:rPr>
        <w:t>кінцева станція – комутатор АТМ</w:t>
      </w:r>
      <w:r w:rsidR="00FF28DC">
        <w:rPr>
          <w:sz w:val="22"/>
          <w:szCs w:val="20"/>
        </w:rPr>
        <w:t>»</w:t>
      </w:r>
      <w:r w:rsidRPr="00E36568">
        <w:rPr>
          <w:sz w:val="22"/>
          <w:szCs w:val="20"/>
        </w:rPr>
        <w:t>, між якими і проходить інтенсивний обмін повідомленнями.</w:t>
      </w:r>
    </w:p>
    <w:p w14:paraId="44368D2A" w14:textId="77777777" w:rsidR="00531D93" w:rsidRPr="00E36568" w:rsidRDefault="00531D93" w:rsidP="00D67F59">
      <w:pPr>
        <w:ind w:firstLine="567"/>
        <w:jc w:val="both"/>
        <w:rPr>
          <w:sz w:val="22"/>
          <w:szCs w:val="20"/>
        </w:rPr>
      </w:pPr>
      <w:r w:rsidRPr="00E36568">
        <w:rPr>
          <w:sz w:val="22"/>
          <w:szCs w:val="20"/>
        </w:rPr>
        <w:t>На початку сеансу зв’язку відправник передає запит комутатору АТМ, до якого він безпосередньо підключений. Комбінація VCI/VPI, що ідентифікує запит на встановлення з’єднання, визначена у специфікації АТМ: VCI = 5, VPI = 0. Комутатор АТМ, отримуючи запит із такими значеннями ідентифікаторів, розглядає його як запит на встановлення з’єднання.</w:t>
      </w:r>
    </w:p>
    <w:p w14:paraId="7BD25A7F" w14:textId="77777777" w:rsidR="00531D93" w:rsidRPr="00E36568" w:rsidRDefault="00531D93" w:rsidP="00D67F59">
      <w:pPr>
        <w:ind w:firstLine="567"/>
        <w:jc w:val="both"/>
        <w:rPr>
          <w:sz w:val="22"/>
          <w:szCs w:val="20"/>
        </w:rPr>
      </w:pPr>
      <w:r w:rsidRPr="00E36568">
        <w:rPr>
          <w:sz w:val="22"/>
          <w:szCs w:val="20"/>
        </w:rPr>
        <w:t xml:space="preserve">Запит на встановлення з’єднання від відправника </w:t>
      </w:r>
      <w:r w:rsidR="005C6B7D">
        <w:rPr>
          <w:sz w:val="22"/>
          <w:szCs w:val="20"/>
        </w:rPr>
        <w:t>–</w:t>
      </w:r>
      <w:r w:rsidRPr="00E36568">
        <w:rPr>
          <w:sz w:val="22"/>
          <w:szCs w:val="20"/>
        </w:rPr>
        <w:t xml:space="preserve"> це комбінація повідомлень, адресної інформації та інших необхідних відомостей, що містяться у комірках. Зокрема, це адреса відправника й параметри якості обслуговування, необхідні для встановлення з’єднання з певним адресатом.</w:t>
      </w:r>
    </w:p>
    <w:p w14:paraId="4FE6BCF6" w14:textId="77777777" w:rsidR="00531D93" w:rsidRPr="00E36568" w:rsidRDefault="00531D93" w:rsidP="00D67F59">
      <w:pPr>
        <w:ind w:firstLine="567"/>
        <w:jc w:val="both"/>
        <w:rPr>
          <w:sz w:val="22"/>
          <w:szCs w:val="20"/>
        </w:rPr>
      </w:pPr>
      <w:r w:rsidRPr="00E36568">
        <w:rPr>
          <w:sz w:val="22"/>
          <w:szCs w:val="20"/>
        </w:rPr>
        <w:t>Після того</w:t>
      </w:r>
      <w:r w:rsidR="00902813" w:rsidRPr="009F12B8">
        <w:rPr>
          <w:sz w:val="22"/>
          <w:szCs w:val="20"/>
          <w:lang w:val="ru-RU"/>
        </w:rPr>
        <w:t>,</w:t>
      </w:r>
      <w:r w:rsidRPr="00E36568">
        <w:rPr>
          <w:sz w:val="22"/>
          <w:szCs w:val="20"/>
        </w:rPr>
        <w:t xml:space="preserve"> як комутатор АТМ ідентифікував запит, він повертає повідомлення про початок обробки запиту, і починається процес безпосереднього дозволу адрес.</w:t>
      </w:r>
    </w:p>
    <w:p w14:paraId="61EC08E6" w14:textId="77777777" w:rsidR="00531D93" w:rsidRPr="00E36568" w:rsidRDefault="00531D93" w:rsidP="00D67F59">
      <w:pPr>
        <w:ind w:firstLine="567"/>
        <w:jc w:val="both"/>
        <w:rPr>
          <w:sz w:val="22"/>
          <w:szCs w:val="20"/>
        </w:rPr>
      </w:pPr>
      <w:r w:rsidRPr="00E36568">
        <w:rPr>
          <w:sz w:val="22"/>
          <w:szCs w:val="20"/>
        </w:rPr>
        <w:t>Сигнальні повідомлення у мережі АТМ можна поділити на чотири групи, а саме: встановлення з’єднання, відстеження статусу з’єднання, завершення з’єднання і обслуговування з’єднань точка–група.</w:t>
      </w:r>
    </w:p>
    <w:p w14:paraId="371E5019" w14:textId="77777777" w:rsidR="00531D93" w:rsidRPr="00E36568" w:rsidRDefault="00531D93" w:rsidP="00D67F59">
      <w:pPr>
        <w:ind w:firstLine="567"/>
        <w:jc w:val="both"/>
        <w:rPr>
          <w:sz w:val="22"/>
          <w:szCs w:val="20"/>
        </w:rPr>
      </w:pPr>
      <w:r w:rsidRPr="00E36568">
        <w:rPr>
          <w:sz w:val="22"/>
          <w:szCs w:val="20"/>
        </w:rPr>
        <w:t>До першої групи входять такі осн</w:t>
      </w:r>
      <w:r w:rsidR="00902813">
        <w:rPr>
          <w:sz w:val="22"/>
          <w:szCs w:val="20"/>
        </w:rPr>
        <w:t>овні повідомлення:</w:t>
      </w:r>
    </w:p>
    <w:p w14:paraId="20F3A22E" w14:textId="77777777" w:rsidR="00531D93" w:rsidRPr="00E36568" w:rsidRDefault="00531D93" w:rsidP="000C36A7">
      <w:pPr>
        <w:pStyle w:val="N0"/>
        <w:numPr>
          <w:ilvl w:val="0"/>
          <w:numId w:val="87"/>
        </w:numPr>
        <w:pBdr>
          <w:left w:val="none" w:sz="0" w:space="0" w:color="auto"/>
        </w:pBdr>
        <w:tabs>
          <w:tab w:val="left" w:pos="851"/>
        </w:tabs>
        <w:spacing w:before="0" w:after="0"/>
        <w:ind w:left="851" w:hanging="284"/>
        <w:rPr>
          <w:sz w:val="22"/>
        </w:rPr>
      </w:pPr>
      <w:r w:rsidRPr="00E36568">
        <w:rPr>
          <w:b/>
          <w:sz w:val="22"/>
        </w:rPr>
        <w:t>SETUP.</w:t>
      </w:r>
      <w:r w:rsidRPr="00E36568">
        <w:rPr>
          <w:sz w:val="22"/>
        </w:rPr>
        <w:t xml:space="preserve"> Відсилається відправником найближчому комутатору АТМ через UNI і найближчим (до одержувача) комутатором одержувачеві. Використовується для ініціювання процедури встановлення з’єднання і містить необхідну для цього інформацію, таку як адреса одержувача, параметри якості обслуговування тощо.</w:t>
      </w:r>
    </w:p>
    <w:p w14:paraId="3DA1830C" w14:textId="77777777" w:rsidR="00531D93" w:rsidRPr="00E36568" w:rsidRDefault="00531D93" w:rsidP="000C36A7">
      <w:pPr>
        <w:pStyle w:val="N0"/>
        <w:numPr>
          <w:ilvl w:val="0"/>
          <w:numId w:val="87"/>
        </w:numPr>
        <w:pBdr>
          <w:left w:val="none" w:sz="0" w:space="0" w:color="auto"/>
        </w:pBdr>
        <w:tabs>
          <w:tab w:val="left" w:pos="851"/>
        </w:tabs>
        <w:spacing w:before="0" w:after="0"/>
        <w:ind w:left="851" w:hanging="284"/>
        <w:rPr>
          <w:sz w:val="22"/>
        </w:rPr>
      </w:pPr>
      <w:r w:rsidRPr="00E36568">
        <w:rPr>
          <w:b/>
          <w:sz w:val="22"/>
        </w:rPr>
        <w:t>CALL PROCEEDING.</w:t>
      </w:r>
      <w:r w:rsidRPr="00E36568">
        <w:rPr>
          <w:sz w:val="22"/>
        </w:rPr>
        <w:t xml:space="preserve"> Відсилається відправником у мережу і з мережі </w:t>
      </w:r>
      <w:r w:rsidR="005C6B7D">
        <w:rPr>
          <w:sz w:val="22"/>
        </w:rPr>
        <w:t>–</w:t>
      </w:r>
      <w:r w:rsidRPr="00E36568">
        <w:rPr>
          <w:sz w:val="22"/>
        </w:rPr>
        <w:t xml:space="preserve"> одержувачеві для повідомлення про те, що процес </w:t>
      </w:r>
      <w:r w:rsidR="00902813">
        <w:rPr>
          <w:sz w:val="22"/>
          <w:lang w:val="uk-UA"/>
        </w:rPr>
        <w:t>в</w:t>
      </w:r>
      <w:r w:rsidRPr="00E36568">
        <w:rPr>
          <w:sz w:val="22"/>
        </w:rPr>
        <w:t>становлення з’єднання ініційований.</w:t>
      </w:r>
    </w:p>
    <w:p w14:paraId="782D3002" w14:textId="77777777" w:rsidR="00531D93" w:rsidRPr="00E36568" w:rsidRDefault="00531D93" w:rsidP="000C36A7">
      <w:pPr>
        <w:pStyle w:val="N0"/>
        <w:numPr>
          <w:ilvl w:val="0"/>
          <w:numId w:val="87"/>
        </w:numPr>
        <w:pBdr>
          <w:left w:val="none" w:sz="0" w:space="0" w:color="auto"/>
        </w:pBdr>
        <w:tabs>
          <w:tab w:val="left" w:pos="851"/>
        </w:tabs>
        <w:spacing w:before="0" w:after="0"/>
        <w:ind w:left="851" w:hanging="284"/>
        <w:rPr>
          <w:sz w:val="22"/>
        </w:rPr>
      </w:pPr>
      <w:r w:rsidRPr="00E36568">
        <w:rPr>
          <w:b/>
          <w:sz w:val="22"/>
        </w:rPr>
        <w:t>CONNECT.</w:t>
      </w:r>
      <w:r w:rsidRPr="00E36568">
        <w:rPr>
          <w:sz w:val="22"/>
        </w:rPr>
        <w:t xml:space="preserve"> Відсилається одержувачем до мережі і з мережі </w:t>
      </w:r>
      <w:r w:rsidR="005C6B7D">
        <w:rPr>
          <w:sz w:val="22"/>
        </w:rPr>
        <w:t>–</w:t>
      </w:r>
      <w:r w:rsidRPr="00E36568">
        <w:rPr>
          <w:sz w:val="22"/>
        </w:rPr>
        <w:t xml:space="preserve"> відправникові для повідомлення про те, що одержувач прийняв запит на встановлення з’єднання.</w:t>
      </w:r>
    </w:p>
    <w:p w14:paraId="7897B5F5" w14:textId="77777777" w:rsidR="00531D93" w:rsidRPr="00E36568" w:rsidRDefault="00531D93" w:rsidP="000C36A7">
      <w:pPr>
        <w:pStyle w:val="N0"/>
        <w:numPr>
          <w:ilvl w:val="0"/>
          <w:numId w:val="87"/>
        </w:numPr>
        <w:pBdr>
          <w:left w:val="none" w:sz="0" w:space="0" w:color="auto"/>
        </w:pBdr>
        <w:tabs>
          <w:tab w:val="left" w:pos="851"/>
        </w:tabs>
        <w:spacing w:before="0" w:after="0"/>
        <w:ind w:left="851" w:hanging="284"/>
        <w:rPr>
          <w:sz w:val="22"/>
        </w:rPr>
      </w:pPr>
      <w:r w:rsidRPr="00E36568">
        <w:rPr>
          <w:b/>
          <w:sz w:val="22"/>
        </w:rPr>
        <w:t>CONNECT ACKNOWLEDGE.</w:t>
      </w:r>
      <w:r w:rsidRPr="00E36568">
        <w:rPr>
          <w:sz w:val="22"/>
        </w:rPr>
        <w:t xml:space="preserve"> Відсилається з мережі одержувачеві для повідомлення про те, що запит відправником прийнятий.</w:t>
      </w:r>
    </w:p>
    <w:p w14:paraId="6F2C744F" w14:textId="77777777" w:rsidR="00531D93" w:rsidRPr="00E36568" w:rsidRDefault="00531D93" w:rsidP="00D67F59">
      <w:pPr>
        <w:ind w:firstLine="567"/>
        <w:jc w:val="both"/>
        <w:rPr>
          <w:sz w:val="22"/>
          <w:szCs w:val="20"/>
        </w:rPr>
      </w:pPr>
      <w:r w:rsidRPr="00E36568">
        <w:rPr>
          <w:sz w:val="22"/>
          <w:szCs w:val="20"/>
        </w:rPr>
        <w:t xml:space="preserve">Друга група </w:t>
      </w:r>
      <w:r w:rsidR="005C6B7D">
        <w:rPr>
          <w:sz w:val="22"/>
          <w:szCs w:val="20"/>
        </w:rPr>
        <w:t>–</w:t>
      </w:r>
      <w:r w:rsidRPr="00E36568">
        <w:rPr>
          <w:sz w:val="22"/>
          <w:szCs w:val="20"/>
        </w:rPr>
        <w:t xml:space="preserve"> це повідомлення,</w:t>
      </w:r>
      <w:r w:rsidR="004D5952" w:rsidRPr="009F12B8">
        <w:rPr>
          <w:sz w:val="22"/>
          <w:szCs w:val="20"/>
          <w:lang w:val="ru-RU"/>
        </w:rPr>
        <w:t xml:space="preserve"> </w:t>
      </w:r>
      <w:r w:rsidRPr="00E36568">
        <w:rPr>
          <w:sz w:val="22"/>
          <w:szCs w:val="20"/>
        </w:rPr>
        <w:t>якими обмінюються абоненти для узгодження статусу з’єднання.</w:t>
      </w:r>
    </w:p>
    <w:p w14:paraId="1776E1BA" w14:textId="77777777" w:rsidR="00531D93" w:rsidRPr="00E36568" w:rsidRDefault="00531D93" w:rsidP="00D67F59">
      <w:pPr>
        <w:ind w:firstLine="567"/>
        <w:jc w:val="both"/>
        <w:rPr>
          <w:sz w:val="22"/>
          <w:szCs w:val="20"/>
        </w:rPr>
      </w:pPr>
      <w:r w:rsidRPr="00E36568">
        <w:rPr>
          <w:sz w:val="22"/>
          <w:szCs w:val="20"/>
        </w:rPr>
        <w:t xml:space="preserve">Коли кінцевій станції у мережі АТМ необхідно завершити з’єднання, вона ініціює процес закриття з’єднання (рис. </w:t>
      </w:r>
      <w:r>
        <w:rPr>
          <w:sz w:val="22"/>
          <w:szCs w:val="20"/>
        </w:rPr>
        <w:t>8</w:t>
      </w:r>
      <w:r w:rsidRPr="00E36568">
        <w:rPr>
          <w:sz w:val="22"/>
          <w:szCs w:val="20"/>
        </w:rPr>
        <w:t>.</w:t>
      </w:r>
      <w:r>
        <w:rPr>
          <w:sz w:val="22"/>
          <w:szCs w:val="20"/>
        </w:rPr>
        <w:t>1</w:t>
      </w:r>
      <w:r w:rsidRPr="00E36568">
        <w:rPr>
          <w:sz w:val="22"/>
          <w:szCs w:val="20"/>
        </w:rPr>
        <w:t>6). Цей процес є оберненим установленню з’</w:t>
      </w:r>
      <w:r w:rsidR="00902813">
        <w:rPr>
          <w:sz w:val="22"/>
          <w:szCs w:val="20"/>
        </w:rPr>
        <w:t>єднання. Він розриває зв’язок, в</w:t>
      </w:r>
      <w:r w:rsidRPr="00E36568">
        <w:rPr>
          <w:sz w:val="22"/>
          <w:szCs w:val="20"/>
        </w:rPr>
        <w:t>становлений між абонентами у мережі АТМ. Ресурси комутаторів, задіяних д</w:t>
      </w:r>
      <w:r w:rsidR="00902813">
        <w:rPr>
          <w:sz w:val="22"/>
          <w:szCs w:val="20"/>
        </w:rPr>
        <w:t>ля підтримки цього з’єднання, з</w:t>
      </w:r>
      <w:r w:rsidRPr="00E36568">
        <w:rPr>
          <w:sz w:val="22"/>
          <w:szCs w:val="20"/>
        </w:rPr>
        <w:t>вільн</w:t>
      </w:r>
      <w:r w:rsidR="00902813">
        <w:rPr>
          <w:sz w:val="22"/>
          <w:szCs w:val="20"/>
        </w:rPr>
        <w:t>ю</w:t>
      </w:r>
      <w:r w:rsidRPr="00E36568">
        <w:rPr>
          <w:sz w:val="22"/>
          <w:szCs w:val="20"/>
        </w:rPr>
        <w:t>ються для можливої підтримки нових з’єднань.</w:t>
      </w:r>
    </w:p>
    <w:p w14:paraId="46BE6D1E" w14:textId="77777777" w:rsidR="00531D93" w:rsidRPr="00E36568" w:rsidRDefault="00531D93" w:rsidP="00D67F59">
      <w:pPr>
        <w:ind w:firstLine="567"/>
        <w:jc w:val="both"/>
        <w:rPr>
          <w:sz w:val="22"/>
          <w:szCs w:val="20"/>
        </w:rPr>
      </w:pPr>
      <w:r w:rsidRPr="00E36568">
        <w:rPr>
          <w:sz w:val="22"/>
          <w:szCs w:val="20"/>
        </w:rPr>
        <w:t>Станція, що завершує з’єднання, передає спеціальне повідомлення комутатору, до якого вона підключена. Якщо у з’єднанні брали участь тільки один комутатор і два абоненти, комутатор надсилає це повідомлення об</w:t>
      </w:r>
      <w:r w:rsidR="00902813">
        <w:rPr>
          <w:sz w:val="22"/>
          <w:szCs w:val="20"/>
        </w:rPr>
        <w:t>идв</w:t>
      </w:r>
      <w:r w:rsidRPr="00E36568">
        <w:rPr>
          <w:sz w:val="22"/>
          <w:szCs w:val="20"/>
        </w:rPr>
        <w:t>ом абонентам. Станції вирішують, закривати з’єднання чи ні, і якщо вони «згодні» розірвати з’єднання, комутатор вилучає пари значень VCI/VPI зі своєї таблиці комутації.</w:t>
      </w:r>
    </w:p>
    <w:p w14:paraId="126CFBDB" w14:textId="77777777" w:rsidR="00531D93" w:rsidRPr="00E36568" w:rsidRDefault="00531D93" w:rsidP="00D67F59">
      <w:pPr>
        <w:ind w:firstLine="567"/>
        <w:jc w:val="both"/>
        <w:rPr>
          <w:sz w:val="22"/>
          <w:szCs w:val="20"/>
        </w:rPr>
      </w:pPr>
      <w:r w:rsidRPr="00E36568">
        <w:rPr>
          <w:sz w:val="22"/>
          <w:szCs w:val="20"/>
        </w:rPr>
        <w:t>У складних, з великою кількістю комутаторів, мережах повідомлення про завершення має пройти через усі комутатори, що підтримують з’єднання. Перший комутатор у ланцюзі перетворює формат комірки UNI на формат NNI, після чого комірка передається наступному комутатору з використанням пари ідентифікаторів VCI/VPI, асоційованих із з’єднанням. Після того</w:t>
      </w:r>
      <w:r w:rsidR="00902813">
        <w:rPr>
          <w:sz w:val="22"/>
          <w:szCs w:val="20"/>
        </w:rPr>
        <w:t>,</w:t>
      </w:r>
      <w:r w:rsidRPr="00E36568">
        <w:rPr>
          <w:sz w:val="22"/>
          <w:szCs w:val="20"/>
        </w:rPr>
        <w:t xml:space="preserve"> як комутатором </w:t>
      </w:r>
      <w:r w:rsidRPr="00E36568">
        <w:rPr>
          <w:sz w:val="22"/>
          <w:szCs w:val="20"/>
        </w:rPr>
        <w:lastRenderedPageBreak/>
        <w:t>надіслане повідомлення про завершення, він вилучає цю пару ідентифікаторів зі своєї таблиці комутації та оновлює поточну інформацію про доступні ресурси.</w:t>
      </w:r>
    </w:p>
    <w:p w14:paraId="7A06BFDF" w14:textId="77777777" w:rsidR="00531D93" w:rsidRPr="00E36568" w:rsidRDefault="00531D93" w:rsidP="00D67F59">
      <w:pPr>
        <w:ind w:firstLine="567"/>
        <w:jc w:val="both"/>
        <w:rPr>
          <w:sz w:val="22"/>
          <w:szCs w:val="20"/>
        </w:rPr>
      </w:pPr>
    </w:p>
    <w:p w14:paraId="6FFBBA81" w14:textId="77777777" w:rsidR="00531D93" w:rsidRPr="00E36568" w:rsidRDefault="00531D93" w:rsidP="00C01135">
      <w:pPr>
        <w:jc w:val="center"/>
        <w:rPr>
          <w:sz w:val="22"/>
          <w:szCs w:val="20"/>
        </w:rPr>
      </w:pPr>
      <w:r w:rsidRPr="00E36568">
        <w:rPr>
          <w:sz w:val="22"/>
          <w:szCs w:val="20"/>
        </w:rPr>
        <w:object w:dxaOrig="9467" w:dyaOrig="5290" w14:anchorId="499B8192">
          <v:shape id="_x0000_i1239" type="#_x0000_t75" style="width:275.4pt;height:154.2pt" o:ole="">
            <v:imagedata r:id="rId411" o:title=""/>
          </v:shape>
          <o:OLEObject Type="Embed" ProgID="Visio.Drawing.11" ShapeID="_x0000_i1239" DrawAspect="Content" ObjectID="_1732617633" r:id="rId412"/>
        </w:object>
      </w:r>
    </w:p>
    <w:p w14:paraId="272EE7AB"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6. Схема обміну повідомленнями при завершенні з’єднань:</w:t>
      </w:r>
    </w:p>
    <w:p w14:paraId="4D7A47E3" w14:textId="77777777" w:rsidR="00531D93" w:rsidRPr="00E36568" w:rsidRDefault="00531D93" w:rsidP="00C01135">
      <w:pPr>
        <w:autoSpaceDE w:val="0"/>
        <w:autoSpaceDN w:val="0"/>
        <w:adjustRightInd w:val="0"/>
        <w:jc w:val="center"/>
        <w:rPr>
          <w:sz w:val="22"/>
          <w:szCs w:val="20"/>
        </w:rPr>
      </w:pPr>
      <w:r w:rsidRPr="00E36568">
        <w:rPr>
          <w:sz w:val="22"/>
          <w:szCs w:val="20"/>
        </w:rPr>
        <w:t>Км – комутатор АТМ; АС – абонентська система</w:t>
      </w:r>
    </w:p>
    <w:p w14:paraId="6724B537" w14:textId="77777777" w:rsidR="00531D93" w:rsidRPr="00E36568" w:rsidRDefault="00531D93" w:rsidP="00D67F59">
      <w:pPr>
        <w:ind w:firstLine="567"/>
        <w:jc w:val="both"/>
        <w:rPr>
          <w:sz w:val="22"/>
          <w:szCs w:val="20"/>
        </w:rPr>
      </w:pPr>
    </w:p>
    <w:p w14:paraId="0648F273" w14:textId="77777777" w:rsidR="00531D93" w:rsidRPr="00E36568" w:rsidRDefault="00531D93" w:rsidP="00D67F59">
      <w:pPr>
        <w:ind w:firstLine="567"/>
        <w:jc w:val="both"/>
        <w:rPr>
          <w:sz w:val="22"/>
          <w:szCs w:val="20"/>
        </w:rPr>
      </w:pPr>
      <w:r w:rsidRPr="00E36568">
        <w:rPr>
          <w:sz w:val="22"/>
          <w:szCs w:val="20"/>
        </w:rPr>
        <w:t>У процесі передачі повідомлення про завершення комутатори послідовно закривають з’єднання. Після закриття з’єднання ресурси комутатора стають доступними для нових з’єднань або можуть бути перепризначені для інших функціонуючих з’єднань, які потребують додаткових ресурсів.</w:t>
      </w:r>
    </w:p>
    <w:p w14:paraId="3789D5BB" w14:textId="77777777" w:rsidR="00531D93" w:rsidRPr="00E36568" w:rsidRDefault="00531D93" w:rsidP="00D67F59">
      <w:pPr>
        <w:ind w:firstLine="567"/>
        <w:jc w:val="both"/>
        <w:rPr>
          <w:sz w:val="22"/>
          <w:szCs w:val="20"/>
        </w:rPr>
      </w:pPr>
      <w:r w:rsidRPr="00E36568">
        <w:rPr>
          <w:sz w:val="22"/>
          <w:szCs w:val="20"/>
        </w:rPr>
        <w:t>Третю групу скла</w:t>
      </w:r>
      <w:r w:rsidR="00902813">
        <w:rPr>
          <w:sz w:val="22"/>
          <w:szCs w:val="20"/>
        </w:rPr>
        <w:t>дають такі основні повідомлення:</w:t>
      </w:r>
    </w:p>
    <w:p w14:paraId="3DD94A5D" w14:textId="77777777" w:rsidR="00531D93" w:rsidRPr="00E36568" w:rsidRDefault="00531D93" w:rsidP="000C36A7">
      <w:pPr>
        <w:pStyle w:val="N0"/>
        <w:numPr>
          <w:ilvl w:val="0"/>
          <w:numId w:val="88"/>
        </w:numPr>
        <w:pBdr>
          <w:left w:val="none" w:sz="0" w:space="0" w:color="auto"/>
        </w:pBdr>
        <w:tabs>
          <w:tab w:val="left" w:pos="851"/>
        </w:tabs>
        <w:spacing w:before="0" w:after="0"/>
        <w:ind w:left="851" w:hanging="284"/>
        <w:rPr>
          <w:sz w:val="22"/>
          <w:lang w:val="uk-UA"/>
        </w:rPr>
      </w:pPr>
      <w:r w:rsidRPr="00E36568">
        <w:rPr>
          <w:b/>
          <w:sz w:val="22"/>
        </w:rPr>
        <w:t>RELEASE</w:t>
      </w:r>
      <w:r w:rsidRPr="00E36568">
        <w:rPr>
          <w:b/>
          <w:sz w:val="22"/>
          <w:lang w:val="uk-UA"/>
        </w:rPr>
        <w:t>.</w:t>
      </w:r>
      <w:r w:rsidRPr="00E36568">
        <w:rPr>
          <w:sz w:val="22"/>
          <w:lang w:val="uk-UA"/>
        </w:rPr>
        <w:t xml:space="preserve"> Відсилається одним з абонентів і вказує мережі, як завершити з’єднання. Може відсилатися мережею для повідомлення про те, що з’єднання має бути завершене й одержувач повідомлення має звільнити віртуальний канал, отримавши повідомлення </w:t>
      </w:r>
      <w:r w:rsidRPr="00E36568">
        <w:rPr>
          <w:sz w:val="22"/>
        </w:rPr>
        <w:t>RELEASE</w:t>
      </w:r>
      <w:r w:rsidRPr="00E36568">
        <w:rPr>
          <w:sz w:val="22"/>
          <w:lang w:val="uk-UA"/>
        </w:rPr>
        <w:t xml:space="preserve"> </w:t>
      </w:r>
      <w:r w:rsidRPr="00E36568">
        <w:rPr>
          <w:sz w:val="22"/>
        </w:rPr>
        <w:t>COMPLETE</w:t>
      </w:r>
      <w:r w:rsidRPr="00E36568">
        <w:rPr>
          <w:sz w:val="22"/>
          <w:lang w:val="uk-UA"/>
        </w:rPr>
        <w:t>.</w:t>
      </w:r>
    </w:p>
    <w:p w14:paraId="5406AD0C" w14:textId="77777777" w:rsidR="00531D93" w:rsidRPr="00E36568" w:rsidRDefault="00531D93" w:rsidP="000C36A7">
      <w:pPr>
        <w:pStyle w:val="N0"/>
        <w:numPr>
          <w:ilvl w:val="0"/>
          <w:numId w:val="88"/>
        </w:numPr>
        <w:pBdr>
          <w:left w:val="none" w:sz="0" w:space="0" w:color="auto"/>
        </w:pBdr>
        <w:tabs>
          <w:tab w:val="left" w:pos="851"/>
        </w:tabs>
        <w:spacing w:before="0" w:after="0"/>
        <w:ind w:left="851" w:hanging="284"/>
        <w:rPr>
          <w:sz w:val="22"/>
          <w:lang w:val="uk-UA"/>
        </w:rPr>
      </w:pPr>
      <w:r w:rsidRPr="00E36568">
        <w:rPr>
          <w:b/>
          <w:sz w:val="22"/>
        </w:rPr>
        <w:t>RELEASE</w:t>
      </w:r>
      <w:r w:rsidRPr="00E36568">
        <w:rPr>
          <w:b/>
          <w:sz w:val="22"/>
          <w:lang w:val="uk-UA"/>
        </w:rPr>
        <w:t xml:space="preserve"> </w:t>
      </w:r>
      <w:r w:rsidRPr="00E36568">
        <w:rPr>
          <w:b/>
          <w:sz w:val="22"/>
        </w:rPr>
        <w:t>COMPLETE</w:t>
      </w:r>
      <w:r w:rsidRPr="00E36568">
        <w:rPr>
          <w:b/>
          <w:sz w:val="22"/>
          <w:lang w:val="uk-UA"/>
        </w:rPr>
        <w:t>.</w:t>
      </w:r>
      <w:r w:rsidRPr="00E36568">
        <w:rPr>
          <w:sz w:val="22"/>
          <w:lang w:val="uk-UA"/>
        </w:rPr>
        <w:t xml:space="preserve"> Відсилається одним з абонентів або мережею і вказує на те, що віртуальний канал має бути звільнений.</w:t>
      </w:r>
    </w:p>
    <w:p w14:paraId="1F298858" w14:textId="77777777" w:rsidR="00531D93" w:rsidRPr="00E36568" w:rsidRDefault="00531D93" w:rsidP="00D67F59">
      <w:pPr>
        <w:ind w:firstLine="567"/>
        <w:jc w:val="both"/>
        <w:rPr>
          <w:sz w:val="22"/>
          <w:szCs w:val="20"/>
        </w:rPr>
      </w:pPr>
      <w:r w:rsidRPr="00E36568">
        <w:rPr>
          <w:sz w:val="22"/>
          <w:szCs w:val="20"/>
        </w:rPr>
        <w:t xml:space="preserve">Процедура встановлення багатоточкового з’єднання типу точка–група визначена у специфікації UNI 3.1, розробленій Форумом АТМ. Комутоване віртуальне з’єднання такого типу дає змогу одному пристрою у мережі АТМ взаємодіяти з кількома пристроями. Потік інформації від відправника тиражується й розподіляється мережею між усіма одержувачами, підключеними до з’єднання. Відправник у такому з’єднанні називається </w:t>
      </w:r>
      <w:r w:rsidRPr="00E36568">
        <w:rPr>
          <w:i/>
          <w:sz w:val="22"/>
          <w:szCs w:val="20"/>
        </w:rPr>
        <w:t>коренем,</w:t>
      </w:r>
      <w:r w:rsidRPr="00E36568">
        <w:rPr>
          <w:sz w:val="22"/>
          <w:szCs w:val="20"/>
        </w:rPr>
        <w:t xml:space="preserve"> а одержувачі </w:t>
      </w:r>
      <w:r w:rsidR="005C6B7D">
        <w:rPr>
          <w:sz w:val="22"/>
          <w:szCs w:val="20"/>
        </w:rPr>
        <w:t>–</w:t>
      </w:r>
      <w:r w:rsidRPr="00E36568">
        <w:rPr>
          <w:sz w:val="22"/>
          <w:szCs w:val="20"/>
        </w:rPr>
        <w:t xml:space="preserve"> </w:t>
      </w:r>
      <w:r w:rsidRPr="00E36568">
        <w:rPr>
          <w:i/>
          <w:sz w:val="22"/>
          <w:szCs w:val="20"/>
        </w:rPr>
        <w:t xml:space="preserve">листям </w:t>
      </w:r>
      <w:r w:rsidRPr="00E36568">
        <w:rPr>
          <w:sz w:val="22"/>
          <w:szCs w:val="20"/>
        </w:rPr>
        <w:t>дерева доставки. Корінь дерева встановлює з’єднання з одним із листків, використовуючи стандартну схему встановлення з’єднання. Після цього листки можуть додаватися або вилучатися.</w:t>
      </w:r>
    </w:p>
    <w:p w14:paraId="1760496D" w14:textId="77777777" w:rsidR="00531D93" w:rsidRPr="00E36568" w:rsidRDefault="00531D93" w:rsidP="00D67F59">
      <w:pPr>
        <w:ind w:firstLine="567"/>
        <w:jc w:val="both"/>
        <w:rPr>
          <w:sz w:val="22"/>
          <w:szCs w:val="20"/>
        </w:rPr>
      </w:pPr>
      <w:r w:rsidRPr="00E36568">
        <w:rPr>
          <w:sz w:val="22"/>
          <w:szCs w:val="20"/>
        </w:rPr>
        <w:t>До четвертої групи, яка обслуговує з’єднання точка–група, входя</w:t>
      </w:r>
      <w:r w:rsidR="00902813">
        <w:rPr>
          <w:sz w:val="22"/>
          <w:szCs w:val="20"/>
        </w:rPr>
        <w:t>ть такі повідомлення:</w:t>
      </w:r>
    </w:p>
    <w:p w14:paraId="63ED8993" w14:textId="77777777" w:rsidR="00531D93" w:rsidRPr="00E36568" w:rsidRDefault="00531D93" w:rsidP="000C36A7">
      <w:pPr>
        <w:pStyle w:val="N0"/>
        <w:numPr>
          <w:ilvl w:val="0"/>
          <w:numId w:val="89"/>
        </w:numPr>
        <w:pBdr>
          <w:left w:val="none" w:sz="0" w:space="0" w:color="auto"/>
        </w:pBdr>
        <w:tabs>
          <w:tab w:val="left" w:pos="851"/>
        </w:tabs>
        <w:spacing w:before="0" w:after="0"/>
        <w:ind w:left="851" w:hanging="284"/>
        <w:rPr>
          <w:sz w:val="22"/>
        </w:rPr>
      </w:pPr>
      <w:r w:rsidRPr="00E36568">
        <w:rPr>
          <w:b/>
          <w:sz w:val="22"/>
        </w:rPr>
        <w:t>ADD PARTY</w:t>
      </w:r>
      <w:r w:rsidRPr="00E36568">
        <w:rPr>
          <w:sz w:val="22"/>
        </w:rPr>
        <w:t>. Використовується для додавання листка до існуючого багатоточкового з’єднання.</w:t>
      </w:r>
    </w:p>
    <w:p w14:paraId="2AC3C856" w14:textId="77777777" w:rsidR="00531D93" w:rsidRPr="00E36568" w:rsidRDefault="00531D93" w:rsidP="000C36A7">
      <w:pPr>
        <w:pStyle w:val="N0"/>
        <w:numPr>
          <w:ilvl w:val="0"/>
          <w:numId w:val="89"/>
        </w:numPr>
        <w:pBdr>
          <w:left w:val="none" w:sz="0" w:space="0" w:color="auto"/>
        </w:pBdr>
        <w:tabs>
          <w:tab w:val="left" w:pos="851"/>
        </w:tabs>
        <w:spacing w:before="0" w:after="0"/>
        <w:ind w:left="851" w:hanging="284"/>
        <w:rPr>
          <w:sz w:val="22"/>
        </w:rPr>
      </w:pPr>
      <w:r w:rsidRPr="00E36568">
        <w:rPr>
          <w:b/>
          <w:sz w:val="22"/>
        </w:rPr>
        <w:t>ADD PARTY ACKNOWLEDGE</w:t>
      </w:r>
      <w:r w:rsidRPr="00E36568">
        <w:rPr>
          <w:sz w:val="22"/>
        </w:rPr>
        <w:t>. Підтверджує успішне додавання нового листка до з’єднання.</w:t>
      </w:r>
    </w:p>
    <w:p w14:paraId="33E94F5A" w14:textId="77777777" w:rsidR="00531D93" w:rsidRPr="00E36568" w:rsidRDefault="00531D93" w:rsidP="000C36A7">
      <w:pPr>
        <w:pStyle w:val="N0"/>
        <w:numPr>
          <w:ilvl w:val="0"/>
          <w:numId w:val="89"/>
        </w:numPr>
        <w:pBdr>
          <w:left w:val="none" w:sz="0" w:space="0" w:color="auto"/>
        </w:pBdr>
        <w:tabs>
          <w:tab w:val="left" w:pos="851"/>
        </w:tabs>
        <w:spacing w:before="0" w:after="0"/>
        <w:ind w:left="851" w:hanging="284"/>
        <w:rPr>
          <w:sz w:val="22"/>
        </w:rPr>
      </w:pPr>
      <w:r w:rsidRPr="00E36568">
        <w:rPr>
          <w:b/>
          <w:sz w:val="22"/>
        </w:rPr>
        <w:t>ADD PARTY REJECT</w:t>
      </w:r>
      <w:r w:rsidR="00902813">
        <w:rPr>
          <w:sz w:val="22"/>
        </w:rPr>
        <w:t xml:space="preserve">. </w:t>
      </w:r>
      <w:r w:rsidR="00902813">
        <w:rPr>
          <w:sz w:val="22"/>
          <w:lang w:val="uk-UA"/>
        </w:rPr>
        <w:t>В</w:t>
      </w:r>
      <w:r w:rsidRPr="00E36568">
        <w:rPr>
          <w:sz w:val="22"/>
        </w:rPr>
        <w:t>казує на те, що запит на додавання нового листка не виконано.</w:t>
      </w:r>
    </w:p>
    <w:p w14:paraId="18960DCF" w14:textId="77777777" w:rsidR="00531D93" w:rsidRPr="00E36568" w:rsidRDefault="00531D93" w:rsidP="000C36A7">
      <w:pPr>
        <w:pStyle w:val="N0"/>
        <w:numPr>
          <w:ilvl w:val="0"/>
          <w:numId w:val="89"/>
        </w:numPr>
        <w:pBdr>
          <w:left w:val="none" w:sz="0" w:space="0" w:color="auto"/>
        </w:pBdr>
        <w:tabs>
          <w:tab w:val="left" w:pos="851"/>
        </w:tabs>
        <w:spacing w:before="0" w:after="0"/>
        <w:ind w:left="851" w:hanging="284"/>
        <w:rPr>
          <w:sz w:val="22"/>
        </w:rPr>
      </w:pPr>
      <w:r w:rsidRPr="00E36568">
        <w:rPr>
          <w:b/>
          <w:sz w:val="22"/>
        </w:rPr>
        <w:t>DROP PARTY</w:t>
      </w:r>
      <w:r w:rsidRPr="00E36568">
        <w:rPr>
          <w:sz w:val="22"/>
        </w:rPr>
        <w:t>. Використовується для видалення листка з існуючого з’єднання.</w:t>
      </w:r>
    </w:p>
    <w:p w14:paraId="4F9C7712" w14:textId="77777777" w:rsidR="00531D93" w:rsidRPr="00E36568" w:rsidRDefault="00531D93" w:rsidP="000C36A7">
      <w:pPr>
        <w:pStyle w:val="N0"/>
        <w:numPr>
          <w:ilvl w:val="0"/>
          <w:numId w:val="89"/>
        </w:numPr>
        <w:pBdr>
          <w:left w:val="none" w:sz="0" w:space="0" w:color="auto"/>
        </w:pBdr>
        <w:tabs>
          <w:tab w:val="left" w:pos="851"/>
        </w:tabs>
        <w:spacing w:before="0" w:after="0"/>
        <w:ind w:left="851" w:hanging="284"/>
        <w:rPr>
          <w:sz w:val="22"/>
        </w:rPr>
      </w:pPr>
      <w:r w:rsidRPr="00E36568">
        <w:rPr>
          <w:b/>
          <w:sz w:val="22"/>
        </w:rPr>
        <w:t>DROP PARTY ACKNOWLEDGE</w:t>
      </w:r>
      <w:r w:rsidRPr="00E36568">
        <w:rPr>
          <w:sz w:val="22"/>
        </w:rPr>
        <w:t>. Підтвердження попереднього повідомлення.</w:t>
      </w:r>
    </w:p>
    <w:p w14:paraId="4090C235" w14:textId="77777777" w:rsidR="00531D93" w:rsidRPr="009F12B8" w:rsidRDefault="00531D93" w:rsidP="00D67F59">
      <w:pPr>
        <w:ind w:firstLine="567"/>
        <w:jc w:val="both"/>
        <w:rPr>
          <w:sz w:val="22"/>
          <w:szCs w:val="20"/>
          <w:lang w:val="ru-RU"/>
        </w:rPr>
      </w:pPr>
      <w:r w:rsidRPr="00E36568">
        <w:rPr>
          <w:sz w:val="22"/>
          <w:szCs w:val="20"/>
        </w:rPr>
        <w:t xml:space="preserve">Схему обміну повідомленнями при багатоточковому з’єднанні показано на рис. </w:t>
      </w:r>
      <w:r>
        <w:rPr>
          <w:sz w:val="22"/>
          <w:szCs w:val="20"/>
        </w:rPr>
        <w:t>8</w:t>
      </w:r>
      <w:r w:rsidRPr="00E36568">
        <w:rPr>
          <w:sz w:val="22"/>
          <w:szCs w:val="20"/>
        </w:rPr>
        <w:t>.</w:t>
      </w:r>
      <w:r>
        <w:rPr>
          <w:sz w:val="22"/>
          <w:szCs w:val="20"/>
        </w:rPr>
        <w:t>1</w:t>
      </w:r>
      <w:r w:rsidRPr="00E36568">
        <w:rPr>
          <w:sz w:val="22"/>
          <w:szCs w:val="20"/>
        </w:rPr>
        <w:t xml:space="preserve">7. </w:t>
      </w:r>
    </w:p>
    <w:p w14:paraId="0C774ED6" w14:textId="77777777" w:rsidR="00902813" w:rsidRPr="009F12B8" w:rsidRDefault="00902813" w:rsidP="00D67F59">
      <w:pPr>
        <w:ind w:firstLine="567"/>
        <w:rPr>
          <w:sz w:val="22"/>
          <w:szCs w:val="20"/>
          <w:lang w:val="ru-RU"/>
        </w:rPr>
      </w:pPr>
    </w:p>
    <w:p w14:paraId="58182A94" w14:textId="77777777" w:rsidR="00531D93" w:rsidRPr="00E36568" w:rsidRDefault="00531D93" w:rsidP="00C01135">
      <w:pPr>
        <w:jc w:val="center"/>
        <w:rPr>
          <w:sz w:val="22"/>
          <w:szCs w:val="20"/>
        </w:rPr>
      </w:pPr>
      <w:r w:rsidRPr="00E36568">
        <w:rPr>
          <w:sz w:val="22"/>
          <w:szCs w:val="20"/>
        </w:rPr>
        <w:object w:dxaOrig="10998" w:dyaOrig="7914" w14:anchorId="6DC68D9C">
          <v:shape id="_x0000_i1240" type="#_x0000_t75" style="width:296.4pt;height:206.4pt" o:ole="">
            <v:imagedata r:id="rId413" o:title=""/>
          </v:shape>
          <o:OLEObject Type="Embed" ProgID="Visio.Drawing.11" ShapeID="_x0000_i1240" DrawAspect="Content" ObjectID="_1732617634" r:id="rId414"/>
        </w:object>
      </w:r>
    </w:p>
    <w:p w14:paraId="32264A81" w14:textId="77777777" w:rsidR="00531D93" w:rsidRPr="00E36568" w:rsidRDefault="00531D93" w:rsidP="00C01135">
      <w:pPr>
        <w:autoSpaceDE w:val="0"/>
        <w:autoSpaceDN w:val="0"/>
        <w:adjustRightInd w:val="0"/>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7. Схема обміну повідомленнями при багатоточковому віртуальному з’єднанні:</w:t>
      </w:r>
    </w:p>
    <w:p w14:paraId="02050F6F" w14:textId="77777777" w:rsidR="00531D93" w:rsidRPr="00E36568" w:rsidRDefault="00531D93" w:rsidP="00C01135">
      <w:pPr>
        <w:autoSpaceDE w:val="0"/>
        <w:autoSpaceDN w:val="0"/>
        <w:adjustRightInd w:val="0"/>
        <w:jc w:val="center"/>
        <w:rPr>
          <w:sz w:val="22"/>
          <w:szCs w:val="20"/>
        </w:rPr>
      </w:pPr>
      <w:r w:rsidRPr="00E36568">
        <w:rPr>
          <w:sz w:val="22"/>
          <w:szCs w:val="20"/>
        </w:rPr>
        <w:t>Км – комутатор АТМ; АС – абонентська система</w:t>
      </w:r>
    </w:p>
    <w:p w14:paraId="172DBD44" w14:textId="77777777" w:rsidR="00531D93" w:rsidRPr="00E36568" w:rsidRDefault="00531D93" w:rsidP="00C01135">
      <w:pPr>
        <w:autoSpaceDE w:val="0"/>
        <w:autoSpaceDN w:val="0"/>
        <w:adjustRightInd w:val="0"/>
        <w:jc w:val="center"/>
        <w:rPr>
          <w:sz w:val="22"/>
          <w:szCs w:val="20"/>
        </w:rPr>
      </w:pPr>
    </w:p>
    <w:p w14:paraId="50C28610"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812" w:name="_Toc199569193"/>
      <w:bookmarkStart w:id="1813" w:name="_Toc292813075"/>
      <w:bookmarkStart w:id="1814" w:name="_Toc310970387"/>
      <w:bookmarkStart w:id="1815" w:name="_Toc316979027"/>
      <w:bookmarkStart w:id="1816" w:name="_Toc316979358"/>
      <w:bookmarkStart w:id="1817" w:name="_Toc317090263"/>
      <w:bookmarkStart w:id="1818" w:name="_Toc438187248"/>
      <w:bookmarkStart w:id="1819" w:name="_Toc438223660"/>
      <w:bookmarkStart w:id="1820" w:name="_Toc438369754"/>
      <w:bookmarkStart w:id="1821" w:name="_Toc438421608"/>
      <w:bookmarkStart w:id="1822" w:name="_Toc438422098"/>
      <w:bookmarkStart w:id="1823" w:name="_Toc438423395"/>
      <w:bookmarkStart w:id="1824" w:name="_Toc438491754"/>
      <w:bookmarkStart w:id="1825" w:name="_Toc438621866"/>
      <w:bookmarkStart w:id="1826" w:name="_Toc111062209"/>
      <w:r w:rsidRPr="00E536F2">
        <w:rPr>
          <w:rFonts w:ascii="Times New Roman" w:hAnsi="Times New Roman"/>
          <w:b/>
          <w:i w:val="0"/>
          <w:kern w:val="1"/>
          <w:sz w:val="24"/>
          <w:lang w:bidi="hi-IN"/>
        </w:rPr>
        <w:t>Системна архітектура мережі АТМ</w:t>
      </w:r>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p w14:paraId="519DF2AC" w14:textId="77777777" w:rsidR="00531D93" w:rsidRPr="00E36568" w:rsidRDefault="00531D93" w:rsidP="00D67F59">
      <w:pPr>
        <w:ind w:firstLine="567"/>
        <w:jc w:val="both"/>
        <w:rPr>
          <w:sz w:val="22"/>
          <w:szCs w:val="20"/>
        </w:rPr>
      </w:pPr>
      <w:r w:rsidRPr="00E36568">
        <w:rPr>
          <w:sz w:val="22"/>
          <w:szCs w:val="20"/>
        </w:rPr>
        <w:t xml:space="preserve">Хоча технологія АТМ не цілком відповідає еталонній моделі OSI, проте вона також використовує ідеологію побудови відкритих систем. По-перше, функції кожного з рівнів можуть розширюватись, не впливаючи на функції суміжних рівнів. По-друге, взаємодія між рівнями залишається простою </w:t>
      </w:r>
      <w:r w:rsidR="00416CAF">
        <w:rPr>
          <w:sz w:val="22"/>
          <w:szCs w:val="20"/>
        </w:rPr>
        <w:t>та</w:t>
      </w:r>
      <w:r w:rsidR="00416CAF" w:rsidRPr="00E36568">
        <w:rPr>
          <w:sz w:val="22"/>
          <w:szCs w:val="20"/>
        </w:rPr>
        <w:t xml:space="preserve"> </w:t>
      </w:r>
      <w:r w:rsidRPr="00E36568">
        <w:rPr>
          <w:sz w:val="22"/>
          <w:szCs w:val="20"/>
        </w:rPr>
        <w:t>прозорою</w:t>
      </w:r>
      <w:r w:rsidR="00902813">
        <w:rPr>
          <w:sz w:val="22"/>
          <w:szCs w:val="20"/>
        </w:rPr>
        <w:t>,</w:t>
      </w:r>
      <w:r w:rsidRPr="00E36568">
        <w:rPr>
          <w:sz w:val="22"/>
          <w:szCs w:val="20"/>
        </w:rPr>
        <w:t xml:space="preserve"> незалежно від функціонального наповнення того чи іншого рівня. І нарешті, міжрівнева взаємодія стеків на віддалених пристроях відбувається симетрично (рівень однієї системи взаємодіє з таким самим рівнем іншої системи). Багаторівневий підхід також дає можливість всі функції </w:t>
      </w:r>
      <w:r w:rsidR="00416CAF">
        <w:rPr>
          <w:sz w:val="22"/>
          <w:szCs w:val="20"/>
        </w:rPr>
        <w:t>та</w:t>
      </w:r>
      <w:r w:rsidRPr="00E36568">
        <w:rPr>
          <w:sz w:val="22"/>
          <w:szCs w:val="20"/>
        </w:rPr>
        <w:t xml:space="preserve"> протоколи технології АТМ звести до загальної моделі,</w:t>
      </w:r>
      <w:r w:rsidR="004D5952" w:rsidRPr="009F12B8">
        <w:rPr>
          <w:sz w:val="22"/>
          <w:szCs w:val="20"/>
        </w:rPr>
        <w:t xml:space="preserve"> </w:t>
      </w:r>
      <w:r w:rsidRPr="00E36568">
        <w:rPr>
          <w:sz w:val="22"/>
          <w:szCs w:val="20"/>
        </w:rPr>
        <w:t>якої дотримуються виробники і яка є зрозумілою користувачам.</w:t>
      </w:r>
    </w:p>
    <w:p w14:paraId="337388AD" w14:textId="77777777" w:rsidR="00531D93" w:rsidRPr="00E36568" w:rsidRDefault="00531D93" w:rsidP="00D67F59">
      <w:pPr>
        <w:ind w:firstLine="567"/>
        <w:jc w:val="both"/>
        <w:rPr>
          <w:sz w:val="22"/>
          <w:szCs w:val="20"/>
        </w:rPr>
      </w:pPr>
      <w:r w:rsidRPr="00E36568">
        <w:rPr>
          <w:sz w:val="22"/>
          <w:szCs w:val="20"/>
        </w:rPr>
        <w:t xml:space="preserve">Модель АТМ запозичила чотири верхніх рівні еталонної моделі OSI без змін. Але, починаючи з мережевого рівня і нижче, у моделі АТМ використовується дещо інший підхід до поділу рівнів. На рис. </w:t>
      </w:r>
      <w:r>
        <w:rPr>
          <w:sz w:val="22"/>
          <w:szCs w:val="20"/>
        </w:rPr>
        <w:t>8</w:t>
      </w:r>
      <w:r w:rsidRPr="00E36568">
        <w:rPr>
          <w:sz w:val="22"/>
          <w:szCs w:val="20"/>
        </w:rPr>
        <w:t>.</w:t>
      </w:r>
      <w:r>
        <w:rPr>
          <w:sz w:val="22"/>
          <w:szCs w:val="20"/>
        </w:rPr>
        <w:t>1</w:t>
      </w:r>
      <w:r w:rsidRPr="00E36568">
        <w:rPr>
          <w:sz w:val="22"/>
          <w:szCs w:val="20"/>
        </w:rPr>
        <w:t>8 показано спрощену схему рівнів моделі АТМ, які відповідають фізичному, канальному і мережевому рівням моделі OSI.</w:t>
      </w:r>
    </w:p>
    <w:p w14:paraId="724F26AB" w14:textId="77777777" w:rsidR="00531D93" w:rsidRPr="00E36568" w:rsidRDefault="00531D93" w:rsidP="00D67F59">
      <w:pPr>
        <w:ind w:firstLine="567"/>
        <w:jc w:val="both"/>
        <w:rPr>
          <w:sz w:val="22"/>
          <w:szCs w:val="20"/>
        </w:rPr>
      </w:pPr>
    </w:p>
    <w:p w14:paraId="618B5572" w14:textId="77777777" w:rsidR="00416CAF" w:rsidRDefault="00531D93" w:rsidP="00D67F59">
      <w:pPr>
        <w:jc w:val="center"/>
        <w:rPr>
          <w:sz w:val="22"/>
          <w:szCs w:val="20"/>
        </w:rPr>
      </w:pPr>
      <w:r w:rsidRPr="00E36568">
        <w:rPr>
          <w:sz w:val="22"/>
          <w:szCs w:val="20"/>
        </w:rPr>
        <w:object w:dxaOrig="9892" w:dyaOrig="4780" w14:anchorId="75339620">
          <v:shape id="_x0000_i1241" type="#_x0000_t75" style="width:331.8pt;height:159.6pt" o:ole="">
            <v:imagedata r:id="rId415" o:title=""/>
          </v:shape>
          <o:OLEObject Type="Embed" ProgID="Visio.Drawing.11" ShapeID="_x0000_i1241" DrawAspect="Content" ObjectID="_1732617635" r:id="rId416"/>
        </w:object>
      </w:r>
      <w:bookmarkStart w:id="1827" w:name="_Toc438187249"/>
      <w:bookmarkStart w:id="1828" w:name="_Toc438223661"/>
      <w:bookmarkStart w:id="1829" w:name="_Toc438369755"/>
      <w:bookmarkStart w:id="1830" w:name="_Toc438421609"/>
      <w:bookmarkStart w:id="1831" w:name="_Toc438422099"/>
      <w:bookmarkStart w:id="1832" w:name="_Toc438423396"/>
    </w:p>
    <w:p w14:paraId="3959E2D6" w14:textId="77777777" w:rsidR="00531D93" w:rsidRPr="00F632F9" w:rsidRDefault="00531D93" w:rsidP="00D67F59">
      <w:pPr>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8. Три нижні рівні моделі АТМ</w:t>
      </w:r>
      <w:bookmarkEnd w:id="1827"/>
      <w:bookmarkEnd w:id="1828"/>
      <w:bookmarkEnd w:id="1829"/>
      <w:bookmarkEnd w:id="1830"/>
      <w:bookmarkEnd w:id="1831"/>
      <w:bookmarkEnd w:id="1832"/>
    </w:p>
    <w:p w14:paraId="485FFF36" w14:textId="77777777" w:rsidR="00531D93" w:rsidRPr="009F12B8" w:rsidRDefault="00531D93" w:rsidP="00C01135">
      <w:pPr>
        <w:autoSpaceDE w:val="0"/>
        <w:autoSpaceDN w:val="0"/>
        <w:adjustRightInd w:val="0"/>
        <w:jc w:val="center"/>
        <w:rPr>
          <w:sz w:val="22"/>
          <w:szCs w:val="20"/>
        </w:rPr>
      </w:pPr>
    </w:p>
    <w:p w14:paraId="25CEA1CC" w14:textId="77777777" w:rsidR="00531D93" w:rsidRPr="00E36568" w:rsidRDefault="00531D93" w:rsidP="00D67F59">
      <w:pPr>
        <w:ind w:firstLine="567"/>
        <w:jc w:val="both"/>
        <w:rPr>
          <w:sz w:val="22"/>
          <w:szCs w:val="20"/>
        </w:rPr>
      </w:pPr>
      <w:r w:rsidRPr="00E36568">
        <w:rPr>
          <w:sz w:val="22"/>
          <w:szCs w:val="20"/>
        </w:rPr>
        <w:t xml:space="preserve">Як видно з рис. </w:t>
      </w:r>
      <w:r>
        <w:rPr>
          <w:sz w:val="22"/>
          <w:szCs w:val="20"/>
        </w:rPr>
        <w:t>8</w:t>
      </w:r>
      <w:r w:rsidRPr="00E36568">
        <w:rPr>
          <w:sz w:val="22"/>
          <w:szCs w:val="20"/>
        </w:rPr>
        <w:t>.</w:t>
      </w:r>
      <w:r>
        <w:rPr>
          <w:sz w:val="22"/>
          <w:szCs w:val="20"/>
        </w:rPr>
        <w:t>1</w:t>
      </w:r>
      <w:r w:rsidRPr="00E36568">
        <w:rPr>
          <w:sz w:val="22"/>
          <w:szCs w:val="20"/>
        </w:rPr>
        <w:t xml:space="preserve">8, обробка інформації користувачем відокремлена від процесів обробки службової інформації. Ще однією характерною рисою технології АТМ є відсутність чіткої межі між рівнем адаптації АТМ і рівнем АТМ. Деякі функції рівня адаптації АТМ виконуються на рівні АТМ. Модель АТМ, зображена на рис. </w:t>
      </w:r>
      <w:r w:rsidR="00416CAF">
        <w:rPr>
          <w:sz w:val="22"/>
          <w:szCs w:val="20"/>
        </w:rPr>
        <w:t>8.18</w:t>
      </w:r>
      <w:r w:rsidRPr="00E36568">
        <w:rPr>
          <w:sz w:val="22"/>
          <w:szCs w:val="20"/>
        </w:rPr>
        <w:t>, демонструє її відповідність моделі OSI і тому описує модель АТМ тільки з цього погляду. Для більш повного її опису, як правило, використовується</w:t>
      </w:r>
      <w:r w:rsidR="00902813">
        <w:rPr>
          <w:sz w:val="22"/>
          <w:szCs w:val="20"/>
        </w:rPr>
        <w:t>,</w:t>
      </w:r>
      <w:r w:rsidRPr="00E36568">
        <w:rPr>
          <w:sz w:val="22"/>
          <w:szCs w:val="20"/>
        </w:rPr>
        <w:t xml:space="preserve"> так звана</w:t>
      </w:r>
      <w:r w:rsidR="00902813">
        <w:rPr>
          <w:sz w:val="22"/>
          <w:szCs w:val="20"/>
        </w:rPr>
        <w:t>,</w:t>
      </w:r>
      <w:r w:rsidRPr="00E36568">
        <w:rPr>
          <w:sz w:val="22"/>
          <w:szCs w:val="20"/>
        </w:rPr>
        <w:t xml:space="preserve"> тривимірна модель АТМ (рис. </w:t>
      </w:r>
      <w:r>
        <w:rPr>
          <w:sz w:val="22"/>
          <w:szCs w:val="20"/>
        </w:rPr>
        <w:t>8</w:t>
      </w:r>
      <w:r w:rsidRPr="00E36568">
        <w:rPr>
          <w:sz w:val="22"/>
          <w:szCs w:val="20"/>
        </w:rPr>
        <w:t>.</w:t>
      </w:r>
      <w:r>
        <w:rPr>
          <w:sz w:val="22"/>
          <w:szCs w:val="20"/>
        </w:rPr>
        <w:t>1</w:t>
      </w:r>
      <w:r w:rsidRPr="00E36568">
        <w:rPr>
          <w:sz w:val="22"/>
          <w:szCs w:val="20"/>
        </w:rPr>
        <w:t>9).</w:t>
      </w:r>
    </w:p>
    <w:p w14:paraId="0321C729" w14:textId="77777777" w:rsidR="00531D93" w:rsidRPr="00E36568" w:rsidRDefault="00531D93" w:rsidP="00D67F59">
      <w:pPr>
        <w:ind w:firstLine="567"/>
        <w:jc w:val="both"/>
        <w:rPr>
          <w:sz w:val="22"/>
          <w:szCs w:val="20"/>
        </w:rPr>
      </w:pPr>
    </w:p>
    <w:p w14:paraId="41E21E46" w14:textId="77777777" w:rsidR="00531D93" w:rsidRPr="00E36568" w:rsidRDefault="00531D93" w:rsidP="00C01135">
      <w:pPr>
        <w:jc w:val="center"/>
        <w:rPr>
          <w:sz w:val="22"/>
          <w:szCs w:val="20"/>
        </w:rPr>
      </w:pPr>
      <w:r w:rsidRPr="00E36568">
        <w:rPr>
          <w:sz w:val="22"/>
          <w:szCs w:val="20"/>
        </w:rPr>
        <w:object w:dxaOrig="7728" w:dyaOrig="5744" w14:anchorId="57133E96">
          <v:shape id="_x0000_i1242" type="#_x0000_t75" style="width:243.6pt;height:183pt" o:ole="">
            <v:imagedata r:id="rId417" o:title=""/>
          </v:shape>
          <o:OLEObject Type="Embed" ProgID="Visio.Drawing.11" ShapeID="_x0000_i1242" DrawAspect="Content" ObjectID="_1732617636" r:id="rId418"/>
        </w:object>
      </w:r>
    </w:p>
    <w:p w14:paraId="1AB04DFC" w14:textId="77777777" w:rsidR="00531D93" w:rsidRPr="00E36568" w:rsidRDefault="00531D93" w:rsidP="003012CB">
      <w:pPr>
        <w:autoSpaceDE w:val="0"/>
        <w:autoSpaceDN w:val="0"/>
        <w:adjustRightInd w:val="0"/>
        <w:jc w:val="center"/>
        <w:rPr>
          <w:sz w:val="22"/>
          <w:szCs w:val="20"/>
        </w:rPr>
      </w:pPr>
      <w:bookmarkStart w:id="1833" w:name="_Toc438187250"/>
      <w:bookmarkStart w:id="1834" w:name="_Toc438223662"/>
      <w:bookmarkStart w:id="1835" w:name="_Toc438369756"/>
      <w:bookmarkStart w:id="1836" w:name="_Toc438421610"/>
      <w:bookmarkStart w:id="1837" w:name="_Toc438422100"/>
      <w:bookmarkStart w:id="1838" w:name="_Toc438423397"/>
      <w:r w:rsidRPr="00E36568">
        <w:rPr>
          <w:sz w:val="22"/>
          <w:szCs w:val="20"/>
        </w:rPr>
        <w:t xml:space="preserve">Рис. </w:t>
      </w:r>
      <w:r>
        <w:rPr>
          <w:sz w:val="22"/>
          <w:szCs w:val="20"/>
        </w:rPr>
        <w:t>8</w:t>
      </w:r>
      <w:r w:rsidRPr="00E36568">
        <w:rPr>
          <w:sz w:val="22"/>
          <w:szCs w:val="20"/>
        </w:rPr>
        <w:t>.</w:t>
      </w:r>
      <w:r>
        <w:rPr>
          <w:sz w:val="22"/>
          <w:szCs w:val="20"/>
        </w:rPr>
        <w:t>1</w:t>
      </w:r>
      <w:r w:rsidRPr="00E36568">
        <w:rPr>
          <w:sz w:val="22"/>
          <w:szCs w:val="20"/>
        </w:rPr>
        <w:t>9. Тривимірна модель АТМ</w:t>
      </w:r>
      <w:bookmarkEnd w:id="1833"/>
      <w:bookmarkEnd w:id="1834"/>
      <w:bookmarkEnd w:id="1835"/>
      <w:bookmarkEnd w:id="1836"/>
      <w:bookmarkEnd w:id="1837"/>
      <w:bookmarkEnd w:id="1838"/>
    </w:p>
    <w:p w14:paraId="78AC6BE6" w14:textId="77777777" w:rsidR="00F632F9" w:rsidRDefault="00F632F9" w:rsidP="00D67F59">
      <w:pPr>
        <w:ind w:firstLine="567"/>
        <w:jc w:val="both"/>
        <w:rPr>
          <w:sz w:val="22"/>
          <w:szCs w:val="20"/>
        </w:rPr>
      </w:pPr>
    </w:p>
    <w:p w14:paraId="09B44EF8" w14:textId="77777777" w:rsidR="00531D93" w:rsidRPr="00E36568" w:rsidRDefault="00531D93" w:rsidP="00D67F59">
      <w:pPr>
        <w:ind w:firstLine="567"/>
        <w:jc w:val="both"/>
        <w:rPr>
          <w:sz w:val="22"/>
          <w:szCs w:val="20"/>
        </w:rPr>
      </w:pPr>
      <w:r w:rsidRPr="00E36568">
        <w:rPr>
          <w:sz w:val="22"/>
          <w:szCs w:val="20"/>
        </w:rPr>
        <w:t>Архітектура АТМ базується на тривимірній моделі B-ISDN, що складається з трьох площин, а саме площини управління, площини користувача і площини менеджменту. Ці три площини зв’язують фізичний рівень, рівень АТМ, рівень адаптації АТМ і вищі рівні у вигляді одного рівня.</w:t>
      </w:r>
    </w:p>
    <w:p w14:paraId="65462FAC" w14:textId="77777777" w:rsidR="00531D93" w:rsidRPr="00E36568" w:rsidRDefault="00531D93" w:rsidP="00D67F59">
      <w:pPr>
        <w:ind w:firstLine="567"/>
        <w:jc w:val="both"/>
        <w:rPr>
          <w:sz w:val="22"/>
          <w:szCs w:val="20"/>
        </w:rPr>
      </w:pPr>
      <w:r w:rsidRPr="00E36568">
        <w:rPr>
          <w:sz w:val="22"/>
          <w:szCs w:val="20"/>
        </w:rPr>
        <w:t>Площина управління відповідає за встановлення, закриття та відстеження з’єднань. Для цього площина виконує функції сигналізації, адресації й маршрутизації. Щоб створити віртуальне з’єднання, потрібно вказати адресу відправника й одержувача. Крім того, мають бути вироблені чіткі механізми визначення маршруту з’єднання.</w:t>
      </w:r>
    </w:p>
    <w:p w14:paraId="509FC06F" w14:textId="77777777" w:rsidR="00531D93" w:rsidRPr="00E36568" w:rsidRDefault="00531D93" w:rsidP="00D67F59">
      <w:pPr>
        <w:ind w:firstLine="567"/>
        <w:jc w:val="both"/>
        <w:rPr>
          <w:sz w:val="22"/>
          <w:szCs w:val="20"/>
        </w:rPr>
      </w:pPr>
      <w:r w:rsidRPr="00E36568">
        <w:rPr>
          <w:sz w:val="22"/>
          <w:szCs w:val="20"/>
        </w:rPr>
        <w:t xml:space="preserve">Схема адресації має забезпечувати унікальність </w:t>
      </w:r>
      <w:r>
        <w:rPr>
          <w:sz w:val="22"/>
          <w:szCs w:val="20"/>
        </w:rPr>
        <w:t>адрес</w:t>
      </w:r>
      <w:r w:rsidRPr="00E36568">
        <w:rPr>
          <w:sz w:val="22"/>
          <w:szCs w:val="20"/>
        </w:rPr>
        <w:t xml:space="preserve"> і</w:t>
      </w:r>
      <w:r>
        <w:rPr>
          <w:sz w:val="22"/>
          <w:szCs w:val="20"/>
        </w:rPr>
        <w:t xml:space="preserve"> їх</w:t>
      </w:r>
      <w:r w:rsidRPr="00E36568">
        <w:rPr>
          <w:sz w:val="22"/>
          <w:szCs w:val="20"/>
        </w:rPr>
        <w:t xml:space="preserve"> автоматичний розподіл, оптимальність використання адресного простору, масштабованість та простоту використання.</w:t>
      </w:r>
    </w:p>
    <w:p w14:paraId="1BA65232" w14:textId="77777777" w:rsidR="00531D93" w:rsidRPr="00E36568" w:rsidRDefault="00531D93" w:rsidP="00D67F59">
      <w:pPr>
        <w:ind w:firstLine="567"/>
        <w:jc w:val="both"/>
        <w:rPr>
          <w:spacing w:val="-2"/>
          <w:sz w:val="22"/>
          <w:szCs w:val="20"/>
        </w:rPr>
      </w:pPr>
      <w:r w:rsidRPr="00E36568">
        <w:rPr>
          <w:sz w:val="22"/>
          <w:szCs w:val="20"/>
        </w:rPr>
        <w:t xml:space="preserve">Площина користувача забезпечує передачу інформації користувача. Враховуючи, що це можуть бути як дані, так і аудіо- або відеоінформація, функціональне навантаження на площину користувача досить велике. Ця площина відповідає за захист даних від помилок, здійснює контроль і керування потоком даних тощо. На вищому рівні площини користувача розташовуються всі протоколи обміну даними. Ці протоколи не </w:t>
      </w:r>
      <w:r w:rsidRPr="00E36568">
        <w:rPr>
          <w:spacing w:val="-2"/>
          <w:sz w:val="22"/>
          <w:szCs w:val="20"/>
        </w:rPr>
        <w:t>залежать від рівня АТМ і рівня адаптації АТМ. Деякі з цих протоколів розглянемо далі.</w:t>
      </w:r>
    </w:p>
    <w:p w14:paraId="56AC02E8" w14:textId="77777777" w:rsidR="00531D93" w:rsidRPr="00E36568" w:rsidRDefault="00531D93" w:rsidP="00D67F59">
      <w:pPr>
        <w:ind w:firstLine="567"/>
        <w:jc w:val="both"/>
        <w:rPr>
          <w:sz w:val="22"/>
          <w:szCs w:val="20"/>
        </w:rPr>
      </w:pPr>
      <w:r w:rsidRPr="00E36568">
        <w:rPr>
          <w:sz w:val="22"/>
          <w:szCs w:val="20"/>
        </w:rPr>
        <w:t>Площина менеджменту забезпечує спільну роботу площини управління і площини користувача. Вона виконує два завдання: керує площинами і керує рівнями. Керування площинами дає змогу одержати єдину систему з єдиним описом, а керування рівнями забезпечує надання окремими рівнями ресурсів, потрібних у кожному конкретному випадку. Система керування рівнями має чітко описані схеми взаємодії з фізичним рівнем, рівнем АТМ, рівнем адаптації АТМ і вищими рівнями. Керування рівнями відповідає за мережеве керування, яке виконує такі основні функції: відновлення після перевантаження, керування продуктивністю, конфігурування, збирання статистичних даних і забезпечення безпеки мережі.</w:t>
      </w:r>
    </w:p>
    <w:p w14:paraId="1FF867B5"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839" w:name="_Toc196295372"/>
      <w:bookmarkStart w:id="1840" w:name="_Toc122766827"/>
      <w:bookmarkStart w:id="1841" w:name="_Toc199569194"/>
      <w:bookmarkStart w:id="1842" w:name="_Toc292813076"/>
      <w:bookmarkStart w:id="1843" w:name="_Toc310970388"/>
      <w:bookmarkStart w:id="1844" w:name="_Toc316979028"/>
      <w:bookmarkStart w:id="1845" w:name="_Toc316979359"/>
      <w:bookmarkStart w:id="1846" w:name="_Toc317090264"/>
      <w:bookmarkStart w:id="1847" w:name="_Toc438187251"/>
      <w:bookmarkStart w:id="1848" w:name="_Toc438223663"/>
      <w:bookmarkStart w:id="1849" w:name="_Toc438369757"/>
      <w:bookmarkStart w:id="1850" w:name="_Toc438421611"/>
      <w:bookmarkStart w:id="1851" w:name="_Toc438422101"/>
      <w:bookmarkStart w:id="1852" w:name="_Toc438423398"/>
      <w:bookmarkStart w:id="1853" w:name="_Toc438491755"/>
      <w:bookmarkStart w:id="1854" w:name="_Toc438621867"/>
      <w:bookmarkStart w:id="1855" w:name="_Toc111062210"/>
      <w:r w:rsidRPr="00E536F2">
        <w:rPr>
          <w:rFonts w:ascii="Times New Roman" w:hAnsi="Times New Roman"/>
          <w:b/>
          <w:i w:val="0"/>
          <w:kern w:val="1"/>
          <w:sz w:val="24"/>
          <w:lang w:bidi="hi-IN"/>
        </w:rPr>
        <w:t>Протоколи рівня адаптації АТМ</w:t>
      </w:r>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p>
    <w:p w14:paraId="17AF5409" w14:textId="77777777" w:rsidR="00531D93" w:rsidRPr="00E36568" w:rsidRDefault="00531D93" w:rsidP="006B0C9E">
      <w:pPr>
        <w:ind w:firstLine="567"/>
        <w:jc w:val="both"/>
        <w:rPr>
          <w:sz w:val="22"/>
          <w:szCs w:val="20"/>
        </w:rPr>
      </w:pPr>
      <w:r w:rsidRPr="00E36568">
        <w:rPr>
          <w:sz w:val="22"/>
          <w:szCs w:val="20"/>
        </w:rPr>
        <w:t>У мережах АТМ функції транспортного рівня еталонної моделі OSI виконуються на рівні адаптації. Рівень адаптації АТМ забезпечує взаємодію між рівнем АТМ і більш високими рівнями. При переміщенні інформації вниз у моделі АТМ рівень адаптації розбиває інформацію користувача на блоки даних завдовжки до 48 байтів, які потім використовуються для формування поля корисного навантаження комірки АТМ. На шляху вгору комірки перетворюються в інформацію користувача.</w:t>
      </w:r>
    </w:p>
    <w:p w14:paraId="3C37A979"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856" w:name="_Toc196295373"/>
      <w:bookmarkStart w:id="1857" w:name="_Toc122766828"/>
      <w:bookmarkStart w:id="1858" w:name="_Toc199569195"/>
      <w:bookmarkStart w:id="1859" w:name="_Toc292813077"/>
      <w:bookmarkStart w:id="1860" w:name="_Toc310970389"/>
      <w:bookmarkStart w:id="1861" w:name="_Toc316979029"/>
      <w:bookmarkStart w:id="1862" w:name="_Toc316979360"/>
      <w:bookmarkStart w:id="1863" w:name="_Toc317090265"/>
      <w:bookmarkStart w:id="1864" w:name="_Toc438187252"/>
      <w:bookmarkStart w:id="1865" w:name="_Toc438223664"/>
      <w:bookmarkStart w:id="1866" w:name="_Toc438369758"/>
      <w:bookmarkStart w:id="1867" w:name="_Toc438421612"/>
      <w:bookmarkStart w:id="1868" w:name="_Toc438422102"/>
      <w:bookmarkStart w:id="1869" w:name="_Toc438423399"/>
      <w:bookmarkStart w:id="1870" w:name="_Toc438491756"/>
      <w:bookmarkStart w:id="1871" w:name="_Toc438621868"/>
      <w:bookmarkStart w:id="1872" w:name="_Toc111062211"/>
      <w:r w:rsidRPr="00E536F2">
        <w:rPr>
          <w:rFonts w:ascii="Times New Roman" w:hAnsi="Times New Roman"/>
          <w:b/>
          <w:i w:val="0"/>
          <w:kern w:val="1"/>
          <w:sz w:val="24"/>
          <w:lang w:bidi="hi-IN"/>
        </w:rPr>
        <w:t>Структура рівня адаптації АТМ</w:t>
      </w:r>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p>
    <w:p w14:paraId="3E6D5662" w14:textId="77777777" w:rsidR="00531D93" w:rsidRPr="00E36568" w:rsidRDefault="00531D93" w:rsidP="00D67F59">
      <w:pPr>
        <w:ind w:firstLine="567"/>
        <w:jc w:val="both"/>
        <w:rPr>
          <w:sz w:val="22"/>
          <w:szCs w:val="20"/>
        </w:rPr>
      </w:pPr>
      <w:r w:rsidRPr="00E36568">
        <w:rPr>
          <w:sz w:val="22"/>
          <w:szCs w:val="20"/>
        </w:rPr>
        <w:t xml:space="preserve">На рівні адаптації можуть відбуватись різні процеси, які безпосередньо залежать від типу трафіку в мережі. Введення цього рівня дозволяє зробити мережу незалежною від виду трафіку. Інакше кажучи, рівень захищає верхні й нижні рівні від невластивих їм функцій. Так, наприклад, він дозволяє зняти з комутаторів функції фрагментації й складання, передаючи їх на кінцеві станції. Рівень адаптації складається з двох підрівнів: підрівня збіжності (Convergence Sublayer, CS) і підрівня сегментації й складання (Segmentation and Reassembly, SAR). </w:t>
      </w:r>
    </w:p>
    <w:p w14:paraId="0397B5C3" w14:textId="77777777" w:rsidR="00531D93" w:rsidRPr="00E36568" w:rsidRDefault="00531D93" w:rsidP="00D67F59">
      <w:pPr>
        <w:ind w:firstLine="567"/>
        <w:jc w:val="both"/>
        <w:rPr>
          <w:sz w:val="22"/>
          <w:szCs w:val="20"/>
        </w:rPr>
      </w:pPr>
      <w:r w:rsidRPr="00E36568">
        <w:rPr>
          <w:sz w:val="22"/>
          <w:szCs w:val="20"/>
        </w:rPr>
        <w:t xml:space="preserve">Дані користувача (наприклад, файл розміром 1 Мбайт) передаються з </w:t>
      </w:r>
      <w:r w:rsidR="00190656">
        <w:rPr>
          <w:sz w:val="22"/>
          <w:szCs w:val="20"/>
        </w:rPr>
        <w:t xml:space="preserve"> вищих</w:t>
      </w:r>
      <w:r w:rsidRPr="00E36568">
        <w:rPr>
          <w:sz w:val="22"/>
          <w:szCs w:val="20"/>
        </w:rPr>
        <w:t xml:space="preserve"> рівнів униз до рівня адаптації АТМ, а точніше, до підрівня CS, і розбиваються на кадри (блоки) змінної довжини. Розмір одного кадру не може перевищувати 64 Кбайти. До кадру додаються поля, що описують його тип і </w:t>
      </w:r>
      <w:r w:rsidRPr="00E36568">
        <w:rPr>
          <w:sz w:val="22"/>
          <w:szCs w:val="20"/>
        </w:rPr>
        <w:lastRenderedPageBreak/>
        <w:t xml:space="preserve">розмір. Після цього кадр передається на нижній підрівень (SAR), де він розбивається на блоки даних розміром 44, 47 або 48 байтів, залежно від рівня адаптації. Інакше кажучи, не всі 48 байтів будуть зайняті інформацією користувача </w:t>
      </w:r>
      <w:r w:rsidR="005C6B7D">
        <w:rPr>
          <w:sz w:val="22"/>
          <w:szCs w:val="20"/>
        </w:rPr>
        <w:t>–</w:t>
      </w:r>
      <w:r w:rsidRPr="00E36568">
        <w:rPr>
          <w:sz w:val="22"/>
          <w:szCs w:val="20"/>
        </w:rPr>
        <w:t xml:space="preserve"> чотири байти можуть використовуватися для службових цілей. Ці блоки потім передаються на рівень АТМ. При надходженні комірок із нижніх рівнів підрівні SAR і CS відновлюють їх у</w:t>
      </w:r>
      <w:r w:rsidR="004D5952" w:rsidRPr="009F12B8">
        <w:rPr>
          <w:sz w:val="22"/>
          <w:szCs w:val="20"/>
        </w:rPr>
        <w:t xml:space="preserve"> </w:t>
      </w:r>
      <w:r w:rsidRPr="00E36568">
        <w:rPr>
          <w:sz w:val="22"/>
          <w:szCs w:val="20"/>
        </w:rPr>
        <w:t>дані користувача.</w:t>
      </w:r>
    </w:p>
    <w:p w14:paraId="6E24AA3E" w14:textId="77777777" w:rsidR="00531D93" w:rsidRPr="00E36568" w:rsidRDefault="00531D93" w:rsidP="00D67F59">
      <w:pPr>
        <w:ind w:firstLine="567"/>
        <w:jc w:val="both"/>
        <w:rPr>
          <w:sz w:val="22"/>
          <w:szCs w:val="20"/>
        </w:rPr>
      </w:pPr>
      <w:r w:rsidRPr="00E36568">
        <w:rPr>
          <w:sz w:val="22"/>
          <w:szCs w:val="20"/>
        </w:rPr>
        <w:t>Різні види трафіка висувають різні вимоги до мережі. Наприклад, при передачі аудіоінформації потрібен постійний потік; відеоінформація критична до часових затримок; передача даних</w:t>
      </w:r>
      <w:r w:rsidR="00902813">
        <w:rPr>
          <w:sz w:val="22"/>
          <w:szCs w:val="20"/>
        </w:rPr>
        <w:t>,</w:t>
      </w:r>
      <w:r w:rsidRPr="00E36568">
        <w:rPr>
          <w:sz w:val="22"/>
          <w:szCs w:val="20"/>
        </w:rPr>
        <w:t xml:space="preserve"> зазвичай</w:t>
      </w:r>
      <w:r w:rsidR="00902813">
        <w:rPr>
          <w:sz w:val="22"/>
          <w:szCs w:val="20"/>
        </w:rPr>
        <w:t>,</w:t>
      </w:r>
      <w:r w:rsidRPr="00E36568">
        <w:rPr>
          <w:sz w:val="22"/>
          <w:szCs w:val="20"/>
        </w:rPr>
        <w:t xml:space="preserve"> носить непостійний характер і допускає деякі затримки тощо. Різні рівні адаптації АТМ призначені саме для надання можливості будь-якому виду трафіку передаватись з тими характеристиками, які йому необхідні. Введено декілька рівнів адаптації: AAL1, AAL3/4, AAL5 (табл. </w:t>
      </w:r>
      <w:r w:rsidR="00902813">
        <w:rPr>
          <w:sz w:val="22"/>
          <w:szCs w:val="20"/>
        </w:rPr>
        <w:t>8</w:t>
      </w:r>
      <w:r w:rsidRPr="00E36568">
        <w:rPr>
          <w:sz w:val="22"/>
          <w:szCs w:val="20"/>
        </w:rPr>
        <w:t>.1). Наприклад, для передачі даних використовується AAL5.</w:t>
      </w:r>
    </w:p>
    <w:p w14:paraId="0FA3F367" w14:textId="77777777" w:rsidR="00531D93" w:rsidRPr="00E36568" w:rsidRDefault="00531D93" w:rsidP="00D67F59">
      <w:pPr>
        <w:ind w:firstLine="567"/>
        <w:jc w:val="both"/>
        <w:rPr>
          <w:sz w:val="22"/>
          <w:lang w:eastAsia="uk-UA"/>
        </w:rPr>
      </w:pPr>
    </w:p>
    <w:p w14:paraId="1FBD7908" w14:textId="77777777" w:rsidR="00531D93" w:rsidRPr="00E536F2" w:rsidRDefault="00531D93" w:rsidP="000662E6">
      <w:pPr>
        <w:jc w:val="right"/>
        <w:rPr>
          <w:sz w:val="22"/>
          <w:szCs w:val="20"/>
        </w:rPr>
      </w:pPr>
      <w:bookmarkStart w:id="1873" w:name="_Toc438187253"/>
      <w:bookmarkStart w:id="1874" w:name="_Toc438223665"/>
      <w:bookmarkStart w:id="1875" w:name="_Toc438369759"/>
      <w:bookmarkStart w:id="1876" w:name="_Toc438421613"/>
      <w:bookmarkStart w:id="1877" w:name="_Toc438422103"/>
      <w:bookmarkStart w:id="1878" w:name="_Toc438423400"/>
      <w:r w:rsidRPr="00E536F2">
        <w:rPr>
          <w:sz w:val="22"/>
          <w:szCs w:val="20"/>
        </w:rPr>
        <w:t>Таблиця</w:t>
      </w:r>
      <w:r w:rsidR="004D5952" w:rsidRPr="00E536F2">
        <w:rPr>
          <w:sz w:val="22"/>
          <w:szCs w:val="20"/>
        </w:rPr>
        <w:t xml:space="preserve"> </w:t>
      </w:r>
      <w:r w:rsidRPr="00E536F2">
        <w:rPr>
          <w:sz w:val="22"/>
          <w:szCs w:val="20"/>
        </w:rPr>
        <w:t>8.1</w:t>
      </w:r>
      <w:bookmarkEnd w:id="1873"/>
      <w:bookmarkEnd w:id="1874"/>
      <w:bookmarkEnd w:id="1875"/>
      <w:bookmarkEnd w:id="1876"/>
      <w:bookmarkEnd w:id="1877"/>
      <w:bookmarkEnd w:id="1878"/>
    </w:p>
    <w:p w14:paraId="42D8EDBD" w14:textId="77777777" w:rsidR="00531D93" w:rsidRPr="00E536F2" w:rsidRDefault="00531D93" w:rsidP="00E536F2">
      <w:pPr>
        <w:jc w:val="center"/>
        <w:rPr>
          <w:sz w:val="22"/>
          <w:szCs w:val="20"/>
        </w:rPr>
      </w:pPr>
      <w:bookmarkStart w:id="1879" w:name="_Toc438187254"/>
      <w:bookmarkStart w:id="1880" w:name="_Toc438223666"/>
      <w:bookmarkStart w:id="1881" w:name="_Toc438369760"/>
      <w:bookmarkStart w:id="1882" w:name="_Toc438421614"/>
      <w:bookmarkStart w:id="1883" w:name="_Toc438422104"/>
      <w:bookmarkStart w:id="1884" w:name="_Toc438423401"/>
      <w:r w:rsidRPr="00E536F2">
        <w:rPr>
          <w:sz w:val="22"/>
          <w:szCs w:val="20"/>
        </w:rPr>
        <w:t>Рівні адаптації АТМ</w:t>
      </w:r>
      <w:bookmarkEnd w:id="1879"/>
      <w:bookmarkEnd w:id="1880"/>
      <w:bookmarkEnd w:id="1881"/>
      <w:bookmarkEnd w:id="1882"/>
      <w:bookmarkEnd w:id="1883"/>
      <w:bookmarkEnd w:id="1884"/>
    </w:p>
    <w:tbl>
      <w:tblPr>
        <w:tblW w:w="7935" w:type="dxa"/>
        <w:jc w:val="center"/>
        <w:tblLayout w:type="fixed"/>
        <w:tblCellMar>
          <w:left w:w="57" w:type="dxa"/>
          <w:right w:w="57" w:type="dxa"/>
        </w:tblCellMar>
        <w:tblLook w:val="00A0" w:firstRow="1" w:lastRow="0" w:firstColumn="1" w:lastColumn="0" w:noHBand="0" w:noVBand="0"/>
      </w:tblPr>
      <w:tblGrid>
        <w:gridCol w:w="2552"/>
        <w:gridCol w:w="2550"/>
        <w:gridCol w:w="2833"/>
      </w:tblGrid>
      <w:tr w:rsidR="00531D93" w:rsidRPr="000F47E2" w14:paraId="18D1F51D"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17255097" w14:textId="77777777" w:rsidR="00531D93" w:rsidRPr="000F47E2" w:rsidRDefault="00531D93" w:rsidP="007B2F17">
            <w:pPr>
              <w:spacing w:before="120"/>
              <w:rPr>
                <w:szCs w:val="20"/>
              </w:rPr>
            </w:pPr>
            <w:r w:rsidRPr="00E36568">
              <w:rPr>
                <w:sz w:val="22"/>
                <w:szCs w:val="20"/>
              </w:rPr>
              <w:t>Характеристика</w:t>
            </w:r>
          </w:p>
        </w:tc>
        <w:tc>
          <w:tcPr>
            <w:tcW w:w="2550" w:type="dxa"/>
            <w:tcBorders>
              <w:top w:val="single" w:sz="6" w:space="0" w:color="auto"/>
              <w:left w:val="single" w:sz="6" w:space="0" w:color="auto"/>
              <w:bottom w:val="single" w:sz="6" w:space="0" w:color="auto"/>
              <w:right w:val="single" w:sz="6" w:space="0" w:color="auto"/>
            </w:tcBorders>
          </w:tcPr>
          <w:p w14:paraId="0D917E09" w14:textId="77777777" w:rsidR="00531D93" w:rsidRPr="000F47E2" w:rsidRDefault="00531D93" w:rsidP="007B2F17">
            <w:pPr>
              <w:spacing w:before="120"/>
              <w:rPr>
                <w:szCs w:val="20"/>
              </w:rPr>
            </w:pPr>
            <w:r w:rsidRPr="00E36568">
              <w:rPr>
                <w:sz w:val="22"/>
                <w:szCs w:val="20"/>
              </w:rPr>
              <w:t>AAL1</w:t>
            </w:r>
          </w:p>
        </w:tc>
        <w:tc>
          <w:tcPr>
            <w:tcW w:w="2833" w:type="dxa"/>
            <w:tcBorders>
              <w:top w:val="single" w:sz="6" w:space="0" w:color="auto"/>
              <w:left w:val="single" w:sz="6" w:space="0" w:color="auto"/>
              <w:bottom w:val="single" w:sz="6" w:space="0" w:color="auto"/>
              <w:right w:val="single" w:sz="6" w:space="0" w:color="auto"/>
            </w:tcBorders>
          </w:tcPr>
          <w:p w14:paraId="219CD632" w14:textId="77777777" w:rsidR="00531D93" w:rsidRPr="000F47E2" w:rsidRDefault="00531D93" w:rsidP="007B2F17">
            <w:pPr>
              <w:spacing w:before="120"/>
              <w:rPr>
                <w:szCs w:val="20"/>
              </w:rPr>
            </w:pPr>
            <w:r w:rsidRPr="00E36568">
              <w:rPr>
                <w:sz w:val="22"/>
                <w:szCs w:val="20"/>
              </w:rPr>
              <w:t>AAL3/4, AAL5</w:t>
            </w:r>
          </w:p>
        </w:tc>
      </w:tr>
      <w:tr w:rsidR="00531D93" w:rsidRPr="000F47E2" w14:paraId="65815986"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49B50ECF" w14:textId="77777777" w:rsidR="00531D93" w:rsidRPr="000F47E2" w:rsidRDefault="00531D93" w:rsidP="007B2F17">
            <w:pPr>
              <w:spacing w:before="120"/>
              <w:rPr>
                <w:szCs w:val="20"/>
              </w:rPr>
            </w:pPr>
            <w:r w:rsidRPr="00E36568">
              <w:rPr>
                <w:sz w:val="22"/>
                <w:szCs w:val="20"/>
              </w:rPr>
              <w:t>Узгодження різних часових параметрів між відправником і одержувачем</w:t>
            </w:r>
          </w:p>
        </w:tc>
        <w:tc>
          <w:tcPr>
            <w:tcW w:w="2550" w:type="dxa"/>
            <w:tcBorders>
              <w:top w:val="single" w:sz="6" w:space="0" w:color="auto"/>
              <w:left w:val="single" w:sz="6" w:space="0" w:color="auto"/>
              <w:bottom w:val="single" w:sz="6" w:space="0" w:color="auto"/>
              <w:right w:val="single" w:sz="6" w:space="0" w:color="auto"/>
            </w:tcBorders>
          </w:tcPr>
          <w:p w14:paraId="4205FAA8" w14:textId="77777777" w:rsidR="00531D93" w:rsidRPr="000F47E2" w:rsidRDefault="00531D93" w:rsidP="007B2F17">
            <w:pPr>
              <w:spacing w:before="120"/>
              <w:rPr>
                <w:szCs w:val="20"/>
              </w:rPr>
            </w:pPr>
            <w:r w:rsidRPr="00E36568">
              <w:rPr>
                <w:sz w:val="22"/>
                <w:szCs w:val="20"/>
              </w:rPr>
              <w:t>Вимагається</w:t>
            </w:r>
          </w:p>
        </w:tc>
        <w:tc>
          <w:tcPr>
            <w:tcW w:w="2833" w:type="dxa"/>
            <w:tcBorders>
              <w:top w:val="single" w:sz="6" w:space="0" w:color="auto"/>
              <w:left w:val="single" w:sz="6" w:space="0" w:color="auto"/>
              <w:bottom w:val="single" w:sz="6" w:space="0" w:color="auto"/>
              <w:right w:val="single" w:sz="6" w:space="0" w:color="auto"/>
            </w:tcBorders>
          </w:tcPr>
          <w:p w14:paraId="7A6DE89A" w14:textId="77777777" w:rsidR="00531D93" w:rsidRPr="000F47E2" w:rsidRDefault="00531D93" w:rsidP="007B2F17">
            <w:pPr>
              <w:spacing w:before="120"/>
              <w:rPr>
                <w:szCs w:val="20"/>
              </w:rPr>
            </w:pPr>
            <w:r w:rsidRPr="00E36568">
              <w:rPr>
                <w:sz w:val="22"/>
                <w:szCs w:val="20"/>
              </w:rPr>
              <w:t>Не вимагається</w:t>
            </w:r>
          </w:p>
        </w:tc>
      </w:tr>
      <w:tr w:rsidR="00531D93" w:rsidRPr="000F47E2" w14:paraId="4AC661E2"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2E545401" w14:textId="77777777" w:rsidR="00531D93" w:rsidRPr="000F47E2" w:rsidRDefault="00531D93" w:rsidP="007B2F17">
            <w:pPr>
              <w:spacing w:before="120"/>
              <w:rPr>
                <w:szCs w:val="20"/>
              </w:rPr>
            </w:pPr>
            <w:r w:rsidRPr="00E36568">
              <w:rPr>
                <w:sz w:val="22"/>
                <w:szCs w:val="20"/>
              </w:rPr>
              <w:t>Швидкість передачі</w:t>
            </w:r>
          </w:p>
        </w:tc>
        <w:tc>
          <w:tcPr>
            <w:tcW w:w="2550" w:type="dxa"/>
            <w:tcBorders>
              <w:top w:val="single" w:sz="6" w:space="0" w:color="auto"/>
              <w:left w:val="single" w:sz="6" w:space="0" w:color="auto"/>
              <w:bottom w:val="single" w:sz="6" w:space="0" w:color="auto"/>
              <w:right w:val="single" w:sz="6" w:space="0" w:color="auto"/>
            </w:tcBorders>
          </w:tcPr>
          <w:p w14:paraId="74277A89" w14:textId="77777777" w:rsidR="00531D93" w:rsidRPr="000F47E2" w:rsidRDefault="00531D93" w:rsidP="007B2F17">
            <w:pPr>
              <w:spacing w:before="120"/>
              <w:rPr>
                <w:szCs w:val="20"/>
              </w:rPr>
            </w:pPr>
            <w:r w:rsidRPr="00E36568">
              <w:rPr>
                <w:sz w:val="22"/>
                <w:szCs w:val="20"/>
              </w:rPr>
              <w:t>Постійна</w:t>
            </w:r>
          </w:p>
        </w:tc>
        <w:tc>
          <w:tcPr>
            <w:tcW w:w="2833" w:type="dxa"/>
            <w:tcBorders>
              <w:top w:val="single" w:sz="6" w:space="0" w:color="auto"/>
              <w:left w:val="single" w:sz="6" w:space="0" w:color="auto"/>
              <w:bottom w:val="single" w:sz="6" w:space="0" w:color="auto"/>
              <w:right w:val="single" w:sz="6" w:space="0" w:color="auto"/>
            </w:tcBorders>
          </w:tcPr>
          <w:p w14:paraId="2994C13F" w14:textId="77777777" w:rsidR="00531D93" w:rsidRPr="000F47E2" w:rsidRDefault="00531D93" w:rsidP="007B2F17">
            <w:pPr>
              <w:spacing w:before="120"/>
              <w:rPr>
                <w:szCs w:val="20"/>
              </w:rPr>
            </w:pPr>
            <w:r w:rsidRPr="00E36568">
              <w:rPr>
                <w:sz w:val="22"/>
                <w:szCs w:val="20"/>
              </w:rPr>
              <w:t>Змінна</w:t>
            </w:r>
          </w:p>
        </w:tc>
      </w:tr>
      <w:tr w:rsidR="00531D93" w:rsidRPr="000F47E2" w14:paraId="767FF13D"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37A5E655" w14:textId="77777777" w:rsidR="00531D93" w:rsidRPr="000F47E2" w:rsidRDefault="00531D93" w:rsidP="007B2F17">
            <w:pPr>
              <w:spacing w:before="120"/>
              <w:rPr>
                <w:szCs w:val="20"/>
              </w:rPr>
            </w:pPr>
            <w:r w:rsidRPr="00E36568">
              <w:rPr>
                <w:sz w:val="22"/>
                <w:szCs w:val="20"/>
              </w:rPr>
              <w:t>Режим з'єднання</w:t>
            </w:r>
          </w:p>
        </w:tc>
        <w:tc>
          <w:tcPr>
            <w:tcW w:w="2550" w:type="dxa"/>
            <w:tcBorders>
              <w:top w:val="single" w:sz="6" w:space="0" w:color="auto"/>
              <w:left w:val="single" w:sz="6" w:space="0" w:color="auto"/>
              <w:bottom w:val="single" w:sz="6" w:space="0" w:color="auto"/>
              <w:right w:val="single" w:sz="6" w:space="0" w:color="auto"/>
            </w:tcBorders>
          </w:tcPr>
          <w:p w14:paraId="72820C70" w14:textId="77777777" w:rsidR="00531D93" w:rsidRPr="000F47E2" w:rsidRDefault="00531D93" w:rsidP="007B2F17">
            <w:pPr>
              <w:spacing w:before="120"/>
              <w:rPr>
                <w:szCs w:val="20"/>
              </w:rPr>
            </w:pPr>
            <w:r w:rsidRPr="00E36568">
              <w:rPr>
                <w:sz w:val="22"/>
                <w:szCs w:val="20"/>
              </w:rPr>
              <w:t>З встановленням з'єднання</w:t>
            </w:r>
          </w:p>
        </w:tc>
        <w:tc>
          <w:tcPr>
            <w:tcW w:w="2833" w:type="dxa"/>
            <w:tcBorders>
              <w:top w:val="single" w:sz="6" w:space="0" w:color="auto"/>
              <w:left w:val="single" w:sz="6" w:space="0" w:color="auto"/>
              <w:bottom w:val="single" w:sz="6" w:space="0" w:color="auto"/>
              <w:right w:val="single" w:sz="6" w:space="0" w:color="auto"/>
            </w:tcBorders>
          </w:tcPr>
          <w:p w14:paraId="0224226C" w14:textId="77777777" w:rsidR="00531D93" w:rsidRPr="00E36568" w:rsidRDefault="00531D93" w:rsidP="007B2F17">
            <w:pPr>
              <w:rPr>
                <w:sz w:val="22"/>
                <w:szCs w:val="20"/>
              </w:rPr>
            </w:pPr>
            <w:r w:rsidRPr="00E36568">
              <w:rPr>
                <w:sz w:val="22"/>
                <w:szCs w:val="20"/>
              </w:rPr>
              <w:t xml:space="preserve">З встановленням з'єднання / </w:t>
            </w:r>
          </w:p>
          <w:p w14:paraId="3F4934EB" w14:textId="77777777" w:rsidR="00531D93" w:rsidRPr="000F47E2" w:rsidRDefault="00531D93" w:rsidP="007B2F17">
            <w:pPr>
              <w:spacing w:before="120"/>
              <w:rPr>
                <w:szCs w:val="20"/>
              </w:rPr>
            </w:pPr>
            <w:r w:rsidRPr="00E36568">
              <w:rPr>
                <w:sz w:val="22"/>
                <w:szCs w:val="20"/>
              </w:rPr>
              <w:t>Без встановлення з'єднання</w:t>
            </w:r>
          </w:p>
        </w:tc>
      </w:tr>
      <w:tr w:rsidR="00531D93" w:rsidRPr="000F47E2" w14:paraId="416BD17A"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2556A826" w14:textId="77777777" w:rsidR="00531D93" w:rsidRPr="000F47E2" w:rsidRDefault="00531D93" w:rsidP="007B2F17">
            <w:pPr>
              <w:spacing w:before="120"/>
              <w:rPr>
                <w:szCs w:val="20"/>
              </w:rPr>
            </w:pPr>
            <w:r w:rsidRPr="00E36568">
              <w:rPr>
                <w:sz w:val="22"/>
                <w:szCs w:val="20"/>
              </w:rPr>
              <w:t>Тип трафіку</w:t>
            </w:r>
          </w:p>
        </w:tc>
        <w:tc>
          <w:tcPr>
            <w:tcW w:w="2550" w:type="dxa"/>
            <w:tcBorders>
              <w:top w:val="single" w:sz="6" w:space="0" w:color="auto"/>
              <w:left w:val="single" w:sz="6" w:space="0" w:color="auto"/>
              <w:bottom w:val="single" w:sz="6" w:space="0" w:color="auto"/>
              <w:right w:val="single" w:sz="6" w:space="0" w:color="auto"/>
            </w:tcBorders>
          </w:tcPr>
          <w:p w14:paraId="087D7E5E" w14:textId="77777777" w:rsidR="00531D93" w:rsidRPr="000F47E2" w:rsidRDefault="00531D93" w:rsidP="007B2F17">
            <w:pPr>
              <w:spacing w:before="120"/>
              <w:rPr>
                <w:szCs w:val="20"/>
              </w:rPr>
            </w:pPr>
            <w:r w:rsidRPr="00E36568">
              <w:rPr>
                <w:sz w:val="22"/>
                <w:szCs w:val="20"/>
              </w:rPr>
              <w:t>Голос, відео</w:t>
            </w:r>
          </w:p>
        </w:tc>
        <w:tc>
          <w:tcPr>
            <w:tcW w:w="2833" w:type="dxa"/>
            <w:tcBorders>
              <w:top w:val="single" w:sz="6" w:space="0" w:color="auto"/>
              <w:left w:val="single" w:sz="6" w:space="0" w:color="auto"/>
              <w:bottom w:val="single" w:sz="6" w:space="0" w:color="auto"/>
              <w:right w:val="single" w:sz="6" w:space="0" w:color="auto"/>
            </w:tcBorders>
          </w:tcPr>
          <w:p w14:paraId="51659757" w14:textId="77777777" w:rsidR="00531D93" w:rsidRPr="000F47E2" w:rsidRDefault="00531D93" w:rsidP="007B2F17">
            <w:pPr>
              <w:spacing w:before="120"/>
              <w:rPr>
                <w:szCs w:val="20"/>
              </w:rPr>
            </w:pPr>
            <w:r w:rsidRPr="00E36568">
              <w:rPr>
                <w:sz w:val="22"/>
                <w:szCs w:val="20"/>
              </w:rPr>
              <w:t>Дані</w:t>
            </w:r>
          </w:p>
        </w:tc>
      </w:tr>
      <w:tr w:rsidR="00531D93" w:rsidRPr="00E36568" w14:paraId="46EF1E85" w14:textId="77777777">
        <w:trPr>
          <w:jc w:val="center"/>
        </w:trPr>
        <w:tc>
          <w:tcPr>
            <w:tcW w:w="2552" w:type="dxa"/>
            <w:tcBorders>
              <w:top w:val="single" w:sz="6" w:space="0" w:color="auto"/>
              <w:left w:val="single" w:sz="6" w:space="0" w:color="auto"/>
              <w:bottom w:val="single" w:sz="6" w:space="0" w:color="auto"/>
              <w:right w:val="single" w:sz="6" w:space="0" w:color="auto"/>
            </w:tcBorders>
          </w:tcPr>
          <w:p w14:paraId="60500C3C" w14:textId="77777777" w:rsidR="00531D93" w:rsidRPr="000F47E2" w:rsidRDefault="00531D93" w:rsidP="007B2F17">
            <w:pPr>
              <w:spacing w:before="120"/>
              <w:rPr>
                <w:szCs w:val="20"/>
              </w:rPr>
            </w:pPr>
            <w:r w:rsidRPr="00E36568">
              <w:rPr>
                <w:sz w:val="22"/>
                <w:szCs w:val="20"/>
              </w:rPr>
              <w:t>Клас</w:t>
            </w:r>
          </w:p>
        </w:tc>
        <w:tc>
          <w:tcPr>
            <w:tcW w:w="2550" w:type="dxa"/>
            <w:tcBorders>
              <w:top w:val="single" w:sz="6" w:space="0" w:color="auto"/>
              <w:left w:val="single" w:sz="6" w:space="0" w:color="auto"/>
              <w:bottom w:val="single" w:sz="6" w:space="0" w:color="auto"/>
              <w:right w:val="single" w:sz="6" w:space="0" w:color="auto"/>
            </w:tcBorders>
          </w:tcPr>
          <w:p w14:paraId="79F24E9B" w14:textId="77777777" w:rsidR="00531D93" w:rsidRPr="00E36568" w:rsidRDefault="00531D93" w:rsidP="007B2F17">
            <w:pPr>
              <w:rPr>
                <w:sz w:val="22"/>
                <w:szCs w:val="20"/>
              </w:rPr>
            </w:pPr>
            <w:r w:rsidRPr="00E36568">
              <w:rPr>
                <w:sz w:val="22"/>
                <w:szCs w:val="20"/>
              </w:rPr>
              <w:t xml:space="preserve">Клас А(голос) </w:t>
            </w:r>
          </w:p>
          <w:p w14:paraId="5FBE9754" w14:textId="77777777" w:rsidR="00531D93" w:rsidRPr="000F47E2" w:rsidRDefault="00531D93" w:rsidP="007B2F17">
            <w:pPr>
              <w:spacing w:before="120"/>
              <w:rPr>
                <w:szCs w:val="20"/>
              </w:rPr>
            </w:pPr>
            <w:r w:rsidRPr="00E36568">
              <w:rPr>
                <w:sz w:val="22"/>
                <w:szCs w:val="20"/>
              </w:rPr>
              <w:t>Клас В(відео)</w:t>
            </w:r>
          </w:p>
        </w:tc>
        <w:tc>
          <w:tcPr>
            <w:tcW w:w="2833" w:type="dxa"/>
            <w:tcBorders>
              <w:top w:val="single" w:sz="6" w:space="0" w:color="auto"/>
              <w:left w:val="single" w:sz="6" w:space="0" w:color="auto"/>
              <w:bottom w:val="single" w:sz="6" w:space="0" w:color="auto"/>
              <w:right w:val="single" w:sz="6" w:space="0" w:color="auto"/>
            </w:tcBorders>
          </w:tcPr>
          <w:p w14:paraId="2DC057A5" w14:textId="77777777" w:rsidR="00531D93" w:rsidRPr="00E36568" w:rsidRDefault="00531D93" w:rsidP="007B2F17">
            <w:pPr>
              <w:spacing w:before="120"/>
              <w:rPr>
                <w:sz w:val="22"/>
                <w:szCs w:val="20"/>
              </w:rPr>
            </w:pPr>
            <w:r w:rsidRPr="00E36568">
              <w:rPr>
                <w:sz w:val="22"/>
                <w:szCs w:val="20"/>
              </w:rPr>
              <w:t>Клас С і D (дані)</w:t>
            </w:r>
          </w:p>
        </w:tc>
      </w:tr>
    </w:tbl>
    <w:p w14:paraId="5E72BC64" w14:textId="77777777" w:rsidR="00531D93" w:rsidRPr="00E36568" w:rsidRDefault="00531D93" w:rsidP="00D67F59">
      <w:pPr>
        <w:ind w:firstLine="567"/>
        <w:jc w:val="both"/>
        <w:rPr>
          <w:sz w:val="22"/>
          <w:szCs w:val="20"/>
        </w:rPr>
      </w:pPr>
    </w:p>
    <w:p w14:paraId="72B22DA1" w14:textId="77777777" w:rsidR="00531D93" w:rsidRPr="00E36568" w:rsidRDefault="00531D93" w:rsidP="00D67F59">
      <w:pPr>
        <w:ind w:firstLine="567"/>
        <w:jc w:val="both"/>
        <w:rPr>
          <w:sz w:val="22"/>
          <w:szCs w:val="20"/>
        </w:rPr>
      </w:pPr>
      <w:r w:rsidRPr="00E36568">
        <w:rPr>
          <w:sz w:val="22"/>
          <w:szCs w:val="20"/>
        </w:rPr>
        <w:t>Раніше був розроблений AAL2 з метою забезпечення змінної швидкості для синхронного, чутливого до затримок відеотрафіку. Зараз ця функція виконується рівнем адаптації AAL3/4.</w:t>
      </w:r>
    </w:p>
    <w:p w14:paraId="388D6982" w14:textId="77777777" w:rsidR="00531D93" w:rsidRPr="00E36568" w:rsidRDefault="00531D93" w:rsidP="00D67F59">
      <w:pPr>
        <w:ind w:firstLine="567"/>
        <w:jc w:val="both"/>
        <w:rPr>
          <w:sz w:val="22"/>
          <w:szCs w:val="20"/>
          <w:lang w:val="ru-RU"/>
        </w:rPr>
      </w:pPr>
      <w:r w:rsidRPr="00E36568">
        <w:rPr>
          <w:sz w:val="22"/>
          <w:szCs w:val="20"/>
        </w:rPr>
        <w:t>Для наочності</w:t>
      </w:r>
      <w:r w:rsidR="00902813">
        <w:rPr>
          <w:sz w:val="22"/>
          <w:szCs w:val="20"/>
        </w:rPr>
        <w:t>,</w:t>
      </w:r>
      <w:r w:rsidRPr="00E36568">
        <w:rPr>
          <w:sz w:val="22"/>
          <w:szCs w:val="20"/>
        </w:rPr>
        <w:t xml:space="preserve"> рівень адаптації АТМ можна уявити у вигляді, поданому на рис. </w:t>
      </w:r>
      <w:r>
        <w:rPr>
          <w:sz w:val="22"/>
          <w:szCs w:val="20"/>
        </w:rPr>
        <w:t>8.2</w:t>
      </w:r>
      <w:r w:rsidRPr="00E36568">
        <w:rPr>
          <w:sz w:val="22"/>
          <w:szCs w:val="20"/>
        </w:rPr>
        <w:t xml:space="preserve">0. Кожний рівень адаптації характеризується двома основними параметрами: швидкістю передачі (постійна або </w:t>
      </w:r>
      <w:r w:rsidR="00902813">
        <w:rPr>
          <w:sz w:val="22"/>
          <w:szCs w:val="20"/>
        </w:rPr>
        <w:t>змінна) і режимом з'єднання (з в</w:t>
      </w:r>
      <w:r w:rsidRPr="00E36568">
        <w:rPr>
          <w:sz w:val="22"/>
          <w:szCs w:val="20"/>
        </w:rPr>
        <w:t xml:space="preserve">становленням або без </w:t>
      </w:r>
      <w:r w:rsidR="00902813">
        <w:rPr>
          <w:sz w:val="22"/>
          <w:szCs w:val="20"/>
        </w:rPr>
        <w:t>в</w:t>
      </w:r>
      <w:r w:rsidRPr="00E36568">
        <w:rPr>
          <w:sz w:val="22"/>
          <w:szCs w:val="20"/>
        </w:rPr>
        <w:t>становлення віртуального з'єднання).</w:t>
      </w:r>
    </w:p>
    <w:p w14:paraId="241568FC" w14:textId="77777777" w:rsidR="00531D93" w:rsidRDefault="00531D93" w:rsidP="00D67F59">
      <w:pPr>
        <w:ind w:firstLine="567"/>
        <w:jc w:val="both"/>
        <w:rPr>
          <w:sz w:val="22"/>
          <w:szCs w:val="20"/>
        </w:rPr>
      </w:pPr>
    </w:p>
    <w:p w14:paraId="64694D55" w14:textId="77777777" w:rsidR="00531D93" w:rsidRPr="00E36568" w:rsidRDefault="00531D93" w:rsidP="00D67F59">
      <w:pPr>
        <w:jc w:val="center"/>
        <w:rPr>
          <w:sz w:val="22"/>
          <w:szCs w:val="20"/>
        </w:rPr>
      </w:pPr>
      <w:r w:rsidRPr="00E36568">
        <w:rPr>
          <w:sz w:val="22"/>
          <w:szCs w:val="20"/>
        </w:rPr>
        <w:object w:dxaOrig="10846" w:dyaOrig="6657" w14:anchorId="1854EF2A">
          <v:shape id="_x0000_i1243" type="#_x0000_t75" style="width:396pt;height:239.4pt" o:ole="">
            <v:imagedata r:id="rId419" o:title=""/>
          </v:shape>
          <o:OLEObject Type="Embed" ProgID="Visio.Drawing.11" ShapeID="_x0000_i1243" DrawAspect="Content" ObjectID="_1732617637" r:id="rId420"/>
        </w:object>
      </w:r>
      <w:bookmarkStart w:id="1885" w:name="_Toc438187255"/>
      <w:bookmarkStart w:id="1886" w:name="_Toc438223667"/>
      <w:bookmarkStart w:id="1887" w:name="_Toc438369761"/>
      <w:bookmarkStart w:id="1888" w:name="_Toc438421615"/>
      <w:bookmarkStart w:id="1889" w:name="_Toc438422105"/>
      <w:bookmarkStart w:id="1890" w:name="_Toc438423402"/>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0. Узагальнена функціональна схема рівня адаптації АТМ</w:t>
      </w:r>
      <w:bookmarkEnd w:id="1885"/>
      <w:bookmarkEnd w:id="1886"/>
      <w:bookmarkEnd w:id="1887"/>
      <w:bookmarkEnd w:id="1888"/>
      <w:bookmarkEnd w:id="1889"/>
      <w:bookmarkEnd w:id="1890"/>
    </w:p>
    <w:p w14:paraId="36C8A227" w14:textId="77777777" w:rsidR="00531D93" w:rsidRDefault="00531D93" w:rsidP="00D67F59">
      <w:pPr>
        <w:ind w:firstLine="567"/>
        <w:jc w:val="both"/>
        <w:rPr>
          <w:sz w:val="22"/>
          <w:szCs w:val="20"/>
        </w:rPr>
      </w:pPr>
    </w:p>
    <w:p w14:paraId="4A0177B3" w14:textId="77777777" w:rsidR="00531D93" w:rsidRPr="00E36568" w:rsidRDefault="00531D93" w:rsidP="00D67F59">
      <w:pPr>
        <w:ind w:firstLine="567"/>
        <w:jc w:val="both"/>
        <w:rPr>
          <w:sz w:val="22"/>
          <w:szCs w:val="20"/>
        </w:rPr>
      </w:pPr>
      <w:r w:rsidRPr="00E36568">
        <w:rPr>
          <w:sz w:val="22"/>
          <w:szCs w:val="20"/>
        </w:rPr>
        <w:lastRenderedPageBreak/>
        <w:t>Постійна швидкість передачі застосовується у</w:t>
      </w:r>
      <w:r w:rsidRPr="00E36568">
        <w:rPr>
          <w:spacing w:val="-1"/>
          <w:sz w:val="22"/>
          <w:szCs w:val="20"/>
        </w:rPr>
        <w:t xml:space="preserve"> прикладних програмах</w:t>
      </w:r>
      <w:r w:rsidRPr="00E36568">
        <w:rPr>
          <w:sz w:val="22"/>
          <w:szCs w:val="20"/>
        </w:rPr>
        <w:t xml:space="preserve">, які вимагають узгодження між відправником та одержувачем і не допускають затримок (наприклад, передача голосу). Змінна швидкості дозволяє адаптуватися до вимог </w:t>
      </w:r>
      <w:r w:rsidRPr="00E36568">
        <w:rPr>
          <w:spacing w:val="-1"/>
          <w:sz w:val="22"/>
          <w:szCs w:val="20"/>
        </w:rPr>
        <w:t>прикладної програми</w:t>
      </w:r>
      <w:r w:rsidRPr="00E36568">
        <w:rPr>
          <w:sz w:val="22"/>
          <w:szCs w:val="20"/>
        </w:rPr>
        <w:t>. Для встановлення з'єднання використовуються спеціальні комірки з адресною інформацією. Встановлення з'єднання використовується рівнями AAL3/4 та AAL5 і працює разом із протоколом емуляції локальної мережі.</w:t>
      </w:r>
    </w:p>
    <w:p w14:paraId="3559FD72" w14:textId="77777777" w:rsidR="00531D93" w:rsidRPr="00E36568" w:rsidRDefault="00531D93" w:rsidP="00D67F59">
      <w:pPr>
        <w:pStyle w:val="ad"/>
        <w:spacing w:before="0"/>
        <w:ind w:firstLine="567"/>
        <w:rPr>
          <w:spacing w:val="-2"/>
          <w:sz w:val="22"/>
        </w:rPr>
      </w:pPr>
      <w:r w:rsidRPr="00E36568">
        <w:rPr>
          <w:sz w:val="22"/>
        </w:rPr>
        <w:t xml:space="preserve">До передачі комірок через мережу АТМ вони повинні бути підготовлені на відповідному рівні адаптації АТМ. Який саме рівень адаптації АТМ буде застосовуватися, визначається </w:t>
      </w:r>
      <w:r w:rsidRPr="00E36568">
        <w:rPr>
          <w:spacing w:val="-2"/>
          <w:sz w:val="22"/>
        </w:rPr>
        <w:t xml:space="preserve">самим пристроєм АТМ, його типом, класом і сервісними вимогами до мережі АТМ. Його основне завдання полягає в адаптації потоків інформації, одержуваних від </w:t>
      </w:r>
      <w:r w:rsidRPr="00E36568">
        <w:rPr>
          <w:spacing w:val="-1"/>
          <w:sz w:val="22"/>
        </w:rPr>
        <w:t>прикладних програм</w:t>
      </w:r>
      <w:r w:rsidRPr="00E36568">
        <w:rPr>
          <w:spacing w:val="-2"/>
          <w:sz w:val="22"/>
        </w:rPr>
        <w:t xml:space="preserve"> верхніх рівнів, для рівня АТМ.</w:t>
      </w:r>
    </w:p>
    <w:p w14:paraId="585CDC13" w14:textId="77777777" w:rsidR="00531D93" w:rsidRPr="00E36568" w:rsidRDefault="00531D93" w:rsidP="00D67F59">
      <w:pPr>
        <w:ind w:firstLine="567"/>
        <w:jc w:val="both"/>
        <w:rPr>
          <w:sz w:val="22"/>
          <w:szCs w:val="20"/>
        </w:rPr>
      </w:pPr>
      <w:r w:rsidRPr="00E36568">
        <w:rPr>
          <w:sz w:val="22"/>
          <w:szCs w:val="20"/>
        </w:rPr>
        <w:t>Рівень адаптації АТМ використовується пересил</w:t>
      </w:r>
      <w:r w:rsidR="00902813">
        <w:rPr>
          <w:sz w:val="22"/>
          <w:szCs w:val="20"/>
        </w:rPr>
        <w:t>аюч</w:t>
      </w:r>
      <w:r w:rsidRPr="00E36568">
        <w:rPr>
          <w:sz w:val="22"/>
          <w:szCs w:val="20"/>
        </w:rPr>
        <w:t>ою станцією для сегментації й підготовки даних змінної довжини, що одержані з верхніх рівнів, для пакування їх у серію комірок на рівні АТМ і передачі на фізичному рівні. Станція, комірки якої були передані, використовує рівень адаптації АТМ для складання їх у дані користувача. Процедури сегментації й складання служать для захисту від помилок даних, що передаються, у випадку втрати комірок або зміни їх послідовності.</w:t>
      </w:r>
    </w:p>
    <w:p w14:paraId="7D73A0B0" w14:textId="77777777" w:rsidR="00531D93" w:rsidRPr="00E36568" w:rsidRDefault="00531D93" w:rsidP="00D67F59">
      <w:pPr>
        <w:ind w:firstLine="567"/>
        <w:jc w:val="both"/>
        <w:rPr>
          <w:sz w:val="22"/>
          <w:szCs w:val="20"/>
        </w:rPr>
      </w:pPr>
      <w:r w:rsidRPr="00E36568">
        <w:rPr>
          <w:sz w:val="22"/>
          <w:szCs w:val="20"/>
        </w:rPr>
        <w:t xml:space="preserve">Як зазначалося вище, рівень адаптації </w:t>
      </w:r>
      <w:r w:rsidR="00190656">
        <w:rPr>
          <w:sz w:val="22"/>
          <w:szCs w:val="20"/>
        </w:rPr>
        <w:t>поділено</w:t>
      </w:r>
      <w:r w:rsidR="00190656" w:rsidRPr="00E36568">
        <w:rPr>
          <w:sz w:val="22"/>
          <w:szCs w:val="20"/>
        </w:rPr>
        <w:t xml:space="preserve"> </w:t>
      </w:r>
      <w:r w:rsidRPr="00E36568">
        <w:rPr>
          <w:sz w:val="22"/>
          <w:szCs w:val="20"/>
        </w:rPr>
        <w:t>на два підрівні: підрівень</w:t>
      </w:r>
      <w:r w:rsidR="004D5952" w:rsidRPr="009F12B8">
        <w:rPr>
          <w:sz w:val="22"/>
          <w:szCs w:val="20"/>
        </w:rPr>
        <w:t xml:space="preserve"> </w:t>
      </w:r>
      <w:r w:rsidRPr="00E36568">
        <w:rPr>
          <w:sz w:val="22"/>
          <w:szCs w:val="20"/>
        </w:rPr>
        <w:t xml:space="preserve">збіжності (CS) і підрівень сегментації та складання (SAR). </w:t>
      </w:r>
    </w:p>
    <w:p w14:paraId="57E86D55" w14:textId="77777777" w:rsidR="00531D93" w:rsidRPr="00E36568" w:rsidRDefault="00531D93" w:rsidP="00D67F59">
      <w:pPr>
        <w:ind w:firstLine="567"/>
        <w:jc w:val="both"/>
        <w:rPr>
          <w:sz w:val="22"/>
          <w:szCs w:val="20"/>
        </w:rPr>
      </w:pPr>
      <w:r w:rsidRPr="00E36568">
        <w:rPr>
          <w:sz w:val="22"/>
          <w:szCs w:val="20"/>
        </w:rPr>
        <w:t>Підрівень</w:t>
      </w:r>
      <w:r w:rsidR="004D5952" w:rsidRPr="009F12B8">
        <w:rPr>
          <w:sz w:val="22"/>
          <w:szCs w:val="20"/>
        </w:rPr>
        <w:t xml:space="preserve"> </w:t>
      </w:r>
      <w:r w:rsidRPr="00E36568">
        <w:rPr>
          <w:sz w:val="22"/>
          <w:szCs w:val="20"/>
        </w:rPr>
        <w:t>збіжності також ділиться на два підрівні: службово-орієнтований підрівень збіжності (Service Specific Convergence Sublayer, SSCS) і загальну частину підрівня збіжності (Common Part Convergence Sublayer, CPCS). Залежно від виконуваних задач</w:t>
      </w:r>
      <w:r w:rsidR="004B12F4">
        <w:rPr>
          <w:sz w:val="22"/>
          <w:szCs w:val="20"/>
        </w:rPr>
        <w:t>,</w:t>
      </w:r>
      <w:r w:rsidRPr="00E36568">
        <w:rPr>
          <w:sz w:val="22"/>
          <w:szCs w:val="20"/>
        </w:rPr>
        <w:t xml:space="preserve"> SSCS може і не бути. При формуванні підрівнями SSCS, CPCS і SAR</w:t>
      </w:r>
      <w:r w:rsidR="004D5952" w:rsidRPr="009F12B8">
        <w:rPr>
          <w:sz w:val="22"/>
          <w:szCs w:val="20"/>
        </w:rPr>
        <w:t xml:space="preserve"> </w:t>
      </w:r>
      <w:r w:rsidRPr="00E36568">
        <w:rPr>
          <w:sz w:val="22"/>
          <w:szCs w:val="20"/>
        </w:rPr>
        <w:t xml:space="preserve">модуля даних протоколу (Protocol Data Unit, PDU) використовується тільки поле корисного навантаження майбутньої комірки. При цьому доступний обсяг поля корисного навантаження, замість декларованого обсягу 48 байтів, зменшується до 47 байтів, а у разі використання AAL3/4 </w:t>
      </w:r>
      <w:r w:rsidR="005C6B7D">
        <w:rPr>
          <w:sz w:val="22"/>
          <w:szCs w:val="20"/>
        </w:rPr>
        <w:t>–</w:t>
      </w:r>
      <w:r w:rsidRPr="00E36568">
        <w:rPr>
          <w:sz w:val="22"/>
          <w:szCs w:val="20"/>
        </w:rPr>
        <w:t xml:space="preserve"> до 44 байтів. Тільки AAL5 використовує один біт у заголовку комірки </w:t>
      </w:r>
      <w:r w:rsidR="005C6B7D">
        <w:rPr>
          <w:sz w:val="22"/>
          <w:szCs w:val="20"/>
        </w:rPr>
        <w:t>–</w:t>
      </w:r>
      <w:r w:rsidRPr="00E36568">
        <w:rPr>
          <w:sz w:val="22"/>
          <w:szCs w:val="20"/>
        </w:rPr>
        <w:t xml:space="preserve"> поле РТ. Завдяки такому способу розміщення службової інформації</w:t>
      </w:r>
      <w:r w:rsidR="004B12F4">
        <w:rPr>
          <w:sz w:val="22"/>
          <w:szCs w:val="20"/>
        </w:rPr>
        <w:t>,</w:t>
      </w:r>
      <w:r w:rsidRPr="00E36568">
        <w:rPr>
          <w:sz w:val="22"/>
          <w:szCs w:val="20"/>
        </w:rPr>
        <w:t xml:space="preserve"> рівень адаптації АТМ є цілком незалежним від рівня АТМ. Для AAL1 дані користувача сегментуються по 48 байтів, а для AAL3/4 і AAL5, призначених для передачі даних, максимальний розмір сегмента даних користувача може становити 65 535 байтів. У такому разі передача даних через рівень адаптації АТМ може відбуватися у двох режимах: режимі повідомлення і потоковому режимі. AAL3/4 і AAL5 мають чіткий поділ на SSCS і CPCS.</w:t>
      </w:r>
    </w:p>
    <w:p w14:paraId="0AB73737" w14:textId="77777777" w:rsidR="00531D93" w:rsidRPr="00E36568" w:rsidRDefault="00531D93" w:rsidP="00D67F59">
      <w:pPr>
        <w:ind w:firstLine="567"/>
        <w:jc w:val="both"/>
        <w:rPr>
          <w:sz w:val="22"/>
          <w:szCs w:val="20"/>
        </w:rPr>
      </w:pPr>
      <w:r w:rsidRPr="00E36568">
        <w:rPr>
          <w:sz w:val="22"/>
          <w:szCs w:val="20"/>
        </w:rPr>
        <w:t>AAL1 підтримує сервіс, орієнтований на встановлення з'єднання для трафіку, що передається з постійною швидкістю. До такого типу трафіку відносять аудіо- і відеоінформацію (без стискання), які вимагають часов</w:t>
      </w:r>
      <w:r w:rsidR="004B12F4">
        <w:rPr>
          <w:sz w:val="22"/>
          <w:szCs w:val="20"/>
        </w:rPr>
        <w:t>у</w:t>
      </w:r>
      <w:r w:rsidRPr="00E36568">
        <w:rPr>
          <w:sz w:val="22"/>
          <w:szCs w:val="20"/>
        </w:rPr>
        <w:t xml:space="preserve"> синхронізаці</w:t>
      </w:r>
      <w:r w:rsidR="004B12F4">
        <w:rPr>
          <w:sz w:val="22"/>
          <w:szCs w:val="20"/>
        </w:rPr>
        <w:t>ю</w:t>
      </w:r>
      <w:r w:rsidRPr="00E36568">
        <w:rPr>
          <w:sz w:val="22"/>
          <w:szCs w:val="20"/>
        </w:rPr>
        <w:t xml:space="preserve"> між відправником та одержувачем і постійн</w:t>
      </w:r>
      <w:r w:rsidR="004B12F4">
        <w:rPr>
          <w:sz w:val="22"/>
          <w:szCs w:val="20"/>
        </w:rPr>
        <w:t>у</w:t>
      </w:r>
      <w:r w:rsidRPr="00E36568">
        <w:rPr>
          <w:sz w:val="22"/>
          <w:szCs w:val="20"/>
        </w:rPr>
        <w:t xml:space="preserve"> швидк</w:t>
      </w:r>
      <w:r w:rsidR="004B12F4">
        <w:rPr>
          <w:sz w:val="22"/>
          <w:szCs w:val="20"/>
        </w:rPr>
        <w:t>і</w:t>
      </w:r>
      <w:r w:rsidRPr="00E36568">
        <w:rPr>
          <w:sz w:val="22"/>
          <w:szCs w:val="20"/>
        </w:rPr>
        <w:t>ст</w:t>
      </w:r>
      <w:r w:rsidR="004B12F4">
        <w:rPr>
          <w:sz w:val="22"/>
          <w:szCs w:val="20"/>
        </w:rPr>
        <w:t>ь</w:t>
      </w:r>
      <w:r w:rsidRPr="00E36568">
        <w:rPr>
          <w:sz w:val="22"/>
          <w:szCs w:val="20"/>
        </w:rPr>
        <w:t xml:space="preserve"> передачі. При використанні цього рівня адаптації АТМ втрачені дані або</w:t>
      </w:r>
      <w:r w:rsidR="004D5952" w:rsidRPr="009F12B8">
        <w:rPr>
          <w:sz w:val="22"/>
          <w:szCs w:val="20"/>
        </w:rPr>
        <w:t xml:space="preserve"> </w:t>
      </w:r>
      <w:r w:rsidRPr="00E36568">
        <w:rPr>
          <w:sz w:val="22"/>
          <w:szCs w:val="20"/>
        </w:rPr>
        <w:t>дані з порушеною структурою не коригуються і не повторюються. Передача інформації на цьому рівні починається із заповнення даними</w:t>
      </w:r>
      <w:r w:rsidR="004B12F4">
        <w:rPr>
          <w:sz w:val="22"/>
          <w:szCs w:val="20"/>
        </w:rPr>
        <w:t xml:space="preserve"> </w:t>
      </w:r>
      <w:r w:rsidRPr="00E36568">
        <w:rPr>
          <w:sz w:val="22"/>
          <w:szCs w:val="20"/>
        </w:rPr>
        <w:t xml:space="preserve">(надходять із верхніх рівнів) CS-PDU (Convergence Sublayer </w:t>
      </w:r>
      <w:r w:rsidR="00F03717">
        <w:rPr>
          <w:sz w:val="22"/>
          <w:szCs w:val="20"/>
        </w:rPr>
        <w:t>–</w:t>
      </w:r>
      <w:r w:rsidRPr="00E36568">
        <w:rPr>
          <w:sz w:val="22"/>
          <w:szCs w:val="20"/>
        </w:rPr>
        <w:t xml:space="preserve"> Protocol Data Unit) довжиною 47 байтів. Кожний з таких модулів одержує однобайтний заголовок, що містить поле «Порядковий номер» (Sequence Number, SN) і поле «Захист порядкового номера» (Sequence Number Protection, SNP). Потім блоки передаються на рівень сегментації й складання, формуючи SAR-PDU (Segmentation and Reassembly </w:t>
      </w:r>
      <w:r w:rsidR="00F03717">
        <w:rPr>
          <w:sz w:val="22"/>
          <w:szCs w:val="20"/>
        </w:rPr>
        <w:t>–</w:t>
      </w:r>
      <w:r w:rsidRPr="00E36568">
        <w:rPr>
          <w:sz w:val="22"/>
          <w:szCs w:val="20"/>
        </w:rPr>
        <w:t xml:space="preserve"> Protocol Data Unit) (рис. </w:t>
      </w:r>
      <w:r>
        <w:rPr>
          <w:sz w:val="22"/>
          <w:szCs w:val="20"/>
        </w:rPr>
        <w:t>8</w:t>
      </w:r>
      <w:r w:rsidRPr="00E36568">
        <w:rPr>
          <w:sz w:val="22"/>
          <w:szCs w:val="20"/>
        </w:rPr>
        <w:t>.</w:t>
      </w:r>
      <w:r>
        <w:rPr>
          <w:sz w:val="22"/>
          <w:szCs w:val="20"/>
        </w:rPr>
        <w:t>2</w:t>
      </w:r>
      <w:r w:rsidRPr="00E36568">
        <w:rPr>
          <w:sz w:val="22"/>
          <w:szCs w:val="20"/>
        </w:rPr>
        <w:t xml:space="preserve">1). </w:t>
      </w:r>
    </w:p>
    <w:p w14:paraId="31CDEA96" w14:textId="77777777" w:rsidR="00A6186D" w:rsidRDefault="00A6186D" w:rsidP="00A6186D">
      <w:pPr>
        <w:jc w:val="both"/>
        <w:rPr>
          <w:sz w:val="22"/>
          <w:szCs w:val="20"/>
        </w:rPr>
      </w:pPr>
    </w:p>
    <w:p w14:paraId="43AD3969" w14:textId="77777777" w:rsidR="00A6186D" w:rsidRDefault="00874127" w:rsidP="00A6186D">
      <w:pPr>
        <w:jc w:val="center"/>
        <w:rPr>
          <w:sz w:val="22"/>
          <w:szCs w:val="20"/>
        </w:rPr>
      </w:pPr>
      <w:r>
        <w:rPr>
          <w:noProof/>
          <w:sz w:val="22"/>
          <w:szCs w:val="20"/>
          <w:lang w:val="ru-RU" w:eastAsia="ru-RU"/>
        </w:rPr>
        <w:drawing>
          <wp:inline distT="0" distB="0" distL="0" distR="0" wp14:anchorId="0D67DC9A" wp14:editId="6486B837">
            <wp:extent cx="3956050" cy="1549400"/>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421">
                      <a:extLst>
                        <a:ext uri="{28A0092B-C50C-407E-A947-70E740481C1C}">
                          <a14:useLocalDpi xmlns:a14="http://schemas.microsoft.com/office/drawing/2010/main" val="0"/>
                        </a:ext>
                      </a:extLst>
                    </a:blip>
                    <a:srcRect/>
                    <a:stretch>
                      <a:fillRect/>
                    </a:stretch>
                  </pic:blipFill>
                  <pic:spPr bwMode="auto">
                    <a:xfrm>
                      <a:off x="0" y="0"/>
                      <a:ext cx="3956050" cy="1549400"/>
                    </a:xfrm>
                    <a:prstGeom prst="rect">
                      <a:avLst/>
                    </a:prstGeom>
                    <a:noFill/>
                    <a:ln>
                      <a:noFill/>
                    </a:ln>
                  </pic:spPr>
                </pic:pic>
              </a:graphicData>
            </a:graphic>
          </wp:inline>
        </w:drawing>
      </w:r>
    </w:p>
    <w:p w14:paraId="67803E78" w14:textId="77777777" w:rsidR="00531D93" w:rsidRPr="00E36568" w:rsidRDefault="00531D93" w:rsidP="00D67F59">
      <w:pPr>
        <w:ind w:firstLine="709"/>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1.</w:t>
      </w:r>
      <w:r w:rsidR="004D5952" w:rsidRPr="009F12B8">
        <w:rPr>
          <w:sz w:val="22"/>
          <w:szCs w:val="20"/>
        </w:rPr>
        <w:t xml:space="preserve"> </w:t>
      </w:r>
      <w:r>
        <w:rPr>
          <w:sz w:val="22"/>
          <w:szCs w:val="20"/>
        </w:rPr>
        <w:t>Формат з</w:t>
      </w:r>
      <w:r w:rsidRPr="00E36568">
        <w:rPr>
          <w:sz w:val="22"/>
          <w:szCs w:val="20"/>
        </w:rPr>
        <w:t>аголовк</w:t>
      </w:r>
      <w:r>
        <w:rPr>
          <w:sz w:val="22"/>
          <w:szCs w:val="20"/>
        </w:rPr>
        <w:t>у</w:t>
      </w:r>
      <w:r w:rsidR="004B12F4">
        <w:rPr>
          <w:sz w:val="22"/>
          <w:szCs w:val="20"/>
        </w:rPr>
        <w:t xml:space="preserve"> рівня адаптації ALL 1</w:t>
      </w:r>
      <w:r w:rsidRPr="00E36568">
        <w:rPr>
          <w:sz w:val="22"/>
          <w:szCs w:val="20"/>
        </w:rPr>
        <w:t xml:space="preserve">: CSI </w:t>
      </w:r>
      <w:r w:rsidR="00F03717">
        <w:rPr>
          <w:sz w:val="22"/>
          <w:szCs w:val="20"/>
        </w:rPr>
        <w:t>–</w:t>
      </w:r>
      <w:r w:rsidRPr="00E36568">
        <w:rPr>
          <w:sz w:val="22"/>
          <w:szCs w:val="20"/>
        </w:rPr>
        <w:t xml:space="preserve"> </w:t>
      </w:r>
      <w:r w:rsidR="004B12F4" w:rsidRPr="00E36568">
        <w:rPr>
          <w:sz w:val="22"/>
          <w:szCs w:val="20"/>
        </w:rPr>
        <w:t xml:space="preserve">індикатор </w:t>
      </w:r>
      <w:r w:rsidRPr="00E36568">
        <w:rPr>
          <w:sz w:val="22"/>
          <w:szCs w:val="20"/>
        </w:rPr>
        <w:t xml:space="preserve">підрівня сходження; SC </w:t>
      </w:r>
      <w:r w:rsidR="00F03717">
        <w:rPr>
          <w:sz w:val="22"/>
          <w:szCs w:val="20"/>
        </w:rPr>
        <w:t>–</w:t>
      </w:r>
      <w:r w:rsidRPr="00E36568">
        <w:rPr>
          <w:sz w:val="22"/>
          <w:szCs w:val="20"/>
        </w:rPr>
        <w:t xml:space="preserve"> </w:t>
      </w:r>
      <w:r w:rsidR="004B12F4" w:rsidRPr="00E36568">
        <w:rPr>
          <w:sz w:val="22"/>
          <w:szCs w:val="20"/>
        </w:rPr>
        <w:t xml:space="preserve">лічильник </w:t>
      </w:r>
      <w:r w:rsidRPr="00E36568">
        <w:rPr>
          <w:sz w:val="22"/>
          <w:szCs w:val="20"/>
        </w:rPr>
        <w:t xml:space="preserve">послідовності; CRC </w:t>
      </w:r>
      <w:r w:rsidR="00F03717">
        <w:rPr>
          <w:sz w:val="22"/>
          <w:szCs w:val="20"/>
        </w:rPr>
        <w:t>–</w:t>
      </w:r>
      <w:r w:rsidRPr="00E36568">
        <w:rPr>
          <w:sz w:val="22"/>
          <w:szCs w:val="20"/>
        </w:rPr>
        <w:t xml:space="preserve"> </w:t>
      </w:r>
      <w:r w:rsidR="004B12F4" w:rsidRPr="00E36568">
        <w:rPr>
          <w:sz w:val="22"/>
          <w:szCs w:val="20"/>
        </w:rPr>
        <w:t xml:space="preserve">контрольна </w:t>
      </w:r>
      <w:r w:rsidRPr="00E36568">
        <w:rPr>
          <w:sz w:val="22"/>
          <w:szCs w:val="20"/>
        </w:rPr>
        <w:t xml:space="preserve">сума; PAD </w:t>
      </w:r>
      <w:r w:rsidR="00F03717">
        <w:rPr>
          <w:sz w:val="22"/>
          <w:szCs w:val="20"/>
        </w:rPr>
        <w:t>–</w:t>
      </w:r>
      <w:r w:rsidRPr="00E36568">
        <w:rPr>
          <w:sz w:val="22"/>
          <w:szCs w:val="20"/>
        </w:rPr>
        <w:t xml:space="preserve"> </w:t>
      </w:r>
      <w:r w:rsidR="004B12F4" w:rsidRPr="00E36568">
        <w:rPr>
          <w:sz w:val="22"/>
          <w:szCs w:val="20"/>
        </w:rPr>
        <w:t xml:space="preserve">біт </w:t>
      </w:r>
      <w:r w:rsidRPr="00E36568">
        <w:rPr>
          <w:sz w:val="22"/>
          <w:szCs w:val="20"/>
        </w:rPr>
        <w:t xml:space="preserve">парності; SN </w:t>
      </w:r>
      <w:r w:rsidR="00F03717">
        <w:rPr>
          <w:sz w:val="22"/>
          <w:szCs w:val="20"/>
        </w:rPr>
        <w:t>–</w:t>
      </w:r>
      <w:r w:rsidRPr="00E36568">
        <w:rPr>
          <w:sz w:val="22"/>
          <w:szCs w:val="20"/>
        </w:rPr>
        <w:t xml:space="preserve"> </w:t>
      </w:r>
      <w:r w:rsidR="004B12F4" w:rsidRPr="00E36568">
        <w:rPr>
          <w:sz w:val="22"/>
          <w:szCs w:val="20"/>
        </w:rPr>
        <w:t>номер</w:t>
      </w:r>
      <w:r w:rsidRPr="00E36568">
        <w:rPr>
          <w:sz w:val="22"/>
          <w:szCs w:val="20"/>
        </w:rPr>
        <w:t xml:space="preserve">; SNP </w:t>
      </w:r>
      <w:r w:rsidR="00F03717">
        <w:rPr>
          <w:sz w:val="22"/>
          <w:szCs w:val="20"/>
        </w:rPr>
        <w:t>–</w:t>
      </w:r>
      <w:r w:rsidR="004B12F4" w:rsidRPr="00E36568">
        <w:rPr>
          <w:sz w:val="22"/>
          <w:szCs w:val="20"/>
        </w:rPr>
        <w:t xml:space="preserve">захист </w:t>
      </w:r>
      <w:r w:rsidRPr="00E36568">
        <w:rPr>
          <w:sz w:val="22"/>
          <w:szCs w:val="20"/>
        </w:rPr>
        <w:t>номера в послідовності.</w:t>
      </w:r>
    </w:p>
    <w:p w14:paraId="3DE96CD1" w14:textId="77777777" w:rsidR="00D67F59" w:rsidRPr="009F12B8" w:rsidRDefault="00D67F59" w:rsidP="00D67F59">
      <w:pPr>
        <w:ind w:firstLine="567"/>
        <w:jc w:val="both"/>
        <w:rPr>
          <w:sz w:val="22"/>
          <w:szCs w:val="20"/>
        </w:rPr>
      </w:pPr>
    </w:p>
    <w:p w14:paraId="3F0064FE" w14:textId="77777777" w:rsidR="00531D93" w:rsidRPr="00E36568" w:rsidRDefault="00531D93" w:rsidP="00D67F59">
      <w:pPr>
        <w:ind w:firstLine="567"/>
        <w:jc w:val="both"/>
        <w:rPr>
          <w:sz w:val="22"/>
          <w:szCs w:val="20"/>
        </w:rPr>
      </w:pPr>
      <w:r w:rsidRPr="00E36568">
        <w:rPr>
          <w:sz w:val="22"/>
          <w:szCs w:val="20"/>
        </w:rPr>
        <w:t xml:space="preserve">Слід зазначити, що сегменти даних користувача із заголовками називаються </w:t>
      </w:r>
      <w:r w:rsidRPr="00E36568">
        <w:rPr>
          <w:i/>
          <w:sz w:val="22"/>
          <w:szCs w:val="20"/>
        </w:rPr>
        <w:t>сервісними модулями даних.</w:t>
      </w:r>
    </w:p>
    <w:p w14:paraId="0D2F40AA" w14:textId="77777777" w:rsidR="00531D93" w:rsidRPr="00E36568" w:rsidRDefault="00531D93" w:rsidP="00D67F59">
      <w:pPr>
        <w:ind w:firstLine="567"/>
        <w:jc w:val="both"/>
        <w:rPr>
          <w:sz w:val="22"/>
          <w:szCs w:val="20"/>
        </w:rPr>
      </w:pPr>
      <w:r w:rsidRPr="00E36568">
        <w:rPr>
          <w:sz w:val="22"/>
          <w:szCs w:val="20"/>
        </w:rPr>
        <w:t>Заголовок CS-PDU складається з таких полів:</w:t>
      </w:r>
    </w:p>
    <w:p w14:paraId="68D06BCF" w14:textId="77777777" w:rsidR="00531D93" w:rsidRPr="00E36568" w:rsidRDefault="00531D93" w:rsidP="000C36A7">
      <w:pPr>
        <w:pStyle w:val="N0"/>
        <w:numPr>
          <w:ilvl w:val="0"/>
          <w:numId w:val="90"/>
        </w:numPr>
        <w:pBdr>
          <w:left w:val="none" w:sz="0" w:space="0" w:color="auto"/>
        </w:pBdr>
        <w:tabs>
          <w:tab w:val="left" w:pos="851"/>
        </w:tabs>
        <w:spacing w:before="0" w:after="0"/>
        <w:ind w:left="851" w:hanging="284"/>
        <w:rPr>
          <w:sz w:val="22"/>
          <w:lang w:val="en-US"/>
        </w:rPr>
      </w:pPr>
      <w:r w:rsidRPr="00E36568">
        <w:rPr>
          <w:sz w:val="22"/>
        </w:rPr>
        <w:lastRenderedPageBreak/>
        <w:t>індикатор</w:t>
      </w:r>
      <w:r w:rsidRPr="00E36568">
        <w:rPr>
          <w:sz w:val="22"/>
          <w:lang w:val="en-US"/>
        </w:rPr>
        <w:t xml:space="preserve"> </w:t>
      </w:r>
      <w:r w:rsidRPr="00E36568">
        <w:rPr>
          <w:sz w:val="22"/>
        </w:rPr>
        <w:t>підрівня</w:t>
      </w:r>
      <w:r w:rsidRPr="00E36568">
        <w:rPr>
          <w:sz w:val="22"/>
          <w:lang w:val="en-US"/>
        </w:rPr>
        <w:t xml:space="preserve"> </w:t>
      </w:r>
      <w:r w:rsidRPr="00E36568">
        <w:rPr>
          <w:sz w:val="22"/>
        </w:rPr>
        <w:t>збіжності</w:t>
      </w:r>
      <w:r w:rsidRPr="00E36568">
        <w:rPr>
          <w:sz w:val="22"/>
          <w:lang w:val="en-US"/>
        </w:rPr>
        <w:t xml:space="preserve"> (Convergence Sublayer Indicator, CSI);</w:t>
      </w:r>
    </w:p>
    <w:p w14:paraId="1EC4CAEE" w14:textId="77777777" w:rsidR="00531D93" w:rsidRPr="00E36568" w:rsidRDefault="00531D93" w:rsidP="000C36A7">
      <w:pPr>
        <w:pStyle w:val="N0"/>
        <w:numPr>
          <w:ilvl w:val="0"/>
          <w:numId w:val="90"/>
        </w:numPr>
        <w:pBdr>
          <w:left w:val="none" w:sz="0" w:space="0" w:color="auto"/>
        </w:pBdr>
        <w:tabs>
          <w:tab w:val="left" w:pos="851"/>
        </w:tabs>
        <w:spacing w:before="0" w:after="0"/>
        <w:ind w:left="851" w:hanging="284"/>
        <w:rPr>
          <w:sz w:val="22"/>
          <w:lang w:val="en-US"/>
        </w:rPr>
      </w:pPr>
      <w:r w:rsidRPr="00E36568">
        <w:rPr>
          <w:sz w:val="22"/>
        </w:rPr>
        <w:t>лічильник</w:t>
      </w:r>
      <w:r w:rsidRPr="00E36568">
        <w:rPr>
          <w:sz w:val="22"/>
          <w:lang w:val="en-US"/>
        </w:rPr>
        <w:t xml:space="preserve"> </w:t>
      </w:r>
      <w:r w:rsidRPr="00E36568">
        <w:rPr>
          <w:sz w:val="22"/>
        </w:rPr>
        <w:t>послідовності</w:t>
      </w:r>
      <w:r w:rsidRPr="00E36568">
        <w:rPr>
          <w:sz w:val="22"/>
          <w:lang w:val="en-US"/>
        </w:rPr>
        <w:t xml:space="preserve"> (Sequence Counter, SC); </w:t>
      </w:r>
    </w:p>
    <w:p w14:paraId="7EA9C10F" w14:textId="77777777" w:rsidR="00531D93" w:rsidRPr="00E36568" w:rsidRDefault="00531D93" w:rsidP="000C36A7">
      <w:pPr>
        <w:pStyle w:val="N0"/>
        <w:numPr>
          <w:ilvl w:val="0"/>
          <w:numId w:val="90"/>
        </w:numPr>
        <w:pBdr>
          <w:left w:val="none" w:sz="0" w:space="0" w:color="auto"/>
        </w:pBdr>
        <w:tabs>
          <w:tab w:val="left" w:pos="851"/>
        </w:tabs>
        <w:spacing w:before="0" w:after="0"/>
        <w:ind w:left="851" w:hanging="284"/>
        <w:rPr>
          <w:sz w:val="22"/>
        </w:rPr>
      </w:pPr>
      <w:r w:rsidRPr="00E36568">
        <w:rPr>
          <w:sz w:val="22"/>
        </w:rPr>
        <w:t xml:space="preserve">контрольна сума (CRC); </w:t>
      </w:r>
    </w:p>
    <w:p w14:paraId="516049EB" w14:textId="77777777" w:rsidR="00531D93" w:rsidRPr="00E36568" w:rsidRDefault="00531D93" w:rsidP="000C36A7">
      <w:pPr>
        <w:pStyle w:val="N0"/>
        <w:numPr>
          <w:ilvl w:val="0"/>
          <w:numId w:val="90"/>
        </w:numPr>
        <w:pBdr>
          <w:left w:val="none" w:sz="0" w:space="0" w:color="auto"/>
        </w:pBdr>
        <w:tabs>
          <w:tab w:val="left" w:pos="851"/>
        </w:tabs>
        <w:spacing w:before="0" w:after="0"/>
        <w:ind w:left="851" w:hanging="284"/>
        <w:rPr>
          <w:sz w:val="22"/>
        </w:rPr>
      </w:pPr>
      <w:r w:rsidRPr="00E36568">
        <w:rPr>
          <w:sz w:val="22"/>
        </w:rPr>
        <w:t>біти парності (PAD).</w:t>
      </w:r>
    </w:p>
    <w:p w14:paraId="7600A4BE" w14:textId="77777777" w:rsidR="00531D93" w:rsidRPr="00E36568" w:rsidRDefault="00531D93" w:rsidP="00D67F59">
      <w:pPr>
        <w:ind w:firstLine="567"/>
        <w:jc w:val="both"/>
        <w:rPr>
          <w:sz w:val="22"/>
          <w:szCs w:val="20"/>
        </w:rPr>
      </w:pPr>
      <w:r w:rsidRPr="00E36568">
        <w:rPr>
          <w:sz w:val="22"/>
          <w:szCs w:val="20"/>
        </w:rPr>
        <w:t>Поле лічильника послідовності використовується для дотримання послідовності виходу комірок. Поле контрольної суми містить контрольний і коригуючий коди, які дозволяють відстежувати помилки у полі корисного навантаження і виправляти однобітні помилки. Біт парності служить для виявлення помилок у 7-бітному результуючому слові.</w:t>
      </w:r>
    </w:p>
    <w:p w14:paraId="11BD0E34" w14:textId="77777777" w:rsidR="00531D93" w:rsidRPr="00E36568" w:rsidRDefault="00531D93" w:rsidP="00D67F59">
      <w:pPr>
        <w:ind w:firstLine="567"/>
        <w:jc w:val="both"/>
        <w:rPr>
          <w:sz w:val="22"/>
          <w:szCs w:val="20"/>
        </w:rPr>
      </w:pPr>
      <w:r w:rsidRPr="00E36568">
        <w:rPr>
          <w:sz w:val="22"/>
          <w:szCs w:val="20"/>
        </w:rPr>
        <w:t xml:space="preserve">Поля лічильника послідовності та індикатора підрівня збіжності стають послідовним номером, а контрольна сума і поле вирівнювання </w:t>
      </w:r>
      <w:r w:rsidR="005C6B7D">
        <w:rPr>
          <w:sz w:val="22"/>
          <w:szCs w:val="20"/>
        </w:rPr>
        <w:t>–</w:t>
      </w:r>
      <w:r w:rsidRPr="00E36568">
        <w:rPr>
          <w:sz w:val="22"/>
          <w:szCs w:val="20"/>
        </w:rPr>
        <w:t xml:space="preserve"> полем захисту номера у послідовності на підрівні SAR. У мережі АТМ ці поля використовуються для визначення порядку проходження комірок. </w:t>
      </w:r>
    </w:p>
    <w:p w14:paraId="1CD69A10" w14:textId="77777777" w:rsidR="00531D93" w:rsidRPr="00E36568" w:rsidRDefault="00531D93" w:rsidP="00D67F59">
      <w:pPr>
        <w:ind w:firstLine="567"/>
        <w:jc w:val="both"/>
        <w:rPr>
          <w:sz w:val="22"/>
          <w:szCs w:val="20"/>
        </w:rPr>
      </w:pPr>
      <w:r w:rsidRPr="00E36568">
        <w:rPr>
          <w:sz w:val="22"/>
          <w:szCs w:val="20"/>
        </w:rPr>
        <w:t xml:space="preserve">AAL3/4 розроблений для передачі трафіку зі змінною швидкістю. При цьому передача може відбуватись як з установленням з'єднання, так і без нього. </w:t>
      </w:r>
    </w:p>
    <w:p w14:paraId="6FE121FD" w14:textId="77777777" w:rsidR="00531D93" w:rsidRPr="00E36568" w:rsidRDefault="00531D93" w:rsidP="00D67F59">
      <w:pPr>
        <w:ind w:firstLine="567"/>
        <w:jc w:val="both"/>
        <w:rPr>
          <w:sz w:val="22"/>
          <w:szCs w:val="20"/>
        </w:rPr>
      </w:pPr>
      <w:r w:rsidRPr="00E36568">
        <w:rPr>
          <w:sz w:val="22"/>
          <w:szCs w:val="20"/>
        </w:rPr>
        <w:t xml:space="preserve">Визначено два режими передачі: режим повідомлення і потоковий режим. У режимі повідомлення один сервісний блок даних проходить через інтерфейс рівня адаптації, розміщуючись в одному блоці даних. Цей режим забезпечує транспортування сервісних блоків змінної довжини. У режимі потоку сервісний блок даних проходить в одному або декількох інтерфейсних блоках. </w:t>
      </w:r>
    </w:p>
    <w:p w14:paraId="2AE1E05F" w14:textId="77777777" w:rsidR="00531D93" w:rsidRPr="00E36568" w:rsidRDefault="00531D93" w:rsidP="00D67F59">
      <w:pPr>
        <w:ind w:firstLine="567"/>
        <w:jc w:val="both"/>
        <w:rPr>
          <w:sz w:val="22"/>
          <w:szCs w:val="20"/>
        </w:rPr>
      </w:pPr>
      <w:r w:rsidRPr="00E36568">
        <w:rPr>
          <w:sz w:val="22"/>
          <w:szCs w:val="20"/>
        </w:rPr>
        <w:t xml:space="preserve">Обидва режими передачі надають вибір між гарантованою й негарантованою доставкою даних. Перший режим здебільшого орієнтований на з'єднання типу точка-точка. Він забезпечує повторну передачу сервісних блоків і контроль за потоком. У негарантованому режимі корекція помилок не виконується. </w:t>
      </w:r>
    </w:p>
    <w:p w14:paraId="366960EC" w14:textId="77777777" w:rsidR="00531D93" w:rsidRDefault="00531D93" w:rsidP="00D67F59">
      <w:pPr>
        <w:ind w:firstLine="567"/>
        <w:jc w:val="both"/>
        <w:rPr>
          <w:sz w:val="22"/>
          <w:szCs w:val="20"/>
        </w:rPr>
      </w:pPr>
      <w:r w:rsidRPr="00E36568">
        <w:rPr>
          <w:sz w:val="22"/>
          <w:szCs w:val="20"/>
        </w:rPr>
        <w:t xml:space="preserve">Підрівень збіжності AAL3/4 одержує дані користувача змінної довжини, розмір яких не повинен перевищувати 65535 байтів. Для формування CS-PDU (рис. </w:t>
      </w:r>
      <w:r>
        <w:rPr>
          <w:sz w:val="22"/>
          <w:szCs w:val="20"/>
        </w:rPr>
        <w:t>8.2</w:t>
      </w:r>
      <w:r w:rsidRPr="00E36568">
        <w:rPr>
          <w:sz w:val="22"/>
          <w:szCs w:val="20"/>
        </w:rPr>
        <w:t>2)</w:t>
      </w:r>
      <w:r w:rsidR="004D5952" w:rsidRPr="009F12B8">
        <w:rPr>
          <w:sz w:val="22"/>
          <w:szCs w:val="20"/>
        </w:rPr>
        <w:t xml:space="preserve"> </w:t>
      </w:r>
      <w:r w:rsidRPr="00E36568">
        <w:rPr>
          <w:sz w:val="22"/>
          <w:szCs w:val="20"/>
        </w:rPr>
        <w:t xml:space="preserve">до них додається заголовок, що складається з таких полів: індикатор загальної частини (Common Part Indicator, CPI), початкова мітка (Beginning Tag, Btag) та розмір виділеного буфера (Buffer Allocation Size, BAsize). Закінчення складається з поля вирівнювання (Alignment, AL), поля кінцевої мітки (End Tag, Etag) </w:t>
      </w:r>
      <w:r w:rsidR="004B12F4">
        <w:rPr>
          <w:sz w:val="22"/>
          <w:szCs w:val="20"/>
        </w:rPr>
        <w:t>та</w:t>
      </w:r>
      <w:r w:rsidRPr="00E36568">
        <w:rPr>
          <w:sz w:val="22"/>
          <w:szCs w:val="20"/>
        </w:rPr>
        <w:t xml:space="preserve"> індикатора довжини (Length Indicator, LI). Ще має бути </w:t>
      </w:r>
      <w:r>
        <w:rPr>
          <w:sz w:val="22"/>
          <w:szCs w:val="20"/>
        </w:rPr>
        <w:t>п</w:t>
      </w:r>
      <w:r w:rsidRPr="00E36568">
        <w:rPr>
          <w:sz w:val="22"/>
          <w:szCs w:val="20"/>
        </w:rPr>
        <w:t>оле заповнення (PAD).</w:t>
      </w:r>
    </w:p>
    <w:p w14:paraId="03B8115C" w14:textId="77777777" w:rsidR="004B12F4" w:rsidRDefault="004B12F4" w:rsidP="00B562F9">
      <w:pPr>
        <w:jc w:val="both"/>
        <w:rPr>
          <w:sz w:val="22"/>
          <w:szCs w:val="20"/>
        </w:rPr>
      </w:pPr>
    </w:p>
    <w:p w14:paraId="477E9ECF" w14:textId="77777777" w:rsidR="00B562F9" w:rsidRDefault="00874127" w:rsidP="00B562F9">
      <w:pPr>
        <w:jc w:val="center"/>
        <w:rPr>
          <w:sz w:val="22"/>
          <w:szCs w:val="20"/>
        </w:rPr>
      </w:pPr>
      <w:r>
        <w:rPr>
          <w:noProof/>
          <w:sz w:val="22"/>
          <w:szCs w:val="20"/>
          <w:lang w:val="ru-RU" w:eastAsia="ru-RU"/>
        </w:rPr>
        <w:drawing>
          <wp:inline distT="0" distB="0" distL="0" distR="0" wp14:anchorId="1F55FFA2" wp14:editId="413CA1AC">
            <wp:extent cx="3962400" cy="1828800"/>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422">
                      <a:extLst>
                        <a:ext uri="{28A0092B-C50C-407E-A947-70E740481C1C}">
                          <a14:useLocalDpi xmlns:a14="http://schemas.microsoft.com/office/drawing/2010/main" val="0"/>
                        </a:ext>
                      </a:extLst>
                    </a:blip>
                    <a:srcRect/>
                    <a:stretch>
                      <a:fillRect/>
                    </a:stretch>
                  </pic:blipFill>
                  <pic:spPr bwMode="auto">
                    <a:xfrm>
                      <a:off x="0" y="0"/>
                      <a:ext cx="3962400" cy="1828800"/>
                    </a:xfrm>
                    <a:prstGeom prst="rect">
                      <a:avLst/>
                    </a:prstGeom>
                    <a:noFill/>
                    <a:ln>
                      <a:noFill/>
                    </a:ln>
                  </pic:spPr>
                </pic:pic>
              </a:graphicData>
            </a:graphic>
          </wp:inline>
        </w:drawing>
      </w:r>
    </w:p>
    <w:p w14:paraId="5F9F415D" w14:textId="77777777" w:rsidR="00531D93" w:rsidRPr="00E36568" w:rsidRDefault="00531D93" w:rsidP="00952E17">
      <w:pPr>
        <w:autoSpaceDE w:val="0"/>
        <w:autoSpaceDN w:val="0"/>
        <w:adjustRightInd w:val="0"/>
        <w:jc w:val="center"/>
        <w:rPr>
          <w:sz w:val="22"/>
          <w:szCs w:val="20"/>
        </w:rPr>
      </w:pPr>
      <w:bookmarkStart w:id="1891" w:name="_Toc438187256"/>
      <w:bookmarkStart w:id="1892" w:name="_Toc438223668"/>
      <w:bookmarkStart w:id="1893" w:name="_Toc438369762"/>
      <w:bookmarkStart w:id="1894" w:name="_Toc438421616"/>
      <w:bookmarkStart w:id="1895" w:name="_Toc438422106"/>
      <w:bookmarkStart w:id="1896" w:name="_Toc438423403"/>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2. Формати протокольних блоків CS й SAR рівня адаптації ALL3/4</w:t>
      </w:r>
      <w:bookmarkEnd w:id="1891"/>
      <w:bookmarkEnd w:id="1892"/>
      <w:bookmarkEnd w:id="1893"/>
      <w:bookmarkEnd w:id="1894"/>
      <w:bookmarkEnd w:id="1895"/>
      <w:bookmarkEnd w:id="1896"/>
    </w:p>
    <w:p w14:paraId="7B9B88A3" w14:textId="77777777" w:rsidR="00531D93" w:rsidRPr="00E36568" w:rsidRDefault="00531D93" w:rsidP="00D67F59">
      <w:pPr>
        <w:ind w:firstLine="567"/>
        <w:jc w:val="both"/>
        <w:rPr>
          <w:sz w:val="22"/>
          <w:szCs w:val="20"/>
        </w:rPr>
      </w:pPr>
    </w:p>
    <w:p w14:paraId="18D5DF16" w14:textId="77777777" w:rsidR="00531D93" w:rsidRPr="00E36568" w:rsidRDefault="00531D93" w:rsidP="00D67F59">
      <w:pPr>
        <w:ind w:firstLine="567"/>
        <w:jc w:val="both"/>
        <w:rPr>
          <w:sz w:val="22"/>
          <w:szCs w:val="20"/>
        </w:rPr>
      </w:pPr>
      <w:r w:rsidRPr="00E36568">
        <w:rPr>
          <w:sz w:val="22"/>
          <w:szCs w:val="20"/>
        </w:rPr>
        <w:t xml:space="preserve">Поле індикатора загальної частини (CPI) використовується для інтерпретації наступних полів у заголовку й закінченні. Поле початкової мітки (Btag) забезпечує зв'язок заголовку протокольного блока з його закінченням. У поля початкової й кінцевої мітки записуються однакові числа </w:t>
      </w:r>
      <w:r w:rsidR="005C6B7D">
        <w:rPr>
          <w:sz w:val="22"/>
          <w:szCs w:val="20"/>
        </w:rPr>
        <w:t>–</w:t>
      </w:r>
      <w:r w:rsidRPr="00E36568">
        <w:rPr>
          <w:sz w:val="22"/>
          <w:szCs w:val="20"/>
        </w:rPr>
        <w:t xml:space="preserve"> свої для кожного блока, що формується. Поле розміру виділеного буфера (Basize) бере участь в інформуванні абонента щодо розміру буферної пам'яті, необхідної для розміщення даних. Поле вирівнювання (AL)</w:t>
      </w:r>
      <w:r w:rsidR="004B12F4">
        <w:rPr>
          <w:sz w:val="22"/>
          <w:szCs w:val="20"/>
        </w:rPr>
        <w:t>,</w:t>
      </w:r>
      <w:r w:rsidRPr="00E36568">
        <w:rPr>
          <w:sz w:val="22"/>
          <w:szCs w:val="20"/>
        </w:rPr>
        <w:t xml:space="preserve"> необхідне для вирівнювання закінчення 32-бітової межі, заповнюється нулями. Поле заповнення (PAD) розміщується між кінцем корисного навантаження й закінченням. Його необхідність зумовлена тим, що дані можуть передаватись блоками змінної довжини. Довжина поля може змінюватись від нуля до трьох байтів. Поле заповнюється нулями.</w:t>
      </w:r>
    </w:p>
    <w:p w14:paraId="5FDC0ADC" w14:textId="77777777" w:rsidR="00531D93" w:rsidRPr="00E36568" w:rsidRDefault="00531D93" w:rsidP="00D67F59">
      <w:pPr>
        <w:ind w:firstLine="567"/>
        <w:jc w:val="both"/>
        <w:rPr>
          <w:sz w:val="22"/>
          <w:szCs w:val="20"/>
        </w:rPr>
      </w:pPr>
      <w:r w:rsidRPr="00E36568">
        <w:rPr>
          <w:sz w:val="22"/>
          <w:szCs w:val="20"/>
        </w:rPr>
        <w:t>Підрівень сегментації й складання одержує CS-PDU і готує його для передачі у комірках, сегментуючи на 44-байтні одиниці даних. На цьому підрівні створюється SAR-PDU із заголовком і закінченням, які додаються до кожної одиниці даних. Заголовок і закінчення використовуються для керування проходженням комірок і для підготовки комірок, що використовуватимуться під час зв'язку без встановлення з'єднання.</w:t>
      </w:r>
    </w:p>
    <w:p w14:paraId="179978C9" w14:textId="77777777" w:rsidR="00531D93" w:rsidRPr="00E36568" w:rsidRDefault="00531D93" w:rsidP="00D67F59">
      <w:pPr>
        <w:ind w:firstLine="567"/>
        <w:jc w:val="both"/>
        <w:rPr>
          <w:sz w:val="22"/>
          <w:szCs w:val="20"/>
        </w:rPr>
      </w:pPr>
      <w:r w:rsidRPr="00E36568">
        <w:rPr>
          <w:sz w:val="22"/>
          <w:szCs w:val="20"/>
        </w:rPr>
        <w:t xml:space="preserve">Заголовок SAR-PDU складається з таких полів: </w:t>
      </w:r>
    </w:p>
    <w:p w14:paraId="75BB68D8" w14:textId="77777777" w:rsidR="00531D93" w:rsidRPr="00E36568" w:rsidRDefault="00531D93" w:rsidP="000C36A7">
      <w:pPr>
        <w:pStyle w:val="N0"/>
        <w:numPr>
          <w:ilvl w:val="0"/>
          <w:numId w:val="91"/>
        </w:numPr>
        <w:pBdr>
          <w:left w:val="none" w:sz="0" w:space="0" w:color="auto"/>
        </w:pBdr>
        <w:tabs>
          <w:tab w:val="left" w:pos="851"/>
        </w:tabs>
        <w:spacing w:before="0" w:after="0"/>
        <w:ind w:left="851" w:hanging="284"/>
        <w:rPr>
          <w:sz w:val="22"/>
          <w:lang w:val="en-US"/>
        </w:rPr>
      </w:pPr>
      <w:r w:rsidRPr="00E36568">
        <w:rPr>
          <w:sz w:val="22"/>
        </w:rPr>
        <w:t>тип</w:t>
      </w:r>
      <w:r w:rsidRPr="00E36568">
        <w:rPr>
          <w:sz w:val="22"/>
          <w:lang w:val="en-US"/>
        </w:rPr>
        <w:t xml:space="preserve"> </w:t>
      </w:r>
      <w:r w:rsidRPr="00E36568">
        <w:rPr>
          <w:sz w:val="22"/>
        </w:rPr>
        <w:t>сегмента</w:t>
      </w:r>
      <w:r w:rsidRPr="00E36568">
        <w:rPr>
          <w:sz w:val="22"/>
          <w:lang w:val="en-US"/>
        </w:rPr>
        <w:t xml:space="preserve"> (Segment Type, ST); </w:t>
      </w:r>
    </w:p>
    <w:p w14:paraId="31B21EA8" w14:textId="77777777" w:rsidR="00531D93" w:rsidRPr="00E36568" w:rsidRDefault="00531D93" w:rsidP="000C36A7">
      <w:pPr>
        <w:pStyle w:val="N0"/>
        <w:numPr>
          <w:ilvl w:val="0"/>
          <w:numId w:val="91"/>
        </w:numPr>
        <w:pBdr>
          <w:left w:val="none" w:sz="0" w:space="0" w:color="auto"/>
        </w:pBdr>
        <w:tabs>
          <w:tab w:val="left" w:pos="851"/>
        </w:tabs>
        <w:spacing w:before="0" w:after="0"/>
        <w:ind w:left="851" w:hanging="284"/>
        <w:rPr>
          <w:sz w:val="22"/>
          <w:lang w:val="en-US"/>
        </w:rPr>
      </w:pPr>
      <w:r w:rsidRPr="00E36568">
        <w:rPr>
          <w:sz w:val="22"/>
        </w:rPr>
        <w:lastRenderedPageBreak/>
        <w:t>порядковий</w:t>
      </w:r>
      <w:r w:rsidRPr="00E36568">
        <w:rPr>
          <w:sz w:val="22"/>
          <w:lang w:val="en-US"/>
        </w:rPr>
        <w:t xml:space="preserve"> </w:t>
      </w:r>
      <w:r w:rsidRPr="00E36568">
        <w:rPr>
          <w:sz w:val="22"/>
        </w:rPr>
        <w:t>номер</w:t>
      </w:r>
      <w:r w:rsidRPr="00E36568">
        <w:rPr>
          <w:sz w:val="22"/>
          <w:lang w:val="en-US"/>
        </w:rPr>
        <w:t xml:space="preserve"> (Sequence Number, SN); </w:t>
      </w:r>
    </w:p>
    <w:p w14:paraId="194ED3FF" w14:textId="77777777" w:rsidR="00531D93" w:rsidRPr="00E36568" w:rsidRDefault="00531D93" w:rsidP="000C36A7">
      <w:pPr>
        <w:pStyle w:val="N0"/>
        <w:numPr>
          <w:ilvl w:val="0"/>
          <w:numId w:val="91"/>
        </w:numPr>
        <w:pBdr>
          <w:left w:val="none" w:sz="0" w:space="0" w:color="auto"/>
        </w:pBdr>
        <w:tabs>
          <w:tab w:val="left" w:pos="851"/>
        </w:tabs>
        <w:spacing w:before="0" w:after="0"/>
        <w:ind w:left="851" w:hanging="284"/>
        <w:rPr>
          <w:sz w:val="22"/>
          <w:lang w:val="en-US"/>
        </w:rPr>
      </w:pPr>
      <w:r w:rsidRPr="00E36568">
        <w:rPr>
          <w:sz w:val="22"/>
        </w:rPr>
        <w:t>ідентифікатор</w:t>
      </w:r>
      <w:r w:rsidRPr="00E36568">
        <w:rPr>
          <w:sz w:val="22"/>
          <w:lang w:val="en-US"/>
        </w:rPr>
        <w:t xml:space="preserve"> </w:t>
      </w:r>
      <w:r w:rsidRPr="00E36568">
        <w:rPr>
          <w:sz w:val="22"/>
        </w:rPr>
        <w:t>мультиплексування</w:t>
      </w:r>
      <w:r w:rsidRPr="00E36568">
        <w:rPr>
          <w:sz w:val="22"/>
          <w:lang w:val="en-US"/>
        </w:rPr>
        <w:t xml:space="preserve"> (Multiplexing Identifier, MID). </w:t>
      </w:r>
    </w:p>
    <w:p w14:paraId="0027A3A0" w14:textId="77777777" w:rsidR="00531D93" w:rsidRDefault="00531D93" w:rsidP="00D67F59">
      <w:pPr>
        <w:pStyle w:val="ad"/>
        <w:spacing w:before="0"/>
        <w:ind w:firstLine="567"/>
        <w:rPr>
          <w:sz w:val="22"/>
        </w:rPr>
      </w:pPr>
      <w:r w:rsidRPr="00E36568">
        <w:rPr>
          <w:sz w:val="22"/>
        </w:rPr>
        <w:t xml:space="preserve">Поле типу сегмента використовується для зазначення комірки, яка починає, продовжує або закінчує повідомлення (табл. </w:t>
      </w:r>
      <w:r>
        <w:rPr>
          <w:sz w:val="22"/>
          <w:lang w:val="ru-RU"/>
        </w:rPr>
        <w:t>8</w:t>
      </w:r>
      <w:r w:rsidRPr="00E36568">
        <w:rPr>
          <w:sz w:val="22"/>
        </w:rPr>
        <w:t>.</w:t>
      </w:r>
      <w:r w:rsidRPr="00E36568">
        <w:rPr>
          <w:sz w:val="22"/>
          <w:lang w:val="ru-RU"/>
        </w:rPr>
        <w:t>2</w:t>
      </w:r>
      <w:r w:rsidRPr="00E36568">
        <w:rPr>
          <w:sz w:val="22"/>
        </w:rPr>
        <w:t>).</w:t>
      </w:r>
    </w:p>
    <w:p w14:paraId="0BBCD744" w14:textId="77777777" w:rsidR="00531D93" w:rsidRPr="00E36568" w:rsidRDefault="00531D93" w:rsidP="00C01135">
      <w:pPr>
        <w:rPr>
          <w:sz w:val="22"/>
          <w:lang w:eastAsia="uk-UA"/>
        </w:rPr>
      </w:pPr>
    </w:p>
    <w:p w14:paraId="669B10A3" w14:textId="77777777" w:rsidR="00531D93" w:rsidRPr="00E536F2" w:rsidRDefault="00531D93" w:rsidP="000662E6">
      <w:pPr>
        <w:jc w:val="right"/>
        <w:rPr>
          <w:sz w:val="22"/>
          <w:szCs w:val="20"/>
        </w:rPr>
      </w:pPr>
      <w:bookmarkStart w:id="1897" w:name="_Toc438187257"/>
      <w:bookmarkStart w:id="1898" w:name="_Toc438223669"/>
      <w:bookmarkStart w:id="1899" w:name="_Toc438369763"/>
      <w:bookmarkStart w:id="1900" w:name="_Toc438421617"/>
      <w:bookmarkStart w:id="1901" w:name="_Toc438422107"/>
      <w:bookmarkStart w:id="1902" w:name="_Toc438423404"/>
      <w:r w:rsidRPr="00E536F2">
        <w:rPr>
          <w:sz w:val="22"/>
          <w:szCs w:val="20"/>
        </w:rPr>
        <w:t>Таблиця 8.2</w:t>
      </w:r>
      <w:bookmarkEnd w:id="1897"/>
      <w:bookmarkEnd w:id="1898"/>
      <w:bookmarkEnd w:id="1899"/>
      <w:bookmarkEnd w:id="1900"/>
      <w:bookmarkEnd w:id="1901"/>
      <w:bookmarkEnd w:id="1902"/>
    </w:p>
    <w:p w14:paraId="65DA29A0" w14:textId="77777777" w:rsidR="00531D93" w:rsidRPr="00E536F2" w:rsidRDefault="00531D93" w:rsidP="00E536F2">
      <w:pPr>
        <w:jc w:val="center"/>
        <w:rPr>
          <w:sz w:val="22"/>
          <w:szCs w:val="20"/>
        </w:rPr>
      </w:pPr>
      <w:r w:rsidRPr="00E536F2">
        <w:rPr>
          <w:sz w:val="22"/>
          <w:szCs w:val="20"/>
        </w:rPr>
        <w:t>Типи сегментів</w:t>
      </w:r>
    </w:p>
    <w:tbl>
      <w:tblPr>
        <w:tblW w:w="0" w:type="auto"/>
        <w:jc w:val="center"/>
        <w:tblCellMar>
          <w:left w:w="40" w:type="dxa"/>
          <w:right w:w="40" w:type="dxa"/>
        </w:tblCellMar>
        <w:tblLook w:val="00A0" w:firstRow="1" w:lastRow="0" w:firstColumn="1" w:lastColumn="0" w:noHBand="0" w:noVBand="0"/>
      </w:tblPr>
      <w:tblGrid>
        <w:gridCol w:w="3343"/>
        <w:gridCol w:w="1966"/>
        <w:gridCol w:w="2952"/>
      </w:tblGrid>
      <w:tr w:rsidR="00531D93" w:rsidRPr="000F47E2" w14:paraId="592A8D83" w14:textId="77777777">
        <w:trPr>
          <w:trHeight w:val="296"/>
          <w:jc w:val="center"/>
        </w:trPr>
        <w:tc>
          <w:tcPr>
            <w:tcW w:w="3343" w:type="dxa"/>
            <w:tcBorders>
              <w:top w:val="single" w:sz="6" w:space="0" w:color="auto"/>
              <w:left w:val="single" w:sz="6" w:space="0" w:color="auto"/>
              <w:bottom w:val="single" w:sz="6" w:space="0" w:color="auto"/>
              <w:right w:val="single" w:sz="6" w:space="0" w:color="auto"/>
            </w:tcBorders>
          </w:tcPr>
          <w:p w14:paraId="7D7BC9AB" w14:textId="77777777" w:rsidR="00531D93" w:rsidRPr="000F47E2" w:rsidRDefault="00531D93" w:rsidP="007B2F17">
            <w:pPr>
              <w:spacing w:before="120"/>
              <w:jc w:val="both"/>
              <w:rPr>
                <w:szCs w:val="20"/>
              </w:rPr>
            </w:pPr>
            <w:r w:rsidRPr="00E36568">
              <w:rPr>
                <w:sz w:val="22"/>
                <w:szCs w:val="20"/>
              </w:rPr>
              <w:t>Тип сегмента</w:t>
            </w:r>
          </w:p>
        </w:tc>
        <w:tc>
          <w:tcPr>
            <w:tcW w:w="1966" w:type="dxa"/>
            <w:tcBorders>
              <w:top w:val="single" w:sz="6" w:space="0" w:color="auto"/>
              <w:left w:val="single" w:sz="6" w:space="0" w:color="auto"/>
              <w:bottom w:val="single" w:sz="6" w:space="0" w:color="auto"/>
              <w:right w:val="single" w:sz="6" w:space="0" w:color="auto"/>
            </w:tcBorders>
          </w:tcPr>
          <w:p w14:paraId="10F4B091" w14:textId="77777777" w:rsidR="00531D93" w:rsidRPr="000F47E2" w:rsidRDefault="00531D93" w:rsidP="007B2F17">
            <w:pPr>
              <w:spacing w:before="120"/>
              <w:jc w:val="both"/>
              <w:rPr>
                <w:szCs w:val="20"/>
              </w:rPr>
            </w:pPr>
            <w:r w:rsidRPr="00E36568">
              <w:rPr>
                <w:sz w:val="22"/>
                <w:szCs w:val="20"/>
              </w:rPr>
              <w:t>Значення поля ST</w:t>
            </w:r>
          </w:p>
        </w:tc>
        <w:tc>
          <w:tcPr>
            <w:tcW w:w="2952" w:type="dxa"/>
            <w:tcBorders>
              <w:top w:val="single" w:sz="6" w:space="0" w:color="auto"/>
              <w:left w:val="single" w:sz="6" w:space="0" w:color="auto"/>
              <w:bottom w:val="single" w:sz="6" w:space="0" w:color="auto"/>
              <w:right w:val="single" w:sz="6" w:space="0" w:color="auto"/>
            </w:tcBorders>
          </w:tcPr>
          <w:p w14:paraId="16265F81" w14:textId="77777777" w:rsidR="00531D93" w:rsidRPr="000F47E2" w:rsidRDefault="00531D93" w:rsidP="007B2F17">
            <w:pPr>
              <w:spacing w:before="120"/>
              <w:jc w:val="both"/>
              <w:rPr>
                <w:szCs w:val="20"/>
              </w:rPr>
            </w:pPr>
            <w:r w:rsidRPr="00E36568">
              <w:rPr>
                <w:sz w:val="22"/>
                <w:szCs w:val="20"/>
              </w:rPr>
              <w:t>Призначення</w:t>
            </w:r>
          </w:p>
        </w:tc>
      </w:tr>
      <w:tr w:rsidR="00531D93" w:rsidRPr="000F47E2" w14:paraId="08B8776E" w14:textId="77777777">
        <w:trPr>
          <w:trHeight w:val="297"/>
          <w:jc w:val="center"/>
        </w:trPr>
        <w:tc>
          <w:tcPr>
            <w:tcW w:w="3343" w:type="dxa"/>
            <w:tcBorders>
              <w:top w:val="single" w:sz="6" w:space="0" w:color="auto"/>
              <w:left w:val="single" w:sz="6" w:space="0" w:color="auto"/>
              <w:bottom w:val="single" w:sz="6" w:space="0" w:color="auto"/>
              <w:right w:val="single" w:sz="6" w:space="0" w:color="auto"/>
            </w:tcBorders>
          </w:tcPr>
          <w:p w14:paraId="5083B687" w14:textId="77777777" w:rsidR="00531D93" w:rsidRPr="000F47E2" w:rsidRDefault="00531D93" w:rsidP="007B2F17">
            <w:pPr>
              <w:spacing w:before="120"/>
              <w:jc w:val="both"/>
              <w:rPr>
                <w:szCs w:val="20"/>
              </w:rPr>
            </w:pPr>
            <w:r w:rsidRPr="00E36568">
              <w:rPr>
                <w:sz w:val="22"/>
                <w:szCs w:val="20"/>
              </w:rPr>
              <w:t>ВОМ (Beginning of Message)</w:t>
            </w:r>
          </w:p>
        </w:tc>
        <w:tc>
          <w:tcPr>
            <w:tcW w:w="1966" w:type="dxa"/>
            <w:tcBorders>
              <w:top w:val="single" w:sz="6" w:space="0" w:color="auto"/>
              <w:left w:val="single" w:sz="6" w:space="0" w:color="auto"/>
              <w:bottom w:val="single" w:sz="6" w:space="0" w:color="auto"/>
              <w:right w:val="single" w:sz="6" w:space="0" w:color="auto"/>
            </w:tcBorders>
          </w:tcPr>
          <w:p w14:paraId="67FE2E02" w14:textId="77777777" w:rsidR="00531D93" w:rsidRPr="000F47E2" w:rsidRDefault="00531D93" w:rsidP="007B2F17">
            <w:pPr>
              <w:spacing w:before="120"/>
              <w:ind w:firstLine="540"/>
              <w:jc w:val="both"/>
              <w:rPr>
                <w:szCs w:val="20"/>
              </w:rPr>
            </w:pPr>
            <w:r w:rsidRPr="00E36568">
              <w:rPr>
                <w:sz w:val="22"/>
                <w:szCs w:val="20"/>
              </w:rPr>
              <w:t xml:space="preserve"> 10</w:t>
            </w:r>
          </w:p>
        </w:tc>
        <w:tc>
          <w:tcPr>
            <w:tcW w:w="2952" w:type="dxa"/>
            <w:tcBorders>
              <w:top w:val="single" w:sz="6" w:space="0" w:color="auto"/>
              <w:left w:val="single" w:sz="6" w:space="0" w:color="auto"/>
              <w:bottom w:val="single" w:sz="6" w:space="0" w:color="auto"/>
              <w:right w:val="single" w:sz="6" w:space="0" w:color="auto"/>
            </w:tcBorders>
          </w:tcPr>
          <w:p w14:paraId="1D38022F" w14:textId="77777777" w:rsidR="00531D93" w:rsidRPr="000F47E2" w:rsidRDefault="00531D93" w:rsidP="007B2F17">
            <w:pPr>
              <w:spacing w:before="120"/>
              <w:jc w:val="both"/>
              <w:rPr>
                <w:szCs w:val="20"/>
              </w:rPr>
            </w:pPr>
            <w:r w:rsidRPr="00E36568">
              <w:rPr>
                <w:sz w:val="22"/>
                <w:szCs w:val="20"/>
              </w:rPr>
              <w:t>Початок повідомлення</w:t>
            </w:r>
          </w:p>
        </w:tc>
      </w:tr>
      <w:tr w:rsidR="00531D93" w:rsidRPr="000F47E2" w14:paraId="2422D647" w14:textId="77777777">
        <w:trPr>
          <w:trHeight w:val="297"/>
          <w:jc w:val="center"/>
        </w:trPr>
        <w:tc>
          <w:tcPr>
            <w:tcW w:w="3343" w:type="dxa"/>
            <w:tcBorders>
              <w:top w:val="single" w:sz="6" w:space="0" w:color="auto"/>
              <w:left w:val="single" w:sz="6" w:space="0" w:color="auto"/>
              <w:bottom w:val="single" w:sz="6" w:space="0" w:color="auto"/>
              <w:right w:val="single" w:sz="6" w:space="0" w:color="auto"/>
            </w:tcBorders>
          </w:tcPr>
          <w:p w14:paraId="27CA6CD6" w14:textId="77777777" w:rsidR="00531D93" w:rsidRPr="000F47E2" w:rsidRDefault="00531D93" w:rsidP="007B2F17">
            <w:pPr>
              <w:spacing w:before="120"/>
              <w:jc w:val="both"/>
              <w:rPr>
                <w:szCs w:val="20"/>
              </w:rPr>
            </w:pPr>
            <w:r w:rsidRPr="00E36568">
              <w:rPr>
                <w:sz w:val="22"/>
                <w:szCs w:val="20"/>
              </w:rPr>
              <w:t>СОМ (Continuation of Message)</w:t>
            </w:r>
          </w:p>
        </w:tc>
        <w:tc>
          <w:tcPr>
            <w:tcW w:w="1966" w:type="dxa"/>
            <w:tcBorders>
              <w:top w:val="single" w:sz="6" w:space="0" w:color="auto"/>
              <w:left w:val="single" w:sz="6" w:space="0" w:color="auto"/>
              <w:bottom w:val="single" w:sz="6" w:space="0" w:color="auto"/>
              <w:right w:val="single" w:sz="6" w:space="0" w:color="auto"/>
            </w:tcBorders>
          </w:tcPr>
          <w:p w14:paraId="1BBE1839" w14:textId="77777777" w:rsidR="00531D93" w:rsidRPr="000F47E2" w:rsidRDefault="00531D93" w:rsidP="007B2F17">
            <w:pPr>
              <w:spacing w:before="120"/>
              <w:ind w:firstLine="540"/>
              <w:jc w:val="both"/>
              <w:rPr>
                <w:szCs w:val="20"/>
              </w:rPr>
            </w:pPr>
            <w:r w:rsidRPr="00E36568">
              <w:rPr>
                <w:sz w:val="22"/>
                <w:szCs w:val="20"/>
              </w:rPr>
              <w:t xml:space="preserve"> 00</w:t>
            </w:r>
          </w:p>
        </w:tc>
        <w:tc>
          <w:tcPr>
            <w:tcW w:w="2952" w:type="dxa"/>
            <w:tcBorders>
              <w:top w:val="single" w:sz="6" w:space="0" w:color="auto"/>
              <w:left w:val="single" w:sz="6" w:space="0" w:color="auto"/>
              <w:bottom w:val="single" w:sz="6" w:space="0" w:color="auto"/>
              <w:right w:val="single" w:sz="6" w:space="0" w:color="auto"/>
            </w:tcBorders>
          </w:tcPr>
          <w:p w14:paraId="66B40B4F" w14:textId="77777777" w:rsidR="00531D93" w:rsidRPr="000F47E2" w:rsidRDefault="00531D93" w:rsidP="007B2F17">
            <w:pPr>
              <w:spacing w:before="120"/>
              <w:jc w:val="both"/>
              <w:rPr>
                <w:szCs w:val="20"/>
              </w:rPr>
            </w:pPr>
            <w:r w:rsidRPr="00E36568">
              <w:rPr>
                <w:sz w:val="22"/>
                <w:szCs w:val="20"/>
              </w:rPr>
              <w:t>Продовження повідомлення</w:t>
            </w:r>
          </w:p>
        </w:tc>
      </w:tr>
      <w:tr w:rsidR="00531D93" w:rsidRPr="000F47E2" w14:paraId="1E591623" w14:textId="77777777">
        <w:trPr>
          <w:trHeight w:val="297"/>
          <w:jc w:val="center"/>
        </w:trPr>
        <w:tc>
          <w:tcPr>
            <w:tcW w:w="3343" w:type="dxa"/>
            <w:tcBorders>
              <w:top w:val="single" w:sz="6" w:space="0" w:color="auto"/>
              <w:left w:val="single" w:sz="6" w:space="0" w:color="auto"/>
              <w:bottom w:val="single" w:sz="6" w:space="0" w:color="auto"/>
              <w:right w:val="single" w:sz="6" w:space="0" w:color="auto"/>
            </w:tcBorders>
          </w:tcPr>
          <w:p w14:paraId="67832FF1" w14:textId="77777777" w:rsidR="00531D93" w:rsidRPr="000F47E2" w:rsidRDefault="00531D93" w:rsidP="007B2F17">
            <w:pPr>
              <w:spacing w:before="120"/>
              <w:jc w:val="both"/>
              <w:rPr>
                <w:szCs w:val="20"/>
              </w:rPr>
            </w:pPr>
            <w:r w:rsidRPr="00E36568">
              <w:rPr>
                <w:sz w:val="22"/>
                <w:szCs w:val="20"/>
              </w:rPr>
              <w:t>EOM (End of Message)</w:t>
            </w:r>
          </w:p>
        </w:tc>
        <w:tc>
          <w:tcPr>
            <w:tcW w:w="1966" w:type="dxa"/>
            <w:tcBorders>
              <w:top w:val="single" w:sz="6" w:space="0" w:color="auto"/>
              <w:left w:val="single" w:sz="6" w:space="0" w:color="auto"/>
              <w:bottom w:val="single" w:sz="6" w:space="0" w:color="auto"/>
              <w:right w:val="single" w:sz="6" w:space="0" w:color="auto"/>
            </w:tcBorders>
          </w:tcPr>
          <w:p w14:paraId="2ED31BB3" w14:textId="77777777" w:rsidR="00531D93" w:rsidRPr="000F47E2" w:rsidRDefault="00531D93" w:rsidP="007B2F17">
            <w:pPr>
              <w:spacing w:before="120"/>
              <w:ind w:firstLine="540"/>
              <w:jc w:val="both"/>
              <w:rPr>
                <w:szCs w:val="20"/>
              </w:rPr>
            </w:pPr>
            <w:r w:rsidRPr="00E36568">
              <w:rPr>
                <w:sz w:val="22"/>
                <w:szCs w:val="20"/>
              </w:rPr>
              <w:t xml:space="preserve"> 01</w:t>
            </w:r>
          </w:p>
        </w:tc>
        <w:tc>
          <w:tcPr>
            <w:tcW w:w="2952" w:type="dxa"/>
            <w:tcBorders>
              <w:top w:val="single" w:sz="6" w:space="0" w:color="auto"/>
              <w:left w:val="single" w:sz="6" w:space="0" w:color="auto"/>
              <w:bottom w:val="single" w:sz="6" w:space="0" w:color="auto"/>
              <w:right w:val="single" w:sz="6" w:space="0" w:color="auto"/>
            </w:tcBorders>
          </w:tcPr>
          <w:p w14:paraId="73DA721F" w14:textId="77777777" w:rsidR="00531D93" w:rsidRPr="000F47E2" w:rsidRDefault="00531D93" w:rsidP="007B2F17">
            <w:pPr>
              <w:spacing w:before="120"/>
              <w:jc w:val="both"/>
              <w:rPr>
                <w:szCs w:val="20"/>
              </w:rPr>
            </w:pPr>
            <w:r w:rsidRPr="00E36568">
              <w:rPr>
                <w:sz w:val="22"/>
                <w:szCs w:val="20"/>
              </w:rPr>
              <w:t>Кінець повідомлення</w:t>
            </w:r>
          </w:p>
        </w:tc>
      </w:tr>
      <w:tr w:rsidR="00531D93" w:rsidRPr="00E36568" w14:paraId="5C8DAFB0" w14:textId="77777777">
        <w:trPr>
          <w:trHeight w:val="297"/>
          <w:jc w:val="center"/>
        </w:trPr>
        <w:tc>
          <w:tcPr>
            <w:tcW w:w="3343" w:type="dxa"/>
            <w:tcBorders>
              <w:top w:val="single" w:sz="6" w:space="0" w:color="auto"/>
              <w:left w:val="single" w:sz="6" w:space="0" w:color="auto"/>
              <w:bottom w:val="single" w:sz="6" w:space="0" w:color="auto"/>
              <w:right w:val="single" w:sz="6" w:space="0" w:color="auto"/>
            </w:tcBorders>
          </w:tcPr>
          <w:p w14:paraId="5AB2EE64" w14:textId="77777777" w:rsidR="00531D93" w:rsidRPr="000F47E2" w:rsidRDefault="00531D93" w:rsidP="007B2F17">
            <w:pPr>
              <w:spacing w:before="120"/>
              <w:jc w:val="both"/>
              <w:rPr>
                <w:szCs w:val="20"/>
              </w:rPr>
            </w:pPr>
            <w:r w:rsidRPr="00E36568">
              <w:rPr>
                <w:sz w:val="22"/>
                <w:szCs w:val="20"/>
              </w:rPr>
              <w:t>SSM (Single Segment Message)</w:t>
            </w:r>
          </w:p>
        </w:tc>
        <w:tc>
          <w:tcPr>
            <w:tcW w:w="1966" w:type="dxa"/>
            <w:tcBorders>
              <w:top w:val="single" w:sz="6" w:space="0" w:color="auto"/>
              <w:left w:val="single" w:sz="6" w:space="0" w:color="auto"/>
              <w:bottom w:val="single" w:sz="6" w:space="0" w:color="auto"/>
              <w:right w:val="single" w:sz="6" w:space="0" w:color="auto"/>
            </w:tcBorders>
          </w:tcPr>
          <w:p w14:paraId="1D705C94" w14:textId="77777777" w:rsidR="00531D93" w:rsidRPr="000F47E2" w:rsidRDefault="00531D93" w:rsidP="007B2F17">
            <w:pPr>
              <w:spacing w:before="120"/>
              <w:ind w:firstLine="540"/>
              <w:jc w:val="both"/>
              <w:rPr>
                <w:szCs w:val="20"/>
              </w:rPr>
            </w:pPr>
            <w:r w:rsidRPr="00E36568">
              <w:rPr>
                <w:sz w:val="22"/>
                <w:szCs w:val="20"/>
              </w:rPr>
              <w:t xml:space="preserve"> 11</w:t>
            </w:r>
          </w:p>
        </w:tc>
        <w:tc>
          <w:tcPr>
            <w:tcW w:w="2952" w:type="dxa"/>
            <w:tcBorders>
              <w:top w:val="single" w:sz="6" w:space="0" w:color="auto"/>
              <w:left w:val="single" w:sz="6" w:space="0" w:color="auto"/>
              <w:bottom w:val="single" w:sz="6" w:space="0" w:color="auto"/>
              <w:right w:val="single" w:sz="6" w:space="0" w:color="auto"/>
            </w:tcBorders>
          </w:tcPr>
          <w:p w14:paraId="7A9C62F8" w14:textId="77777777" w:rsidR="00531D93" w:rsidRPr="00E36568" w:rsidRDefault="00531D93" w:rsidP="007B2F17">
            <w:pPr>
              <w:spacing w:before="120"/>
              <w:jc w:val="both"/>
              <w:rPr>
                <w:sz w:val="22"/>
                <w:szCs w:val="20"/>
              </w:rPr>
            </w:pPr>
            <w:r w:rsidRPr="00E36568">
              <w:rPr>
                <w:sz w:val="22"/>
                <w:szCs w:val="20"/>
              </w:rPr>
              <w:t>Односегментне повідомлення</w:t>
            </w:r>
          </w:p>
        </w:tc>
      </w:tr>
    </w:tbl>
    <w:p w14:paraId="4299ECD9" w14:textId="77777777" w:rsidR="00531D93" w:rsidRPr="00E36568" w:rsidRDefault="00531D93" w:rsidP="00DB3995">
      <w:pPr>
        <w:ind w:firstLine="567"/>
        <w:jc w:val="both"/>
        <w:rPr>
          <w:sz w:val="22"/>
          <w:szCs w:val="20"/>
          <w:lang w:val="en-US"/>
        </w:rPr>
      </w:pPr>
    </w:p>
    <w:p w14:paraId="2620089E" w14:textId="77777777" w:rsidR="00531D93" w:rsidRPr="00E36568" w:rsidRDefault="00531D93" w:rsidP="00DB3995">
      <w:pPr>
        <w:ind w:firstLine="567"/>
        <w:jc w:val="both"/>
        <w:rPr>
          <w:sz w:val="22"/>
          <w:szCs w:val="20"/>
        </w:rPr>
      </w:pPr>
      <w:r w:rsidRPr="00E36568">
        <w:rPr>
          <w:sz w:val="22"/>
          <w:szCs w:val="20"/>
        </w:rPr>
        <w:t xml:space="preserve">Поле номера у послідовності визначає порядок, </w:t>
      </w:r>
      <w:r w:rsidR="004B12F4">
        <w:rPr>
          <w:sz w:val="22"/>
          <w:szCs w:val="20"/>
        </w:rPr>
        <w:t>в</w:t>
      </w:r>
      <w:r w:rsidRPr="00E36568">
        <w:rPr>
          <w:sz w:val="22"/>
          <w:szCs w:val="20"/>
        </w:rPr>
        <w:t xml:space="preserve"> яко</w:t>
      </w:r>
      <w:r w:rsidR="004B12F4">
        <w:rPr>
          <w:sz w:val="22"/>
          <w:szCs w:val="20"/>
        </w:rPr>
        <w:t>му</w:t>
      </w:r>
      <w:r w:rsidRPr="00E36568">
        <w:rPr>
          <w:sz w:val="22"/>
          <w:szCs w:val="20"/>
        </w:rPr>
        <w:t xml:space="preserve"> комірки повинні збиратися, а поле ідентифікатора мультиплексування використовується для вирізнення комірок, які належать різним потокам даних в одному віртуальному з'єднанні. Це гарантує правильність збирання комірок на боці одержувача. Довжина поля дозволяє забезпечити роботу 1024 користувачів за одне з'єдн</w:t>
      </w:r>
      <w:r w:rsidR="004B12F4">
        <w:rPr>
          <w:sz w:val="22"/>
          <w:szCs w:val="20"/>
        </w:rPr>
        <w:t>ання точка-точка. У режимі без в</w:t>
      </w:r>
      <w:r w:rsidRPr="00E36568">
        <w:rPr>
          <w:sz w:val="22"/>
          <w:szCs w:val="20"/>
        </w:rPr>
        <w:t>становлення з'єднання це поле використовується для почергової передачі інформації від декількох користувачів через одне постійне віртуальне з'єднання. Закінчення на цьому підрівні містить контрольну суму та індикатор довжини.</w:t>
      </w:r>
    </w:p>
    <w:p w14:paraId="35F74953" w14:textId="77777777" w:rsidR="00531D93" w:rsidRPr="00E36568" w:rsidRDefault="00531D93" w:rsidP="00DB3995">
      <w:pPr>
        <w:ind w:firstLine="567"/>
        <w:jc w:val="both"/>
        <w:rPr>
          <w:sz w:val="22"/>
          <w:szCs w:val="20"/>
        </w:rPr>
      </w:pPr>
      <w:r w:rsidRPr="00E36568">
        <w:rPr>
          <w:sz w:val="22"/>
          <w:szCs w:val="20"/>
        </w:rPr>
        <w:t>Сформований SAR-PDU стає полем корисного навантаження у комірці АТМ, а 5-байтний заголовок додається на рівні АТМ, де і формується комірка, готова до передачі мережею.</w:t>
      </w:r>
    </w:p>
    <w:p w14:paraId="6AC4CA45" w14:textId="77777777" w:rsidR="00531D93" w:rsidRPr="00E36568" w:rsidRDefault="00531D93" w:rsidP="00DB3995">
      <w:pPr>
        <w:ind w:firstLine="567"/>
        <w:jc w:val="both"/>
        <w:rPr>
          <w:sz w:val="22"/>
          <w:szCs w:val="20"/>
        </w:rPr>
      </w:pPr>
      <w:r w:rsidRPr="00E36568">
        <w:rPr>
          <w:sz w:val="22"/>
          <w:szCs w:val="20"/>
        </w:rPr>
        <w:t>AAL5 є найпростішим і найефективнішим з рівнів і використовується для адаптації більшості типів даних. Він застосовується, наприклад, у Classical IP і технології LANE. Цей рівень розроблено для служб, орієнтованих на встановлення з'єднання й передачі даних із змінною швидкістю. Накладні витрати при його використанні менші</w:t>
      </w:r>
      <w:r w:rsidR="004B12F4">
        <w:rPr>
          <w:sz w:val="22"/>
          <w:szCs w:val="20"/>
        </w:rPr>
        <w:t>,</w:t>
      </w:r>
      <w:r w:rsidRPr="00E36568">
        <w:rPr>
          <w:sz w:val="22"/>
          <w:szCs w:val="20"/>
        </w:rPr>
        <w:t xml:space="preserve"> порівняно з AAL3/4.</w:t>
      </w:r>
    </w:p>
    <w:p w14:paraId="1A90A018" w14:textId="77777777" w:rsidR="00531D93" w:rsidRPr="00E36568" w:rsidRDefault="00531D93" w:rsidP="00DB3995">
      <w:pPr>
        <w:ind w:firstLine="567"/>
        <w:jc w:val="both"/>
        <w:rPr>
          <w:sz w:val="22"/>
          <w:szCs w:val="20"/>
        </w:rPr>
      </w:pPr>
      <w:r w:rsidRPr="00E36568">
        <w:rPr>
          <w:sz w:val="22"/>
          <w:szCs w:val="20"/>
        </w:rPr>
        <w:t>Аналогічно до інших рівнів, AAL5 використовується станцією, яка передає, для сегментації даних верхнього рівня у послідовність 53-байтних комірок. Адресат, приймаючи вхідні комірки, використовує цей рівень для формування переданих користувачем даних.</w:t>
      </w:r>
    </w:p>
    <w:p w14:paraId="395A8944" w14:textId="77777777" w:rsidR="00531D93" w:rsidRPr="00E36568" w:rsidRDefault="00531D93" w:rsidP="00DB3995">
      <w:pPr>
        <w:ind w:firstLine="567"/>
        <w:jc w:val="both"/>
        <w:rPr>
          <w:sz w:val="22"/>
          <w:szCs w:val="20"/>
        </w:rPr>
      </w:pPr>
      <w:r w:rsidRPr="00E36568">
        <w:rPr>
          <w:sz w:val="22"/>
          <w:szCs w:val="20"/>
        </w:rPr>
        <w:t xml:space="preserve">Підрівень збіжності AAL5 отримує кадри з даними змінної довжини (але не більше 65 535 байтів) і додає закінчення, формуючи CS-PDU (рис. </w:t>
      </w:r>
      <w:r>
        <w:rPr>
          <w:sz w:val="22"/>
          <w:szCs w:val="20"/>
        </w:rPr>
        <w:t>8</w:t>
      </w:r>
      <w:r w:rsidRPr="00E36568">
        <w:rPr>
          <w:sz w:val="22"/>
          <w:szCs w:val="20"/>
        </w:rPr>
        <w:t>.</w:t>
      </w:r>
      <w:r>
        <w:rPr>
          <w:sz w:val="22"/>
          <w:szCs w:val="20"/>
        </w:rPr>
        <w:t>2</w:t>
      </w:r>
      <w:r w:rsidRPr="00E36568">
        <w:rPr>
          <w:sz w:val="22"/>
          <w:szCs w:val="20"/>
        </w:rPr>
        <w:t xml:space="preserve">3). </w:t>
      </w:r>
    </w:p>
    <w:p w14:paraId="6150D9A8" w14:textId="77777777" w:rsidR="00531D93" w:rsidRDefault="00531D93" w:rsidP="00B562F9">
      <w:pPr>
        <w:jc w:val="both"/>
        <w:rPr>
          <w:sz w:val="22"/>
          <w:szCs w:val="20"/>
        </w:rPr>
      </w:pPr>
    </w:p>
    <w:p w14:paraId="75BAE7B5" w14:textId="77777777" w:rsidR="00B562F9" w:rsidRDefault="00874127" w:rsidP="00B562F9">
      <w:pPr>
        <w:jc w:val="center"/>
        <w:rPr>
          <w:sz w:val="22"/>
          <w:szCs w:val="20"/>
        </w:rPr>
      </w:pPr>
      <w:r>
        <w:rPr>
          <w:noProof/>
          <w:sz w:val="22"/>
          <w:szCs w:val="20"/>
          <w:lang w:val="ru-RU" w:eastAsia="ru-RU"/>
        </w:rPr>
        <w:drawing>
          <wp:inline distT="0" distB="0" distL="0" distR="0" wp14:anchorId="4E1329B0" wp14:editId="5033157C">
            <wp:extent cx="3962400" cy="1689100"/>
            <wp:effectExtent l="0" t="0" r="0" b="0"/>
            <wp:docPr id="256"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423">
                      <a:extLst>
                        <a:ext uri="{28A0092B-C50C-407E-A947-70E740481C1C}">
                          <a14:useLocalDpi xmlns:a14="http://schemas.microsoft.com/office/drawing/2010/main" val="0"/>
                        </a:ext>
                      </a:extLst>
                    </a:blip>
                    <a:srcRect/>
                    <a:stretch>
                      <a:fillRect/>
                    </a:stretch>
                  </pic:blipFill>
                  <pic:spPr bwMode="auto">
                    <a:xfrm>
                      <a:off x="0" y="0"/>
                      <a:ext cx="3962400" cy="1689100"/>
                    </a:xfrm>
                    <a:prstGeom prst="rect">
                      <a:avLst/>
                    </a:prstGeom>
                    <a:noFill/>
                    <a:ln>
                      <a:noFill/>
                    </a:ln>
                  </pic:spPr>
                </pic:pic>
              </a:graphicData>
            </a:graphic>
          </wp:inline>
        </w:drawing>
      </w:r>
    </w:p>
    <w:p w14:paraId="1E57F741" w14:textId="77777777" w:rsidR="00531D93" w:rsidRPr="00F632F9" w:rsidRDefault="00531D93" w:rsidP="00952E17">
      <w:pPr>
        <w:autoSpaceDE w:val="0"/>
        <w:autoSpaceDN w:val="0"/>
        <w:adjustRightInd w:val="0"/>
        <w:jc w:val="center"/>
        <w:rPr>
          <w:sz w:val="22"/>
          <w:szCs w:val="20"/>
        </w:rPr>
      </w:pPr>
      <w:bookmarkStart w:id="1903" w:name="_Toc438187258"/>
      <w:bookmarkStart w:id="1904" w:name="_Toc438223670"/>
      <w:bookmarkStart w:id="1905" w:name="_Toc438369764"/>
      <w:bookmarkStart w:id="1906" w:name="_Toc438421618"/>
      <w:bookmarkStart w:id="1907" w:name="_Toc438422108"/>
      <w:bookmarkStart w:id="1908" w:name="_Toc438423405"/>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3. Формат протокольного блоку CS PDU</w:t>
      </w:r>
      <w:bookmarkEnd w:id="1903"/>
      <w:bookmarkEnd w:id="1904"/>
      <w:bookmarkEnd w:id="1905"/>
      <w:bookmarkEnd w:id="1906"/>
      <w:bookmarkEnd w:id="1907"/>
      <w:bookmarkEnd w:id="1908"/>
    </w:p>
    <w:p w14:paraId="2FB52CB1" w14:textId="77777777" w:rsidR="00531D93" w:rsidRPr="00E36568" w:rsidRDefault="00531D93" w:rsidP="00C01135">
      <w:pPr>
        <w:jc w:val="center"/>
        <w:rPr>
          <w:sz w:val="22"/>
          <w:szCs w:val="20"/>
          <w:lang w:val="ru-RU"/>
        </w:rPr>
      </w:pPr>
    </w:p>
    <w:p w14:paraId="54803EFE" w14:textId="77777777" w:rsidR="00531D93" w:rsidRPr="00E36568" w:rsidRDefault="00531D93" w:rsidP="00DB3995">
      <w:pPr>
        <w:ind w:firstLine="567"/>
        <w:jc w:val="both"/>
        <w:rPr>
          <w:sz w:val="22"/>
          <w:szCs w:val="20"/>
        </w:rPr>
      </w:pPr>
      <w:r w:rsidRPr="00E36568">
        <w:rPr>
          <w:sz w:val="22"/>
          <w:szCs w:val="20"/>
        </w:rPr>
        <w:t>Закінчення складається з наступних полів:</w:t>
      </w:r>
    </w:p>
    <w:p w14:paraId="56FD750F" w14:textId="77777777" w:rsidR="00531D93" w:rsidRPr="00E36568" w:rsidRDefault="00531D93" w:rsidP="000C36A7">
      <w:pPr>
        <w:pStyle w:val="N0"/>
        <w:numPr>
          <w:ilvl w:val="0"/>
          <w:numId w:val="92"/>
        </w:numPr>
        <w:pBdr>
          <w:left w:val="none" w:sz="0" w:space="0" w:color="auto"/>
        </w:pBdr>
        <w:tabs>
          <w:tab w:val="left" w:pos="851"/>
        </w:tabs>
        <w:spacing w:before="0" w:after="0"/>
        <w:ind w:left="851" w:hanging="284"/>
        <w:rPr>
          <w:sz w:val="22"/>
        </w:rPr>
      </w:pPr>
      <w:r w:rsidRPr="00E36568">
        <w:rPr>
          <w:sz w:val="22"/>
        </w:rPr>
        <w:t xml:space="preserve">вирівнювання (PAD); </w:t>
      </w:r>
    </w:p>
    <w:p w14:paraId="548091AC" w14:textId="77777777" w:rsidR="00531D93" w:rsidRPr="00E36568" w:rsidRDefault="00531D93" w:rsidP="000C36A7">
      <w:pPr>
        <w:pStyle w:val="N0"/>
        <w:numPr>
          <w:ilvl w:val="0"/>
          <w:numId w:val="92"/>
        </w:numPr>
        <w:pBdr>
          <w:left w:val="none" w:sz="0" w:space="0" w:color="auto"/>
        </w:pBdr>
        <w:tabs>
          <w:tab w:val="left" w:pos="851"/>
        </w:tabs>
        <w:spacing w:before="0" w:after="0"/>
        <w:ind w:left="851" w:hanging="284"/>
        <w:rPr>
          <w:sz w:val="22"/>
        </w:rPr>
      </w:pPr>
      <w:r w:rsidRPr="00E36568">
        <w:rPr>
          <w:sz w:val="22"/>
        </w:rPr>
        <w:t>індикація «користувач–користувачу» (User-to-User, UU);</w:t>
      </w:r>
    </w:p>
    <w:p w14:paraId="6361496D" w14:textId="77777777" w:rsidR="00531D93" w:rsidRPr="00E36568" w:rsidRDefault="00531D93" w:rsidP="000C36A7">
      <w:pPr>
        <w:pStyle w:val="N0"/>
        <w:numPr>
          <w:ilvl w:val="0"/>
          <w:numId w:val="92"/>
        </w:numPr>
        <w:pBdr>
          <w:left w:val="none" w:sz="0" w:space="0" w:color="auto"/>
        </w:pBdr>
        <w:tabs>
          <w:tab w:val="left" w:pos="851"/>
        </w:tabs>
        <w:spacing w:before="0" w:after="0"/>
        <w:ind w:left="851" w:hanging="284"/>
        <w:rPr>
          <w:sz w:val="22"/>
          <w:lang w:val="en-US"/>
        </w:rPr>
      </w:pPr>
      <w:r w:rsidRPr="00E36568">
        <w:rPr>
          <w:sz w:val="22"/>
        </w:rPr>
        <w:t>індикатор</w:t>
      </w:r>
      <w:r w:rsidRPr="00E36568">
        <w:rPr>
          <w:sz w:val="22"/>
          <w:lang w:val="en-US"/>
        </w:rPr>
        <w:t xml:space="preserve"> </w:t>
      </w:r>
      <w:r w:rsidRPr="00E36568">
        <w:rPr>
          <w:sz w:val="22"/>
        </w:rPr>
        <w:t>загальної</w:t>
      </w:r>
      <w:r w:rsidRPr="00E36568">
        <w:rPr>
          <w:sz w:val="22"/>
          <w:lang w:val="en-US"/>
        </w:rPr>
        <w:t xml:space="preserve"> </w:t>
      </w:r>
      <w:r w:rsidRPr="00E36568">
        <w:rPr>
          <w:sz w:val="22"/>
        </w:rPr>
        <w:t>частини</w:t>
      </w:r>
      <w:r w:rsidRPr="00E36568">
        <w:rPr>
          <w:sz w:val="22"/>
          <w:lang w:val="en-US"/>
        </w:rPr>
        <w:t xml:space="preserve"> (Common Part Indicator, CPI);</w:t>
      </w:r>
    </w:p>
    <w:p w14:paraId="264AC18D" w14:textId="77777777" w:rsidR="00531D93" w:rsidRPr="00E36568" w:rsidRDefault="00531D93" w:rsidP="000C36A7">
      <w:pPr>
        <w:pStyle w:val="N0"/>
        <w:numPr>
          <w:ilvl w:val="0"/>
          <w:numId w:val="92"/>
        </w:numPr>
        <w:pBdr>
          <w:left w:val="none" w:sz="0" w:space="0" w:color="auto"/>
        </w:pBdr>
        <w:tabs>
          <w:tab w:val="left" w:pos="851"/>
        </w:tabs>
        <w:spacing w:before="0" w:after="0"/>
        <w:ind w:left="851" w:hanging="284"/>
        <w:rPr>
          <w:sz w:val="22"/>
          <w:lang w:val="en-US"/>
        </w:rPr>
      </w:pPr>
      <w:r w:rsidRPr="00E36568">
        <w:rPr>
          <w:sz w:val="22"/>
        </w:rPr>
        <w:t>індикатор</w:t>
      </w:r>
      <w:r w:rsidRPr="00E36568">
        <w:rPr>
          <w:sz w:val="22"/>
          <w:lang w:val="en-US"/>
        </w:rPr>
        <w:t xml:space="preserve"> </w:t>
      </w:r>
      <w:r w:rsidRPr="00E36568">
        <w:rPr>
          <w:sz w:val="22"/>
        </w:rPr>
        <w:t>довжини</w:t>
      </w:r>
      <w:r w:rsidRPr="00E36568">
        <w:rPr>
          <w:sz w:val="22"/>
          <w:lang w:val="en-US"/>
        </w:rPr>
        <w:t xml:space="preserve"> (Length Indicator, LI);</w:t>
      </w:r>
    </w:p>
    <w:p w14:paraId="1CF007BB" w14:textId="77777777" w:rsidR="00531D93" w:rsidRPr="00E36568" w:rsidRDefault="00531D93" w:rsidP="000C36A7">
      <w:pPr>
        <w:pStyle w:val="N0"/>
        <w:numPr>
          <w:ilvl w:val="0"/>
          <w:numId w:val="92"/>
        </w:numPr>
        <w:pBdr>
          <w:left w:val="none" w:sz="0" w:space="0" w:color="auto"/>
        </w:pBdr>
        <w:tabs>
          <w:tab w:val="left" w:pos="851"/>
        </w:tabs>
        <w:spacing w:before="0" w:after="0"/>
        <w:ind w:left="851" w:hanging="284"/>
        <w:rPr>
          <w:sz w:val="22"/>
        </w:rPr>
      </w:pPr>
      <w:r w:rsidRPr="00E36568">
        <w:rPr>
          <w:sz w:val="22"/>
        </w:rPr>
        <w:t>контрольна сума (CRC).</w:t>
      </w:r>
    </w:p>
    <w:p w14:paraId="3F654BAE" w14:textId="77777777" w:rsidR="00531D93" w:rsidRPr="00E36568" w:rsidRDefault="00531D93" w:rsidP="00DB3995">
      <w:pPr>
        <w:ind w:firstLine="567"/>
        <w:jc w:val="both"/>
        <w:rPr>
          <w:sz w:val="22"/>
          <w:szCs w:val="20"/>
        </w:rPr>
      </w:pPr>
      <w:r w:rsidRPr="00E36568">
        <w:rPr>
          <w:sz w:val="22"/>
          <w:szCs w:val="20"/>
        </w:rPr>
        <w:t xml:space="preserve">Поле вирівнювання (PAD) використовується у тому випадку, коли обсяг інформації користувача не кратний 48 байтам. Поле індикації «користувач–користувачу» (UU) призначене для спеціального режиму прозорої передачі інформації користувача (останнім часом не використовується, тому ми режим не розглядаємо). Індикатор загальної частини (CPI) використовується для вирівнювання </w:t>
      </w:r>
      <w:r w:rsidRPr="00E36568">
        <w:rPr>
          <w:sz w:val="22"/>
          <w:szCs w:val="20"/>
        </w:rPr>
        <w:lastRenderedPageBreak/>
        <w:t>закінчення, а у полі індикатора довжини (LI) зазначено довжину поля корисного навантаження. Чотирибайтне поле контрольної суми (CRC) обчислюється для всього початкового кадру даних і дозволяє одержувачу визначати бітові помилки й комірки, які прийшли позачергово.</w:t>
      </w:r>
    </w:p>
    <w:p w14:paraId="2C151546" w14:textId="77777777" w:rsidR="00531D93" w:rsidRPr="00E36568" w:rsidRDefault="00531D93" w:rsidP="00DB3995">
      <w:pPr>
        <w:ind w:firstLine="567"/>
        <w:jc w:val="both"/>
        <w:rPr>
          <w:sz w:val="22"/>
          <w:szCs w:val="20"/>
        </w:rPr>
      </w:pPr>
      <w:r w:rsidRPr="00E36568">
        <w:rPr>
          <w:sz w:val="22"/>
          <w:szCs w:val="20"/>
        </w:rPr>
        <w:t>Формування інформації на підрівнях AAL5 значно простіше за AAL3/4. Наприклад, немає потреби у процедурах, призначених для мультиплексування комірок; усі комірки на AAL5 передаються у вигляді послідовного потоку. Після формування блок CS-PDU розбивається на одиниці даних розміром 48 байтів, що розміщуються потім у полі корисного навантаження комірок АТМ.</w:t>
      </w:r>
    </w:p>
    <w:p w14:paraId="3FDDE7B6"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909" w:name="_Toc438187259"/>
      <w:bookmarkStart w:id="1910" w:name="_Toc438223671"/>
      <w:bookmarkStart w:id="1911" w:name="_Toc438369765"/>
      <w:bookmarkStart w:id="1912" w:name="_Toc438421619"/>
      <w:bookmarkStart w:id="1913" w:name="_Toc438422109"/>
      <w:bookmarkStart w:id="1914" w:name="_Toc438423406"/>
      <w:bookmarkStart w:id="1915" w:name="_Toc438491757"/>
      <w:bookmarkStart w:id="1916" w:name="_Toc438621869"/>
      <w:bookmarkStart w:id="1917" w:name="_Toc111062212"/>
      <w:r w:rsidRPr="00E536F2">
        <w:rPr>
          <w:rFonts w:ascii="Times New Roman" w:hAnsi="Times New Roman"/>
          <w:b/>
          <w:i w:val="0"/>
          <w:kern w:val="1"/>
          <w:sz w:val="24"/>
          <w:lang w:bidi="hi-IN"/>
        </w:rPr>
        <w:t>Маршрутизація в мережах АТМ</w:t>
      </w:r>
      <w:bookmarkEnd w:id="1909"/>
      <w:bookmarkEnd w:id="1910"/>
      <w:bookmarkEnd w:id="1911"/>
      <w:bookmarkEnd w:id="1912"/>
      <w:bookmarkEnd w:id="1913"/>
      <w:bookmarkEnd w:id="1914"/>
      <w:bookmarkEnd w:id="1915"/>
      <w:bookmarkEnd w:id="1916"/>
      <w:bookmarkEnd w:id="1917"/>
    </w:p>
    <w:p w14:paraId="3F0EFD52" w14:textId="77777777" w:rsidR="00531D93" w:rsidRPr="00E36568" w:rsidRDefault="00531D93" w:rsidP="00DB3995">
      <w:pPr>
        <w:ind w:firstLine="567"/>
        <w:jc w:val="both"/>
        <w:rPr>
          <w:sz w:val="22"/>
          <w:szCs w:val="20"/>
        </w:rPr>
      </w:pPr>
      <w:r w:rsidRPr="00E36568">
        <w:rPr>
          <w:sz w:val="22"/>
          <w:szCs w:val="20"/>
        </w:rPr>
        <w:t>Складна топологія мереж АТМ зумовлює використання ефективних засобів маршрутизації. Але</w:t>
      </w:r>
      <w:r w:rsidR="004B12F4">
        <w:rPr>
          <w:sz w:val="22"/>
          <w:szCs w:val="20"/>
        </w:rPr>
        <w:t>,</w:t>
      </w:r>
      <w:r w:rsidRPr="00E36568">
        <w:rPr>
          <w:sz w:val="22"/>
          <w:szCs w:val="20"/>
        </w:rPr>
        <w:t xml:space="preserve"> оскільки технологія АТМ ґрунтується на встановленні з’єднань, то немає потреби маршрутизувати безпосередньо самі </w:t>
      </w:r>
      <w:r w:rsidR="005A7D0A">
        <w:rPr>
          <w:sz w:val="22"/>
          <w:szCs w:val="20"/>
        </w:rPr>
        <w:t>пакети даних</w:t>
      </w:r>
      <w:r w:rsidRPr="00E36568">
        <w:rPr>
          <w:sz w:val="22"/>
          <w:szCs w:val="20"/>
        </w:rPr>
        <w:t xml:space="preserve"> </w:t>
      </w:r>
      <w:r w:rsidR="005C6B7D">
        <w:rPr>
          <w:sz w:val="22"/>
          <w:szCs w:val="20"/>
        </w:rPr>
        <w:t>–</w:t>
      </w:r>
      <w:r w:rsidRPr="00E36568">
        <w:rPr>
          <w:sz w:val="22"/>
          <w:szCs w:val="20"/>
        </w:rPr>
        <w:t xml:space="preserve"> досить виконати маршрутизацію запитів на встановлення віртуальних з’єднань.</w:t>
      </w:r>
    </w:p>
    <w:p w14:paraId="3D190237"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918" w:name="_Toc122766768"/>
      <w:bookmarkStart w:id="1919" w:name="_Toc196295355"/>
      <w:bookmarkStart w:id="1920" w:name="_Toc199569197"/>
      <w:bookmarkStart w:id="1921" w:name="_Toc292813079"/>
      <w:bookmarkStart w:id="1922" w:name="_Toc310970391"/>
      <w:bookmarkStart w:id="1923" w:name="_Toc316979031"/>
      <w:bookmarkStart w:id="1924" w:name="_Toc316979362"/>
      <w:bookmarkStart w:id="1925" w:name="_Toc317090273"/>
      <w:bookmarkStart w:id="1926" w:name="_Toc438187260"/>
      <w:bookmarkStart w:id="1927" w:name="_Toc438223672"/>
      <w:bookmarkStart w:id="1928" w:name="_Toc438369766"/>
      <w:bookmarkStart w:id="1929" w:name="_Toc438421620"/>
      <w:bookmarkStart w:id="1930" w:name="_Toc438422110"/>
      <w:bookmarkStart w:id="1931" w:name="_Toc438423407"/>
      <w:bookmarkStart w:id="1932" w:name="_Toc438491758"/>
      <w:bookmarkStart w:id="1933" w:name="_Toc438621870"/>
      <w:bookmarkStart w:id="1934" w:name="_Toc111062213"/>
      <w:r w:rsidRPr="00E536F2">
        <w:rPr>
          <w:rFonts w:ascii="Times New Roman" w:hAnsi="Times New Roman"/>
          <w:b/>
          <w:i w:val="0"/>
          <w:kern w:val="1"/>
          <w:sz w:val="24"/>
          <w:lang w:bidi="hi-IN"/>
        </w:rPr>
        <w:t>Протокол PNNI</w:t>
      </w:r>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p>
    <w:p w14:paraId="0376C024" w14:textId="77777777" w:rsidR="00531D93" w:rsidRPr="00E36568" w:rsidRDefault="00531D93" w:rsidP="00DB3995">
      <w:pPr>
        <w:ind w:firstLine="567"/>
        <w:jc w:val="both"/>
        <w:rPr>
          <w:sz w:val="22"/>
          <w:szCs w:val="20"/>
        </w:rPr>
      </w:pPr>
      <w:r w:rsidRPr="00E36568">
        <w:rPr>
          <w:sz w:val="22"/>
          <w:szCs w:val="20"/>
        </w:rPr>
        <w:t xml:space="preserve">Для маршрутизації запитів на встановлення віртуальних з’єднань існує протокол PNNI (Private Network-to-Network Interface) </w:t>
      </w:r>
      <w:r w:rsidR="005C6B7D">
        <w:rPr>
          <w:sz w:val="22"/>
          <w:szCs w:val="20"/>
        </w:rPr>
        <w:t>–</w:t>
      </w:r>
      <w:r w:rsidR="004D5952" w:rsidRPr="009F12B8">
        <w:rPr>
          <w:sz w:val="22"/>
          <w:szCs w:val="20"/>
        </w:rPr>
        <w:t xml:space="preserve"> </w:t>
      </w:r>
      <w:r w:rsidRPr="00E36568">
        <w:rPr>
          <w:sz w:val="22"/>
          <w:szCs w:val="20"/>
        </w:rPr>
        <w:t xml:space="preserve">інтерфейс між приватними мережами. Протокол PNNI складається з двох частин: протоколу маршрутизації запитів і протоколу сигналізації. Головна вимога до протоколу PNNI </w:t>
      </w:r>
      <w:r w:rsidR="005C6B7D">
        <w:rPr>
          <w:sz w:val="22"/>
          <w:szCs w:val="20"/>
        </w:rPr>
        <w:t>–</w:t>
      </w:r>
      <w:r w:rsidRPr="00E36568">
        <w:rPr>
          <w:sz w:val="22"/>
          <w:szCs w:val="20"/>
        </w:rPr>
        <w:t xml:space="preserve"> максимальна ефективність. </w:t>
      </w:r>
    </w:p>
    <w:p w14:paraId="7DB5D57A" w14:textId="77777777" w:rsidR="00531D93" w:rsidRPr="00E36568" w:rsidRDefault="00531D93" w:rsidP="00DB3995">
      <w:pPr>
        <w:ind w:firstLine="567"/>
        <w:jc w:val="both"/>
        <w:rPr>
          <w:sz w:val="22"/>
          <w:szCs w:val="20"/>
        </w:rPr>
      </w:pPr>
      <w:r w:rsidRPr="00E36568">
        <w:rPr>
          <w:sz w:val="22"/>
          <w:szCs w:val="20"/>
        </w:rPr>
        <w:t>Основою протоколу PNNI є алгоритм стану каналу, який відрізняється швидкою збіжністю і відносно невеликим службовим трафіком. Протокол PNNI розширює алгоритм стану каналу, вводячи підтримку якості обслуговування та ієрархічних структур. Це дає можливість протоколу PNNI працювати ефективно у мережах</w:t>
      </w:r>
      <w:r w:rsidR="004B12F4">
        <w:rPr>
          <w:sz w:val="22"/>
          <w:szCs w:val="20"/>
        </w:rPr>
        <w:t>,</w:t>
      </w:r>
      <w:r w:rsidRPr="00E36568">
        <w:rPr>
          <w:sz w:val="22"/>
          <w:szCs w:val="20"/>
        </w:rPr>
        <w:t xml:space="preserve"> практично</w:t>
      </w:r>
      <w:r w:rsidR="004B12F4">
        <w:rPr>
          <w:sz w:val="22"/>
          <w:szCs w:val="20"/>
        </w:rPr>
        <w:t>,</w:t>
      </w:r>
      <w:r w:rsidRPr="00E36568">
        <w:rPr>
          <w:sz w:val="22"/>
          <w:szCs w:val="20"/>
        </w:rPr>
        <w:t xml:space="preserve"> будь-якої складності.</w:t>
      </w:r>
    </w:p>
    <w:p w14:paraId="43CBB68F" w14:textId="77777777" w:rsidR="00531D93" w:rsidRPr="00E36568" w:rsidRDefault="00531D93" w:rsidP="00DB3995">
      <w:pPr>
        <w:ind w:firstLine="567"/>
        <w:jc w:val="both"/>
        <w:rPr>
          <w:sz w:val="22"/>
          <w:szCs w:val="20"/>
        </w:rPr>
      </w:pPr>
      <w:r w:rsidRPr="00E36568">
        <w:rPr>
          <w:sz w:val="22"/>
          <w:szCs w:val="20"/>
        </w:rPr>
        <w:t>У мережі, що підтримується протоколом PNNI, маршрутизація запитів виконується на основі перших 19 байтів адреси АТМ (нагадаємо, що вся адреса складається з 20 байтів). Останній байт використовується кінцевою системою для виділення протоколів верхніх рівнів і прикладних програм. Кожний комутатор у мережі (або вузол, за термінологією протоколу PNNI) має унікальний 22-байтовий ідентифікатор (node ID), що ґрунтується на АТМ-адресі комутатора.</w:t>
      </w:r>
    </w:p>
    <w:p w14:paraId="792774EC" w14:textId="77777777" w:rsidR="00531D93" w:rsidRPr="00E36568" w:rsidRDefault="00531D93" w:rsidP="00DB3995">
      <w:pPr>
        <w:ind w:firstLine="567"/>
        <w:jc w:val="both"/>
        <w:rPr>
          <w:sz w:val="22"/>
          <w:szCs w:val="20"/>
        </w:rPr>
      </w:pPr>
      <w:r w:rsidRPr="00E36568">
        <w:rPr>
          <w:sz w:val="22"/>
          <w:szCs w:val="20"/>
        </w:rPr>
        <w:t xml:space="preserve">Окремі вузли групуються у кластери, які називаються групами. Кожна група ідентифікується за допомогою 14-байтового ідентифікатора групи (group ID). Всі вузли в одній групі мають однаковий ідентифікатор групи, який також формується за АТМ-адресами комутаторів. Призначати адреси намагаються так, щоб місце знаходження будь-якого вузла можна було однозначно визначити за його адресою. При цьому сусідні (у тому чи іншому розумінні) комутатори одержують єдиний адресний префікс </w:t>
      </w:r>
      <w:r w:rsidR="005C6B7D">
        <w:rPr>
          <w:sz w:val="22"/>
          <w:szCs w:val="20"/>
        </w:rPr>
        <w:t>–</w:t>
      </w:r>
      <w:r w:rsidRPr="00E36568">
        <w:rPr>
          <w:sz w:val="22"/>
          <w:szCs w:val="20"/>
        </w:rPr>
        <w:t xml:space="preserve"> за ним і визначається ідентифікатор групи. У складних ієрархічних мережах в адресний префікс закладається також інформація про рівень ієрархії протоколу PNNI.</w:t>
      </w:r>
    </w:p>
    <w:p w14:paraId="79BD6DED"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935" w:name="_Toc122766769"/>
      <w:bookmarkStart w:id="1936" w:name="_Toc196295356"/>
      <w:bookmarkStart w:id="1937" w:name="_Toc199569198"/>
      <w:bookmarkStart w:id="1938" w:name="_Toc292813080"/>
      <w:bookmarkStart w:id="1939" w:name="_Toc310970392"/>
      <w:bookmarkStart w:id="1940" w:name="_Toc316979032"/>
      <w:bookmarkStart w:id="1941" w:name="_Toc316979363"/>
      <w:bookmarkStart w:id="1942" w:name="_Toc317090274"/>
      <w:bookmarkStart w:id="1943" w:name="_Toc438187261"/>
      <w:bookmarkStart w:id="1944" w:name="_Toc438223673"/>
      <w:bookmarkStart w:id="1945" w:name="_Toc438369767"/>
      <w:bookmarkStart w:id="1946" w:name="_Toc438421621"/>
      <w:bookmarkStart w:id="1947" w:name="_Toc438422111"/>
      <w:bookmarkStart w:id="1948" w:name="_Toc438423408"/>
      <w:bookmarkStart w:id="1949" w:name="_Toc438491759"/>
      <w:bookmarkStart w:id="1950" w:name="_Toc438621871"/>
      <w:bookmarkStart w:id="1951" w:name="_Toc111062214"/>
      <w:r w:rsidRPr="00E536F2">
        <w:rPr>
          <w:rFonts w:ascii="Times New Roman" w:hAnsi="Times New Roman"/>
          <w:b/>
          <w:i w:val="0"/>
          <w:kern w:val="1"/>
          <w:sz w:val="24"/>
          <w:lang w:bidi="hi-IN"/>
        </w:rPr>
        <w:t>Обмін маршрутною інформацією</w:t>
      </w:r>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p>
    <w:p w14:paraId="732F2863" w14:textId="77777777" w:rsidR="00531D93" w:rsidRPr="00E36568" w:rsidRDefault="00531D93" w:rsidP="006B0C9E">
      <w:pPr>
        <w:ind w:firstLine="567"/>
        <w:jc w:val="both"/>
        <w:rPr>
          <w:sz w:val="22"/>
          <w:szCs w:val="20"/>
        </w:rPr>
      </w:pPr>
      <w:r w:rsidRPr="00E36568">
        <w:rPr>
          <w:sz w:val="22"/>
          <w:szCs w:val="20"/>
        </w:rPr>
        <w:t xml:space="preserve">Для одержання інформації про поточний стан своїх сусідів комутаторам необхідно постійно обмінюватися спеціальними повідомленнями. У протоколі PNNI за це відповідає протокол вітання (Hello Protocol). Повідомлення Hello, отримане від сусіднього комутатора, вказує на його працездатність і на функціональну активність протоколу PNNI. У повідомленні Hello міститься ідентифікатор групи, до якої належить відправник повідомлення. Це дає змогу сусіднім комутаторам визначати свою приналежність до однієї групи. Після підтвердження факту приналежності до однієї групи комутатори включають до вихідних повідомлень (за винятком ідентифікатора вузла) ідентифікатор свого порту, з якого це повідомлення відправлено. Сусідній комутатор, отримавши таке повідомлення, поверне свій ідентифікатор та адресу порту. Сигналом для вихідного комутатора буде те, що обмін повідомленнями відбувся успішно і можна використовувати канал зв’язку для протоколу PNNI. Процес обміну маршрутною інформацією згідно з протоколом вітання показано на рис. </w:t>
      </w:r>
      <w:r>
        <w:rPr>
          <w:sz w:val="22"/>
          <w:szCs w:val="20"/>
        </w:rPr>
        <w:t>8</w:t>
      </w:r>
      <w:r w:rsidRPr="00E36568">
        <w:rPr>
          <w:sz w:val="22"/>
          <w:szCs w:val="20"/>
        </w:rPr>
        <w:t>.</w:t>
      </w:r>
      <w:r>
        <w:rPr>
          <w:sz w:val="22"/>
          <w:szCs w:val="20"/>
        </w:rPr>
        <w:t>2</w:t>
      </w:r>
      <w:r w:rsidRPr="00E36568">
        <w:rPr>
          <w:sz w:val="22"/>
          <w:szCs w:val="20"/>
        </w:rPr>
        <w:t>4.</w:t>
      </w:r>
    </w:p>
    <w:p w14:paraId="732D5194" w14:textId="77777777" w:rsidR="00531D93" w:rsidRPr="00E36568" w:rsidRDefault="00531D93" w:rsidP="006B0C9E">
      <w:pPr>
        <w:ind w:firstLine="567"/>
        <w:jc w:val="both"/>
        <w:rPr>
          <w:sz w:val="22"/>
          <w:szCs w:val="20"/>
        </w:rPr>
      </w:pPr>
    </w:p>
    <w:p w14:paraId="2C9F7F19" w14:textId="77777777" w:rsidR="00ED175D" w:rsidRDefault="00531D93" w:rsidP="00DB3995">
      <w:pPr>
        <w:jc w:val="center"/>
        <w:rPr>
          <w:sz w:val="22"/>
          <w:szCs w:val="20"/>
        </w:rPr>
      </w:pPr>
      <w:r w:rsidRPr="00E36568">
        <w:rPr>
          <w:sz w:val="22"/>
          <w:szCs w:val="20"/>
        </w:rPr>
        <w:object w:dxaOrig="9973" w:dyaOrig="5677" w14:anchorId="52CC1A00">
          <v:shape id="_x0000_i1244" type="#_x0000_t75" style="width:324pt;height:184.8pt" o:ole="">
            <v:imagedata r:id="rId424" o:title=""/>
          </v:shape>
          <o:OLEObject Type="Embed" ProgID="Visio.Drawing.11" ShapeID="_x0000_i1244" DrawAspect="Content" ObjectID="_1732617638" r:id="rId425"/>
        </w:object>
      </w:r>
      <w:bookmarkStart w:id="1952" w:name="_Toc438187262"/>
      <w:bookmarkStart w:id="1953" w:name="_Toc438223674"/>
      <w:bookmarkStart w:id="1954" w:name="_Toc438369768"/>
      <w:bookmarkStart w:id="1955" w:name="_Toc438421622"/>
      <w:bookmarkStart w:id="1956" w:name="_Toc438422112"/>
      <w:bookmarkStart w:id="1957" w:name="_Toc438423409"/>
    </w:p>
    <w:p w14:paraId="7DDB9DF2" w14:textId="77777777" w:rsidR="00531D93" w:rsidRDefault="00531D93" w:rsidP="00DB3995">
      <w:pPr>
        <w:jc w:val="center"/>
        <w:rPr>
          <w:sz w:val="22"/>
          <w:szCs w:val="20"/>
        </w:rPr>
      </w:pPr>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4. Протокол вітання</w:t>
      </w:r>
      <w:bookmarkEnd w:id="1952"/>
      <w:bookmarkEnd w:id="1953"/>
      <w:bookmarkEnd w:id="1954"/>
      <w:bookmarkEnd w:id="1955"/>
      <w:bookmarkEnd w:id="1956"/>
      <w:bookmarkEnd w:id="1957"/>
    </w:p>
    <w:p w14:paraId="6D475222" w14:textId="77777777" w:rsidR="00531D93" w:rsidRPr="00E36568" w:rsidRDefault="00531D93" w:rsidP="001A7C5A">
      <w:pPr>
        <w:autoSpaceDE w:val="0"/>
        <w:autoSpaceDN w:val="0"/>
        <w:adjustRightInd w:val="0"/>
        <w:jc w:val="center"/>
        <w:rPr>
          <w:sz w:val="22"/>
          <w:szCs w:val="20"/>
        </w:rPr>
      </w:pPr>
    </w:p>
    <w:p w14:paraId="6426E10E" w14:textId="77777777" w:rsidR="00531D93" w:rsidRPr="00E36568" w:rsidRDefault="00531D93" w:rsidP="00DB3995">
      <w:pPr>
        <w:ind w:firstLine="567"/>
        <w:jc w:val="both"/>
        <w:rPr>
          <w:sz w:val="22"/>
          <w:szCs w:val="20"/>
        </w:rPr>
      </w:pPr>
      <w:r w:rsidRPr="00E36568">
        <w:rPr>
          <w:sz w:val="22"/>
          <w:szCs w:val="20"/>
        </w:rPr>
        <w:t>Інформація про маршрутну топологію мережі, яка потрібна протоколу PNNI, містить відомості про вузли, канали зв’язку, доступні адресні префікси, а також параметри швидкості передачі даних, затримки тощо. Адміністратор може самостійно надавати пріоритети деяким маршрутам.</w:t>
      </w:r>
    </w:p>
    <w:p w14:paraId="4294B5EB" w14:textId="77777777" w:rsidR="00531D93" w:rsidRPr="00E36568" w:rsidRDefault="00531D93" w:rsidP="00DB3995">
      <w:pPr>
        <w:ind w:firstLine="567"/>
        <w:jc w:val="both"/>
        <w:rPr>
          <w:sz w:val="22"/>
          <w:szCs w:val="20"/>
        </w:rPr>
      </w:pPr>
      <w:r w:rsidRPr="00E36568">
        <w:rPr>
          <w:sz w:val="22"/>
          <w:szCs w:val="20"/>
        </w:rPr>
        <w:t>Ще раз нагадаємо, що при розгляді топології під вузлом розуміють комутатор, а не кінцеву систему. Інакше кажучи, кінцева система не впливає на маршрутизацію запитів. Адреси, надані кінцевим системам, об’єднуються у</w:t>
      </w:r>
      <w:r w:rsidR="004B12F4">
        <w:rPr>
          <w:sz w:val="22"/>
          <w:szCs w:val="20"/>
        </w:rPr>
        <w:t>,</w:t>
      </w:r>
      <w:r w:rsidRPr="00E36568">
        <w:rPr>
          <w:sz w:val="22"/>
          <w:szCs w:val="20"/>
        </w:rPr>
        <w:t xml:space="preserve"> так званий</w:t>
      </w:r>
      <w:r w:rsidR="004B12F4">
        <w:rPr>
          <w:sz w:val="22"/>
          <w:szCs w:val="20"/>
        </w:rPr>
        <w:t>,</w:t>
      </w:r>
      <w:r w:rsidRPr="00E36568">
        <w:rPr>
          <w:sz w:val="22"/>
          <w:szCs w:val="20"/>
        </w:rPr>
        <w:t xml:space="preserve"> доступний адресний префікс, що вказується комутатором, до якого підключена система. Запит на встановлення віртуального з’єднання з кінцевою системою йде через мережу до цього комутатора, який і передає його кінцевій системі.</w:t>
      </w:r>
    </w:p>
    <w:p w14:paraId="5E13DE6C" w14:textId="77777777" w:rsidR="00531D93" w:rsidRPr="00E36568" w:rsidRDefault="00531D93" w:rsidP="00DB3995">
      <w:pPr>
        <w:ind w:firstLine="567"/>
        <w:jc w:val="both"/>
        <w:rPr>
          <w:sz w:val="22"/>
          <w:szCs w:val="20"/>
        </w:rPr>
      </w:pPr>
      <w:r w:rsidRPr="00E36568">
        <w:rPr>
          <w:sz w:val="22"/>
          <w:szCs w:val="20"/>
        </w:rPr>
        <w:t xml:space="preserve">Як уже зазначалося, маршрутизація у протоколі PNNI ґрунтується на алгоритмі стану каналу. Кожен вузол зберігає запис, що описує «видиму» ним частину топології, тобто відомості про себе, дані про вихідні канали та всі свої доступні адресні префікси. За термінологією протоколу PNNI ці записи називаються </w:t>
      </w:r>
      <w:r w:rsidRPr="00E36568">
        <w:rPr>
          <w:i/>
          <w:sz w:val="22"/>
          <w:szCs w:val="20"/>
        </w:rPr>
        <w:t>елементами стану топології</w:t>
      </w:r>
      <w:r w:rsidRPr="00E36568">
        <w:rPr>
          <w:sz w:val="22"/>
          <w:szCs w:val="20"/>
        </w:rPr>
        <w:t xml:space="preserve"> (PTSE </w:t>
      </w:r>
      <w:r w:rsidR="005C6B7D">
        <w:rPr>
          <w:sz w:val="22"/>
          <w:szCs w:val="20"/>
        </w:rPr>
        <w:t>–</w:t>
      </w:r>
      <w:r w:rsidRPr="00E36568">
        <w:rPr>
          <w:sz w:val="22"/>
          <w:szCs w:val="20"/>
        </w:rPr>
        <w:t xml:space="preserve"> PNNI Topology State Element). Якщо вузол, крім своїх PTSE, має PTSE всіх вузлів своєї групи, він може обчислити маршрут для будь-якої адреси цієї групи. З’єднання здійснюватиметься тільки за тією адресою, що зазначена у PTSE на одному з доступних комутаторів.</w:t>
      </w:r>
    </w:p>
    <w:p w14:paraId="3B48BE36" w14:textId="77777777" w:rsidR="00531D93" w:rsidRPr="00E36568" w:rsidRDefault="00531D93" w:rsidP="00DB3995">
      <w:pPr>
        <w:ind w:firstLine="567"/>
        <w:jc w:val="both"/>
        <w:rPr>
          <w:sz w:val="22"/>
          <w:szCs w:val="20"/>
        </w:rPr>
      </w:pPr>
      <w:r w:rsidRPr="00E36568">
        <w:rPr>
          <w:sz w:val="22"/>
          <w:szCs w:val="20"/>
        </w:rPr>
        <w:t>Аналогічно</w:t>
      </w:r>
      <w:r w:rsidR="004B12F4">
        <w:rPr>
          <w:sz w:val="22"/>
          <w:szCs w:val="20"/>
        </w:rPr>
        <w:t>,</w:t>
      </w:r>
      <w:r w:rsidRPr="00E36568">
        <w:rPr>
          <w:sz w:val="22"/>
          <w:szCs w:val="20"/>
        </w:rPr>
        <w:t xml:space="preserve"> канал зв’язку може використовуватися тільки тоді, коли на об</w:t>
      </w:r>
      <w:r w:rsidR="004B12F4">
        <w:rPr>
          <w:sz w:val="22"/>
          <w:szCs w:val="20"/>
        </w:rPr>
        <w:t>идв</w:t>
      </w:r>
      <w:r w:rsidRPr="00E36568">
        <w:rPr>
          <w:sz w:val="22"/>
          <w:szCs w:val="20"/>
        </w:rPr>
        <w:t>ох кінцях каналу наявні PTSE. При цьому адреси кінцевих і початкових точок мають бути зазначені на об</w:t>
      </w:r>
      <w:r w:rsidR="004B12F4">
        <w:rPr>
          <w:sz w:val="22"/>
          <w:szCs w:val="20"/>
        </w:rPr>
        <w:t>идв</w:t>
      </w:r>
      <w:r w:rsidRPr="00E36568">
        <w:rPr>
          <w:sz w:val="22"/>
          <w:szCs w:val="20"/>
        </w:rPr>
        <w:t>ох комутаторах, але запис PTSE, який описує стан каналу, зберігається на одному з його кінців.</w:t>
      </w:r>
    </w:p>
    <w:p w14:paraId="70B5E373" w14:textId="77777777" w:rsidR="00531D93" w:rsidRPr="00E36568" w:rsidRDefault="00531D93" w:rsidP="00DB3995">
      <w:pPr>
        <w:ind w:firstLine="567"/>
        <w:jc w:val="both"/>
        <w:rPr>
          <w:sz w:val="22"/>
          <w:szCs w:val="20"/>
        </w:rPr>
      </w:pPr>
      <w:r w:rsidRPr="00E36568">
        <w:rPr>
          <w:sz w:val="22"/>
          <w:szCs w:val="20"/>
        </w:rPr>
        <w:t xml:space="preserve">Для обчислення маршруту інформація про топологію, тобто PTSE, має бути відома кожному вузлу. Оскільки параметри якості обслуговування (наприклад, пропускна здатність каналу і затримка) можуть змінюватись, інформація про топологію має оновлюватися. У протоколі PNNI поширення записів PTSE мережею складається з двох фаз </w:t>
      </w:r>
      <w:r w:rsidR="005C6B7D">
        <w:rPr>
          <w:sz w:val="22"/>
          <w:szCs w:val="20"/>
        </w:rPr>
        <w:t>–</w:t>
      </w:r>
      <w:r w:rsidRPr="00E36568">
        <w:rPr>
          <w:sz w:val="22"/>
          <w:szCs w:val="20"/>
        </w:rPr>
        <w:t xml:space="preserve"> початкового обміну інформацією про мережеву топологію і подальшого лавинного обміну. Розглянемо ці фази д</w:t>
      </w:r>
      <w:r w:rsidR="004B12F4">
        <w:rPr>
          <w:sz w:val="22"/>
          <w:szCs w:val="20"/>
        </w:rPr>
        <w:t>етальніше</w:t>
      </w:r>
      <w:r w:rsidRPr="00E36568">
        <w:rPr>
          <w:sz w:val="22"/>
          <w:szCs w:val="20"/>
        </w:rPr>
        <w:t>.</w:t>
      </w:r>
    </w:p>
    <w:p w14:paraId="0CE397B6" w14:textId="77777777" w:rsidR="00531D93" w:rsidRPr="00E36568" w:rsidRDefault="00531D93" w:rsidP="00DB3995">
      <w:pPr>
        <w:ind w:firstLine="567"/>
        <w:jc w:val="both"/>
        <w:rPr>
          <w:sz w:val="22"/>
          <w:szCs w:val="20"/>
        </w:rPr>
      </w:pPr>
      <w:r w:rsidRPr="00E36568">
        <w:rPr>
          <w:sz w:val="22"/>
          <w:szCs w:val="20"/>
        </w:rPr>
        <w:t>Коли вузол активізується, він не має інформації про топологію мережі, а отже, не може обчислювати маршрути. Це, у свою чергу, означає, що він не може обробляти запити на встановлення віртуальних з’єднань. Після активізації вузла запускається протокол вітання. Коли канал зв’язку між комутатором, що включився, і його сусідом побудовано, вони синхронізують інформацію про мережеву топологію, тобто обмінюються своїми наборами PTSE.</w:t>
      </w:r>
    </w:p>
    <w:p w14:paraId="123FC802"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958" w:name="_Toc122766770"/>
      <w:bookmarkStart w:id="1959" w:name="_Toc196295357"/>
      <w:bookmarkStart w:id="1960" w:name="_Toc199569199"/>
      <w:bookmarkStart w:id="1961" w:name="_Toc292813081"/>
      <w:bookmarkStart w:id="1962" w:name="_Toc310970393"/>
      <w:bookmarkStart w:id="1963" w:name="_Toc316979033"/>
      <w:bookmarkStart w:id="1964" w:name="_Toc316979364"/>
      <w:bookmarkStart w:id="1965" w:name="_Toc317090275"/>
      <w:bookmarkStart w:id="1966" w:name="_Toc438187263"/>
      <w:bookmarkStart w:id="1967" w:name="_Toc438223675"/>
      <w:bookmarkStart w:id="1968" w:name="_Toc438369769"/>
      <w:bookmarkStart w:id="1969" w:name="_Toc438421623"/>
      <w:bookmarkStart w:id="1970" w:name="_Toc438422113"/>
      <w:bookmarkStart w:id="1971" w:name="_Toc438423410"/>
      <w:bookmarkStart w:id="1972" w:name="_Toc438491760"/>
      <w:bookmarkStart w:id="1973" w:name="_Toc438621872"/>
      <w:bookmarkStart w:id="1974" w:name="_Toc111062215"/>
      <w:r w:rsidRPr="00E536F2">
        <w:rPr>
          <w:rFonts w:ascii="Times New Roman" w:hAnsi="Times New Roman"/>
          <w:b/>
          <w:i w:val="0"/>
          <w:kern w:val="1"/>
          <w:sz w:val="24"/>
          <w:lang w:bidi="hi-IN"/>
        </w:rPr>
        <w:t>Адресна доступність</w:t>
      </w:r>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p>
    <w:p w14:paraId="33E8B29E" w14:textId="77777777" w:rsidR="00531D93" w:rsidRPr="00E36568" w:rsidRDefault="00531D93" w:rsidP="00DB3995">
      <w:pPr>
        <w:ind w:firstLine="567"/>
        <w:jc w:val="both"/>
        <w:rPr>
          <w:sz w:val="22"/>
          <w:szCs w:val="20"/>
        </w:rPr>
      </w:pPr>
      <w:r w:rsidRPr="00E36568">
        <w:rPr>
          <w:sz w:val="22"/>
          <w:szCs w:val="20"/>
        </w:rPr>
        <w:t xml:space="preserve">Під час роботи мережі її стан постійно змінюється: можуть активізуватися нові або виходити з ладу існуючі канали зв’язку, </w:t>
      </w:r>
      <w:r w:rsidR="004B12F4">
        <w:rPr>
          <w:sz w:val="22"/>
          <w:szCs w:val="20"/>
        </w:rPr>
        <w:t>з</w:t>
      </w:r>
      <w:r w:rsidRPr="00E36568">
        <w:rPr>
          <w:sz w:val="22"/>
          <w:szCs w:val="20"/>
        </w:rPr>
        <w:t>мін</w:t>
      </w:r>
      <w:r w:rsidR="004B12F4">
        <w:rPr>
          <w:sz w:val="22"/>
          <w:szCs w:val="20"/>
        </w:rPr>
        <w:t>юва</w:t>
      </w:r>
      <w:r w:rsidRPr="00E36568">
        <w:rPr>
          <w:sz w:val="22"/>
          <w:szCs w:val="20"/>
        </w:rPr>
        <w:t>тися інформація про доступність і параметри якості обслуговування залежно від поточного завантаження мережі тощо.</w:t>
      </w:r>
    </w:p>
    <w:p w14:paraId="01193297" w14:textId="77777777" w:rsidR="00531D93" w:rsidRPr="00E36568" w:rsidRDefault="00531D93" w:rsidP="00DB3995">
      <w:pPr>
        <w:ind w:firstLine="567"/>
        <w:jc w:val="both"/>
        <w:rPr>
          <w:sz w:val="22"/>
          <w:szCs w:val="20"/>
        </w:rPr>
      </w:pPr>
      <w:r w:rsidRPr="00E36568">
        <w:rPr>
          <w:sz w:val="22"/>
          <w:szCs w:val="20"/>
        </w:rPr>
        <w:t xml:space="preserve">Зміни у будь-якій частині мережі </w:t>
      </w:r>
      <w:r w:rsidR="00FD60D6">
        <w:rPr>
          <w:sz w:val="22"/>
          <w:szCs w:val="20"/>
        </w:rPr>
        <w:t>спричинять те</w:t>
      </w:r>
      <w:r w:rsidRPr="00E36568">
        <w:rPr>
          <w:sz w:val="22"/>
          <w:szCs w:val="20"/>
        </w:rPr>
        <w:t xml:space="preserve">, що зачеплений ними вузол створюватиме нові PTSE (наприклад, елементи для нового каналу зв’язку) або оновлюватиме існуючі (наприклад, у разі змін параметрів якості обслуговування). Нові й змінені PTSE передаються всім сусідам вузла (звідси і назва </w:t>
      </w:r>
      <w:r w:rsidR="005C6B7D">
        <w:rPr>
          <w:sz w:val="22"/>
          <w:szCs w:val="20"/>
        </w:rPr>
        <w:t>–</w:t>
      </w:r>
      <w:r w:rsidRPr="00E36568">
        <w:rPr>
          <w:sz w:val="22"/>
          <w:szCs w:val="20"/>
        </w:rPr>
        <w:t xml:space="preserve"> «лавинний обмін»). За такої схеми поширення нова інформація швидко розходиться по всій групі. Щоб підвищити надійність, одержання нових PTSE підтверджується кожним вузлом.</w:t>
      </w:r>
    </w:p>
    <w:p w14:paraId="3EB68081" w14:textId="77777777" w:rsidR="00531D93" w:rsidRPr="00E36568" w:rsidRDefault="00531D93" w:rsidP="00DB3995">
      <w:pPr>
        <w:ind w:firstLine="567"/>
        <w:jc w:val="both"/>
        <w:rPr>
          <w:sz w:val="22"/>
          <w:szCs w:val="20"/>
        </w:rPr>
      </w:pPr>
      <w:r w:rsidRPr="00E36568">
        <w:rPr>
          <w:sz w:val="22"/>
          <w:szCs w:val="20"/>
        </w:rPr>
        <w:t>Після того</w:t>
      </w:r>
      <w:r w:rsidR="00FD60D6">
        <w:rPr>
          <w:sz w:val="22"/>
          <w:szCs w:val="20"/>
        </w:rPr>
        <w:t>,</w:t>
      </w:r>
      <w:r w:rsidRPr="00E36568">
        <w:rPr>
          <w:sz w:val="22"/>
          <w:szCs w:val="20"/>
        </w:rPr>
        <w:t xml:space="preserve"> як вузол одержав, зберіг і розіслав далі нові PTSE, будь-які їх копії, що надходять, видаляються. Тому лавинний обмін певним PTSE закінчиться, коли його одержать усі вузли.</w:t>
      </w:r>
    </w:p>
    <w:p w14:paraId="7A6CB0CC" w14:textId="77777777" w:rsidR="00531D93" w:rsidRPr="00E36568" w:rsidRDefault="00531D93" w:rsidP="00DB3995">
      <w:pPr>
        <w:ind w:firstLine="567"/>
        <w:jc w:val="both"/>
        <w:rPr>
          <w:sz w:val="22"/>
          <w:szCs w:val="20"/>
        </w:rPr>
      </w:pPr>
      <w:r w:rsidRPr="00E36568">
        <w:rPr>
          <w:sz w:val="22"/>
          <w:szCs w:val="20"/>
        </w:rPr>
        <w:lastRenderedPageBreak/>
        <w:t>Слід зазначити, що тільки значні зміни у мережевій топології зумовлюють розсилання повідомлень про відновлення. Це дає можливість контролювати службовий трафік і навантаження на комутатори (визначення маршрутів потребує значних ресурсів комутатора).</w:t>
      </w:r>
    </w:p>
    <w:p w14:paraId="36C788E8" w14:textId="77777777" w:rsidR="00531D93" w:rsidRPr="00E36568" w:rsidRDefault="00531D93" w:rsidP="00DB3995">
      <w:pPr>
        <w:ind w:firstLine="567"/>
        <w:jc w:val="both"/>
        <w:rPr>
          <w:sz w:val="22"/>
          <w:szCs w:val="20"/>
        </w:rPr>
      </w:pPr>
      <w:r w:rsidRPr="00E36568">
        <w:rPr>
          <w:sz w:val="22"/>
          <w:szCs w:val="20"/>
        </w:rPr>
        <w:t xml:space="preserve">Комутатори у мережі АТМ повідомляють доступні адреси об’єктів (підключених кінцевих систем і адреси в інших мережах), які до них підключені. Проте у великих мережах комутатор не здатний повідомляти про кожну доступну адресу пристрою. У таких випадках повідомляються адресні префікси. </w:t>
      </w:r>
    </w:p>
    <w:p w14:paraId="1FDBFD6E" w14:textId="77777777" w:rsidR="00531D93" w:rsidRPr="00E36568" w:rsidRDefault="00531D93" w:rsidP="00DB3995">
      <w:pPr>
        <w:ind w:firstLine="567"/>
        <w:jc w:val="both"/>
        <w:rPr>
          <w:sz w:val="22"/>
          <w:szCs w:val="20"/>
        </w:rPr>
      </w:pPr>
      <w:r w:rsidRPr="00E36568">
        <w:rPr>
          <w:i/>
          <w:sz w:val="22"/>
          <w:szCs w:val="20"/>
        </w:rPr>
        <w:t>Узагальнена адреса</w:t>
      </w:r>
      <w:r w:rsidRPr="00E36568">
        <w:rPr>
          <w:sz w:val="22"/>
          <w:szCs w:val="20"/>
        </w:rPr>
        <w:t xml:space="preserve"> (summary address) у протоколі PNNI використовується при генерації адресного префікса, який вказується комутатором. Коли комутатору стає відомо, що він може надати доступ до певної адреси, то він перевіряє, чи входить ця адреса до складу узагальненої адреси. Якщо так, то замість оголошення окремої адреси маршрутизатор повідомляє узагальнену. В ситуаціях, при яких одній адресі може відповідати кілька узагальнених адрес, для визначення відповідної узагальненої адреси використовується механізм найбільшого співпадання адресного префікса.</w:t>
      </w:r>
    </w:p>
    <w:p w14:paraId="559633EF" w14:textId="77777777" w:rsidR="00531D93" w:rsidRPr="00E36568" w:rsidRDefault="00531D93" w:rsidP="00DB3995">
      <w:pPr>
        <w:ind w:firstLine="567"/>
        <w:jc w:val="both"/>
        <w:rPr>
          <w:sz w:val="22"/>
          <w:szCs w:val="20"/>
        </w:rPr>
      </w:pPr>
      <w:r w:rsidRPr="00E36568">
        <w:rPr>
          <w:sz w:val="22"/>
          <w:szCs w:val="20"/>
        </w:rPr>
        <w:t xml:space="preserve">Адреса, що збігається з узагальненою адресою, називається </w:t>
      </w:r>
      <w:r w:rsidRPr="00E36568">
        <w:rPr>
          <w:i/>
          <w:sz w:val="22"/>
          <w:szCs w:val="20"/>
        </w:rPr>
        <w:t>власною адресою</w:t>
      </w:r>
      <w:r w:rsidRPr="00E36568">
        <w:rPr>
          <w:sz w:val="22"/>
          <w:szCs w:val="20"/>
        </w:rPr>
        <w:t xml:space="preserve"> (native address). Якщо адреса не збігається з будь-якою узагальненою адресою, її потрібно оголосити індивідуально. Таку адресу називають </w:t>
      </w:r>
      <w:r w:rsidRPr="00E36568">
        <w:rPr>
          <w:i/>
          <w:sz w:val="22"/>
          <w:szCs w:val="20"/>
        </w:rPr>
        <w:t>зовнішньою адресою</w:t>
      </w:r>
      <w:r w:rsidRPr="00E36568">
        <w:rPr>
          <w:sz w:val="22"/>
          <w:szCs w:val="20"/>
        </w:rPr>
        <w:t xml:space="preserve"> (foreign address).</w:t>
      </w:r>
    </w:p>
    <w:p w14:paraId="7E5342E5" w14:textId="77777777" w:rsidR="00531D93" w:rsidRPr="00E36568" w:rsidRDefault="00531D93" w:rsidP="00DB3995">
      <w:pPr>
        <w:ind w:firstLine="567"/>
        <w:jc w:val="both"/>
        <w:rPr>
          <w:sz w:val="22"/>
          <w:szCs w:val="20"/>
        </w:rPr>
      </w:pPr>
      <w:r w:rsidRPr="00E36568">
        <w:rPr>
          <w:sz w:val="22"/>
          <w:szCs w:val="20"/>
        </w:rPr>
        <w:t xml:space="preserve">Протокол PNNI також вводить поняття </w:t>
      </w:r>
      <w:r w:rsidRPr="00E36568">
        <w:rPr>
          <w:i/>
          <w:sz w:val="22"/>
          <w:szCs w:val="20"/>
        </w:rPr>
        <w:t>стримуючої узагальненої адреси</w:t>
      </w:r>
      <w:r w:rsidRPr="00E36568">
        <w:rPr>
          <w:sz w:val="22"/>
          <w:szCs w:val="20"/>
        </w:rPr>
        <w:t>, за допомогою якої контролюється поширення інформації про доступність адрес. Якщо на комутаторі реєструється адреса, префікс якої збігається зі стримуючою адресою, ця адреса не оголошується комутатором. У ситуаціях, при яких більш ніж одна узагальнена або стримуюча адреса збігаються з даною адресою, для визначення відповідної уза</w:t>
      </w:r>
      <w:r w:rsidR="00FD60D6">
        <w:rPr>
          <w:sz w:val="22"/>
          <w:szCs w:val="20"/>
        </w:rPr>
        <w:t>гальненої або стримуючої адреси</w:t>
      </w:r>
      <w:r w:rsidRPr="00E36568">
        <w:rPr>
          <w:sz w:val="22"/>
          <w:szCs w:val="20"/>
        </w:rPr>
        <w:t xml:space="preserve"> також використовується механізм найбільшого збігу адресного префікса.</w:t>
      </w:r>
    </w:p>
    <w:p w14:paraId="5B3A3AAF" w14:textId="77777777" w:rsidR="00531D93" w:rsidRPr="00E36568" w:rsidRDefault="00531D93" w:rsidP="00DB3995">
      <w:pPr>
        <w:ind w:firstLine="567"/>
        <w:jc w:val="both"/>
        <w:rPr>
          <w:sz w:val="22"/>
          <w:szCs w:val="20"/>
        </w:rPr>
      </w:pPr>
      <w:r w:rsidRPr="00E36568">
        <w:rPr>
          <w:sz w:val="22"/>
          <w:szCs w:val="20"/>
        </w:rPr>
        <w:t>Протокол PNNI підтримує ієрархічну будову мережі, що дає змогу обслуговувати</w:t>
      </w:r>
      <w:r w:rsidR="00FD60D6">
        <w:rPr>
          <w:sz w:val="22"/>
          <w:szCs w:val="20"/>
        </w:rPr>
        <w:t>,</w:t>
      </w:r>
      <w:r w:rsidRPr="00E36568">
        <w:rPr>
          <w:sz w:val="22"/>
          <w:szCs w:val="20"/>
        </w:rPr>
        <w:t xml:space="preserve"> практично</w:t>
      </w:r>
      <w:r w:rsidR="00FD60D6">
        <w:rPr>
          <w:sz w:val="22"/>
          <w:szCs w:val="20"/>
        </w:rPr>
        <w:t>,</w:t>
      </w:r>
      <w:r w:rsidRPr="00E36568">
        <w:rPr>
          <w:sz w:val="22"/>
          <w:szCs w:val="20"/>
        </w:rPr>
        <w:t xml:space="preserve"> необмежену кількість каналів зв’язку і вузлів, не потребуючи при цьому надмірних ресурсів комутаторів.</w:t>
      </w:r>
    </w:p>
    <w:p w14:paraId="63EA3033" w14:textId="77777777" w:rsidR="00531D93" w:rsidRPr="00E36568" w:rsidRDefault="00531D93" w:rsidP="00DB3995">
      <w:pPr>
        <w:ind w:firstLine="567"/>
        <w:jc w:val="both"/>
        <w:rPr>
          <w:rStyle w:val="N00"/>
          <w:sz w:val="22"/>
          <w:szCs w:val="20"/>
          <w:lang w:val="uk-UA"/>
        </w:rPr>
      </w:pPr>
      <w:r w:rsidRPr="00E36568">
        <w:rPr>
          <w:sz w:val="22"/>
          <w:szCs w:val="20"/>
        </w:rPr>
        <w:t xml:space="preserve">При побудові ієрархії кожній групі призначається представник </w:t>
      </w:r>
      <w:r w:rsidR="005C6B7D">
        <w:rPr>
          <w:sz w:val="22"/>
          <w:szCs w:val="20"/>
        </w:rPr>
        <w:t>–</w:t>
      </w:r>
      <w:r w:rsidRPr="00E36568">
        <w:rPr>
          <w:sz w:val="22"/>
          <w:szCs w:val="20"/>
        </w:rPr>
        <w:t xml:space="preserve"> LGN (Logical Group Node), тобто </w:t>
      </w:r>
      <w:r w:rsidRPr="00E36568">
        <w:rPr>
          <w:i/>
          <w:sz w:val="22"/>
          <w:szCs w:val="20"/>
        </w:rPr>
        <w:t>логічний вузол</w:t>
      </w:r>
      <w:r w:rsidRPr="00E36568">
        <w:rPr>
          <w:sz w:val="22"/>
          <w:szCs w:val="20"/>
        </w:rPr>
        <w:t>, розміщений на наступному, більш високому рівні ієрархії.</w:t>
      </w:r>
      <w:r w:rsidRPr="00E36568">
        <w:rPr>
          <w:rStyle w:val="N00"/>
          <w:sz w:val="22"/>
          <w:szCs w:val="20"/>
          <w:lang w:val="uk-UA"/>
        </w:rPr>
        <w:t xml:space="preserve"> </w:t>
      </w:r>
    </w:p>
    <w:p w14:paraId="2A48128F"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1975" w:name="_Toc122766771"/>
      <w:bookmarkStart w:id="1976" w:name="_Toc481072161"/>
      <w:bookmarkStart w:id="1977" w:name="_Toc196295358"/>
      <w:bookmarkStart w:id="1978" w:name="_Toc199569200"/>
      <w:bookmarkStart w:id="1979" w:name="_Toc292813082"/>
      <w:bookmarkStart w:id="1980" w:name="_Toc310970394"/>
      <w:bookmarkStart w:id="1981" w:name="_Toc316979034"/>
      <w:bookmarkStart w:id="1982" w:name="_Toc316979365"/>
      <w:bookmarkStart w:id="1983" w:name="_Toc317090276"/>
      <w:bookmarkStart w:id="1984" w:name="_Toc438187264"/>
      <w:bookmarkStart w:id="1985" w:name="_Toc438223676"/>
      <w:bookmarkStart w:id="1986" w:name="_Toc438369770"/>
      <w:bookmarkStart w:id="1987" w:name="_Toc438421624"/>
      <w:bookmarkStart w:id="1988" w:name="_Toc438422114"/>
      <w:bookmarkStart w:id="1989" w:name="_Toc438423411"/>
      <w:bookmarkStart w:id="1990" w:name="_Toc438491761"/>
      <w:bookmarkStart w:id="1991" w:name="_Toc438621873"/>
      <w:bookmarkStart w:id="1992" w:name="_Toc111062216"/>
      <w:r w:rsidRPr="00E536F2">
        <w:rPr>
          <w:rFonts w:ascii="Times New Roman" w:hAnsi="Times New Roman"/>
          <w:b/>
          <w:i w:val="0"/>
          <w:kern w:val="1"/>
          <w:sz w:val="24"/>
          <w:lang w:bidi="hi-IN"/>
        </w:rPr>
        <w:t>Засоби сигналізації протоколу PNNI</w:t>
      </w:r>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p>
    <w:p w14:paraId="29FCBF5C" w14:textId="77777777" w:rsidR="00531D93" w:rsidRPr="00E36568" w:rsidRDefault="00531D93" w:rsidP="00DB3995">
      <w:pPr>
        <w:ind w:firstLine="567"/>
        <w:jc w:val="both"/>
        <w:rPr>
          <w:sz w:val="22"/>
          <w:szCs w:val="20"/>
        </w:rPr>
      </w:pPr>
      <w:r w:rsidRPr="00E36568">
        <w:rPr>
          <w:sz w:val="22"/>
          <w:szCs w:val="20"/>
        </w:rPr>
        <w:t xml:space="preserve">Друга частина протоколу PNNI </w:t>
      </w:r>
      <w:r w:rsidR="005C6B7D">
        <w:rPr>
          <w:sz w:val="22"/>
          <w:szCs w:val="20"/>
        </w:rPr>
        <w:t>–</w:t>
      </w:r>
      <w:r w:rsidRPr="00E36568">
        <w:rPr>
          <w:sz w:val="22"/>
          <w:szCs w:val="20"/>
        </w:rPr>
        <w:t xml:space="preserve"> протокол сигналізації </w:t>
      </w:r>
      <w:r w:rsidR="005C6B7D">
        <w:rPr>
          <w:sz w:val="22"/>
          <w:szCs w:val="20"/>
        </w:rPr>
        <w:t>–</w:t>
      </w:r>
      <w:r w:rsidRPr="00E36568">
        <w:rPr>
          <w:sz w:val="22"/>
          <w:szCs w:val="20"/>
        </w:rPr>
        <w:t xml:space="preserve"> керує встановленням і закінченням комутованих віртуальних з’єднань. Технологія АТМ передбачає сигналізацію між користувачем і мережею, користувачами і комутаторами. Основна мета сигналізації </w:t>
      </w:r>
      <w:r w:rsidR="005C6B7D">
        <w:rPr>
          <w:sz w:val="22"/>
          <w:szCs w:val="20"/>
        </w:rPr>
        <w:t>–</w:t>
      </w:r>
      <w:r w:rsidRPr="00E36568">
        <w:rPr>
          <w:sz w:val="22"/>
          <w:szCs w:val="20"/>
        </w:rPr>
        <w:t xml:space="preserve"> встановлення комутованого віртуального з'єднання із заданими вимогами, керування і контроль над ним, а також його завершення.</w:t>
      </w:r>
    </w:p>
    <w:p w14:paraId="6045E3DE" w14:textId="77777777" w:rsidR="00531D93" w:rsidRPr="00E36568" w:rsidRDefault="00531D93" w:rsidP="00DB3995">
      <w:pPr>
        <w:ind w:firstLine="567"/>
        <w:jc w:val="both"/>
        <w:rPr>
          <w:sz w:val="22"/>
          <w:szCs w:val="20"/>
        </w:rPr>
      </w:pPr>
      <w:r w:rsidRPr="00E36568">
        <w:rPr>
          <w:sz w:val="22"/>
          <w:szCs w:val="20"/>
        </w:rPr>
        <w:t>Для сигналізації використовується позасмугова передача службової інформації, тобто окремі віртуальні з’єднання, які не займають смугу пропускання з’єднань користувача. Тому сигналізацію можна проводити паралельно з передачею даних. Таке розпаралел</w:t>
      </w:r>
      <w:r w:rsidR="00FD60D6">
        <w:rPr>
          <w:sz w:val="22"/>
          <w:szCs w:val="20"/>
        </w:rPr>
        <w:t>е</w:t>
      </w:r>
      <w:r w:rsidRPr="00E36568">
        <w:rPr>
          <w:sz w:val="22"/>
          <w:szCs w:val="20"/>
        </w:rPr>
        <w:t>ння процесів надає можливість максимально скорочувати час, потрібний для встановлення віртуальних з’єднань, використовувати необмежені за часом віртуальні з’єднання і розширювати список параметрів сигналізації.</w:t>
      </w:r>
    </w:p>
    <w:p w14:paraId="7443A55F" w14:textId="77777777" w:rsidR="00531D93" w:rsidRPr="00E36568" w:rsidRDefault="00531D93" w:rsidP="00DB3995">
      <w:pPr>
        <w:ind w:firstLine="567"/>
        <w:jc w:val="both"/>
        <w:rPr>
          <w:sz w:val="22"/>
          <w:szCs w:val="20"/>
        </w:rPr>
      </w:pPr>
      <w:r w:rsidRPr="00E36568">
        <w:rPr>
          <w:sz w:val="22"/>
          <w:szCs w:val="20"/>
        </w:rPr>
        <w:t>Передача інформації і сигналізація у мережах ATM відбуваються</w:t>
      </w:r>
      <w:r w:rsidR="00FD60D6">
        <w:rPr>
          <w:sz w:val="22"/>
          <w:szCs w:val="20"/>
        </w:rPr>
        <w:t>,</w:t>
      </w:r>
      <w:r w:rsidRPr="00E36568">
        <w:rPr>
          <w:sz w:val="22"/>
          <w:szCs w:val="20"/>
        </w:rPr>
        <w:t xml:space="preserve"> практично</w:t>
      </w:r>
      <w:r w:rsidR="00FD60D6">
        <w:rPr>
          <w:sz w:val="22"/>
          <w:szCs w:val="20"/>
        </w:rPr>
        <w:t>,</w:t>
      </w:r>
      <w:r w:rsidRPr="00E36568">
        <w:rPr>
          <w:sz w:val="22"/>
          <w:szCs w:val="20"/>
        </w:rPr>
        <w:t xml:space="preserve"> за тими самими алгоритмами. Так, процес сигналізації повинен мати свій AAL (ATM Adaptation Layer) </w:t>
      </w:r>
      <w:r w:rsidR="005C6B7D">
        <w:rPr>
          <w:sz w:val="22"/>
          <w:szCs w:val="20"/>
        </w:rPr>
        <w:t>–</w:t>
      </w:r>
      <w:r w:rsidRPr="00E36568">
        <w:rPr>
          <w:sz w:val="22"/>
          <w:szCs w:val="20"/>
        </w:rPr>
        <w:t xml:space="preserve"> </w:t>
      </w:r>
      <w:r w:rsidRPr="00E36568">
        <w:rPr>
          <w:i/>
          <w:sz w:val="22"/>
          <w:szCs w:val="20"/>
        </w:rPr>
        <w:t>рівень адаптації</w:t>
      </w:r>
      <w:r w:rsidRPr="00E36568">
        <w:rPr>
          <w:sz w:val="22"/>
          <w:szCs w:val="20"/>
        </w:rPr>
        <w:t xml:space="preserve"> АТМ, що називається SAAL (Signaling AAL) </w:t>
      </w:r>
      <w:r w:rsidR="005C6B7D">
        <w:rPr>
          <w:sz w:val="22"/>
          <w:szCs w:val="20"/>
        </w:rPr>
        <w:t>–</w:t>
      </w:r>
      <w:r w:rsidRPr="00E36568">
        <w:rPr>
          <w:sz w:val="22"/>
          <w:szCs w:val="20"/>
        </w:rPr>
        <w:t xml:space="preserve"> сигналізація AAL. Функції сигналізації можна умовно розбити на дві великі групи: функції встановлення (закінчення) з’єднання і функції керування встановленим з’єднанням.</w:t>
      </w:r>
    </w:p>
    <w:p w14:paraId="622C12AA" w14:textId="77777777" w:rsidR="00531D93" w:rsidRPr="00E36568" w:rsidRDefault="00531D93" w:rsidP="00DB3995">
      <w:pPr>
        <w:ind w:firstLine="567"/>
        <w:jc w:val="both"/>
        <w:rPr>
          <w:sz w:val="22"/>
          <w:szCs w:val="20"/>
        </w:rPr>
      </w:pPr>
      <w:r w:rsidRPr="00E36568">
        <w:rPr>
          <w:sz w:val="22"/>
          <w:szCs w:val="20"/>
        </w:rPr>
        <w:t xml:space="preserve">Для встановлення і закінчення з’єднань, а також для надійного обміну сигнальною інформацією використовується </w:t>
      </w:r>
      <w:r w:rsidRPr="00E36568">
        <w:rPr>
          <w:i/>
          <w:sz w:val="22"/>
          <w:szCs w:val="20"/>
        </w:rPr>
        <w:t>службово-орієнтований протокол із встановленням з’єднань</w:t>
      </w:r>
      <w:r w:rsidRPr="00E36568">
        <w:rPr>
          <w:sz w:val="22"/>
          <w:szCs w:val="20"/>
        </w:rPr>
        <w:t xml:space="preserve"> </w:t>
      </w:r>
      <w:r w:rsidR="005C6B7D">
        <w:rPr>
          <w:sz w:val="22"/>
          <w:szCs w:val="20"/>
        </w:rPr>
        <w:t>–</w:t>
      </w:r>
      <w:r w:rsidRPr="00E36568">
        <w:rPr>
          <w:sz w:val="22"/>
          <w:szCs w:val="20"/>
        </w:rPr>
        <w:t xml:space="preserve"> Service Specific Connection-Oriented Protocol, що поданий окремим підрівнем. Зокрема</w:t>
      </w:r>
      <w:r w:rsidR="00FD60D6">
        <w:rPr>
          <w:sz w:val="22"/>
          <w:szCs w:val="20"/>
        </w:rPr>
        <w:t>,</w:t>
      </w:r>
      <w:r w:rsidRPr="00E36568">
        <w:rPr>
          <w:sz w:val="22"/>
          <w:szCs w:val="20"/>
        </w:rPr>
        <w:t xml:space="preserve"> SSCOP гарантує правильну послідовність передачі службових даних з виявленням загублених блоків та їх повторну передачу (у разі потреби). Передача службових даних може здійснюватись як із гарантією доставки, так і без неї.</w:t>
      </w:r>
    </w:p>
    <w:p w14:paraId="4FD4E5FD" w14:textId="77777777" w:rsidR="00531D93" w:rsidRPr="00E36568" w:rsidRDefault="00531D93" w:rsidP="00DB3995">
      <w:pPr>
        <w:ind w:firstLine="567"/>
        <w:jc w:val="both"/>
        <w:rPr>
          <w:sz w:val="22"/>
          <w:szCs w:val="20"/>
        </w:rPr>
      </w:pPr>
      <w:r w:rsidRPr="00E36568">
        <w:rPr>
          <w:sz w:val="22"/>
          <w:szCs w:val="20"/>
        </w:rPr>
        <w:t xml:space="preserve">Негарантований режим доставки </w:t>
      </w:r>
      <w:r w:rsidR="005C6B7D">
        <w:rPr>
          <w:sz w:val="22"/>
          <w:szCs w:val="20"/>
        </w:rPr>
        <w:t>–</w:t>
      </w:r>
      <w:r w:rsidRPr="00E36568">
        <w:rPr>
          <w:sz w:val="22"/>
          <w:szCs w:val="20"/>
        </w:rPr>
        <w:t xml:space="preserve"> це простий протокол передачі </w:t>
      </w:r>
      <w:r w:rsidRPr="009F12B8">
        <w:rPr>
          <w:sz w:val="22"/>
          <w:szCs w:val="20"/>
        </w:rPr>
        <w:t>дейтаграм</w:t>
      </w:r>
      <w:r w:rsidRPr="00E36568">
        <w:rPr>
          <w:sz w:val="22"/>
          <w:szCs w:val="20"/>
        </w:rPr>
        <w:t xml:space="preserve"> без підтвердження прийому, як, наприклад, UDP. Проте основна цінність SSCOP полягає саме у наданні гарантій доставки. Для реалізації SSCOP використовуються </w:t>
      </w:r>
      <w:r w:rsidRPr="00E36568">
        <w:rPr>
          <w:i/>
          <w:sz w:val="22"/>
          <w:szCs w:val="20"/>
        </w:rPr>
        <w:t>функції керування</w:t>
      </w:r>
      <w:r w:rsidRPr="00E36568">
        <w:rPr>
          <w:sz w:val="22"/>
          <w:szCs w:val="20"/>
        </w:rPr>
        <w:t xml:space="preserve">, що залежать від SSCF </w:t>
      </w:r>
      <w:r w:rsidR="00FD60D6">
        <w:rPr>
          <w:sz w:val="22"/>
          <w:szCs w:val="20"/>
        </w:rPr>
        <w:t>(</w:t>
      </w:r>
      <w:r w:rsidRPr="00E36568">
        <w:rPr>
          <w:sz w:val="22"/>
          <w:szCs w:val="20"/>
        </w:rPr>
        <w:t>Service Specific Coordination Function</w:t>
      </w:r>
      <w:r w:rsidR="00FD60D6">
        <w:rPr>
          <w:sz w:val="22"/>
          <w:szCs w:val="20"/>
        </w:rPr>
        <w:t>)</w:t>
      </w:r>
      <w:r w:rsidRPr="00E36568">
        <w:rPr>
          <w:sz w:val="22"/>
          <w:szCs w:val="20"/>
        </w:rPr>
        <w:t xml:space="preserve">. Вони координують роботу SSCOP з вищими рівнями протоколів сигналізації. У структурі рівня адаптації чітко простежуються три рівні (якщо не враховувати SAR): загальна частина </w:t>
      </w:r>
      <w:r w:rsidR="005C6B7D">
        <w:rPr>
          <w:sz w:val="22"/>
          <w:szCs w:val="20"/>
        </w:rPr>
        <w:t>–</w:t>
      </w:r>
      <w:r w:rsidRPr="00E36568">
        <w:rPr>
          <w:sz w:val="22"/>
          <w:szCs w:val="20"/>
        </w:rPr>
        <w:t xml:space="preserve"> CPCS (Common Part CS), службово-орієнтована частина </w:t>
      </w:r>
      <w:r w:rsidR="005C6B7D">
        <w:rPr>
          <w:sz w:val="22"/>
          <w:szCs w:val="20"/>
        </w:rPr>
        <w:t>–</w:t>
      </w:r>
      <w:r w:rsidRPr="00E36568">
        <w:rPr>
          <w:sz w:val="22"/>
          <w:szCs w:val="20"/>
        </w:rPr>
        <w:t xml:space="preserve"> SSP (Service Specific Part), яка, у свою чергу, складається з підрівня, реалізованого SSCOP, і надбудови, що забезпечує функції SSCF (рис. </w:t>
      </w:r>
      <w:r>
        <w:rPr>
          <w:sz w:val="22"/>
          <w:szCs w:val="20"/>
        </w:rPr>
        <w:t>8</w:t>
      </w:r>
      <w:r w:rsidRPr="00E36568">
        <w:rPr>
          <w:sz w:val="22"/>
          <w:szCs w:val="20"/>
        </w:rPr>
        <w:t>.</w:t>
      </w:r>
      <w:r>
        <w:rPr>
          <w:sz w:val="22"/>
          <w:szCs w:val="20"/>
        </w:rPr>
        <w:t>2</w:t>
      </w:r>
      <w:r w:rsidRPr="00E36568">
        <w:rPr>
          <w:sz w:val="22"/>
          <w:szCs w:val="20"/>
        </w:rPr>
        <w:t>5).</w:t>
      </w:r>
    </w:p>
    <w:p w14:paraId="3587F9C5" w14:textId="77777777" w:rsidR="00531D93" w:rsidRPr="00E36568" w:rsidRDefault="00531D93" w:rsidP="00DB3995">
      <w:pPr>
        <w:ind w:firstLine="567"/>
        <w:jc w:val="both"/>
        <w:rPr>
          <w:sz w:val="22"/>
          <w:szCs w:val="20"/>
        </w:rPr>
      </w:pPr>
    </w:p>
    <w:p w14:paraId="3C85D2C2" w14:textId="77777777" w:rsidR="00531D93" w:rsidRPr="00E36568" w:rsidRDefault="00531D93" w:rsidP="001A7C5A">
      <w:pPr>
        <w:jc w:val="center"/>
        <w:rPr>
          <w:sz w:val="22"/>
          <w:szCs w:val="20"/>
        </w:rPr>
      </w:pPr>
      <w:r w:rsidRPr="00E36568">
        <w:rPr>
          <w:sz w:val="22"/>
          <w:szCs w:val="20"/>
        </w:rPr>
        <w:object w:dxaOrig="6481" w:dyaOrig="4043" w14:anchorId="7B0E57AD">
          <v:shape id="_x0000_i1245" type="#_x0000_t75" style="width:217.2pt;height:136.8pt" o:ole="">
            <v:imagedata r:id="rId426" o:title=""/>
          </v:shape>
          <o:OLEObject Type="Embed" ProgID="Visio.Drawing.11" ShapeID="_x0000_i1245" DrawAspect="Content" ObjectID="_1732617639" r:id="rId427"/>
        </w:object>
      </w:r>
    </w:p>
    <w:p w14:paraId="74F32E4C" w14:textId="77777777" w:rsidR="00531D93" w:rsidRPr="00E36568" w:rsidRDefault="00531D93" w:rsidP="00952E17">
      <w:pPr>
        <w:autoSpaceDE w:val="0"/>
        <w:autoSpaceDN w:val="0"/>
        <w:adjustRightInd w:val="0"/>
        <w:jc w:val="center"/>
        <w:rPr>
          <w:sz w:val="22"/>
          <w:szCs w:val="20"/>
        </w:rPr>
      </w:pPr>
      <w:bookmarkStart w:id="1993" w:name="_Toc438187265"/>
      <w:bookmarkStart w:id="1994" w:name="_Toc438223677"/>
      <w:bookmarkStart w:id="1995" w:name="_Toc438369771"/>
      <w:bookmarkStart w:id="1996" w:name="_Toc438421625"/>
      <w:bookmarkStart w:id="1997" w:name="_Toc438422115"/>
      <w:bookmarkStart w:id="1998" w:name="_Toc438423412"/>
      <w:r w:rsidRPr="00E36568">
        <w:rPr>
          <w:sz w:val="22"/>
          <w:szCs w:val="20"/>
        </w:rPr>
        <w:t xml:space="preserve">Рис. </w:t>
      </w:r>
      <w:r>
        <w:rPr>
          <w:sz w:val="22"/>
          <w:szCs w:val="20"/>
        </w:rPr>
        <w:t>8</w:t>
      </w:r>
      <w:r w:rsidRPr="00E36568">
        <w:rPr>
          <w:sz w:val="22"/>
          <w:szCs w:val="20"/>
        </w:rPr>
        <w:t>.</w:t>
      </w:r>
      <w:r>
        <w:rPr>
          <w:sz w:val="22"/>
          <w:szCs w:val="20"/>
        </w:rPr>
        <w:t>2</w:t>
      </w:r>
      <w:r w:rsidRPr="00E36568">
        <w:rPr>
          <w:sz w:val="22"/>
          <w:szCs w:val="20"/>
        </w:rPr>
        <w:t xml:space="preserve">5. Структура рівня адаптації </w:t>
      </w:r>
      <w:r w:rsidRPr="00F632F9">
        <w:rPr>
          <w:sz w:val="22"/>
          <w:szCs w:val="20"/>
        </w:rPr>
        <w:t>S</w:t>
      </w:r>
      <w:r w:rsidRPr="00E36568">
        <w:rPr>
          <w:sz w:val="22"/>
          <w:szCs w:val="20"/>
        </w:rPr>
        <w:t>-</w:t>
      </w:r>
      <w:r w:rsidRPr="00F632F9">
        <w:rPr>
          <w:sz w:val="22"/>
          <w:szCs w:val="20"/>
        </w:rPr>
        <w:t>AAL</w:t>
      </w:r>
      <w:bookmarkEnd w:id="1993"/>
      <w:bookmarkEnd w:id="1994"/>
      <w:bookmarkEnd w:id="1995"/>
      <w:bookmarkEnd w:id="1996"/>
      <w:bookmarkEnd w:id="1997"/>
      <w:bookmarkEnd w:id="1998"/>
    </w:p>
    <w:p w14:paraId="304400F0" w14:textId="77777777" w:rsidR="00531D93" w:rsidRPr="00E36568" w:rsidRDefault="00531D93" w:rsidP="001A7C5A">
      <w:pPr>
        <w:jc w:val="center"/>
        <w:rPr>
          <w:sz w:val="22"/>
          <w:szCs w:val="20"/>
        </w:rPr>
      </w:pPr>
    </w:p>
    <w:p w14:paraId="3BE4BD3F" w14:textId="77777777" w:rsidR="00531D93" w:rsidRPr="00E36568" w:rsidRDefault="00531D93" w:rsidP="00DB3995">
      <w:pPr>
        <w:ind w:firstLine="567"/>
        <w:jc w:val="both"/>
        <w:rPr>
          <w:sz w:val="22"/>
          <w:szCs w:val="20"/>
        </w:rPr>
      </w:pPr>
      <w:r w:rsidRPr="00E36568">
        <w:rPr>
          <w:sz w:val="22"/>
          <w:szCs w:val="20"/>
        </w:rPr>
        <w:t>Як загальна частина рівня адаптації АТМ</w:t>
      </w:r>
      <w:r w:rsidR="00FD60D6">
        <w:rPr>
          <w:sz w:val="22"/>
          <w:szCs w:val="20"/>
        </w:rPr>
        <w:t>,</w:t>
      </w:r>
      <w:r w:rsidRPr="00E36568">
        <w:rPr>
          <w:sz w:val="22"/>
          <w:szCs w:val="20"/>
        </w:rPr>
        <w:t xml:space="preserve"> для сигналізації можуть використовуватися AAL3, AAL4 і AAL5. SSCOP значно розширює функції AAL5 з контролю за потоком даних. Так, AAL5 обмежується контролем за успішним одержанням блоків даних, а SSCOP, наприклад, здатний за допомогою механізму перевірки послідовності виявити загублені блоки та відновити їх методом повторної передачі. Для цього треба, щоб відправник періодично опитував одержувача з метою визначення пропуску в послідовності отриманих кадрів. Одержувач має відповідати на ці запити. Якщо на кілька запитів відповіді не отримані, відправник повинен розірвати з’єднання. Якщо одержувач визначив, що один або кілька кадрів були пропущені, і сповістив про це відправника, останній просто додасть до поточної передачі кадри, які не надійшли до одержувача, або передасть їх окремо.</w:t>
      </w:r>
    </w:p>
    <w:p w14:paraId="513CED5B" w14:textId="77777777" w:rsidR="00531D93" w:rsidRPr="00E36568" w:rsidRDefault="00531D93" w:rsidP="00DB3995">
      <w:pPr>
        <w:ind w:firstLine="567"/>
        <w:jc w:val="both"/>
        <w:rPr>
          <w:sz w:val="22"/>
          <w:szCs w:val="20"/>
        </w:rPr>
      </w:pPr>
      <w:r w:rsidRPr="00E36568">
        <w:rPr>
          <w:sz w:val="22"/>
          <w:szCs w:val="20"/>
        </w:rPr>
        <w:t>Протокол сигналізації PNNI ґрунтується на специфікаціях UNI 3.1 і UNI 4.0, які доповнені механізмом маршрутизації запитів на з’єднання і визначення альтернативних маршрутів у разі невдачі першого запиту.</w:t>
      </w:r>
    </w:p>
    <w:p w14:paraId="296AA33D" w14:textId="77777777" w:rsidR="00531D93" w:rsidRPr="00E36568" w:rsidRDefault="00531D93" w:rsidP="00DB3995">
      <w:pPr>
        <w:ind w:firstLine="567"/>
        <w:jc w:val="both"/>
        <w:rPr>
          <w:sz w:val="22"/>
          <w:szCs w:val="20"/>
        </w:rPr>
      </w:pPr>
      <w:r w:rsidRPr="00E36568">
        <w:rPr>
          <w:sz w:val="22"/>
          <w:szCs w:val="20"/>
        </w:rPr>
        <w:t>Протоколи сигналізації PNNI ґрунтуються на маршрутизації від джерела, тобто комутатор, найближчий до відправника (вхідний комутатор), визначає маршрут через усю мережу АТМ до комутатора, найближчого до одержувача (вихідного комутатора), який оголосив про доступність адреси одержувача. Для маршрутизації від джерела потрібно створити список проміжних комутаторів на шляху проходження запиту. Цей список складається вхідним комутатором і називається DTL (Designated Transit List)</w:t>
      </w:r>
      <w:r w:rsidRPr="00E36568">
        <w:rPr>
          <w:i/>
          <w:sz w:val="22"/>
          <w:szCs w:val="20"/>
        </w:rPr>
        <w:t xml:space="preserve"> </w:t>
      </w:r>
      <w:r w:rsidR="005C6B7D">
        <w:rPr>
          <w:i/>
          <w:sz w:val="22"/>
          <w:szCs w:val="20"/>
        </w:rPr>
        <w:t>–</w:t>
      </w:r>
      <w:r w:rsidRPr="00E36568">
        <w:rPr>
          <w:i/>
          <w:sz w:val="22"/>
          <w:szCs w:val="20"/>
        </w:rPr>
        <w:t xml:space="preserve"> транзитним списком</w:t>
      </w:r>
      <w:r w:rsidRPr="00E36568">
        <w:rPr>
          <w:sz w:val="22"/>
          <w:szCs w:val="20"/>
        </w:rPr>
        <w:t>. Комутатори всередині мережі не приймають рішення щодо подальшої маршрутизації, а просто передають запит згідно</w:t>
      </w:r>
      <w:r w:rsidR="004D5952" w:rsidRPr="009F12B8">
        <w:rPr>
          <w:sz w:val="22"/>
          <w:szCs w:val="20"/>
          <w:lang w:val="ru-RU"/>
        </w:rPr>
        <w:t xml:space="preserve"> </w:t>
      </w:r>
      <w:r w:rsidR="00344D46">
        <w:rPr>
          <w:sz w:val="22"/>
          <w:szCs w:val="20"/>
        </w:rPr>
        <w:t>із</w:t>
      </w:r>
      <w:r w:rsidRPr="00E36568">
        <w:rPr>
          <w:sz w:val="22"/>
          <w:szCs w:val="20"/>
        </w:rPr>
        <w:t xml:space="preserve"> DTL. Цим маршрутизація від джерела відрізняється від традиційної маршрутизації, застосовуваної, наприклад, в Інтернет. DTL включається до запиту на встановлення віртуального з’єднання. Запит передається через усі вузли маршруту до одержувача, а DTL </w:t>
      </w:r>
      <w:r w:rsidR="00344D46">
        <w:rPr>
          <w:sz w:val="22"/>
          <w:szCs w:val="20"/>
        </w:rPr>
        <w:t>в</w:t>
      </w:r>
      <w:r w:rsidRPr="00E36568">
        <w:rPr>
          <w:sz w:val="22"/>
          <w:szCs w:val="20"/>
        </w:rPr>
        <w:t>казує проміжним вузлам подальший шлях передачі.</w:t>
      </w:r>
    </w:p>
    <w:p w14:paraId="7B051334" w14:textId="77777777" w:rsidR="00531D93" w:rsidRPr="00E36568" w:rsidRDefault="00531D93" w:rsidP="00DB3995">
      <w:pPr>
        <w:ind w:firstLine="567"/>
        <w:jc w:val="both"/>
        <w:rPr>
          <w:sz w:val="22"/>
          <w:szCs w:val="20"/>
        </w:rPr>
      </w:pPr>
      <w:r w:rsidRPr="00E36568">
        <w:rPr>
          <w:sz w:val="22"/>
          <w:szCs w:val="20"/>
        </w:rPr>
        <w:t>Маршрутизація від джерела зручна тим, що всі обчислення провадяться одним комутатором, завдяки чому зменшується навантаження на інші. Підвищується гнучкість мережі, оскільки різні комутатори можуть реалізовувати різні алгоритми обчислення маршруту. Практично</w:t>
      </w:r>
      <w:r w:rsidR="00344D46">
        <w:rPr>
          <w:sz w:val="22"/>
          <w:szCs w:val="20"/>
        </w:rPr>
        <w:t>,</w:t>
      </w:r>
      <w:r w:rsidRPr="00E36568">
        <w:rPr>
          <w:sz w:val="22"/>
          <w:szCs w:val="20"/>
        </w:rPr>
        <w:t xml:space="preserve"> виключаються петлі маршрутизації (обчислювальний комутатор «побачить» петлю і не використовуватиме цей маршрут).</w:t>
      </w:r>
    </w:p>
    <w:p w14:paraId="0CBEAD00" w14:textId="77777777" w:rsidR="00531D93" w:rsidRPr="00E36568" w:rsidRDefault="00531D93" w:rsidP="00DB3995">
      <w:pPr>
        <w:ind w:firstLine="567"/>
        <w:jc w:val="both"/>
        <w:rPr>
          <w:sz w:val="22"/>
          <w:szCs w:val="20"/>
        </w:rPr>
      </w:pPr>
      <w:r w:rsidRPr="00E36568">
        <w:rPr>
          <w:sz w:val="22"/>
          <w:szCs w:val="20"/>
        </w:rPr>
        <w:t xml:space="preserve">Слід зазначити, що алгоритм обчислення маршруту не є частиною специфікації протоколу PNNI. Той або інший його різновид має підтримуватися усіма комутаторами у мережі, але яка саме реалізація підтримуватиметься </w:t>
      </w:r>
      <w:r w:rsidR="005C6B7D">
        <w:rPr>
          <w:sz w:val="22"/>
          <w:szCs w:val="20"/>
        </w:rPr>
        <w:t>–</w:t>
      </w:r>
      <w:r w:rsidRPr="00E36568">
        <w:rPr>
          <w:sz w:val="22"/>
          <w:szCs w:val="20"/>
        </w:rPr>
        <w:t xml:space="preserve"> вирішує виробник комутатора.</w:t>
      </w:r>
    </w:p>
    <w:p w14:paraId="09FF9D43" w14:textId="77777777" w:rsidR="00531D93" w:rsidRPr="00E36568" w:rsidRDefault="00531D93" w:rsidP="00DB3995">
      <w:pPr>
        <w:ind w:firstLine="567"/>
        <w:jc w:val="both"/>
        <w:rPr>
          <w:sz w:val="22"/>
          <w:szCs w:val="20"/>
        </w:rPr>
      </w:pPr>
      <w:r w:rsidRPr="00E36568">
        <w:rPr>
          <w:sz w:val="22"/>
          <w:szCs w:val="20"/>
        </w:rPr>
        <w:t xml:space="preserve">Для визначення каналів зв’язку в мережі, що забезпечують необхідну якість обслуговування, використовується </w:t>
      </w:r>
      <w:r w:rsidRPr="00E36568">
        <w:rPr>
          <w:i/>
          <w:sz w:val="22"/>
          <w:szCs w:val="20"/>
        </w:rPr>
        <w:t xml:space="preserve">загальний протокол контролю за прийняттям викликів </w:t>
      </w:r>
      <w:r w:rsidR="005C6B7D">
        <w:rPr>
          <w:sz w:val="22"/>
          <w:szCs w:val="20"/>
        </w:rPr>
        <w:t>–</w:t>
      </w:r>
      <w:r w:rsidRPr="00E36568">
        <w:rPr>
          <w:sz w:val="22"/>
          <w:szCs w:val="20"/>
        </w:rPr>
        <w:t xml:space="preserve"> спеціальний алгоритм GCAC (Generic Call Admission Control). Під час обчислення маршруту враховуються тільки ті канали зв’язку, що пройшли перевірку алгоритмом GCAC.</w:t>
      </w:r>
    </w:p>
    <w:p w14:paraId="2E40D906" w14:textId="77777777" w:rsidR="00531D93" w:rsidRPr="00E36568" w:rsidRDefault="00531D93" w:rsidP="00DB3995">
      <w:pPr>
        <w:ind w:firstLine="567"/>
        <w:jc w:val="both"/>
        <w:rPr>
          <w:sz w:val="22"/>
          <w:szCs w:val="20"/>
        </w:rPr>
      </w:pPr>
      <w:r w:rsidRPr="00E36568">
        <w:rPr>
          <w:sz w:val="22"/>
          <w:szCs w:val="20"/>
        </w:rPr>
        <w:t xml:space="preserve">Для встановлення з’єднання точка–точка запит передається </w:t>
      </w:r>
      <w:r w:rsidR="00344D46">
        <w:rPr>
          <w:sz w:val="22"/>
          <w:szCs w:val="20"/>
        </w:rPr>
        <w:t>відповідно</w:t>
      </w:r>
      <w:r w:rsidRPr="00E36568">
        <w:rPr>
          <w:sz w:val="22"/>
          <w:szCs w:val="20"/>
        </w:rPr>
        <w:t xml:space="preserve"> до маршруту, зазначеного у DTL. Одержавши запит, вузол використовує алгоритм GCAC з метою визначення наявності ресурсів для підтримання цього запиту. Якщо ресурсів достатньо, то необхідна їх частина резервується, а виклик передається наступному вузлу (відповідно до DTL). Коли потрібних ресурсів немає, протокол PNNI включає спеціальний механізм блокування (crankback), який повертає запит тому вузлу, що був створений за DTL, із зазначенням причини блокування запиту. Використовуючи цю інформацію, вузол може визначити новий маршрут в обхід вузла або каналу зв’язку, нездатного надати необхідні ресурси. Це збільшує можливість успішного встановлення віртуального з’єднання за іншим маршрутом.</w:t>
      </w:r>
    </w:p>
    <w:p w14:paraId="08D2922D" w14:textId="77777777" w:rsidR="00531D93" w:rsidRPr="00E36568" w:rsidRDefault="00531D93" w:rsidP="00DB3995">
      <w:pPr>
        <w:ind w:firstLine="567"/>
        <w:jc w:val="both"/>
        <w:rPr>
          <w:sz w:val="22"/>
          <w:szCs w:val="20"/>
        </w:rPr>
      </w:pPr>
      <w:r w:rsidRPr="00E36568">
        <w:rPr>
          <w:sz w:val="22"/>
          <w:szCs w:val="20"/>
        </w:rPr>
        <w:t>У відповідь на запит відправника йому надходить повідомлення, яке підтверджує можливість встановлення з’єднання. При цьому маршрут передачі запиту і його підтвердження той самий.</w:t>
      </w:r>
    </w:p>
    <w:p w14:paraId="113E7768" w14:textId="77777777" w:rsidR="00531D93" w:rsidRPr="00E36568" w:rsidRDefault="00531D93" w:rsidP="00DB3995">
      <w:pPr>
        <w:ind w:firstLine="567"/>
        <w:jc w:val="both"/>
        <w:rPr>
          <w:sz w:val="22"/>
          <w:szCs w:val="20"/>
        </w:rPr>
      </w:pPr>
      <w:r w:rsidRPr="00E36568">
        <w:rPr>
          <w:sz w:val="22"/>
          <w:szCs w:val="20"/>
        </w:rPr>
        <w:lastRenderedPageBreak/>
        <w:t>Для закінчення сеансу з’єднання будь-якою зі сторін можуть надсилатися спеціальні повідомлення. Одержуючи ці повід</w:t>
      </w:r>
      <w:r w:rsidR="00344D46">
        <w:rPr>
          <w:sz w:val="22"/>
          <w:szCs w:val="20"/>
        </w:rPr>
        <w:t>омлення,</w:t>
      </w:r>
      <w:r w:rsidRPr="00E36568">
        <w:rPr>
          <w:sz w:val="22"/>
          <w:szCs w:val="20"/>
        </w:rPr>
        <w:t xml:space="preserve"> ресурси комутаторів, виділені для з’єднання, звільняються.</w:t>
      </w:r>
    </w:p>
    <w:p w14:paraId="247786F5" w14:textId="77777777" w:rsidR="00531D93" w:rsidRPr="00E36568" w:rsidRDefault="00531D93" w:rsidP="00DB3995">
      <w:pPr>
        <w:ind w:firstLine="567"/>
        <w:jc w:val="both"/>
        <w:rPr>
          <w:sz w:val="22"/>
          <w:szCs w:val="20"/>
        </w:rPr>
      </w:pPr>
      <w:r w:rsidRPr="00E36568">
        <w:rPr>
          <w:sz w:val="22"/>
          <w:szCs w:val="20"/>
        </w:rPr>
        <w:t>Для використання протоколу PNNI у IP-мережах Форум АТМ розробив протокол I-PNNI (Integrated PNNI). Розглянута модель функціонування протоколу PNNI передбачає, що маршрутизатори поза мережею АТМ використовують традиційні протоколи маршрутизації. Протокол I-PNNI</w:t>
      </w:r>
      <w:r w:rsidR="00344D46">
        <w:rPr>
          <w:sz w:val="22"/>
          <w:szCs w:val="20"/>
        </w:rPr>
        <w:t>,</w:t>
      </w:r>
      <w:r w:rsidRPr="00E36568">
        <w:rPr>
          <w:sz w:val="22"/>
          <w:szCs w:val="20"/>
        </w:rPr>
        <w:t xml:space="preserve"> замість цього пропонує використовувати протокол PNNI як комутаторам у мережах АТМ, так і маршрутизаторам в IP-мережах. Ця пропозиція ґрунтується на кращій продуктивності і масштабованості протоколу PNNI.</w:t>
      </w:r>
    </w:p>
    <w:p w14:paraId="188124FF" w14:textId="77777777" w:rsidR="00531D93" w:rsidRPr="00E36568" w:rsidRDefault="00531D93" w:rsidP="00DB3995">
      <w:pPr>
        <w:ind w:firstLine="567"/>
        <w:jc w:val="both"/>
        <w:rPr>
          <w:sz w:val="22"/>
          <w:szCs w:val="20"/>
        </w:rPr>
      </w:pPr>
      <w:r w:rsidRPr="00E36568">
        <w:rPr>
          <w:sz w:val="22"/>
          <w:szCs w:val="20"/>
        </w:rPr>
        <w:t>Протокол I-PNNI розширює можливості традиційних мережевих протоколів, передбачаючи використання</w:t>
      </w:r>
      <w:r w:rsidR="004D5952" w:rsidRPr="009F12B8">
        <w:rPr>
          <w:sz w:val="22"/>
          <w:szCs w:val="20"/>
        </w:rPr>
        <w:t xml:space="preserve"> </w:t>
      </w:r>
      <w:r w:rsidRPr="00E36568">
        <w:rPr>
          <w:sz w:val="22"/>
          <w:szCs w:val="20"/>
        </w:rPr>
        <w:t>позитивних властивостей технології АТМ, таких як масштабованість і якість обслуговування. Крім того, протокол забезпечує ефективний механізм взаємодії мереж IP з мережами АТМ, що спрощує перехід до комутованих мереж.</w:t>
      </w:r>
    </w:p>
    <w:p w14:paraId="2D7502C2" w14:textId="77777777" w:rsidR="00531D93" w:rsidRPr="009F12B8" w:rsidRDefault="00531D93" w:rsidP="00DB3995">
      <w:pPr>
        <w:ind w:firstLine="567"/>
        <w:jc w:val="both"/>
        <w:rPr>
          <w:sz w:val="22"/>
        </w:rPr>
      </w:pPr>
      <w:r w:rsidRPr="00E36568">
        <w:rPr>
          <w:sz w:val="22"/>
          <w:szCs w:val="20"/>
        </w:rPr>
        <w:t>Маршрутизатори, що підтримують протокол I-PNNI, можуть працювати в ієрархічних системах. PTSE також доступні таким маршрутизаторам, що дає можливість їм визначати оптимальний маршрут</w:t>
      </w:r>
      <w:r w:rsidR="004D5952" w:rsidRPr="009F12B8">
        <w:rPr>
          <w:sz w:val="22"/>
          <w:szCs w:val="20"/>
        </w:rPr>
        <w:t xml:space="preserve"> </w:t>
      </w:r>
      <w:r w:rsidRPr="00E36568">
        <w:rPr>
          <w:sz w:val="22"/>
          <w:szCs w:val="20"/>
        </w:rPr>
        <w:t>для об’єднаної маршрутизуючої і комутуючої системи. Протокол I-PNNI передбачає механізми взаємодії з розповсюдженими протоколами маршрутизації, зокрема такими як</w:t>
      </w:r>
      <w:r w:rsidR="00344D46">
        <w:rPr>
          <w:sz w:val="22"/>
          <w:szCs w:val="20"/>
        </w:rPr>
        <w:t>,</w:t>
      </w:r>
      <w:r w:rsidRPr="00E36568">
        <w:rPr>
          <w:sz w:val="22"/>
          <w:szCs w:val="20"/>
        </w:rPr>
        <w:t xml:space="preserve"> OSPF і RIP, завдяки використанню протоколу I-PNNI тільки у тій частині мережі, де він необхідний.</w:t>
      </w:r>
      <w:r w:rsidR="004D5952" w:rsidRPr="009F12B8">
        <w:rPr>
          <w:sz w:val="22"/>
          <w:szCs w:val="20"/>
        </w:rPr>
        <w:t xml:space="preserve"> </w:t>
      </w:r>
    </w:p>
    <w:p w14:paraId="7CF7A82F" w14:textId="77777777" w:rsidR="00531D93" w:rsidRPr="00E536F2" w:rsidRDefault="00F632F9" w:rsidP="00053ABD">
      <w:pPr>
        <w:pStyle w:val="3"/>
        <w:rPr>
          <w:rFonts w:ascii="Times New Roman" w:hAnsi="Times New Roman"/>
          <w:sz w:val="24"/>
          <w:szCs w:val="24"/>
          <w:lang w:val="uk-UA"/>
        </w:rPr>
      </w:pPr>
      <w:bookmarkStart w:id="1999" w:name="_Toc199569201"/>
      <w:bookmarkStart w:id="2000" w:name="_Toc438187266"/>
      <w:bookmarkStart w:id="2001" w:name="_Toc438223678"/>
      <w:bookmarkStart w:id="2002" w:name="_Toc438369772"/>
      <w:bookmarkStart w:id="2003" w:name="_Toc438421626"/>
      <w:bookmarkStart w:id="2004" w:name="_Toc438422116"/>
      <w:bookmarkStart w:id="2005" w:name="_Toc438423413"/>
      <w:bookmarkStart w:id="2006" w:name="_Toc438491762"/>
      <w:bookmarkStart w:id="2007" w:name="_Toc438621874"/>
      <w:bookmarkStart w:id="2008" w:name="_Toc111062217"/>
      <w:bookmarkStart w:id="2009" w:name="_Toc122766767"/>
      <w:bookmarkStart w:id="2010" w:name="_Toc196295354"/>
      <w:bookmarkStart w:id="2011" w:name="_Toc199569196"/>
      <w:bookmarkStart w:id="2012" w:name="_Toc292813078"/>
      <w:bookmarkStart w:id="2013" w:name="_Toc310970390"/>
      <w:bookmarkStart w:id="2014" w:name="_Toc316979030"/>
      <w:r w:rsidRPr="00E536F2">
        <w:rPr>
          <w:rFonts w:ascii="Times New Roman" w:hAnsi="Times New Roman"/>
          <w:sz w:val="24"/>
          <w:szCs w:val="24"/>
          <w:lang w:val="uk-UA"/>
        </w:rPr>
        <w:t xml:space="preserve">8.3 </w:t>
      </w:r>
      <w:r w:rsidR="00531D93" w:rsidRPr="00E536F2">
        <w:rPr>
          <w:rFonts w:ascii="Times New Roman" w:hAnsi="Times New Roman"/>
          <w:sz w:val="24"/>
          <w:szCs w:val="24"/>
          <w:lang w:val="uk-UA"/>
        </w:rPr>
        <w:t>Мережева технологія MPLS</w:t>
      </w:r>
      <w:bookmarkEnd w:id="1999"/>
      <w:bookmarkEnd w:id="2000"/>
      <w:bookmarkEnd w:id="2001"/>
      <w:bookmarkEnd w:id="2002"/>
      <w:bookmarkEnd w:id="2003"/>
      <w:bookmarkEnd w:id="2004"/>
      <w:bookmarkEnd w:id="2005"/>
      <w:bookmarkEnd w:id="2006"/>
      <w:bookmarkEnd w:id="2007"/>
      <w:bookmarkEnd w:id="2008"/>
    </w:p>
    <w:p w14:paraId="43FC1FDD"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 xml:space="preserve">Англомовний термін "Multiprotocol Label Switching" перекладається як багатопротокольна комутація по мітках. У технічній літературі трапляються інші переклади, серед яких можна знайти і не зовсім вдалий варіант: "комутація міток". Адже комутуються не мітки, а пакети. У назві технології MPLS </w:t>
      </w:r>
      <w:r w:rsidR="00984F64" w:rsidRPr="00E36568">
        <w:rPr>
          <w:sz w:val="22"/>
          <w:szCs w:val="20"/>
        </w:rPr>
        <w:t>істотн</w:t>
      </w:r>
      <w:r w:rsidR="00984F64">
        <w:rPr>
          <w:sz w:val="22"/>
          <w:szCs w:val="20"/>
        </w:rPr>
        <w:t>ої ваги набувать</w:t>
      </w:r>
      <w:r w:rsidR="00984F64" w:rsidRPr="00E36568">
        <w:rPr>
          <w:sz w:val="22"/>
          <w:szCs w:val="20"/>
        </w:rPr>
        <w:t xml:space="preserve"> </w:t>
      </w:r>
      <w:r w:rsidRPr="00E36568">
        <w:rPr>
          <w:sz w:val="22"/>
          <w:szCs w:val="20"/>
        </w:rPr>
        <w:t xml:space="preserve">слова "багатопротокольна комутація". Вони вказують на те, що технічні засоби MPLS застосовні до будь-якого протоколу мережевого рівня. При традиційному транспортуванні пакету з використанням на мережевому рівні протоколу, що не передбачає створення віртуальних з'єднань, кожен маршрутизатор самостійно ухвалює рішення про те, до якого маршрутизатора переслати цей пакет далі. Такий спосіб транспортування </w:t>
      </w:r>
      <w:r w:rsidR="00FA7BAC">
        <w:rPr>
          <w:sz w:val="22"/>
          <w:szCs w:val="20"/>
        </w:rPr>
        <w:t>англійською</w:t>
      </w:r>
      <w:r w:rsidRPr="00E36568">
        <w:rPr>
          <w:sz w:val="22"/>
          <w:szCs w:val="20"/>
        </w:rPr>
        <w:t xml:space="preserve"> називається hop-by-hop. Інакше кажучи, в кожному маршрутизаторі на шляху проходження пакету аналізується його заголовок і виконується алгоритм мережевого рівня. Проте в заголовку пакет</w:t>
      </w:r>
      <w:r w:rsidR="00344D46">
        <w:rPr>
          <w:sz w:val="22"/>
          <w:szCs w:val="20"/>
        </w:rPr>
        <w:t>а</w:t>
      </w:r>
      <w:r w:rsidRPr="00E36568">
        <w:rPr>
          <w:sz w:val="22"/>
          <w:szCs w:val="20"/>
        </w:rPr>
        <w:t xml:space="preserve"> міститься значно більше інформації, </w:t>
      </w:r>
      <w:r w:rsidR="00344D46">
        <w:rPr>
          <w:sz w:val="22"/>
          <w:szCs w:val="20"/>
        </w:rPr>
        <w:t>ніж</w:t>
      </w:r>
      <w:r w:rsidRPr="00E36568">
        <w:rPr>
          <w:sz w:val="22"/>
          <w:szCs w:val="20"/>
        </w:rPr>
        <w:t xml:space="preserve"> потрібн</w:t>
      </w:r>
      <w:r w:rsidR="00344D46">
        <w:rPr>
          <w:sz w:val="22"/>
          <w:szCs w:val="20"/>
        </w:rPr>
        <w:t>о</w:t>
      </w:r>
      <w:r w:rsidRPr="00E36568">
        <w:rPr>
          <w:sz w:val="22"/>
          <w:szCs w:val="20"/>
        </w:rPr>
        <w:t xml:space="preserve"> для того, щоб вибрати наступний маршрутизатор. Дослідження, в результаті яких з'явилася ідея MPLS, були початі у середині 90-х років. Фахівці шукали способи прискорення і спрощення маршрутизації. Один з таких способів </w:t>
      </w:r>
      <w:r w:rsidR="00F03717">
        <w:rPr>
          <w:sz w:val="22"/>
          <w:szCs w:val="20"/>
        </w:rPr>
        <w:t>–</w:t>
      </w:r>
      <w:r w:rsidRPr="00E36568">
        <w:rPr>
          <w:sz w:val="22"/>
          <w:szCs w:val="20"/>
        </w:rPr>
        <w:t xml:space="preserve"> відмова від аналізу громіздких таблиць маршрутизації, який виконується в процесі передачі пакетів по мережах IP. Було запропоновано перенести цю процедуру в мережу MPLS. Деякі автори вважають за краще говорити про домен MPLS, що </w:t>
      </w:r>
      <w:r w:rsidR="00344D46">
        <w:rPr>
          <w:sz w:val="22"/>
          <w:szCs w:val="20"/>
        </w:rPr>
        <w:t>є</w:t>
      </w:r>
      <w:r w:rsidRPr="00E36568">
        <w:rPr>
          <w:sz w:val="22"/>
          <w:szCs w:val="20"/>
        </w:rPr>
        <w:t xml:space="preserve"> </w:t>
      </w:r>
      <w:r w:rsidR="00FA7BAC">
        <w:rPr>
          <w:sz w:val="22"/>
          <w:szCs w:val="20"/>
        </w:rPr>
        <w:t xml:space="preserve"> досить</w:t>
      </w:r>
      <w:r w:rsidRPr="00E36568">
        <w:rPr>
          <w:sz w:val="22"/>
          <w:szCs w:val="20"/>
        </w:rPr>
        <w:t>логічним.</w:t>
      </w:r>
    </w:p>
    <w:p w14:paraId="3A5F46D0"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Інша розшифровка абревіатур</w:t>
      </w:r>
      <w:r w:rsidR="00344D46">
        <w:rPr>
          <w:sz w:val="22"/>
          <w:szCs w:val="20"/>
        </w:rPr>
        <w:t>и</w:t>
      </w:r>
      <w:r w:rsidRPr="00E36568">
        <w:rPr>
          <w:sz w:val="22"/>
          <w:szCs w:val="20"/>
        </w:rPr>
        <w:t xml:space="preserve"> MPLS </w:t>
      </w:r>
      <w:r w:rsidR="00F03717">
        <w:rPr>
          <w:sz w:val="22"/>
          <w:szCs w:val="20"/>
        </w:rPr>
        <w:t>–</w:t>
      </w:r>
      <w:r w:rsidRPr="00E36568">
        <w:rPr>
          <w:sz w:val="22"/>
          <w:szCs w:val="20"/>
        </w:rPr>
        <w:t xml:space="preserve"> Multiprotocol Lambda Switching. Це словосполучення іноді скорочують таким чином: MPLambdaS. Можливість розповсюдження концепції багатопротокольної комутації по мітках на оптичні </w:t>
      </w:r>
      <w:r w:rsidR="00344D46">
        <w:rPr>
          <w:sz w:val="22"/>
          <w:szCs w:val="20"/>
        </w:rPr>
        <w:t>та</w:t>
      </w:r>
      <w:r w:rsidRPr="00E36568">
        <w:rPr>
          <w:sz w:val="22"/>
          <w:szCs w:val="20"/>
        </w:rPr>
        <w:t xml:space="preserve"> інші технології передбачається в наступній (узагальненій) версії MPLS. Вона одержала назву GMPLS. Технологія GMPLS активно розробляється OIF (Optical Internetworking Forum) і ODSI (Optical Domain Service Interconnect) Forum, а також ряд</w:t>
      </w:r>
      <w:r w:rsidR="00344D46">
        <w:rPr>
          <w:sz w:val="22"/>
          <w:szCs w:val="20"/>
        </w:rPr>
        <w:t>ом</w:t>
      </w:r>
      <w:r w:rsidRPr="00E36568">
        <w:rPr>
          <w:sz w:val="22"/>
          <w:szCs w:val="20"/>
        </w:rPr>
        <w:t xml:space="preserve"> інших організацій.</w:t>
      </w:r>
    </w:p>
    <w:p w14:paraId="742C781F"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015" w:name="_Toc199569202"/>
      <w:bookmarkStart w:id="2016" w:name="_Toc317090267"/>
      <w:bookmarkStart w:id="2017" w:name="_Toc438187267"/>
      <w:bookmarkStart w:id="2018" w:name="_Toc438223679"/>
      <w:bookmarkStart w:id="2019" w:name="_Toc438369773"/>
      <w:bookmarkStart w:id="2020" w:name="_Toc438421627"/>
      <w:bookmarkStart w:id="2021" w:name="_Toc438422117"/>
      <w:bookmarkStart w:id="2022" w:name="_Toc438423414"/>
      <w:bookmarkStart w:id="2023" w:name="_Toc438491763"/>
      <w:bookmarkStart w:id="2024" w:name="_Toc438621875"/>
      <w:bookmarkStart w:id="2025" w:name="_Toc111062218"/>
      <w:r w:rsidRPr="00E536F2">
        <w:rPr>
          <w:rFonts w:ascii="Times New Roman" w:hAnsi="Times New Roman"/>
          <w:b/>
          <w:i w:val="0"/>
          <w:kern w:val="1"/>
          <w:sz w:val="24"/>
          <w:lang w:bidi="hi-IN"/>
        </w:rPr>
        <w:t>Основні можливості МPLS</w:t>
      </w:r>
      <w:bookmarkEnd w:id="2015"/>
      <w:bookmarkEnd w:id="2016"/>
      <w:bookmarkEnd w:id="2017"/>
      <w:bookmarkEnd w:id="2018"/>
      <w:bookmarkEnd w:id="2019"/>
      <w:bookmarkEnd w:id="2020"/>
      <w:bookmarkEnd w:id="2021"/>
      <w:bookmarkEnd w:id="2022"/>
      <w:bookmarkEnd w:id="2023"/>
      <w:bookmarkEnd w:id="2024"/>
      <w:bookmarkEnd w:id="2025"/>
    </w:p>
    <w:p w14:paraId="69091FF1" w14:textId="77777777" w:rsidR="00531D93" w:rsidRPr="00E36568" w:rsidRDefault="00531D93" w:rsidP="000C36A7">
      <w:pPr>
        <w:numPr>
          <w:ilvl w:val="1"/>
          <w:numId w:val="56"/>
        </w:numPr>
        <w:autoSpaceDE w:val="0"/>
        <w:autoSpaceDN w:val="0"/>
        <w:adjustRightInd w:val="0"/>
        <w:ind w:left="851" w:hanging="284"/>
        <w:jc w:val="both"/>
        <w:rPr>
          <w:sz w:val="22"/>
          <w:szCs w:val="20"/>
        </w:rPr>
      </w:pPr>
      <w:bookmarkStart w:id="2026" w:name="_Toc438369774"/>
      <w:bookmarkStart w:id="2027" w:name="_Toc438421628"/>
      <w:bookmarkStart w:id="2028" w:name="_Toc438422118"/>
      <w:bookmarkStart w:id="2029" w:name="_Toc438423415"/>
      <w:r w:rsidRPr="00E36568">
        <w:rPr>
          <w:sz w:val="22"/>
          <w:szCs w:val="20"/>
        </w:rPr>
        <w:t xml:space="preserve">Дозволяє збільшити продуктивність маршрутизаторів за рахунок оптимізації їх роботи, зниження </w:t>
      </w:r>
      <w:r w:rsidR="00FA7BAC" w:rsidRPr="009F12B8">
        <w:rPr>
          <w:sz w:val="22"/>
          <w:szCs w:val="20"/>
        </w:rPr>
        <w:t xml:space="preserve">загальної оброблюваної </w:t>
      </w:r>
      <w:r w:rsidRPr="009F12B8">
        <w:rPr>
          <w:sz w:val="22"/>
          <w:szCs w:val="20"/>
        </w:rPr>
        <w:t>інформації в пакетах</w:t>
      </w:r>
      <w:r w:rsidRPr="00FA7BAC">
        <w:rPr>
          <w:sz w:val="22"/>
          <w:szCs w:val="20"/>
        </w:rPr>
        <w:t>.</w:t>
      </w:r>
      <w:r w:rsidRPr="00E36568">
        <w:rPr>
          <w:sz w:val="22"/>
          <w:szCs w:val="20"/>
        </w:rPr>
        <w:t xml:space="preserve"> Багато обчислень проводяться один раз на</w:t>
      </w:r>
      <w:r w:rsidR="004D5952" w:rsidRPr="00E536F2">
        <w:rPr>
          <w:sz w:val="22"/>
          <w:szCs w:val="20"/>
        </w:rPr>
        <w:t xml:space="preserve"> </w:t>
      </w:r>
      <w:r w:rsidRPr="00E36568">
        <w:rPr>
          <w:sz w:val="22"/>
          <w:szCs w:val="20"/>
        </w:rPr>
        <w:t>вхідному марш</w:t>
      </w:r>
      <w:r w:rsidR="00344D46">
        <w:rPr>
          <w:sz w:val="22"/>
          <w:szCs w:val="20"/>
        </w:rPr>
        <w:t>рути</w:t>
      </w:r>
      <w:r w:rsidRPr="00E36568">
        <w:rPr>
          <w:sz w:val="22"/>
          <w:szCs w:val="20"/>
        </w:rPr>
        <w:t>заторі, інші марш</w:t>
      </w:r>
      <w:r w:rsidR="00344D46">
        <w:rPr>
          <w:sz w:val="22"/>
          <w:szCs w:val="20"/>
        </w:rPr>
        <w:t>ру</w:t>
      </w:r>
      <w:r w:rsidRPr="00E36568">
        <w:rPr>
          <w:sz w:val="22"/>
          <w:szCs w:val="20"/>
        </w:rPr>
        <w:t>т</w:t>
      </w:r>
      <w:r w:rsidR="00344D46">
        <w:rPr>
          <w:sz w:val="22"/>
          <w:szCs w:val="20"/>
        </w:rPr>
        <w:t>и</w:t>
      </w:r>
      <w:r w:rsidRPr="00E36568">
        <w:rPr>
          <w:sz w:val="22"/>
          <w:szCs w:val="20"/>
        </w:rPr>
        <w:t>затори вже використовують результати одержані раніше на вхідному марш</w:t>
      </w:r>
      <w:r w:rsidR="00344D46">
        <w:rPr>
          <w:sz w:val="22"/>
          <w:szCs w:val="20"/>
        </w:rPr>
        <w:t>р</w:t>
      </w:r>
      <w:r w:rsidRPr="00E36568">
        <w:rPr>
          <w:sz w:val="22"/>
          <w:szCs w:val="20"/>
        </w:rPr>
        <w:t>ут</w:t>
      </w:r>
      <w:r w:rsidR="00344D46">
        <w:rPr>
          <w:sz w:val="22"/>
          <w:szCs w:val="20"/>
        </w:rPr>
        <w:t>и</w:t>
      </w:r>
      <w:r w:rsidRPr="00E36568">
        <w:rPr>
          <w:sz w:val="22"/>
          <w:szCs w:val="20"/>
        </w:rPr>
        <w:t>заторі.</w:t>
      </w:r>
      <w:bookmarkEnd w:id="2026"/>
      <w:bookmarkEnd w:id="2027"/>
      <w:bookmarkEnd w:id="2028"/>
      <w:bookmarkEnd w:id="2029"/>
    </w:p>
    <w:p w14:paraId="1E1B42EF" w14:textId="77777777" w:rsidR="00531D93" w:rsidRPr="00E36568" w:rsidRDefault="00531D93" w:rsidP="000C36A7">
      <w:pPr>
        <w:numPr>
          <w:ilvl w:val="1"/>
          <w:numId w:val="56"/>
        </w:numPr>
        <w:autoSpaceDE w:val="0"/>
        <w:autoSpaceDN w:val="0"/>
        <w:adjustRightInd w:val="0"/>
        <w:ind w:left="851" w:hanging="284"/>
        <w:jc w:val="both"/>
        <w:rPr>
          <w:sz w:val="22"/>
          <w:szCs w:val="20"/>
        </w:rPr>
      </w:pPr>
      <w:bookmarkStart w:id="2030" w:name="_Toc438369775"/>
      <w:bookmarkStart w:id="2031" w:name="_Toc438421629"/>
      <w:bookmarkStart w:id="2032" w:name="_Toc438422119"/>
      <w:bookmarkStart w:id="2033" w:name="_Toc438423416"/>
      <w:r w:rsidRPr="00E36568">
        <w:rPr>
          <w:sz w:val="22"/>
          <w:szCs w:val="20"/>
        </w:rPr>
        <w:t>Надає нові можливості в підтримку QoS</w:t>
      </w:r>
      <w:r w:rsidR="00447F5F">
        <w:rPr>
          <w:sz w:val="22"/>
          <w:szCs w:val="20"/>
        </w:rPr>
        <w:t xml:space="preserve"> </w:t>
      </w:r>
      <w:r w:rsidRPr="00E36568">
        <w:rPr>
          <w:sz w:val="22"/>
          <w:szCs w:val="20"/>
        </w:rPr>
        <w:t xml:space="preserve">(буде </w:t>
      </w:r>
      <w:r>
        <w:rPr>
          <w:sz w:val="22"/>
          <w:szCs w:val="20"/>
        </w:rPr>
        <w:t>розглянута</w:t>
      </w:r>
      <w:r w:rsidRPr="00E36568">
        <w:rPr>
          <w:sz w:val="22"/>
          <w:szCs w:val="20"/>
        </w:rPr>
        <w:t xml:space="preserve"> детальніше далі), конструювання</w:t>
      </w:r>
      <w:r w:rsidR="004D5952" w:rsidRPr="00E536F2">
        <w:rPr>
          <w:sz w:val="22"/>
          <w:szCs w:val="20"/>
        </w:rPr>
        <w:t xml:space="preserve"> </w:t>
      </w:r>
      <w:r w:rsidRPr="00E36568">
        <w:rPr>
          <w:sz w:val="22"/>
          <w:szCs w:val="20"/>
        </w:rPr>
        <w:t>трафіку, створення VPN підвищення якості обслуговування цих з'єднань, багатопротокольної підтримки.</w:t>
      </w:r>
      <w:bookmarkEnd w:id="2030"/>
      <w:bookmarkEnd w:id="2031"/>
      <w:bookmarkEnd w:id="2032"/>
      <w:bookmarkEnd w:id="2033"/>
    </w:p>
    <w:p w14:paraId="16E39142" w14:textId="77777777" w:rsidR="00344D46" w:rsidRDefault="00344D46" w:rsidP="00DB3995">
      <w:pPr>
        <w:autoSpaceDE w:val="0"/>
        <w:autoSpaceDN w:val="0"/>
        <w:adjustRightInd w:val="0"/>
        <w:ind w:firstLine="709"/>
        <w:jc w:val="both"/>
        <w:rPr>
          <w:sz w:val="22"/>
          <w:szCs w:val="20"/>
        </w:rPr>
      </w:pPr>
      <w:r w:rsidRPr="00E36568">
        <w:rPr>
          <w:sz w:val="22"/>
          <w:szCs w:val="20"/>
        </w:rPr>
        <w:t xml:space="preserve">Структура мітки (Label) приведена на </w:t>
      </w:r>
      <w:r>
        <w:rPr>
          <w:sz w:val="22"/>
          <w:szCs w:val="20"/>
        </w:rPr>
        <w:t>рис. 8.26</w:t>
      </w:r>
      <w:r w:rsidRPr="00E36568">
        <w:rPr>
          <w:sz w:val="22"/>
          <w:szCs w:val="20"/>
        </w:rPr>
        <w:t>.</w:t>
      </w:r>
    </w:p>
    <w:p w14:paraId="334860ED" w14:textId="77777777" w:rsidR="00344D46" w:rsidRPr="00E36568" w:rsidRDefault="00344D46" w:rsidP="002D6FB9">
      <w:pPr>
        <w:autoSpaceDE w:val="0"/>
        <w:autoSpaceDN w:val="0"/>
        <w:adjustRightInd w:val="0"/>
        <w:jc w:val="both"/>
        <w:rPr>
          <w:sz w:val="22"/>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6"/>
        <w:gridCol w:w="3151"/>
        <w:gridCol w:w="1158"/>
      </w:tblGrid>
      <w:tr w:rsidR="00531D93" w:rsidRPr="002D6FB9" w14:paraId="7B2D1E67" w14:textId="77777777">
        <w:trPr>
          <w:cantSplit/>
          <w:trHeight w:val="311"/>
          <w:jc w:val="center"/>
        </w:trPr>
        <w:tc>
          <w:tcPr>
            <w:tcW w:w="7475" w:type="dxa"/>
            <w:gridSpan w:val="3"/>
            <w:tcBorders>
              <w:bottom w:val="nil"/>
            </w:tcBorders>
          </w:tcPr>
          <w:p w14:paraId="7ABB36AA" w14:textId="77777777" w:rsidR="00531D93" w:rsidRPr="007931CE" w:rsidRDefault="00531D93" w:rsidP="002D6FB9">
            <w:pPr>
              <w:jc w:val="both"/>
              <w:rPr>
                <w:b/>
                <w:bCs/>
                <w:szCs w:val="20"/>
                <w:lang w:val="en-US"/>
              </w:rPr>
            </w:pPr>
            <w:r w:rsidRPr="007931CE">
              <w:rPr>
                <w:b/>
                <w:bCs/>
                <w:sz w:val="22"/>
                <w:szCs w:val="20"/>
                <w:lang w:val="en-US"/>
              </w:rPr>
              <w:t>Label(20)</w:t>
            </w:r>
          </w:p>
        </w:tc>
      </w:tr>
      <w:tr w:rsidR="00531D93" w:rsidRPr="002D6FB9" w14:paraId="0A23EC5D" w14:textId="77777777">
        <w:trPr>
          <w:cantSplit/>
          <w:trHeight w:val="280"/>
          <w:jc w:val="center"/>
        </w:trPr>
        <w:tc>
          <w:tcPr>
            <w:tcW w:w="3166" w:type="dxa"/>
            <w:tcBorders>
              <w:top w:val="nil"/>
            </w:tcBorders>
          </w:tcPr>
          <w:p w14:paraId="0CF43EFF" w14:textId="77777777" w:rsidR="00531D93" w:rsidRPr="007931CE" w:rsidRDefault="00531D93" w:rsidP="002D6FB9">
            <w:pPr>
              <w:jc w:val="both"/>
              <w:rPr>
                <w:szCs w:val="20"/>
                <w:lang w:val="en-US"/>
              </w:rPr>
            </w:pPr>
          </w:p>
        </w:tc>
        <w:tc>
          <w:tcPr>
            <w:tcW w:w="3151" w:type="dxa"/>
          </w:tcPr>
          <w:p w14:paraId="11216D91" w14:textId="77777777" w:rsidR="00531D93" w:rsidRPr="007931CE" w:rsidRDefault="00531D93" w:rsidP="002D6FB9">
            <w:pPr>
              <w:jc w:val="both"/>
              <w:rPr>
                <w:szCs w:val="20"/>
                <w:lang w:val="en-US"/>
              </w:rPr>
            </w:pPr>
            <w:r w:rsidRPr="007931CE">
              <w:rPr>
                <w:sz w:val="22"/>
                <w:szCs w:val="20"/>
              </w:rPr>
              <w:t>Q</w:t>
            </w:r>
            <w:r w:rsidRPr="007931CE">
              <w:rPr>
                <w:sz w:val="22"/>
                <w:szCs w:val="20"/>
                <w:lang w:val="en-US"/>
              </w:rPr>
              <w:t>oS(3)</w:t>
            </w:r>
          </w:p>
        </w:tc>
        <w:tc>
          <w:tcPr>
            <w:tcW w:w="1158" w:type="dxa"/>
          </w:tcPr>
          <w:p w14:paraId="4A751E9B" w14:textId="77777777" w:rsidR="00531D93" w:rsidRPr="007931CE" w:rsidRDefault="00531D93" w:rsidP="002D6FB9">
            <w:pPr>
              <w:jc w:val="both"/>
              <w:rPr>
                <w:szCs w:val="20"/>
                <w:lang w:val="en-US"/>
              </w:rPr>
            </w:pPr>
            <w:r w:rsidRPr="007931CE">
              <w:rPr>
                <w:sz w:val="22"/>
                <w:szCs w:val="20"/>
                <w:lang w:val="en-US"/>
              </w:rPr>
              <w:t>S(1)</w:t>
            </w:r>
          </w:p>
        </w:tc>
      </w:tr>
      <w:tr w:rsidR="00531D93" w:rsidRPr="00E36568" w14:paraId="797FE6D3" w14:textId="77777777">
        <w:trPr>
          <w:trHeight w:val="316"/>
          <w:jc w:val="center"/>
        </w:trPr>
        <w:tc>
          <w:tcPr>
            <w:tcW w:w="7475" w:type="dxa"/>
            <w:gridSpan w:val="3"/>
          </w:tcPr>
          <w:p w14:paraId="1F2F6D46" w14:textId="77777777" w:rsidR="00531D93" w:rsidRPr="007931CE" w:rsidRDefault="00531D93" w:rsidP="002D6FB9">
            <w:pPr>
              <w:jc w:val="both"/>
              <w:rPr>
                <w:sz w:val="22"/>
                <w:szCs w:val="20"/>
              </w:rPr>
            </w:pPr>
            <w:r w:rsidRPr="007931CE">
              <w:rPr>
                <w:sz w:val="22"/>
                <w:szCs w:val="20"/>
                <w:lang w:val="en-US"/>
              </w:rPr>
              <w:t>TTL</w:t>
            </w:r>
            <w:r w:rsidRPr="007931CE">
              <w:rPr>
                <w:sz w:val="22"/>
                <w:szCs w:val="20"/>
              </w:rPr>
              <w:t>(8)</w:t>
            </w:r>
          </w:p>
        </w:tc>
      </w:tr>
    </w:tbl>
    <w:p w14:paraId="3AC72909" w14:textId="77777777" w:rsidR="00531D93" w:rsidRPr="00E36568" w:rsidRDefault="00531D93" w:rsidP="00F632F9">
      <w:pPr>
        <w:autoSpaceDE w:val="0"/>
        <w:autoSpaceDN w:val="0"/>
        <w:adjustRightInd w:val="0"/>
        <w:jc w:val="center"/>
        <w:rPr>
          <w:sz w:val="22"/>
          <w:szCs w:val="20"/>
        </w:rPr>
      </w:pPr>
      <w:bookmarkStart w:id="2034" w:name="_Toc438187268"/>
      <w:bookmarkStart w:id="2035" w:name="_Toc438223680"/>
      <w:bookmarkStart w:id="2036" w:name="_Toc438369776"/>
      <w:bookmarkStart w:id="2037" w:name="_Toc438421630"/>
      <w:bookmarkStart w:id="2038" w:name="_Toc438422120"/>
      <w:bookmarkStart w:id="2039" w:name="_Toc438423417"/>
      <w:r w:rsidRPr="00E36568">
        <w:rPr>
          <w:sz w:val="22"/>
          <w:szCs w:val="20"/>
        </w:rPr>
        <w:lastRenderedPageBreak/>
        <w:t>Рис</w:t>
      </w:r>
      <w:r w:rsidRPr="00F632F9">
        <w:rPr>
          <w:sz w:val="22"/>
          <w:szCs w:val="20"/>
        </w:rPr>
        <w:t xml:space="preserve"> 8.26. Структура мітки, використовуваної в MPLS</w:t>
      </w:r>
      <w:bookmarkEnd w:id="2034"/>
      <w:bookmarkEnd w:id="2035"/>
      <w:bookmarkEnd w:id="2036"/>
      <w:bookmarkEnd w:id="2037"/>
      <w:bookmarkEnd w:id="2038"/>
      <w:bookmarkEnd w:id="2039"/>
    </w:p>
    <w:p w14:paraId="057E05D4" w14:textId="77777777" w:rsidR="00531D93" w:rsidRPr="00E36568" w:rsidRDefault="00531D93" w:rsidP="00170D3C">
      <w:pPr>
        <w:widowControl w:val="0"/>
        <w:autoSpaceDE w:val="0"/>
        <w:autoSpaceDN w:val="0"/>
        <w:adjustRightInd w:val="0"/>
        <w:jc w:val="both"/>
        <w:rPr>
          <w:sz w:val="22"/>
          <w:szCs w:val="20"/>
        </w:rPr>
      </w:pPr>
    </w:p>
    <w:p w14:paraId="4EB25B66" w14:textId="77777777" w:rsidR="00531D93" w:rsidRDefault="00531D93" w:rsidP="00DB3995">
      <w:pPr>
        <w:widowControl w:val="0"/>
        <w:autoSpaceDE w:val="0"/>
        <w:autoSpaceDN w:val="0"/>
        <w:adjustRightInd w:val="0"/>
        <w:ind w:firstLine="567"/>
        <w:jc w:val="both"/>
        <w:rPr>
          <w:sz w:val="22"/>
          <w:szCs w:val="20"/>
        </w:rPr>
      </w:pPr>
      <w:r w:rsidRPr="00E36568">
        <w:rPr>
          <w:sz w:val="22"/>
          <w:szCs w:val="20"/>
        </w:rPr>
        <w:t>Мітка складається з 32 бітів. Технологія MPLS передбачає можливість передачі у складі пакету декількох міток, створюючих якийсь набір, який у вітчизняній літературі</w:t>
      </w:r>
      <w:r w:rsidR="00344D46">
        <w:rPr>
          <w:sz w:val="22"/>
          <w:szCs w:val="20"/>
        </w:rPr>
        <w:t>,</w:t>
      </w:r>
      <w:r w:rsidRPr="00E36568">
        <w:rPr>
          <w:sz w:val="22"/>
          <w:szCs w:val="20"/>
        </w:rPr>
        <w:t xml:space="preserve"> звичайно</w:t>
      </w:r>
      <w:r w:rsidR="00344D46">
        <w:rPr>
          <w:sz w:val="22"/>
          <w:szCs w:val="20"/>
        </w:rPr>
        <w:t>,</w:t>
      </w:r>
      <w:r w:rsidRPr="00E36568">
        <w:rPr>
          <w:sz w:val="22"/>
          <w:szCs w:val="20"/>
        </w:rPr>
        <w:t xml:space="preserve"> називають стеком. Значення мітки, що </w:t>
      </w:r>
      <w:r w:rsidRPr="007931CE">
        <w:rPr>
          <w:sz w:val="22"/>
          <w:szCs w:val="20"/>
        </w:rPr>
        <w:t>визначає вибір маршруту, складається з 20 бітів. Для вибору класу обслуговування (QoS) зарезервовані три біти. Один біт (S) виділений для вказівки "дна" стека (якщо він рівний одиниці, то оброблювана мітка є останньою). Вісім бітів містять інформацію</w:t>
      </w:r>
      <w:r w:rsidRPr="00E36568">
        <w:rPr>
          <w:sz w:val="22"/>
          <w:szCs w:val="20"/>
        </w:rPr>
        <w:t xml:space="preserve"> про час життя пакету (TTL </w:t>
      </w:r>
      <w:r w:rsidR="00F03717">
        <w:rPr>
          <w:sz w:val="22"/>
          <w:szCs w:val="20"/>
        </w:rPr>
        <w:t>–</w:t>
      </w:r>
      <w:r w:rsidRPr="00E36568">
        <w:rPr>
          <w:sz w:val="22"/>
          <w:szCs w:val="20"/>
        </w:rPr>
        <w:t xml:space="preserve"> Time to Live). </w:t>
      </w:r>
    </w:p>
    <w:p w14:paraId="2B69398A" w14:textId="77777777" w:rsidR="00531D93" w:rsidRPr="00170D3C" w:rsidRDefault="00531D93" w:rsidP="00DB3995">
      <w:pPr>
        <w:widowControl w:val="0"/>
        <w:autoSpaceDE w:val="0"/>
        <w:autoSpaceDN w:val="0"/>
        <w:adjustRightInd w:val="0"/>
        <w:ind w:firstLine="567"/>
        <w:jc w:val="both"/>
        <w:rPr>
          <w:sz w:val="22"/>
          <w:szCs w:val="20"/>
        </w:rPr>
      </w:pPr>
      <w:r w:rsidRPr="00E36568">
        <w:rPr>
          <w:sz w:val="22"/>
          <w:szCs w:val="20"/>
        </w:rPr>
        <w:t>На даному етапі розвитку створення корпоративних мереж найчастіше здійснюється за рахунок оренди транспортних ресурсів. З іншого боку, п</w:t>
      </w:r>
      <w:r w:rsidR="00344D46">
        <w:rPr>
          <w:sz w:val="22"/>
          <w:szCs w:val="20"/>
        </w:rPr>
        <w:t>ерегляд</w:t>
      </w:r>
      <w:r w:rsidRPr="00E36568">
        <w:rPr>
          <w:sz w:val="22"/>
          <w:szCs w:val="20"/>
        </w:rPr>
        <w:t xml:space="preserve"> відповідних тарифів (зокрема, на сайтах Internet деяких </w:t>
      </w:r>
      <w:r w:rsidR="00344D46" w:rsidRPr="00E36568">
        <w:rPr>
          <w:sz w:val="22"/>
          <w:szCs w:val="20"/>
        </w:rPr>
        <w:t>операторів</w:t>
      </w:r>
      <w:r w:rsidRPr="00E36568">
        <w:rPr>
          <w:sz w:val="22"/>
          <w:szCs w:val="20"/>
        </w:rPr>
        <w:t xml:space="preserve">) дозволяє оцінити витрати клієнтів на оренду навіть каналів з невисокою пропускною </w:t>
      </w:r>
      <w:r w:rsidR="00344D46">
        <w:rPr>
          <w:sz w:val="22"/>
          <w:szCs w:val="20"/>
        </w:rPr>
        <w:t>здат</w:t>
      </w:r>
      <w:r w:rsidRPr="00E36568">
        <w:rPr>
          <w:sz w:val="22"/>
          <w:szCs w:val="20"/>
        </w:rPr>
        <w:t xml:space="preserve">ністю. Зрозуміло, що резерви економії при відмові від оренди транспортних ресурсів можуть бути </w:t>
      </w:r>
      <w:r w:rsidR="00344D46">
        <w:rPr>
          <w:sz w:val="22"/>
          <w:szCs w:val="20"/>
        </w:rPr>
        <w:t>дуже</w:t>
      </w:r>
      <w:r w:rsidRPr="00E36568">
        <w:rPr>
          <w:sz w:val="22"/>
          <w:szCs w:val="20"/>
        </w:rPr>
        <w:t xml:space="preserve"> істотні. Тому потенційний ринок IP VPN, основою якого служить технологія MPLS, оцінюється багатьма фахівцями вельми оптимістично. Статистика і прогностичні оцінки засновані на даних компаній Analysys In3Start/MDR, Arenacom. Технологія MPLS з'явилася порівняно недавно. У ній враховані багато важливих тенденцій розвитку інформаційно-комунікаційної системи. Зокрема, передбачена підтримка IP-мереж, що оперують потоками, вимірюваними тера</w:t>
      </w:r>
      <w:r w:rsidR="005F7BDA">
        <w:rPr>
          <w:sz w:val="22"/>
          <w:szCs w:val="20"/>
        </w:rPr>
        <w:t>-</w:t>
      </w:r>
      <w:r w:rsidRPr="00E36568">
        <w:rPr>
          <w:sz w:val="22"/>
          <w:szCs w:val="20"/>
        </w:rPr>
        <w:t xml:space="preserve"> і пе</w:t>
      </w:r>
      <w:r w:rsidR="005F7BDA">
        <w:rPr>
          <w:sz w:val="22"/>
          <w:szCs w:val="20"/>
        </w:rPr>
        <w:t>н</w:t>
      </w:r>
      <w:r w:rsidRPr="00E36568">
        <w:rPr>
          <w:sz w:val="22"/>
          <w:szCs w:val="20"/>
        </w:rPr>
        <w:t>табітам</w:t>
      </w:r>
      <w:r w:rsidR="005F7BDA">
        <w:rPr>
          <w:sz w:val="22"/>
          <w:szCs w:val="20"/>
        </w:rPr>
        <w:t>и</w:t>
      </w:r>
      <w:r w:rsidRPr="00E36568">
        <w:rPr>
          <w:sz w:val="22"/>
          <w:szCs w:val="20"/>
        </w:rPr>
        <w:t xml:space="preserve"> в секунду. Крім того, технологія MPLS забезпечує еволюційне перетворення мережі електрозв'язку відповідно до концепції NGN. Вдале порівняння технології MPLS із сполучною ланкою між старим і новим поколіннями інформаційно-комунікаційної системи. Ці особливості технології MPLS зумовлюють її місце в інформаційно-комунікаційній системі. Прийнято вважати, що в даний час</w:t>
      </w:r>
      <w:r w:rsidR="005F7BDA">
        <w:rPr>
          <w:sz w:val="22"/>
          <w:szCs w:val="20"/>
        </w:rPr>
        <w:t xml:space="preserve"> технологія MPLS краще всього придатна</w:t>
      </w:r>
      <w:r w:rsidRPr="00E36568">
        <w:rPr>
          <w:sz w:val="22"/>
          <w:szCs w:val="20"/>
        </w:rPr>
        <w:t xml:space="preserve"> для магістральної (міжміської) мережі. Для моделі інформаційно-комунікаційної системи, яка використовується, положення технології MPLS представлене на рис. </w:t>
      </w:r>
      <w:r>
        <w:rPr>
          <w:sz w:val="22"/>
          <w:szCs w:val="20"/>
        </w:rPr>
        <w:t>8</w:t>
      </w:r>
      <w:r w:rsidRPr="00E36568">
        <w:rPr>
          <w:sz w:val="22"/>
          <w:szCs w:val="20"/>
        </w:rPr>
        <w:t>.2</w:t>
      </w:r>
      <w:r>
        <w:rPr>
          <w:sz w:val="22"/>
          <w:szCs w:val="20"/>
        </w:rPr>
        <w:t>7</w:t>
      </w:r>
      <w:r w:rsidRPr="00E36568">
        <w:rPr>
          <w:sz w:val="22"/>
          <w:szCs w:val="20"/>
        </w:rPr>
        <w:t>.</w:t>
      </w:r>
    </w:p>
    <w:p w14:paraId="7ED122AB"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Два крайні еліпси загальної моделі (мережа в приміщенні користувача і засоб</w:t>
      </w:r>
      <w:r w:rsidR="005F7BDA">
        <w:rPr>
          <w:sz w:val="22"/>
          <w:szCs w:val="20"/>
        </w:rPr>
        <w:t>и</w:t>
      </w:r>
      <w:r w:rsidRPr="00E36568">
        <w:rPr>
          <w:sz w:val="22"/>
          <w:szCs w:val="20"/>
        </w:rPr>
        <w:t xml:space="preserve"> доступу до послуг) не показані, оскільки в даному випадку вони не представляють практичного інтересу. Напис "MPLS" поміщений в ядро, що розширюється. Мається на увазі, що ця технологія почне активно використовуватися в магістральній мережі. По-перше, саме на цьому рівні ієрархії передаються великі об'єми інформації. По-друге, для магістральної мережі вельми актуальні завдання істотного підвищення пропускної </w:t>
      </w:r>
      <w:r w:rsidR="005F7BDA">
        <w:rPr>
          <w:sz w:val="22"/>
          <w:szCs w:val="20"/>
        </w:rPr>
        <w:t>здат</w:t>
      </w:r>
      <w:r w:rsidRPr="00E36568">
        <w:rPr>
          <w:sz w:val="22"/>
          <w:szCs w:val="20"/>
        </w:rPr>
        <w:t xml:space="preserve">ності її елементів (на сучасному жаргоні зв'язківців </w:t>
      </w:r>
      <w:r w:rsidR="00F03717">
        <w:rPr>
          <w:sz w:val="22"/>
          <w:szCs w:val="20"/>
        </w:rPr>
        <w:t>–</w:t>
      </w:r>
      <w:r w:rsidRPr="00E36568">
        <w:rPr>
          <w:sz w:val="22"/>
          <w:szCs w:val="20"/>
        </w:rPr>
        <w:t xml:space="preserve"> масштабування), що вельми ефективно реалізується технологією MPLS. По-третє, в ядрі мережі доцільно використовувати </w:t>
      </w:r>
      <w:r w:rsidR="005F7BDA">
        <w:rPr>
          <w:sz w:val="22"/>
          <w:szCs w:val="20"/>
        </w:rPr>
        <w:t>обладн</w:t>
      </w:r>
      <w:r w:rsidRPr="00E36568">
        <w:rPr>
          <w:sz w:val="22"/>
          <w:szCs w:val="20"/>
        </w:rPr>
        <w:t>ання, яке забезпечуватиме наперед задані показники QoS. Ці ж міркування (можливо, за винятком останнього) поки не стимулюють пошуку варіантів використання технології MPLS в мережах абонентського доступу.</w:t>
      </w:r>
    </w:p>
    <w:p w14:paraId="382BFB86" w14:textId="77777777" w:rsidR="00531D93" w:rsidRPr="001E757C" w:rsidRDefault="00531D93" w:rsidP="002D6FB9">
      <w:pPr>
        <w:autoSpaceDE w:val="0"/>
        <w:autoSpaceDN w:val="0"/>
        <w:adjustRightInd w:val="0"/>
        <w:jc w:val="both"/>
        <w:rPr>
          <w:sz w:val="22"/>
          <w:szCs w:val="20"/>
        </w:rPr>
      </w:pPr>
    </w:p>
    <w:p w14:paraId="0A5D11D5" w14:textId="77777777" w:rsidR="00531D93" w:rsidRPr="00E36568" w:rsidRDefault="00874127" w:rsidP="002D6FB9">
      <w:pPr>
        <w:autoSpaceDE w:val="0"/>
        <w:autoSpaceDN w:val="0"/>
        <w:adjustRightInd w:val="0"/>
        <w:jc w:val="center"/>
        <w:rPr>
          <w:sz w:val="22"/>
          <w:szCs w:val="20"/>
          <w:lang w:val="ru-RU"/>
        </w:rPr>
      </w:pPr>
      <w:r>
        <w:rPr>
          <w:noProof/>
          <w:sz w:val="22"/>
          <w:szCs w:val="20"/>
          <w:lang w:val="ru-RU" w:eastAsia="ru-RU"/>
        </w:rPr>
        <mc:AlternateContent>
          <mc:Choice Requires="wpg">
            <w:drawing>
              <wp:inline distT="0" distB="0" distL="0" distR="0" wp14:anchorId="70467457" wp14:editId="59EA2E68">
                <wp:extent cx="5007610" cy="1485900"/>
                <wp:effectExtent l="9525" t="9525" r="12065" b="9525"/>
                <wp:docPr id="322" name="Group 1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7610" cy="1485900"/>
                          <a:chOff x="942" y="3811"/>
                          <a:chExt cx="9003" cy="2340"/>
                        </a:xfrm>
                      </wpg:grpSpPr>
                      <wps:wsp>
                        <wps:cNvPr id="323" name="Oval 1162"/>
                        <wps:cNvSpPr>
                          <a:spLocks noChangeArrowheads="1"/>
                        </wps:cNvSpPr>
                        <wps:spPr bwMode="auto">
                          <a:xfrm>
                            <a:off x="1125" y="4891"/>
                            <a:ext cx="1980" cy="1080"/>
                          </a:xfrm>
                          <a:prstGeom prst="ellipse">
                            <a:avLst/>
                          </a:prstGeom>
                          <a:solidFill>
                            <a:srgbClr val="FFFFFF"/>
                          </a:solidFill>
                          <a:ln w="9525">
                            <a:solidFill>
                              <a:srgbClr val="000000"/>
                            </a:solidFill>
                            <a:round/>
                            <a:headEnd/>
                            <a:tailEnd/>
                          </a:ln>
                        </wps:spPr>
                        <wps:txbx>
                          <w:txbxContent>
                            <w:p w14:paraId="08C3F532" w14:textId="77777777" w:rsidR="00AC238F" w:rsidRPr="00E36568" w:rsidRDefault="00AC238F" w:rsidP="005E52E1">
                              <w:pPr>
                                <w:spacing w:before="200"/>
                                <w:rPr>
                                  <w:sz w:val="22"/>
                                  <w:lang w:val="en-US"/>
                                </w:rPr>
                              </w:pPr>
                              <w:r w:rsidRPr="00E36568">
                                <w:rPr>
                                  <w:sz w:val="22"/>
                                  <w:lang w:val="en-US"/>
                                </w:rPr>
                                <w:t>ATM/FR</w:t>
                              </w:r>
                            </w:p>
                          </w:txbxContent>
                        </wps:txbx>
                        <wps:bodyPr rot="0" vert="horz" wrap="square" lIns="91440" tIns="45720" rIns="91440" bIns="45720" anchor="t" anchorCtr="0" upright="1">
                          <a:noAutofit/>
                        </wps:bodyPr>
                      </wps:wsp>
                      <wps:wsp>
                        <wps:cNvPr id="324" name="Oval 1163"/>
                        <wps:cNvSpPr>
                          <a:spLocks noChangeArrowheads="1"/>
                        </wps:cNvSpPr>
                        <wps:spPr bwMode="auto">
                          <a:xfrm>
                            <a:off x="3825" y="4891"/>
                            <a:ext cx="2880" cy="126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27" name="Oval 1164"/>
                        <wps:cNvSpPr>
                          <a:spLocks noChangeArrowheads="1"/>
                        </wps:cNvSpPr>
                        <wps:spPr bwMode="auto">
                          <a:xfrm>
                            <a:off x="7605" y="4711"/>
                            <a:ext cx="2340" cy="1440"/>
                          </a:xfrm>
                          <a:prstGeom prst="ellipse">
                            <a:avLst/>
                          </a:prstGeom>
                          <a:solidFill>
                            <a:srgbClr val="FFFFFF"/>
                          </a:solidFill>
                          <a:ln w="9525">
                            <a:solidFill>
                              <a:srgbClr val="000000"/>
                            </a:solidFill>
                            <a:round/>
                            <a:headEnd/>
                            <a:tailEnd/>
                          </a:ln>
                        </wps:spPr>
                        <wps:txbx>
                          <w:txbxContent>
                            <w:p w14:paraId="47138B0E" w14:textId="77777777" w:rsidR="00AC238F" w:rsidRPr="00E36568" w:rsidRDefault="00AC238F" w:rsidP="005E52E1">
                              <w:pPr>
                                <w:spacing w:before="240"/>
                                <w:jc w:val="center"/>
                                <w:rPr>
                                  <w:sz w:val="22"/>
                                  <w:lang w:val="en-US"/>
                                </w:rPr>
                              </w:pPr>
                              <w:r w:rsidRPr="00E36568">
                                <w:rPr>
                                  <w:sz w:val="22"/>
                                </w:rPr>
                                <w:t>АТМ/</w:t>
                              </w:r>
                              <w:r w:rsidRPr="00E36568">
                                <w:rPr>
                                  <w:sz w:val="22"/>
                                  <w:lang w:val="en-US"/>
                                </w:rPr>
                                <w:t>FR</w:t>
                              </w:r>
                            </w:p>
                          </w:txbxContent>
                        </wps:txbx>
                        <wps:bodyPr rot="0" vert="horz" wrap="square" lIns="91440" tIns="45720" rIns="91440" bIns="45720" anchor="t" anchorCtr="0" upright="1">
                          <a:noAutofit/>
                        </wps:bodyPr>
                      </wps:wsp>
                      <wps:wsp>
                        <wps:cNvPr id="328" name="Text Box 1165"/>
                        <wps:cNvSpPr txBox="1">
                          <a:spLocks noChangeArrowheads="1"/>
                        </wps:cNvSpPr>
                        <wps:spPr bwMode="auto">
                          <a:xfrm>
                            <a:off x="942" y="3991"/>
                            <a:ext cx="2700" cy="720"/>
                          </a:xfrm>
                          <a:prstGeom prst="rect">
                            <a:avLst/>
                          </a:prstGeom>
                          <a:solidFill>
                            <a:srgbClr val="FFFFFF"/>
                          </a:solidFill>
                          <a:ln w="9525">
                            <a:solidFill>
                              <a:srgbClr val="FFFFFF"/>
                            </a:solidFill>
                            <a:miter lim="800000"/>
                            <a:headEnd/>
                            <a:tailEnd/>
                          </a:ln>
                        </wps:spPr>
                        <wps:txbx>
                          <w:txbxContent>
                            <w:p w14:paraId="18FCFD36" w14:textId="77777777" w:rsidR="00AC238F" w:rsidRPr="00E36568" w:rsidRDefault="00AC238F" w:rsidP="005E52E1">
                              <w:pPr>
                                <w:jc w:val="center"/>
                                <w:rPr>
                                  <w:sz w:val="22"/>
                                </w:rPr>
                              </w:pPr>
                              <w:r>
                                <w:rPr>
                                  <w:sz w:val="22"/>
                                </w:rPr>
                                <w:t>М</w:t>
                              </w:r>
                              <w:r w:rsidRPr="00E36568">
                                <w:rPr>
                                  <w:sz w:val="22"/>
                                </w:rPr>
                                <w:t>ережа абонентського доступу</w:t>
                              </w:r>
                            </w:p>
                          </w:txbxContent>
                        </wps:txbx>
                        <wps:bodyPr rot="0" vert="horz" wrap="square" lIns="0" tIns="0" rIns="0" bIns="0" anchor="t" anchorCtr="0" upright="1">
                          <a:noAutofit/>
                        </wps:bodyPr>
                      </wps:wsp>
                      <wps:wsp>
                        <wps:cNvPr id="329" name="Line 1166"/>
                        <wps:cNvCnPr/>
                        <wps:spPr bwMode="auto">
                          <a:xfrm>
                            <a:off x="3105" y="5431"/>
                            <a:ext cx="7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3" name="Line 1167"/>
                        <wps:cNvCnPr/>
                        <wps:spPr bwMode="auto">
                          <a:xfrm>
                            <a:off x="6705" y="5611"/>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4" name="Text Box 1168"/>
                        <wps:cNvSpPr txBox="1">
                          <a:spLocks noChangeArrowheads="1"/>
                        </wps:cNvSpPr>
                        <wps:spPr bwMode="auto">
                          <a:xfrm>
                            <a:off x="4185" y="4171"/>
                            <a:ext cx="1980" cy="540"/>
                          </a:xfrm>
                          <a:prstGeom prst="rect">
                            <a:avLst/>
                          </a:prstGeom>
                          <a:solidFill>
                            <a:srgbClr val="FFFFFF"/>
                          </a:solidFill>
                          <a:ln w="9525">
                            <a:solidFill>
                              <a:srgbClr val="FFFFFF"/>
                            </a:solidFill>
                            <a:miter lim="800000"/>
                            <a:headEnd/>
                            <a:tailEnd/>
                          </a:ln>
                        </wps:spPr>
                        <wps:txbx>
                          <w:txbxContent>
                            <w:p w14:paraId="324B15F3" w14:textId="77777777" w:rsidR="00AC238F" w:rsidRPr="00E36568" w:rsidRDefault="00AC238F" w:rsidP="005E52E1">
                              <w:pPr>
                                <w:jc w:val="center"/>
                                <w:rPr>
                                  <w:sz w:val="22"/>
                                </w:rPr>
                              </w:pPr>
                              <w:r w:rsidRPr="00E36568">
                                <w:rPr>
                                  <w:sz w:val="22"/>
                                </w:rPr>
                                <w:t>Транзитна мережа</w:t>
                              </w:r>
                            </w:p>
                          </w:txbxContent>
                        </wps:txbx>
                        <wps:bodyPr rot="0" vert="horz" wrap="square" lIns="0" tIns="0" rIns="0" bIns="0" anchor="t" anchorCtr="0" upright="1">
                          <a:noAutofit/>
                        </wps:bodyPr>
                      </wps:wsp>
                      <wps:wsp>
                        <wps:cNvPr id="335" name="Text Box 1169"/>
                        <wps:cNvSpPr txBox="1">
                          <a:spLocks noChangeArrowheads="1"/>
                        </wps:cNvSpPr>
                        <wps:spPr bwMode="auto">
                          <a:xfrm>
                            <a:off x="7245" y="3811"/>
                            <a:ext cx="2700" cy="720"/>
                          </a:xfrm>
                          <a:prstGeom prst="rect">
                            <a:avLst/>
                          </a:prstGeom>
                          <a:solidFill>
                            <a:srgbClr val="FFFFFF"/>
                          </a:solidFill>
                          <a:ln w="9525">
                            <a:solidFill>
                              <a:srgbClr val="FFFFFF"/>
                            </a:solidFill>
                            <a:miter lim="800000"/>
                            <a:headEnd/>
                            <a:tailEnd/>
                          </a:ln>
                        </wps:spPr>
                        <wps:txbx>
                          <w:txbxContent>
                            <w:p w14:paraId="60B4B664" w14:textId="77777777" w:rsidR="00AC238F" w:rsidRPr="00E36568" w:rsidRDefault="00AC238F" w:rsidP="005E52E1">
                              <w:pPr>
                                <w:jc w:val="center"/>
                                <w:rPr>
                                  <w:sz w:val="22"/>
                                </w:rPr>
                              </w:pPr>
                              <w:r w:rsidRPr="00E36568">
                                <w:rPr>
                                  <w:sz w:val="22"/>
                                </w:rPr>
                                <w:t>Мережа абонентського доступу</w:t>
                              </w:r>
                            </w:p>
                          </w:txbxContent>
                        </wps:txbx>
                        <wps:bodyPr rot="0" vert="horz" wrap="square" lIns="0" tIns="0" rIns="0" bIns="0" anchor="t" anchorCtr="0" upright="1">
                          <a:noAutofit/>
                        </wps:bodyPr>
                      </wps:wsp>
                      <wps:wsp>
                        <wps:cNvPr id="336" name="Oval 1170"/>
                        <wps:cNvSpPr>
                          <a:spLocks noChangeArrowheads="1"/>
                        </wps:cNvSpPr>
                        <wps:spPr bwMode="auto">
                          <a:xfrm>
                            <a:off x="4545" y="5071"/>
                            <a:ext cx="1440" cy="900"/>
                          </a:xfrm>
                          <a:prstGeom prst="ellipse">
                            <a:avLst/>
                          </a:prstGeom>
                          <a:solidFill>
                            <a:srgbClr val="FFFFFF"/>
                          </a:solidFill>
                          <a:ln w="9525">
                            <a:solidFill>
                              <a:srgbClr val="000000"/>
                            </a:solidFill>
                            <a:round/>
                            <a:headEnd/>
                            <a:tailEnd/>
                          </a:ln>
                        </wps:spPr>
                        <wps:txbx>
                          <w:txbxContent>
                            <w:p w14:paraId="39D5B48B" w14:textId="77777777" w:rsidR="00AC238F" w:rsidRPr="00E36568" w:rsidRDefault="00AC238F" w:rsidP="005E52E1">
                              <w:pPr>
                                <w:spacing w:before="120"/>
                                <w:rPr>
                                  <w:sz w:val="22"/>
                                  <w:lang w:val="en-US"/>
                                </w:rPr>
                              </w:pPr>
                              <w:r w:rsidRPr="00E36568">
                                <w:rPr>
                                  <w:sz w:val="22"/>
                                  <w:lang w:val="en-US"/>
                                </w:rPr>
                                <w:t>MPLS</w:t>
                              </w:r>
                            </w:p>
                          </w:txbxContent>
                        </wps:txbx>
                        <wps:bodyPr rot="0" vert="horz" wrap="square" lIns="91440" tIns="45720" rIns="91440" bIns="45720" anchor="t" anchorCtr="0" upright="1">
                          <a:noAutofit/>
                        </wps:bodyPr>
                      </wps:wsp>
                      <wps:wsp>
                        <wps:cNvPr id="337" name="Line 1171"/>
                        <wps:cNvCnPr/>
                        <wps:spPr bwMode="auto">
                          <a:xfrm flipH="1">
                            <a:off x="4005" y="5611"/>
                            <a:ext cx="5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8" name="Line 1172"/>
                        <wps:cNvCnPr/>
                        <wps:spPr bwMode="auto">
                          <a:xfrm>
                            <a:off x="5985" y="5611"/>
                            <a:ext cx="54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w14:anchorId="70467457" id="Group 1173" o:spid="_x0000_s1026" style="width:394.3pt;height:117pt;mso-position-horizontal-relative:char;mso-position-vertical-relative:line" coordorigin="942,3811" coordsize="9003,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">
                <v:oval id="Oval 1162" o:spid="_x0000_s1027" style="position:absolute;left:1125;top:4891;width:198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">
                  <v:textbox>
                    <w:txbxContent>
                      <w:p w14:paraId="08C3F532" w14:textId="77777777" w:rsidR="00AC238F" w:rsidRPr="00E36568" w:rsidRDefault="00AC238F" w:rsidP="005E52E1">
                        <w:pPr>
                          <w:spacing w:before="200"/>
                          <w:rPr>
                            <w:sz w:val="22"/>
                            <w:lang w:val="en-US"/>
                          </w:rPr>
                        </w:pPr>
                        <w:r w:rsidRPr="00E36568">
                          <w:rPr>
                            <w:sz w:val="22"/>
                            <w:lang w:val="en-US"/>
                          </w:rPr>
                          <w:t>ATM/FR</w:t>
                        </w:r>
                      </w:p>
                    </w:txbxContent>
                  </v:textbox>
                </v:oval>
                <v:oval id="Oval 1163" o:spid="_x0000_s1028" style="position:absolute;left:3825;top:4891;width:2880;height:1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"/>
                <v:oval id="Oval 1164" o:spid="_x0000_s1029" style="position:absolute;left:7605;top:4711;width:23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">
                  <v:textbox>
                    <w:txbxContent>
                      <w:p w14:paraId="47138B0E" w14:textId="77777777" w:rsidR="00AC238F" w:rsidRPr="00E36568" w:rsidRDefault="00AC238F" w:rsidP="005E52E1">
                        <w:pPr>
                          <w:spacing w:before="240"/>
                          <w:jc w:val="center"/>
                          <w:rPr>
                            <w:sz w:val="22"/>
                            <w:lang w:val="en-US"/>
                          </w:rPr>
                        </w:pPr>
                        <w:r w:rsidRPr="00E36568">
                          <w:rPr>
                            <w:sz w:val="22"/>
                          </w:rPr>
                          <w:t>АТМ/</w:t>
                        </w:r>
                        <w:r w:rsidRPr="00E36568">
                          <w:rPr>
                            <w:sz w:val="22"/>
                            <w:lang w:val="en-US"/>
                          </w:rPr>
                          <w:t>FR</w:t>
                        </w:r>
                      </w:p>
                    </w:txbxContent>
                  </v:textbox>
                </v:oval>
                <v:shapetype id="_x0000_t202" coordsize="21600,21600" o:spt="202" path="m,l,21600r21600,l21600,xe">
                  <v:stroke joinstyle="miter"/>
                  <v:path gradientshapeok="t" o:connecttype="rect"/>
                </v:shapetype>
                <v:shape id="Text Box 1165" o:spid="_x0000_s1030" type="#_x0000_t202" style="position:absolute;left:942;top:3991;width:27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" strokecolor="white">
                  <v:textbox inset="0,0,0,0">
                    <w:txbxContent>
                      <w:p w14:paraId="18FCFD36" w14:textId="77777777" w:rsidR="00AC238F" w:rsidRPr="00E36568" w:rsidRDefault="00AC238F" w:rsidP="005E52E1">
                        <w:pPr>
                          <w:jc w:val="center"/>
                          <w:rPr>
                            <w:sz w:val="22"/>
                          </w:rPr>
                        </w:pPr>
                        <w:r>
                          <w:rPr>
                            <w:sz w:val="22"/>
                          </w:rPr>
                          <w:t>М</w:t>
                        </w:r>
                        <w:r w:rsidRPr="00E36568">
                          <w:rPr>
                            <w:sz w:val="22"/>
                          </w:rPr>
                          <w:t>ережа абонентського доступу</w:t>
                        </w:r>
                      </w:p>
                    </w:txbxContent>
                  </v:textbox>
                </v:shape>
                <v:line id="Line 1166" o:spid="_x0000_s1031" style="position:absolute;visibility:visible;mso-wrap-style:square" from="3105,5431" to="3825,54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"/>
                <v:line id="Line 1167" o:spid="_x0000_s1032" style="position:absolute;visibility:visible;mso-wrap-style:square" from="6705,5611" to="7605,5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"/>
                <v:shape id="Text Box 1168" o:spid="_x0000_s1033" type="#_x0000_t202" style="position:absolute;left:4185;top:4171;width:198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" strokecolor="white">
                  <v:textbox inset="0,0,0,0">
                    <w:txbxContent>
                      <w:p w14:paraId="324B15F3" w14:textId="77777777" w:rsidR="00AC238F" w:rsidRPr="00E36568" w:rsidRDefault="00AC238F" w:rsidP="005E52E1">
                        <w:pPr>
                          <w:jc w:val="center"/>
                          <w:rPr>
                            <w:sz w:val="22"/>
                          </w:rPr>
                        </w:pPr>
                        <w:r w:rsidRPr="00E36568">
                          <w:rPr>
                            <w:sz w:val="22"/>
                          </w:rPr>
                          <w:t>Транзитна мережа</w:t>
                        </w:r>
                      </w:p>
                    </w:txbxContent>
                  </v:textbox>
                </v:shape>
                <v:shape id="Text Box 1169" o:spid="_x0000_s1034" type="#_x0000_t202" style="position:absolute;left:7245;top:3811;width:270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" strokecolor="white">
                  <v:textbox inset="0,0,0,0">
                    <w:txbxContent>
                      <w:p w14:paraId="60B4B664" w14:textId="77777777" w:rsidR="00AC238F" w:rsidRPr="00E36568" w:rsidRDefault="00AC238F" w:rsidP="005E52E1">
                        <w:pPr>
                          <w:jc w:val="center"/>
                          <w:rPr>
                            <w:sz w:val="22"/>
                          </w:rPr>
                        </w:pPr>
                        <w:r w:rsidRPr="00E36568">
                          <w:rPr>
                            <w:sz w:val="22"/>
                          </w:rPr>
                          <w:t>Мережа абонентського доступу</w:t>
                        </w:r>
                      </w:p>
                    </w:txbxContent>
                  </v:textbox>
                </v:shape>
                <v:oval id="Oval 1170" o:spid="_x0000_s1035" style="position:absolute;left:4545;top:5071;width:144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">
                  <v:textbox>
                    <w:txbxContent>
                      <w:p w14:paraId="39D5B48B" w14:textId="77777777" w:rsidR="00AC238F" w:rsidRPr="00E36568" w:rsidRDefault="00AC238F" w:rsidP="005E52E1">
                        <w:pPr>
                          <w:spacing w:before="120"/>
                          <w:rPr>
                            <w:sz w:val="22"/>
                            <w:lang w:val="en-US"/>
                          </w:rPr>
                        </w:pPr>
                        <w:r w:rsidRPr="00E36568">
                          <w:rPr>
                            <w:sz w:val="22"/>
                            <w:lang w:val="en-US"/>
                          </w:rPr>
                          <w:t>MPLS</w:t>
                        </w:r>
                      </w:p>
                    </w:txbxContent>
                  </v:textbox>
                </v:oval>
                <v:line id="Line 1171" o:spid="_x0000_s1036" style="position:absolute;flip:x;visibility:visible;mso-wrap-style:square" from="4005,5611" to="4545,5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">
                  <v:stroke endarrow="block"/>
                </v:line>
                <v:line id="Line 1172" o:spid="_x0000_s1037" style="position:absolute;visibility:visible;mso-wrap-style:square" from="5985,5611" to="6525,5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">
                  <v:stroke endarrow="block"/>
                </v:line>
                <w10:anchorlock/>
              </v:group>
            </w:pict>
          </mc:Fallback>
        </mc:AlternateContent>
      </w:r>
    </w:p>
    <w:p w14:paraId="2F81DD2A" w14:textId="77777777" w:rsidR="00531D93" w:rsidRPr="00E36568" w:rsidRDefault="00531D93" w:rsidP="00952E17">
      <w:pPr>
        <w:autoSpaceDE w:val="0"/>
        <w:autoSpaceDN w:val="0"/>
        <w:adjustRightInd w:val="0"/>
        <w:jc w:val="center"/>
        <w:rPr>
          <w:sz w:val="22"/>
          <w:szCs w:val="20"/>
        </w:rPr>
      </w:pPr>
      <w:bookmarkStart w:id="2040" w:name="_Toc438187269"/>
      <w:bookmarkStart w:id="2041" w:name="_Toc438223681"/>
      <w:bookmarkStart w:id="2042" w:name="_Toc438369777"/>
      <w:bookmarkStart w:id="2043" w:name="_Toc438421631"/>
      <w:bookmarkStart w:id="2044" w:name="_Toc438422121"/>
      <w:bookmarkStart w:id="2045" w:name="_Toc438423418"/>
      <w:r w:rsidRPr="00E36568">
        <w:rPr>
          <w:sz w:val="22"/>
          <w:szCs w:val="20"/>
        </w:rPr>
        <w:t xml:space="preserve">Рис. </w:t>
      </w:r>
      <w:r>
        <w:rPr>
          <w:sz w:val="22"/>
          <w:szCs w:val="20"/>
        </w:rPr>
        <w:t>8</w:t>
      </w:r>
      <w:r w:rsidRPr="00E36568">
        <w:rPr>
          <w:sz w:val="22"/>
          <w:szCs w:val="20"/>
        </w:rPr>
        <w:t>.2</w:t>
      </w:r>
      <w:r>
        <w:rPr>
          <w:sz w:val="22"/>
          <w:szCs w:val="20"/>
        </w:rPr>
        <w:t>7</w:t>
      </w:r>
      <w:r w:rsidRPr="00E36568">
        <w:rPr>
          <w:sz w:val="22"/>
          <w:szCs w:val="20"/>
        </w:rPr>
        <w:t>. Модель інформаційно-комунікаційної системи</w:t>
      </w:r>
      <w:bookmarkEnd w:id="2040"/>
      <w:bookmarkEnd w:id="2041"/>
      <w:bookmarkEnd w:id="2042"/>
      <w:bookmarkEnd w:id="2043"/>
      <w:bookmarkEnd w:id="2044"/>
      <w:bookmarkEnd w:id="2045"/>
    </w:p>
    <w:p w14:paraId="240E645C" w14:textId="77777777" w:rsidR="00531D93" w:rsidRPr="00E36568" w:rsidRDefault="00531D93" w:rsidP="002D6FB9">
      <w:pPr>
        <w:autoSpaceDE w:val="0"/>
        <w:autoSpaceDN w:val="0"/>
        <w:adjustRightInd w:val="0"/>
        <w:jc w:val="both"/>
        <w:rPr>
          <w:sz w:val="22"/>
          <w:szCs w:val="20"/>
        </w:rPr>
      </w:pPr>
    </w:p>
    <w:p w14:paraId="572CD791" w14:textId="77777777" w:rsidR="00531D93" w:rsidRPr="00E36568" w:rsidRDefault="00531D93" w:rsidP="00DB3995">
      <w:pPr>
        <w:autoSpaceDE w:val="0"/>
        <w:autoSpaceDN w:val="0"/>
        <w:adjustRightInd w:val="0"/>
        <w:ind w:firstLine="567"/>
        <w:jc w:val="both"/>
        <w:rPr>
          <w:sz w:val="22"/>
          <w:szCs w:val="20"/>
          <w:lang w:val="ru-RU"/>
        </w:rPr>
      </w:pPr>
      <w:r w:rsidRPr="00E36568">
        <w:rPr>
          <w:sz w:val="22"/>
          <w:szCs w:val="20"/>
        </w:rPr>
        <w:t xml:space="preserve">Технологія MPLS має специфічні особливості з погляду семирівневої моделі OSI (рис. </w:t>
      </w:r>
      <w:r>
        <w:rPr>
          <w:sz w:val="22"/>
          <w:szCs w:val="20"/>
        </w:rPr>
        <w:t>8</w:t>
      </w:r>
      <w:r w:rsidRPr="00E36568">
        <w:rPr>
          <w:sz w:val="22"/>
          <w:szCs w:val="20"/>
        </w:rPr>
        <w:t>.</w:t>
      </w:r>
      <w:r>
        <w:rPr>
          <w:sz w:val="22"/>
          <w:szCs w:val="20"/>
        </w:rPr>
        <w:t>28</w:t>
      </w:r>
      <w:r w:rsidRPr="00E36568">
        <w:rPr>
          <w:sz w:val="22"/>
          <w:szCs w:val="20"/>
        </w:rPr>
        <w:t>). У ряді публікацій пропонується присвоїти MPLS статус рівня 2,3. Це не зовсім коректно для моделі OSI. Тому</w:t>
      </w:r>
      <w:r w:rsidR="005F7BDA">
        <w:rPr>
          <w:sz w:val="22"/>
          <w:szCs w:val="20"/>
        </w:rPr>
        <w:t>,</w:t>
      </w:r>
      <w:r w:rsidRPr="00E36568">
        <w:rPr>
          <w:sz w:val="22"/>
          <w:szCs w:val="20"/>
        </w:rPr>
        <w:t xml:space="preserve"> поряд з рівнем 2,3</w:t>
      </w:r>
      <w:r w:rsidR="005F7BDA">
        <w:rPr>
          <w:sz w:val="22"/>
          <w:szCs w:val="20"/>
        </w:rPr>
        <w:t>,</w:t>
      </w:r>
      <w:r w:rsidRPr="00E36568">
        <w:rPr>
          <w:sz w:val="22"/>
          <w:szCs w:val="20"/>
        </w:rPr>
        <w:t xml:space="preserve"> звичайно ставиться знак "?". Позначення "2,3" говорить про те, що утворюється прошарок між канальним і мережевим рівнями. На англійській мові MPLS називають "shim layer", що пере</w:t>
      </w:r>
      <w:r w:rsidR="005F7BDA">
        <w:rPr>
          <w:sz w:val="22"/>
          <w:szCs w:val="20"/>
        </w:rPr>
        <w:t>кладається</w:t>
      </w:r>
      <w:r w:rsidRPr="00E36568">
        <w:rPr>
          <w:sz w:val="22"/>
          <w:szCs w:val="20"/>
        </w:rPr>
        <w:t xml:space="preserve"> як прошарок або підрівень. До речі, слово "shim" має ще одне значення </w:t>
      </w:r>
      <w:r w:rsidR="00F03717">
        <w:rPr>
          <w:sz w:val="22"/>
          <w:szCs w:val="20"/>
        </w:rPr>
        <w:t>–</w:t>
      </w:r>
      <w:r w:rsidRPr="00E36568">
        <w:rPr>
          <w:sz w:val="22"/>
          <w:szCs w:val="20"/>
        </w:rPr>
        <w:t xml:space="preserve"> клин. Можливо, нові технології, </w:t>
      </w:r>
      <w:r w:rsidR="005F7BDA">
        <w:rPr>
          <w:sz w:val="22"/>
          <w:szCs w:val="20"/>
        </w:rPr>
        <w:t xml:space="preserve">наступні </w:t>
      </w:r>
      <w:r w:rsidRPr="00E36568">
        <w:rPr>
          <w:sz w:val="22"/>
          <w:szCs w:val="20"/>
        </w:rPr>
        <w:t>за MPLS, "розклинюватимуть" модель OSI. У випадк</w:t>
      </w:r>
      <w:r w:rsidR="005F7BDA">
        <w:rPr>
          <w:sz w:val="22"/>
          <w:szCs w:val="20"/>
        </w:rPr>
        <w:t>у</w:t>
      </w:r>
      <w:r w:rsidRPr="00E36568">
        <w:rPr>
          <w:sz w:val="22"/>
          <w:szCs w:val="20"/>
        </w:rPr>
        <w:t xml:space="preserve"> використання технологій 2-го рівня, заснованих на передачі фреймів, мітки упроваджу</w:t>
      </w:r>
      <w:r w:rsidR="005F7BDA">
        <w:rPr>
          <w:sz w:val="22"/>
          <w:szCs w:val="20"/>
        </w:rPr>
        <w:t>ють</w:t>
      </w:r>
      <w:r w:rsidRPr="00E36568">
        <w:rPr>
          <w:sz w:val="22"/>
          <w:szCs w:val="20"/>
        </w:rPr>
        <w:t>ся між заголовками 2-го і 3-го рівня.</w:t>
      </w:r>
    </w:p>
    <w:p w14:paraId="6E56ADB7" w14:textId="77777777" w:rsidR="00531D93" w:rsidRPr="00E36568" w:rsidRDefault="00531D93" w:rsidP="00DB3995">
      <w:pPr>
        <w:autoSpaceDE w:val="0"/>
        <w:autoSpaceDN w:val="0"/>
        <w:adjustRightInd w:val="0"/>
        <w:ind w:firstLine="567"/>
        <w:jc w:val="both"/>
        <w:rPr>
          <w:sz w:val="22"/>
          <w:szCs w:val="20"/>
          <w:lang w:val="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17"/>
      </w:tblGrid>
      <w:tr w:rsidR="00531D93" w:rsidRPr="002D6FB9" w14:paraId="285AE24A" w14:textId="77777777">
        <w:trPr>
          <w:trHeight w:val="346"/>
          <w:jc w:val="center"/>
        </w:trPr>
        <w:tc>
          <w:tcPr>
            <w:tcW w:w="0" w:type="auto"/>
            <w:shd w:val="clear" w:color="auto" w:fill="FFFFFF"/>
          </w:tcPr>
          <w:p w14:paraId="0E532FBB" w14:textId="77777777" w:rsidR="00531D93" w:rsidRPr="002D6FB9" w:rsidRDefault="00531D93" w:rsidP="005E52E1">
            <w:pPr>
              <w:autoSpaceDE w:val="0"/>
              <w:autoSpaceDN w:val="0"/>
              <w:adjustRightInd w:val="0"/>
              <w:spacing w:before="60" w:after="60"/>
              <w:jc w:val="center"/>
              <w:rPr>
                <w:szCs w:val="20"/>
              </w:rPr>
            </w:pPr>
            <w:r w:rsidRPr="00E36568">
              <w:rPr>
                <w:sz w:val="22"/>
                <w:szCs w:val="20"/>
              </w:rPr>
              <w:t>Рівень 4-7</w:t>
            </w:r>
            <w:r w:rsidR="005F7BDA">
              <w:rPr>
                <w:sz w:val="22"/>
                <w:szCs w:val="20"/>
              </w:rPr>
              <w:t xml:space="preserve"> </w:t>
            </w:r>
            <w:r w:rsidRPr="00E36568">
              <w:rPr>
                <w:sz w:val="22"/>
                <w:szCs w:val="20"/>
              </w:rPr>
              <w:t>(транспортний, сеансовий, представницький, прикладний)</w:t>
            </w:r>
          </w:p>
        </w:tc>
      </w:tr>
      <w:tr w:rsidR="00531D93" w:rsidRPr="002D6FB9" w14:paraId="65B05863" w14:textId="77777777">
        <w:trPr>
          <w:trHeight w:val="279"/>
          <w:jc w:val="center"/>
        </w:trPr>
        <w:tc>
          <w:tcPr>
            <w:tcW w:w="0" w:type="auto"/>
            <w:shd w:val="clear" w:color="auto" w:fill="FFFFFF"/>
          </w:tcPr>
          <w:p w14:paraId="41A8040E" w14:textId="77777777" w:rsidR="00531D93" w:rsidRPr="002D6FB9" w:rsidRDefault="00531D93" w:rsidP="005E52E1">
            <w:pPr>
              <w:autoSpaceDE w:val="0"/>
              <w:autoSpaceDN w:val="0"/>
              <w:adjustRightInd w:val="0"/>
              <w:spacing w:before="60" w:after="60"/>
              <w:jc w:val="center"/>
              <w:rPr>
                <w:szCs w:val="20"/>
              </w:rPr>
            </w:pPr>
            <w:r w:rsidRPr="00E36568">
              <w:rPr>
                <w:sz w:val="22"/>
                <w:szCs w:val="20"/>
              </w:rPr>
              <w:t>Рівень 3 (мережевий)</w:t>
            </w:r>
          </w:p>
        </w:tc>
      </w:tr>
      <w:tr w:rsidR="00531D93" w:rsidRPr="002D6FB9" w14:paraId="43C9172B" w14:textId="77777777">
        <w:trPr>
          <w:trHeight w:val="270"/>
          <w:jc w:val="center"/>
        </w:trPr>
        <w:tc>
          <w:tcPr>
            <w:tcW w:w="0" w:type="auto"/>
            <w:shd w:val="clear" w:color="auto" w:fill="C0C0C0"/>
          </w:tcPr>
          <w:p w14:paraId="393BBCDC" w14:textId="77777777" w:rsidR="00531D93" w:rsidRPr="002D6FB9" w:rsidRDefault="00531D93" w:rsidP="005E52E1">
            <w:pPr>
              <w:autoSpaceDE w:val="0"/>
              <w:autoSpaceDN w:val="0"/>
              <w:adjustRightInd w:val="0"/>
              <w:spacing w:before="60" w:after="60"/>
              <w:jc w:val="center"/>
              <w:rPr>
                <w:szCs w:val="20"/>
              </w:rPr>
            </w:pPr>
            <w:r w:rsidRPr="00E36568">
              <w:rPr>
                <w:sz w:val="22"/>
                <w:szCs w:val="20"/>
              </w:rPr>
              <w:lastRenderedPageBreak/>
              <w:t>Рівень 2, 3</w:t>
            </w:r>
            <w:r w:rsidR="005F7BDA">
              <w:rPr>
                <w:sz w:val="22"/>
                <w:szCs w:val="20"/>
              </w:rPr>
              <w:t xml:space="preserve"> </w:t>
            </w:r>
            <w:r w:rsidRPr="00E36568">
              <w:rPr>
                <w:sz w:val="22"/>
                <w:szCs w:val="20"/>
              </w:rPr>
              <w:t>(МРLS)</w:t>
            </w:r>
          </w:p>
        </w:tc>
      </w:tr>
      <w:tr w:rsidR="00531D93" w:rsidRPr="002D6FB9" w14:paraId="24FE7B9A" w14:textId="77777777">
        <w:trPr>
          <w:trHeight w:val="273"/>
          <w:jc w:val="center"/>
        </w:trPr>
        <w:tc>
          <w:tcPr>
            <w:tcW w:w="0" w:type="auto"/>
            <w:shd w:val="clear" w:color="auto" w:fill="FFFFFF"/>
          </w:tcPr>
          <w:p w14:paraId="148A9EE5" w14:textId="77777777" w:rsidR="00531D93" w:rsidRPr="002D6FB9" w:rsidRDefault="00531D93" w:rsidP="005E52E1">
            <w:pPr>
              <w:autoSpaceDE w:val="0"/>
              <w:autoSpaceDN w:val="0"/>
              <w:adjustRightInd w:val="0"/>
              <w:spacing w:before="60" w:after="60"/>
              <w:jc w:val="center"/>
              <w:rPr>
                <w:szCs w:val="20"/>
              </w:rPr>
            </w:pPr>
            <w:r w:rsidRPr="00E36568">
              <w:rPr>
                <w:sz w:val="22"/>
                <w:szCs w:val="20"/>
              </w:rPr>
              <w:t>Рівень 2 (канальний)</w:t>
            </w:r>
          </w:p>
        </w:tc>
      </w:tr>
      <w:tr w:rsidR="00531D93" w:rsidRPr="00E36568" w14:paraId="7D15076C" w14:textId="77777777">
        <w:trPr>
          <w:trHeight w:val="278"/>
          <w:jc w:val="center"/>
        </w:trPr>
        <w:tc>
          <w:tcPr>
            <w:tcW w:w="0" w:type="auto"/>
            <w:shd w:val="clear" w:color="auto" w:fill="FFFFFF"/>
          </w:tcPr>
          <w:p w14:paraId="51D89691" w14:textId="77777777" w:rsidR="00531D93" w:rsidRPr="00E36568" w:rsidRDefault="00531D93" w:rsidP="005E52E1">
            <w:pPr>
              <w:autoSpaceDE w:val="0"/>
              <w:autoSpaceDN w:val="0"/>
              <w:adjustRightInd w:val="0"/>
              <w:spacing w:before="60" w:after="60"/>
              <w:jc w:val="center"/>
              <w:rPr>
                <w:sz w:val="22"/>
                <w:szCs w:val="20"/>
              </w:rPr>
            </w:pPr>
            <w:r w:rsidRPr="00E36568">
              <w:rPr>
                <w:sz w:val="22"/>
                <w:szCs w:val="20"/>
              </w:rPr>
              <w:t>Рівень 1 (фізичний)</w:t>
            </w:r>
          </w:p>
        </w:tc>
      </w:tr>
    </w:tbl>
    <w:p w14:paraId="2ACAB6C4" w14:textId="77777777" w:rsidR="00531D93" w:rsidRPr="00E36568" w:rsidRDefault="00531D93" w:rsidP="00F632F9">
      <w:pPr>
        <w:autoSpaceDE w:val="0"/>
        <w:autoSpaceDN w:val="0"/>
        <w:adjustRightInd w:val="0"/>
        <w:jc w:val="center"/>
        <w:rPr>
          <w:sz w:val="22"/>
          <w:szCs w:val="20"/>
        </w:rPr>
      </w:pPr>
      <w:bookmarkStart w:id="2046" w:name="_Toc438187270"/>
      <w:bookmarkStart w:id="2047" w:name="_Toc438223682"/>
      <w:bookmarkStart w:id="2048" w:name="_Toc438369778"/>
      <w:bookmarkStart w:id="2049" w:name="_Toc438421632"/>
      <w:bookmarkStart w:id="2050" w:name="_Toc438422122"/>
      <w:bookmarkStart w:id="2051" w:name="_Toc438423419"/>
      <w:r w:rsidRPr="00E36568">
        <w:rPr>
          <w:sz w:val="22"/>
          <w:szCs w:val="20"/>
        </w:rPr>
        <w:t xml:space="preserve">Рис. </w:t>
      </w:r>
      <w:r>
        <w:rPr>
          <w:sz w:val="22"/>
          <w:szCs w:val="20"/>
        </w:rPr>
        <w:t>8</w:t>
      </w:r>
      <w:r w:rsidRPr="00E36568">
        <w:rPr>
          <w:sz w:val="22"/>
          <w:szCs w:val="20"/>
        </w:rPr>
        <w:t>.</w:t>
      </w:r>
      <w:r>
        <w:rPr>
          <w:sz w:val="22"/>
          <w:szCs w:val="20"/>
        </w:rPr>
        <w:t>28</w:t>
      </w:r>
      <w:r w:rsidRPr="00E36568">
        <w:rPr>
          <w:sz w:val="22"/>
          <w:szCs w:val="20"/>
        </w:rPr>
        <w:t xml:space="preserve">. </w:t>
      </w:r>
      <w:r w:rsidRPr="00F632F9">
        <w:rPr>
          <w:sz w:val="22"/>
          <w:szCs w:val="20"/>
        </w:rPr>
        <w:t>MPLS</w:t>
      </w:r>
      <w:r w:rsidRPr="00E36568">
        <w:rPr>
          <w:sz w:val="22"/>
          <w:szCs w:val="20"/>
        </w:rPr>
        <w:t xml:space="preserve"> з семирівневої моделі </w:t>
      </w:r>
      <w:r w:rsidRPr="00F632F9">
        <w:rPr>
          <w:sz w:val="22"/>
          <w:szCs w:val="20"/>
        </w:rPr>
        <w:t>OSI</w:t>
      </w:r>
      <w:bookmarkEnd w:id="2046"/>
      <w:bookmarkEnd w:id="2047"/>
      <w:bookmarkEnd w:id="2048"/>
      <w:bookmarkEnd w:id="2049"/>
      <w:bookmarkEnd w:id="2050"/>
      <w:bookmarkEnd w:id="2051"/>
    </w:p>
    <w:p w14:paraId="3DD252D9" w14:textId="77777777" w:rsidR="00531D93" w:rsidRPr="00E36568" w:rsidRDefault="00531D93" w:rsidP="002D6FB9">
      <w:pPr>
        <w:autoSpaceDE w:val="0"/>
        <w:autoSpaceDN w:val="0"/>
        <w:adjustRightInd w:val="0"/>
        <w:jc w:val="both"/>
        <w:rPr>
          <w:sz w:val="22"/>
          <w:szCs w:val="20"/>
        </w:rPr>
      </w:pPr>
    </w:p>
    <w:p w14:paraId="48C119E9"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 xml:space="preserve">Важливий аспект практичного застосування технології MPLS </w:t>
      </w:r>
      <w:r w:rsidR="00F03717">
        <w:rPr>
          <w:sz w:val="22"/>
          <w:szCs w:val="20"/>
        </w:rPr>
        <w:t>–</w:t>
      </w:r>
      <w:r w:rsidRPr="00E36568">
        <w:rPr>
          <w:sz w:val="22"/>
          <w:szCs w:val="20"/>
        </w:rPr>
        <w:t xml:space="preserve"> економічні показники інформаційно-комунікаційної мережі. У даний час робити які-небудь висновки навряд чи доцільно. Зміна технологій чимось </w:t>
      </w:r>
      <w:r w:rsidR="005F7BDA">
        <w:rPr>
          <w:sz w:val="22"/>
          <w:szCs w:val="20"/>
        </w:rPr>
        <w:t>подібна</w:t>
      </w:r>
      <w:r w:rsidRPr="00E36568">
        <w:rPr>
          <w:sz w:val="22"/>
          <w:szCs w:val="20"/>
        </w:rPr>
        <w:t xml:space="preserve"> на перехідний процес в електричних </w:t>
      </w:r>
      <w:r w:rsidR="005F7BDA">
        <w:rPr>
          <w:sz w:val="22"/>
          <w:szCs w:val="20"/>
        </w:rPr>
        <w:t>колах</w:t>
      </w:r>
      <w:r w:rsidRPr="00E36568">
        <w:rPr>
          <w:sz w:val="22"/>
          <w:szCs w:val="20"/>
        </w:rPr>
        <w:t>. Його характеристики</w:t>
      </w:r>
      <w:r w:rsidR="005F7BDA">
        <w:rPr>
          <w:sz w:val="22"/>
          <w:szCs w:val="20"/>
        </w:rPr>
        <w:t>, як правило, дуже цікаві, але за</w:t>
      </w:r>
      <w:r w:rsidRPr="00E36568">
        <w:rPr>
          <w:sz w:val="22"/>
          <w:szCs w:val="20"/>
        </w:rPr>
        <w:t xml:space="preserve"> ним</w:t>
      </w:r>
      <w:r w:rsidR="005F7BDA">
        <w:rPr>
          <w:sz w:val="22"/>
          <w:szCs w:val="20"/>
        </w:rPr>
        <w:t>и</w:t>
      </w:r>
      <w:r w:rsidRPr="00E36568">
        <w:rPr>
          <w:sz w:val="22"/>
          <w:szCs w:val="20"/>
        </w:rPr>
        <w:t xml:space="preserve"> не можна судити про поведінку лінійного ланцюга в стаціонарному режимі. Ідея MPLS застосовна також для мереж, що використовують оптичні технології передачі і комутації. Для будь-яких систем WDM довжину хвилі (</w:t>
      </w:r>
      <w:r w:rsidR="005F7BDA">
        <w:rPr>
          <w:sz w:val="22"/>
          <w:szCs w:val="20"/>
        </w:rPr>
        <w:t>λ</w:t>
      </w:r>
      <w:r w:rsidRPr="00E36568">
        <w:rPr>
          <w:sz w:val="22"/>
          <w:szCs w:val="20"/>
        </w:rPr>
        <w:t xml:space="preserve">) можна розглядати як мітку. Такий підхід дозволяє дати іншу розшифровку абревіатурі MPLS </w:t>
      </w:r>
      <w:r w:rsidR="00F03717">
        <w:rPr>
          <w:sz w:val="22"/>
          <w:szCs w:val="20"/>
        </w:rPr>
        <w:t>–</w:t>
      </w:r>
      <w:r w:rsidRPr="00E36568">
        <w:rPr>
          <w:sz w:val="22"/>
          <w:szCs w:val="20"/>
        </w:rPr>
        <w:t xml:space="preserve"> Multiprotocol Lambda Switching.</w:t>
      </w:r>
    </w:p>
    <w:p w14:paraId="330BD9A2"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052" w:name="_Toc199569203"/>
      <w:bookmarkStart w:id="2053" w:name="_Toc317090268"/>
      <w:bookmarkStart w:id="2054" w:name="_Toc438187271"/>
      <w:bookmarkStart w:id="2055" w:name="_Toc438223683"/>
      <w:bookmarkStart w:id="2056" w:name="_Toc438369779"/>
      <w:bookmarkStart w:id="2057" w:name="_Toc438421633"/>
      <w:bookmarkStart w:id="2058" w:name="_Toc438422123"/>
      <w:bookmarkStart w:id="2059" w:name="_Toc438423420"/>
      <w:bookmarkStart w:id="2060" w:name="_Toc438491764"/>
      <w:bookmarkStart w:id="2061" w:name="_Toc438621876"/>
      <w:bookmarkStart w:id="2062" w:name="_Toc111062219"/>
      <w:r w:rsidRPr="00E536F2">
        <w:rPr>
          <w:rFonts w:ascii="Times New Roman" w:hAnsi="Times New Roman"/>
          <w:b/>
          <w:i w:val="0"/>
          <w:kern w:val="1"/>
          <w:sz w:val="24"/>
          <w:lang w:bidi="hi-IN"/>
        </w:rPr>
        <w:t>Процес функціонування МPLS</w:t>
      </w:r>
      <w:bookmarkEnd w:id="2052"/>
      <w:bookmarkEnd w:id="2053"/>
      <w:bookmarkEnd w:id="2054"/>
      <w:bookmarkEnd w:id="2055"/>
      <w:bookmarkEnd w:id="2056"/>
      <w:bookmarkEnd w:id="2057"/>
      <w:bookmarkEnd w:id="2058"/>
      <w:bookmarkEnd w:id="2059"/>
      <w:bookmarkEnd w:id="2060"/>
      <w:bookmarkEnd w:id="2061"/>
      <w:bookmarkEnd w:id="2062"/>
    </w:p>
    <w:p w14:paraId="68A8FB75" w14:textId="77777777" w:rsidR="00531D93" w:rsidRDefault="00531D93" w:rsidP="00DB3995">
      <w:pPr>
        <w:ind w:firstLine="567"/>
        <w:jc w:val="both"/>
        <w:rPr>
          <w:sz w:val="22"/>
          <w:szCs w:val="20"/>
        </w:rPr>
      </w:pPr>
      <w:r w:rsidRPr="00E36568">
        <w:rPr>
          <w:sz w:val="22"/>
          <w:szCs w:val="20"/>
        </w:rPr>
        <w:t>Щоб зрозуміти, як функціонує мережа MPLS, давайте простежимо за передачею пакету по мережі провайдера сервісу, в якій ре</w:t>
      </w:r>
      <w:r>
        <w:rPr>
          <w:sz w:val="22"/>
          <w:szCs w:val="20"/>
        </w:rPr>
        <w:t>алізована ця технологія (рис. 8.29</w:t>
      </w:r>
      <w:r w:rsidRPr="00E36568">
        <w:rPr>
          <w:sz w:val="22"/>
          <w:szCs w:val="20"/>
        </w:rPr>
        <w:t>).</w:t>
      </w:r>
    </w:p>
    <w:p w14:paraId="35C3AF04" w14:textId="77777777" w:rsidR="00531D93" w:rsidRPr="00E36568" w:rsidRDefault="00531D93" w:rsidP="00DB3995">
      <w:pPr>
        <w:ind w:firstLine="567"/>
        <w:jc w:val="both"/>
        <w:rPr>
          <w:sz w:val="22"/>
          <w:szCs w:val="20"/>
        </w:rPr>
      </w:pPr>
    </w:p>
    <w:p w14:paraId="2F1DFB6E" w14:textId="77777777" w:rsidR="00531D93" w:rsidRPr="00E36568" w:rsidRDefault="00874127" w:rsidP="00E118D4">
      <w:pPr>
        <w:jc w:val="both"/>
        <w:rPr>
          <w:sz w:val="22"/>
          <w:szCs w:val="20"/>
        </w:rPr>
      </w:pPr>
      <w:r>
        <w:rPr>
          <w:noProof/>
          <w:sz w:val="22"/>
          <w:szCs w:val="20"/>
          <w:lang w:val="ru-RU" w:eastAsia="ru-RU"/>
        </w:rPr>
        <w:drawing>
          <wp:inline distT="0" distB="0" distL="0" distR="0" wp14:anchorId="08032EEA" wp14:editId="7D2B8665">
            <wp:extent cx="5016500" cy="3232150"/>
            <wp:effectExtent l="0" t="0" r="0" b="0"/>
            <wp:docPr id="259" name="Рисунок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6"/>
                    <pic:cNvPicPr>
                      <a:picLocks noChangeAspect="1" noChangeArrowheads="1"/>
                    </pic:cNvPicPr>
                  </pic:nvPicPr>
                  <pic:blipFill>
                    <a:blip r:embed="rId428">
                      <a:extLst>
                        <a:ext uri="{28A0092B-C50C-407E-A947-70E740481C1C}">
                          <a14:useLocalDpi xmlns:a14="http://schemas.microsoft.com/office/drawing/2010/main" val="0"/>
                        </a:ext>
                      </a:extLst>
                    </a:blip>
                    <a:srcRect/>
                    <a:stretch>
                      <a:fillRect/>
                    </a:stretch>
                  </pic:blipFill>
                  <pic:spPr bwMode="auto">
                    <a:xfrm>
                      <a:off x="0" y="0"/>
                      <a:ext cx="5016500" cy="3232150"/>
                    </a:xfrm>
                    <a:prstGeom prst="rect">
                      <a:avLst/>
                    </a:prstGeom>
                    <a:noFill/>
                    <a:ln>
                      <a:noFill/>
                    </a:ln>
                  </pic:spPr>
                </pic:pic>
              </a:graphicData>
            </a:graphic>
          </wp:inline>
        </w:drawing>
      </w:r>
    </w:p>
    <w:p w14:paraId="2C436FAC" w14:textId="77777777" w:rsidR="00531D93" w:rsidRDefault="00531D93" w:rsidP="00952E17">
      <w:pPr>
        <w:autoSpaceDE w:val="0"/>
        <w:autoSpaceDN w:val="0"/>
        <w:adjustRightInd w:val="0"/>
        <w:jc w:val="center"/>
        <w:rPr>
          <w:sz w:val="22"/>
          <w:szCs w:val="20"/>
        </w:rPr>
      </w:pPr>
      <w:bookmarkStart w:id="2063" w:name="_Toc438187272"/>
      <w:bookmarkStart w:id="2064" w:name="_Toc438223684"/>
      <w:bookmarkStart w:id="2065" w:name="_Toc438369780"/>
      <w:bookmarkStart w:id="2066" w:name="_Toc438421634"/>
      <w:bookmarkStart w:id="2067" w:name="_Toc438422124"/>
      <w:bookmarkStart w:id="2068" w:name="_Toc438423421"/>
      <w:r w:rsidRPr="00E36568">
        <w:rPr>
          <w:sz w:val="22"/>
          <w:szCs w:val="20"/>
        </w:rPr>
        <w:t xml:space="preserve">Рис. </w:t>
      </w:r>
      <w:r>
        <w:rPr>
          <w:sz w:val="22"/>
          <w:szCs w:val="20"/>
        </w:rPr>
        <w:t>8</w:t>
      </w:r>
      <w:r w:rsidRPr="00E36568">
        <w:rPr>
          <w:sz w:val="22"/>
          <w:szCs w:val="20"/>
        </w:rPr>
        <w:t>.</w:t>
      </w:r>
      <w:r w:rsidRPr="00F632F9">
        <w:rPr>
          <w:sz w:val="22"/>
          <w:szCs w:val="20"/>
        </w:rPr>
        <w:t>29</w:t>
      </w:r>
      <w:r w:rsidRPr="00E36568">
        <w:rPr>
          <w:sz w:val="22"/>
          <w:szCs w:val="20"/>
        </w:rPr>
        <w:t>. Передача пакету по мережі</w:t>
      </w:r>
      <w:bookmarkEnd w:id="2063"/>
      <w:bookmarkEnd w:id="2064"/>
      <w:bookmarkEnd w:id="2065"/>
      <w:bookmarkEnd w:id="2066"/>
      <w:bookmarkEnd w:id="2067"/>
      <w:bookmarkEnd w:id="2068"/>
    </w:p>
    <w:p w14:paraId="321FE29E" w14:textId="77777777" w:rsidR="005F7BDA" w:rsidRDefault="005F7BDA" w:rsidP="00DB3995">
      <w:pPr>
        <w:ind w:firstLine="567"/>
        <w:jc w:val="both"/>
        <w:rPr>
          <w:b/>
          <w:bCs/>
          <w:sz w:val="22"/>
          <w:szCs w:val="20"/>
        </w:rPr>
      </w:pPr>
    </w:p>
    <w:p w14:paraId="0C4585AB" w14:textId="77777777" w:rsidR="00531D93" w:rsidRPr="00E36568" w:rsidRDefault="00531D93" w:rsidP="00DB3995">
      <w:pPr>
        <w:ind w:firstLine="567"/>
        <w:jc w:val="both"/>
        <w:rPr>
          <w:sz w:val="22"/>
          <w:szCs w:val="20"/>
        </w:rPr>
      </w:pPr>
      <w:r w:rsidRPr="00E36568">
        <w:rPr>
          <w:b/>
          <w:bCs/>
          <w:sz w:val="22"/>
          <w:szCs w:val="20"/>
        </w:rPr>
        <w:t>Етап 1</w:t>
      </w:r>
      <w:r w:rsidRPr="00E36568">
        <w:rPr>
          <w:sz w:val="22"/>
          <w:szCs w:val="20"/>
        </w:rPr>
        <w:t>. Мережа автоматично формує таблиці маршрутизації. У цьому процесі беруть участь маршрутизатори або комутатори IP+ATM, встановлені в мережі провайдера сервісу. При цьому використовуються внутрішні протоколи маршрутизації, такі як OSPF</w:t>
      </w:r>
      <w:r w:rsidR="005F7BDA">
        <w:rPr>
          <w:sz w:val="22"/>
          <w:szCs w:val="20"/>
        </w:rPr>
        <w:t xml:space="preserve"> або</w:t>
      </w:r>
      <w:r w:rsidRPr="00E36568">
        <w:rPr>
          <w:sz w:val="22"/>
          <w:szCs w:val="20"/>
        </w:rPr>
        <w:t xml:space="preserve"> IS-IS.</w:t>
      </w:r>
    </w:p>
    <w:p w14:paraId="6225A26C" w14:textId="77777777" w:rsidR="00531D93" w:rsidRPr="00E36568" w:rsidRDefault="00531D93" w:rsidP="00DB3995">
      <w:pPr>
        <w:ind w:firstLine="567"/>
        <w:jc w:val="both"/>
        <w:rPr>
          <w:rFonts w:eastAsia="BalticaC"/>
          <w:sz w:val="22"/>
          <w:szCs w:val="20"/>
        </w:rPr>
      </w:pPr>
      <w:r w:rsidRPr="00E36568">
        <w:rPr>
          <w:b/>
          <w:bCs/>
          <w:sz w:val="22"/>
          <w:szCs w:val="20"/>
        </w:rPr>
        <w:t xml:space="preserve">Етап 2. </w:t>
      </w:r>
      <w:r w:rsidRPr="00E36568">
        <w:rPr>
          <w:sz w:val="22"/>
          <w:szCs w:val="20"/>
        </w:rPr>
        <w:t>Протокол розподілу міток (Labe</w:t>
      </w:r>
      <w:r>
        <w:rPr>
          <w:sz w:val="22"/>
          <w:szCs w:val="20"/>
          <w:lang w:val="en-US"/>
        </w:rPr>
        <w:t>l</w:t>
      </w:r>
      <w:r w:rsidRPr="00E36568">
        <w:rPr>
          <w:sz w:val="22"/>
          <w:szCs w:val="20"/>
        </w:rPr>
        <w:t xml:space="preserve"> Distribution Protocol </w:t>
      </w:r>
      <w:r w:rsidR="003E255E">
        <w:rPr>
          <w:sz w:val="22"/>
          <w:szCs w:val="20"/>
        </w:rPr>
        <w:t>–</w:t>
      </w:r>
      <w:r w:rsidRPr="00E36568">
        <w:rPr>
          <w:rFonts w:eastAsia="BalticaC"/>
          <w:sz w:val="22"/>
          <w:szCs w:val="20"/>
        </w:rPr>
        <w:t xml:space="preserve"> LDP) використовує відображену в таблицях топологію маршрутизації для визначення значень міток, вказуючи на сусідні пристрої. В результаті цієї операції формуються маршрути з комутацією по мітках (Label Switched Paths LSP) або шлях </w:t>
      </w:r>
      <w:r>
        <w:rPr>
          <w:rFonts w:eastAsia="BalticaC"/>
          <w:sz w:val="22"/>
          <w:szCs w:val="20"/>
        </w:rPr>
        <w:t>зіставлення</w:t>
      </w:r>
      <w:r w:rsidRPr="00E36568">
        <w:rPr>
          <w:rFonts w:eastAsia="BalticaC"/>
          <w:sz w:val="22"/>
          <w:szCs w:val="20"/>
        </w:rPr>
        <w:t xml:space="preserve"> міток, що переконфігурується, між початковою точкою і точкою призначення.</w:t>
      </w:r>
    </w:p>
    <w:p w14:paraId="58D4F701" w14:textId="77777777" w:rsidR="00531D93" w:rsidRPr="00E36568" w:rsidRDefault="00531D93" w:rsidP="00DB3995">
      <w:pPr>
        <w:ind w:firstLine="567"/>
        <w:jc w:val="both"/>
        <w:rPr>
          <w:rFonts w:eastAsia="BalticaC"/>
          <w:sz w:val="22"/>
          <w:szCs w:val="20"/>
        </w:rPr>
      </w:pPr>
      <w:r w:rsidRPr="00E36568">
        <w:rPr>
          <w:rFonts w:eastAsia="BalticaC"/>
          <w:sz w:val="22"/>
          <w:szCs w:val="20"/>
        </w:rPr>
        <w:t>Автоматичне надання міток MPLS вигідно відрізняє цю технологію від технології приватних віртуальних каналів АТМ PVC, що вимагають ручного надання VCI/VPI.</w:t>
      </w:r>
    </w:p>
    <w:p w14:paraId="7D14BF2C" w14:textId="77777777" w:rsidR="00531D93" w:rsidRPr="00E36568" w:rsidRDefault="00531D93" w:rsidP="00DB3995">
      <w:pPr>
        <w:ind w:firstLine="567"/>
        <w:jc w:val="both"/>
        <w:rPr>
          <w:rFonts w:eastAsia="BalticaC"/>
          <w:sz w:val="22"/>
          <w:szCs w:val="20"/>
        </w:rPr>
      </w:pPr>
      <w:r w:rsidRPr="00E36568">
        <w:rPr>
          <w:rFonts w:eastAsia="BalticaC"/>
          <w:b/>
          <w:bCs/>
          <w:sz w:val="22"/>
          <w:szCs w:val="20"/>
        </w:rPr>
        <w:t>Етап 3</w:t>
      </w:r>
      <w:r w:rsidRPr="00E36568">
        <w:rPr>
          <w:rFonts w:eastAsia="BalticaC"/>
          <w:sz w:val="22"/>
          <w:szCs w:val="20"/>
        </w:rPr>
        <w:t xml:space="preserve">. Вхідний пакет поступає на прикордонний Label Switch Router (LSR), який визначає, які послуги 3-го </w:t>
      </w:r>
      <w:r w:rsidR="005F7BDA" w:rsidRPr="00E36568">
        <w:rPr>
          <w:rFonts w:eastAsia="BalticaC"/>
          <w:sz w:val="22"/>
          <w:szCs w:val="20"/>
        </w:rPr>
        <w:t xml:space="preserve">рівня </w:t>
      </w:r>
      <w:r w:rsidRPr="00E36568">
        <w:rPr>
          <w:rFonts w:eastAsia="BalticaC"/>
          <w:sz w:val="22"/>
          <w:szCs w:val="20"/>
        </w:rPr>
        <w:t xml:space="preserve">необхідні цьому пакету (наприклад, QoS або управління смугою пропускання). На основі обліку всіх вимог маршрутизації і правил високого рівня (policies) прикордонний LSR вибирає і </w:t>
      </w:r>
      <w:r w:rsidR="00521866" w:rsidRPr="00E36568">
        <w:rPr>
          <w:rFonts w:eastAsia="BalticaC"/>
          <w:sz w:val="22"/>
          <w:szCs w:val="20"/>
        </w:rPr>
        <w:t>при</w:t>
      </w:r>
      <w:r w:rsidR="00521866">
        <w:rPr>
          <w:rFonts w:eastAsia="BalticaC"/>
          <w:sz w:val="22"/>
          <w:szCs w:val="20"/>
        </w:rPr>
        <w:t>своює</w:t>
      </w:r>
      <w:r w:rsidR="00521866" w:rsidRPr="00E36568">
        <w:rPr>
          <w:rFonts w:eastAsia="BalticaC"/>
          <w:sz w:val="22"/>
          <w:szCs w:val="20"/>
        </w:rPr>
        <w:t xml:space="preserve"> </w:t>
      </w:r>
      <w:r w:rsidRPr="00E36568">
        <w:rPr>
          <w:rFonts w:eastAsia="BalticaC"/>
          <w:sz w:val="22"/>
          <w:szCs w:val="20"/>
        </w:rPr>
        <w:t>мітку, яка записується в заголовок пак</w:t>
      </w:r>
      <w:r>
        <w:rPr>
          <w:rFonts w:eastAsia="BalticaC"/>
          <w:sz w:val="22"/>
          <w:szCs w:val="20"/>
        </w:rPr>
        <w:t>е</w:t>
      </w:r>
      <w:r w:rsidRPr="00E36568">
        <w:rPr>
          <w:rFonts w:eastAsia="BalticaC"/>
          <w:sz w:val="22"/>
          <w:szCs w:val="20"/>
        </w:rPr>
        <w:t>та, після чого пакет передається далі.</w:t>
      </w:r>
    </w:p>
    <w:p w14:paraId="1FF6E4B6" w14:textId="77777777" w:rsidR="00531D93" w:rsidRPr="00E36568" w:rsidRDefault="00531D93" w:rsidP="00DB3995">
      <w:pPr>
        <w:ind w:firstLine="567"/>
        <w:jc w:val="both"/>
        <w:rPr>
          <w:rFonts w:eastAsia="BalticaC"/>
          <w:sz w:val="22"/>
          <w:szCs w:val="20"/>
        </w:rPr>
      </w:pPr>
      <w:r w:rsidRPr="00E36568">
        <w:rPr>
          <w:rFonts w:eastAsia="BalticaC"/>
          <w:b/>
          <w:bCs/>
          <w:sz w:val="22"/>
          <w:szCs w:val="20"/>
        </w:rPr>
        <w:t xml:space="preserve">Етап 4. </w:t>
      </w:r>
      <w:r w:rsidRPr="00E36568">
        <w:rPr>
          <w:rFonts w:eastAsia="BalticaC"/>
          <w:sz w:val="22"/>
          <w:szCs w:val="20"/>
        </w:rPr>
        <w:t xml:space="preserve">Пристрій LSR, що знаходиться в опорній мережі, </w:t>
      </w:r>
      <w:r>
        <w:rPr>
          <w:rFonts w:eastAsia="BalticaC"/>
          <w:sz w:val="22"/>
          <w:szCs w:val="20"/>
        </w:rPr>
        <w:t>з</w:t>
      </w:r>
      <w:r w:rsidRPr="00E36568">
        <w:rPr>
          <w:rFonts w:eastAsia="BalticaC"/>
          <w:sz w:val="22"/>
          <w:szCs w:val="20"/>
        </w:rPr>
        <w:t>читує мітки кожного пакету, замінює старі мітки новими (нові мітки визначаються по локальній таблиці) і передає пакет далі. Ця операція повторюється в кожній точці передачі пакету по опорній мережі.</w:t>
      </w:r>
    </w:p>
    <w:p w14:paraId="5DB0D8FB" w14:textId="77777777" w:rsidR="00531D93" w:rsidRPr="00E36568" w:rsidRDefault="00531D93" w:rsidP="00DB3995">
      <w:pPr>
        <w:ind w:firstLine="567"/>
        <w:jc w:val="both"/>
        <w:rPr>
          <w:rFonts w:eastAsia="BalticaC"/>
          <w:sz w:val="22"/>
          <w:szCs w:val="20"/>
        </w:rPr>
      </w:pPr>
      <w:r w:rsidRPr="00E36568">
        <w:rPr>
          <w:rFonts w:eastAsia="BalticaC"/>
          <w:b/>
          <w:bCs/>
          <w:sz w:val="22"/>
          <w:szCs w:val="20"/>
        </w:rPr>
        <w:lastRenderedPageBreak/>
        <w:t xml:space="preserve">Етап 5. </w:t>
      </w:r>
      <w:r w:rsidRPr="00E36568">
        <w:rPr>
          <w:rFonts w:eastAsia="BalticaC"/>
          <w:sz w:val="22"/>
          <w:szCs w:val="20"/>
        </w:rPr>
        <w:t>На виході пакет потрапляє в прикордонний LSR, який видаляє мітку, прочитує заголовок пакету і передає його за місцем призначення.</w:t>
      </w:r>
    </w:p>
    <w:p w14:paraId="6480FE3B" w14:textId="77777777" w:rsidR="00531D93" w:rsidRDefault="00531D93" w:rsidP="00DB3995">
      <w:pPr>
        <w:ind w:firstLine="567"/>
        <w:jc w:val="both"/>
        <w:rPr>
          <w:rFonts w:eastAsia="BalticaC"/>
          <w:sz w:val="22"/>
          <w:szCs w:val="20"/>
          <w:lang w:val="en-US"/>
        </w:rPr>
      </w:pPr>
      <w:r w:rsidRPr="00E36568">
        <w:rPr>
          <w:rFonts w:eastAsia="BalticaC"/>
          <w:sz w:val="22"/>
          <w:szCs w:val="20"/>
        </w:rPr>
        <w:t xml:space="preserve">У магістральних LSR мітка MPLS порівнюється з наперед розрахованими таблицями комутації і містить інформацію 3-го </w:t>
      </w:r>
      <w:r>
        <w:rPr>
          <w:rFonts w:eastAsia="BalticaC"/>
          <w:sz w:val="22"/>
          <w:szCs w:val="20"/>
        </w:rPr>
        <w:t>р</w:t>
      </w:r>
      <w:r w:rsidRPr="00E36568">
        <w:rPr>
          <w:rFonts w:eastAsia="BalticaC"/>
          <w:sz w:val="22"/>
          <w:szCs w:val="20"/>
        </w:rPr>
        <w:t>івня</w:t>
      </w:r>
      <w:r w:rsidRPr="00E36568">
        <w:rPr>
          <w:rFonts w:eastAsia="BalticaC"/>
          <w:sz w:val="22"/>
          <w:szCs w:val="20"/>
          <w:lang w:val="ru-RU"/>
        </w:rPr>
        <w:t xml:space="preserve"> (рис. </w:t>
      </w:r>
      <w:r>
        <w:rPr>
          <w:rFonts w:eastAsia="BalticaC"/>
          <w:sz w:val="22"/>
          <w:szCs w:val="20"/>
        </w:rPr>
        <w:t>8</w:t>
      </w:r>
      <w:r w:rsidRPr="00E36568">
        <w:rPr>
          <w:rFonts w:eastAsia="BalticaC"/>
          <w:sz w:val="22"/>
          <w:szCs w:val="20"/>
        </w:rPr>
        <w:t>.</w:t>
      </w:r>
      <w:r>
        <w:rPr>
          <w:rFonts w:eastAsia="BalticaC"/>
          <w:sz w:val="22"/>
          <w:szCs w:val="20"/>
          <w:lang w:val="ru-RU"/>
        </w:rPr>
        <w:t>30</w:t>
      </w:r>
      <w:r w:rsidRPr="00E36568">
        <w:rPr>
          <w:rFonts w:eastAsia="BalticaC"/>
          <w:sz w:val="22"/>
          <w:szCs w:val="20"/>
          <w:lang w:val="ru-RU"/>
        </w:rPr>
        <w:t>)</w:t>
      </w:r>
      <w:r w:rsidRPr="00E36568">
        <w:rPr>
          <w:rFonts w:eastAsia="BalticaC"/>
          <w:sz w:val="22"/>
          <w:szCs w:val="20"/>
        </w:rPr>
        <w:t xml:space="preserve">. </w:t>
      </w:r>
    </w:p>
    <w:p w14:paraId="43A61099" w14:textId="77777777" w:rsidR="00531D93" w:rsidRPr="00E36568" w:rsidRDefault="00531D93" w:rsidP="00DB3995">
      <w:pPr>
        <w:ind w:firstLine="567"/>
        <w:jc w:val="both"/>
        <w:rPr>
          <w:rFonts w:eastAsia="BalticaC"/>
          <w:sz w:val="22"/>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1070"/>
        <w:gridCol w:w="720"/>
        <w:gridCol w:w="720"/>
      </w:tblGrid>
      <w:tr w:rsidR="00531D93" w:rsidRPr="002D6FB9" w14:paraId="4E375EED" w14:textId="77777777">
        <w:trPr>
          <w:jc w:val="center"/>
        </w:trPr>
        <w:tc>
          <w:tcPr>
            <w:tcW w:w="550" w:type="dxa"/>
          </w:tcPr>
          <w:p w14:paraId="54D79E63" w14:textId="77777777" w:rsidR="00531D93" w:rsidRPr="002D6FB9" w:rsidRDefault="00531D93" w:rsidP="002D6FB9">
            <w:pPr>
              <w:jc w:val="center"/>
              <w:rPr>
                <w:szCs w:val="20"/>
                <w:lang w:val="en-US"/>
              </w:rPr>
            </w:pPr>
            <w:r w:rsidRPr="00E36568">
              <w:rPr>
                <w:sz w:val="22"/>
                <w:szCs w:val="20"/>
                <w:lang w:val="en-US"/>
              </w:rPr>
              <w:t>In Lbl</w:t>
            </w:r>
          </w:p>
        </w:tc>
        <w:tc>
          <w:tcPr>
            <w:tcW w:w="1070" w:type="dxa"/>
          </w:tcPr>
          <w:p w14:paraId="6EE42FE0" w14:textId="77777777" w:rsidR="00531D93" w:rsidRPr="002D6FB9" w:rsidRDefault="00531D93" w:rsidP="002D6FB9">
            <w:pPr>
              <w:jc w:val="center"/>
              <w:rPr>
                <w:szCs w:val="20"/>
                <w:lang w:val="en-US"/>
              </w:rPr>
            </w:pPr>
            <w:r w:rsidRPr="00E36568">
              <w:rPr>
                <w:sz w:val="22"/>
                <w:szCs w:val="20"/>
                <w:lang w:val="en-US"/>
              </w:rPr>
              <w:t>Address Prefix</w:t>
            </w:r>
          </w:p>
        </w:tc>
        <w:tc>
          <w:tcPr>
            <w:tcW w:w="720" w:type="dxa"/>
          </w:tcPr>
          <w:p w14:paraId="430DA481" w14:textId="77777777" w:rsidR="00531D93" w:rsidRPr="002D6FB9" w:rsidRDefault="00531D93" w:rsidP="002D6FB9">
            <w:pPr>
              <w:jc w:val="center"/>
              <w:rPr>
                <w:szCs w:val="20"/>
                <w:lang w:val="en-US"/>
              </w:rPr>
            </w:pPr>
            <w:r w:rsidRPr="00E36568">
              <w:rPr>
                <w:sz w:val="22"/>
                <w:szCs w:val="20"/>
                <w:lang w:val="en-US"/>
              </w:rPr>
              <w:t>Out Int</w:t>
            </w:r>
          </w:p>
        </w:tc>
        <w:tc>
          <w:tcPr>
            <w:tcW w:w="720" w:type="dxa"/>
          </w:tcPr>
          <w:p w14:paraId="7D6CB3B7" w14:textId="77777777" w:rsidR="00531D93" w:rsidRPr="002D6FB9" w:rsidRDefault="00531D93" w:rsidP="002D6FB9">
            <w:pPr>
              <w:jc w:val="center"/>
              <w:rPr>
                <w:szCs w:val="20"/>
                <w:lang w:val="en-US"/>
              </w:rPr>
            </w:pPr>
            <w:r w:rsidRPr="00E36568">
              <w:rPr>
                <w:sz w:val="22"/>
                <w:szCs w:val="20"/>
                <w:lang w:val="en-US"/>
              </w:rPr>
              <w:t>Out lbl</w:t>
            </w:r>
          </w:p>
        </w:tc>
      </w:tr>
      <w:tr w:rsidR="00531D93" w:rsidRPr="002D6FB9" w14:paraId="628C4508" w14:textId="77777777">
        <w:trPr>
          <w:jc w:val="center"/>
        </w:trPr>
        <w:tc>
          <w:tcPr>
            <w:tcW w:w="550" w:type="dxa"/>
          </w:tcPr>
          <w:p w14:paraId="3D419638" w14:textId="77777777" w:rsidR="00531D93" w:rsidRPr="00E36568" w:rsidRDefault="00531D93" w:rsidP="002D6FB9">
            <w:pPr>
              <w:jc w:val="center"/>
              <w:rPr>
                <w:sz w:val="22"/>
                <w:szCs w:val="20"/>
                <w:lang w:val="en-US"/>
              </w:rPr>
            </w:pPr>
            <w:r w:rsidRPr="00E36568">
              <w:rPr>
                <w:sz w:val="22"/>
                <w:szCs w:val="20"/>
                <w:lang w:val="en-US"/>
              </w:rPr>
              <w:t>-</w:t>
            </w:r>
          </w:p>
          <w:p w14:paraId="182CC04E" w14:textId="77777777" w:rsidR="00531D93" w:rsidRPr="002D6FB9" w:rsidRDefault="00531D93" w:rsidP="002D6FB9">
            <w:pPr>
              <w:jc w:val="center"/>
              <w:rPr>
                <w:szCs w:val="20"/>
                <w:lang w:val="en-US"/>
              </w:rPr>
            </w:pPr>
            <w:r w:rsidRPr="00E36568">
              <w:rPr>
                <w:sz w:val="22"/>
                <w:szCs w:val="20"/>
                <w:lang w:val="en-US"/>
              </w:rPr>
              <w:t>-</w:t>
            </w:r>
          </w:p>
        </w:tc>
        <w:tc>
          <w:tcPr>
            <w:tcW w:w="1070" w:type="dxa"/>
          </w:tcPr>
          <w:p w14:paraId="07DA41A3" w14:textId="77777777" w:rsidR="00531D93" w:rsidRPr="00E36568" w:rsidRDefault="00531D93" w:rsidP="002D6FB9">
            <w:pPr>
              <w:jc w:val="center"/>
              <w:rPr>
                <w:sz w:val="22"/>
                <w:szCs w:val="20"/>
                <w:lang w:val="en-US"/>
              </w:rPr>
            </w:pPr>
            <w:r w:rsidRPr="00E36568">
              <w:rPr>
                <w:sz w:val="22"/>
                <w:szCs w:val="20"/>
                <w:lang w:val="en-US"/>
              </w:rPr>
              <w:t>128.89</w:t>
            </w:r>
          </w:p>
          <w:p w14:paraId="5B14C0C3" w14:textId="77777777" w:rsidR="00531D93" w:rsidRPr="002D6FB9" w:rsidRDefault="00531D93" w:rsidP="002D6FB9">
            <w:pPr>
              <w:jc w:val="center"/>
              <w:rPr>
                <w:szCs w:val="20"/>
                <w:lang w:val="en-US"/>
              </w:rPr>
            </w:pPr>
            <w:r w:rsidRPr="00E36568">
              <w:rPr>
                <w:sz w:val="22"/>
                <w:szCs w:val="20"/>
                <w:lang w:val="en-US"/>
              </w:rPr>
              <w:t>171.69</w:t>
            </w:r>
          </w:p>
        </w:tc>
        <w:tc>
          <w:tcPr>
            <w:tcW w:w="720" w:type="dxa"/>
          </w:tcPr>
          <w:p w14:paraId="4633DBAC" w14:textId="77777777" w:rsidR="00531D93" w:rsidRPr="00E36568" w:rsidRDefault="00531D93" w:rsidP="002D6FB9">
            <w:pPr>
              <w:jc w:val="center"/>
              <w:rPr>
                <w:sz w:val="22"/>
                <w:szCs w:val="20"/>
                <w:lang w:val="en-US"/>
              </w:rPr>
            </w:pPr>
            <w:r w:rsidRPr="00E36568">
              <w:rPr>
                <w:sz w:val="22"/>
                <w:szCs w:val="20"/>
                <w:lang w:val="en-US"/>
              </w:rPr>
              <w:t>1</w:t>
            </w:r>
          </w:p>
          <w:p w14:paraId="4E7F1F5D" w14:textId="77777777" w:rsidR="00531D93" w:rsidRPr="002D6FB9" w:rsidRDefault="00531D93" w:rsidP="002D6FB9">
            <w:pPr>
              <w:jc w:val="center"/>
              <w:rPr>
                <w:szCs w:val="20"/>
                <w:lang w:val="en-US"/>
              </w:rPr>
            </w:pPr>
            <w:r w:rsidRPr="00E36568">
              <w:rPr>
                <w:sz w:val="22"/>
                <w:szCs w:val="20"/>
                <w:lang w:val="en-US"/>
              </w:rPr>
              <w:t>1</w:t>
            </w:r>
          </w:p>
        </w:tc>
        <w:tc>
          <w:tcPr>
            <w:tcW w:w="720" w:type="dxa"/>
          </w:tcPr>
          <w:p w14:paraId="7DE3105E" w14:textId="77777777" w:rsidR="00531D93" w:rsidRPr="00E36568" w:rsidRDefault="00531D93" w:rsidP="002D6FB9">
            <w:pPr>
              <w:jc w:val="center"/>
              <w:rPr>
                <w:sz w:val="22"/>
                <w:szCs w:val="20"/>
                <w:lang w:val="en-US"/>
              </w:rPr>
            </w:pPr>
            <w:r w:rsidRPr="00E36568">
              <w:rPr>
                <w:sz w:val="22"/>
                <w:szCs w:val="20"/>
                <w:lang w:val="en-US"/>
              </w:rPr>
              <w:t>4</w:t>
            </w:r>
          </w:p>
          <w:p w14:paraId="0AF7E156" w14:textId="77777777" w:rsidR="00531D93" w:rsidRPr="002D6FB9" w:rsidRDefault="00531D93" w:rsidP="002D6FB9">
            <w:pPr>
              <w:jc w:val="center"/>
              <w:rPr>
                <w:szCs w:val="20"/>
                <w:lang w:val="en-US"/>
              </w:rPr>
            </w:pPr>
            <w:r w:rsidRPr="00E36568">
              <w:rPr>
                <w:sz w:val="22"/>
                <w:szCs w:val="20"/>
                <w:lang w:val="en-US"/>
              </w:rPr>
              <w:t>5</w:t>
            </w:r>
          </w:p>
        </w:tc>
      </w:tr>
      <w:tr w:rsidR="00531D93" w:rsidRPr="00E36568" w14:paraId="57855CC3" w14:textId="77777777">
        <w:trPr>
          <w:jc w:val="center"/>
        </w:trPr>
        <w:tc>
          <w:tcPr>
            <w:tcW w:w="550" w:type="dxa"/>
          </w:tcPr>
          <w:p w14:paraId="3A4124DD" w14:textId="77777777" w:rsidR="00531D93" w:rsidRPr="002D6FB9" w:rsidRDefault="00531D93" w:rsidP="002D6FB9">
            <w:pPr>
              <w:jc w:val="center"/>
              <w:rPr>
                <w:szCs w:val="20"/>
              </w:rPr>
            </w:pPr>
          </w:p>
        </w:tc>
        <w:tc>
          <w:tcPr>
            <w:tcW w:w="1070" w:type="dxa"/>
          </w:tcPr>
          <w:p w14:paraId="70300DC5" w14:textId="77777777" w:rsidR="00531D93" w:rsidRPr="002D6FB9" w:rsidRDefault="00531D93" w:rsidP="002D6FB9">
            <w:pPr>
              <w:jc w:val="center"/>
              <w:rPr>
                <w:szCs w:val="20"/>
                <w:lang w:val="en-US"/>
              </w:rPr>
            </w:pPr>
          </w:p>
        </w:tc>
        <w:tc>
          <w:tcPr>
            <w:tcW w:w="720" w:type="dxa"/>
          </w:tcPr>
          <w:p w14:paraId="7E8D3673" w14:textId="77777777" w:rsidR="00531D93" w:rsidRPr="002D6FB9" w:rsidRDefault="00531D93" w:rsidP="002D6FB9">
            <w:pPr>
              <w:jc w:val="center"/>
              <w:rPr>
                <w:szCs w:val="20"/>
              </w:rPr>
            </w:pPr>
          </w:p>
        </w:tc>
        <w:tc>
          <w:tcPr>
            <w:tcW w:w="720" w:type="dxa"/>
          </w:tcPr>
          <w:p w14:paraId="0A6ECB99" w14:textId="77777777" w:rsidR="00531D93" w:rsidRPr="00E36568" w:rsidRDefault="00531D93" w:rsidP="002D6FB9">
            <w:pPr>
              <w:jc w:val="center"/>
              <w:rPr>
                <w:sz w:val="22"/>
                <w:szCs w:val="20"/>
              </w:rPr>
            </w:pPr>
          </w:p>
        </w:tc>
      </w:tr>
    </w:tbl>
    <w:p w14:paraId="324476D0" w14:textId="77777777" w:rsidR="00531D93" w:rsidRPr="00E36568" w:rsidRDefault="00531D93" w:rsidP="002D6FB9">
      <w:pPr>
        <w:jc w:val="center"/>
        <w:rPr>
          <w:sz w:val="22"/>
          <w:szCs w:val="20"/>
          <w:lang w:val="en-US"/>
        </w:rPr>
      </w:pPr>
    </w:p>
    <w:tbl>
      <w:tblPr>
        <w:tblW w:w="3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3"/>
        <w:gridCol w:w="681"/>
        <w:gridCol w:w="1079"/>
        <w:gridCol w:w="743"/>
        <w:gridCol w:w="743"/>
      </w:tblGrid>
      <w:tr w:rsidR="00531D93" w:rsidRPr="002D6FB9" w14:paraId="3853F718" w14:textId="77777777">
        <w:trPr>
          <w:jc w:val="center"/>
        </w:trPr>
        <w:tc>
          <w:tcPr>
            <w:tcW w:w="1914" w:type="dxa"/>
          </w:tcPr>
          <w:p w14:paraId="078ED877" w14:textId="77777777" w:rsidR="00531D93" w:rsidRPr="002D6FB9" w:rsidRDefault="00531D93" w:rsidP="002D6FB9">
            <w:pPr>
              <w:jc w:val="center"/>
              <w:rPr>
                <w:szCs w:val="20"/>
                <w:lang w:val="en-US"/>
              </w:rPr>
            </w:pPr>
            <w:r w:rsidRPr="00E36568">
              <w:rPr>
                <w:sz w:val="22"/>
                <w:szCs w:val="20"/>
                <w:lang w:val="en-US"/>
              </w:rPr>
              <w:t>In Lbl</w:t>
            </w:r>
          </w:p>
        </w:tc>
        <w:tc>
          <w:tcPr>
            <w:tcW w:w="1914" w:type="dxa"/>
          </w:tcPr>
          <w:p w14:paraId="0E130AFA" w14:textId="77777777" w:rsidR="00531D93" w:rsidRPr="002D6FB9" w:rsidRDefault="00531D93" w:rsidP="002D6FB9">
            <w:pPr>
              <w:jc w:val="center"/>
              <w:rPr>
                <w:szCs w:val="20"/>
                <w:lang w:val="en-US"/>
              </w:rPr>
            </w:pPr>
            <w:r w:rsidRPr="00E36568">
              <w:rPr>
                <w:sz w:val="22"/>
                <w:szCs w:val="20"/>
                <w:lang w:val="en-US"/>
              </w:rPr>
              <w:t>In I/F</w:t>
            </w:r>
          </w:p>
        </w:tc>
        <w:tc>
          <w:tcPr>
            <w:tcW w:w="1914" w:type="dxa"/>
          </w:tcPr>
          <w:p w14:paraId="0B98BFB6" w14:textId="77777777" w:rsidR="00531D93" w:rsidRPr="002D6FB9" w:rsidRDefault="00531D93" w:rsidP="002D6FB9">
            <w:pPr>
              <w:jc w:val="center"/>
              <w:rPr>
                <w:szCs w:val="20"/>
                <w:lang w:val="en-US"/>
              </w:rPr>
            </w:pPr>
            <w:r w:rsidRPr="00E36568">
              <w:rPr>
                <w:sz w:val="22"/>
                <w:szCs w:val="20"/>
                <w:lang w:val="en-US"/>
              </w:rPr>
              <w:t>Address Prefix</w:t>
            </w:r>
          </w:p>
        </w:tc>
        <w:tc>
          <w:tcPr>
            <w:tcW w:w="1914" w:type="dxa"/>
          </w:tcPr>
          <w:p w14:paraId="7DFF6701" w14:textId="77777777" w:rsidR="00531D93" w:rsidRPr="002D6FB9" w:rsidRDefault="00531D93" w:rsidP="002D6FB9">
            <w:pPr>
              <w:jc w:val="center"/>
              <w:rPr>
                <w:szCs w:val="20"/>
                <w:lang w:val="en-US"/>
              </w:rPr>
            </w:pPr>
            <w:r w:rsidRPr="00E36568">
              <w:rPr>
                <w:sz w:val="22"/>
                <w:szCs w:val="20"/>
                <w:lang w:val="en-US"/>
              </w:rPr>
              <w:t>Out Int</w:t>
            </w:r>
          </w:p>
        </w:tc>
        <w:tc>
          <w:tcPr>
            <w:tcW w:w="1915" w:type="dxa"/>
          </w:tcPr>
          <w:p w14:paraId="4A1F92EA" w14:textId="77777777" w:rsidR="00531D93" w:rsidRPr="002D6FB9" w:rsidRDefault="00531D93" w:rsidP="002D6FB9">
            <w:pPr>
              <w:jc w:val="center"/>
              <w:rPr>
                <w:szCs w:val="20"/>
                <w:lang w:val="en-US"/>
              </w:rPr>
            </w:pPr>
            <w:r w:rsidRPr="00E36568">
              <w:rPr>
                <w:sz w:val="22"/>
                <w:szCs w:val="20"/>
                <w:lang w:val="en-US"/>
              </w:rPr>
              <w:t>Out Lbl</w:t>
            </w:r>
          </w:p>
        </w:tc>
      </w:tr>
      <w:tr w:rsidR="00531D93" w:rsidRPr="002D6FB9" w14:paraId="7021C611" w14:textId="77777777">
        <w:trPr>
          <w:jc w:val="center"/>
        </w:trPr>
        <w:tc>
          <w:tcPr>
            <w:tcW w:w="1914" w:type="dxa"/>
          </w:tcPr>
          <w:p w14:paraId="083B36A1" w14:textId="77777777" w:rsidR="00531D93" w:rsidRPr="002D6FB9" w:rsidRDefault="00531D93" w:rsidP="002D6FB9">
            <w:pPr>
              <w:jc w:val="center"/>
              <w:rPr>
                <w:szCs w:val="20"/>
                <w:lang w:val="en-US"/>
              </w:rPr>
            </w:pPr>
            <w:r w:rsidRPr="00E36568">
              <w:rPr>
                <w:sz w:val="22"/>
                <w:szCs w:val="20"/>
                <w:lang w:val="en-US"/>
              </w:rPr>
              <w:t>4</w:t>
            </w:r>
          </w:p>
        </w:tc>
        <w:tc>
          <w:tcPr>
            <w:tcW w:w="1914" w:type="dxa"/>
          </w:tcPr>
          <w:p w14:paraId="62AB68F9" w14:textId="77777777" w:rsidR="00531D93" w:rsidRPr="002D6FB9" w:rsidRDefault="00531D93" w:rsidP="002D6FB9">
            <w:pPr>
              <w:jc w:val="center"/>
              <w:rPr>
                <w:szCs w:val="20"/>
                <w:lang w:val="en-US"/>
              </w:rPr>
            </w:pPr>
            <w:r w:rsidRPr="00E36568">
              <w:rPr>
                <w:sz w:val="22"/>
                <w:szCs w:val="20"/>
                <w:lang w:val="en-US"/>
              </w:rPr>
              <w:t>2</w:t>
            </w:r>
          </w:p>
        </w:tc>
        <w:tc>
          <w:tcPr>
            <w:tcW w:w="1914" w:type="dxa"/>
          </w:tcPr>
          <w:p w14:paraId="64E6F1EB" w14:textId="77777777" w:rsidR="00531D93" w:rsidRPr="002D6FB9" w:rsidRDefault="00531D93" w:rsidP="002D6FB9">
            <w:pPr>
              <w:jc w:val="center"/>
              <w:rPr>
                <w:szCs w:val="20"/>
                <w:lang w:val="en-US"/>
              </w:rPr>
            </w:pPr>
            <w:r w:rsidRPr="00E36568">
              <w:rPr>
                <w:sz w:val="22"/>
                <w:szCs w:val="20"/>
                <w:lang w:val="en-US"/>
              </w:rPr>
              <w:t>128.89</w:t>
            </w:r>
          </w:p>
        </w:tc>
        <w:tc>
          <w:tcPr>
            <w:tcW w:w="1914" w:type="dxa"/>
          </w:tcPr>
          <w:p w14:paraId="0ADBBFEE" w14:textId="77777777" w:rsidR="00531D93" w:rsidRPr="002D6FB9" w:rsidRDefault="00531D93" w:rsidP="002D6FB9">
            <w:pPr>
              <w:jc w:val="center"/>
              <w:rPr>
                <w:szCs w:val="20"/>
                <w:lang w:val="en-US"/>
              </w:rPr>
            </w:pPr>
            <w:r w:rsidRPr="00E36568">
              <w:rPr>
                <w:sz w:val="22"/>
                <w:szCs w:val="20"/>
                <w:lang w:val="en-US"/>
              </w:rPr>
              <w:t>0</w:t>
            </w:r>
          </w:p>
        </w:tc>
        <w:tc>
          <w:tcPr>
            <w:tcW w:w="1915" w:type="dxa"/>
          </w:tcPr>
          <w:p w14:paraId="2B5ED518" w14:textId="77777777" w:rsidR="00531D93" w:rsidRPr="002D6FB9" w:rsidRDefault="00531D93" w:rsidP="002D6FB9">
            <w:pPr>
              <w:jc w:val="center"/>
              <w:rPr>
                <w:szCs w:val="20"/>
                <w:lang w:val="en-US"/>
              </w:rPr>
            </w:pPr>
            <w:r w:rsidRPr="00E36568">
              <w:rPr>
                <w:sz w:val="22"/>
                <w:szCs w:val="20"/>
                <w:lang w:val="en-US"/>
              </w:rPr>
              <w:t>9</w:t>
            </w:r>
          </w:p>
        </w:tc>
      </w:tr>
      <w:tr w:rsidR="00531D93" w:rsidRPr="002D6FB9" w14:paraId="578747ED" w14:textId="77777777">
        <w:trPr>
          <w:jc w:val="center"/>
        </w:trPr>
        <w:tc>
          <w:tcPr>
            <w:tcW w:w="1914" w:type="dxa"/>
          </w:tcPr>
          <w:p w14:paraId="5AB87DE6" w14:textId="77777777" w:rsidR="00531D93" w:rsidRPr="002D6FB9" w:rsidRDefault="00531D93" w:rsidP="002D6FB9">
            <w:pPr>
              <w:jc w:val="center"/>
              <w:rPr>
                <w:szCs w:val="20"/>
                <w:lang w:val="en-US"/>
              </w:rPr>
            </w:pPr>
            <w:r w:rsidRPr="00E36568">
              <w:rPr>
                <w:sz w:val="22"/>
                <w:szCs w:val="20"/>
                <w:lang w:val="en-US"/>
              </w:rPr>
              <w:t>8</w:t>
            </w:r>
          </w:p>
        </w:tc>
        <w:tc>
          <w:tcPr>
            <w:tcW w:w="1914" w:type="dxa"/>
          </w:tcPr>
          <w:p w14:paraId="72C2C6FB" w14:textId="77777777" w:rsidR="00531D93" w:rsidRPr="002D6FB9" w:rsidRDefault="00531D93" w:rsidP="002D6FB9">
            <w:pPr>
              <w:jc w:val="center"/>
              <w:rPr>
                <w:szCs w:val="20"/>
                <w:lang w:val="en-US"/>
              </w:rPr>
            </w:pPr>
            <w:r w:rsidRPr="00E36568">
              <w:rPr>
                <w:sz w:val="22"/>
                <w:szCs w:val="20"/>
                <w:lang w:val="en-US"/>
              </w:rPr>
              <w:t>1</w:t>
            </w:r>
          </w:p>
        </w:tc>
        <w:tc>
          <w:tcPr>
            <w:tcW w:w="1914" w:type="dxa"/>
          </w:tcPr>
          <w:p w14:paraId="355870A3" w14:textId="77777777" w:rsidR="00531D93" w:rsidRPr="002D6FB9" w:rsidRDefault="00531D93" w:rsidP="002D6FB9">
            <w:pPr>
              <w:jc w:val="center"/>
              <w:rPr>
                <w:szCs w:val="20"/>
                <w:lang w:val="en-US"/>
              </w:rPr>
            </w:pPr>
            <w:r w:rsidRPr="00E36568">
              <w:rPr>
                <w:sz w:val="22"/>
                <w:szCs w:val="20"/>
                <w:lang w:val="en-US"/>
              </w:rPr>
              <w:t>128.89</w:t>
            </w:r>
          </w:p>
        </w:tc>
        <w:tc>
          <w:tcPr>
            <w:tcW w:w="1914" w:type="dxa"/>
          </w:tcPr>
          <w:p w14:paraId="1CE5F4F5" w14:textId="77777777" w:rsidR="00531D93" w:rsidRPr="002D6FB9" w:rsidRDefault="00531D93" w:rsidP="002D6FB9">
            <w:pPr>
              <w:jc w:val="center"/>
              <w:rPr>
                <w:szCs w:val="20"/>
                <w:lang w:val="en-US"/>
              </w:rPr>
            </w:pPr>
            <w:r w:rsidRPr="00E36568">
              <w:rPr>
                <w:sz w:val="22"/>
                <w:szCs w:val="20"/>
                <w:lang w:val="en-US"/>
              </w:rPr>
              <w:t>0</w:t>
            </w:r>
          </w:p>
        </w:tc>
        <w:tc>
          <w:tcPr>
            <w:tcW w:w="1915" w:type="dxa"/>
          </w:tcPr>
          <w:p w14:paraId="3CF32961" w14:textId="77777777" w:rsidR="00531D93" w:rsidRPr="002D6FB9" w:rsidRDefault="00531D93" w:rsidP="002D6FB9">
            <w:pPr>
              <w:jc w:val="center"/>
              <w:rPr>
                <w:szCs w:val="20"/>
                <w:lang w:val="en-US"/>
              </w:rPr>
            </w:pPr>
            <w:r w:rsidRPr="00E36568">
              <w:rPr>
                <w:sz w:val="22"/>
                <w:szCs w:val="20"/>
                <w:lang w:val="en-US"/>
              </w:rPr>
              <w:t>10</w:t>
            </w:r>
          </w:p>
        </w:tc>
      </w:tr>
      <w:tr w:rsidR="00531D93" w:rsidRPr="00E36568" w14:paraId="12202218" w14:textId="77777777">
        <w:trPr>
          <w:jc w:val="center"/>
        </w:trPr>
        <w:tc>
          <w:tcPr>
            <w:tcW w:w="1914" w:type="dxa"/>
          </w:tcPr>
          <w:p w14:paraId="7BDF3931" w14:textId="77777777" w:rsidR="00531D93" w:rsidRPr="002D6FB9" w:rsidRDefault="00531D93" w:rsidP="002D6FB9">
            <w:pPr>
              <w:jc w:val="center"/>
              <w:rPr>
                <w:szCs w:val="20"/>
                <w:lang w:val="en-US"/>
              </w:rPr>
            </w:pPr>
            <w:r w:rsidRPr="00E36568">
              <w:rPr>
                <w:sz w:val="22"/>
                <w:szCs w:val="20"/>
                <w:lang w:val="en-US"/>
              </w:rPr>
              <w:t>5</w:t>
            </w:r>
          </w:p>
        </w:tc>
        <w:tc>
          <w:tcPr>
            <w:tcW w:w="1914" w:type="dxa"/>
          </w:tcPr>
          <w:p w14:paraId="3DA214CC" w14:textId="77777777" w:rsidR="00531D93" w:rsidRPr="002D6FB9" w:rsidRDefault="00531D93" w:rsidP="002D6FB9">
            <w:pPr>
              <w:jc w:val="center"/>
              <w:rPr>
                <w:szCs w:val="20"/>
                <w:lang w:val="en-US"/>
              </w:rPr>
            </w:pPr>
            <w:r w:rsidRPr="00E36568">
              <w:rPr>
                <w:sz w:val="22"/>
                <w:szCs w:val="20"/>
                <w:lang w:val="en-US"/>
              </w:rPr>
              <w:t>2</w:t>
            </w:r>
          </w:p>
        </w:tc>
        <w:tc>
          <w:tcPr>
            <w:tcW w:w="1914" w:type="dxa"/>
          </w:tcPr>
          <w:p w14:paraId="0E04A3AA" w14:textId="77777777" w:rsidR="00531D93" w:rsidRPr="002D6FB9" w:rsidRDefault="00531D93" w:rsidP="002D6FB9">
            <w:pPr>
              <w:jc w:val="center"/>
              <w:rPr>
                <w:szCs w:val="20"/>
                <w:lang w:val="en-US"/>
              </w:rPr>
            </w:pPr>
            <w:r w:rsidRPr="00E36568">
              <w:rPr>
                <w:sz w:val="22"/>
                <w:szCs w:val="20"/>
                <w:lang w:val="en-US"/>
              </w:rPr>
              <w:t>171.69</w:t>
            </w:r>
          </w:p>
        </w:tc>
        <w:tc>
          <w:tcPr>
            <w:tcW w:w="1914" w:type="dxa"/>
          </w:tcPr>
          <w:p w14:paraId="63076428" w14:textId="77777777" w:rsidR="00531D93" w:rsidRPr="002D6FB9" w:rsidRDefault="00531D93" w:rsidP="002D6FB9">
            <w:pPr>
              <w:jc w:val="center"/>
              <w:rPr>
                <w:szCs w:val="20"/>
                <w:lang w:val="en-US"/>
              </w:rPr>
            </w:pPr>
            <w:r w:rsidRPr="00E36568">
              <w:rPr>
                <w:sz w:val="22"/>
                <w:szCs w:val="20"/>
                <w:lang w:val="en-US"/>
              </w:rPr>
              <w:t>1</w:t>
            </w:r>
          </w:p>
        </w:tc>
        <w:tc>
          <w:tcPr>
            <w:tcW w:w="1915" w:type="dxa"/>
          </w:tcPr>
          <w:p w14:paraId="2D9A4399" w14:textId="77777777" w:rsidR="00531D93" w:rsidRPr="00E36568" w:rsidRDefault="00531D93" w:rsidP="002D6FB9">
            <w:pPr>
              <w:jc w:val="center"/>
              <w:rPr>
                <w:sz w:val="22"/>
                <w:szCs w:val="20"/>
                <w:lang w:val="en-US"/>
              </w:rPr>
            </w:pPr>
            <w:r w:rsidRPr="00E36568">
              <w:rPr>
                <w:sz w:val="22"/>
                <w:szCs w:val="20"/>
                <w:lang w:val="en-US"/>
              </w:rPr>
              <w:t>7</w:t>
            </w:r>
          </w:p>
        </w:tc>
      </w:tr>
    </w:tbl>
    <w:p w14:paraId="75C8C091" w14:textId="77777777" w:rsidR="00531D93" w:rsidRPr="00E36568" w:rsidRDefault="00531D93" w:rsidP="002D6FB9">
      <w:pPr>
        <w:jc w:val="center"/>
        <w:rPr>
          <w:sz w:val="22"/>
          <w:szCs w:val="20"/>
          <w:lang w:val="en-US"/>
        </w:rPr>
      </w:pPr>
    </w:p>
    <w:tbl>
      <w:tblPr>
        <w:tblW w:w="39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3"/>
        <w:gridCol w:w="681"/>
        <w:gridCol w:w="1079"/>
        <w:gridCol w:w="743"/>
        <w:gridCol w:w="743"/>
      </w:tblGrid>
      <w:tr w:rsidR="00531D93" w:rsidRPr="002D6FB9" w14:paraId="2D37C83D" w14:textId="77777777">
        <w:trPr>
          <w:jc w:val="center"/>
        </w:trPr>
        <w:tc>
          <w:tcPr>
            <w:tcW w:w="1914" w:type="dxa"/>
          </w:tcPr>
          <w:p w14:paraId="31907050" w14:textId="77777777" w:rsidR="00531D93" w:rsidRPr="002D6FB9" w:rsidRDefault="00531D93" w:rsidP="002D6FB9">
            <w:pPr>
              <w:jc w:val="center"/>
              <w:rPr>
                <w:szCs w:val="20"/>
                <w:lang w:val="en-US"/>
              </w:rPr>
            </w:pPr>
            <w:r w:rsidRPr="00E36568">
              <w:rPr>
                <w:sz w:val="22"/>
                <w:szCs w:val="20"/>
                <w:lang w:val="en-US"/>
              </w:rPr>
              <w:t>In Lbl</w:t>
            </w:r>
          </w:p>
        </w:tc>
        <w:tc>
          <w:tcPr>
            <w:tcW w:w="1914" w:type="dxa"/>
          </w:tcPr>
          <w:p w14:paraId="0D318DCC" w14:textId="77777777" w:rsidR="00531D93" w:rsidRPr="002D6FB9" w:rsidRDefault="00531D93" w:rsidP="002D6FB9">
            <w:pPr>
              <w:jc w:val="center"/>
              <w:rPr>
                <w:szCs w:val="20"/>
                <w:lang w:val="en-US"/>
              </w:rPr>
            </w:pPr>
            <w:r w:rsidRPr="00E36568">
              <w:rPr>
                <w:sz w:val="22"/>
                <w:szCs w:val="20"/>
                <w:lang w:val="en-US"/>
              </w:rPr>
              <w:t>In I/F</w:t>
            </w:r>
          </w:p>
        </w:tc>
        <w:tc>
          <w:tcPr>
            <w:tcW w:w="1914" w:type="dxa"/>
          </w:tcPr>
          <w:p w14:paraId="411991B1" w14:textId="77777777" w:rsidR="00531D93" w:rsidRPr="002D6FB9" w:rsidRDefault="00531D93" w:rsidP="002D6FB9">
            <w:pPr>
              <w:jc w:val="center"/>
              <w:rPr>
                <w:szCs w:val="20"/>
                <w:lang w:val="en-US"/>
              </w:rPr>
            </w:pPr>
            <w:r w:rsidRPr="00E36568">
              <w:rPr>
                <w:sz w:val="22"/>
                <w:szCs w:val="20"/>
                <w:lang w:val="en-US"/>
              </w:rPr>
              <w:t>Address Prefix</w:t>
            </w:r>
          </w:p>
        </w:tc>
        <w:tc>
          <w:tcPr>
            <w:tcW w:w="1914" w:type="dxa"/>
          </w:tcPr>
          <w:p w14:paraId="0CF71130" w14:textId="77777777" w:rsidR="00531D93" w:rsidRPr="002D6FB9" w:rsidRDefault="00531D93" w:rsidP="002D6FB9">
            <w:pPr>
              <w:jc w:val="center"/>
              <w:rPr>
                <w:szCs w:val="20"/>
                <w:lang w:val="en-US"/>
              </w:rPr>
            </w:pPr>
            <w:r w:rsidRPr="00E36568">
              <w:rPr>
                <w:sz w:val="22"/>
                <w:szCs w:val="20"/>
                <w:lang w:val="en-US"/>
              </w:rPr>
              <w:t>Out Int</w:t>
            </w:r>
          </w:p>
        </w:tc>
        <w:tc>
          <w:tcPr>
            <w:tcW w:w="1915" w:type="dxa"/>
          </w:tcPr>
          <w:p w14:paraId="7D5B28C3" w14:textId="77777777" w:rsidR="00531D93" w:rsidRPr="002D6FB9" w:rsidRDefault="00531D93" w:rsidP="002D6FB9">
            <w:pPr>
              <w:jc w:val="center"/>
              <w:rPr>
                <w:szCs w:val="20"/>
                <w:lang w:val="en-US"/>
              </w:rPr>
            </w:pPr>
            <w:r w:rsidRPr="00E36568">
              <w:rPr>
                <w:sz w:val="22"/>
                <w:szCs w:val="20"/>
                <w:lang w:val="en-US"/>
              </w:rPr>
              <w:t>Out Lbl</w:t>
            </w:r>
          </w:p>
        </w:tc>
      </w:tr>
      <w:tr w:rsidR="00531D93" w:rsidRPr="002D6FB9" w14:paraId="6203240D" w14:textId="77777777">
        <w:trPr>
          <w:jc w:val="center"/>
        </w:trPr>
        <w:tc>
          <w:tcPr>
            <w:tcW w:w="1914" w:type="dxa"/>
          </w:tcPr>
          <w:p w14:paraId="50098854" w14:textId="77777777" w:rsidR="00531D93" w:rsidRPr="002D6FB9" w:rsidRDefault="00531D93" w:rsidP="002D6FB9">
            <w:pPr>
              <w:jc w:val="center"/>
              <w:rPr>
                <w:szCs w:val="20"/>
                <w:lang w:val="en-US"/>
              </w:rPr>
            </w:pPr>
            <w:r w:rsidRPr="00E36568">
              <w:rPr>
                <w:sz w:val="22"/>
                <w:szCs w:val="20"/>
                <w:lang w:val="en-US"/>
              </w:rPr>
              <w:t>9</w:t>
            </w:r>
          </w:p>
        </w:tc>
        <w:tc>
          <w:tcPr>
            <w:tcW w:w="1914" w:type="dxa"/>
          </w:tcPr>
          <w:p w14:paraId="18BFD2E3" w14:textId="77777777" w:rsidR="00531D93" w:rsidRPr="002D6FB9" w:rsidRDefault="00531D93" w:rsidP="002D6FB9">
            <w:pPr>
              <w:jc w:val="center"/>
              <w:rPr>
                <w:szCs w:val="20"/>
                <w:lang w:val="en-US"/>
              </w:rPr>
            </w:pPr>
            <w:r w:rsidRPr="00E36568">
              <w:rPr>
                <w:sz w:val="22"/>
                <w:szCs w:val="20"/>
                <w:lang w:val="en-US"/>
              </w:rPr>
              <w:t>1</w:t>
            </w:r>
          </w:p>
        </w:tc>
        <w:tc>
          <w:tcPr>
            <w:tcW w:w="1914" w:type="dxa"/>
          </w:tcPr>
          <w:p w14:paraId="120A162D" w14:textId="77777777" w:rsidR="00531D93" w:rsidRPr="002D6FB9" w:rsidRDefault="00531D93" w:rsidP="002D6FB9">
            <w:pPr>
              <w:jc w:val="center"/>
              <w:rPr>
                <w:szCs w:val="20"/>
                <w:lang w:val="en-US"/>
              </w:rPr>
            </w:pPr>
            <w:r w:rsidRPr="00E36568">
              <w:rPr>
                <w:sz w:val="22"/>
                <w:szCs w:val="20"/>
                <w:lang w:val="en-US"/>
              </w:rPr>
              <w:t>128.89</w:t>
            </w:r>
          </w:p>
        </w:tc>
        <w:tc>
          <w:tcPr>
            <w:tcW w:w="1914" w:type="dxa"/>
          </w:tcPr>
          <w:p w14:paraId="2801694E" w14:textId="77777777" w:rsidR="00531D93" w:rsidRPr="002D6FB9" w:rsidRDefault="00531D93" w:rsidP="002D6FB9">
            <w:pPr>
              <w:jc w:val="center"/>
              <w:rPr>
                <w:szCs w:val="20"/>
                <w:lang w:val="en-US"/>
              </w:rPr>
            </w:pPr>
            <w:r w:rsidRPr="00E36568">
              <w:rPr>
                <w:sz w:val="22"/>
                <w:szCs w:val="20"/>
                <w:lang w:val="en-US"/>
              </w:rPr>
              <w:t>0</w:t>
            </w:r>
          </w:p>
        </w:tc>
        <w:tc>
          <w:tcPr>
            <w:tcW w:w="1915" w:type="dxa"/>
          </w:tcPr>
          <w:p w14:paraId="5931AE93" w14:textId="77777777" w:rsidR="00531D93" w:rsidRPr="002D6FB9" w:rsidRDefault="00531D93" w:rsidP="002D6FB9">
            <w:pPr>
              <w:jc w:val="center"/>
              <w:rPr>
                <w:szCs w:val="20"/>
                <w:lang w:val="en-US"/>
              </w:rPr>
            </w:pPr>
            <w:r w:rsidRPr="00E36568">
              <w:rPr>
                <w:sz w:val="22"/>
                <w:szCs w:val="20"/>
                <w:lang w:val="en-US"/>
              </w:rPr>
              <w:t>-</w:t>
            </w:r>
          </w:p>
        </w:tc>
      </w:tr>
      <w:tr w:rsidR="00531D93" w:rsidRPr="002D6FB9" w14:paraId="731AC773" w14:textId="77777777">
        <w:trPr>
          <w:jc w:val="center"/>
        </w:trPr>
        <w:tc>
          <w:tcPr>
            <w:tcW w:w="1914" w:type="dxa"/>
          </w:tcPr>
          <w:p w14:paraId="2D8B0115" w14:textId="77777777" w:rsidR="00531D93" w:rsidRPr="002D6FB9" w:rsidRDefault="00531D93" w:rsidP="002D6FB9">
            <w:pPr>
              <w:jc w:val="center"/>
              <w:rPr>
                <w:szCs w:val="20"/>
                <w:lang w:val="en-US"/>
              </w:rPr>
            </w:pPr>
            <w:r w:rsidRPr="00E36568">
              <w:rPr>
                <w:sz w:val="22"/>
                <w:szCs w:val="20"/>
                <w:lang w:val="en-US"/>
              </w:rPr>
              <w:t>10</w:t>
            </w:r>
          </w:p>
        </w:tc>
        <w:tc>
          <w:tcPr>
            <w:tcW w:w="1914" w:type="dxa"/>
          </w:tcPr>
          <w:p w14:paraId="48B54DDB" w14:textId="77777777" w:rsidR="00531D93" w:rsidRPr="002D6FB9" w:rsidRDefault="00531D93" w:rsidP="002D6FB9">
            <w:pPr>
              <w:jc w:val="center"/>
              <w:rPr>
                <w:szCs w:val="20"/>
                <w:lang w:val="en-US"/>
              </w:rPr>
            </w:pPr>
            <w:r w:rsidRPr="00E36568">
              <w:rPr>
                <w:sz w:val="22"/>
                <w:szCs w:val="20"/>
                <w:lang w:val="en-US"/>
              </w:rPr>
              <w:t>1</w:t>
            </w:r>
          </w:p>
        </w:tc>
        <w:tc>
          <w:tcPr>
            <w:tcW w:w="1914" w:type="dxa"/>
          </w:tcPr>
          <w:p w14:paraId="6E78B27B" w14:textId="77777777" w:rsidR="00531D93" w:rsidRPr="002D6FB9" w:rsidRDefault="00531D93" w:rsidP="002D6FB9">
            <w:pPr>
              <w:jc w:val="center"/>
              <w:rPr>
                <w:szCs w:val="20"/>
                <w:lang w:val="en-US"/>
              </w:rPr>
            </w:pPr>
            <w:r w:rsidRPr="00E36568">
              <w:rPr>
                <w:sz w:val="22"/>
                <w:szCs w:val="20"/>
                <w:lang w:val="en-US"/>
              </w:rPr>
              <w:t>128.89</w:t>
            </w:r>
          </w:p>
        </w:tc>
        <w:tc>
          <w:tcPr>
            <w:tcW w:w="1914" w:type="dxa"/>
          </w:tcPr>
          <w:p w14:paraId="2764166A" w14:textId="77777777" w:rsidR="00531D93" w:rsidRPr="002D6FB9" w:rsidRDefault="00531D93" w:rsidP="002D6FB9">
            <w:pPr>
              <w:jc w:val="center"/>
              <w:rPr>
                <w:szCs w:val="20"/>
                <w:lang w:val="en-US"/>
              </w:rPr>
            </w:pPr>
            <w:r w:rsidRPr="00E36568">
              <w:rPr>
                <w:sz w:val="22"/>
                <w:szCs w:val="20"/>
                <w:lang w:val="en-US"/>
              </w:rPr>
              <w:t>0</w:t>
            </w:r>
          </w:p>
        </w:tc>
        <w:tc>
          <w:tcPr>
            <w:tcW w:w="1915" w:type="dxa"/>
          </w:tcPr>
          <w:p w14:paraId="45BCB28E" w14:textId="77777777" w:rsidR="00531D93" w:rsidRPr="002D6FB9" w:rsidRDefault="00531D93" w:rsidP="002D6FB9">
            <w:pPr>
              <w:jc w:val="center"/>
              <w:rPr>
                <w:szCs w:val="20"/>
                <w:lang w:val="en-US"/>
              </w:rPr>
            </w:pPr>
            <w:r w:rsidRPr="00E36568">
              <w:rPr>
                <w:sz w:val="22"/>
                <w:szCs w:val="20"/>
                <w:lang w:val="en-US"/>
              </w:rPr>
              <w:t>-</w:t>
            </w:r>
          </w:p>
        </w:tc>
      </w:tr>
      <w:tr w:rsidR="00531D93" w:rsidRPr="00E36568" w14:paraId="45AF8513" w14:textId="77777777">
        <w:trPr>
          <w:jc w:val="center"/>
        </w:trPr>
        <w:tc>
          <w:tcPr>
            <w:tcW w:w="1914" w:type="dxa"/>
          </w:tcPr>
          <w:p w14:paraId="65628D1F" w14:textId="77777777" w:rsidR="00531D93" w:rsidRPr="002D6FB9" w:rsidRDefault="00531D93" w:rsidP="002D6FB9">
            <w:pPr>
              <w:jc w:val="center"/>
              <w:rPr>
                <w:szCs w:val="20"/>
                <w:lang w:val="en-US"/>
              </w:rPr>
            </w:pPr>
          </w:p>
        </w:tc>
        <w:tc>
          <w:tcPr>
            <w:tcW w:w="1914" w:type="dxa"/>
          </w:tcPr>
          <w:p w14:paraId="10CCD254" w14:textId="77777777" w:rsidR="00531D93" w:rsidRPr="002D6FB9" w:rsidRDefault="00531D93" w:rsidP="002D6FB9">
            <w:pPr>
              <w:jc w:val="center"/>
              <w:rPr>
                <w:szCs w:val="20"/>
                <w:lang w:val="en-US"/>
              </w:rPr>
            </w:pPr>
          </w:p>
        </w:tc>
        <w:tc>
          <w:tcPr>
            <w:tcW w:w="1914" w:type="dxa"/>
          </w:tcPr>
          <w:p w14:paraId="1CADA1DB" w14:textId="77777777" w:rsidR="00531D93" w:rsidRPr="002D6FB9" w:rsidRDefault="00531D93" w:rsidP="002D6FB9">
            <w:pPr>
              <w:jc w:val="center"/>
              <w:rPr>
                <w:szCs w:val="20"/>
                <w:lang w:val="en-US"/>
              </w:rPr>
            </w:pPr>
          </w:p>
        </w:tc>
        <w:tc>
          <w:tcPr>
            <w:tcW w:w="1914" w:type="dxa"/>
          </w:tcPr>
          <w:p w14:paraId="4C271105" w14:textId="77777777" w:rsidR="00531D93" w:rsidRPr="002D6FB9" w:rsidRDefault="00531D93" w:rsidP="002D6FB9">
            <w:pPr>
              <w:jc w:val="center"/>
              <w:rPr>
                <w:szCs w:val="20"/>
                <w:lang w:val="en-US"/>
              </w:rPr>
            </w:pPr>
          </w:p>
        </w:tc>
        <w:tc>
          <w:tcPr>
            <w:tcW w:w="1915" w:type="dxa"/>
          </w:tcPr>
          <w:p w14:paraId="11C4CB14" w14:textId="77777777" w:rsidR="00531D93" w:rsidRPr="00E36568" w:rsidRDefault="00531D93" w:rsidP="002D6FB9">
            <w:pPr>
              <w:jc w:val="center"/>
              <w:rPr>
                <w:sz w:val="22"/>
                <w:szCs w:val="20"/>
                <w:lang w:val="en-US"/>
              </w:rPr>
            </w:pPr>
          </w:p>
        </w:tc>
      </w:tr>
    </w:tbl>
    <w:p w14:paraId="7990F653" w14:textId="77777777" w:rsidR="00531D93" w:rsidRPr="00E36568" w:rsidRDefault="00531D93" w:rsidP="002D6FB9">
      <w:pPr>
        <w:jc w:val="center"/>
        <w:rPr>
          <w:sz w:val="22"/>
          <w:szCs w:val="20"/>
        </w:rPr>
      </w:pPr>
    </w:p>
    <w:p w14:paraId="4946D8D8" w14:textId="77777777" w:rsidR="00531D93" w:rsidRPr="00E36568" w:rsidRDefault="00531D93" w:rsidP="002D6FB9">
      <w:pPr>
        <w:jc w:val="center"/>
        <w:rPr>
          <w:rFonts w:eastAsia="BalticaC"/>
          <w:sz w:val="22"/>
          <w:szCs w:val="20"/>
        </w:rPr>
      </w:pPr>
      <w:r w:rsidRPr="00E36568">
        <w:rPr>
          <w:sz w:val="22"/>
          <w:szCs w:val="20"/>
          <w:lang w:val="ru-RU"/>
        </w:rPr>
        <w:object w:dxaOrig="8168" w:dyaOrig="2888" w14:anchorId="09CFC429">
          <v:shape id="_x0000_i1246" type="#_x0000_t75" style="width:396pt;height:140.4pt" o:ole="">
            <v:imagedata r:id="rId429" o:title=""/>
          </v:shape>
          <o:OLEObject Type="Embed" ProgID="CorelDRAW.Graphic.13" ShapeID="_x0000_i1246" DrawAspect="Content" ObjectID="_1732617640" r:id="rId430"/>
        </w:object>
      </w:r>
    </w:p>
    <w:p w14:paraId="3DF9B8B3" w14:textId="77777777" w:rsidR="00531D93" w:rsidRPr="00F632F9" w:rsidRDefault="00531D93" w:rsidP="00952E17">
      <w:pPr>
        <w:autoSpaceDE w:val="0"/>
        <w:autoSpaceDN w:val="0"/>
        <w:adjustRightInd w:val="0"/>
        <w:jc w:val="center"/>
        <w:rPr>
          <w:sz w:val="22"/>
          <w:szCs w:val="20"/>
        </w:rPr>
      </w:pPr>
      <w:bookmarkStart w:id="2069" w:name="_Toc438187273"/>
      <w:bookmarkStart w:id="2070" w:name="_Toc438223685"/>
      <w:bookmarkStart w:id="2071" w:name="_Toc438369781"/>
      <w:bookmarkStart w:id="2072" w:name="_Toc438421635"/>
      <w:bookmarkStart w:id="2073" w:name="_Toc438422125"/>
      <w:bookmarkStart w:id="2074" w:name="_Toc438423422"/>
      <w:r w:rsidRPr="00F632F9">
        <w:rPr>
          <w:sz w:val="22"/>
          <w:szCs w:val="20"/>
        </w:rPr>
        <w:t>Рис. 8.30. Приклад функціонування MPLS</w:t>
      </w:r>
      <w:bookmarkEnd w:id="2069"/>
      <w:bookmarkEnd w:id="2070"/>
      <w:bookmarkEnd w:id="2071"/>
      <w:bookmarkEnd w:id="2072"/>
      <w:bookmarkEnd w:id="2073"/>
      <w:bookmarkEnd w:id="2074"/>
    </w:p>
    <w:p w14:paraId="302F89E3" w14:textId="77777777" w:rsidR="00F632F9" w:rsidRDefault="00F632F9" w:rsidP="00DB3995">
      <w:pPr>
        <w:ind w:firstLine="567"/>
        <w:jc w:val="both"/>
        <w:rPr>
          <w:rFonts w:eastAsia="BalticaC"/>
          <w:sz w:val="22"/>
          <w:szCs w:val="20"/>
        </w:rPr>
      </w:pPr>
    </w:p>
    <w:p w14:paraId="2AC9A1A8" w14:textId="77777777" w:rsidR="00531D93" w:rsidRPr="00E36568" w:rsidRDefault="00531D93" w:rsidP="00DB3995">
      <w:pPr>
        <w:ind w:firstLine="567"/>
        <w:jc w:val="both"/>
        <w:rPr>
          <w:rFonts w:eastAsia="BalticaC"/>
          <w:sz w:val="22"/>
          <w:szCs w:val="20"/>
        </w:rPr>
      </w:pPr>
      <w:r w:rsidRPr="00E36568">
        <w:rPr>
          <w:rFonts w:eastAsia="BalticaC"/>
          <w:sz w:val="22"/>
          <w:szCs w:val="20"/>
        </w:rPr>
        <w:t xml:space="preserve">Це дозволяє кожному пристрою LSR автоматично надавати всім пакетам необхідні IP-послуги. Таблиці розраховуються наперед, що знімає необхідність повторної обробки пакетів в кожній точці передачі. Така схема не тільки дозволяє розділити різні типи трафіку (наприклад, відокремити непріоритетний трафік від критично важливого); вона робить рішення MPLS такими, що добре масштабуються. Оскільки для </w:t>
      </w:r>
      <w:r w:rsidR="00052023" w:rsidRPr="00E36568">
        <w:rPr>
          <w:rFonts w:eastAsia="BalticaC"/>
          <w:sz w:val="22"/>
          <w:szCs w:val="20"/>
        </w:rPr>
        <w:t>при</w:t>
      </w:r>
      <w:r w:rsidR="00052023">
        <w:rPr>
          <w:rFonts w:eastAsia="BalticaC"/>
          <w:sz w:val="22"/>
          <w:szCs w:val="20"/>
        </w:rPr>
        <w:t>своєння</w:t>
      </w:r>
      <w:r w:rsidR="00052023" w:rsidRPr="00E36568">
        <w:rPr>
          <w:rFonts w:eastAsia="BalticaC"/>
          <w:sz w:val="22"/>
          <w:szCs w:val="20"/>
        </w:rPr>
        <w:t xml:space="preserve"> </w:t>
      </w:r>
      <w:r w:rsidRPr="00E36568">
        <w:rPr>
          <w:rFonts w:eastAsia="BalticaC"/>
          <w:sz w:val="22"/>
          <w:szCs w:val="20"/>
        </w:rPr>
        <w:t xml:space="preserve">міток технологія MPLS використовує різні набори правил (policy mechanisms), вона відокремлює передачу пакетів від змісту заголовків IP. Мітки мають тільки локальне значення і багато разів </w:t>
      </w:r>
      <w:r>
        <w:rPr>
          <w:rFonts w:eastAsia="BalticaC"/>
          <w:sz w:val="22"/>
          <w:szCs w:val="20"/>
        </w:rPr>
        <w:t>використовуються</w:t>
      </w:r>
      <w:r w:rsidRPr="00E36568">
        <w:rPr>
          <w:rFonts w:eastAsia="BalticaC"/>
          <w:sz w:val="22"/>
          <w:szCs w:val="20"/>
        </w:rPr>
        <w:t xml:space="preserve"> в крупних мережах, тому вичерпати запас міток</w:t>
      </w:r>
      <w:r w:rsidR="005F7BDA">
        <w:rPr>
          <w:rFonts w:eastAsia="BalticaC"/>
          <w:sz w:val="22"/>
          <w:szCs w:val="20"/>
        </w:rPr>
        <w:t>,</w:t>
      </w:r>
      <w:r w:rsidRPr="00E36568">
        <w:rPr>
          <w:rFonts w:eastAsia="BalticaC"/>
          <w:sz w:val="22"/>
          <w:szCs w:val="20"/>
        </w:rPr>
        <w:t xml:space="preserve"> практично</w:t>
      </w:r>
      <w:r w:rsidR="005F7BDA">
        <w:rPr>
          <w:rFonts w:eastAsia="BalticaC"/>
          <w:sz w:val="22"/>
          <w:szCs w:val="20"/>
        </w:rPr>
        <w:t>,</w:t>
      </w:r>
      <w:r w:rsidRPr="00E36568">
        <w:rPr>
          <w:rFonts w:eastAsia="BalticaC"/>
          <w:sz w:val="22"/>
          <w:szCs w:val="20"/>
        </w:rPr>
        <w:t xml:space="preserve"> неможливо. В рамках надання корпоративних IP-послуг найголовніш</w:t>
      </w:r>
      <w:r w:rsidR="005F7BDA">
        <w:rPr>
          <w:rFonts w:eastAsia="BalticaC"/>
          <w:sz w:val="22"/>
          <w:szCs w:val="20"/>
        </w:rPr>
        <w:t>а</w:t>
      </w:r>
      <w:r w:rsidRPr="00E36568">
        <w:rPr>
          <w:rFonts w:eastAsia="BalticaC"/>
          <w:sz w:val="22"/>
          <w:szCs w:val="20"/>
        </w:rPr>
        <w:t xml:space="preserve"> перевага MPLS полягає в здатності </w:t>
      </w:r>
      <w:r w:rsidR="00052023" w:rsidRPr="00E36568">
        <w:rPr>
          <w:rFonts w:eastAsia="BalticaC"/>
          <w:sz w:val="22"/>
          <w:szCs w:val="20"/>
        </w:rPr>
        <w:t>при</w:t>
      </w:r>
      <w:r w:rsidR="00052023">
        <w:rPr>
          <w:rFonts w:eastAsia="BalticaC"/>
          <w:sz w:val="22"/>
          <w:szCs w:val="20"/>
        </w:rPr>
        <w:t>своювати</w:t>
      </w:r>
      <w:r w:rsidR="00052023" w:rsidRPr="00E36568">
        <w:rPr>
          <w:rFonts w:eastAsia="BalticaC"/>
          <w:sz w:val="22"/>
          <w:szCs w:val="20"/>
        </w:rPr>
        <w:t xml:space="preserve"> </w:t>
      </w:r>
      <w:r w:rsidRPr="00E36568">
        <w:rPr>
          <w:rFonts w:eastAsia="BalticaC"/>
          <w:sz w:val="22"/>
          <w:szCs w:val="20"/>
        </w:rPr>
        <w:t xml:space="preserve">мітки, що мають спеціальне значення. Набори міток визначають не тільки місце призначення, але </w:t>
      </w:r>
      <w:r w:rsidR="005F7BDA">
        <w:rPr>
          <w:rFonts w:eastAsia="BalticaC"/>
          <w:sz w:val="22"/>
          <w:szCs w:val="20"/>
        </w:rPr>
        <w:t>й</w:t>
      </w:r>
      <w:r w:rsidRPr="00E36568">
        <w:rPr>
          <w:rFonts w:eastAsia="BalticaC"/>
          <w:sz w:val="22"/>
          <w:szCs w:val="20"/>
        </w:rPr>
        <w:t xml:space="preserve"> тип застосування і клас обслуговування.</w:t>
      </w:r>
    </w:p>
    <w:p w14:paraId="144B7BDB" w14:textId="77777777" w:rsidR="00531D93" w:rsidRPr="00E36568" w:rsidRDefault="00531D93" w:rsidP="00DB3995">
      <w:pPr>
        <w:ind w:firstLine="567"/>
        <w:jc w:val="both"/>
        <w:rPr>
          <w:rFonts w:eastAsia="BalticaC"/>
          <w:sz w:val="22"/>
          <w:szCs w:val="20"/>
        </w:rPr>
      </w:pPr>
      <w:r w:rsidRPr="00E36568">
        <w:rPr>
          <w:rFonts w:eastAsia="BalticaC"/>
          <w:b/>
          <w:bCs/>
          <w:sz w:val="22"/>
          <w:szCs w:val="20"/>
        </w:rPr>
        <w:t xml:space="preserve">Етап 1. </w:t>
      </w:r>
      <w:r w:rsidRPr="00E36568">
        <w:rPr>
          <w:rFonts w:eastAsia="BalticaC"/>
          <w:sz w:val="22"/>
          <w:szCs w:val="20"/>
        </w:rPr>
        <w:t>Вхідний пакет поступає на периферійний пристрій LSR, який прочитує префікс призначення, 128.89. Потім пристрій LSR звертається до таблиці комутації і вставляє необхідну мітку 4, а потім передає пакет на інтерфейс 1.</w:t>
      </w:r>
    </w:p>
    <w:p w14:paraId="2EDB4186" w14:textId="77777777" w:rsidR="00531D93" w:rsidRPr="00E36568" w:rsidRDefault="00531D93" w:rsidP="00DB3995">
      <w:pPr>
        <w:ind w:firstLine="567"/>
        <w:jc w:val="both"/>
        <w:rPr>
          <w:rFonts w:eastAsia="BalticaC"/>
          <w:sz w:val="22"/>
          <w:szCs w:val="20"/>
        </w:rPr>
      </w:pPr>
      <w:r w:rsidRPr="00E36568">
        <w:rPr>
          <w:rFonts w:eastAsia="BalticaC"/>
          <w:b/>
          <w:bCs/>
          <w:sz w:val="22"/>
          <w:szCs w:val="20"/>
        </w:rPr>
        <w:t>Етап 2</w:t>
      </w:r>
      <w:r w:rsidRPr="00E36568">
        <w:rPr>
          <w:rFonts w:eastAsia="BalticaC"/>
          <w:sz w:val="22"/>
          <w:szCs w:val="20"/>
        </w:rPr>
        <w:t>. Пристрій LSR в</w:t>
      </w:r>
      <w:r w:rsidR="004D5952" w:rsidRPr="009F12B8">
        <w:rPr>
          <w:rFonts w:eastAsia="BalticaC"/>
          <w:sz w:val="22"/>
          <w:szCs w:val="20"/>
        </w:rPr>
        <w:t xml:space="preserve"> </w:t>
      </w:r>
      <w:r w:rsidRPr="00E36568">
        <w:rPr>
          <w:rFonts w:eastAsia="BalticaC"/>
          <w:sz w:val="22"/>
          <w:szCs w:val="20"/>
        </w:rPr>
        <w:t>опорній мережі прочитує мітку, знаходить для неї відповідність в своїй таблиці комутації, замінює мітку 4 на мітку 9 і передає пакет на інтерфейс 0.</w:t>
      </w:r>
    </w:p>
    <w:p w14:paraId="2C6D77AA" w14:textId="77777777" w:rsidR="00531D93" w:rsidRDefault="00531D93" w:rsidP="00DB3995">
      <w:pPr>
        <w:ind w:firstLine="567"/>
        <w:jc w:val="both"/>
        <w:rPr>
          <w:rFonts w:eastAsia="BalticaC"/>
          <w:sz w:val="22"/>
          <w:szCs w:val="20"/>
        </w:rPr>
      </w:pPr>
      <w:r w:rsidRPr="00E36568">
        <w:rPr>
          <w:rFonts w:eastAsia="BalticaC"/>
          <w:b/>
          <w:bCs/>
          <w:sz w:val="22"/>
          <w:szCs w:val="20"/>
        </w:rPr>
        <w:t xml:space="preserve">Етап 3. </w:t>
      </w:r>
      <w:r w:rsidRPr="00E36568">
        <w:rPr>
          <w:rFonts w:eastAsia="BalticaC"/>
          <w:sz w:val="22"/>
          <w:szCs w:val="20"/>
        </w:rPr>
        <w:t xml:space="preserve">Маршрутизатор в точці виходу прочитує мітку і знаходить відповідність мітці 9 </w:t>
      </w:r>
      <w:r w:rsidR="005F7BDA">
        <w:rPr>
          <w:rFonts w:eastAsia="BalticaC"/>
          <w:sz w:val="22"/>
          <w:szCs w:val="20"/>
        </w:rPr>
        <w:t>у</w:t>
      </w:r>
      <w:r w:rsidRPr="00E36568">
        <w:rPr>
          <w:rFonts w:eastAsia="BalticaC"/>
          <w:sz w:val="22"/>
          <w:szCs w:val="20"/>
        </w:rPr>
        <w:t xml:space="preserve"> своїй таблиці, де </w:t>
      </w:r>
      <w:r>
        <w:rPr>
          <w:rFonts w:eastAsia="BalticaC"/>
          <w:sz w:val="22"/>
          <w:szCs w:val="20"/>
        </w:rPr>
        <w:t>вказано</w:t>
      </w:r>
      <w:r w:rsidRPr="00E36568">
        <w:rPr>
          <w:rFonts w:eastAsia="BalticaC"/>
          <w:sz w:val="22"/>
          <w:szCs w:val="20"/>
        </w:rPr>
        <w:t xml:space="preserve">, що цю мітку потрібно видалити і направити пакет на інтерфейс 0. </w:t>
      </w:r>
      <w:r>
        <w:rPr>
          <w:rFonts w:eastAsia="BalticaC"/>
          <w:sz w:val="22"/>
          <w:szCs w:val="20"/>
        </w:rPr>
        <w:t>Зазначимо</w:t>
      </w:r>
      <w:r w:rsidRPr="00E36568">
        <w:rPr>
          <w:rFonts w:eastAsia="BalticaC"/>
          <w:sz w:val="22"/>
          <w:szCs w:val="20"/>
        </w:rPr>
        <w:t xml:space="preserve"> при цьому, що в опорній мережі маршрутна інформація IP використовується тільки для побудови таблиць комутації міток і не пов'язана безпосередньо з процесом передачі.</w:t>
      </w:r>
    </w:p>
    <w:p w14:paraId="7E948142"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075" w:name="_Toc199569204"/>
      <w:bookmarkStart w:id="2076" w:name="_Toc438223686"/>
      <w:bookmarkStart w:id="2077" w:name="_Toc438369782"/>
      <w:bookmarkStart w:id="2078" w:name="_Toc438421636"/>
      <w:bookmarkStart w:id="2079" w:name="_Toc438422126"/>
      <w:bookmarkStart w:id="2080" w:name="_Toc438423423"/>
      <w:bookmarkStart w:id="2081" w:name="_Toc438491765"/>
      <w:bookmarkStart w:id="2082" w:name="_Toc438621877"/>
      <w:bookmarkStart w:id="2083" w:name="_Toc111062220"/>
      <w:r w:rsidRPr="00E536F2">
        <w:rPr>
          <w:rFonts w:ascii="Times New Roman" w:hAnsi="Times New Roman"/>
          <w:b/>
          <w:i w:val="0"/>
          <w:kern w:val="1"/>
          <w:sz w:val="24"/>
          <w:lang w:bidi="hi-IN"/>
        </w:rPr>
        <w:lastRenderedPageBreak/>
        <w:t>Відношення між РЕ-</w:t>
      </w:r>
      <w:r w:rsidR="004D5952" w:rsidRPr="00E536F2">
        <w:rPr>
          <w:rFonts w:ascii="Times New Roman" w:hAnsi="Times New Roman"/>
          <w:b/>
          <w:i w:val="0"/>
          <w:kern w:val="1"/>
          <w:sz w:val="24"/>
          <w:lang w:bidi="hi-IN"/>
        </w:rPr>
        <w:t xml:space="preserve"> </w:t>
      </w:r>
      <w:r w:rsidRPr="00E536F2">
        <w:rPr>
          <w:rFonts w:ascii="Times New Roman" w:hAnsi="Times New Roman"/>
          <w:b/>
          <w:i w:val="0"/>
          <w:kern w:val="1"/>
          <w:sz w:val="24"/>
          <w:lang w:bidi="hi-IN"/>
        </w:rPr>
        <w:t xml:space="preserve">і Р </w:t>
      </w:r>
      <w:r w:rsidR="003E255E" w:rsidRPr="00E536F2">
        <w:rPr>
          <w:rFonts w:ascii="Times New Roman" w:hAnsi="Times New Roman"/>
          <w:b/>
          <w:i w:val="0"/>
          <w:kern w:val="1"/>
          <w:sz w:val="24"/>
          <w:lang w:bidi="hi-IN"/>
        </w:rPr>
        <w:t>–</w:t>
      </w:r>
      <w:r w:rsidRPr="00E536F2">
        <w:rPr>
          <w:rFonts w:ascii="Times New Roman" w:hAnsi="Times New Roman"/>
          <w:b/>
          <w:i w:val="0"/>
          <w:kern w:val="1"/>
          <w:sz w:val="24"/>
          <w:lang w:bidi="hi-IN"/>
        </w:rPr>
        <w:t xml:space="preserve"> </w:t>
      </w:r>
      <w:bookmarkEnd w:id="2075"/>
      <w:r w:rsidRPr="00E536F2">
        <w:rPr>
          <w:rFonts w:ascii="Times New Roman" w:hAnsi="Times New Roman"/>
          <w:b/>
          <w:i w:val="0"/>
          <w:kern w:val="1"/>
          <w:sz w:val="24"/>
          <w:lang w:bidi="hi-IN"/>
        </w:rPr>
        <w:t>маршуртизацією</w:t>
      </w:r>
      <w:bookmarkEnd w:id="2076"/>
      <w:bookmarkEnd w:id="2077"/>
      <w:bookmarkEnd w:id="2078"/>
      <w:bookmarkEnd w:id="2079"/>
      <w:bookmarkEnd w:id="2080"/>
      <w:bookmarkEnd w:id="2081"/>
      <w:bookmarkEnd w:id="2082"/>
      <w:bookmarkEnd w:id="2083"/>
    </w:p>
    <w:p w14:paraId="222FAC47" w14:textId="77777777" w:rsidR="00531D93" w:rsidRPr="00E36568" w:rsidRDefault="00531D93" w:rsidP="00DB3995">
      <w:pPr>
        <w:ind w:firstLine="567"/>
        <w:jc w:val="both"/>
        <w:rPr>
          <w:rFonts w:eastAsia="BalticaC"/>
          <w:sz w:val="22"/>
          <w:szCs w:val="20"/>
        </w:rPr>
      </w:pPr>
      <w:r w:rsidRPr="00E36568">
        <w:rPr>
          <w:rFonts w:eastAsia="BalticaC"/>
          <w:sz w:val="22"/>
          <w:szCs w:val="20"/>
        </w:rPr>
        <w:t xml:space="preserve">P-маршрутизатори підключаються до інших P-маршрутизаторів і до PE-маршрутизаторів. P-маршрутизатори виконують функції комутації по мітках. При цьому пакети передаються тільки по мітках </w:t>
      </w:r>
      <w:r w:rsidRPr="00E36568">
        <w:rPr>
          <w:rFonts w:eastAsia="BalticaC"/>
          <w:color w:val="000000"/>
          <w:sz w:val="22"/>
          <w:szCs w:val="20"/>
        </w:rPr>
        <w:t xml:space="preserve">MPLS. </w:t>
      </w:r>
      <w:r w:rsidRPr="00E36568">
        <w:rPr>
          <w:rFonts w:eastAsia="BalticaC"/>
          <w:sz w:val="22"/>
          <w:szCs w:val="20"/>
        </w:rPr>
        <w:t xml:space="preserve">У мережах </w:t>
      </w:r>
      <w:r w:rsidRPr="00E36568">
        <w:rPr>
          <w:rFonts w:eastAsia="BalticaC"/>
          <w:color w:val="000000"/>
          <w:sz w:val="22"/>
          <w:szCs w:val="20"/>
        </w:rPr>
        <w:t xml:space="preserve">MPLS-VPN </w:t>
      </w:r>
      <w:r w:rsidRPr="00E36568">
        <w:rPr>
          <w:rFonts w:eastAsia="BalticaC"/>
          <w:sz w:val="22"/>
          <w:szCs w:val="20"/>
        </w:rPr>
        <w:t>для Р-маршрутизаторів використовується дворівневий стек міток, за допомогою якого пакети передаються по магістралі з однієї точки VPN в інш</w:t>
      </w:r>
      <w:r w:rsidR="005F7BDA">
        <w:rPr>
          <w:rFonts w:eastAsia="BalticaC"/>
          <w:sz w:val="22"/>
          <w:szCs w:val="20"/>
        </w:rPr>
        <w:t>у</w:t>
      </w:r>
      <w:r w:rsidRPr="00E36568">
        <w:rPr>
          <w:rFonts w:eastAsia="BalticaC"/>
          <w:sz w:val="22"/>
          <w:szCs w:val="20"/>
        </w:rPr>
        <w:t xml:space="preserve">. Звичайно P-маршрутизатори зв'язуються один з одним за допомогою </w:t>
      </w:r>
      <w:r w:rsidRPr="00E36568">
        <w:rPr>
          <w:rFonts w:eastAsia="BalticaC"/>
          <w:color w:val="000000"/>
          <w:sz w:val="22"/>
          <w:szCs w:val="20"/>
        </w:rPr>
        <w:t xml:space="preserve">IGP-протоколу </w:t>
      </w:r>
      <w:r w:rsidRPr="00E36568">
        <w:rPr>
          <w:rFonts w:eastAsia="BalticaC"/>
          <w:sz w:val="22"/>
          <w:szCs w:val="20"/>
        </w:rPr>
        <w:t>маршрутизації (наприклад</w:t>
      </w:r>
      <w:r w:rsidRPr="00E36568">
        <w:rPr>
          <w:rFonts w:eastAsia="BalticaC"/>
          <w:color w:val="000000"/>
          <w:sz w:val="22"/>
          <w:szCs w:val="20"/>
        </w:rPr>
        <w:t xml:space="preserve">, IS-IS </w:t>
      </w:r>
      <w:r w:rsidRPr="00E36568">
        <w:rPr>
          <w:rFonts w:eastAsia="BalticaC"/>
          <w:sz w:val="22"/>
          <w:szCs w:val="20"/>
        </w:rPr>
        <w:t xml:space="preserve">або OSPF) і не мають ніякої інформації про інші маршрути, окрім маршрутів, що ведуть до PE-маршрутизаторів. PE-маршрутизатори вводять префікси своїх IP-адрес/32 у магістральні таблиці маршрутизації </w:t>
      </w:r>
      <w:r w:rsidRPr="00E36568">
        <w:rPr>
          <w:rFonts w:eastAsia="BalticaC"/>
          <w:color w:val="000000"/>
          <w:sz w:val="22"/>
          <w:szCs w:val="20"/>
        </w:rPr>
        <w:t xml:space="preserve">IGP. </w:t>
      </w:r>
      <w:r>
        <w:rPr>
          <w:rFonts w:eastAsia="BalticaC"/>
          <w:sz w:val="22"/>
          <w:szCs w:val="20"/>
        </w:rPr>
        <w:t>Це д</w:t>
      </w:r>
      <w:r w:rsidRPr="00E36568">
        <w:rPr>
          <w:rFonts w:eastAsia="BalticaC"/>
          <w:sz w:val="22"/>
          <w:szCs w:val="20"/>
        </w:rPr>
        <w:t xml:space="preserve">озволяє </w:t>
      </w:r>
      <w:r w:rsidRPr="00E36568">
        <w:rPr>
          <w:rFonts w:eastAsia="BalticaC"/>
          <w:color w:val="000000"/>
          <w:sz w:val="22"/>
          <w:szCs w:val="20"/>
        </w:rPr>
        <w:t xml:space="preserve">MPLS </w:t>
      </w:r>
      <w:r w:rsidRPr="00E36568">
        <w:rPr>
          <w:rFonts w:eastAsia="BalticaC"/>
          <w:sz w:val="22"/>
          <w:szCs w:val="20"/>
        </w:rPr>
        <w:t xml:space="preserve">на кожному вузлі магістральної мережі </w:t>
      </w:r>
      <w:r w:rsidR="00052023" w:rsidRPr="00E36568">
        <w:rPr>
          <w:rFonts w:eastAsia="BalticaC"/>
          <w:sz w:val="22"/>
          <w:szCs w:val="20"/>
        </w:rPr>
        <w:t>при</w:t>
      </w:r>
      <w:r w:rsidR="00052023">
        <w:rPr>
          <w:rFonts w:eastAsia="BalticaC"/>
          <w:sz w:val="22"/>
          <w:szCs w:val="20"/>
        </w:rPr>
        <w:t>своювати</w:t>
      </w:r>
      <w:r w:rsidR="00052023" w:rsidRPr="00E36568">
        <w:rPr>
          <w:rFonts w:eastAsia="BalticaC"/>
          <w:sz w:val="22"/>
          <w:szCs w:val="20"/>
        </w:rPr>
        <w:t xml:space="preserve"> </w:t>
      </w:r>
      <w:r w:rsidRPr="00E36568">
        <w:rPr>
          <w:rFonts w:eastAsia="BalticaC"/>
          <w:sz w:val="22"/>
          <w:szCs w:val="20"/>
        </w:rPr>
        <w:t>мітки,</w:t>
      </w:r>
      <w:r>
        <w:rPr>
          <w:rFonts w:eastAsia="BalticaC"/>
          <w:sz w:val="22"/>
          <w:szCs w:val="20"/>
        </w:rPr>
        <w:t xml:space="preserve"> </w:t>
      </w:r>
      <w:r w:rsidRPr="00E36568">
        <w:rPr>
          <w:rFonts w:eastAsia="BalticaC"/>
          <w:sz w:val="22"/>
          <w:szCs w:val="20"/>
        </w:rPr>
        <w:t>які</w:t>
      </w:r>
      <w:r w:rsidR="004D5952" w:rsidRPr="009F12B8">
        <w:rPr>
          <w:rFonts w:eastAsia="BalticaC"/>
          <w:sz w:val="22"/>
          <w:szCs w:val="20"/>
        </w:rPr>
        <w:t xml:space="preserve"> </w:t>
      </w:r>
      <w:r w:rsidRPr="00E36568">
        <w:rPr>
          <w:rFonts w:eastAsia="BalticaC"/>
          <w:sz w:val="22"/>
          <w:szCs w:val="20"/>
        </w:rPr>
        <w:t>вказуют</w:t>
      </w:r>
      <w:r>
        <w:rPr>
          <w:rFonts w:eastAsia="BalticaC"/>
          <w:sz w:val="22"/>
          <w:szCs w:val="20"/>
        </w:rPr>
        <w:t>ь</w:t>
      </w:r>
      <w:r w:rsidRPr="00E36568">
        <w:rPr>
          <w:rFonts w:eastAsia="BalticaC"/>
          <w:sz w:val="22"/>
          <w:szCs w:val="20"/>
        </w:rPr>
        <w:t xml:space="preserve"> на маршрут, що веде до того або іншого PE-маршрутизатора. Коли пристрій PE одержує пакет від пристрою CE, в</w:t>
      </w:r>
      <w:r w:rsidR="001B379A">
        <w:rPr>
          <w:rFonts w:eastAsia="BalticaC"/>
          <w:sz w:val="22"/>
          <w:szCs w:val="20"/>
        </w:rPr>
        <w:t>і</w:t>
      </w:r>
      <w:r w:rsidRPr="00E36568">
        <w:rPr>
          <w:rFonts w:eastAsia="BalticaC"/>
          <w:sz w:val="22"/>
          <w:szCs w:val="20"/>
        </w:rPr>
        <w:t>н вибирає певну таблицю VRF для пошуку адреси призначення для цього пакету. Якщо така адреса знайдена і якщо пакет призначений для пристрою CE, підключеного до даного PE-маршрутизатора, пакет прямує прямо на пристрій CE і не передається в магістраль. Якщо ж пакет не призначений для пристрою CE, підключеного до даного пристрою PE, для нього знаходиться наступний вузол (BGP Next Hop)</w:t>
      </w:r>
      <w:r w:rsidR="001B379A">
        <w:rPr>
          <w:rFonts w:eastAsia="BalticaC"/>
          <w:sz w:val="22"/>
          <w:szCs w:val="20"/>
        </w:rPr>
        <w:t>, а</w:t>
      </w:r>
      <w:r w:rsidR="004D5952" w:rsidRPr="009F12B8">
        <w:rPr>
          <w:rFonts w:eastAsia="BalticaC"/>
          <w:sz w:val="22"/>
          <w:szCs w:val="20"/>
        </w:rPr>
        <w:t xml:space="preserve"> </w:t>
      </w:r>
      <w:r w:rsidRPr="00E36568">
        <w:rPr>
          <w:rFonts w:eastAsia="BalticaC"/>
          <w:sz w:val="22"/>
          <w:szCs w:val="20"/>
        </w:rPr>
        <w:t xml:space="preserve">також мітка, яку цей вузол BGP next-hop </w:t>
      </w:r>
      <w:r w:rsidR="00052023" w:rsidRPr="00E36568">
        <w:rPr>
          <w:rFonts w:eastAsia="BalticaC"/>
          <w:sz w:val="22"/>
          <w:szCs w:val="20"/>
        </w:rPr>
        <w:t>при</w:t>
      </w:r>
      <w:r w:rsidR="00052023">
        <w:rPr>
          <w:rFonts w:eastAsia="BalticaC"/>
          <w:sz w:val="22"/>
          <w:szCs w:val="20"/>
        </w:rPr>
        <w:t>своїв</w:t>
      </w:r>
      <w:r w:rsidR="00052023" w:rsidRPr="00E36568">
        <w:rPr>
          <w:rFonts w:eastAsia="BalticaC"/>
          <w:sz w:val="22"/>
          <w:szCs w:val="20"/>
        </w:rPr>
        <w:t xml:space="preserve"> </w:t>
      </w:r>
      <w:r w:rsidRPr="00E36568">
        <w:rPr>
          <w:rFonts w:eastAsia="BalticaC"/>
          <w:sz w:val="22"/>
          <w:szCs w:val="20"/>
        </w:rPr>
        <w:t xml:space="preserve">адресі призначення. Ця мітка записується в стек міток даного пакету і стає його </w:t>
      </w:r>
      <w:r w:rsidR="001B379A" w:rsidRPr="00E36568">
        <w:rPr>
          <w:rFonts w:eastAsia="BalticaC"/>
          <w:sz w:val="22"/>
          <w:szCs w:val="20"/>
        </w:rPr>
        <w:t xml:space="preserve">внутрішньою </w:t>
      </w:r>
      <w:r w:rsidRPr="00E36568">
        <w:rPr>
          <w:rFonts w:eastAsia="BalticaC"/>
          <w:sz w:val="22"/>
          <w:szCs w:val="20"/>
        </w:rPr>
        <w:t xml:space="preserve">міткою. Якщо наступний вузол IGP (IBGP або OSPF) відрізняється від наступного вузла BGP, в стек записується додаткова мітка. Ця мітка, вказуюча на наступний вузол BGP, стає </w:t>
      </w:r>
      <w:r w:rsidR="001B379A" w:rsidRPr="00E36568">
        <w:rPr>
          <w:rFonts w:eastAsia="BalticaC"/>
          <w:sz w:val="22"/>
          <w:szCs w:val="20"/>
        </w:rPr>
        <w:t xml:space="preserve">зовнішньою </w:t>
      </w:r>
      <w:r w:rsidRPr="00E36568">
        <w:rPr>
          <w:rFonts w:eastAsia="BalticaC"/>
          <w:sz w:val="22"/>
          <w:szCs w:val="20"/>
        </w:rPr>
        <w:t xml:space="preserve">міткою. (Якщо наступний вузол BGP співпадає з наступним вузлом IGP, друга мітка може не </w:t>
      </w:r>
      <w:r w:rsidR="00052023" w:rsidRPr="00E36568">
        <w:rPr>
          <w:rFonts w:eastAsia="BalticaC"/>
          <w:sz w:val="22"/>
          <w:szCs w:val="20"/>
        </w:rPr>
        <w:t>при</w:t>
      </w:r>
      <w:r w:rsidR="00052023">
        <w:rPr>
          <w:rFonts w:eastAsia="BalticaC"/>
          <w:sz w:val="22"/>
          <w:szCs w:val="20"/>
        </w:rPr>
        <w:t>своюватися</w:t>
      </w:r>
      <w:r w:rsidRPr="00E36568">
        <w:rPr>
          <w:rFonts w:eastAsia="BalticaC"/>
          <w:sz w:val="22"/>
          <w:szCs w:val="20"/>
        </w:rPr>
        <w:t xml:space="preserve">). Після цього MPLS доставляє пакет по магістралі до відповідного пристрою CE відповідно до </w:t>
      </w:r>
      <w:r w:rsidR="001B379A" w:rsidRPr="00E36568">
        <w:rPr>
          <w:rFonts w:eastAsia="BalticaC"/>
          <w:sz w:val="22"/>
          <w:szCs w:val="20"/>
        </w:rPr>
        <w:t xml:space="preserve">зовнішньої </w:t>
      </w:r>
      <w:r w:rsidRPr="00E36568">
        <w:rPr>
          <w:rFonts w:eastAsia="BalticaC"/>
          <w:sz w:val="22"/>
          <w:szCs w:val="20"/>
        </w:rPr>
        <w:t xml:space="preserve">мітки MPLS. Це значить, що всі рішення P-маршрутизаторів і PE-маршрутизаторів ухвалюються на основі даних MPLS, а IP-заголовок пакету не розглядається, поки пакет не поступить на крайовий PE-маршрутизатор. P-маршрутизатор (або PE-маршрутизатор), що знаходиться перед крайовим PE-маршрутизатором, видаляє </w:t>
      </w:r>
      <w:r w:rsidR="001B379A" w:rsidRPr="00E36568">
        <w:rPr>
          <w:rFonts w:eastAsia="BalticaC"/>
          <w:sz w:val="22"/>
          <w:szCs w:val="20"/>
        </w:rPr>
        <w:t xml:space="preserve">зовнішню </w:t>
      </w:r>
      <w:r w:rsidRPr="00E36568">
        <w:rPr>
          <w:rFonts w:eastAsia="BalticaC"/>
          <w:sz w:val="22"/>
          <w:szCs w:val="20"/>
        </w:rPr>
        <w:t xml:space="preserve">мітку із стека MPLS і направляє пакет крайовому PE-маршрутизатору. Крайовий PE-маршрутизатор видаляє </w:t>
      </w:r>
      <w:r w:rsidR="001B379A" w:rsidRPr="00E36568">
        <w:rPr>
          <w:rFonts w:eastAsia="BalticaC"/>
          <w:sz w:val="22"/>
          <w:szCs w:val="20"/>
        </w:rPr>
        <w:t xml:space="preserve">внутрішню </w:t>
      </w:r>
      <w:r w:rsidRPr="00E36568">
        <w:rPr>
          <w:rFonts w:eastAsia="BalticaC"/>
          <w:sz w:val="22"/>
          <w:szCs w:val="20"/>
        </w:rPr>
        <w:t>мітку і відправляє пакет відповідному пристрою CE. Таким чином, до пристрою CE доходить звичайний IP-пакет, який не несе на собі ніяких слідів MPLS.</w:t>
      </w:r>
    </w:p>
    <w:p w14:paraId="19F0D778" w14:textId="77777777" w:rsidR="00531D93" w:rsidRPr="00E36568" w:rsidRDefault="00531D93" w:rsidP="00DB3995">
      <w:pPr>
        <w:ind w:firstLine="567"/>
        <w:jc w:val="both"/>
        <w:rPr>
          <w:rFonts w:eastAsia="BalticaC"/>
          <w:sz w:val="22"/>
          <w:szCs w:val="20"/>
        </w:rPr>
      </w:pPr>
      <w:r w:rsidRPr="00E36568">
        <w:rPr>
          <w:rFonts w:eastAsia="BalticaC"/>
          <w:sz w:val="22"/>
          <w:szCs w:val="20"/>
        </w:rPr>
        <w:t>Для ізолювання мереж VPN один від одного потрібно зробити так, щоб жоден магістральний маршрутизатор не приймав ніяких пакетів з мітками від сусідніх немагістральних пристроїв, окрім наступних випадків:</w:t>
      </w:r>
    </w:p>
    <w:p w14:paraId="4786C87F" w14:textId="77777777" w:rsidR="00531D93" w:rsidRPr="00E36568" w:rsidRDefault="00531D93" w:rsidP="000C36A7">
      <w:pPr>
        <w:numPr>
          <w:ilvl w:val="1"/>
          <w:numId w:val="93"/>
        </w:numPr>
        <w:tabs>
          <w:tab w:val="left" w:pos="851"/>
        </w:tabs>
        <w:ind w:left="851" w:hanging="284"/>
        <w:jc w:val="both"/>
        <w:rPr>
          <w:rFonts w:eastAsia="BalticaC"/>
          <w:sz w:val="22"/>
          <w:szCs w:val="20"/>
        </w:rPr>
      </w:pPr>
      <w:r w:rsidRPr="00E36568">
        <w:rPr>
          <w:rFonts w:eastAsia="BalticaC"/>
          <w:sz w:val="22"/>
          <w:szCs w:val="20"/>
        </w:rPr>
        <w:t>коли зовнішня мітка в стеку міток була повідомлена P-маршрутизатором (магістральним маршрутизатором) немагістральному пристрою;</w:t>
      </w:r>
    </w:p>
    <w:p w14:paraId="18C688EE" w14:textId="77777777" w:rsidR="00531D93" w:rsidRPr="00E36568" w:rsidRDefault="00531D93" w:rsidP="000C36A7">
      <w:pPr>
        <w:numPr>
          <w:ilvl w:val="1"/>
          <w:numId w:val="93"/>
        </w:numPr>
        <w:tabs>
          <w:tab w:val="left" w:pos="851"/>
        </w:tabs>
        <w:ind w:left="851" w:hanging="284"/>
        <w:jc w:val="both"/>
        <w:rPr>
          <w:rFonts w:eastAsia="BalticaC"/>
          <w:sz w:val="22"/>
          <w:szCs w:val="20"/>
        </w:rPr>
      </w:pPr>
      <w:r w:rsidRPr="00E36568">
        <w:rPr>
          <w:rFonts w:eastAsia="BalticaC"/>
          <w:sz w:val="22"/>
          <w:szCs w:val="20"/>
        </w:rPr>
        <w:t xml:space="preserve">коли P-маршрутизатор (магістральний маршрутизатор) визначає, що в результаті використання даної мітки пакет покине магістраль до прочитування </w:t>
      </w:r>
      <w:r w:rsidR="001B379A" w:rsidRPr="00E36568">
        <w:rPr>
          <w:rFonts w:eastAsia="BalticaC"/>
          <w:sz w:val="22"/>
          <w:szCs w:val="20"/>
        </w:rPr>
        <w:t xml:space="preserve">внутрішньої </w:t>
      </w:r>
      <w:r w:rsidRPr="00E36568">
        <w:rPr>
          <w:rFonts w:eastAsia="BalticaC"/>
          <w:sz w:val="22"/>
          <w:szCs w:val="20"/>
        </w:rPr>
        <w:t xml:space="preserve">мітки в </w:t>
      </w:r>
      <w:r w:rsidR="001B379A">
        <w:rPr>
          <w:rFonts w:eastAsia="BalticaC"/>
          <w:sz w:val="22"/>
          <w:szCs w:val="20"/>
        </w:rPr>
        <w:t>мережі</w:t>
      </w:r>
      <w:r w:rsidRPr="00E36568">
        <w:rPr>
          <w:rFonts w:eastAsia="BalticaC"/>
          <w:sz w:val="22"/>
          <w:szCs w:val="20"/>
        </w:rPr>
        <w:t xml:space="preserve"> і до прочитування заголовка IP.</w:t>
      </w:r>
    </w:p>
    <w:p w14:paraId="137FCF4E" w14:textId="77777777" w:rsidR="00531D93" w:rsidRPr="00E36568" w:rsidRDefault="00531D93" w:rsidP="00DB3995">
      <w:pPr>
        <w:ind w:firstLine="567"/>
        <w:jc w:val="both"/>
        <w:rPr>
          <w:rFonts w:eastAsia="BalticaC"/>
          <w:sz w:val="22"/>
          <w:szCs w:val="20"/>
        </w:rPr>
      </w:pPr>
      <w:r w:rsidRPr="00E36568">
        <w:rPr>
          <w:rFonts w:eastAsia="BalticaC"/>
          <w:sz w:val="22"/>
          <w:szCs w:val="20"/>
        </w:rPr>
        <w:t>Ці обмеження необхідні для того, щоб виключити передачу в VPN пакетів, які для неї не призначені.</w:t>
      </w:r>
    </w:p>
    <w:p w14:paraId="2940A9B2" w14:textId="77777777" w:rsidR="00531D93" w:rsidRPr="00E36568" w:rsidRDefault="00531D93" w:rsidP="00DB3995">
      <w:pPr>
        <w:ind w:firstLine="567"/>
        <w:jc w:val="both"/>
        <w:rPr>
          <w:rFonts w:eastAsia="BalticaC"/>
          <w:sz w:val="22"/>
          <w:szCs w:val="20"/>
        </w:rPr>
      </w:pPr>
      <w:r w:rsidRPr="00E36568">
        <w:rPr>
          <w:rFonts w:eastAsia="BalticaC"/>
          <w:sz w:val="22"/>
          <w:szCs w:val="20"/>
        </w:rPr>
        <w:t xml:space="preserve">Кожен PE-маршрутизатор підтримує одну або декілька таблиць маршрутів і передачі (route/forwarding tables </w:t>
      </w:r>
      <w:r w:rsidR="003E255E">
        <w:rPr>
          <w:rFonts w:eastAsia="BalticaC"/>
          <w:sz w:val="22"/>
          <w:szCs w:val="20"/>
        </w:rPr>
        <w:t>–</w:t>
      </w:r>
      <w:r w:rsidRPr="00E36568">
        <w:rPr>
          <w:rFonts w:eastAsia="BalticaC"/>
          <w:sz w:val="22"/>
          <w:szCs w:val="20"/>
        </w:rPr>
        <w:t xml:space="preserve"> VRF). Така таблиця підтримується для кожної </w:t>
      </w:r>
      <w:r>
        <w:rPr>
          <w:rFonts w:eastAsia="BalticaC"/>
          <w:sz w:val="22"/>
          <w:szCs w:val="20"/>
        </w:rPr>
        <w:t>точки</w:t>
      </w:r>
      <w:r w:rsidRPr="00E36568">
        <w:rPr>
          <w:rFonts w:eastAsia="BalticaC"/>
          <w:sz w:val="22"/>
          <w:szCs w:val="20"/>
        </w:rPr>
        <w:t>, підключено</w:t>
      </w:r>
      <w:r>
        <w:rPr>
          <w:rFonts w:eastAsia="BalticaC"/>
          <w:sz w:val="22"/>
          <w:szCs w:val="20"/>
        </w:rPr>
        <w:t>ї</w:t>
      </w:r>
      <w:r w:rsidRPr="00E36568">
        <w:rPr>
          <w:rFonts w:eastAsia="BalticaC"/>
          <w:sz w:val="22"/>
          <w:szCs w:val="20"/>
        </w:rPr>
        <w:t xml:space="preserve"> до PE-маршрутизатора. Якщо IP-адреса пакету </w:t>
      </w:r>
      <w:r>
        <w:rPr>
          <w:rFonts w:eastAsia="BalticaC"/>
          <w:sz w:val="22"/>
          <w:szCs w:val="20"/>
        </w:rPr>
        <w:t>в</w:t>
      </w:r>
      <w:r w:rsidRPr="00E36568">
        <w:rPr>
          <w:rFonts w:eastAsia="BalticaC"/>
          <w:sz w:val="22"/>
          <w:szCs w:val="20"/>
        </w:rPr>
        <w:t xml:space="preserve">казує на те, що його потрібно передати в точку A, його шукають в таблиці передачі (forwarding table) тільки у тому разі, коли пакет надходить з </w:t>
      </w:r>
      <w:r>
        <w:rPr>
          <w:rFonts w:eastAsia="BalticaC"/>
          <w:sz w:val="22"/>
          <w:szCs w:val="20"/>
        </w:rPr>
        <w:t>точки</w:t>
      </w:r>
      <w:r w:rsidRPr="00E36568">
        <w:rPr>
          <w:rFonts w:eastAsia="BalticaC"/>
          <w:sz w:val="22"/>
          <w:szCs w:val="20"/>
        </w:rPr>
        <w:t xml:space="preserve">, що міститься в таблиці. Якщо </w:t>
      </w:r>
      <w:r>
        <w:rPr>
          <w:rFonts w:eastAsia="BalticaC"/>
          <w:sz w:val="22"/>
          <w:szCs w:val="20"/>
        </w:rPr>
        <w:t>точка</w:t>
      </w:r>
      <w:r w:rsidRPr="00E36568">
        <w:rPr>
          <w:rFonts w:eastAsia="BalticaC"/>
          <w:sz w:val="22"/>
          <w:szCs w:val="20"/>
        </w:rPr>
        <w:t xml:space="preserve"> пов'язана з декількома мережами VPN, то таблиця VRF може включати дані про маршрути всіх цих мереж. Наприклад, </w:t>
      </w:r>
      <w:r>
        <w:rPr>
          <w:rFonts w:eastAsia="BalticaC"/>
          <w:sz w:val="22"/>
          <w:szCs w:val="20"/>
        </w:rPr>
        <w:t>точка</w:t>
      </w:r>
      <w:r w:rsidRPr="00E36568">
        <w:rPr>
          <w:rFonts w:eastAsia="BalticaC"/>
          <w:sz w:val="22"/>
          <w:szCs w:val="20"/>
        </w:rPr>
        <w:t xml:space="preserve"> CE1 належить до мереж VPNA і VPNB. </w:t>
      </w:r>
      <w:r w:rsidR="001B379A">
        <w:rPr>
          <w:rFonts w:eastAsia="BalticaC"/>
          <w:sz w:val="22"/>
          <w:szCs w:val="20"/>
        </w:rPr>
        <w:t xml:space="preserve">У </w:t>
      </w:r>
      <w:r w:rsidRPr="00E36568">
        <w:rPr>
          <w:rFonts w:eastAsia="BalticaC"/>
          <w:sz w:val="22"/>
          <w:szCs w:val="20"/>
        </w:rPr>
        <w:t>цьому випадку таблиця VRF пристрою PE1 міститиме інформацію про маршрути мережі</w:t>
      </w:r>
      <w:r>
        <w:rPr>
          <w:rFonts w:eastAsia="BalticaC"/>
          <w:sz w:val="22"/>
          <w:szCs w:val="20"/>
        </w:rPr>
        <w:t xml:space="preserve"> </w:t>
      </w:r>
      <w:r w:rsidRPr="00E36568">
        <w:rPr>
          <w:rFonts w:eastAsia="BalticaC"/>
          <w:sz w:val="22"/>
          <w:szCs w:val="20"/>
        </w:rPr>
        <w:t xml:space="preserve">VPNA і VPNB. Іншими словами, на пристрої РЕ1 не буде двох окремих таблиць VRF. Звичайно на пристрої PE підтримується по одній таблиці VRF на </w:t>
      </w:r>
      <w:r>
        <w:rPr>
          <w:rFonts w:eastAsia="BalticaC"/>
          <w:sz w:val="22"/>
          <w:szCs w:val="20"/>
        </w:rPr>
        <w:t>точку</w:t>
      </w:r>
      <w:r w:rsidRPr="00E36568">
        <w:rPr>
          <w:rFonts w:eastAsia="BalticaC"/>
          <w:sz w:val="22"/>
          <w:szCs w:val="20"/>
        </w:rPr>
        <w:t xml:space="preserve">, навіть якщо з цією </w:t>
      </w:r>
      <w:r>
        <w:rPr>
          <w:rFonts w:eastAsia="BalticaC"/>
          <w:sz w:val="22"/>
          <w:szCs w:val="20"/>
        </w:rPr>
        <w:t>точкою</w:t>
      </w:r>
      <w:r w:rsidR="004D5952" w:rsidRPr="009F12B8">
        <w:rPr>
          <w:rFonts w:eastAsia="BalticaC"/>
          <w:sz w:val="22"/>
          <w:szCs w:val="20"/>
          <w:lang w:val="ru-RU"/>
        </w:rPr>
        <w:t xml:space="preserve"> </w:t>
      </w:r>
      <w:r w:rsidRPr="00E36568">
        <w:rPr>
          <w:rFonts w:eastAsia="BalticaC"/>
          <w:sz w:val="22"/>
          <w:szCs w:val="20"/>
        </w:rPr>
        <w:t xml:space="preserve">у даного пристрою є декілька з'єднань. Крім того, якщо різні </w:t>
      </w:r>
      <w:r>
        <w:rPr>
          <w:rFonts w:eastAsia="BalticaC"/>
          <w:sz w:val="22"/>
          <w:szCs w:val="20"/>
        </w:rPr>
        <w:t>точки</w:t>
      </w:r>
      <w:r w:rsidRPr="00E36568">
        <w:rPr>
          <w:rFonts w:eastAsia="BalticaC"/>
          <w:sz w:val="22"/>
          <w:szCs w:val="20"/>
        </w:rPr>
        <w:t xml:space="preserve"> користуються одним і тим же набором маршрутів, вони також об'єднуватимуться в одну таблицю VRF.</w:t>
      </w:r>
    </w:p>
    <w:p w14:paraId="30BADAA5" w14:textId="77777777" w:rsidR="00531D93" w:rsidRPr="00E36568" w:rsidRDefault="00531D93" w:rsidP="00DB3995">
      <w:pPr>
        <w:ind w:firstLine="567"/>
        <w:jc w:val="both"/>
        <w:rPr>
          <w:rFonts w:eastAsia="BalticaC"/>
          <w:sz w:val="22"/>
          <w:szCs w:val="20"/>
        </w:rPr>
      </w:pPr>
      <w:r w:rsidRPr="00464BC2">
        <w:rPr>
          <w:rFonts w:eastAsia="BalticaC"/>
          <w:sz w:val="22"/>
          <w:szCs w:val="20"/>
        </w:rPr>
        <w:t>Таблиці VRF на пристроях PE використовуються тільки для пакетів, що поступають з точки, безпосередньо підключеної до даного пристрою</w:t>
      </w:r>
      <w:r w:rsidRPr="00E36568">
        <w:rPr>
          <w:rFonts w:eastAsia="BalticaC"/>
          <w:sz w:val="22"/>
          <w:szCs w:val="20"/>
        </w:rPr>
        <w:t xml:space="preserve"> PE. Вони не використовуються для маршрутизації пакетів, що поступають з інших маршрутизаторів, встановлених в магістралі провайдера сервісу. В результаті</w:t>
      </w:r>
      <w:r w:rsidR="001B379A">
        <w:rPr>
          <w:rFonts w:eastAsia="BalticaC"/>
          <w:sz w:val="22"/>
          <w:szCs w:val="20"/>
        </w:rPr>
        <w:t>,</w:t>
      </w:r>
      <w:r w:rsidRPr="00E36568">
        <w:rPr>
          <w:rFonts w:eastAsia="BalticaC"/>
          <w:sz w:val="22"/>
          <w:szCs w:val="20"/>
        </w:rPr>
        <w:t xml:space="preserve"> до однієї і тієї ж адреси в мережі можуть вести декілька маршрутів, тому що маршрут для передачі кожного пакету визначається в </w:t>
      </w:r>
      <w:r>
        <w:rPr>
          <w:rFonts w:eastAsia="BalticaC"/>
          <w:sz w:val="22"/>
          <w:szCs w:val="20"/>
        </w:rPr>
        <w:t>точці</w:t>
      </w:r>
      <w:r w:rsidRPr="00E36568">
        <w:rPr>
          <w:rFonts w:eastAsia="BalticaC"/>
          <w:sz w:val="22"/>
          <w:szCs w:val="20"/>
        </w:rPr>
        <w:t xml:space="preserve">, через яку пакет потрапляє в магістраль. Так, наприклад, один маршрут може використовуватися для передачі пакетів з мережі екстранет (де встановлений міжмережевий екран), а інший маршрут </w:t>
      </w:r>
      <w:r w:rsidR="003E255E">
        <w:rPr>
          <w:rFonts w:eastAsia="BalticaC"/>
          <w:sz w:val="22"/>
          <w:szCs w:val="20"/>
        </w:rPr>
        <w:t>–</w:t>
      </w:r>
      <w:r w:rsidRPr="00E36568">
        <w:rPr>
          <w:rFonts w:eastAsia="BalticaC"/>
          <w:sz w:val="22"/>
          <w:szCs w:val="20"/>
        </w:rPr>
        <w:t xml:space="preserve"> для передачі пакетів за тією ж адресою з мережі інтранет.</w:t>
      </w:r>
    </w:p>
    <w:p w14:paraId="0B62C2A3"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084" w:name="_Toc199569205"/>
      <w:bookmarkStart w:id="2085" w:name="_Toc317090269"/>
      <w:bookmarkStart w:id="2086" w:name="_Toc438187274"/>
      <w:bookmarkStart w:id="2087" w:name="_Toc438223687"/>
      <w:bookmarkStart w:id="2088" w:name="_Toc438369783"/>
      <w:bookmarkStart w:id="2089" w:name="_Toc438421637"/>
      <w:bookmarkStart w:id="2090" w:name="_Toc438422127"/>
      <w:bookmarkStart w:id="2091" w:name="_Toc438423424"/>
      <w:bookmarkStart w:id="2092" w:name="_Toc438491766"/>
      <w:bookmarkStart w:id="2093" w:name="_Toc438621878"/>
      <w:bookmarkStart w:id="2094" w:name="_Toc111062221"/>
      <w:r w:rsidRPr="00E536F2">
        <w:rPr>
          <w:rFonts w:ascii="Times New Roman" w:hAnsi="Times New Roman"/>
          <w:b/>
          <w:i w:val="0"/>
          <w:kern w:val="1"/>
          <w:sz w:val="24"/>
          <w:lang w:bidi="hi-IN"/>
        </w:rPr>
        <w:lastRenderedPageBreak/>
        <w:t>Переваги MPLS</w:t>
      </w:r>
      <w:bookmarkEnd w:id="2084"/>
      <w:bookmarkEnd w:id="2085"/>
      <w:bookmarkEnd w:id="2086"/>
      <w:bookmarkEnd w:id="2087"/>
      <w:bookmarkEnd w:id="2088"/>
      <w:bookmarkEnd w:id="2089"/>
      <w:bookmarkEnd w:id="2090"/>
      <w:bookmarkEnd w:id="2091"/>
      <w:bookmarkEnd w:id="2092"/>
      <w:bookmarkEnd w:id="2093"/>
      <w:bookmarkEnd w:id="2094"/>
    </w:p>
    <w:p w14:paraId="66D1A0C2" w14:textId="77777777" w:rsidR="00531D93" w:rsidRPr="00E536F2" w:rsidRDefault="00531D93" w:rsidP="000C36A7">
      <w:pPr>
        <w:numPr>
          <w:ilvl w:val="2"/>
          <w:numId w:val="94"/>
        </w:numPr>
        <w:ind w:left="851" w:hanging="284"/>
        <w:jc w:val="both"/>
        <w:rPr>
          <w:rFonts w:eastAsia="BalticaC"/>
          <w:sz w:val="22"/>
          <w:szCs w:val="20"/>
        </w:rPr>
      </w:pPr>
      <w:bookmarkStart w:id="2095" w:name="_Toc438187275"/>
      <w:bookmarkStart w:id="2096" w:name="_Toc438223688"/>
      <w:bookmarkStart w:id="2097" w:name="_Toc438369784"/>
      <w:bookmarkStart w:id="2098" w:name="_Toc438421638"/>
      <w:bookmarkStart w:id="2099" w:name="_Toc438422128"/>
      <w:bookmarkStart w:id="2100" w:name="_Toc438423425"/>
      <w:r w:rsidRPr="00E536F2">
        <w:rPr>
          <w:rFonts w:eastAsia="BalticaC"/>
          <w:sz w:val="22"/>
          <w:szCs w:val="20"/>
        </w:rPr>
        <w:t>Мережі VPN. При використанні технології MPLS провайдери служб можуть створювати мережі VPN в магістральних мережах 3-го рівня для більшої кількості користувачів, використовуючи при цьому загальн</w:t>
      </w:r>
      <w:r w:rsidR="001B379A">
        <w:rPr>
          <w:rFonts w:eastAsia="BalticaC"/>
          <w:sz w:val="22"/>
          <w:szCs w:val="20"/>
        </w:rPr>
        <w:t>у</w:t>
      </w:r>
      <w:r w:rsidRPr="00E536F2">
        <w:rPr>
          <w:rFonts w:eastAsia="BalticaC"/>
          <w:sz w:val="22"/>
          <w:szCs w:val="20"/>
        </w:rPr>
        <w:t xml:space="preserve"> інфраструктуру, без необхідності шифрування або використання </w:t>
      </w:r>
      <w:r w:rsidR="001B379A">
        <w:rPr>
          <w:rFonts w:eastAsia="BalticaC"/>
          <w:sz w:val="22"/>
          <w:szCs w:val="20"/>
        </w:rPr>
        <w:t>засобів</w:t>
      </w:r>
      <w:r w:rsidRPr="00E536F2">
        <w:rPr>
          <w:rFonts w:eastAsia="BalticaC"/>
          <w:sz w:val="22"/>
          <w:szCs w:val="20"/>
        </w:rPr>
        <w:t xml:space="preserve"> кінцевого користувача.</w:t>
      </w:r>
      <w:bookmarkEnd w:id="2095"/>
      <w:bookmarkEnd w:id="2096"/>
      <w:bookmarkEnd w:id="2097"/>
      <w:bookmarkEnd w:id="2098"/>
      <w:bookmarkEnd w:id="2099"/>
      <w:bookmarkEnd w:id="2100"/>
    </w:p>
    <w:p w14:paraId="13111F80" w14:textId="77777777" w:rsidR="00531D93" w:rsidRPr="00E536F2" w:rsidRDefault="00531D93" w:rsidP="000C36A7">
      <w:pPr>
        <w:numPr>
          <w:ilvl w:val="2"/>
          <w:numId w:val="94"/>
        </w:numPr>
        <w:ind w:left="851" w:hanging="284"/>
        <w:jc w:val="both"/>
        <w:rPr>
          <w:rFonts w:eastAsia="BalticaC"/>
          <w:sz w:val="22"/>
          <w:szCs w:val="20"/>
        </w:rPr>
      </w:pPr>
      <w:bookmarkStart w:id="2101" w:name="_Toc438187276"/>
      <w:bookmarkStart w:id="2102" w:name="_Toc438223689"/>
      <w:bookmarkStart w:id="2103" w:name="_Toc438369785"/>
      <w:bookmarkStart w:id="2104" w:name="_Toc438421639"/>
      <w:bookmarkStart w:id="2105" w:name="_Toc438422129"/>
      <w:bookmarkStart w:id="2106" w:name="_Toc438423426"/>
      <w:r w:rsidRPr="00E536F2">
        <w:rPr>
          <w:rFonts w:eastAsia="BalticaC"/>
          <w:sz w:val="22"/>
          <w:szCs w:val="20"/>
        </w:rPr>
        <w:t>Перерозподіл потоків. Ця функція зада</w:t>
      </w:r>
      <w:r w:rsidR="001B379A">
        <w:rPr>
          <w:rFonts w:eastAsia="BalticaC"/>
          <w:sz w:val="22"/>
          <w:szCs w:val="20"/>
        </w:rPr>
        <w:t>є</w:t>
      </w:r>
      <w:r w:rsidRPr="00E536F2">
        <w:rPr>
          <w:rFonts w:eastAsia="BalticaC"/>
          <w:sz w:val="22"/>
          <w:szCs w:val="20"/>
        </w:rPr>
        <w:t xml:space="preserve"> явним</w:t>
      </w:r>
      <w:r w:rsidR="004D5952" w:rsidRPr="00E536F2">
        <w:rPr>
          <w:rFonts w:eastAsia="BalticaC"/>
          <w:sz w:val="22"/>
          <w:szCs w:val="20"/>
        </w:rPr>
        <w:t xml:space="preserve"> </w:t>
      </w:r>
      <w:r w:rsidRPr="00E536F2">
        <w:rPr>
          <w:rFonts w:eastAsia="BalticaC"/>
          <w:sz w:val="22"/>
          <w:szCs w:val="20"/>
        </w:rPr>
        <w:t>чином один або декілька маршрутів, якими приходитимуть по мережі потоки даних. Вона також дозволяє задати різні параметри обробки трафіку для різних класів. Перерозподіл потоків дозволяє оптимізувати використання смуги пропускання на недостатньо за</w:t>
      </w:r>
      <w:r w:rsidR="001B379A">
        <w:rPr>
          <w:rFonts w:eastAsia="BalticaC"/>
          <w:sz w:val="22"/>
          <w:szCs w:val="20"/>
        </w:rPr>
        <w:t>вантажених</w:t>
      </w:r>
      <w:r w:rsidRPr="00E536F2">
        <w:rPr>
          <w:rFonts w:eastAsia="BalticaC"/>
          <w:sz w:val="22"/>
          <w:szCs w:val="20"/>
        </w:rPr>
        <w:t xml:space="preserve"> маршрутах.</w:t>
      </w:r>
      <w:bookmarkEnd w:id="2101"/>
      <w:bookmarkEnd w:id="2102"/>
      <w:bookmarkEnd w:id="2103"/>
      <w:bookmarkEnd w:id="2104"/>
      <w:bookmarkEnd w:id="2105"/>
      <w:bookmarkEnd w:id="2106"/>
    </w:p>
    <w:p w14:paraId="12F22FFE" w14:textId="77777777" w:rsidR="00531D93" w:rsidRPr="00E536F2" w:rsidRDefault="00531D93" w:rsidP="000C36A7">
      <w:pPr>
        <w:numPr>
          <w:ilvl w:val="2"/>
          <w:numId w:val="94"/>
        </w:numPr>
        <w:ind w:left="851" w:hanging="284"/>
        <w:jc w:val="both"/>
        <w:rPr>
          <w:rFonts w:eastAsia="BalticaC"/>
          <w:sz w:val="22"/>
          <w:szCs w:val="20"/>
        </w:rPr>
      </w:pPr>
      <w:bookmarkStart w:id="2107" w:name="_Toc438187277"/>
      <w:bookmarkStart w:id="2108" w:name="_Toc438223690"/>
      <w:bookmarkStart w:id="2109" w:name="_Toc438369786"/>
      <w:bookmarkStart w:id="2110" w:name="_Toc438421640"/>
      <w:bookmarkStart w:id="2111" w:name="_Toc438422130"/>
      <w:bookmarkStart w:id="2112" w:name="_Toc438423427"/>
      <w:r w:rsidRPr="00E536F2">
        <w:rPr>
          <w:rFonts w:eastAsia="BalticaC"/>
          <w:sz w:val="22"/>
          <w:szCs w:val="20"/>
        </w:rPr>
        <w:t>Якість обслуговування. Використовуючи можливості якості обслуговування MPLS, провайдери служб можуть надати користувачам VPN-мереж різні класи обслуговування з надійними гарантіями QoS.</w:t>
      </w:r>
      <w:bookmarkEnd w:id="2107"/>
      <w:bookmarkEnd w:id="2108"/>
      <w:bookmarkEnd w:id="2109"/>
      <w:bookmarkEnd w:id="2110"/>
      <w:bookmarkEnd w:id="2111"/>
      <w:bookmarkEnd w:id="2112"/>
    </w:p>
    <w:p w14:paraId="7027E97B" w14:textId="77777777" w:rsidR="00531D93" w:rsidRPr="00E536F2" w:rsidRDefault="001B379A" w:rsidP="000C36A7">
      <w:pPr>
        <w:numPr>
          <w:ilvl w:val="2"/>
          <w:numId w:val="94"/>
        </w:numPr>
        <w:ind w:left="851" w:hanging="284"/>
        <w:jc w:val="both"/>
        <w:rPr>
          <w:rFonts w:eastAsia="BalticaC"/>
          <w:sz w:val="22"/>
          <w:szCs w:val="20"/>
        </w:rPr>
      </w:pPr>
      <w:bookmarkStart w:id="2113" w:name="_Toc438187278"/>
      <w:bookmarkStart w:id="2114" w:name="_Toc438223691"/>
      <w:bookmarkStart w:id="2115" w:name="_Toc438369787"/>
      <w:bookmarkStart w:id="2116" w:name="_Toc438421641"/>
      <w:bookmarkStart w:id="2117" w:name="_Toc438422131"/>
      <w:bookmarkStart w:id="2118" w:name="_Toc438423428"/>
      <w:r>
        <w:rPr>
          <w:rFonts w:eastAsia="BalticaC"/>
          <w:sz w:val="22"/>
          <w:szCs w:val="20"/>
        </w:rPr>
        <w:t>Інтеграція IP і АТМ. У більшо</w:t>
      </w:r>
      <w:r w:rsidR="00531D93" w:rsidRPr="00E536F2">
        <w:rPr>
          <w:rFonts w:eastAsia="BalticaC"/>
          <w:sz w:val="22"/>
          <w:szCs w:val="20"/>
        </w:rPr>
        <w:t>ст</w:t>
      </w:r>
      <w:r>
        <w:rPr>
          <w:rFonts w:eastAsia="BalticaC"/>
          <w:sz w:val="22"/>
          <w:szCs w:val="20"/>
        </w:rPr>
        <w:t>і</w:t>
      </w:r>
      <w:r w:rsidR="00531D93" w:rsidRPr="00E536F2">
        <w:rPr>
          <w:rFonts w:eastAsia="BalticaC"/>
          <w:sz w:val="22"/>
          <w:szCs w:val="20"/>
        </w:rPr>
        <w:t xml:space="preserve"> мереж оператори зв'язку використовують модель накладання, в якій на 2-му рівні застосовується метод АТМ, а на 3-м</w:t>
      </w:r>
      <w:r>
        <w:rPr>
          <w:rFonts w:eastAsia="BalticaC"/>
          <w:sz w:val="22"/>
          <w:szCs w:val="20"/>
        </w:rPr>
        <w:t>у –</w:t>
      </w:r>
      <w:r w:rsidR="00531D93" w:rsidRPr="00E536F2">
        <w:rPr>
          <w:rFonts w:eastAsia="BalticaC"/>
          <w:sz w:val="22"/>
          <w:szCs w:val="20"/>
        </w:rPr>
        <w:t xml:space="preserve"> механізм ІР. Проте при цьому </w:t>
      </w:r>
      <w:r w:rsidR="00BF5D69">
        <w:rPr>
          <w:rFonts w:eastAsia="BalticaC"/>
          <w:sz w:val="22"/>
          <w:szCs w:val="20"/>
        </w:rPr>
        <w:t>значно</w:t>
      </w:r>
      <w:r w:rsidR="00BF5D69" w:rsidRPr="00E536F2">
        <w:rPr>
          <w:rFonts w:eastAsia="BalticaC"/>
          <w:sz w:val="22"/>
          <w:szCs w:val="20"/>
        </w:rPr>
        <w:t xml:space="preserve"> ускладн</w:t>
      </w:r>
      <w:r w:rsidR="00BF5D69">
        <w:rPr>
          <w:rFonts w:eastAsia="BalticaC"/>
          <w:sz w:val="22"/>
          <w:szCs w:val="20"/>
        </w:rPr>
        <w:t>юється</w:t>
      </w:r>
      <w:r w:rsidR="00BF5D69" w:rsidRPr="00E536F2">
        <w:rPr>
          <w:rFonts w:eastAsia="BalticaC"/>
          <w:sz w:val="22"/>
          <w:szCs w:val="20"/>
        </w:rPr>
        <w:t xml:space="preserve"> </w:t>
      </w:r>
      <w:r w:rsidR="00531D93" w:rsidRPr="00E536F2">
        <w:rPr>
          <w:rFonts w:eastAsia="BalticaC"/>
          <w:sz w:val="22"/>
          <w:szCs w:val="20"/>
        </w:rPr>
        <w:t>розширення мережі. При використанні MPLS оператори зв'язку можуть передати багато з функцій площини управління АТМ</w:t>
      </w:r>
      <w:r>
        <w:rPr>
          <w:rFonts w:eastAsia="BalticaC"/>
          <w:sz w:val="22"/>
          <w:szCs w:val="20"/>
        </w:rPr>
        <w:t xml:space="preserve"> 3-му рівню, тобто спрощується в</w:t>
      </w:r>
      <w:r w:rsidR="00531D93" w:rsidRPr="00E536F2">
        <w:rPr>
          <w:rFonts w:eastAsia="BalticaC"/>
          <w:sz w:val="22"/>
          <w:szCs w:val="20"/>
        </w:rPr>
        <w:t>станов</w:t>
      </w:r>
      <w:r>
        <w:rPr>
          <w:rFonts w:eastAsia="BalticaC"/>
          <w:sz w:val="22"/>
          <w:szCs w:val="20"/>
        </w:rPr>
        <w:t>лення мережі, управління нею та</w:t>
      </w:r>
      <w:r w:rsidR="00531D93" w:rsidRPr="00E536F2">
        <w:rPr>
          <w:rFonts w:eastAsia="BalticaC"/>
          <w:sz w:val="22"/>
          <w:szCs w:val="20"/>
        </w:rPr>
        <w:t xml:space="preserve"> її складність. Цей метод дає широкі можливості для розширення мереж і усунення</w:t>
      </w:r>
      <w:r>
        <w:rPr>
          <w:rFonts w:eastAsia="BalticaC"/>
          <w:sz w:val="22"/>
          <w:szCs w:val="20"/>
        </w:rPr>
        <w:t>,</w:t>
      </w:r>
      <w:r w:rsidR="00531D93" w:rsidRPr="00E536F2">
        <w:rPr>
          <w:rFonts w:eastAsia="BalticaC"/>
          <w:sz w:val="22"/>
          <w:szCs w:val="20"/>
        </w:rPr>
        <w:t xml:space="preserve"> так званого</w:t>
      </w:r>
      <w:r>
        <w:rPr>
          <w:rFonts w:eastAsia="BalticaC"/>
          <w:sz w:val="22"/>
          <w:szCs w:val="20"/>
        </w:rPr>
        <w:t>,</w:t>
      </w:r>
      <w:r w:rsidR="00531D93" w:rsidRPr="00E536F2">
        <w:rPr>
          <w:rFonts w:eastAsia="BalticaC"/>
          <w:sz w:val="22"/>
          <w:szCs w:val="20"/>
        </w:rPr>
        <w:t xml:space="preserve"> податку на осередок (службові повідомлення для передачі даних), властиво</w:t>
      </w:r>
      <w:r>
        <w:rPr>
          <w:rFonts w:eastAsia="BalticaC"/>
          <w:sz w:val="22"/>
          <w:szCs w:val="20"/>
        </w:rPr>
        <w:t>го</w:t>
      </w:r>
      <w:r w:rsidR="00531D93" w:rsidRPr="00E536F2">
        <w:rPr>
          <w:rFonts w:eastAsia="BalticaC"/>
          <w:sz w:val="22"/>
          <w:szCs w:val="20"/>
        </w:rPr>
        <w:t xml:space="preserve"> середовищу</w:t>
      </w:r>
      <w:r w:rsidR="004D5952" w:rsidRPr="00E536F2">
        <w:rPr>
          <w:rFonts w:eastAsia="BalticaC"/>
          <w:sz w:val="22"/>
          <w:szCs w:val="20"/>
        </w:rPr>
        <w:t xml:space="preserve"> </w:t>
      </w:r>
      <w:r w:rsidR="00531D93" w:rsidRPr="00E536F2">
        <w:rPr>
          <w:rFonts w:eastAsia="BalticaC"/>
          <w:sz w:val="22"/>
          <w:szCs w:val="20"/>
        </w:rPr>
        <w:t>АТМ при передачі потоків даних протоколу ІР.</w:t>
      </w:r>
      <w:bookmarkEnd w:id="2113"/>
      <w:bookmarkEnd w:id="2114"/>
      <w:bookmarkEnd w:id="2115"/>
      <w:bookmarkEnd w:id="2116"/>
      <w:bookmarkEnd w:id="2117"/>
      <w:bookmarkEnd w:id="2118"/>
    </w:p>
    <w:p w14:paraId="4634F517"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119" w:name="_Toc199569206"/>
      <w:bookmarkStart w:id="2120" w:name="_Toc317090270"/>
      <w:bookmarkStart w:id="2121" w:name="_Toc438187279"/>
      <w:bookmarkStart w:id="2122" w:name="_Toc438223692"/>
      <w:bookmarkStart w:id="2123" w:name="_Toc438369788"/>
      <w:bookmarkStart w:id="2124" w:name="_Toc438421642"/>
      <w:bookmarkStart w:id="2125" w:name="_Toc438422132"/>
      <w:bookmarkStart w:id="2126" w:name="_Toc438423429"/>
      <w:bookmarkStart w:id="2127" w:name="_Toc438491767"/>
      <w:bookmarkStart w:id="2128" w:name="_Toc438621879"/>
      <w:bookmarkStart w:id="2129" w:name="_Toc111062222"/>
      <w:r w:rsidRPr="00E536F2">
        <w:rPr>
          <w:rFonts w:ascii="Times New Roman" w:hAnsi="Times New Roman"/>
          <w:b/>
          <w:i w:val="0"/>
          <w:kern w:val="1"/>
          <w:sz w:val="24"/>
          <w:lang w:bidi="hi-IN"/>
        </w:rPr>
        <w:t>Підтримка QoS</w:t>
      </w:r>
      <w:bookmarkEnd w:id="2119"/>
      <w:bookmarkEnd w:id="2120"/>
      <w:bookmarkEnd w:id="2121"/>
      <w:bookmarkEnd w:id="2122"/>
      <w:bookmarkEnd w:id="2123"/>
      <w:bookmarkEnd w:id="2124"/>
      <w:bookmarkEnd w:id="2125"/>
      <w:bookmarkEnd w:id="2126"/>
      <w:bookmarkEnd w:id="2127"/>
      <w:bookmarkEnd w:id="2128"/>
      <w:bookmarkEnd w:id="2129"/>
    </w:p>
    <w:p w14:paraId="78AB5249"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 xml:space="preserve">При IP-комутації вузол аналізує перші декілька пакетів </w:t>
      </w:r>
      <w:r>
        <w:rPr>
          <w:sz w:val="22"/>
          <w:szCs w:val="20"/>
        </w:rPr>
        <w:t>вхідного</w:t>
      </w:r>
      <w:r w:rsidRPr="00E36568">
        <w:rPr>
          <w:sz w:val="22"/>
          <w:szCs w:val="20"/>
        </w:rPr>
        <w:t xml:space="preserve"> трафік</w:t>
      </w:r>
      <w:r>
        <w:rPr>
          <w:sz w:val="22"/>
          <w:szCs w:val="20"/>
        </w:rPr>
        <w:t>у</w:t>
      </w:r>
      <w:r w:rsidRPr="00E36568">
        <w:rPr>
          <w:sz w:val="22"/>
          <w:szCs w:val="20"/>
        </w:rPr>
        <w:t xml:space="preserve"> і, у разі короткої посилки, наприклад запиту DNS або SNMP, обробляє їх як звичайний маршрутизатор. Але якщо вузол ідентифікує тривалий потік </w:t>
      </w:r>
      <w:r w:rsidR="003E255E">
        <w:rPr>
          <w:sz w:val="22"/>
          <w:szCs w:val="20"/>
        </w:rPr>
        <w:t>–</w:t>
      </w:r>
      <w:r w:rsidRPr="00E36568">
        <w:rPr>
          <w:sz w:val="22"/>
          <w:szCs w:val="20"/>
        </w:rPr>
        <w:t xml:space="preserve"> від трафіку telnet або ftp до завантаження файлів через Web і мультимедійні застосування, то IP-комутатор перемикається на нижчу структуру АТМ і застосовує наскрізну комутацію для швидкої доставки даних адресату.</w:t>
      </w:r>
    </w:p>
    <w:p w14:paraId="5F80C00A"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IP-комутація підтримує різні рівні QoS і може використовувати АТМ, що має численні вбудовані засоби підтримки QoS і RSVP.</w:t>
      </w:r>
    </w:p>
    <w:p w14:paraId="695433D8"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 xml:space="preserve">Конкуренцію IP-комутації склала тег-комутація. Як </w:t>
      </w:r>
      <w:r>
        <w:rPr>
          <w:sz w:val="22"/>
          <w:szCs w:val="20"/>
        </w:rPr>
        <w:t>очевидно</w:t>
      </w:r>
      <w:r w:rsidRPr="00E36568">
        <w:rPr>
          <w:sz w:val="22"/>
          <w:szCs w:val="20"/>
        </w:rPr>
        <w:t xml:space="preserve"> з назви, дана технологія припускає приєднання до пакетів міток для інформування комутаторів і маршрутизаторів про природу трафіку. Не проводячи аналіз вмісту пакету, пристрої просто прочитують мітку в заголовку для визначення відповідного маршруту потоку трафіку.</w:t>
      </w:r>
    </w:p>
    <w:p w14:paraId="5E55DB1B"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MPLS використовує 32-розрядну інформаційну мітку, що додається до кожного IP-пакету. Ця мітка, що додається при вході в мережу з підтримкою MPLS, повідомляє кожен маршрутизатор уздовж шляху проходження, як треба обробляти пакет. Зокрема, вона містить інформацію про потрібний для даного пакету рівень QoS.</w:t>
      </w:r>
    </w:p>
    <w:p w14:paraId="1EC37B65"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 xml:space="preserve">Мітка MPLS спочатку не є частиною пакета IP. Швидше, вона додається під час </w:t>
      </w:r>
      <w:r w:rsidR="008F2056">
        <w:rPr>
          <w:sz w:val="22"/>
          <w:szCs w:val="20"/>
        </w:rPr>
        <w:t>надходження</w:t>
      </w:r>
      <w:r w:rsidR="008F2056" w:rsidRPr="00E36568">
        <w:rPr>
          <w:sz w:val="22"/>
          <w:szCs w:val="20"/>
        </w:rPr>
        <w:t xml:space="preserve"> </w:t>
      </w:r>
      <w:r w:rsidRPr="00E36568">
        <w:rPr>
          <w:sz w:val="22"/>
          <w:szCs w:val="20"/>
        </w:rPr>
        <w:t>пакету в мережу і віддаляється при виході пакету з мережі MPLS.</w:t>
      </w:r>
    </w:p>
    <w:p w14:paraId="4C618A56"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У звичайній ситуації маршрутизатори аналізують заголовок пакету для визначення його адресата. З огляду на те, що такий аналіз проводиться на кожному транзитному вузлі незалежно, передбачити, яким маршрутом слідуватиме пакет, практично неможливо, тому забезпечення гарантованого рівня QoS виявляється неймовірно складним завданням.</w:t>
      </w:r>
    </w:p>
    <w:p w14:paraId="5504EB5E" w14:textId="77777777" w:rsidR="00531D93" w:rsidRDefault="00531D93" w:rsidP="00DB3995">
      <w:pPr>
        <w:autoSpaceDE w:val="0"/>
        <w:autoSpaceDN w:val="0"/>
        <w:adjustRightInd w:val="0"/>
        <w:ind w:firstLine="567"/>
        <w:jc w:val="both"/>
        <w:rPr>
          <w:sz w:val="22"/>
          <w:szCs w:val="20"/>
        </w:rPr>
      </w:pPr>
      <w:r w:rsidRPr="00E36568">
        <w:rPr>
          <w:sz w:val="22"/>
          <w:szCs w:val="20"/>
        </w:rPr>
        <w:t>У разі використання міток MPLS маршрутизатор або комутатор може при</w:t>
      </w:r>
      <w:r w:rsidR="001B379A">
        <w:rPr>
          <w:sz w:val="22"/>
          <w:szCs w:val="20"/>
        </w:rPr>
        <w:t>своїти</w:t>
      </w:r>
      <w:r w:rsidRPr="00E36568">
        <w:rPr>
          <w:sz w:val="22"/>
          <w:szCs w:val="20"/>
        </w:rPr>
        <w:t xml:space="preserve"> мітки записам з</w:t>
      </w:r>
      <w:r w:rsidR="001B379A">
        <w:rPr>
          <w:sz w:val="22"/>
          <w:szCs w:val="20"/>
        </w:rPr>
        <w:t>і</w:t>
      </w:r>
      <w:r w:rsidRPr="00E36568">
        <w:rPr>
          <w:sz w:val="22"/>
          <w:szCs w:val="20"/>
        </w:rPr>
        <w:t xml:space="preserve"> своїх таблиць маршрутизації </w:t>
      </w:r>
      <w:r w:rsidR="008F2056">
        <w:rPr>
          <w:sz w:val="22"/>
          <w:szCs w:val="20"/>
        </w:rPr>
        <w:t>та</w:t>
      </w:r>
      <w:r w:rsidR="008F2056" w:rsidRPr="00E36568">
        <w:rPr>
          <w:sz w:val="22"/>
          <w:szCs w:val="20"/>
        </w:rPr>
        <w:t xml:space="preserve"> </w:t>
      </w:r>
      <w:r w:rsidRPr="00E36568">
        <w:rPr>
          <w:sz w:val="22"/>
          <w:szCs w:val="20"/>
        </w:rPr>
        <w:t>у вигляді міток передати інформацію про маршрутизацію конкретним маршрутизаторам і комутаторам. Прочитавши мітку, кожен комутатор або маршрутизатор дізнається інформацію про наступного адресата на шляху, не аналізуючи заголовок пакету. Це економить час і ресурси центрального процесорного пристрою. Пакети з мітками MPLS можуть, отже, передаватися від відправника до одержувача без затримок на обробку, причому всі проміжні вузли знають, як потрі</w:t>
      </w:r>
      <w:r>
        <w:rPr>
          <w:sz w:val="22"/>
          <w:szCs w:val="20"/>
        </w:rPr>
        <w:t>бно обробляти кожен пакет (рис.8.31</w:t>
      </w:r>
      <w:r w:rsidRPr="00E36568">
        <w:rPr>
          <w:sz w:val="22"/>
          <w:szCs w:val="20"/>
        </w:rPr>
        <w:t>).</w:t>
      </w:r>
    </w:p>
    <w:p w14:paraId="38C66518" w14:textId="77777777" w:rsidR="00531D93" w:rsidRPr="00E36568" w:rsidRDefault="00531D93" w:rsidP="00DB3995">
      <w:pPr>
        <w:autoSpaceDE w:val="0"/>
        <w:autoSpaceDN w:val="0"/>
        <w:adjustRightInd w:val="0"/>
        <w:ind w:firstLine="567"/>
        <w:jc w:val="both"/>
        <w:rPr>
          <w:sz w:val="22"/>
          <w:szCs w:val="20"/>
        </w:rPr>
      </w:pPr>
    </w:p>
    <w:p w14:paraId="2E210B6F" w14:textId="77777777" w:rsidR="00531D93" w:rsidRPr="00E36568" w:rsidRDefault="00531D93" w:rsidP="00F632F9">
      <w:pPr>
        <w:autoSpaceDE w:val="0"/>
        <w:autoSpaceDN w:val="0"/>
        <w:adjustRightInd w:val="0"/>
        <w:jc w:val="center"/>
        <w:rPr>
          <w:sz w:val="22"/>
          <w:szCs w:val="20"/>
        </w:rPr>
      </w:pPr>
      <w:r w:rsidRPr="00E36568">
        <w:rPr>
          <w:sz w:val="22"/>
          <w:szCs w:val="20"/>
          <w:lang w:val="ru-RU"/>
        </w:rPr>
        <w:object w:dxaOrig="8646" w:dyaOrig="5478" w14:anchorId="02A508ED">
          <v:shape id="_x0000_i1247" type="#_x0000_t75" style="width:383.4pt;height:230.4pt" o:ole="">
            <v:imagedata r:id="rId431" o:title=""/>
          </v:shape>
          <o:OLEObject Type="Embed" ProgID="CorelDRAW.Graphic.13" ShapeID="_x0000_i1247" DrawAspect="Content" ObjectID="_1732617641" r:id="rId432"/>
        </w:object>
      </w:r>
      <w:bookmarkStart w:id="2130" w:name="_Toc438187280"/>
      <w:bookmarkStart w:id="2131" w:name="_Toc438223693"/>
      <w:bookmarkStart w:id="2132" w:name="_Toc438369789"/>
      <w:bookmarkStart w:id="2133" w:name="_Toc438421643"/>
      <w:bookmarkStart w:id="2134" w:name="_Toc438422133"/>
      <w:bookmarkStart w:id="2135" w:name="_Toc438423430"/>
      <w:r w:rsidRPr="00E36568">
        <w:rPr>
          <w:sz w:val="22"/>
          <w:szCs w:val="20"/>
        </w:rPr>
        <w:t xml:space="preserve">Рис. </w:t>
      </w:r>
      <w:r>
        <w:rPr>
          <w:sz w:val="22"/>
          <w:szCs w:val="20"/>
        </w:rPr>
        <w:t>8.31</w:t>
      </w:r>
      <w:r w:rsidRPr="00E36568">
        <w:rPr>
          <w:sz w:val="22"/>
          <w:szCs w:val="20"/>
        </w:rPr>
        <w:t>. Обробка помічених і звичайних IP-пакетів</w:t>
      </w:r>
      <w:bookmarkEnd w:id="2130"/>
      <w:bookmarkEnd w:id="2131"/>
      <w:bookmarkEnd w:id="2132"/>
      <w:bookmarkEnd w:id="2133"/>
      <w:bookmarkEnd w:id="2134"/>
      <w:bookmarkEnd w:id="2135"/>
    </w:p>
    <w:p w14:paraId="44C06044" w14:textId="77777777" w:rsidR="00F632F9" w:rsidRDefault="00F632F9" w:rsidP="00DB3995">
      <w:pPr>
        <w:autoSpaceDE w:val="0"/>
        <w:autoSpaceDN w:val="0"/>
        <w:adjustRightInd w:val="0"/>
        <w:ind w:firstLine="567"/>
        <w:jc w:val="both"/>
        <w:rPr>
          <w:sz w:val="22"/>
          <w:szCs w:val="20"/>
        </w:rPr>
      </w:pPr>
    </w:p>
    <w:p w14:paraId="2339DA5C" w14:textId="77777777" w:rsidR="00531D93" w:rsidRPr="00E36568" w:rsidRDefault="00531D93" w:rsidP="00DB3995">
      <w:pPr>
        <w:autoSpaceDE w:val="0"/>
        <w:autoSpaceDN w:val="0"/>
        <w:adjustRightInd w:val="0"/>
        <w:ind w:firstLine="567"/>
        <w:jc w:val="both"/>
        <w:rPr>
          <w:sz w:val="22"/>
          <w:szCs w:val="20"/>
        </w:rPr>
      </w:pPr>
      <w:r w:rsidRPr="00E36568">
        <w:rPr>
          <w:sz w:val="22"/>
          <w:szCs w:val="20"/>
        </w:rPr>
        <w:t>Оскільки MPLS припускає включення додаткових міток і використання маршрутизаторів/комутаторів, здатних інтерпретувати дану інформацію, він, ймовірно, знайде застосування виключно усередині корпоративних мереж або базової мережі оператора, де потрібен високий рівень QoS для IР-трафіку.</w:t>
      </w:r>
    </w:p>
    <w:p w14:paraId="7D7AC419" w14:textId="77777777" w:rsidR="00531D93" w:rsidRPr="00E536F2" w:rsidRDefault="00531D93" w:rsidP="00053ABD">
      <w:pPr>
        <w:pStyle w:val="5"/>
        <w:spacing w:before="120" w:after="120"/>
        <w:ind w:left="567"/>
        <w:rPr>
          <w:rFonts w:ascii="Times New Roman" w:hAnsi="Times New Roman"/>
          <w:b/>
          <w:i w:val="0"/>
          <w:kern w:val="1"/>
          <w:sz w:val="24"/>
          <w:lang w:bidi="hi-IN"/>
        </w:rPr>
      </w:pPr>
      <w:bookmarkStart w:id="2136" w:name="_Toc199569207"/>
      <w:bookmarkStart w:id="2137" w:name="_Toc317090271"/>
      <w:bookmarkStart w:id="2138" w:name="_Toc438187281"/>
      <w:bookmarkStart w:id="2139" w:name="_Toc438223694"/>
      <w:bookmarkStart w:id="2140" w:name="_Toc438369790"/>
      <w:bookmarkStart w:id="2141" w:name="_Toc438421644"/>
      <w:bookmarkStart w:id="2142" w:name="_Toc438422134"/>
      <w:bookmarkStart w:id="2143" w:name="_Toc438423431"/>
      <w:bookmarkStart w:id="2144" w:name="_Toc438491768"/>
      <w:bookmarkStart w:id="2145" w:name="_Toc438621880"/>
      <w:bookmarkStart w:id="2146" w:name="_Toc111062223"/>
      <w:r w:rsidRPr="00E536F2">
        <w:rPr>
          <w:rFonts w:ascii="Times New Roman" w:hAnsi="Times New Roman"/>
          <w:b/>
          <w:i w:val="0"/>
          <w:kern w:val="1"/>
          <w:sz w:val="24"/>
          <w:lang w:bidi="hi-IN"/>
        </w:rPr>
        <w:t>Створення VPN з'єднань за допомогою MPLS</w:t>
      </w:r>
      <w:bookmarkEnd w:id="2136"/>
      <w:bookmarkEnd w:id="2137"/>
      <w:bookmarkEnd w:id="2138"/>
      <w:bookmarkEnd w:id="2139"/>
      <w:bookmarkEnd w:id="2140"/>
      <w:bookmarkEnd w:id="2141"/>
      <w:bookmarkEnd w:id="2142"/>
      <w:bookmarkEnd w:id="2143"/>
      <w:bookmarkEnd w:id="2144"/>
      <w:bookmarkEnd w:id="2145"/>
      <w:bookmarkEnd w:id="2146"/>
    </w:p>
    <w:p w14:paraId="69C1FAA0" w14:textId="77777777" w:rsidR="00531D93" w:rsidRPr="00E36568" w:rsidRDefault="00531D93" w:rsidP="006B0C9E">
      <w:pPr>
        <w:autoSpaceDE w:val="0"/>
        <w:autoSpaceDN w:val="0"/>
        <w:adjustRightInd w:val="0"/>
        <w:ind w:firstLine="567"/>
        <w:jc w:val="both"/>
        <w:rPr>
          <w:rFonts w:eastAsia="BalticaC"/>
          <w:sz w:val="22"/>
          <w:szCs w:val="20"/>
        </w:rPr>
      </w:pPr>
      <w:r w:rsidRPr="00E36568">
        <w:rPr>
          <w:sz w:val="22"/>
          <w:szCs w:val="20"/>
        </w:rPr>
        <w:t xml:space="preserve">MPLS-VPN </w:t>
      </w:r>
      <w:r w:rsidR="003E255E">
        <w:rPr>
          <w:sz w:val="22"/>
          <w:szCs w:val="20"/>
        </w:rPr>
        <w:t>–</w:t>
      </w:r>
      <w:r w:rsidRPr="00E36568">
        <w:rPr>
          <w:rFonts w:eastAsia="BalticaC"/>
          <w:sz w:val="22"/>
          <w:szCs w:val="20"/>
        </w:rPr>
        <w:t xml:space="preserve"> це справжня однорангова VPN, яка розділяє трафік на рівні 3 за допомогою роздільних IP VPN таблиць передачі. MPLS-VPN може відокремити трафік одного замовника від іншого, тому що кожній мережі VPN кожного замовника привласнюється унікальний ідентифікатор (VPN ID). Це створює такі ж умови безпеки, як в мережах АТМ і Frame Relay, тому що користувач мережі VPN не може бачити трафіка, що передається за межами цієї мережі.</w:t>
      </w:r>
    </w:p>
    <w:p w14:paraId="51B8BC97" w14:textId="77777777" w:rsidR="00531D93" w:rsidRPr="00E36568" w:rsidRDefault="00531D93" w:rsidP="006B0C9E">
      <w:pPr>
        <w:autoSpaceDE w:val="0"/>
        <w:autoSpaceDN w:val="0"/>
        <w:adjustRightInd w:val="0"/>
        <w:ind w:firstLine="567"/>
        <w:jc w:val="both"/>
        <w:rPr>
          <w:rFonts w:eastAsia="BalticaC"/>
          <w:sz w:val="22"/>
          <w:szCs w:val="20"/>
        </w:rPr>
      </w:pPr>
      <w:r w:rsidRPr="00E36568">
        <w:rPr>
          <w:rFonts w:eastAsia="BalticaC"/>
          <w:sz w:val="22"/>
          <w:szCs w:val="20"/>
        </w:rPr>
        <w:t xml:space="preserve">Ще раз стисло перерахуємо </w:t>
      </w:r>
      <w:r w:rsidRPr="00E36568">
        <w:rPr>
          <w:rFonts w:eastAsia="BalticaC"/>
          <w:bCs/>
          <w:sz w:val="22"/>
          <w:szCs w:val="20"/>
        </w:rPr>
        <w:t>характеристики мереж MPLS-VPN:</w:t>
      </w:r>
    </w:p>
    <w:p w14:paraId="3727DF59" w14:textId="77777777" w:rsidR="00531D93" w:rsidRPr="00E36568" w:rsidRDefault="00531D93" w:rsidP="000C36A7">
      <w:pPr>
        <w:numPr>
          <w:ilvl w:val="1"/>
          <w:numId w:val="95"/>
        </w:numPr>
        <w:tabs>
          <w:tab w:val="left" w:pos="851"/>
        </w:tabs>
        <w:autoSpaceDE w:val="0"/>
        <w:autoSpaceDN w:val="0"/>
        <w:adjustRightInd w:val="0"/>
        <w:ind w:left="851" w:hanging="284"/>
        <w:jc w:val="both"/>
        <w:rPr>
          <w:rFonts w:eastAsia="BalticaC"/>
          <w:sz w:val="22"/>
          <w:szCs w:val="20"/>
        </w:rPr>
      </w:pPr>
      <w:r w:rsidRPr="00E36568">
        <w:rPr>
          <w:rFonts w:eastAsia="BalticaC"/>
          <w:sz w:val="22"/>
          <w:szCs w:val="20"/>
        </w:rPr>
        <w:t>використання багатопротокольних розширень BGP для перетворення префіксів адреси IPv4 в унікальні VPN-IPv4 NLRI;</w:t>
      </w:r>
    </w:p>
    <w:p w14:paraId="0FB021CA" w14:textId="77777777" w:rsidR="00531D93" w:rsidRPr="00E36568" w:rsidRDefault="00531D93" w:rsidP="000C36A7">
      <w:pPr>
        <w:numPr>
          <w:ilvl w:val="1"/>
          <w:numId w:val="95"/>
        </w:numPr>
        <w:tabs>
          <w:tab w:val="left" w:pos="851"/>
        </w:tabs>
        <w:autoSpaceDE w:val="0"/>
        <w:autoSpaceDN w:val="0"/>
        <w:adjustRightInd w:val="0"/>
        <w:ind w:left="851" w:hanging="284"/>
        <w:jc w:val="both"/>
        <w:rPr>
          <w:rFonts w:eastAsia="BalticaC"/>
          <w:sz w:val="22"/>
          <w:szCs w:val="20"/>
        </w:rPr>
      </w:pPr>
      <w:r w:rsidRPr="00E36568">
        <w:rPr>
          <w:rFonts w:eastAsia="BalticaC"/>
          <w:sz w:val="22"/>
          <w:szCs w:val="20"/>
        </w:rPr>
        <w:t>з кожним маршрутом замовника пов'язана певна мітка MPLS. Її привласнює PE-маршрутизатор, що стоїть на початку маршруту. Ця мітка використовується для того, щоб направити пакет даних до потрібного крайового РE-маршрутизатора. В процесі передачі пакету даних по магістралі використовуються дві мітки. Верхня мітка направляє пакет до потрібного крайового PE-маршрутизатора. Друга мітка показує, куди цей PE-маршрутизатор повинен направити пакет;</w:t>
      </w:r>
    </w:p>
    <w:p w14:paraId="730D0EA8" w14:textId="77777777" w:rsidR="00531D93" w:rsidRPr="00E36568" w:rsidRDefault="00531D93" w:rsidP="000C36A7">
      <w:pPr>
        <w:numPr>
          <w:ilvl w:val="1"/>
          <w:numId w:val="95"/>
        </w:numPr>
        <w:tabs>
          <w:tab w:val="left" w:pos="851"/>
        </w:tabs>
        <w:autoSpaceDE w:val="0"/>
        <w:autoSpaceDN w:val="0"/>
        <w:adjustRightInd w:val="0"/>
        <w:ind w:left="851" w:hanging="284"/>
        <w:jc w:val="both"/>
        <w:rPr>
          <w:rFonts w:eastAsia="BalticaC"/>
          <w:sz w:val="22"/>
          <w:szCs w:val="20"/>
        </w:rPr>
      </w:pPr>
      <w:r w:rsidRPr="00E36568">
        <w:rPr>
          <w:rFonts w:eastAsia="BalticaC"/>
          <w:sz w:val="22"/>
          <w:szCs w:val="20"/>
        </w:rPr>
        <w:t>у каналах зв'язку між РЕ-маршрутизатор</w:t>
      </w:r>
      <w:r>
        <w:rPr>
          <w:rFonts w:eastAsia="BalticaC"/>
          <w:sz w:val="22"/>
          <w:szCs w:val="20"/>
        </w:rPr>
        <w:t>ами</w:t>
      </w:r>
      <w:r w:rsidRPr="00E36568">
        <w:rPr>
          <w:rFonts w:eastAsia="BalticaC"/>
          <w:sz w:val="22"/>
          <w:szCs w:val="20"/>
        </w:rPr>
        <w:t xml:space="preserve"> і СЕ-</w:t>
      </w:r>
      <w:r>
        <w:rPr>
          <w:rFonts w:eastAsia="BalticaC"/>
          <w:sz w:val="22"/>
          <w:szCs w:val="20"/>
        </w:rPr>
        <w:t>маршрутизаторами</w:t>
      </w:r>
      <w:r w:rsidRPr="00E36568">
        <w:rPr>
          <w:rFonts w:eastAsia="BalticaC"/>
          <w:sz w:val="22"/>
          <w:szCs w:val="20"/>
        </w:rPr>
        <w:t xml:space="preserve"> використовуються стандартні схеми передачі (IP forwarding). PE пов'язує кожен CE з таблицею передачі (forwarding table), в якій зберігаються тільки ті маршрути, які доступні даному CE-маршрутизатору.</w:t>
      </w:r>
    </w:p>
    <w:p w14:paraId="56F83FC9" w14:textId="77777777" w:rsidR="00531D93" w:rsidRPr="00E36568" w:rsidRDefault="00531D93" w:rsidP="00DB3995">
      <w:pPr>
        <w:autoSpaceDE w:val="0"/>
        <w:autoSpaceDN w:val="0"/>
        <w:adjustRightInd w:val="0"/>
        <w:ind w:firstLine="567"/>
        <w:jc w:val="both"/>
        <w:rPr>
          <w:rFonts w:eastAsia="BalticaC"/>
          <w:sz w:val="22"/>
          <w:szCs w:val="20"/>
        </w:rPr>
      </w:pPr>
      <w:r w:rsidRPr="00E36568">
        <w:rPr>
          <w:rFonts w:eastAsia="BalticaC"/>
          <w:sz w:val="22"/>
          <w:szCs w:val="20"/>
        </w:rPr>
        <w:t>У MPLS-VPN мережах прикордонними маршрутизаторами є PE-маршрутизатори. За підтримкою безлічі мереж VPN в одній спільно використовуваній магістралі</w:t>
      </w:r>
      <w:r>
        <w:rPr>
          <w:rFonts w:eastAsia="BalticaC"/>
          <w:sz w:val="22"/>
          <w:szCs w:val="20"/>
        </w:rPr>
        <w:t>,</w:t>
      </w:r>
      <w:r w:rsidRPr="00E36568">
        <w:rPr>
          <w:rFonts w:eastAsia="BalticaC"/>
          <w:sz w:val="22"/>
          <w:szCs w:val="20"/>
        </w:rPr>
        <w:t xml:space="preserve"> абсолютно не потрібн</w:t>
      </w:r>
      <w:r>
        <w:rPr>
          <w:rFonts w:eastAsia="BalticaC"/>
          <w:sz w:val="22"/>
          <w:szCs w:val="20"/>
        </w:rPr>
        <w:t>о</w:t>
      </w:r>
      <w:r w:rsidRPr="00E36568">
        <w:rPr>
          <w:rFonts w:eastAsia="BalticaC"/>
          <w:sz w:val="22"/>
          <w:szCs w:val="20"/>
        </w:rPr>
        <w:t xml:space="preserve"> і навіть не рекомендується забезпечувати повну доступність мереж. Повна доступність повинна забезпечуватися тільки між системами, які належать до однієї і тієї ж VPN. Дані про маршрути VPN-IPv4 для конкретної C-мережі передаються (за допомогою BGP) тільки PE-маршрутизаторам, підключеним до цієї C-мережі. PE-маршрутизатори, не підключені до C-мережі, не одержують даних про її маршрути. В результаті об'єм інформац</w:t>
      </w:r>
      <w:r w:rsidR="001B379A">
        <w:rPr>
          <w:rFonts w:eastAsia="BalticaC"/>
          <w:sz w:val="22"/>
          <w:szCs w:val="20"/>
        </w:rPr>
        <w:t>ії</w:t>
      </w:r>
      <w:r w:rsidRPr="00E36568">
        <w:rPr>
          <w:rFonts w:eastAsia="BalticaC"/>
          <w:sz w:val="22"/>
          <w:szCs w:val="20"/>
        </w:rPr>
        <w:t xml:space="preserve"> про маршрути, який зберігається на PE-маршрутизаторі, не пропорційний загальній кількості мереж VPN, підтримуваних у цій</w:t>
      </w:r>
      <w:r w:rsidR="004D5952" w:rsidRPr="009F12B8">
        <w:rPr>
          <w:rFonts w:eastAsia="BalticaC"/>
          <w:sz w:val="22"/>
          <w:szCs w:val="20"/>
        </w:rPr>
        <w:t xml:space="preserve"> </w:t>
      </w:r>
      <w:r w:rsidRPr="00E36568">
        <w:rPr>
          <w:rFonts w:eastAsia="BalticaC"/>
          <w:sz w:val="22"/>
          <w:szCs w:val="20"/>
        </w:rPr>
        <w:t>P-мережі. Цей об'єм пропорційний тільки кількості мереж VPN, до яких безпосередньо підключений даний PE-маршрутизатор.</w:t>
      </w:r>
    </w:p>
    <w:p w14:paraId="0CB3EC7F" w14:textId="77777777" w:rsidR="00531D93" w:rsidRPr="00E36568" w:rsidRDefault="00531D93" w:rsidP="00DB3995">
      <w:pPr>
        <w:autoSpaceDE w:val="0"/>
        <w:autoSpaceDN w:val="0"/>
        <w:adjustRightInd w:val="0"/>
        <w:ind w:firstLine="567"/>
        <w:jc w:val="both"/>
        <w:rPr>
          <w:rFonts w:eastAsia="BalticaC"/>
          <w:sz w:val="22"/>
          <w:szCs w:val="20"/>
        </w:rPr>
      </w:pPr>
      <w:r w:rsidRPr="00E36568">
        <w:rPr>
          <w:rFonts w:eastAsia="BalticaC"/>
          <w:sz w:val="22"/>
          <w:szCs w:val="20"/>
        </w:rPr>
        <w:t xml:space="preserve">У MPLS-VPN вхідний PE-маршрутизатор повинен підтримувати окрему таблицю (forwarding table) для кожної C-мережі, до якої він підключений. Ця таблиця заповнюється даними про маршрути, </w:t>
      </w:r>
      <w:r w:rsidRPr="00E36568">
        <w:rPr>
          <w:rFonts w:eastAsia="BalticaC"/>
          <w:sz w:val="22"/>
          <w:szCs w:val="20"/>
        </w:rPr>
        <w:lastRenderedPageBreak/>
        <w:t>що відносяться тільки до цієї конкретної C-мережі. Дані про маршрути збираються через IBGP з інших вузлів PE, підключених до тієї ж C-мережі.</w:t>
      </w:r>
    </w:p>
    <w:p w14:paraId="6D847BE2" w14:textId="77777777" w:rsidR="00531D93" w:rsidRPr="00E36568" w:rsidRDefault="00531D93" w:rsidP="00DB3995">
      <w:pPr>
        <w:autoSpaceDE w:val="0"/>
        <w:autoSpaceDN w:val="0"/>
        <w:adjustRightInd w:val="0"/>
        <w:ind w:firstLine="567"/>
        <w:jc w:val="both"/>
        <w:rPr>
          <w:rFonts w:eastAsia="BalticaC"/>
          <w:sz w:val="22"/>
          <w:szCs w:val="20"/>
        </w:rPr>
      </w:pPr>
      <w:r w:rsidRPr="00E36568">
        <w:rPr>
          <w:rFonts w:eastAsia="BalticaC"/>
          <w:sz w:val="22"/>
          <w:szCs w:val="20"/>
        </w:rPr>
        <w:t>Вхідний PE-маршрутизатор одержує “нормальні IP-пакет</w:t>
      </w:r>
      <w:r w:rsidR="00447F5F">
        <w:rPr>
          <w:rFonts w:eastAsia="BalticaC"/>
          <w:sz w:val="22"/>
          <w:szCs w:val="20"/>
        </w:rPr>
        <w:t>и</w:t>
      </w:r>
      <w:r w:rsidRPr="00E36568">
        <w:rPr>
          <w:rFonts w:eastAsia="BalticaC"/>
          <w:sz w:val="22"/>
          <w:szCs w:val="20"/>
        </w:rPr>
        <w:t>” від свого СЕ-</w:t>
      </w:r>
      <w:r>
        <w:rPr>
          <w:rFonts w:eastAsia="BalticaC"/>
          <w:sz w:val="22"/>
          <w:szCs w:val="20"/>
        </w:rPr>
        <w:t>маршрутизатора</w:t>
      </w:r>
      <w:r w:rsidRPr="00E36568">
        <w:rPr>
          <w:rFonts w:eastAsia="BalticaC"/>
          <w:sz w:val="22"/>
          <w:szCs w:val="20"/>
        </w:rPr>
        <w:t xml:space="preserve">. Далі він шукає “якнайкращий збіг” в </w:t>
      </w:r>
      <w:r w:rsidRPr="009F12B8">
        <w:rPr>
          <w:rFonts w:eastAsia="BalticaC"/>
          <w:sz w:val="22"/>
          <w:szCs w:val="20"/>
        </w:rPr>
        <w:t xml:space="preserve">VPN </w:t>
      </w:r>
      <w:r w:rsidR="00E36BC6" w:rsidRPr="009F12B8">
        <w:rPr>
          <w:rFonts w:eastAsia="BalticaC"/>
          <w:sz w:val="22"/>
          <w:szCs w:val="20"/>
        </w:rPr>
        <w:t xml:space="preserve">та </w:t>
      </w:r>
      <w:r w:rsidRPr="009F12B8">
        <w:rPr>
          <w:rFonts w:eastAsia="BalticaC"/>
          <w:sz w:val="22"/>
          <w:szCs w:val="20"/>
        </w:rPr>
        <w:t>FIB</w:t>
      </w:r>
      <w:r w:rsidR="00447F5F">
        <w:rPr>
          <w:rFonts w:eastAsia="BalticaC"/>
          <w:sz w:val="22"/>
          <w:szCs w:val="20"/>
        </w:rPr>
        <w:t xml:space="preserve">, знаходить </w:t>
      </w:r>
      <w:r w:rsidRPr="00E36568">
        <w:rPr>
          <w:rFonts w:eastAsia="BalticaC"/>
          <w:sz w:val="22"/>
          <w:szCs w:val="20"/>
        </w:rPr>
        <w:t xml:space="preserve">BGP для наступного пристрою (PE2) і </w:t>
      </w:r>
      <w:r w:rsidR="00264A3F" w:rsidRPr="00E36568">
        <w:rPr>
          <w:rFonts w:eastAsia="BalticaC"/>
          <w:sz w:val="22"/>
          <w:szCs w:val="20"/>
        </w:rPr>
        <w:t>при</w:t>
      </w:r>
      <w:r w:rsidR="00264A3F">
        <w:rPr>
          <w:rFonts w:eastAsia="BalticaC"/>
          <w:sz w:val="22"/>
          <w:szCs w:val="20"/>
        </w:rPr>
        <w:t>своює</w:t>
      </w:r>
      <w:r w:rsidR="00264A3F" w:rsidRPr="00E36568">
        <w:rPr>
          <w:rFonts w:eastAsia="BalticaC"/>
          <w:sz w:val="22"/>
          <w:szCs w:val="20"/>
        </w:rPr>
        <w:t xml:space="preserve"> </w:t>
      </w:r>
      <w:r w:rsidRPr="00E36568">
        <w:rPr>
          <w:rFonts w:eastAsia="BalticaC"/>
          <w:sz w:val="22"/>
          <w:szCs w:val="20"/>
        </w:rPr>
        <w:t xml:space="preserve">пакету стек міток: </w:t>
      </w:r>
      <w:r w:rsidR="00447F5F" w:rsidRPr="00E36568">
        <w:rPr>
          <w:rFonts w:eastAsia="BalticaC"/>
          <w:sz w:val="22"/>
          <w:szCs w:val="20"/>
        </w:rPr>
        <w:t xml:space="preserve">зовнішня </w:t>
      </w:r>
      <w:r w:rsidRPr="00E36568">
        <w:rPr>
          <w:rFonts w:eastAsia="BalticaC"/>
          <w:sz w:val="22"/>
          <w:szCs w:val="20"/>
        </w:rPr>
        <w:t xml:space="preserve">мітка + </w:t>
      </w:r>
      <w:r w:rsidR="00447F5F" w:rsidRPr="00E36568">
        <w:rPr>
          <w:rFonts w:eastAsia="BalticaC"/>
          <w:sz w:val="22"/>
          <w:szCs w:val="20"/>
        </w:rPr>
        <w:t xml:space="preserve">внутрішня </w:t>
      </w:r>
      <w:r w:rsidRPr="00E36568">
        <w:rPr>
          <w:rFonts w:eastAsia="BalticaC"/>
          <w:sz w:val="22"/>
          <w:szCs w:val="20"/>
        </w:rPr>
        <w:t xml:space="preserve">мітка. Всі подальші P-маршрутизатори комутують цей пакет тільки на підставі </w:t>
      </w:r>
      <w:r w:rsidR="00447F5F" w:rsidRPr="00E36568">
        <w:rPr>
          <w:rFonts w:eastAsia="BalticaC"/>
          <w:sz w:val="22"/>
          <w:szCs w:val="20"/>
        </w:rPr>
        <w:t xml:space="preserve">зовнішньої </w:t>
      </w:r>
      <w:r w:rsidRPr="00E36568">
        <w:rPr>
          <w:rFonts w:eastAsia="BalticaC"/>
          <w:sz w:val="22"/>
          <w:szCs w:val="20"/>
        </w:rPr>
        <w:t xml:space="preserve">мітки. Крайовий PE-маршрутизатор видаляє </w:t>
      </w:r>
      <w:r w:rsidR="00E36BC6">
        <w:rPr>
          <w:rFonts w:eastAsia="BalticaC"/>
          <w:sz w:val="22"/>
          <w:szCs w:val="20"/>
        </w:rPr>
        <w:t>з</w:t>
      </w:r>
      <w:r w:rsidR="00E36BC6" w:rsidRPr="00E36568">
        <w:rPr>
          <w:rFonts w:eastAsia="BalticaC"/>
          <w:sz w:val="22"/>
          <w:szCs w:val="20"/>
        </w:rPr>
        <w:t xml:space="preserve">овнішню </w:t>
      </w:r>
      <w:r w:rsidRPr="00E36568">
        <w:rPr>
          <w:rFonts w:eastAsia="BalticaC"/>
          <w:sz w:val="22"/>
          <w:szCs w:val="20"/>
        </w:rPr>
        <w:t xml:space="preserve">мітку і за допомогою </w:t>
      </w:r>
      <w:r w:rsidR="00447F5F" w:rsidRPr="00E36568">
        <w:rPr>
          <w:rFonts w:eastAsia="BalticaC"/>
          <w:sz w:val="22"/>
          <w:szCs w:val="20"/>
        </w:rPr>
        <w:t xml:space="preserve">внутрішньої </w:t>
      </w:r>
      <w:r w:rsidRPr="00E36568">
        <w:rPr>
          <w:rFonts w:eastAsia="BalticaC"/>
          <w:sz w:val="22"/>
          <w:szCs w:val="20"/>
        </w:rPr>
        <w:t xml:space="preserve">мітки визначає, в яку мережу VPN/CE передати пакет. Після цього </w:t>
      </w:r>
      <w:r w:rsidR="00447F5F" w:rsidRPr="00E36568">
        <w:rPr>
          <w:rFonts w:eastAsia="BalticaC"/>
          <w:sz w:val="22"/>
          <w:szCs w:val="20"/>
        </w:rPr>
        <w:t xml:space="preserve">зовнішня </w:t>
      </w:r>
      <w:r w:rsidRPr="00E36568">
        <w:rPr>
          <w:rFonts w:eastAsia="BalticaC"/>
          <w:sz w:val="22"/>
          <w:szCs w:val="20"/>
        </w:rPr>
        <w:t>мітка теж в</w:t>
      </w:r>
      <w:r w:rsidR="00447F5F">
        <w:rPr>
          <w:rFonts w:eastAsia="BalticaC"/>
          <w:sz w:val="22"/>
          <w:szCs w:val="20"/>
        </w:rPr>
        <w:t>и</w:t>
      </w:r>
      <w:r w:rsidRPr="00E36568">
        <w:rPr>
          <w:rFonts w:eastAsia="BalticaC"/>
          <w:sz w:val="22"/>
          <w:szCs w:val="20"/>
        </w:rPr>
        <w:t>даляється, і пакет передається на підключений CE-маршрутизатор.</w:t>
      </w:r>
    </w:p>
    <w:p w14:paraId="0E916C57" w14:textId="77777777" w:rsidR="00531D93" w:rsidRDefault="00531D93" w:rsidP="00DB3995">
      <w:pPr>
        <w:autoSpaceDE w:val="0"/>
        <w:autoSpaceDN w:val="0"/>
        <w:adjustRightInd w:val="0"/>
        <w:ind w:firstLine="567"/>
        <w:jc w:val="both"/>
        <w:rPr>
          <w:rFonts w:eastAsia="BalticaC"/>
          <w:sz w:val="22"/>
          <w:szCs w:val="20"/>
        </w:rPr>
      </w:pPr>
      <w:r w:rsidRPr="00E36568">
        <w:rPr>
          <w:rFonts w:eastAsia="BalticaC"/>
          <w:sz w:val="22"/>
          <w:szCs w:val="20"/>
        </w:rPr>
        <w:t>Маршрут, по якому пакет передається від того, що входить до крайового PE-маршрутизатора, звичайно включає один або декілька проміжних P-маршрутизаторів. Проміжні P-маршрутизатори не зберігають дані про маршрути VPN і не можуть доставити пакет до кінцевої IP-адреси. Правильне проходження пакету по P-мережі досягається за допомогою комутації по мітках. Якщо для пакету визначений крайовий PE-маршрутизатор, комутація по мітках направляє пакет саме до цього маршрутизатора. Вхідний PE-маршрутизатор при</w:t>
      </w:r>
      <w:r w:rsidR="00447F5F">
        <w:rPr>
          <w:rFonts w:eastAsia="BalticaC"/>
          <w:sz w:val="22"/>
          <w:szCs w:val="20"/>
        </w:rPr>
        <w:t>своює</w:t>
      </w:r>
      <w:r w:rsidRPr="00E36568">
        <w:rPr>
          <w:rFonts w:eastAsia="BalticaC"/>
          <w:sz w:val="22"/>
          <w:szCs w:val="20"/>
        </w:rPr>
        <w:t xml:space="preserve"> пакету заголовок для комутації по мітках (</w:t>
      </w:r>
      <w:r w:rsidR="00447F5F" w:rsidRPr="00E36568">
        <w:rPr>
          <w:rFonts w:eastAsia="BalticaC"/>
          <w:sz w:val="22"/>
          <w:szCs w:val="20"/>
        </w:rPr>
        <w:t xml:space="preserve">зовнішню </w:t>
      </w:r>
      <w:r w:rsidRPr="00E36568">
        <w:rPr>
          <w:rFonts w:eastAsia="BalticaC"/>
          <w:sz w:val="22"/>
          <w:szCs w:val="20"/>
        </w:rPr>
        <w:t xml:space="preserve">мітку), яка </w:t>
      </w:r>
      <w:r w:rsidR="00447F5F">
        <w:rPr>
          <w:rFonts w:eastAsia="BalticaC"/>
          <w:sz w:val="22"/>
          <w:szCs w:val="20"/>
        </w:rPr>
        <w:t>в</w:t>
      </w:r>
      <w:r w:rsidRPr="00E36568">
        <w:rPr>
          <w:rFonts w:eastAsia="BalticaC"/>
          <w:sz w:val="22"/>
          <w:szCs w:val="20"/>
        </w:rPr>
        <w:t xml:space="preserve">казує маршрут (по P-мережі) до крайового PE-маршрутизатора. Проміжні P-маршрутизатори направляють пакет по цій мітці, а не по IP-адресі. Тому проміжні P-маршрутизатори і не повинні нічого знати про маршрутизацію в C-мережі. Вони також нічого не повинні знати про адреси VPN-IPv4. </w:t>
      </w:r>
      <w:r w:rsidR="00447F5F">
        <w:rPr>
          <w:rFonts w:eastAsia="BalticaC"/>
          <w:sz w:val="22"/>
          <w:szCs w:val="20"/>
        </w:rPr>
        <w:t>В</w:t>
      </w:r>
      <w:r w:rsidRPr="00E36568">
        <w:rPr>
          <w:rFonts w:eastAsia="BalticaC"/>
          <w:sz w:val="22"/>
          <w:szCs w:val="20"/>
        </w:rPr>
        <w:t xml:space="preserve"> принципі, P-маршрутизатори можуть одночасно підтримувати мережі MPLS-VPN і крайові пристрої LSR, що не мають до цих мереж ніякого відношення.</w:t>
      </w:r>
    </w:p>
    <w:p w14:paraId="7BF5F3FC" w14:textId="77777777" w:rsidR="00277D0B" w:rsidRDefault="00277D0B" w:rsidP="002D6FB9">
      <w:pPr>
        <w:autoSpaceDE w:val="0"/>
        <w:autoSpaceDN w:val="0"/>
        <w:adjustRightInd w:val="0"/>
        <w:ind w:firstLine="540"/>
        <w:jc w:val="both"/>
        <w:rPr>
          <w:rFonts w:eastAsia="BalticaC"/>
          <w:sz w:val="22"/>
          <w:szCs w:val="20"/>
        </w:rPr>
      </w:pPr>
    </w:p>
    <w:p w14:paraId="259DF519" w14:textId="77777777" w:rsidR="00277D0B" w:rsidRPr="00DD52DE" w:rsidRDefault="00277D0B" w:rsidP="00805C4E">
      <w:pPr>
        <w:ind w:firstLine="567"/>
        <w:jc w:val="both"/>
        <w:rPr>
          <w:b/>
          <w:sz w:val="24"/>
          <w:szCs w:val="20"/>
        </w:rPr>
      </w:pPr>
      <w:bookmarkStart w:id="2147" w:name="_Toc438187282"/>
      <w:bookmarkStart w:id="2148" w:name="_Toc438223695"/>
      <w:bookmarkStart w:id="2149" w:name="_Toc438369791"/>
      <w:bookmarkStart w:id="2150" w:name="_Toc438421645"/>
      <w:bookmarkStart w:id="2151" w:name="_Toc438422135"/>
      <w:bookmarkStart w:id="2152" w:name="_Toc438423432"/>
      <w:r w:rsidRPr="00DD52DE">
        <w:rPr>
          <w:b/>
          <w:sz w:val="24"/>
          <w:szCs w:val="20"/>
        </w:rPr>
        <w:t>Контрольні питання</w:t>
      </w:r>
      <w:bookmarkEnd w:id="2147"/>
      <w:bookmarkEnd w:id="2148"/>
      <w:bookmarkEnd w:id="2149"/>
      <w:bookmarkEnd w:id="2150"/>
      <w:bookmarkEnd w:id="2151"/>
      <w:bookmarkEnd w:id="2152"/>
    </w:p>
    <w:p w14:paraId="37D07EF3" w14:textId="77777777" w:rsidR="00277D0B" w:rsidRDefault="00277D0B" w:rsidP="002D6FB9">
      <w:pPr>
        <w:autoSpaceDE w:val="0"/>
        <w:autoSpaceDN w:val="0"/>
        <w:adjustRightInd w:val="0"/>
        <w:ind w:firstLine="540"/>
        <w:jc w:val="both"/>
        <w:rPr>
          <w:rFonts w:eastAsia="BalticaC"/>
          <w:sz w:val="22"/>
          <w:szCs w:val="20"/>
        </w:rPr>
      </w:pPr>
    </w:p>
    <w:p w14:paraId="54A2F2F6" w14:textId="77777777" w:rsidR="00277D0B" w:rsidRPr="00277D0B" w:rsidRDefault="00277D0B" w:rsidP="000C36A7">
      <w:pPr>
        <w:numPr>
          <w:ilvl w:val="0"/>
          <w:numId w:val="42"/>
        </w:numPr>
        <w:jc w:val="both"/>
        <w:rPr>
          <w:sz w:val="22"/>
        </w:rPr>
      </w:pPr>
      <w:r w:rsidRPr="00277D0B">
        <w:rPr>
          <w:sz w:val="22"/>
        </w:rPr>
        <w:t>Основна задача протоколу TCP/IP?</w:t>
      </w:r>
    </w:p>
    <w:p w14:paraId="0A4FBA89" w14:textId="77777777" w:rsidR="00277D0B" w:rsidRPr="00277D0B" w:rsidRDefault="00277D0B" w:rsidP="000C36A7">
      <w:pPr>
        <w:numPr>
          <w:ilvl w:val="0"/>
          <w:numId w:val="42"/>
        </w:numPr>
        <w:jc w:val="both"/>
        <w:rPr>
          <w:sz w:val="22"/>
        </w:rPr>
      </w:pPr>
      <w:r w:rsidRPr="00277D0B">
        <w:rPr>
          <w:sz w:val="22"/>
        </w:rPr>
        <w:t>Скільки рівнів має модель TCP/IP та її відмінність від еталонної моделі OSI?</w:t>
      </w:r>
    </w:p>
    <w:p w14:paraId="2FB3D437" w14:textId="77777777" w:rsidR="00277D0B" w:rsidRPr="00277D0B" w:rsidRDefault="00277D0B" w:rsidP="000C36A7">
      <w:pPr>
        <w:numPr>
          <w:ilvl w:val="0"/>
          <w:numId w:val="42"/>
        </w:numPr>
        <w:jc w:val="both"/>
        <w:rPr>
          <w:sz w:val="22"/>
        </w:rPr>
      </w:pPr>
      <w:r w:rsidRPr="00277D0B">
        <w:rPr>
          <w:sz w:val="22"/>
        </w:rPr>
        <w:t xml:space="preserve">Що таке </w:t>
      </w:r>
      <w:r w:rsidRPr="009F12B8">
        <w:rPr>
          <w:sz w:val="22"/>
        </w:rPr>
        <w:t>дейтаграма</w:t>
      </w:r>
      <w:r w:rsidRPr="00277D0B">
        <w:rPr>
          <w:sz w:val="22"/>
        </w:rPr>
        <w:t xml:space="preserve"> та її призначення?</w:t>
      </w:r>
    </w:p>
    <w:p w14:paraId="20E10F89" w14:textId="77777777" w:rsidR="00277D0B" w:rsidRPr="00277D0B" w:rsidRDefault="00277D0B" w:rsidP="000C36A7">
      <w:pPr>
        <w:numPr>
          <w:ilvl w:val="0"/>
          <w:numId w:val="42"/>
        </w:numPr>
        <w:jc w:val="both"/>
        <w:rPr>
          <w:sz w:val="22"/>
        </w:rPr>
      </w:pPr>
      <w:r w:rsidRPr="00277D0B">
        <w:rPr>
          <w:sz w:val="22"/>
        </w:rPr>
        <w:t>Яким чином відбувається класифікація мереж за розміром?</w:t>
      </w:r>
    </w:p>
    <w:p w14:paraId="751DAE2B" w14:textId="77777777" w:rsidR="00277D0B" w:rsidRPr="00277D0B" w:rsidRDefault="00277D0B" w:rsidP="000C36A7">
      <w:pPr>
        <w:numPr>
          <w:ilvl w:val="0"/>
          <w:numId w:val="42"/>
        </w:numPr>
        <w:jc w:val="both"/>
        <w:rPr>
          <w:sz w:val="22"/>
        </w:rPr>
      </w:pPr>
      <w:r w:rsidRPr="00277D0B">
        <w:rPr>
          <w:sz w:val="22"/>
        </w:rPr>
        <w:t xml:space="preserve">Яким чином здійснюється </w:t>
      </w:r>
      <w:r w:rsidRPr="00277D0B">
        <w:rPr>
          <w:sz w:val="22"/>
          <w:lang w:val="en-US"/>
        </w:rPr>
        <w:t>IP</w:t>
      </w:r>
      <w:r w:rsidRPr="00267025">
        <w:rPr>
          <w:sz w:val="22"/>
          <w:lang w:val="ru-RU"/>
        </w:rPr>
        <w:t>-</w:t>
      </w:r>
      <w:r w:rsidRPr="00277D0B">
        <w:rPr>
          <w:sz w:val="22"/>
        </w:rPr>
        <w:t>адресація</w:t>
      </w:r>
      <w:r w:rsidRPr="00267025">
        <w:rPr>
          <w:sz w:val="22"/>
          <w:lang w:val="ru-RU"/>
        </w:rPr>
        <w:t>?</w:t>
      </w:r>
    </w:p>
    <w:p w14:paraId="0EAF98B1" w14:textId="77777777" w:rsidR="00277D0B" w:rsidRPr="00277D0B" w:rsidRDefault="00277D0B" w:rsidP="000C36A7">
      <w:pPr>
        <w:numPr>
          <w:ilvl w:val="0"/>
          <w:numId w:val="42"/>
        </w:numPr>
        <w:jc w:val="both"/>
        <w:rPr>
          <w:sz w:val="22"/>
        </w:rPr>
      </w:pPr>
      <w:r w:rsidRPr="00277D0B">
        <w:rPr>
          <w:sz w:val="22"/>
        </w:rPr>
        <w:t>Вкажіть параметри</w:t>
      </w:r>
      <w:r w:rsidR="00447F5F">
        <w:rPr>
          <w:sz w:val="22"/>
        </w:rPr>
        <w:t>,</w:t>
      </w:r>
      <w:r w:rsidRPr="00277D0B">
        <w:rPr>
          <w:sz w:val="22"/>
        </w:rPr>
        <w:t xml:space="preserve"> які визначають якість обслуговування транспортного рівня.</w:t>
      </w:r>
    </w:p>
    <w:p w14:paraId="01817587" w14:textId="77777777" w:rsidR="00277D0B" w:rsidRPr="00277D0B" w:rsidRDefault="00277D0B" w:rsidP="000C36A7">
      <w:pPr>
        <w:numPr>
          <w:ilvl w:val="0"/>
          <w:numId w:val="42"/>
        </w:numPr>
        <w:jc w:val="both"/>
        <w:rPr>
          <w:sz w:val="22"/>
        </w:rPr>
      </w:pPr>
      <w:r w:rsidRPr="00277D0B">
        <w:rPr>
          <w:sz w:val="22"/>
        </w:rPr>
        <w:t xml:space="preserve">Вкажіть основне призначення </w:t>
      </w:r>
      <w:r w:rsidR="00447F5F" w:rsidRPr="00277D0B">
        <w:rPr>
          <w:sz w:val="22"/>
        </w:rPr>
        <w:t xml:space="preserve">служб </w:t>
      </w:r>
      <w:r w:rsidRPr="00277D0B">
        <w:rPr>
          <w:sz w:val="22"/>
        </w:rPr>
        <w:t>і протоколів транспортного рівня?</w:t>
      </w:r>
    </w:p>
    <w:p w14:paraId="5E866A7F" w14:textId="77777777" w:rsidR="00277D0B" w:rsidRPr="00277D0B" w:rsidRDefault="00277D0B" w:rsidP="000C36A7">
      <w:pPr>
        <w:numPr>
          <w:ilvl w:val="0"/>
          <w:numId w:val="42"/>
        </w:numPr>
        <w:jc w:val="both"/>
        <w:rPr>
          <w:sz w:val="22"/>
        </w:rPr>
      </w:pPr>
      <w:r w:rsidRPr="00277D0B">
        <w:rPr>
          <w:sz w:val="22"/>
        </w:rPr>
        <w:t>Що таке мережеве з’єднання</w:t>
      </w:r>
      <w:r w:rsidR="00447F5F">
        <w:rPr>
          <w:sz w:val="22"/>
        </w:rPr>
        <w:t>?</w:t>
      </w:r>
      <w:r w:rsidRPr="00277D0B">
        <w:rPr>
          <w:sz w:val="22"/>
        </w:rPr>
        <w:t xml:space="preserve"> Які типи з’єднань вам відомі?</w:t>
      </w:r>
    </w:p>
    <w:p w14:paraId="65B07BA7" w14:textId="77777777" w:rsidR="00277D0B" w:rsidRPr="00277D0B" w:rsidRDefault="00277D0B" w:rsidP="000C36A7">
      <w:pPr>
        <w:numPr>
          <w:ilvl w:val="0"/>
          <w:numId w:val="42"/>
        </w:numPr>
        <w:jc w:val="both"/>
        <w:rPr>
          <w:sz w:val="22"/>
        </w:rPr>
      </w:pPr>
      <w:r w:rsidRPr="00277D0B">
        <w:rPr>
          <w:sz w:val="22"/>
        </w:rPr>
        <w:t xml:space="preserve">Які протоколи застосовують на транспортному рівні </w:t>
      </w:r>
      <w:r w:rsidRPr="00267025">
        <w:rPr>
          <w:sz w:val="22"/>
          <w:lang w:val="ru-RU"/>
        </w:rPr>
        <w:t>І</w:t>
      </w:r>
      <w:r w:rsidRPr="00277D0B">
        <w:rPr>
          <w:sz w:val="22"/>
        </w:rPr>
        <w:t>нтернету. Призначення протоколу TCP?</w:t>
      </w:r>
    </w:p>
    <w:p w14:paraId="3E84A217" w14:textId="77777777" w:rsidR="00277D0B" w:rsidRPr="00277D0B" w:rsidRDefault="00277D0B" w:rsidP="000C36A7">
      <w:pPr>
        <w:numPr>
          <w:ilvl w:val="0"/>
          <w:numId w:val="42"/>
        </w:numPr>
        <w:jc w:val="both"/>
        <w:rPr>
          <w:sz w:val="22"/>
        </w:rPr>
      </w:pPr>
      <w:r w:rsidRPr="00277D0B">
        <w:rPr>
          <w:sz w:val="22"/>
        </w:rPr>
        <w:t>Наведіть структуру та поясніть зміст кожного поля TCP-заголовку.</w:t>
      </w:r>
    </w:p>
    <w:p w14:paraId="014B1FD4" w14:textId="77777777" w:rsidR="00277D0B" w:rsidRPr="00277D0B" w:rsidRDefault="00277D0B" w:rsidP="000C36A7">
      <w:pPr>
        <w:numPr>
          <w:ilvl w:val="0"/>
          <w:numId w:val="42"/>
        </w:numPr>
        <w:jc w:val="both"/>
        <w:rPr>
          <w:sz w:val="22"/>
        </w:rPr>
      </w:pPr>
      <w:r w:rsidRPr="00277D0B">
        <w:rPr>
          <w:sz w:val="22"/>
        </w:rPr>
        <w:t>З яких компонентів складаються мережі</w:t>
      </w:r>
      <w:r w:rsidR="00447F5F">
        <w:rPr>
          <w:sz w:val="22"/>
        </w:rPr>
        <w:t>,</w:t>
      </w:r>
      <w:r w:rsidRPr="00277D0B">
        <w:rPr>
          <w:sz w:val="22"/>
        </w:rPr>
        <w:t xml:space="preserve"> побудован</w:t>
      </w:r>
      <w:r w:rsidR="00447F5F">
        <w:rPr>
          <w:sz w:val="22"/>
        </w:rPr>
        <w:t>і</w:t>
      </w:r>
      <w:r w:rsidRPr="00277D0B">
        <w:rPr>
          <w:sz w:val="22"/>
        </w:rPr>
        <w:t xml:space="preserve"> на базі технології АТМ?</w:t>
      </w:r>
    </w:p>
    <w:p w14:paraId="3A10C8D4" w14:textId="77777777" w:rsidR="00277D0B" w:rsidRPr="00277D0B" w:rsidRDefault="00277D0B" w:rsidP="000C36A7">
      <w:pPr>
        <w:numPr>
          <w:ilvl w:val="0"/>
          <w:numId w:val="42"/>
        </w:numPr>
        <w:jc w:val="both"/>
        <w:rPr>
          <w:sz w:val="22"/>
        </w:rPr>
      </w:pPr>
      <w:r w:rsidRPr="00277D0B">
        <w:rPr>
          <w:sz w:val="22"/>
        </w:rPr>
        <w:t>Як називається пакет, що використовується для передавання даних в мережах на базі технології АТМ?</w:t>
      </w:r>
    </w:p>
    <w:p w14:paraId="30F54B6D" w14:textId="77777777" w:rsidR="00277D0B" w:rsidRPr="00277D0B" w:rsidRDefault="00277D0B" w:rsidP="000C36A7">
      <w:pPr>
        <w:numPr>
          <w:ilvl w:val="0"/>
          <w:numId w:val="42"/>
        </w:numPr>
        <w:jc w:val="both"/>
        <w:rPr>
          <w:sz w:val="22"/>
        </w:rPr>
      </w:pPr>
      <w:r w:rsidRPr="00277D0B">
        <w:rPr>
          <w:sz w:val="22"/>
        </w:rPr>
        <w:t>Що таке віртуальний канал та його особливості?</w:t>
      </w:r>
    </w:p>
    <w:p w14:paraId="4D5B74CE" w14:textId="77777777" w:rsidR="00277D0B" w:rsidRPr="00277D0B" w:rsidRDefault="00277D0B" w:rsidP="000C36A7">
      <w:pPr>
        <w:numPr>
          <w:ilvl w:val="0"/>
          <w:numId w:val="42"/>
        </w:numPr>
        <w:jc w:val="both"/>
        <w:rPr>
          <w:sz w:val="22"/>
        </w:rPr>
      </w:pPr>
      <w:r w:rsidRPr="00277D0B">
        <w:rPr>
          <w:sz w:val="22"/>
        </w:rPr>
        <w:t>Що таке віртуальний шлях?</w:t>
      </w:r>
    </w:p>
    <w:p w14:paraId="489CE55E" w14:textId="77777777" w:rsidR="00277D0B" w:rsidRPr="00277D0B" w:rsidRDefault="00277D0B" w:rsidP="000C36A7">
      <w:pPr>
        <w:numPr>
          <w:ilvl w:val="0"/>
          <w:numId w:val="42"/>
        </w:numPr>
        <w:jc w:val="both"/>
        <w:rPr>
          <w:sz w:val="22"/>
        </w:rPr>
      </w:pPr>
      <w:r w:rsidRPr="00277D0B">
        <w:rPr>
          <w:sz w:val="22"/>
        </w:rPr>
        <w:t>Скільки рівнів має модель АТМ та її відмінність від еталонної моделі OSI?</w:t>
      </w:r>
    </w:p>
    <w:p w14:paraId="46181B85" w14:textId="77777777" w:rsidR="00277D0B" w:rsidRPr="00277D0B" w:rsidRDefault="00277D0B" w:rsidP="000C36A7">
      <w:pPr>
        <w:numPr>
          <w:ilvl w:val="0"/>
          <w:numId w:val="42"/>
        </w:numPr>
        <w:jc w:val="both"/>
        <w:rPr>
          <w:sz w:val="22"/>
        </w:rPr>
      </w:pPr>
      <w:r w:rsidRPr="00277D0B">
        <w:rPr>
          <w:sz w:val="22"/>
        </w:rPr>
        <w:t>Яким чином відбувається маршрутизація в мережах АТМ? Протокол PNNI.</w:t>
      </w:r>
    </w:p>
    <w:p w14:paraId="25E48506" w14:textId="77777777" w:rsidR="00277D0B" w:rsidRPr="00277D0B" w:rsidRDefault="00277D0B" w:rsidP="000C36A7">
      <w:pPr>
        <w:numPr>
          <w:ilvl w:val="0"/>
          <w:numId w:val="42"/>
        </w:numPr>
        <w:jc w:val="both"/>
        <w:rPr>
          <w:sz w:val="22"/>
        </w:rPr>
      </w:pPr>
      <w:r w:rsidRPr="00277D0B">
        <w:rPr>
          <w:sz w:val="22"/>
        </w:rPr>
        <w:t>Вкажіть особливості побудови мережевої технології MPLS?</w:t>
      </w:r>
    </w:p>
    <w:p w14:paraId="4AD00A80" w14:textId="77777777" w:rsidR="00277D0B" w:rsidRPr="00277D0B" w:rsidRDefault="00277D0B" w:rsidP="000C36A7">
      <w:pPr>
        <w:numPr>
          <w:ilvl w:val="0"/>
          <w:numId w:val="42"/>
        </w:numPr>
        <w:jc w:val="both"/>
        <w:rPr>
          <w:sz w:val="22"/>
        </w:rPr>
      </w:pPr>
      <w:r w:rsidRPr="00277D0B">
        <w:rPr>
          <w:sz w:val="22"/>
        </w:rPr>
        <w:t>Вкажіть переваги та перспективні області застосування мережевої технології MPLS.</w:t>
      </w:r>
    </w:p>
    <w:p w14:paraId="2A2FA9BE" w14:textId="77777777" w:rsidR="00277D0B" w:rsidRPr="00277D0B" w:rsidRDefault="00277D0B" w:rsidP="000C36A7">
      <w:pPr>
        <w:numPr>
          <w:ilvl w:val="0"/>
          <w:numId w:val="42"/>
        </w:numPr>
        <w:jc w:val="both"/>
        <w:rPr>
          <w:sz w:val="22"/>
        </w:rPr>
      </w:pPr>
      <w:r w:rsidRPr="00277D0B">
        <w:rPr>
          <w:sz w:val="22"/>
        </w:rPr>
        <w:t>Який рівень займає технологія MPLS у моделі OSI?</w:t>
      </w:r>
    </w:p>
    <w:p w14:paraId="018F9E51" w14:textId="77777777" w:rsidR="00277D0B" w:rsidRPr="00E36568" w:rsidRDefault="00277D0B" w:rsidP="002D6FB9">
      <w:pPr>
        <w:autoSpaceDE w:val="0"/>
        <w:autoSpaceDN w:val="0"/>
        <w:adjustRightInd w:val="0"/>
        <w:ind w:firstLine="540"/>
        <w:jc w:val="both"/>
        <w:rPr>
          <w:rFonts w:eastAsia="BalticaC"/>
          <w:sz w:val="22"/>
          <w:szCs w:val="20"/>
        </w:rPr>
      </w:pPr>
    </w:p>
    <w:p w14:paraId="7DB9370E" w14:textId="77777777" w:rsidR="00FF5A76" w:rsidRDefault="00531D93" w:rsidP="00FF5A76">
      <w:pPr>
        <w:pStyle w:val="1"/>
        <w:keepNext w:val="0"/>
        <w:widowControl w:val="0"/>
        <w:suppressAutoHyphens/>
        <w:rPr>
          <w:rFonts w:ascii="Times New Roman" w:hAnsi="Times New Roman"/>
          <w:sz w:val="24"/>
          <w:szCs w:val="24"/>
        </w:rPr>
      </w:pPr>
      <w:bookmarkStart w:id="2153" w:name="_Ref292712047"/>
      <w:bookmarkStart w:id="2154" w:name="_Toc292712706"/>
      <w:bookmarkStart w:id="2155" w:name="_Toc292821467"/>
      <w:bookmarkEnd w:id="2009"/>
      <w:bookmarkEnd w:id="2010"/>
      <w:bookmarkEnd w:id="2011"/>
      <w:bookmarkEnd w:id="2012"/>
      <w:bookmarkEnd w:id="2013"/>
      <w:bookmarkEnd w:id="2014"/>
      <w:r w:rsidRPr="00343A11">
        <w:rPr>
          <w:rFonts w:ascii="Times New Roman" w:hAnsi="Times New Roman"/>
          <w:sz w:val="24"/>
          <w:szCs w:val="24"/>
        </w:rPr>
        <w:br w:type="page"/>
      </w:r>
      <w:bookmarkStart w:id="2156" w:name="_Toc316979035"/>
      <w:bookmarkStart w:id="2157" w:name="_Toc438187283"/>
      <w:bookmarkStart w:id="2158" w:name="_Toc438223696"/>
      <w:bookmarkStart w:id="2159" w:name="_Toc438369792"/>
      <w:bookmarkStart w:id="2160" w:name="_Toc438421646"/>
      <w:bookmarkStart w:id="2161" w:name="_Toc438422136"/>
      <w:bookmarkStart w:id="2162" w:name="_Toc438423433"/>
      <w:bookmarkStart w:id="2163" w:name="_Toc438491769"/>
      <w:bookmarkStart w:id="2164" w:name="_Toc438621881"/>
      <w:bookmarkStart w:id="2165" w:name="_Toc111062224"/>
      <w:bookmarkEnd w:id="2153"/>
      <w:bookmarkEnd w:id="2154"/>
      <w:bookmarkEnd w:id="2155"/>
      <w:r w:rsidR="00FF5A76">
        <w:rPr>
          <w:rFonts w:ascii="Times New Roman" w:hAnsi="Times New Roman"/>
          <w:caps w:val="0"/>
          <w:sz w:val="24"/>
          <w:szCs w:val="24"/>
          <w:lang w:val="uk-UA"/>
        </w:rPr>
        <w:lastRenderedPageBreak/>
        <w:t xml:space="preserve">РОЗДІЛ </w:t>
      </w:r>
      <w:r w:rsidR="00FF5A76">
        <w:rPr>
          <w:rFonts w:ascii="Times New Roman" w:hAnsi="Times New Roman"/>
          <w:sz w:val="24"/>
          <w:szCs w:val="24"/>
          <w:lang w:val="uk-UA"/>
        </w:rPr>
        <w:t xml:space="preserve">3. </w:t>
      </w:r>
      <w:r w:rsidR="00FF5A76" w:rsidRPr="000F47E2">
        <w:rPr>
          <w:rFonts w:ascii="Times New Roman" w:hAnsi="Times New Roman"/>
          <w:caps w:val="0"/>
          <w:sz w:val="24"/>
          <w:szCs w:val="24"/>
        </w:rPr>
        <w:t>ПРОГРАМНЕ ЗАБЕЗПЕЧЕННЯ КОМП’ЮТЕРНИХ МЕРЕЖ</w:t>
      </w:r>
      <w:bookmarkEnd w:id="2156"/>
      <w:bookmarkEnd w:id="2157"/>
      <w:bookmarkEnd w:id="2158"/>
      <w:bookmarkEnd w:id="2159"/>
      <w:bookmarkEnd w:id="2160"/>
      <w:bookmarkEnd w:id="2161"/>
      <w:bookmarkEnd w:id="2162"/>
      <w:bookmarkEnd w:id="2163"/>
      <w:bookmarkEnd w:id="2164"/>
      <w:bookmarkEnd w:id="2165"/>
    </w:p>
    <w:p w14:paraId="458205AE" w14:textId="77777777" w:rsidR="00FF5A76" w:rsidRPr="00CF1EB3" w:rsidRDefault="00FF5A76" w:rsidP="00FF5A76">
      <w:pPr>
        <w:pStyle w:val="2"/>
        <w:rPr>
          <w:rFonts w:ascii="Times New Roman" w:hAnsi="Times New Roman"/>
          <w:i w:val="0"/>
          <w:sz w:val="24"/>
          <w:lang w:val="uk-UA"/>
        </w:rPr>
      </w:pPr>
      <w:bookmarkStart w:id="2166" w:name="_Toc316979036"/>
      <w:bookmarkStart w:id="2167" w:name="_Toc438187284"/>
      <w:bookmarkStart w:id="2168" w:name="_Toc438223697"/>
      <w:bookmarkStart w:id="2169" w:name="_Toc438369793"/>
      <w:bookmarkStart w:id="2170" w:name="_Toc438421647"/>
      <w:bookmarkStart w:id="2171" w:name="_Toc438422137"/>
      <w:bookmarkStart w:id="2172" w:name="_Toc438423434"/>
      <w:bookmarkStart w:id="2173" w:name="_Toc438491770"/>
      <w:bookmarkStart w:id="2174" w:name="_Toc438621882"/>
      <w:bookmarkStart w:id="2175" w:name="_Toc111062225"/>
      <w:bookmarkStart w:id="2176" w:name="_Toc199569150"/>
      <w:bookmarkStart w:id="2177" w:name="_Toc292712708"/>
      <w:bookmarkStart w:id="2178" w:name="_Toc292821469"/>
      <w:bookmarkStart w:id="2179" w:name="_Toc310970397"/>
      <w:r w:rsidRPr="00CF1EB3">
        <w:rPr>
          <w:rFonts w:ascii="Times New Roman" w:hAnsi="Times New Roman"/>
          <w:i w:val="0"/>
          <w:sz w:val="24"/>
          <w:lang w:val="uk-UA"/>
        </w:rPr>
        <w:t>Тема 9. Протоколи комп’ютерних мереж</w:t>
      </w:r>
      <w:bookmarkEnd w:id="2166"/>
      <w:bookmarkEnd w:id="2167"/>
      <w:bookmarkEnd w:id="2168"/>
      <w:bookmarkEnd w:id="2169"/>
      <w:bookmarkEnd w:id="2170"/>
      <w:bookmarkEnd w:id="2171"/>
      <w:bookmarkEnd w:id="2172"/>
      <w:bookmarkEnd w:id="2173"/>
      <w:bookmarkEnd w:id="2174"/>
      <w:bookmarkEnd w:id="2175"/>
    </w:p>
    <w:p w14:paraId="2820B150" w14:textId="77777777" w:rsidR="00FF5A76" w:rsidRPr="009379FE" w:rsidRDefault="00FF5A76" w:rsidP="00FF5A76">
      <w:pPr>
        <w:pStyle w:val="3"/>
        <w:rPr>
          <w:rFonts w:ascii="Times New Roman" w:hAnsi="Times New Roman"/>
          <w:sz w:val="24"/>
          <w:szCs w:val="24"/>
          <w:lang w:val="uk-UA"/>
        </w:rPr>
      </w:pPr>
      <w:bookmarkStart w:id="2180" w:name="_Toc316979037"/>
      <w:bookmarkStart w:id="2181" w:name="_Toc438187285"/>
      <w:bookmarkStart w:id="2182" w:name="_Toc438223698"/>
      <w:bookmarkStart w:id="2183" w:name="_Toc438369794"/>
      <w:bookmarkStart w:id="2184" w:name="_Toc438421648"/>
      <w:bookmarkStart w:id="2185" w:name="_Toc438422138"/>
      <w:bookmarkStart w:id="2186" w:name="_Toc438423435"/>
      <w:bookmarkStart w:id="2187" w:name="_Toc438491771"/>
      <w:bookmarkStart w:id="2188" w:name="_Toc438621883"/>
      <w:bookmarkStart w:id="2189" w:name="_Toc111062226"/>
      <w:bookmarkEnd w:id="2176"/>
      <w:bookmarkEnd w:id="2177"/>
      <w:bookmarkEnd w:id="2178"/>
      <w:bookmarkEnd w:id="2179"/>
      <w:r w:rsidRPr="009379FE">
        <w:rPr>
          <w:rFonts w:ascii="Times New Roman" w:hAnsi="Times New Roman"/>
          <w:sz w:val="24"/>
          <w:szCs w:val="24"/>
          <w:lang w:val="uk-UA"/>
        </w:rPr>
        <w:t>9.1 Протоколи мережевого та транспортного рівня: IPv4/IPv6, IGMP, IPSec, TCP, UDP</w:t>
      </w:r>
      <w:bookmarkEnd w:id="2180"/>
      <w:bookmarkEnd w:id="2181"/>
      <w:bookmarkEnd w:id="2182"/>
      <w:bookmarkEnd w:id="2183"/>
      <w:bookmarkEnd w:id="2184"/>
      <w:bookmarkEnd w:id="2185"/>
      <w:bookmarkEnd w:id="2186"/>
      <w:bookmarkEnd w:id="2187"/>
      <w:bookmarkEnd w:id="2188"/>
      <w:bookmarkEnd w:id="2189"/>
    </w:p>
    <w:p w14:paraId="093F2062" w14:textId="77777777" w:rsidR="00FF5A76" w:rsidRPr="00E36568" w:rsidRDefault="00FF5A76" w:rsidP="00FF5A76">
      <w:pPr>
        <w:pStyle w:val="a4"/>
        <w:spacing w:before="0" w:after="0"/>
        <w:jc w:val="both"/>
        <w:rPr>
          <w:sz w:val="22"/>
        </w:rPr>
      </w:pPr>
      <w:r w:rsidRPr="00E36568">
        <w:rPr>
          <w:sz w:val="22"/>
        </w:rPr>
        <w:t xml:space="preserve">Відповідно до моделі OSI, протоколи мережевого рівня </w:t>
      </w:r>
      <w:r>
        <w:rPr>
          <w:sz w:val="22"/>
        </w:rPr>
        <w:t>регламентують</w:t>
      </w:r>
      <w:r w:rsidRPr="00E36568">
        <w:rPr>
          <w:sz w:val="22"/>
        </w:rPr>
        <w:t xml:space="preserve"> функцію доставки повідомлень до кінцевих одержувачів. Однією з основних функцій даного рівня є забезпечення маршрутизації та передачі пакетів між окремими вузлами. Передача даних до відповідних процесів забезпечується протоколами вищих рівнів. У даному параграфі мова йтиме про ряд протоколів, які використовуються у сучасних комп'ютерних мережах.</w:t>
      </w:r>
    </w:p>
    <w:p w14:paraId="55CA0CAB" w14:textId="77777777" w:rsidR="00FF5A76" w:rsidRPr="00E36568" w:rsidRDefault="00FF5A76" w:rsidP="00FF5A76">
      <w:pPr>
        <w:pStyle w:val="a4"/>
        <w:spacing w:before="0" w:after="0"/>
        <w:jc w:val="both"/>
        <w:rPr>
          <w:sz w:val="22"/>
        </w:rPr>
      </w:pPr>
      <w:r w:rsidRPr="00E36568">
        <w:rPr>
          <w:sz w:val="22"/>
        </w:rPr>
        <w:t>Серед основних мережевих протоколів особливе місце займає протокол IP, який спільно з протоколом TCP складає основу сучасних комп'ютерних мереж. У зв'язку з рядом обмежень попередньої, четвертої, версії, запропоновано його нову реалізацію, яка покликана розв'язати відомі проблеми та є сумісною зі своєю попередницею. Для забезпечення обміну робочою інформацією запропоновано протокол ICMP, який використовується для передачі невеликих об'ємів даних між комп'ютерами. Його реалізацію можна знайти у таких програмах</w:t>
      </w:r>
      <w:r>
        <w:rPr>
          <w:sz w:val="22"/>
          <w:lang w:val="uk-UA"/>
        </w:rPr>
        <w:t>,</w:t>
      </w:r>
      <w:r w:rsidRPr="00E36568">
        <w:rPr>
          <w:sz w:val="22"/>
        </w:rPr>
        <w:t xml:space="preserve"> як ping та tracert (traceroute у UNIX-системах). Обмін даними між мережевим обладнанням (таким як маршрутизатори) реалізовується за допомогою IGMP протоколу. Основна задача, яку він вирішує, </w:t>
      </w:r>
      <w:r>
        <w:rPr>
          <w:sz w:val="22"/>
          <w:lang w:val="uk-UA"/>
        </w:rPr>
        <w:t xml:space="preserve">– </w:t>
      </w:r>
      <w:r w:rsidRPr="00E36568">
        <w:rPr>
          <w:sz w:val="22"/>
        </w:rPr>
        <w:t>це об'єднання мережевих пристроїв у окремі групи та управління їх маршрутизацією. Одним з важливих етапів обміну шифрованою інформацією є обмін ключами, безпеку передачі яких покладено на протокол IPSec.</w:t>
      </w:r>
    </w:p>
    <w:p w14:paraId="4354D762" w14:textId="77777777" w:rsidR="00FF5A76" w:rsidRPr="009379FE" w:rsidRDefault="00FF5A76" w:rsidP="00FF5A76">
      <w:pPr>
        <w:pStyle w:val="4"/>
        <w:rPr>
          <w:rFonts w:ascii="Times New Roman" w:hAnsi="Times New Roman"/>
          <w:sz w:val="24"/>
          <w:lang w:val="uk-UA"/>
        </w:rPr>
      </w:pPr>
      <w:bookmarkStart w:id="2190" w:name="_Toc292831146"/>
      <w:bookmarkStart w:id="2191" w:name="_Toc310970436"/>
      <w:bookmarkStart w:id="2192" w:name="_Toc316979038"/>
      <w:bookmarkStart w:id="2193" w:name="_Toc438187286"/>
      <w:bookmarkStart w:id="2194" w:name="_Toc438223699"/>
      <w:bookmarkStart w:id="2195" w:name="_Toc438369795"/>
      <w:bookmarkStart w:id="2196" w:name="_Toc438421649"/>
      <w:bookmarkStart w:id="2197" w:name="_Toc438422139"/>
      <w:bookmarkStart w:id="2198" w:name="_Toc438423436"/>
      <w:bookmarkStart w:id="2199" w:name="_Toc438491772"/>
      <w:bookmarkStart w:id="2200" w:name="_Toc438621884"/>
      <w:bookmarkStart w:id="2201" w:name="_Toc111062227"/>
      <w:r w:rsidRPr="009379FE">
        <w:rPr>
          <w:rFonts w:ascii="Times New Roman" w:hAnsi="Times New Roman"/>
          <w:sz w:val="24"/>
          <w:lang w:val="uk-UA"/>
        </w:rPr>
        <w:t>9.1.1 Інтернет протоколи IPv4 та IPv6</w:t>
      </w:r>
      <w:bookmarkEnd w:id="2190"/>
      <w:bookmarkEnd w:id="2191"/>
      <w:bookmarkEnd w:id="2192"/>
      <w:bookmarkEnd w:id="2193"/>
      <w:bookmarkEnd w:id="2194"/>
      <w:bookmarkEnd w:id="2195"/>
      <w:bookmarkEnd w:id="2196"/>
      <w:bookmarkEnd w:id="2197"/>
      <w:bookmarkEnd w:id="2198"/>
      <w:bookmarkEnd w:id="2199"/>
      <w:bookmarkEnd w:id="2200"/>
      <w:bookmarkEnd w:id="2201"/>
    </w:p>
    <w:p w14:paraId="28D7AD95" w14:textId="77777777" w:rsidR="00FF5A76" w:rsidRPr="00E36568" w:rsidRDefault="00FF5A76" w:rsidP="00FF5A76">
      <w:pPr>
        <w:pStyle w:val="a4"/>
        <w:spacing w:before="0" w:after="0"/>
        <w:jc w:val="both"/>
        <w:rPr>
          <w:sz w:val="22"/>
        </w:rPr>
      </w:pPr>
      <w:r w:rsidRPr="00E36568">
        <w:rPr>
          <w:sz w:val="22"/>
        </w:rPr>
        <w:t>Четверт</w:t>
      </w:r>
      <w:r>
        <w:rPr>
          <w:sz w:val="22"/>
          <w:lang w:val="uk-UA"/>
        </w:rPr>
        <w:t>у</w:t>
      </w:r>
      <w:r w:rsidRPr="00E36568">
        <w:rPr>
          <w:sz w:val="22"/>
        </w:rPr>
        <w:t xml:space="preserve"> версі</w:t>
      </w:r>
      <w:r>
        <w:rPr>
          <w:sz w:val="22"/>
          <w:lang w:val="uk-UA"/>
        </w:rPr>
        <w:t>ю</w:t>
      </w:r>
      <w:r w:rsidRPr="00E36568">
        <w:rPr>
          <w:sz w:val="22"/>
        </w:rPr>
        <w:t xml:space="preserve"> опису Інтернет</w:t>
      </w:r>
      <w:r w:rsidRPr="00B53D0F">
        <w:rPr>
          <w:sz w:val="22"/>
          <w:lang w:val="ru-RU"/>
        </w:rPr>
        <w:t xml:space="preserve"> </w:t>
      </w:r>
      <w:r>
        <w:rPr>
          <w:sz w:val="22"/>
          <w:lang w:val="uk-UA"/>
        </w:rPr>
        <w:t>-</w:t>
      </w:r>
      <w:r w:rsidRPr="00B53D0F">
        <w:rPr>
          <w:sz w:val="22"/>
          <w:lang w:val="ru-RU"/>
        </w:rPr>
        <w:t xml:space="preserve"> </w:t>
      </w:r>
      <w:r w:rsidRPr="00E36568">
        <w:rPr>
          <w:sz w:val="22"/>
        </w:rPr>
        <w:t xml:space="preserve">протоколу (IPv4) опубліковано у вересні 1981 року. Основною областю його застосування є передача даних у мережах з комутацією пакетів, при чому ця передача даних відбувається лише між окремими вузлами. Основною одиницею передачі даних, яка визначається даним протоколом, є </w:t>
      </w:r>
      <w:r w:rsidRPr="002C24C8">
        <w:rPr>
          <w:sz w:val="22"/>
        </w:rPr>
        <w:t>дейтаграма</w:t>
      </w:r>
      <w:r w:rsidRPr="00E36568">
        <w:rPr>
          <w:sz w:val="22"/>
        </w:rPr>
        <w:t xml:space="preserve">. У тому випадку, коли розмір </w:t>
      </w:r>
      <w:r w:rsidRPr="002C24C8">
        <w:rPr>
          <w:sz w:val="22"/>
        </w:rPr>
        <w:t>дейтаграми</w:t>
      </w:r>
      <w:r w:rsidRPr="00E36568">
        <w:rPr>
          <w:sz w:val="22"/>
        </w:rPr>
        <w:t xml:space="preserve"> є великим, вона може ділитися на менші частини. Особливістю протоколу є те, що він не містить механізмів гарантованої доставки даних, контролю потоку тощо.</w:t>
      </w:r>
    </w:p>
    <w:p w14:paraId="752B04F1" w14:textId="77777777" w:rsidR="00FF5A76" w:rsidRDefault="00FF5A76" w:rsidP="00FF5A76">
      <w:pPr>
        <w:pStyle w:val="a4"/>
        <w:spacing w:before="0" w:after="0"/>
        <w:jc w:val="both"/>
        <w:rPr>
          <w:sz w:val="22"/>
        </w:rPr>
      </w:pPr>
      <w:r w:rsidRPr="00E36568">
        <w:rPr>
          <w:sz w:val="22"/>
        </w:rPr>
        <w:t xml:space="preserve">Разом з протоколом TCP (розділ 14) IP протокол формує набір послуг (стек) TCP/IP. Взаємозв'язок між моделлю OSI та моделлю стеку TCP/IP показано на рисунку </w:t>
      </w:r>
      <w:r>
        <w:rPr>
          <w:sz w:val="22"/>
        </w:rPr>
        <w:t>9</w:t>
      </w:r>
      <w:r w:rsidRPr="00E36568">
        <w:rPr>
          <w:sz w:val="22"/>
        </w:rPr>
        <w:t>.1.</w:t>
      </w:r>
    </w:p>
    <w:p w14:paraId="0E698D43" w14:textId="77777777" w:rsidR="00FF5A76" w:rsidRPr="00E36568" w:rsidRDefault="00FF5A76" w:rsidP="00FF5A76">
      <w:pPr>
        <w:pStyle w:val="a4"/>
        <w:spacing w:before="0" w:after="0"/>
        <w:jc w:val="both"/>
        <w:rPr>
          <w:sz w:val="22"/>
        </w:rPr>
      </w:pPr>
      <w:r w:rsidRPr="00E36568">
        <w:rPr>
          <w:sz w:val="22"/>
        </w:rPr>
        <w:t xml:space="preserve">Кожен з рівнів моделі має свої функції, які так чи інакше співпадають з функціями, описаними у моделі OSI. Разом з тим, слід пам'ятати, що модель OSI є узагальнюючою моделлю руху даних у мережі, а модель TCP/IP ― конкретною реалізацією. Серед функцій, притаманних IP протоколу виділяють наступні: адресацію та фрагментацію даних. За допомогою системи адресації дані передаються від відправника до отримувача, причому процес вибору шляху передачі пакету називається </w:t>
      </w:r>
      <w:r w:rsidRPr="00E36568">
        <w:rPr>
          <w:i/>
          <w:iCs/>
          <w:sz w:val="22"/>
        </w:rPr>
        <w:t>маршрутизацією</w:t>
      </w:r>
      <w:r w:rsidRPr="00E36568">
        <w:rPr>
          <w:sz w:val="22"/>
        </w:rPr>
        <w:t>. Фрагментація пакетів забезпечує їх передачу по нестійких каналах. Коже</w:t>
      </w:r>
      <w:r>
        <w:rPr>
          <w:sz w:val="22"/>
        </w:rPr>
        <w:t>н з фрагментів є незалежним</w:t>
      </w:r>
      <w:r w:rsidRPr="00E36568">
        <w:rPr>
          <w:sz w:val="22"/>
        </w:rPr>
        <w:t xml:space="preserve"> та несе свою частину інформації, яка дефрагментується на стороні отримувача, а потім передається на вищі рівні моделі.</w:t>
      </w:r>
    </w:p>
    <w:p w14:paraId="025CF2A0" w14:textId="77777777" w:rsidR="00FF5A76" w:rsidRPr="00913526" w:rsidRDefault="00FF5A76" w:rsidP="00FF5A76">
      <w:pPr>
        <w:pStyle w:val="a4"/>
        <w:spacing w:before="0" w:after="0"/>
        <w:jc w:val="both"/>
      </w:pPr>
    </w:p>
    <w:p w14:paraId="42D488D7" w14:textId="77777777" w:rsidR="00FF5A76" w:rsidRPr="000F47E2" w:rsidRDefault="00FF5A76" w:rsidP="00FF5A76">
      <w:pPr>
        <w:pStyle w:val="a4"/>
        <w:ind w:firstLine="851"/>
        <w:rPr>
          <w:lang w:val="pl-PL"/>
        </w:rPr>
      </w:pPr>
      <w:r>
        <w:rPr>
          <w:noProof/>
          <w:lang w:val="ru-RU"/>
        </w:rPr>
        <mc:AlternateContent>
          <mc:Choice Requires="wpg">
            <w:drawing>
              <wp:inline distT="0" distB="0" distL="0" distR="0" wp14:anchorId="10543023" wp14:editId="08C75F80">
                <wp:extent cx="4140200" cy="2623820"/>
                <wp:effectExtent l="4445" t="12065" r="0" b="2540"/>
                <wp:docPr id="992" name="Группа 9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40200" cy="2623820"/>
                          <a:chOff x="0" y="0"/>
                          <a:chExt cx="6520" cy="4132"/>
                        </a:xfrm>
                      </wpg:grpSpPr>
                      <wps:wsp>
                        <wps:cNvPr id="993" name="AutoShape 406"/>
                        <wps:cNvSpPr>
                          <a:spLocks noChangeArrowheads="1"/>
                        </wps:cNvSpPr>
                        <wps:spPr bwMode="auto">
                          <a:xfrm>
                            <a:off x="0" y="3542"/>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6D7705D7" w14:textId="77777777" w:rsidR="00AC238F" w:rsidRPr="00E36568" w:rsidRDefault="00AC238F" w:rsidP="00FF5A76">
                              <w:pPr>
                                <w:spacing w:before="60"/>
                                <w:jc w:val="center"/>
                                <w:rPr>
                                  <w:sz w:val="22"/>
                                  <w:szCs w:val="20"/>
                                </w:rPr>
                              </w:pPr>
                              <w:r w:rsidRPr="00E36568">
                                <w:rPr>
                                  <w:rFonts w:ascii="Arial" w:hAnsi="Arial"/>
                                  <w:b/>
                                  <w:kern w:val="3"/>
                                  <w:sz w:val="22"/>
                                  <w:szCs w:val="20"/>
                                </w:rPr>
                                <w:t>Фізичний</w:t>
                              </w:r>
                            </w:p>
                          </w:txbxContent>
                        </wps:txbx>
                        <wps:bodyPr rot="0" vert="horz" wrap="square" lIns="90000" tIns="45000" rIns="90000" bIns="45000" anchor="ctr" anchorCtr="0" upright="1">
                          <a:noAutofit/>
                        </wps:bodyPr>
                      </wps:wsp>
                      <wps:wsp>
                        <wps:cNvPr id="994" name="AutoShape 407"/>
                        <wps:cNvSpPr>
                          <a:spLocks noChangeArrowheads="1"/>
                        </wps:cNvSpPr>
                        <wps:spPr bwMode="auto">
                          <a:xfrm>
                            <a:off x="0" y="2952"/>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39147A3F" w14:textId="77777777" w:rsidR="00AC238F" w:rsidRPr="00E36568" w:rsidRDefault="00AC238F" w:rsidP="00FF5A76">
                              <w:pPr>
                                <w:spacing w:before="60"/>
                                <w:jc w:val="center"/>
                                <w:rPr>
                                  <w:sz w:val="22"/>
                                  <w:szCs w:val="20"/>
                                </w:rPr>
                              </w:pPr>
                              <w:r w:rsidRPr="00E36568">
                                <w:rPr>
                                  <w:rFonts w:ascii="Arial" w:hAnsi="Arial"/>
                                  <w:b/>
                                  <w:kern w:val="3"/>
                                  <w:sz w:val="22"/>
                                  <w:szCs w:val="20"/>
                                </w:rPr>
                                <w:t>Канальний</w:t>
                              </w:r>
                            </w:p>
                          </w:txbxContent>
                        </wps:txbx>
                        <wps:bodyPr rot="0" vert="horz" wrap="square" lIns="90000" tIns="45000" rIns="90000" bIns="45000" anchor="ctr" anchorCtr="0" upright="1">
                          <a:noAutofit/>
                        </wps:bodyPr>
                      </wps:wsp>
                      <wps:wsp>
                        <wps:cNvPr id="995" name="AutoShape 408"/>
                        <wps:cNvSpPr>
                          <a:spLocks noChangeArrowheads="1"/>
                        </wps:cNvSpPr>
                        <wps:spPr bwMode="auto">
                          <a:xfrm>
                            <a:off x="0" y="2361"/>
                            <a:ext cx="2066" cy="592"/>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45 h 21600"/>
                              <a:gd name="T8" fmla="*/ 62755 w 21600"/>
                              <a:gd name="T9" fmla="*/ 10291 h 21600"/>
                              <a:gd name="T10" fmla="*/ 0 w 21600"/>
                              <a:gd name="T11" fmla="*/ 5145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37E76BC9" w14:textId="77777777" w:rsidR="00AC238F" w:rsidRPr="00E36568" w:rsidRDefault="00AC238F" w:rsidP="00FF5A76">
                              <w:pPr>
                                <w:spacing w:before="60"/>
                                <w:jc w:val="center"/>
                                <w:rPr>
                                  <w:sz w:val="22"/>
                                  <w:szCs w:val="20"/>
                                </w:rPr>
                              </w:pPr>
                              <w:r w:rsidRPr="00E36568">
                                <w:rPr>
                                  <w:rFonts w:ascii="Arial" w:hAnsi="Arial"/>
                                  <w:b/>
                                  <w:kern w:val="3"/>
                                  <w:sz w:val="22"/>
                                  <w:szCs w:val="20"/>
                                </w:rPr>
                                <w:t>Мережевий</w:t>
                              </w:r>
                            </w:p>
                          </w:txbxContent>
                        </wps:txbx>
                        <wps:bodyPr rot="0" vert="horz" wrap="square" lIns="90000" tIns="45000" rIns="90000" bIns="45000" anchor="ctr" anchorCtr="0" upright="1">
                          <a:noAutofit/>
                        </wps:bodyPr>
                      </wps:wsp>
                      <wps:wsp>
                        <wps:cNvPr id="996" name="AutoShape 409"/>
                        <wps:cNvSpPr>
                          <a:spLocks noChangeArrowheads="1"/>
                        </wps:cNvSpPr>
                        <wps:spPr bwMode="auto">
                          <a:xfrm>
                            <a:off x="0" y="1771"/>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6B57E69B" w14:textId="77777777" w:rsidR="00AC238F" w:rsidRPr="00E36568" w:rsidRDefault="00AC238F" w:rsidP="00FF5A76">
                              <w:pPr>
                                <w:spacing w:before="60"/>
                                <w:jc w:val="center"/>
                                <w:rPr>
                                  <w:sz w:val="22"/>
                                  <w:szCs w:val="20"/>
                                </w:rPr>
                              </w:pPr>
                              <w:r w:rsidRPr="00E36568">
                                <w:rPr>
                                  <w:rFonts w:ascii="Arial" w:hAnsi="Arial"/>
                                  <w:b/>
                                  <w:kern w:val="3"/>
                                  <w:sz w:val="22"/>
                                  <w:szCs w:val="20"/>
                                </w:rPr>
                                <w:t>Транспортний</w:t>
                              </w:r>
                            </w:p>
                          </w:txbxContent>
                        </wps:txbx>
                        <wps:bodyPr rot="0" vert="horz" wrap="square" lIns="90000" tIns="45000" rIns="90000" bIns="45000" anchor="ctr" anchorCtr="0" upright="1">
                          <a:noAutofit/>
                        </wps:bodyPr>
                      </wps:wsp>
                      <wps:wsp>
                        <wps:cNvPr id="997" name="AutoShape 410"/>
                        <wps:cNvSpPr>
                          <a:spLocks noChangeArrowheads="1"/>
                        </wps:cNvSpPr>
                        <wps:spPr bwMode="auto">
                          <a:xfrm>
                            <a:off x="0" y="1180"/>
                            <a:ext cx="2066" cy="591"/>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37 h 21600"/>
                              <a:gd name="T8" fmla="*/ 62755 w 21600"/>
                              <a:gd name="T9" fmla="*/ 10274 h 21600"/>
                              <a:gd name="T10" fmla="*/ 0 w 21600"/>
                              <a:gd name="T11" fmla="*/ 5137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1A58EDB9" w14:textId="77777777" w:rsidR="00AC238F" w:rsidRPr="00E36568" w:rsidRDefault="00AC238F" w:rsidP="00FF5A76">
                              <w:pPr>
                                <w:spacing w:before="60"/>
                                <w:jc w:val="center"/>
                                <w:rPr>
                                  <w:sz w:val="22"/>
                                  <w:szCs w:val="20"/>
                                </w:rPr>
                              </w:pPr>
                              <w:r w:rsidRPr="00E36568">
                                <w:rPr>
                                  <w:rFonts w:ascii="Arial" w:hAnsi="Arial"/>
                                  <w:b/>
                                  <w:kern w:val="3"/>
                                  <w:sz w:val="22"/>
                                  <w:szCs w:val="20"/>
                                </w:rPr>
                                <w:t>Сеансовий</w:t>
                              </w:r>
                            </w:p>
                          </w:txbxContent>
                        </wps:txbx>
                        <wps:bodyPr rot="0" vert="horz" wrap="square" lIns="90000" tIns="45000" rIns="90000" bIns="45000" anchor="ctr" anchorCtr="0" upright="1">
                          <a:noAutofit/>
                        </wps:bodyPr>
                      </wps:wsp>
                      <wps:wsp>
                        <wps:cNvPr id="998" name="AutoShape 411"/>
                        <wps:cNvSpPr>
                          <a:spLocks noChangeArrowheads="1"/>
                        </wps:cNvSpPr>
                        <wps:spPr bwMode="auto">
                          <a:xfrm>
                            <a:off x="0" y="591"/>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23757311" w14:textId="77777777" w:rsidR="00AC238F" w:rsidRPr="008F1C46" w:rsidRDefault="00AC238F" w:rsidP="00FF5A76">
                              <w:pPr>
                                <w:spacing w:before="60"/>
                                <w:jc w:val="center"/>
                                <w:rPr>
                                  <w:szCs w:val="20"/>
                                </w:rPr>
                              </w:pPr>
                              <w:r w:rsidRPr="008F1C46">
                                <w:rPr>
                                  <w:rFonts w:ascii="Arial" w:hAnsi="Arial"/>
                                  <w:b/>
                                  <w:kern w:val="3"/>
                                  <w:szCs w:val="20"/>
                                </w:rPr>
                                <w:t>Представницький</w:t>
                              </w:r>
                            </w:p>
                          </w:txbxContent>
                        </wps:txbx>
                        <wps:bodyPr rot="0" vert="horz" wrap="square" lIns="90000" tIns="45000" rIns="90000" bIns="45000" anchor="ctr" anchorCtr="0" upright="1">
                          <a:noAutofit/>
                        </wps:bodyPr>
                      </wps:wsp>
                      <wps:wsp>
                        <wps:cNvPr id="999" name="AutoShape 412"/>
                        <wps:cNvSpPr>
                          <a:spLocks noChangeArrowheads="1"/>
                        </wps:cNvSpPr>
                        <wps:spPr bwMode="auto">
                          <a:xfrm>
                            <a:off x="0" y="0"/>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FFFF99"/>
                          </a:solidFill>
                          <a:ln w="0">
                            <a:solidFill>
                              <a:srgbClr val="000000"/>
                            </a:solidFill>
                            <a:miter lim="800000"/>
                            <a:headEnd/>
                            <a:tailEnd/>
                          </a:ln>
                        </wps:spPr>
                        <wps:txbx>
                          <w:txbxContent>
                            <w:p w14:paraId="0F3BCE6B" w14:textId="77777777" w:rsidR="00AC238F" w:rsidRPr="008F1C46" w:rsidRDefault="00AC238F" w:rsidP="00FF5A76">
                              <w:pPr>
                                <w:spacing w:before="60"/>
                                <w:jc w:val="center"/>
                                <w:rPr>
                                  <w:b/>
                                  <w:sz w:val="22"/>
                                </w:rPr>
                              </w:pPr>
                              <w:r w:rsidRPr="008F1C46">
                                <w:rPr>
                                  <w:rFonts w:ascii="Arial" w:hAnsi="Arial"/>
                                  <w:b/>
                                  <w:kern w:val="3"/>
                                  <w:sz w:val="22"/>
                                </w:rPr>
                                <w:t>Прикладний</w:t>
                              </w:r>
                            </w:p>
                          </w:txbxContent>
                        </wps:txbx>
                        <wps:bodyPr rot="0" vert="horz" wrap="square" lIns="90000" tIns="45000" rIns="90000" bIns="45000" anchor="ctr" anchorCtr="0" upright="1">
                          <a:noAutofit/>
                        </wps:bodyPr>
                      </wps:wsp>
                      <wps:wsp>
                        <wps:cNvPr id="1000" name="AutoShape 413"/>
                        <wps:cNvSpPr>
                          <a:spLocks noChangeArrowheads="1"/>
                        </wps:cNvSpPr>
                        <wps:spPr bwMode="auto">
                          <a:xfrm>
                            <a:off x="4454" y="3542"/>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E6E6FF"/>
                          </a:solidFill>
                          <a:ln w="0">
                            <a:solidFill>
                              <a:srgbClr val="000000"/>
                            </a:solidFill>
                            <a:miter lim="800000"/>
                            <a:headEnd/>
                            <a:tailEnd/>
                          </a:ln>
                        </wps:spPr>
                        <wps:txbx>
                          <w:txbxContent>
                            <w:p w14:paraId="0829AA40" w14:textId="77777777" w:rsidR="00AC238F" w:rsidRPr="00E36568" w:rsidRDefault="00AC238F" w:rsidP="00FF5A76">
                              <w:pPr>
                                <w:spacing w:before="60"/>
                                <w:jc w:val="center"/>
                                <w:rPr>
                                  <w:sz w:val="22"/>
                                  <w:szCs w:val="20"/>
                                </w:rPr>
                              </w:pPr>
                              <w:r w:rsidRPr="00E36568">
                                <w:rPr>
                                  <w:rFonts w:ascii="Arial" w:hAnsi="Arial"/>
                                  <w:b/>
                                  <w:kern w:val="3"/>
                                  <w:sz w:val="22"/>
                                  <w:szCs w:val="20"/>
                                </w:rPr>
                                <w:t>Фізичний</w:t>
                              </w:r>
                            </w:p>
                          </w:txbxContent>
                        </wps:txbx>
                        <wps:bodyPr rot="0" vert="horz" wrap="square" lIns="90000" tIns="45000" rIns="90000" bIns="45000" anchor="ctr" anchorCtr="0" upright="1">
                          <a:noAutofit/>
                        </wps:bodyPr>
                      </wps:wsp>
                      <wps:wsp>
                        <wps:cNvPr id="1001" name="AutoShape 414"/>
                        <wps:cNvSpPr>
                          <a:spLocks noChangeArrowheads="1"/>
                        </wps:cNvSpPr>
                        <wps:spPr bwMode="auto">
                          <a:xfrm>
                            <a:off x="4454" y="2952"/>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E6E6FF"/>
                          </a:solidFill>
                          <a:ln w="0">
                            <a:solidFill>
                              <a:srgbClr val="000000"/>
                            </a:solidFill>
                            <a:miter lim="800000"/>
                            <a:headEnd/>
                            <a:tailEnd/>
                          </a:ln>
                        </wps:spPr>
                        <wps:txbx>
                          <w:txbxContent>
                            <w:p w14:paraId="3FD56B81" w14:textId="77777777" w:rsidR="00AC238F" w:rsidRPr="00E36568" w:rsidRDefault="00AC238F" w:rsidP="00FF5A76">
                              <w:pPr>
                                <w:spacing w:before="60"/>
                                <w:jc w:val="center"/>
                                <w:rPr>
                                  <w:sz w:val="22"/>
                                  <w:szCs w:val="20"/>
                                </w:rPr>
                              </w:pPr>
                              <w:r w:rsidRPr="00E36568">
                                <w:rPr>
                                  <w:rFonts w:ascii="Arial" w:hAnsi="Arial"/>
                                  <w:b/>
                                  <w:kern w:val="3"/>
                                  <w:sz w:val="22"/>
                                  <w:szCs w:val="20"/>
                                </w:rPr>
                                <w:t>Канальний</w:t>
                              </w:r>
                            </w:p>
                          </w:txbxContent>
                        </wps:txbx>
                        <wps:bodyPr rot="0" vert="horz" wrap="square" lIns="90000" tIns="45000" rIns="90000" bIns="45000" anchor="ctr" anchorCtr="0" upright="1">
                          <a:noAutofit/>
                        </wps:bodyPr>
                      </wps:wsp>
                      <wps:wsp>
                        <wps:cNvPr id="1002" name="AutoShape 415"/>
                        <wps:cNvSpPr>
                          <a:spLocks noChangeArrowheads="1"/>
                        </wps:cNvSpPr>
                        <wps:spPr bwMode="auto">
                          <a:xfrm>
                            <a:off x="4454" y="2361"/>
                            <a:ext cx="2066" cy="592"/>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45 h 21600"/>
                              <a:gd name="T8" fmla="*/ 62755 w 21600"/>
                              <a:gd name="T9" fmla="*/ 10291 h 21600"/>
                              <a:gd name="T10" fmla="*/ 0 w 21600"/>
                              <a:gd name="T11" fmla="*/ 5145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E6E6FF"/>
                          </a:solidFill>
                          <a:ln w="0">
                            <a:solidFill>
                              <a:srgbClr val="000000"/>
                            </a:solidFill>
                            <a:miter lim="800000"/>
                            <a:headEnd/>
                            <a:tailEnd/>
                          </a:ln>
                        </wps:spPr>
                        <wps:txbx>
                          <w:txbxContent>
                            <w:p w14:paraId="40F47BC9" w14:textId="77777777" w:rsidR="00AC238F" w:rsidRPr="00E36568" w:rsidRDefault="00AC238F" w:rsidP="00FF5A76">
                              <w:pPr>
                                <w:spacing w:before="60"/>
                                <w:jc w:val="center"/>
                                <w:rPr>
                                  <w:sz w:val="22"/>
                                  <w:szCs w:val="20"/>
                                </w:rPr>
                              </w:pPr>
                              <w:r w:rsidRPr="00E36568">
                                <w:rPr>
                                  <w:rFonts w:ascii="Arial" w:hAnsi="Arial"/>
                                  <w:b/>
                                  <w:kern w:val="3"/>
                                  <w:sz w:val="22"/>
                                  <w:szCs w:val="20"/>
                                </w:rPr>
                                <w:t>Міжмережевий</w:t>
                              </w:r>
                            </w:p>
                          </w:txbxContent>
                        </wps:txbx>
                        <wps:bodyPr rot="0" vert="horz" wrap="square" lIns="90000" tIns="45000" rIns="90000" bIns="45000" anchor="ctr" anchorCtr="0" upright="1">
                          <a:noAutofit/>
                        </wps:bodyPr>
                      </wps:wsp>
                      <wps:wsp>
                        <wps:cNvPr id="1003" name="AutoShape 416"/>
                        <wps:cNvSpPr>
                          <a:spLocks noChangeArrowheads="1"/>
                        </wps:cNvSpPr>
                        <wps:spPr bwMode="auto">
                          <a:xfrm>
                            <a:off x="4454" y="1771"/>
                            <a:ext cx="2066" cy="590"/>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5118 h 21600"/>
                              <a:gd name="T8" fmla="*/ 62755 w 21600"/>
                              <a:gd name="T9" fmla="*/ 10236 h 21600"/>
                              <a:gd name="T10" fmla="*/ 0 w 21600"/>
                              <a:gd name="T11" fmla="*/ 5118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E6E6FF"/>
                          </a:solidFill>
                          <a:ln w="0">
                            <a:solidFill>
                              <a:srgbClr val="000000"/>
                            </a:solidFill>
                            <a:miter lim="800000"/>
                            <a:headEnd/>
                            <a:tailEnd/>
                          </a:ln>
                        </wps:spPr>
                        <wps:txbx>
                          <w:txbxContent>
                            <w:p w14:paraId="1F09ECD6" w14:textId="77777777" w:rsidR="00AC238F" w:rsidRPr="00E36568" w:rsidRDefault="00AC238F" w:rsidP="00FF5A76">
                              <w:pPr>
                                <w:spacing w:before="60"/>
                                <w:jc w:val="center"/>
                                <w:rPr>
                                  <w:sz w:val="22"/>
                                  <w:szCs w:val="20"/>
                                </w:rPr>
                              </w:pPr>
                              <w:r w:rsidRPr="00E36568">
                                <w:rPr>
                                  <w:rFonts w:ascii="Arial" w:hAnsi="Arial"/>
                                  <w:b/>
                                  <w:kern w:val="3"/>
                                  <w:sz w:val="22"/>
                                  <w:szCs w:val="20"/>
                                </w:rPr>
                                <w:t>Транспортний</w:t>
                              </w:r>
                            </w:p>
                          </w:txbxContent>
                        </wps:txbx>
                        <wps:bodyPr rot="0" vert="horz" wrap="square" lIns="90000" tIns="45000" rIns="90000" bIns="45000" anchor="ctr" anchorCtr="0" upright="1">
                          <a:noAutofit/>
                        </wps:bodyPr>
                      </wps:wsp>
                      <wps:wsp>
                        <wps:cNvPr id="1004" name="AutoShape 417"/>
                        <wps:cNvSpPr>
                          <a:spLocks noChangeArrowheads="1"/>
                        </wps:cNvSpPr>
                        <wps:spPr bwMode="auto">
                          <a:xfrm>
                            <a:off x="4454" y="0"/>
                            <a:ext cx="2066" cy="1772"/>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62755 w 21600"/>
                              <a:gd name="T5" fmla="*/ 0 h 21600"/>
                              <a:gd name="T6" fmla="*/ 125510 w 21600"/>
                              <a:gd name="T7" fmla="*/ 46146 h 21600"/>
                              <a:gd name="T8" fmla="*/ 62755 w 21600"/>
                              <a:gd name="T9" fmla="*/ 92292 h 21600"/>
                              <a:gd name="T10" fmla="*/ 0 w 21600"/>
                              <a:gd name="T11" fmla="*/ 46146 h 21600"/>
                              <a:gd name="T12" fmla="*/ 17694720 60000 65536"/>
                              <a:gd name="T13" fmla="*/ 0 60000 65536"/>
                              <a:gd name="T14" fmla="*/ 5898240 60000 65536"/>
                              <a:gd name="T15" fmla="*/ 11796480 60000 65536"/>
                              <a:gd name="T16" fmla="*/ 0 w 21600"/>
                              <a:gd name="T17" fmla="*/ 0 h 21600"/>
                              <a:gd name="T18" fmla="*/ 21600 w 21600"/>
                              <a:gd name="T19" fmla="*/ 21600 h 21600"/>
                            </a:gdLst>
                            <a:ahLst/>
                            <a:cxnLst>
                              <a:cxn ang="T12">
                                <a:pos x="T4" y="T5"/>
                              </a:cxn>
                              <a:cxn ang="T13">
                                <a:pos x="T6" y="T7"/>
                              </a:cxn>
                              <a:cxn ang="T14">
                                <a:pos x="T8" y="T9"/>
                              </a:cxn>
                              <a:cxn ang="T15">
                                <a:pos x="T10" y="T11"/>
                              </a:cxn>
                            </a:cxnLst>
                            <a:rect l="T16" t="T17" r="T18" b="T19"/>
                            <a:pathLst/>
                          </a:custGeom>
                          <a:solidFill>
                            <a:srgbClr val="E6E6FF"/>
                          </a:solidFill>
                          <a:ln w="0">
                            <a:solidFill>
                              <a:srgbClr val="000000"/>
                            </a:solidFill>
                            <a:miter lim="800000"/>
                            <a:headEnd/>
                            <a:tailEnd/>
                          </a:ln>
                        </wps:spPr>
                        <wps:txbx>
                          <w:txbxContent>
                            <w:p w14:paraId="68C1EECD" w14:textId="77777777" w:rsidR="00AC238F" w:rsidRPr="00E36568" w:rsidRDefault="00AC238F" w:rsidP="00FF5A76">
                              <w:pPr>
                                <w:jc w:val="center"/>
                                <w:rPr>
                                  <w:rFonts w:ascii="Arial" w:hAnsi="Arial"/>
                                  <w:b/>
                                  <w:kern w:val="3"/>
                                  <w:sz w:val="22"/>
                                  <w:szCs w:val="20"/>
                                  <w:lang w:val="en-US"/>
                                </w:rPr>
                              </w:pPr>
                            </w:p>
                            <w:p w14:paraId="72F32B3A" w14:textId="77777777" w:rsidR="00AC238F" w:rsidRPr="00E36568" w:rsidRDefault="00AC238F" w:rsidP="00FF5A76">
                              <w:pPr>
                                <w:jc w:val="center"/>
                                <w:rPr>
                                  <w:rFonts w:ascii="Arial" w:hAnsi="Arial"/>
                                  <w:b/>
                                  <w:kern w:val="3"/>
                                  <w:sz w:val="22"/>
                                  <w:szCs w:val="20"/>
                                  <w:lang w:val="en-US"/>
                                </w:rPr>
                              </w:pPr>
                            </w:p>
                            <w:p w14:paraId="75CE3A77" w14:textId="77777777" w:rsidR="00AC238F" w:rsidRPr="00E36568" w:rsidRDefault="00AC238F" w:rsidP="00FF5A76">
                              <w:pPr>
                                <w:jc w:val="center"/>
                                <w:rPr>
                                  <w:rFonts w:ascii="Arial" w:hAnsi="Arial"/>
                                  <w:b/>
                                  <w:kern w:val="3"/>
                                  <w:sz w:val="22"/>
                                  <w:szCs w:val="20"/>
                                  <w:lang w:val="en-US"/>
                                </w:rPr>
                              </w:pPr>
                            </w:p>
                            <w:p w14:paraId="03A5E4BD" w14:textId="77777777" w:rsidR="00AC238F" w:rsidRPr="00E36568" w:rsidRDefault="00AC238F" w:rsidP="00FF5A76">
                              <w:pPr>
                                <w:jc w:val="center"/>
                                <w:rPr>
                                  <w:sz w:val="22"/>
                                  <w:szCs w:val="20"/>
                                </w:rPr>
                              </w:pPr>
                              <w:r w:rsidRPr="00E36568">
                                <w:rPr>
                                  <w:rFonts w:ascii="Arial" w:hAnsi="Arial"/>
                                  <w:b/>
                                  <w:kern w:val="3"/>
                                  <w:sz w:val="22"/>
                                  <w:szCs w:val="20"/>
                                </w:rPr>
                                <w:t>Прикладний</w:t>
                              </w:r>
                            </w:p>
                          </w:txbxContent>
                        </wps:txbx>
                        <wps:bodyPr rot="0" vert="horz" wrap="square" lIns="90000" tIns="45000" rIns="90000" bIns="45000" anchor="ctr" anchorCtr="0" upright="1">
                          <a:noAutofit/>
                        </wps:bodyPr>
                      </wps:wsp>
                      <wps:wsp>
                        <wps:cNvPr id="1005" name="Line 418"/>
                        <wps:cNvCnPr/>
                        <wps:spPr bwMode="auto">
                          <a:xfrm>
                            <a:off x="2250" y="3903"/>
                            <a:ext cx="2065" cy="0"/>
                          </a:xfrm>
                          <a:prstGeom prst="line">
                            <a:avLst/>
                          </a:prstGeom>
                          <a:noFill/>
                          <a:ln w="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006" name="Line 419"/>
                        <wps:cNvCnPr/>
                        <wps:spPr bwMode="auto">
                          <a:xfrm>
                            <a:off x="2250" y="3306"/>
                            <a:ext cx="2065" cy="0"/>
                          </a:xfrm>
                          <a:prstGeom prst="line">
                            <a:avLst/>
                          </a:prstGeom>
                          <a:noFill/>
                          <a:ln w="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007" name="Line 420"/>
                        <wps:cNvCnPr/>
                        <wps:spPr bwMode="auto">
                          <a:xfrm>
                            <a:off x="2250" y="2709"/>
                            <a:ext cx="2065" cy="0"/>
                          </a:xfrm>
                          <a:prstGeom prst="line">
                            <a:avLst/>
                          </a:prstGeom>
                          <a:noFill/>
                          <a:ln w="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008" name="Line 421"/>
                        <wps:cNvCnPr/>
                        <wps:spPr bwMode="auto">
                          <a:xfrm>
                            <a:off x="2250" y="2112"/>
                            <a:ext cx="2065" cy="0"/>
                          </a:xfrm>
                          <a:prstGeom prst="line">
                            <a:avLst/>
                          </a:prstGeom>
                          <a:noFill/>
                          <a:ln w="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009" name="Line 422"/>
                        <wps:cNvCnPr/>
                        <wps:spPr bwMode="auto">
                          <a:xfrm>
                            <a:off x="2348" y="888"/>
                            <a:ext cx="1967" cy="0"/>
                          </a:xfrm>
                          <a:prstGeom prst="line">
                            <a:avLst/>
                          </a:prstGeom>
                          <a:noFill/>
                          <a:ln w="0">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010" name="AutoShape 423"/>
                        <wps:cNvSpPr>
                          <a:spLocks noChangeArrowheads="1"/>
                        </wps:cNvSpPr>
                        <wps:spPr bwMode="auto">
                          <a:xfrm>
                            <a:off x="2066" y="0"/>
                            <a:ext cx="229" cy="1764"/>
                          </a:xfrm>
                          <a:custGeom>
                            <a:avLst/>
                            <a:gdLst>
                              <a:gd name="G0" fmla="+- 0 0 0"/>
                              <a:gd name="G1" fmla="+- -11796480 0 0"/>
                              <a:gd name="G2" fmla="+- 0 0 -11796480"/>
                              <a:gd name="G3" fmla="+- 10800 0 0"/>
                              <a:gd name="G4" fmla="+- 0 0 0"/>
                              <a:gd name="T0" fmla="*/ 360 256 1"/>
                              <a:gd name="T1" fmla="*/ 0 256 1"/>
                              <a:gd name="G5" fmla="+- G2 T0 T1"/>
                              <a:gd name="G6" fmla="?: G2 G2 G5"/>
                              <a:gd name="G7" fmla="+- 0 0 G6"/>
                              <a:gd name="G8" fmla="+- 5400 0 0"/>
                              <a:gd name="G9" fmla="+- 0 0 -11796480"/>
                              <a:gd name="G10" fmla="+- 5400 0 2700"/>
                              <a:gd name="G11" fmla="cos G10 0"/>
                              <a:gd name="G12" fmla="sin G10 0"/>
                              <a:gd name="G13" fmla="cos 13500 0"/>
                              <a:gd name="G14" fmla="sin 13500 0"/>
                              <a:gd name="G15" fmla="+- G11 10800 0"/>
                              <a:gd name="G16" fmla="+- G12 10800 0"/>
                              <a:gd name="G17" fmla="+- G13 10800 0"/>
                              <a:gd name="G18" fmla="+- G14 10800 0"/>
                              <a:gd name="G19" fmla="*/ 5400 1 2"/>
                              <a:gd name="G20" fmla="+- G19 5400 0"/>
                              <a:gd name="G21" fmla="cos G20 0"/>
                              <a:gd name="G22" fmla="sin G20 0"/>
                              <a:gd name="G23" fmla="+- G21 10800 0"/>
                              <a:gd name="G24" fmla="+- G12 G23 G22"/>
                              <a:gd name="G25" fmla="+- G22 G23 G11"/>
                              <a:gd name="G26" fmla="cos 10800 0"/>
                              <a:gd name="G27" fmla="sin 10800 0"/>
                              <a:gd name="G28" fmla="cos 5400 0"/>
                              <a:gd name="G29" fmla="sin 5400 0"/>
                              <a:gd name="G30" fmla="+- G26 10800 0"/>
                              <a:gd name="G31" fmla="+- G27 10800 0"/>
                              <a:gd name="G32" fmla="+- G28 10800 0"/>
                              <a:gd name="G33" fmla="+- G29 10800 0"/>
                              <a:gd name="G34" fmla="+- G19 5400 0"/>
                              <a:gd name="G35" fmla="cos G34 -11796480"/>
                              <a:gd name="G36" fmla="sin G34 -11796480"/>
                              <a:gd name="G37" fmla="+/ -11796480 0 2"/>
                              <a:gd name="T2" fmla="*/ 180 256 1"/>
                              <a:gd name="T3" fmla="*/ 0 256 1"/>
                              <a:gd name="G38" fmla="+- G37 T2 T3"/>
                              <a:gd name="G39" fmla="?: G2 G37 G38"/>
                              <a:gd name="G40" fmla="cos 10800 G39"/>
                              <a:gd name="G41" fmla="sin 10800 G39"/>
                              <a:gd name="G42" fmla="cos 5400 G39"/>
                              <a:gd name="G43" fmla="sin 5400 G39"/>
                              <a:gd name="G44" fmla="+- G40 10800 0"/>
                              <a:gd name="G45" fmla="+- G41 10800 0"/>
                              <a:gd name="G46" fmla="+- G42 10800 0"/>
                              <a:gd name="G47" fmla="+- G43 10800 0"/>
                              <a:gd name="G48" fmla="+- G35 10800 0"/>
                              <a:gd name="G49" fmla="+- G36 10800 0"/>
                              <a:gd name="T4" fmla="*/ 773 w 21600"/>
                              <a:gd name="T5" fmla="*/ 0 h 21600"/>
                              <a:gd name="T6" fmla="*/ 1546 w 21600"/>
                              <a:gd name="T7" fmla="*/ 45746 h 21600"/>
                              <a:gd name="T8" fmla="*/ 773 w 21600"/>
                              <a:gd name="T9" fmla="*/ 91493 h 21600"/>
                              <a:gd name="T10" fmla="*/ 0 w 21600"/>
                              <a:gd name="T11" fmla="*/ 45746 h 21600"/>
                              <a:gd name="T12" fmla="*/ 0 w 21600"/>
                              <a:gd name="T13" fmla="*/ 0 h 21600"/>
                              <a:gd name="T14" fmla="*/ 0 w 21600"/>
                              <a:gd name="T15" fmla="*/ 91493 h 21600"/>
                              <a:gd name="T16" fmla="*/ 1546 w 21600"/>
                              <a:gd name="T17" fmla="*/ 45746 h 21600"/>
                              <a:gd name="T18" fmla="*/ 17694720 60000 65536"/>
                              <a:gd name="T19" fmla="*/ 0 60000 65536"/>
                              <a:gd name="T20" fmla="*/ 5898240 60000 65536"/>
                              <a:gd name="T21" fmla="*/ 11796480 60000 65536"/>
                              <a:gd name="T22" fmla="*/ 17694720 60000 65536"/>
                              <a:gd name="T23" fmla="*/ 17694720 60000 65536"/>
                              <a:gd name="T24" fmla="*/ 17694720 60000 65536"/>
                              <a:gd name="T25" fmla="*/ 0 w 21600"/>
                              <a:gd name="T26" fmla="*/ 563 h 21600"/>
                              <a:gd name="T27" fmla="*/ 7829 w 21600"/>
                              <a:gd name="T28" fmla="*/ 21037 h 21600"/>
                            </a:gdLst>
                            <a:ahLst/>
                            <a:cxnLst>
                              <a:cxn ang="T18">
                                <a:pos x="T4" y="T5"/>
                              </a:cxn>
                              <a:cxn ang="T19">
                                <a:pos x="T6" y="T7"/>
                              </a:cxn>
                              <a:cxn ang="T20">
                                <a:pos x="T8" y="T9"/>
                              </a:cxn>
                              <a:cxn ang="T21">
                                <a:pos x="T10" y="T11"/>
                              </a:cxn>
                              <a:cxn ang="T22">
                                <a:pos x="T12" y="T13"/>
                              </a:cxn>
                              <a:cxn ang="T23">
                                <a:pos x="T14" y="T15"/>
                              </a:cxn>
                              <a:cxn ang="T24">
                                <a:pos x="T16" y="T17"/>
                              </a:cxn>
                            </a:cxnLst>
                            <a:rect l="T25" t="T26" r="T27" b="T28"/>
                            <a:pathLst>
                              <a:path w="21600" h="21600">
                                <a:moveTo>
                                  <a:pt x="0" y="0"/>
                                </a:moveTo>
                                <a:cubicBezTo>
                                  <a:pt x="5400" y="0"/>
                                  <a:pt x="10800" y="900"/>
                                  <a:pt x="10800" y="1800"/>
                                </a:cubicBezTo>
                                <a:lnTo>
                                  <a:pt x="10800" y="9000"/>
                                </a:lnTo>
                                <a:cubicBezTo>
                                  <a:pt x="10800" y="9900"/>
                                  <a:pt x="16200" y="10800"/>
                                  <a:pt x="21600" y="10800"/>
                                </a:cubicBezTo>
                                <a:cubicBezTo>
                                  <a:pt x="16200" y="10800"/>
                                  <a:pt x="10800" y="11700"/>
                                  <a:pt x="10800" y="12600"/>
                                </a:cubicBezTo>
                                <a:lnTo>
                                  <a:pt x="10800" y="19800"/>
                                </a:lnTo>
                                <a:cubicBezTo>
                                  <a:pt x="10800" y="20700"/>
                                  <a:pt x="5400" y="21600"/>
                                  <a:pt x="0" y="21600"/>
                                </a:cubicBezTo>
                              </a:path>
                            </a:pathLst>
                          </a:custGeom>
                          <a:noFill/>
                          <a:ln w="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3E131D6" w14:textId="77777777" w:rsidR="00AC238F" w:rsidRPr="00E36568" w:rsidRDefault="00AC238F" w:rsidP="00FF5A76">
                              <w:pPr>
                                <w:rPr>
                                  <w:sz w:val="22"/>
                                </w:rPr>
                              </w:pPr>
                            </w:p>
                          </w:txbxContent>
                        </wps:txbx>
                        <wps:bodyPr rot="0" vert="horz" wrap="square" lIns="90000" tIns="45000" rIns="90000" bIns="45000" anchor="ctr" anchorCtr="0" upright="1">
                          <a:noAutofit/>
                        </wps:bodyPr>
                      </wps:wsp>
                    </wpg:wgp>
                  </a:graphicData>
                </a:graphic>
              </wp:inline>
            </w:drawing>
          </mc:Choice>
          <mc:Fallback>
            <w:pict>
              <v:group w14:anchorId="10543023" id="Группа 992" o:spid="_x0000_s1038" style="width:326pt;height:206.6pt;mso-position-horizontal-relative:char;mso-position-vertical-relative:line" coordsize="6520,4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">
                <v:shape id="AutoShape 406" o:spid="_x0000_s1039" style="position:absolute;top:3542;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" adj="-11796480,,5400" path="al10800,10800@8@8@4@6,10800,10800,10800,10800@9@7l@30@31@17@18@24@25@15@16@32@33xe" fillcolor="#ff9" strokeweight="0">
                  <v:stroke joinstyle="miter"/>
                  <v:formulas/>
                  <v:path o:connecttype="custom" o:connectlocs="6002,0;12005,140;6002,280;0,140" o:connectangles="270,0,90,180" textboxrect="@1,@1,@1,@1"/>
                  <v:textbox inset="2.5mm,1.25mm,2.5mm,1.25mm">
                    <w:txbxContent>
                      <w:p w14:paraId="6D7705D7" w14:textId="77777777" w:rsidR="00AC238F" w:rsidRPr="00E36568" w:rsidRDefault="00AC238F" w:rsidP="00FF5A76">
                        <w:pPr>
                          <w:spacing w:before="60"/>
                          <w:jc w:val="center"/>
                          <w:rPr>
                            <w:sz w:val="22"/>
                            <w:szCs w:val="20"/>
                          </w:rPr>
                        </w:pPr>
                        <w:r w:rsidRPr="00E36568">
                          <w:rPr>
                            <w:rFonts w:ascii="Arial" w:hAnsi="Arial"/>
                            <w:b/>
                            <w:kern w:val="3"/>
                            <w:sz w:val="22"/>
                            <w:szCs w:val="20"/>
                          </w:rPr>
                          <w:t>Фізичний</w:t>
                        </w:r>
                      </w:p>
                    </w:txbxContent>
                  </v:textbox>
                </v:shape>
                <v:shape id="AutoShape 407" o:spid="_x0000_s1040" style="position:absolute;top:2952;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" adj="-11796480,,5400" path="al10800,10800@8@8@4@6,10800,10800,10800,10800@9@7l@30@31@17@18@24@25@15@16@32@33xe" fillcolor="#ff9" strokeweight="0">
                  <v:stroke joinstyle="miter"/>
                  <v:formulas/>
                  <v:path o:connecttype="custom" o:connectlocs="6002,0;12005,140;6002,280;0,140" o:connectangles="270,0,90,180" textboxrect="@1,@1,@1,@1"/>
                  <v:textbox inset="2.5mm,1.25mm,2.5mm,1.25mm">
                    <w:txbxContent>
                      <w:p w14:paraId="39147A3F" w14:textId="77777777" w:rsidR="00AC238F" w:rsidRPr="00E36568" w:rsidRDefault="00AC238F" w:rsidP="00FF5A76">
                        <w:pPr>
                          <w:spacing w:before="60"/>
                          <w:jc w:val="center"/>
                          <w:rPr>
                            <w:sz w:val="22"/>
                            <w:szCs w:val="20"/>
                          </w:rPr>
                        </w:pPr>
                        <w:r w:rsidRPr="00E36568">
                          <w:rPr>
                            <w:rFonts w:ascii="Arial" w:hAnsi="Arial"/>
                            <w:b/>
                            <w:kern w:val="3"/>
                            <w:sz w:val="22"/>
                            <w:szCs w:val="20"/>
                          </w:rPr>
                          <w:t>Канальний</w:t>
                        </w:r>
                      </w:p>
                    </w:txbxContent>
                  </v:textbox>
                </v:shape>
                <v:shape id="AutoShape 408" o:spid="_x0000_s1041" style="position:absolute;top:2361;width:2066;height:592;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" adj="-11796480,,5400" path="al10800,10800@8@8@4@6,10800,10800,10800,10800@9@7l@30@31@17@18@24@25@15@16@32@33xe" fillcolor="#ff9" strokeweight="0">
                  <v:stroke joinstyle="miter"/>
                  <v:formulas/>
                  <v:path o:connecttype="custom" o:connectlocs="6002,0;12005,141;6002,282;0,141" o:connectangles="270,0,90,180" textboxrect="@1,@1,@1,@1"/>
                  <v:textbox inset="2.5mm,1.25mm,2.5mm,1.25mm">
                    <w:txbxContent>
                      <w:p w14:paraId="37E76BC9" w14:textId="77777777" w:rsidR="00AC238F" w:rsidRPr="00E36568" w:rsidRDefault="00AC238F" w:rsidP="00FF5A76">
                        <w:pPr>
                          <w:spacing w:before="60"/>
                          <w:jc w:val="center"/>
                          <w:rPr>
                            <w:sz w:val="22"/>
                            <w:szCs w:val="20"/>
                          </w:rPr>
                        </w:pPr>
                        <w:r w:rsidRPr="00E36568">
                          <w:rPr>
                            <w:rFonts w:ascii="Arial" w:hAnsi="Arial"/>
                            <w:b/>
                            <w:kern w:val="3"/>
                            <w:sz w:val="22"/>
                            <w:szCs w:val="20"/>
                          </w:rPr>
                          <w:t>Мережевий</w:t>
                        </w:r>
                      </w:p>
                    </w:txbxContent>
                  </v:textbox>
                </v:shape>
                <v:shape id="AutoShape 409" o:spid="_x0000_s1042" style="position:absolute;top:1771;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" adj="-11796480,,5400" path="al10800,10800@8@8@4@6,10800,10800,10800,10800@9@7l@30@31@17@18@24@25@15@16@32@33xe" fillcolor="#ff9" strokeweight="0">
                  <v:stroke joinstyle="miter"/>
                  <v:formulas/>
                  <v:path o:connecttype="custom" o:connectlocs="6002,0;12005,140;6002,280;0,140" o:connectangles="270,0,90,180" textboxrect="@1,@1,@1,@1"/>
                  <v:textbox inset="2.5mm,1.25mm,2.5mm,1.25mm">
                    <w:txbxContent>
                      <w:p w14:paraId="6B57E69B" w14:textId="77777777" w:rsidR="00AC238F" w:rsidRPr="00E36568" w:rsidRDefault="00AC238F" w:rsidP="00FF5A76">
                        <w:pPr>
                          <w:spacing w:before="60"/>
                          <w:jc w:val="center"/>
                          <w:rPr>
                            <w:sz w:val="22"/>
                            <w:szCs w:val="20"/>
                          </w:rPr>
                        </w:pPr>
                        <w:r w:rsidRPr="00E36568">
                          <w:rPr>
                            <w:rFonts w:ascii="Arial" w:hAnsi="Arial"/>
                            <w:b/>
                            <w:kern w:val="3"/>
                            <w:sz w:val="22"/>
                            <w:szCs w:val="20"/>
                          </w:rPr>
                          <w:t>Транспортний</w:t>
                        </w:r>
                      </w:p>
                    </w:txbxContent>
                  </v:textbox>
                </v:shape>
                <v:shape id="AutoShape 410" o:spid="_x0000_s1043" style="position:absolute;top:1180;width:2066;height:591;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" adj="-11796480,,5400" path="al10800,10800@8@8@4@6,10800,10800,10800,10800@9@7l@30@31@17@18@24@25@15@16@32@33xe" fillcolor="#ff9" strokeweight="0">
                  <v:stroke joinstyle="miter"/>
                  <v:formulas/>
                  <v:path o:connecttype="custom" o:connectlocs="6002,0;12005,141;6002,281;0,141" o:connectangles="270,0,90,180" textboxrect="@1,@1,@1,@1"/>
                  <v:textbox inset="2.5mm,1.25mm,2.5mm,1.25mm">
                    <w:txbxContent>
                      <w:p w14:paraId="1A58EDB9" w14:textId="77777777" w:rsidR="00AC238F" w:rsidRPr="00E36568" w:rsidRDefault="00AC238F" w:rsidP="00FF5A76">
                        <w:pPr>
                          <w:spacing w:before="60"/>
                          <w:jc w:val="center"/>
                          <w:rPr>
                            <w:sz w:val="22"/>
                            <w:szCs w:val="20"/>
                          </w:rPr>
                        </w:pPr>
                        <w:r w:rsidRPr="00E36568">
                          <w:rPr>
                            <w:rFonts w:ascii="Arial" w:hAnsi="Arial"/>
                            <w:b/>
                            <w:kern w:val="3"/>
                            <w:sz w:val="22"/>
                            <w:szCs w:val="20"/>
                          </w:rPr>
                          <w:t>Сеансовий</w:t>
                        </w:r>
                      </w:p>
                    </w:txbxContent>
                  </v:textbox>
                </v:shape>
                <v:shape id="AutoShape 411" o:spid="_x0000_s1044" style="position:absolute;top:591;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" adj="-11796480,,5400" path="al10800,10800@8@8@4@6,10800,10800,10800,10800@9@7l@30@31@17@18@24@25@15@16@32@33xe" fillcolor="#ff9" strokeweight="0">
                  <v:stroke joinstyle="miter"/>
                  <v:formulas/>
                  <v:path o:connecttype="custom" o:connectlocs="6002,0;12005,140;6002,280;0,140" o:connectangles="270,0,90,180" textboxrect="@1,@1,@1,@1"/>
                  <v:textbox inset="2.5mm,1.25mm,2.5mm,1.25mm">
                    <w:txbxContent>
                      <w:p w14:paraId="23757311" w14:textId="77777777" w:rsidR="00AC238F" w:rsidRPr="008F1C46" w:rsidRDefault="00AC238F" w:rsidP="00FF5A76">
                        <w:pPr>
                          <w:spacing w:before="60"/>
                          <w:jc w:val="center"/>
                          <w:rPr>
                            <w:szCs w:val="20"/>
                          </w:rPr>
                        </w:pPr>
                        <w:r w:rsidRPr="008F1C46">
                          <w:rPr>
                            <w:rFonts w:ascii="Arial" w:hAnsi="Arial"/>
                            <w:b/>
                            <w:kern w:val="3"/>
                            <w:szCs w:val="20"/>
                          </w:rPr>
                          <w:t>Представницький</w:t>
                        </w:r>
                      </w:p>
                    </w:txbxContent>
                  </v:textbox>
                </v:shape>
                <v:shape id="AutoShape 412" o:spid="_x0000_s1045" style="position:absolute;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" adj="-11796480,,5400" path="al10800,10800@8@8@4@6,10800,10800,10800,10800@9@7l@30@31@17@18@24@25@15@16@32@33xe" fillcolor="#ff9" strokeweight="0">
                  <v:stroke joinstyle="miter"/>
                  <v:formulas/>
                  <v:path o:connecttype="custom" o:connectlocs="6002,0;12005,140;6002,280;0,140" o:connectangles="270,0,90,180" textboxrect="@1,@1,@1,@1"/>
                  <v:textbox inset="2.5mm,1.25mm,2.5mm,1.25mm">
                    <w:txbxContent>
                      <w:p w14:paraId="0F3BCE6B" w14:textId="77777777" w:rsidR="00AC238F" w:rsidRPr="008F1C46" w:rsidRDefault="00AC238F" w:rsidP="00FF5A76">
                        <w:pPr>
                          <w:spacing w:before="60"/>
                          <w:jc w:val="center"/>
                          <w:rPr>
                            <w:b/>
                            <w:sz w:val="22"/>
                          </w:rPr>
                        </w:pPr>
                        <w:r w:rsidRPr="008F1C46">
                          <w:rPr>
                            <w:rFonts w:ascii="Arial" w:hAnsi="Arial"/>
                            <w:b/>
                            <w:kern w:val="3"/>
                            <w:sz w:val="22"/>
                          </w:rPr>
                          <w:t>Прикладний</w:t>
                        </w:r>
                      </w:p>
                    </w:txbxContent>
                  </v:textbox>
                </v:shape>
                <v:shape id="AutoShape 413" o:spid="_x0000_s1046" style="position:absolute;left:4454;top:3542;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" adj="-11796480,,5400" path="al10800,10800@8@8@4@6,10800,10800,10800,10800@9@7l@30@31@17@18@24@25@15@16@32@33xe" fillcolor="#e6e6ff" strokeweight="0">
                  <v:stroke joinstyle="miter"/>
                  <v:formulas/>
                  <v:path o:connecttype="custom" o:connectlocs="6002,0;12005,140;6002,280;0,140" o:connectangles="270,0,90,180" textboxrect="@1,@1,@1,@1"/>
                  <v:textbox inset="2.5mm,1.25mm,2.5mm,1.25mm">
                    <w:txbxContent>
                      <w:p w14:paraId="0829AA40" w14:textId="77777777" w:rsidR="00AC238F" w:rsidRPr="00E36568" w:rsidRDefault="00AC238F" w:rsidP="00FF5A76">
                        <w:pPr>
                          <w:spacing w:before="60"/>
                          <w:jc w:val="center"/>
                          <w:rPr>
                            <w:sz w:val="22"/>
                            <w:szCs w:val="20"/>
                          </w:rPr>
                        </w:pPr>
                        <w:r w:rsidRPr="00E36568">
                          <w:rPr>
                            <w:rFonts w:ascii="Arial" w:hAnsi="Arial"/>
                            <w:b/>
                            <w:kern w:val="3"/>
                            <w:sz w:val="22"/>
                            <w:szCs w:val="20"/>
                          </w:rPr>
                          <w:t>Фізичний</w:t>
                        </w:r>
                      </w:p>
                    </w:txbxContent>
                  </v:textbox>
                </v:shape>
                <v:shape id="AutoShape 414" o:spid="_x0000_s1047" style="position:absolute;left:4454;top:2952;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" adj="-11796480,,5400" path="al10800,10800@8@8@4@6,10800,10800,10800,10800@9@7l@30@31@17@18@24@25@15@16@32@33xe" fillcolor="#e6e6ff" strokeweight="0">
                  <v:stroke joinstyle="miter"/>
                  <v:formulas/>
                  <v:path o:connecttype="custom" o:connectlocs="6002,0;12005,140;6002,280;0,140" o:connectangles="270,0,90,180" textboxrect="@1,@1,@1,@1"/>
                  <v:textbox inset="2.5mm,1.25mm,2.5mm,1.25mm">
                    <w:txbxContent>
                      <w:p w14:paraId="3FD56B81" w14:textId="77777777" w:rsidR="00AC238F" w:rsidRPr="00E36568" w:rsidRDefault="00AC238F" w:rsidP="00FF5A76">
                        <w:pPr>
                          <w:spacing w:before="60"/>
                          <w:jc w:val="center"/>
                          <w:rPr>
                            <w:sz w:val="22"/>
                            <w:szCs w:val="20"/>
                          </w:rPr>
                        </w:pPr>
                        <w:r w:rsidRPr="00E36568">
                          <w:rPr>
                            <w:rFonts w:ascii="Arial" w:hAnsi="Arial"/>
                            <w:b/>
                            <w:kern w:val="3"/>
                            <w:sz w:val="22"/>
                            <w:szCs w:val="20"/>
                          </w:rPr>
                          <w:t>Канальний</w:t>
                        </w:r>
                      </w:p>
                    </w:txbxContent>
                  </v:textbox>
                </v:shape>
                <v:shape id="AutoShape 415" o:spid="_x0000_s1048" style="position:absolute;left:4454;top:2361;width:2066;height:592;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" adj="-11796480,,5400" path="al10800,10800@8@8@4@6,10800,10800,10800,10800@9@7l@30@31@17@18@24@25@15@16@32@33xe" fillcolor="#e6e6ff" strokeweight="0">
                  <v:stroke joinstyle="miter"/>
                  <v:formulas/>
                  <v:path o:connecttype="custom" o:connectlocs="6002,0;12005,141;6002,282;0,141" o:connectangles="270,0,90,180" textboxrect="@1,@1,@1,@1"/>
                  <v:textbox inset="2.5mm,1.25mm,2.5mm,1.25mm">
                    <w:txbxContent>
                      <w:p w14:paraId="40F47BC9" w14:textId="77777777" w:rsidR="00AC238F" w:rsidRPr="00E36568" w:rsidRDefault="00AC238F" w:rsidP="00FF5A76">
                        <w:pPr>
                          <w:spacing w:before="60"/>
                          <w:jc w:val="center"/>
                          <w:rPr>
                            <w:sz w:val="22"/>
                            <w:szCs w:val="20"/>
                          </w:rPr>
                        </w:pPr>
                        <w:r w:rsidRPr="00E36568">
                          <w:rPr>
                            <w:rFonts w:ascii="Arial" w:hAnsi="Arial"/>
                            <w:b/>
                            <w:kern w:val="3"/>
                            <w:sz w:val="22"/>
                            <w:szCs w:val="20"/>
                          </w:rPr>
                          <w:t>Міжмережевий</w:t>
                        </w:r>
                      </w:p>
                    </w:txbxContent>
                  </v:textbox>
                </v:shape>
                <v:shape id="AutoShape 416" o:spid="_x0000_s1049" style="position:absolute;left:4454;top:1771;width:2066;height:590;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" adj="-11796480,,5400" path="al10800,10800@8@8@4@6,10800,10800,10800,10800@9@7l@30@31@17@18@24@25@15@16@32@33xe" fillcolor="#e6e6ff" strokeweight="0">
                  <v:stroke joinstyle="miter"/>
                  <v:formulas/>
                  <v:path o:connecttype="custom" o:connectlocs="6002,0;12005,140;6002,280;0,140" o:connectangles="270,0,90,180" textboxrect="@1,@1,@1,@1"/>
                  <v:textbox inset="2.5mm,1.25mm,2.5mm,1.25mm">
                    <w:txbxContent>
                      <w:p w14:paraId="1F09ECD6" w14:textId="77777777" w:rsidR="00AC238F" w:rsidRPr="00E36568" w:rsidRDefault="00AC238F" w:rsidP="00FF5A76">
                        <w:pPr>
                          <w:spacing w:before="60"/>
                          <w:jc w:val="center"/>
                          <w:rPr>
                            <w:sz w:val="22"/>
                            <w:szCs w:val="20"/>
                          </w:rPr>
                        </w:pPr>
                        <w:r w:rsidRPr="00E36568">
                          <w:rPr>
                            <w:rFonts w:ascii="Arial" w:hAnsi="Arial"/>
                            <w:b/>
                            <w:kern w:val="3"/>
                            <w:sz w:val="22"/>
                            <w:szCs w:val="20"/>
                          </w:rPr>
                          <w:t>Транспортний</w:t>
                        </w:r>
                      </w:p>
                    </w:txbxContent>
                  </v:textbox>
                </v:shape>
                <v:shape id="AutoShape 417" o:spid="_x0000_s1050" style="position:absolute;left:4454;width:2066;height:1772;visibility:visible;mso-wrap-style:square;v-text-anchor:middle" coordsize="20000,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" adj="-11796480,,5400" path="al10800,10800@8@8@4@6,10800,10800,10800,10800@9@7l@30@31@17@18@24@25@15@16@32@33xe" fillcolor="#e6e6ff" strokeweight="0">
                  <v:stroke joinstyle="miter"/>
                  <v:formulas/>
                  <v:path o:connecttype="custom" o:connectlocs="6002,0;12005,3786;6002,7571;0,3786" o:connectangles="270,0,90,180" textboxrect="@1,@1,@1,@1"/>
                  <v:textbox inset="2.5mm,1.25mm,2.5mm,1.25mm">
                    <w:txbxContent>
                      <w:p w14:paraId="68C1EECD" w14:textId="77777777" w:rsidR="00AC238F" w:rsidRPr="00E36568" w:rsidRDefault="00AC238F" w:rsidP="00FF5A76">
                        <w:pPr>
                          <w:jc w:val="center"/>
                          <w:rPr>
                            <w:rFonts w:ascii="Arial" w:hAnsi="Arial"/>
                            <w:b/>
                            <w:kern w:val="3"/>
                            <w:sz w:val="22"/>
                            <w:szCs w:val="20"/>
                            <w:lang w:val="en-US"/>
                          </w:rPr>
                        </w:pPr>
                      </w:p>
                      <w:p w14:paraId="72F32B3A" w14:textId="77777777" w:rsidR="00AC238F" w:rsidRPr="00E36568" w:rsidRDefault="00AC238F" w:rsidP="00FF5A76">
                        <w:pPr>
                          <w:jc w:val="center"/>
                          <w:rPr>
                            <w:rFonts w:ascii="Arial" w:hAnsi="Arial"/>
                            <w:b/>
                            <w:kern w:val="3"/>
                            <w:sz w:val="22"/>
                            <w:szCs w:val="20"/>
                            <w:lang w:val="en-US"/>
                          </w:rPr>
                        </w:pPr>
                      </w:p>
                      <w:p w14:paraId="75CE3A77" w14:textId="77777777" w:rsidR="00AC238F" w:rsidRPr="00E36568" w:rsidRDefault="00AC238F" w:rsidP="00FF5A76">
                        <w:pPr>
                          <w:jc w:val="center"/>
                          <w:rPr>
                            <w:rFonts w:ascii="Arial" w:hAnsi="Arial"/>
                            <w:b/>
                            <w:kern w:val="3"/>
                            <w:sz w:val="22"/>
                            <w:szCs w:val="20"/>
                            <w:lang w:val="en-US"/>
                          </w:rPr>
                        </w:pPr>
                      </w:p>
                      <w:p w14:paraId="03A5E4BD" w14:textId="77777777" w:rsidR="00AC238F" w:rsidRPr="00E36568" w:rsidRDefault="00AC238F" w:rsidP="00FF5A76">
                        <w:pPr>
                          <w:jc w:val="center"/>
                          <w:rPr>
                            <w:sz w:val="22"/>
                            <w:szCs w:val="20"/>
                          </w:rPr>
                        </w:pPr>
                        <w:r w:rsidRPr="00E36568">
                          <w:rPr>
                            <w:rFonts w:ascii="Arial" w:hAnsi="Arial"/>
                            <w:b/>
                            <w:kern w:val="3"/>
                            <w:sz w:val="22"/>
                            <w:szCs w:val="20"/>
                          </w:rPr>
                          <w:t>Прикладний</w:t>
                        </w:r>
                      </w:p>
                    </w:txbxContent>
                  </v:textbox>
                </v:shape>
                <v:line id="Line 418" o:spid="_x0000_s1051" style="position:absolute;visibility:visible;mso-wrap-style:square" from="2250,3903" to="4315,39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" strokeweight="0">
                  <v:stroke startarrow="open" endarrow="open"/>
                </v:line>
                <v:line id="Line 419" o:spid="_x0000_s1052" style="position:absolute;visibility:visible;mso-wrap-style:square" from="2250,3306" to="4315,33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" strokeweight="0">
                  <v:stroke startarrow="open" endarrow="open"/>
                </v:line>
                <v:line id="Line 420" o:spid="_x0000_s1053" style="position:absolute;visibility:visible;mso-wrap-style:square" from="2250,2709" to="4315,2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" strokeweight="0">
                  <v:stroke startarrow="open" endarrow="open"/>
                </v:line>
                <v:line id="Line 421" o:spid="_x0000_s1054" style="position:absolute;visibility:visible;mso-wrap-style:square" from="2250,2112" to="4315,21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" strokeweight="0">
                  <v:stroke startarrow="open" endarrow="open"/>
                </v:line>
                <v:line id="Line 422" o:spid="_x0000_s1055" style="position:absolute;visibility:visible;mso-wrap-style:square" from="2348,888" to="4315,8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" strokeweight="0">
                  <v:stroke startarrow="open" endarrow="open"/>
                </v:line>
                <v:shape id="AutoShape 423" o:spid="_x0000_s1056" style="position:absolute;left:2066;width:229;height:1764;visibility:visible;mso-wrap-style:square;v-text-anchor:midd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" adj="-11796480,,5400" path="m,c5400,,10800,900,10800,1800r,7200c10800,9900,16200,10800,21600,10800v-5400,,-10800,900,-10800,1800l10800,19800v,900,-5400,1800,-10800,1800e" filled="f" strokeweight="0">
                  <v:stroke joinstyle="miter"/>
                  <v:formulas/>
                  <v:path o:connecttype="custom" o:connectlocs="8,0;16,3736;8,7472;0,3736;0,0;0,7472;16,3736" o:connectangles="270,0,90,180,270,270,270" textboxrect="0,563,7829,21037"/>
                  <v:textbox inset="2.5mm,1.25mm,2.5mm,1.25mm">
                    <w:txbxContent>
                      <w:p w14:paraId="03E131D6" w14:textId="77777777" w:rsidR="00AC238F" w:rsidRPr="00E36568" w:rsidRDefault="00AC238F" w:rsidP="00FF5A76">
                        <w:pPr>
                          <w:rPr>
                            <w:sz w:val="22"/>
                          </w:rPr>
                        </w:pPr>
                      </w:p>
                    </w:txbxContent>
                  </v:textbox>
                </v:shape>
                <w10:anchorlock/>
              </v:group>
            </w:pict>
          </mc:Fallback>
        </mc:AlternateContent>
      </w:r>
    </w:p>
    <w:p w14:paraId="6E927A18" w14:textId="77777777" w:rsidR="00FF5A76" w:rsidRPr="00E36568" w:rsidRDefault="00FF5A76" w:rsidP="00FF5A76">
      <w:pPr>
        <w:pStyle w:val="a4"/>
        <w:spacing w:before="0" w:after="0"/>
        <w:ind w:firstLine="539"/>
        <w:jc w:val="center"/>
        <w:rPr>
          <w:sz w:val="22"/>
          <w:lang w:val="ru-RU"/>
        </w:rPr>
      </w:pPr>
      <w:r w:rsidRPr="00E36568">
        <w:rPr>
          <w:sz w:val="22"/>
          <w:lang w:val="ru-RU"/>
        </w:rPr>
        <w:lastRenderedPageBreak/>
        <w:t xml:space="preserve">Рис. </w:t>
      </w:r>
      <w:r>
        <w:rPr>
          <w:sz w:val="22"/>
          <w:lang w:val="ru-RU"/>
        </w:rPr>
        <w:t>9</w:t>
      </w:r>
      <w:r w:rsidRPr="00E36568">
        <w:rPr>
          <w:sz w:val="22"/>
          <w:lang w:val="ru-RU"/>
        </w:rPr>
        <w:t>.1</w:t>
      </w:r>
      <w:r w:rsidRPr="00B53D0F">
        <w:rPr>
          <w:sz w:val="22"/>
          <w:lang w:val="uk-UA"/>
        </w:rPr>
        <w:t xml:space="preserve"> Співвідношення</w:t>
      </w:r>
      <w:r w:rsidRPr="00E36568">
        <w:rPr>
          <w:sz w:val="22"/>
          <w:lang w:val="ru-RU"/>
        </w:rPr>
        <w:t xml:space="preserve"> моделі </w:t>
      </w:r>
      <w:r w:rsidRPr="00E36568">
        <w:rPr>
          <w:sz w:val="22"/>
          <w:lang w:val="en-US"/>
        </w:rPr>
        <w:t>OSI</w:t>
      </w:r>
      <w:r w:rsidRPr="00E36568">
        <w:rPr>
          <w:sz w:val="22"/>
          <w:lang w:val="ru-RU"/>
        </w:rPr>
        <w:t xml:space="preserve"> (ліворуч) та </w:t>
      </w:r>
      <w:r>
        <w:rPr>
          <w:sz w:val="22"/>
          <w:lang w:val="ru-RU"/>
        </w:rPr>
        <w:br/>
      </w:r>
      <w:r w:rsidRPr="00E36568">
        <w:rPr>
          <w:sz w:val="22"/>
          <w:lang w:val="ru-RU"/>
        </w:rPr>
        <w:t xml:space="preserve">стеку протоколів </w:t>
      </w:r>
      <w:r w:rsidRPr="00E36568">
        <w:rPr>
          <w:sz w:val="22"/>
          <w:lang w:val="en-US"/>
        </w:rPr>
        <w:t>TCP</w:t>
      </w:r>
      <w:r w:rsidRPr="00E36568">
        <w:rPr>
          <w:sz w:val="22"/>
          <w:lang w:val="ru-RU"/>
        </w:rPr>
        <w:t>/</w:t>
      </w:r>
      <w:r w:rsidRPr="00E36568">
        <w:rPr>
          <w:sz w:val="22"/>
          <w:lang w:val="en-US"/>
        </w:rPr>
        <w:t>IP</w:t>
      </w:r>
      <w:r w:rsidRPr="00E36568">
        <w:rPr>
          <w:sz w:val="22"/>
          <w:lang w:val="ru-RU"/>
        </w:rPr>
        <w:t xml:space="preserve"> (праворуч)</w:t>
      </w:r>
    </w:p>
    <w:p w14:paraId="0462E156" w14:textId="77777777" w:rsidR="00FF5A76" w:rsidRPr="00E36568" w:rsidRDefault="00FF5A76" w:rsidP="00FF5A76">
      <w:pPr>
        <w:pStyle w:val="a4"/>
        <w:spacing w:before="0" w:after="0"/>
        <w:jc w:val="both"/>
        <w:rPr>
          <w:sz w:val="22"/>
          <w:lang w:val="ru-RU"/>
        </w:rPr>
      </w:pPr>
    </w:p>
    <w:p w14:paraId="606B4208" w14:textId="77777777" w:rsidR="00FF5A76" w:rsidRPr="00E36568" w:rsidRDefault="00FF5A76" w:rsidP="00FF5A76">
      <w:pPr>
        <w:pStyle w:val="a4"/>
        <w:spacing w:before="0" w:after="0"/>
        <w:jc w:val="both"/>
        <w:rPr>
          <w:sz w:val="22"/>
        </w:rPr>
      </w:pPr>
      <w:r w:rsidRPr="00E36568">
        <w:rPr>
          <w:sz w:val="22"/>
        </w:rPr>
        <w:t>У протоколі передбачено чотири види механізмів, які забезпечують передачу даних: визначення типу послуг, встановлення часу життя пакету, задання параметрів та перевірка контрольної суми заголовка. Визначення типу послуг використовується для встановлення бажаного типу якості послуг QoS (Quality of Service). Тип послуг є узагальненим набором параметрів</w:t>
      </w:r>
      <w:r>
        <w:rPr>
          <w:sz w:val="22"/>
        </w:rPr>
        <w:t>,</w:t>
      </w:r>
      <w:r w:rsidRPr="00E36568">
        <w:rPr>
          <w:sz w:val="22"/>
        </w:rPr>
        <w:t xml:space="preserve"> який визначає правила надання доступу до мережевих ресурсів. Ці правила використовуються для надання різним типам трафіку різних привілеїв та прав доступу, таких як</w:t>
      </w:r>
      <w:r>
        <w:rPr>
          <w:sz w:val="22"/>
        </w:rPr>
        <w:t>:</w:t>
      </w:r>
      <w:r w:rsidRPr="00E36568">
        <w:rPr>
          <w:sz w:val="22"/>
        </w:rPr>
        <w:t xml:space="preserve"> пропускна здатність каналу, встановлення пріоритетів, затримок, визначення маршрутів тощо. Час життя визначає кількість</w:t>
      </w:r>
      <w:r w:rsidRPr="006A7E76">
        <w:rPr>
          <w:sz w:val="22"/>
          <w:lang w:val="ru-RU"/>
        </w:rPr>
        <w:t xml:space="preserve"> </w:t>
      </w:r>
      <w:r w:rsidRPr="00E36568">
        <w:rPr>
          <w:sz w:val="22"/>
        </w:rPr>
        <w:t>вузлів, через які повинен пройти пакет до того, як його передача припиниться, а вміст видалиться з мережі. Даний параметр встановлюється відправником, і зменшується на кожному проміжному вузлі. Таким чином вирішується проблема перевантаження комп'ютерних мереж надлишковим та зацикленим трафіком. Задання параметрів</w:t>
      </w:r>
      <w:r>
        <w:rPr>
          <w:sz w:val="22"/>
          <w:lang w:val="uk-UA"/>
        </w:rPr>
        <w:t>,</w:t>
      </w:r>
      <w:r w:rsidRPr="00E36568">
        <w:rPr>
          <w:sz w:val="22"/>
        </w:rPr>
        <w:t xml:space="preserve"> зазвичай</w:t>
      </w:r>
      <w:r>
        <w:rPr>
          <w:sz w:val="22"/>
          <w:lang w:val="uk-UA"/>
        </w:rPr>
        <w:t>,</w:t>
      </w:r>
      <w:r w:rsidRPr="00E36568">
        <w:rPr>
          <w:sz w:val="22"/>
        </w:rPr>
        <w:t xml:space="preserve"> не використовується у штатних ситуаціях, натомість надає додаткові функції управління для часових міток, безпеки та спеціально</w:t>
      </w:r>
      <w:r>
        <w:rPr>
          <w:sz w:val="22"/>
          <w:lang w:val="uk-UA"/>
        </w:rPr>
        <w:t xml:space="preserve"> </w:t>
      </w:r>
      <w:r w:rsidRPr="00E36568">
        <w:rPr>
          <w:sz w:val="22"/>
        </w:rPr>
        <w:t xml:space="preserve">заданої маршрутизації. Перевірка даних відбувається за допомогою контрольної суми заголовку. У випадку виявлення помилки, </w:t>
      </w:r>
      <w:r w:rsidRPr="00FF39EB">
        <w:rPr>
          <w:sz w:val="22"/>
        </w:rPr>
        <w:t>дейтаграма</w:t>
      </w:r>
      <w:r w:rsidRPr="00E36568">
        <w:rPr>
          <w:sz w:val="22"/>
        </w:rPr>
        <w:t xml:space="preserve"> скасовується.</w:t>
      </w:r>
    </w:p>
    <w:p w14:paraId="0DD12A0A" w14:textId="77777777" w:rsidR="00FF5A76" w:rsidRPr="00E36568" w:rsidRDefault="00FF5A76" w:rsidP="00FF5A76">
      <w:pPr>
        <w:pStyle w:val="a4"/>
        <w:spacing w:before="0" w:after="0"/>
        <w:jc w:val="both"/>
        <w:rPr>
          <w:sz w:val="22"/>
        </w:rPr>
      </w:pPr>
      <w:r w:rsidRPr="00E36568">
        <w:rPr>
          <w:sz w:val="22"/>
        </w:rPr>
        <w:t xml:space="preserve">Слід звернути увагу на те, що IP протокол не гарантує надійної передачі даних. В ньому не реалізовано жодних функцій підтвердження, ані між кінцевими станціями, ані між проміжними вузлами. Також відсутні будь-які засоби контролю помилок (окрім контрольної суми заголовку), потоку, повторних передач. Для забезпечення обміну службовими повідомленнями використовується протокол </w:t>
      </w:r>
      <w:r w:rsidRPr="00E36568">
        <w:rPr>
          <w:sz w:val="22"/>
          <w:lang w:val="en-US"/>
        </w:rPr>
        <w:t>ICMP</w:t>
      </w:r>
      <w:r w:rsidRPr="00E36568">
        <w:rPr>
          <w:sz w:val="22"/>
        </w:rPr>
        <w:t>.</w:t>
      </w:r>
    </w:p>
    <w:p w14:paraId="2C468226" w14:textId="77777777" w:rsidR="00FF5A76" w:rsidRPr="009379FE" w:rsidRDefault="00FF5A76" w:rsidP="00FF5A76">
      <w:pPr>
        <w:pStyle w:val="5"/>
        <w:spacing w:before="120" w:after="120"/>
        <w:ind w:left="567"/>
        <w:rPr>
          <w:rFonts w:ascii="Times New Roman" w:hAnsi="Times New Roman"/>
          <w:b/>
          <w:i w:val="0"/>
          <w:kern w:val="1"/>
          <w:sz w:val="24"/>
          <w:lang w:bidi="hi-IN"/>
        </w:rPr>
      </w:pPr>
      <w:bookmarkStart w:id="2202" w:name="_Toc292831147"/>
      <w:bookmarkStart w:id="2203" w:name="_Toc310970437"/>
      <w:bookmarkStart w:id="2204" w:name="_Toc316979039"/>
      <w:bookmarkStart w:id="2205" w:name="_Toc316979370"/>
      <w:bookmarkStart w:id="2206" w:name="_Toc317090281"/>
      <w:bookmarkStart w:id="2207" w:name="_Toc438187287"/>
      <w:bookmarkStart w:id="2208" w:name="_Toc438223700"/>
      <w:bookmarkStart w:id="2209" w:name="_Toc438369796"/>
      <w:bookmarkStart w:id="2210" w:name="_Toc438421650"/>
      <w:bookmarkStart w:id="2211" w:name="_Toc438422140"/>
      <w:bookmarkStart w:id="2212" w:name="_Toc438423437"/>
      <w:bookmarkStart w:id="2213" w:name="_Toc438491773"/>
      <w:bookmarkStart w:id="2214" w:name="_Toc438621885"/>
      <w:bookmarkStart w:id="2215" w:name="_Toc111062228"/>
      <w:r w:rsidRPr="009379FE">
        <w:rPr>
          <w:rFonts w:ascii="Times New Roman" w:hAnsi="Times New Roman"/>
          <w:b/>
          <w:i w:val="0"/>
          <w:kern w:val="1"/>
          <w:sz w:val="24"/>
          <w:lang w:bidi="hi-IN"/>
        </w:rPr>
        <w:t xml:space="preserve">Формат </w:t>
      </w:r>
      <w:r w:rsidRPr="00FF39EB">
        <w:rPr>
          <w:rFonts w:ascii="Times New Roman" w:hAnsi="Times New Roman"/>
          <w:b/>
          <w:i w:val="0"/>
          <w:kern w:val="1"/>
          <w:sz w:val="24"/>
          <w:lang w:bidi="hi-IN"/>
        </w:rPr>
        <w:t>дейтаграми</w:t>
      </w:r>
      <w:r w:rsidRPr="009379FE">
        <w:rPr>
          <w:rFonts w:ascii="Times New Roman" w:hAnsi="Times New Roman"/>
          <w:b/>
          <w:i w:val="0"/>
          <w:kern w:val="1"/>
          <w:sz w:val="24"/>
          <w:lang w:bidi="hi-IN"/>
        </w:rPr>
        <w:t xml:space="preserve"> IPv4</w:t>
      </w:r>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p>
    <w:p w14:paraId="27FBAE58" w14:textId="77777777" w:rsidR="00FF5A76" w:rsidRPr="00E36568" w:rsidRDefault="00FF5A76" w:rsidP="00FF5A76">
      <w:pPr>
        <w:pStyle w:val="a4"/>
        <w:spacing w:before="0" w:after="0"/>
        <w:jc w:val="both"/>
        <w:rPr>
          <w:sz w:val="22"/>
          <w:lang w:val="ru-RU"/>
        </w:rPr>
      </w:pPr>
      <w:r w:rsidRPr="00E36568">
        <w:rPr>
          <w:sz w:val="22"/>
        </w:rPr>
        <w:t xml:space="preserve">Типовий формат </w:t>
      </w:r>
      <w:r w:rsidRPr="00FF39EB">
        <w:rPr>
          <w:sz w:val="22"/>
        </w:rPr>
        <w:t>дейтаграми</w:t>
      </w:r>
      <w:r w:rsidRPr="00E36568">
        <w:rPr>
          <w:sz w:val="22"/>
        </w:rPr>
        <w:t xml:space="preserve"> IPv4 (рис. </w:t>
      </w:r>
      <w:r>
        <w:rPr>
          <w:sz w:val="22"/>
          <w:lang w:val="ru-RU"/>
        </w:rPr>
        <w:t>9</w:t>
      </w:r>
      <w:r w:rsidRPr="00E36568">
        <w:rPr>
          <w:sz w:val="22"/>
          <w:lang w:val="ru-RU"/>
        </w:rPr>
        <w:t>.2</w:t>
      </w:r>
      <w:r w:rsidRPr="00E36568">
        <w:rPr>
          <w:sz w:val="22"/>
        </w:rPr>
        <w:t xml:space="preserve">) містить як поля, що використовуються розглянутими вище механізмами, так і ряд інших, які уможливлюють передачу пакету в мережах та його обробку. Поле </w:t>
      </w:r>
      <w:r>
        <w:rPr>
          <w:sz w:val="22"/>
          <w:lang w:val="uk-UA"/>
        </w:rPr>
        <w:t>«</w:t>
      </w:r>
      <w:r w:rsidRPr="00E36568">
        <w:rPr>
          <w:sz w:val="22"/>
        </w:rPr>
        <w:t>Версія</w:t>
      </w:r>
      <w:r>
        <w:rPr>
          <w:sz w:val="22"/>
          <w:lang w:val="uk-UA"/>
        </w:rPr>
        <w:t>»</w:t>
      </w:r>
      <w:r w:rsidRPr="00E36568">
        <w:rPr>
          <w:sz w:val="22"/>
        </w:rPr>
        <w:t xml:space="preserve"> </w:t>
      </w:r>
      <w:r>
        <w:rPr>
          <w:sz w:val="22"/>
        </w:rPr>
        <w:t>–</w:t>
      </w:r>
      <w:r w:rsidRPr="00E36568">
        <w:rPr>
          <w:sz w:val="22"/>
        </w:rPr>
        <w:t xml:space="preserve"> визначає версію протоколу, </w:t>
      </w:r>
      <w:r>
        <w:rPr>
          <w:sz w:val="22"/>
          <w:lang w:val="uk-UA"/>
        </w:rPr>
        <w:t>«</w:t>
      </w:r>
      <w:r w:rsidRPr="00E36568">
        <w:rPr>
          <w:sz w:val="22"/>
        </w:rPr>
        <w:t>Довжина заголовку</w:t>
      </w:r>
      <w:r>
        <w:rPr>
          <w:sz w:val="22"/>
          <w:lang w:val="uk-UA"/>
        </w:rPr>
        <w:t>» –</w:t>
      </w:r>
      <w:r w:rsidRPr="00E36568">
        <w:rPr>
          <w:sz w:val="22"/>
        </w:rPr>
        <w:t xml:space="preserve"> кількість 32-бітних слів у заголовку. Мінімальним значенням цього поля є 5, а отже</w:t>
      </w:r>
      <w:r>
        <w:rPr>
          <w:sz w:val="22"/>
          <w:lang w:val="uk-UA"/>
        </w:rPr>
        <w:t>,</w:t>
      </w:r>
      <w:r w:rsidRPr="00E36568">
        <w:rPr>
          <w:sz w:val="22"/>
        </w:rPr>
        <w:t xml:space="preserve"> мінімальний розмір заголовку становить 5*32=160 біт = 20 байт. Поле довжини пакету містить розмір </w:t>
      </w:r>
      <w:r>
        <w:rPr>
          <w:sz w:val="22"/>
        </w:rPr>
        <w:t>дейтаграм</w:t>
      </w:r>
      <w:r w:rsidRPr="00E36568">
        <w:rPr>
          <w:sz w:val="22"/>
        </w:rPr>
        <w:t>и</w:t>
      </w:r>
      <w:r>
        <w:rPr>
          <w:sz w:val="22"/>
          <w:lang w:val="uk-UA"/>
        </w:rPr>
        <w:t>,</w:t>
      </w:r>
      <w:r w:rsidRPr="00E36568">
        <w:rPr>
          <w:sz w:val="22"/>
        </w:rPr>
        <w:t xml:space="preserve"> включно з заголовком та даними. Як видно з рисунка, максимальний розмір </w:t>
      </w:r>
      <w:r>
        <w:rPr>
          <w:sz w:val="22"/>
        </w:rPr>
        <w:t>дейтаграм</w:t>
      </w:r>
      <w:r w:rsidRPr="00E36568">
        <w:rPr>
          <w:sz w:val="22"/>
        </w:rPr>
        <w:t xml:space="preserve">и становить 65535 байт. Мінімальний розмір </w:t>
      </w:r>
      <w:r>
        <w:rPr>
          <w:sz w:val="22"/>
        </w:rPr>
        <w:t>дейтаграм</w:t>
      </w:r>
      <w:r w:rsidRPr="00E36568">
        <w:rPr>
          <w:sz w:val="22"/>
        </w:rPr>
        <w:t>и, яку може обробити будь-який вузол</w:t>
      </w:r>
      <w:r>
        <w:rPr>
          <w:sz w:val="22"/>
          <w:lang w:val="uk-UA"/>
        </w:rPr>
        <w:t>,</w:t>
      </w:r>
      <w:r w:rsidRPr="00E36568">
        <w:rPr>
          <w:sz w:val="22"/>
        </w:rPr>
        <w:t xml:space="preserve"> складає 576 байт. Однозначно ідентифікувати фрагменти </w:t>
      </w:r>
      <w:r>
        <w:rPr>
          <w:sz w:val="22"/>
        </w:rPr>
        <w:t>дейтаграм</w:t>
      </w:r>
      <w:r w:rsidRPr="00E36568">
        <w:rPr>
          <w:sz w:val="22"/>
        </w:rPr>
        <w:t>и можна, використовуючи поле ідентифікатора. Послідовні біти DF та MF</w:t>
      </w:r>
      <w:r>
        <w:rPr>
          <w:sz w:val="22"/>
          <w:lang w:val="uk-UA"/>
        </w:rPr>
        <w:t>,</w:t>
      </w:r>
      <w:r w:rsidRPr="00E36568">
        <w:rPr>
          <w:sz w:val="22"/>
        </w:rPr>
        <w:t xml:space="preserve"> відповідно</w:t>
      </w:r>
      <w:r>
        <w:rPr>
          <w:sz w:val="22"/>
          <w:lang w:val="uk-UA"/>
        </w:rPr>
        <w:t>,</w:t>
      </w:r>
      <w:r w:rsidRPr="00E36568">
        <w:rPr>
          <w:sz w:val="22"/>
        </w:rPr>
        <w:t xml:space="preserve"> визначають</w:t>
      </w:r>
      <w:r>
        <w:rPr>
          <w:sz w:val="22"/>
          <w:lang w:val="uk-UA"/>
        </w:rPr>
        <w:t>,</w:t>
      </w:r>
      <w:r w:rsidRPr="00E36568">
        <w:rPr>
          <w:sz w:val="22"/>
        </w:rPr>
        <w:t xml:space="preserve"> чи пакет фрагментовано та чи після отриманої </w:t>
      </w:r>
      <w:r>
        <w:rPr>
          <w:sz w:val="22"/>
        </w:rPr>
        <w:t>дейтаграм</w:t>
      </w:r>
      <w:r w:rsidRPr="00E36568">
        <w:rPr>
          <w:sz w:val="22"/>
        </w:rPr>
        <w:t>и очікувати на інші пакети. Поле протоколу визначає, згідно з RFC 790</w:t>
      </w:r>
      <w:r>
        <w:rPr>
          <w:sz w:val="22"/>
          <w:lang w:val="uk-UA"/>
        </w:rPr>
        <w:t>,</w:t>
      </w:r>
      <w:r w:rsidRPr="00E36568">
        <w:rPr>
          <w:sz w:val="22"/>
        </w:rPr>
        <w:t xml:space="preserve"> протокол, який використовується у даній </w:t>
      </w:r>
      <w:r>
        <w:rPr>
          <w:sz w:val="22"/>
        </w:rPr>
        <w:t>дейтаграм</w:t>
      </w:r>
      <w:r w:rsidRPr="00E36568">
        <w:rPr>
          <w:sz w:val="22"/>
        </w:rPr>
        <w:t>і. Адреси відправника та одержувача не перевіряються, а тому можуть бути змінені третіми сторонами. Поле параметрів є змінної довжини і його присутність у пакетах є необов'язковою. Існує два випадки форматів для цього поля. У найпростішому випадку поле містить один октет типів параметрів. У складнішому випадку поле містить октет типу параметра, один октет розміру параметра та відповідну кількість октетів даних параметра.</w:t>
      </w:r>
    </w:p>
    <w:p w14:paraId="7D5C24D5" w14:textId="77777777" w:rsidR="00FF5A76" w:rsidRPr="00E36568" w:rsidRDefault="00FF5A76" w:rsidP="00FF5A76">
      <w:pPr>
        <w:pStyle w:val="a4"/>
        <w:spacing w:before="0" w:after="0"/>
        <w:jc w:val="both"/>
        <w:rPr>
          <w:sz w:val="22"/>
          <w:lang w:val="ru-RU"/>
        </w:rPr>
      </w:pPr>
    </w:p>
    <w:p w14:paraId="52FDE86D" w14:textId="77777777" w:rsidR="00FF5A76" w:rsidRPr="00E36568" w:rsidRDefault="00FF5A76" w:rsidP="00FF5A76">
      <w:pPr>
        <w:pStyle w:val="TableContents"/>
        <w:jc w:val="center"/>
        <w:rPr>
          <w:rFonts w:cs="Times New Roman"/>
          <w:sz w:val="22"/>
          <w:szCs w:val="20"/>
          <w:lang w:val="en-US"/>
        </w:rPr>
      </w:pPr>
      <w:r>
        <w:rPr>
          <w:rFonts w:cs="Times New Roman"/>
          <w:noProof/>
          <w:sz w:val="22"/>
          <w:szCs w:val="20"/>
          <w:lang w:val="ru-RU" w:eastAsia="ru-RU" w:bidi="ar-SA"/>
        </w:rPr>
        <w:drawing>
          <wp:inline distT="0" distB="0" distL="0" distR="0" wp14:anchorId="63A75F21" wp14:editId="26F96695">
            <wp:extent cx="3848100" cy="2266950"/>
            <wp:effectExtent l="0" t="0" r="0" b="0"/>
            <wp:docPr id="947" name="Рисунок 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3"/>
                    <pic:cNvPicPr>
                      <a:picLocks noChangeAspect="1" noChangeArrowheads="1"/>
                    </pic:cNvPicPr>
                  </pic:nvPicPr>
                  <pic:blipFill>
                    <a:blip r:embed="rId433">
                      <a:extLst>
                        <a:ext uri="{28A0092B-C50C-407E-A947-70E740481C1C}">
                          <a14:useLocalDpi xmlns:a14="http://schemas.microsoft.com/office/drawing/2010/main" val="0"/>
                        </a:ext>
                      </a:extLst>
                    </a:blip>
                    <a:srcRect/>
                    <a:stretch>
                      <a:fillRect/>
                    </a:stretch>
                  </pic:blipFill>
                  <pic:spPr bwMode="auto">
                    <a:xfrm>
                      <a:off x="0" y="0"/>
                      <a:ext cx="3848100" cy="2266950"/>
                    </a:xfrm>
                    <a:prstGeom prst="rect">
                      <a:avLst/>
                    </a:prstGeom>
                    <a:noFill/>
                    <a:ln>
                      <a:noFill/>
                    </a:ln>
                  </pic:spPr>
                </pic:pic>
              </a:graphicData>
            </a:graphic>
          </wp:inline>
        </w:drawing>
      </w:r>
    </w:p>
    <w:p w14:paraId="71CA90E9" w14:textId="77777777" w:rsidR="00FF5A76" w:rsidRPr="002E432B" w:rsidRDefault="00FF5A76" w:rsidP="00FF5A76">
      <w:pPr>
        <w:autoSpaceDE w:val="0"/>
        <w:autoSpaceDN w:val="0"/>
        <w:adjustRightInd w:val="0"/>
        <w:jc w:val="center"/>
        <w:rPr>
          <w:sz w:val="22"/>
          <w:szCs w:val="20"/>
        </w:rPr>
      </w:pPr>
      <w:bookmarkStart w:id="2216" w:name="_Toc438187288"/>
      <w:bookmarkStart w:id="2217" w:name="_Toc438223701"/>
      <w:bookmarkStart w:id="2218" w:name="_Toc438369797"/>
      <w:bookmarkStart w:id="2219" w:name="_Toc438421651"/>
      <w:bookmarkStart w:id="2220" w:name="_Toc438422141"/>
      <w:bookmarkStart w:id="2221" w:name="_Toc438423438"/>
      <w:r w:rsidRPr="002E432B">
        <w:rPr>
          <w:sz w:val="22"/>
          <w:szCs w:val="20"/>
        </w:rPr>
        <w:t xml:space="preserve">Рис. 9.2 Структура </w:t>
      </w:r>
      <w:r>
        <w:rPr>
          <w:sz w:val="22"/>
          <w:szCs w:val="20"/>
        </w:rPr>
        <w:t>дейтаграм</w:t>
      </w:r>
      <w:r w:rsidRPr="002E432B">
        <w:rPr>
          <w:sz w:val="22"/>
          <w:szCs w:val="20"/>
        </w:rPr>
        <w:t>и IPv4</w:t>
      </w:r>
      <w:bookmarkEnd w:id="2216"/>
      <w:bookmarkEnd w:id="2217"/>
      <w:bookmarkEnd w:id="2218"/>
      <w:bookmarkEnd w:id="2219"/>
      <w:bookmarkEnd w:id="2220"/>
      <w:bookmarkEnd w:id="2221"/>
    </w:p>
    <w:p w14:paraId="03262965" w14:textId="77777777" w:rsidR="00FF5A76" w:rsidRPr="00E36568" w:rsidRDefault="00FF5A76" w:rsidP="00FF5A76">
      <w:pPr>
        <w:pStyle w:val="a4"/>
        <w:spacing w:before="0" w:after="0"/>
        <w:ind w:firstLine="0"/>
        <w:jc w:val="center"/>
        <w:rPr>
          <w:sz w:val="22"/>
          <w:lang w:val="ru-RU"/>
        </w:rPr>
      </w:pPr>
    </w:p>
    <w:p w14:paraId="6A0EA6C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222" w:name="_Toc292831148"/>
      <w:bookmarkStart w:id="2223" w:name="_Toc310970438"/>
      <w:bookmarkStart w:id="2224" w:name="_Toc316979040"/>
      <w:bookmarkStart w:id="2225" w:name="_Toc316979371"/>
      <w:bookmarkStart w:id="2226" w:name="_Toc317090282"/>
      <w:bookmarkStart w:id="2227" w:name="_Toc438187289"/>
      <w:bookmarkStart w:id="2228" w:name="_Toc438223702"/>
      <w:bookmarkStart w:id="2229" w:name="_Toc438369798"/>
      <w:bookmarkStart w:id="2230" w:name="_Toc438421652"/>
      <w:bookmarkStart w:id="2231" w:name="_Toc438422142"/>
      <w:bookmarkStart w:id="2232" w:name="_Toc438423439"/>
      <w:bookmarkStart w:id="2233" w:name="_Toc438491774"/>
      <w:bookmarkStart w:id="2234" w:name="_Toc438621886"/>
      <w:bookmarkStart w:id="2235" w:name="_Toc111062229"/>
      <w:r w:rsidRPr="00ED4BE7">
        <w:rPr>
          <w:rFonts w:ascii="Times New Roman" w:hAnsi="Times New Roman"/>
          <w:b/>
          <w:i w:val="0"/>
          <w:kern w:val="1"/>
          <w:sz w:val="24"/>
          <w:lang w:bidi="hi-IN"/>
        </w:rPr>
        <w:lastRenderedPageBreak/>
        <w:t>Адресація у IPv4 мережах</w:t>
      </w:r>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p>
    <w:p w14:paraId="4F215579" w14:textId="77777777" w:rsidR="00FF5A76" w:rsidRPr="00E36568" w:rsidRDefault="00FF5A76" w:rsidP="00FF5A76">
      <w:pPr>
        <w:pStyle w:val="a4"/>
        <w:spacing w:before="0" w:after="0"/>
        <w:jc w:val="both"/>
        <w:rPr>
          <w:sz w:val="22"/>
          <w:lang w:val="ru-RU"/>
        </w:rPr>
      </w:pPr>
      <w:r w:rsidRPr="00E36568">
        <w:rPr>
          <w:sz w:val="22"/>
          <w:lang w:val="ru-RU"/>
        </w:rPr>
        <w:t xml:space="preserve">Як було сказано вище, </w:t>
      </w:r>
      <w:r w:rsidRPr="00E36568">
        <w:rPr>
          <w:sz w:val="22"/>
        </w:rPr>
        <w:t>і відправник</w:t>
      </w:r>
      <w:r>
        <w:rPr>
          <w:sz w:val="22"/>
          <w:lang w:val="uk-UA"/>
        </w:rPr>
        <w:t>,</w:t>
      </w:r>
      <w:r w:rsidRPr="00E36568">
        <w:rPr>
          <w:sz w:val="22"/>
        </w:rPr>
        <w:t xml:space="preserve"> і одержувач повинні мати </w:t>
      </w:r>
      <w:r w:rsidRPr="00E36568">
        <w:rPr>
          <w:sz w:val="22"/>
          <w:lang w:val="en-US"/>
        </w:rPr>
        <w:t>IPv</w:t>
      </w:r>
      <w:r w:rsidRPr="00E36568">
        <w:rPr>
          <w:sz w:val="22"/>
          <w:lang w:val="ru-RU"/>
        </w:rPr>
        <w:t xml:space="preserve">4 адресу. З </w:t>
      </w:r>
      <w:r w:rsidRPr="00E36568">
        <w:rPr>
          <w:sz w:val="22"/>
        </w:rPr>
        <w:t>структури</w:t>
      </w:r>
      <w:r w:rsidRPr="00E36568">
        <w:rPr>
          <w:sz w:val="22"/>
          <w:lang w:val="ru-RU"/>
        </w:rPr>
        <w:t xml:space="preserve"> </w:t>
      </w:r>
      <w:r>
        <w:rPr>
          <w:sz w:val="22"/>
          <w:lang w:val="ru-RU"/>
        </w:rPr>
        <w:t>дейтаграм</w:t>
      </w:r>
      <w:r w:rsidRPr="00E36568">
        <w:rPr>
          <w:sz w:val="22"/>
          <w:lang w:val="ru-RU"/>
        </w:rPr>
        <w:t xml:space="preserve">и видно, що така адреса </w:t>
      </w:r>
      <w:r w:rsidRPr="00E36568">
        <w:rPr>
          <w:sz w:val="22"/>
        </w:rPr>
        <w:t>є 32-бітною, а</w:t>
      </w:r>
      <w:r>
        <w:rPr>
          <w:sz w:val="22"/>
          <w:lang w:val="uk-UA"/>
        </w:rPr>
        <w:t>,</w:t>
      </w:r>
      <w:r w:rsidRPr="00E36568">
        <w:rPr>
          <w:sz w:val="22"/>
        </w:rPr>
        <w:t xml:space="preserve"> окрім того</w:t>
      </w:r>
      <w:r>
        <w:rPr>
          <w:sz w:val="22"/>
          <w:lang w:val="uk-UA"/>
        </w:rPr>
        <w:t>,</w:t>
      </w:r>
      <w:r w:rsidRPr="00E36568">
        <w:rPr>
          <w:sz w:val="22"/>
        </w:rPr>
        <w:t xml:space="preserve"> вона повинна бути унікальною в рамках однієї мережі. Таким чином, максимальна кількість комп'ютерів в рамках однієї ізольованої мережі може бути 2</w:t>
      </w:r>
      <w:r w:rsidRPr="00E36568">
        <w:rPr>
          <w:sz w:val="22"/>
          <w:lang w:val="el-GR"/>
        </w:rPr>
        <w:t xml:space="preserve">^32 = 4.294.967.296 </w:t>
      </w:r>
      <w:r w:rsidRPr="00E36568">
        <w:rPr>
          <w:sz w:val="22"/>
        </w:rPr>
        <w:t>комп'ютери. Для полегшеного сприйняття цих адрес їх прийнято ділити на чотири октети, які розділяються крапкою, напр</w:t>
      </w:r>
      <w:r>
        <w:rPr>
          <w:sz w:val="22"/>
          <w:lang w:val="uk-UA"/>
        </w:rPr>
        <w:t>иклад,</w:t>
      </w:r>
      <w:r w:rsidRPr="00E36568">
        <w:rPr>
          <w:sz w:val="22"/>
        </w:rPr>
        <w:t xml:space="preserve"> 193.104.213.99. Такий формат називається </w:t>
      </w:r>
      <w:r w:rsidRPr="00E36568">
        <w:rPr>
          <w:i/>
          <w:iCs/>
          <w:sz w:val="22"/>
        </w:rPr>
        <w:t>точковим записом</w:t>
      </w:r>
      <w:r w:rsidRPr="00E36568">
        <w:rPr>
          <w:sz w:val="22"/>
        </w:rPr>
        <w:t>. В локальній мережі такі адреси визначаються адміністратором, однак</w:t>
      </w:r>
      <w:r w:rsidRPr="00E36568">
        <w:rPr>
          <w:sz w:val="22"/>
          <w:lang w:val="ru-RU"/>
        </w:rPr>
        <w:t>,</w:t>
      </w:r>
      <w:r w:rsidRPr="00E36568">
        <w:rPr>
          <w:sz w:val="22"/>
        </w:rPr>
        <w:t xml:space="preserve"> у глобальних мережах цю задачу покладено на спеціальну організацію</w:t>
      </w:r>
      <w:r w:rsidRPr="00E36568">
        <w:rPr>
          <w:sz w:val="22"/>
          <w:lang w:val="ru-RU"/>
        </w:rPr>
        <w:t xml:space="preserve">. </w:t>
      </w:r>
      <w:r w:rsidRPr="00E36568">
        <w:rPr>
          <w:sz w:val="22"/>
        </w:rPr>
        <w:t>Напр</w:t>
      </w:r>
      <w:r>
        <w:rPr>
          <w:sz w:val="22"/>
          <w:lang w:val="uk-UA"/>
        </w:rPr>
        <w:t>иклад,</w:t>
      </w:r>
      <w:r w:rsidRPr="00E36568">
        <w:rPr>
          <w:sz w:val="22"/>
        </w:rPr>
        <w:t xml:space="preserve"> у мережі </w:t>
      </w:r>
      <w:r w:rsidRPr="00E36568">
        <w:rPr>
          <w:sz w:val="22"/>
          <w:lang w:val="en-US"/>
        </w:rPr>
        <w:t>Internet</w:t>
      </w:r>
      <w:r w:rsidRPr="00E36568">
        <w:rPr>
          <w:sz w:val="22"/>
        </w:rPr>
        <w:t xml:space="preserve"> </w:t>
      </w:r>
      <w:r w:rsidRPr="00E36568">
        <w:rPr>
          <w:sz w:val="22"/>
          <w:lang w:val="ru-RU"/>
        </w:rPr>
        <w:t>таки</w:t>
      </w:r>
      <w:r w:rsidRPr="00E36568">
        <w:rPr>
          <w:sz w:val="22"/>
        </w:rPr>
        <w:t>ми питаннями займається Network Inform</w:t>
      </w:r>
      <w:r w:rsidRPr="00E36568">
        <w:rPr>
          <w:sz w:val="22"/>
          <w:lang w:val="en-US"/>
        </w:rPr>
        <w:t>ation</w:t>
      </w:r>
      <w:r w:rsidRPr="00E36568">
        <w:rPr>
          <w:sz w:val="22"/>
          <w:lang w:val="ru-RU"/>
        </w:rPr>
        <w:t xml:space="preserve"> </w:t>
      </w:r>
      <w:r w:rsidRPr="00E36568">
        <w:rPr>
          <w:sz w:val="22"/>
          <w:lang w:val="en-US"/>
        </w:rPr>
        <w:t>Center</w:t>
      </w:r>
      <w:r w:rsidRPr="00E36568">
        <w:rPr>
          <w:sz w:val="22"/>
          <w:lang w:val="ru-RU"/>
        </w:rPr>
        <w:t>.</w:t>
      </w:r>
    </w:p>
    <w:p w14:paraId="4CD8D561" w14:textId="77777777" w:rsidR="00FF5A76" w:rsidRPr="00E36568" w:rsidRDefault="00FF5A76" w:rsidP="00FF5A76">
      <w:pPr>
        <w:pStyle w:val="a4"/>
        <w:spacing w:before="0" w:after="0"/>
        <w:jc w:val="both"/>
        <w:rPr>
          <w:sz w:val="22"/>
        </w:rPr>
      </w:pPr>
      <w:r w:rsidRPr="00E36568">
        <w:rPr>
          <w:sz w:val="22"/>
        </w:rPr>
        <w:t>З метою раціонального поділу комп'ютерів у глобальній мережі замість присвоєння керуючою організацією кожної адреси, запропоновано виділяти діапазони адрес окремими частинами </w:t>
      </w:r>
      <w:r>
        <w:rPr>
          <w:sz w:val="22"/>
        </w:rPr>
        <w:t>–</w:t>
      </w:r>
      <w:r w:rsidRPr="00E36568">
        <w:rPr>
          <w:sz w:val="22"/>
        </w:rPr>
        <w:t xml:space="preserve"> підмережами. Для визначення кількості комп'ютерів у підмережі вводиться поняття “класу” мережі, який визначає кількість комп'ютерів, що можуть знаходитися у одній мережі. Таким чином, в залежності від потреб компанії, їй може бути виділено певний діапазон, в якому адміністратор може на свій розсуд встановити адреси. Для наочності, </w:t>
      </w:r>
      <w:r w:rsidRPr="00E36568">
        <w:rPr>
          <w:sz w:val="22"/>
          <w:lang w:val="en-US"/>
        </w:rPr>
        <w:t>IP</w:t>
      </w:r>
      <w:r w:rsidRPr="00E36568">
        <w:rPr>
          <w:sz w:val="22"/>
          <w:lang w:val="ru-RU"/>
        </w:rPr>
        <w:t>-</w:t>
      </w:r>
      <w:r w:rsidRPr="00E36568">
        <w:rPr>
          <w:sz w:val="22"/>
        </w:rPr>
        <w:t>адреса комп'ютера має дві складові: власне адресу комп'ютера та адресу мережі (підмережі), до якої вона належить. Остання визначається кількістю зарезервованих октетів. На практиці, її записують як значення октетів адреси, а бітам, що відповідають адресі комп'ютера</w:t>
      </w:r>
      <w:r>
        <w:rPr>
          <w:sz w:val="22"/>
          <w:lang w:val="uk-UA"/>
        </w:rPr>
        <w:t>,</w:t>
      </w:r>
      <w:r w:rsidRPr="00E36568">
        <w:rPr>
          <w:sz w:val="22"/>
        </w:rPr>
        <w:t xml:space="preserve"> присвоюють нульові значення, напр</w:t>
      </w:r>
      <w:r>
        <w:rPr>
          <w:sz w:val="22"/>
          <w:lang w:val="uk-UA"/>
        </w:rPr>
        <w:t>иклад,</w:t>
      </w:r>
      <w:r w:rsidRPr="00E36568">
        <w:rPr>
          <w:sz w:val="22"/>
        </w:rPr>
        <w:t xml:space="preserve"> 192.168.0.0 відповідає адресі мережі, а 192.168.0.1 </w:t>
      </w:r>
      <w:r>
        <w:rPr>
          <w:sz w:val="22"/>
        </w:rPr>
        <w:t>–</w:t>
      </w:r>
      <w:r w:rsidRPr="00E36568">
        <w:rPr>
          <w:sz w:val="22"/>
        </w:rPr>
        <w:t xml:space="preserve"> адресі комп'ютера даної мережі. Одночасно, у </w:t>
      </w:r>
      <w:r w:rsidRPr="00E36568">
        <w:rPr>
          <w:sz w:val="22"/>
          <w:lang w:val="en-US"/>
        </w:rPr>
        <w:t>IP</w:t>
      </w:r>
      <w:r w:rsidRPr="00E36568">
        <w:rPr>
          <w:sz w:val="22"/>
        </w:rPr>
        <w:t xml:space="preserve"> протоколі останню адресу підмережі зарезервовано для передачі широкомовних повідомлень, які надсилаються одночасно всім пристроям даної підмережі.</w:t>
      </w:r>
    </w:p>
    <w:p w14:paraId="357EBC96" w14:textId="77777777" w:rsidR="00FF5A76" w:rsidRPr="00E36568" w:rsidRDefault="00FF5A76" w:rsidP="00FF5A76">
      <w:pPr>
        <w:pStyle w:val="a4"/>
        <w:spacing w:before="0" w:after="0"/>
        <w:jc w:val="both"/>
        <w:rPr>
          <w:sz w:val="22"/>
          <w:lang w:val="ru-RU"/>
        </w:rPr>
      </w:pPr>
      <w:r w:rsidRPr="00E36568">
        <w:rPr>
          <w:sz w:val="22"/>
        </w:rPr>
        <w:t xml:space="preserve">Перелік класів, зарезервованих </w:t>
      </w:r>
      <w:r w:rsidRPr="00DF18FA">
        <w:rPr>
          <w:sz w:val="22"/>
        </w:rPr>
        <w:t>октетів</w:t>
      </w:r>
      <w:r w:rsidRPr="00E36568">
        <w:rPr>
          <w:sz w:val="22"/>
        </w:rPr>
        <w:t xml:space="preserve"> та діапазон адрес подано у табл. </w:t>
      </w:r>
      <w:r>
        <w:rPr>
          <w:sz w:val="22"/>
          <w:lang w:val="ru-RU"/>
        </w:rPr>
        <w:t>9</w:t>
      </w:r>
      <w:r w:rsidRPr="00E36568">
        <w:rPr>
          <w:sz w:val="22"/>
          <w:lang w:val="ru-RU"/>
        </w:rPr>
        <w:t>.1</w:t>
      </w:r>
      <w:r w:rsidRPr="00E36568">
        <w:rPr>
          <w:sz w:val="22"/>
        </w:rPr>
        <w:t xml:space="preserve">, де </w:t>
      </w:r>
      <w:r w:rsidRPr="00E36568">
        <w:rPr>
          <w:sz w:val="22"/>
          <w:lang w:val="en-US"/>
        </w:rPr>
        <w:t>X</w:t>
      </w:r>
      <w:r w:rsidRPr="00E36568">
        <w:rPr>
          <w:sz w:val="22"/>
          <w:lang w:val="ru-RU"/>
        </w:rPr>
        <w:t xml:space="preserve">, </w:t>
      </w:r>
      <w:r w:rsidRPr="00E36568">
        <w:rPr>
          <w:sz w:val="22"/>
          <w:lang w:val="en-US"/>
        </w:rPr>
        <w:t>Y</w:t>
      </w:r>
      <w:r w:rsidRPr="00E36568">
        <w:rPr>
          <w:sz w:val="22"/>
          <w:lang w:val="ru-RU"/>
        </w:rPr>
        <w:t xml:space="preserve">, </w:t>
      </w:r>
      <w:r w:rsidRPr="00E36568">
        <w:rPr>
          <w:sz w:val="22"/>
          <w:lang w:val="en-US"/>
        </w:rPr>
        <w:t>Z</w:t>
      </w:r>
      <w:r w:rsidRPr="00E36568">
        <w:rPr>
          <w:sz w:val="22"/>
          <w:lang w:val="ru-RU"/>
        </w:rPr>
        <w:t xml:space="preserve"> у л</w:t>
      </w:r>
      <w:r w:rsidRPr="00E36568">
        <w:rPr>
          <w:sz w:val="22"/>
        </w:rPr>
        <w:t>івій частині відповідають октету з нульовим значенням, а у правій </w:t>
      </w:r>
      <w:r>
        <w:rPr>
          <w:sz w:val="22"/>
          <w:lang w:val="uk-UA"/>
        </w:rPr>
        <w:t>–</w:t>
      </w:r>
      <w:r w:rsidRPr="00E36568">
        <w:rPr>
          <w:sz w:val="22"/>
        </w:rPr>
        <w:t xml:space="preserve"> октету з одиничним значенням.</w:t>
      </w:r>
    </w:p>
    <w:p w14:paraId="5A1591DE" w14:textId="77777777" w:rsidR="00FF5A76" w:rsidRPr="00E36568" w:rsidRDefault="00FF5A76" w:rsidP="00FF5A76">
      <w:pPr>
        <w:pStyle w:val="a4"/>
        <w:spacing w:before="0" w:after="0"/>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816"/>
        <w:gridCol w:w="2938"/>
        <w:gridCol w:w="1528"/>
        <w:gridCol w:w="1681"/>
        <w:gridCol w:w="2674"/>
      </w:tblGrid>
      <w:tr w:rsidR="00FF5A76" w:rsidRPr="000F47E2" w14:paraId="23624E21" w14:textId="77777777" w:rsidTr="00AC238F">
        <w:tc>
          <w:tcPr>
            <w:tcW w:w="5000" w:type="pct"/>
            <w:gridSpan w:val="5"/>
            <w:tcBorders>
              <w:bottom w:val="single" w:sz="4" w:space="0" w:color="auto"/>
            </w:tcBorders>
          </w:tcPr>
          <w:p w14:paraId="0889E784" w14:textId="77777777" w:rsidR="00FF5A76" w:rsidRPr="006B0C9E" w:rsidRDefault="00FF5A76" w:rsidP="00AC238F">
            <w:pPr>
              <w:pStyle w:val="TableContents"/>
              <w:jc w:val="right"/>
              <w:rPr>
                <w:rFonts w:cs="Times New Roman"/>
                <w:sz w:val="22"/>
                <w:szCs w:val="20"/>
                <w:lang w:val="ru-RU"/>
              </w:rPr>
            </w:pPr>
            <w:r w:rsidRPr="006B0C9E">
              <w:rPr>
                <w:rFonts w:cs="Times New Roman"/>
                <w:sz w:val="22"/>
                <w:szCs w:val="20"/>
                <w:lang w:val="ru-RU"/>
              </w:rPr>
              <w:t>Таблиця 9.1</w:t>
            </w:r>
          </w:p>
          <w:p w14:paraId="2D835BB7" w14:textId="77777777" w:rsidR="00FF5A76" w:rsidRPr="000F47E2" w:rsidRDefault="00FF5A76" w:rsidP="00AC238F">
            <w:pPr>
              <w:pStyle w:val="TableContents"/>
              <w:jc w:val="center"/>
              <w:rPr>
                <w:rFonts w:cs="Times New Roman"/>
                <w:sz w:val="20"/>
                <w:szCs w:val="20"/>
                <w:lang w:val="ru-RU"/>
              </w:rPr>
            </w:pPr>
            <w:r w:rsidRPr="00E36568">
              <w:rPr>
                <w:rFonts w:cs="Times New Roman"/>
                <w:sz w:val="22"/>
                <w:szCs w:val="20"/>
                <w:lang w:val="ru-RU"/>
              </w:rPr>
              <w:t>Зарезервован</w:t>
            </w:r>
            <w:r w:rsidRPr="00E36568">
              <w:rPr>
                <w:rFonts w:cs="Times New Roman"/>
                <w:sz w:val="22"/>
                <w:szCs w:val="20"/>
              </w:rPr>
              <w:t>і</w:t>
            </w:r>
            <w:r w:rsidRPr="00E36568">
              <w:rPr>
                <w:rFonts w:cs="Times New Roman"/>
                <w:sz w:val="22"/>
                <w:szCs w:val="20"/>
                <w:lang w:val="ru-RU"/>
              </w:rPr>
              <w:t xml:space="preserve"> </w:t>
            </w:r>
            <w:r w:rsidRPr="00E36568">
              <w:rPr>
                <w:rFonts w:cs="Times New Roman"/>
                <w:sz w:val="22"/>
                <w:szCs w:val="20"/>
              </w:rPr>
              <w:t>діапазони</w:t>
            </w:r>
            <w:r w:rsidRPr="00E36568">
              <w:rPr>
                <w:rFonts w:cs="Times New Roman"/>
                <w:sz w:val="22"/>
                <w:szCs w:val="20"/>
                <w:lang w:val="ru-RU"/>
              </w:rPr>
              <w:t xml:space="preserve"> мереж</w:t>
            </w:r>
          </w:p>
        </w:tc>
      </w:tr>
      <w:tr w:rsidR="00FF5A76" w:rsidRPr="000F47E2" w14:paraId="0991EE6E" w14:textId="77777777" w:rsidTr="00AC238F">
        <w:tc>
          <w:tcPr>
            <w:tcW w:w="405" w:type="pct"/>
            <w:tcBorders>
              <w:top w:val="single" w:sz="4" w:space="0" w:color="auto"/>
              <w:left w:val="single" w:sz="4" w:space="0" w:color="auto"/>
              <w:bottom w:val="single" w:sz="4" w:space="0" w:color="auto"/>
              <w:right w:val="single" w:sz="4" w:space="0" w:color="auto"/>
            </w:tcBorders>
          </w:tcPr>
          <w:p w14:paraId="0D5C08E1" w14:textId="77777777" w:rsidR="00FF5A76" w:rsidRPr="000F47E2" w:rsidRDefault="00FF5A76" w:rsidP="00AC238F">
            <w:pPr>
              <w:pStyle w:val="TableContents"/>
              <w:jc w:val="both"/>
              <w:rPr>
                <w:rFonts w:cs="Times New Roman"/>
                <w:i/>
                <w:iCs/>
                <w:sz w:val="20"/>
                <w:szCs w:val="20"/>
              </w:rPr>
            </w:pPr>
            <w:r w:rsidRPr="00E36568">
              <w:rPr>
                <w:rFonts w:cs="Times New Roman"/>
                <w:i/>
                <w:iCs/>
                <w:sz w:val="22"/>
                <w:szCs w:val="20"/>
              </w:rPr>
              <w:t>Клас мережі</w:t>
            </w:r>
          </w:p>
        </w:tc>
        <w:tc>
          <w:tcPr>
            <w:tcW w:w="1534" w:type="pct"/>
            <w:tcBorders>
              <w:top w:val="single" w:sz="4" w:space="0" w:color="auto"/>
              <w:left w:val="single" w:sz="4" w:space="0" w:color="auto"/>
              <w:bottom w:val="single" w:sz="4" w:space="0" w:color="auto"/>
              <w:right w:val="single" w:sz="4" w:space="0" w:color="auto"/>
            </w:tcBorders>
          </w:tcPr>
          <w:p w14:paraId="1ECD5EC1" w14:textId="77777777" w:rsidR="00FF5A76" w:rsidRPr="000F47E2" w:rsidRDefault="00FF5A76" w:rsidP="00AC238F">
            <w:pPr>
              <w:pStyle w:val="TableContents"/>
              <w:rPr>
                <w:rFonts w:cs="Times New Roman"/>
                <w:i/>
                <w:iCs/>
                <w:sz w:val="20"/>
                <w:szCs w:val="20"/>
              </w:rPr>
            </w:pPr>
            <w:r w:rsidRPr="00E36568">
              <w:rPr>
                <w:rFonts w:cs="Times New Roman"/>
                <w:i/>
                <w:iCs/>
                <w:sz w:val="22"/>
                <w:szCs w:val="20"/>
              </w:rPr>
              <w:t>Двійкове представлення октетів, які зарезервовані для адреси мережі</w:t>
            </w:r>
          </w:p>
        </w:tc>
        <w:tc>
          <w:tcPr>
            <w:tcW w:w="782" w:type="pct"/>
            <w:tcBorders>
              <w:top w:val="single" w:sz="4" w:space="0" w:color="auto"/>
              <w:left w:val="single" w:sz="4" w:space="0" w:color="auto"/>
              <w:bottom w:val="single" w:sz="4" w:space="0" w:color="auto"/>
              <w:right w:val="single" w:sz="4" w:space="0" w:color="auto"/>
            </w:tcBorders>
          </w:tcPr>
          <w:p w14:paraId="47B8E2BC" w14:textId="77777777" w:rsidR="00FF5A76" w:rsidRPr="000F47E2" w:rsidRDefault="00FF5A76" w:rsidP="00AC238F">
            <w:pPr>
              <w:pStyle w:val="TableContents"/>
              <w:rPr>
                <w:rFonts w:cs="Times New Roman"/>
                <w:i/>
                <w:iCs/>
                <w:sz w:val="20"/>
                <w:szCs w:val="20"/>
              </w:rPr>
            </w:pPr>
            <w:r w:rsidRPr="00E36568">
              <w:rPr>
                <w:rFonts w:cs="Times New Roman"/>
                <w:i/>
                <w:iCs/>
                <w:sz w:val="22"/>
                <w:szCs w:val="20"/>
              </w:rPr>
              <w:t>Кількість октетів</w:t>
            </w:r>
            <w:r>
              <w:rPr>
                <w:rFonts w:cs="Times New Roman"/>
                <w:i/>
                <w:iCs/>
                <w:sz w:val="22"/>
                <w:szCs w:val="20"/>
              </w:rPr>
              <w:t>,</w:t>
            </w:r>
            <w:r w:rsidRPr="00E36568">
              <w:rPr>
                <w:rFonts w:cs="Times New Roman"/>
                <w:i/>
                <w:iCs/>
                <w:sz w:val="22"/>
                <w:szCs w:val="20"/>
              </w:rPr>
              <w:t xml:space="preserve"> зарезервованих для адреси мережі</w:t>
            </w:r>
          </w:p>
        </w:tc>
        <w:tc>
          <w:tcPr>
            <w:tcW w:w="882" w:type="pct"/>
            <w:tcBorders>
              <w:top w:val="single" w:sz="4" w:space="0" w:color="auto"/>
              <w:left w:val="single" w:sz="4" w:space="0" w:color="auto"/>
              <w:bottom w:val="single" w:sz="4" w:space="0" w:color="auto"/>
              <w:right w:val="single" w:sz="4" w:space="0" w:color="auto"/>
            </w:tcBorders>
          </w:tcPr>
          <w:p w14:paraId="1ADF3139" w14:textId="77777777" w:rsidR="00FF5A76" w:rsidRPr="000F47E2" w:rsidRDefault="00FF5A76" w:rsidP="00AC238F">
            <w:pPr>
              <w:pStyle w:val="TableContents"/>
              <w:rPr>
                <w:rFonts w:cs="Times New Roman"/>
                <w:i/>
                <w:iCs/>
                <w:sz w:val="20"/>
                <w:szCs w:val="20"/>
              </w:rPr>
            </w:pPr>
            <w:r w:rsidRPr="00E36568">
              <w:rPr>
                <w:rFonts w:cs="Times New Roman"/>
                <w:i/>
                <w:iCs/>
                <w:sz w:val="22"/>
                <w:szCs w:val="20"/>
              </w:rPr>
              <w:t>Максимальна кількість комп'ютерів в межах класу</w:t>
            </w:r>
          </w:p>
        </w:tc>
        <w:tc>
          <w:tcPr>
            <w:tcW w:w="1397" w:type="pct"/>
            <w:tcBorders>
              <w:top w:val="single" w:sz="4" w:space="0" w:color="auto"/>
              <w:left w:val="single" w:sz="4" w:space="0" w:color="auto"/>
              <w:bottom w:val="single" w:sz="4" w:space="0" w:color="auto"/>
              <w:right w:val="single" w:sz="4" w:space="0" w:color="auto"/>
            </w:tcBorders>
          </w:tcPr>
          <w:p w14:paraId="7F7012E6" w14:textId="77777777" w:rsidR="00FF5A76" w:rsidRPr="000F47E2" w:rsidRDefault="00FF5A76" w:rsidP="00AC238F">
            <w:pPr>
              <w:pStyle w:val="TableContents"/>
              <w:jc w:val="both"/>
              <w:rPr>
                <w:rFonts w:cs="Times New Roman"/>
                <w:i/>
                <w:iCs/>
                <w:sz w:val="20"/>
                <w:szCs w:val="20"/>
              </w:rPr>
            </w:pPr>
            <w:r w:rsidRPr="00E36568">
              <w:rPr>
                <w:rFonts w:cs="Times New Roman"/>
                <w:i/>
                <w:iCs/>
                <w:sz w:val="22"/>
                <w:szCs w:val="20"/>
              </w:rPr>
              <w:t xml:space="preserve">Діапазон </w:t>
            </w:r>
            <w:r w:rsidRPr="00E36568">
              <w:rPr>
                <w:rFonts w:cs="Times New Roman"/>
                <w:i/>
                <w:iCs/>
                <w:sz w:val="22"/>
                <w:szCs w:val="20"/>
                <w:lang w:val="en-US"/>
              </w:rPr>
              <w:t>IP-</w:t>
            </w:r>
            <w:r w:rsidRPr="00E36568">
              <w:rPr>
                <w:rFonts w:cs="Times New Roman"/>
                <w:i/>
                <w:iCs/>
                <w:sz w:val="22"/>
                <w:szCs w:val="20"/>
              </w:rPr>
              <w:t>адрес</w:t>
            </w:r>
          </w:p>
        </w:tc>
      </w:tr>
      <w:tr w:rsidR="00FF5A76" w:rsidRPr="000F47E2" w14:paraId="7BC96F3E" w14:textId="77777777" w:rsidTr="00AC238F">
        <w:tc>
          <w:tcPr>
            <w:tcW w:w="405" w:type="pct"/>
            <w:tcBorders>
              <w:top w:val="single" w:sz="4" w:space="0" w:color="auto"/>
              <w:left w:val="single" w:sz="4" w:space="0" w:color="auto"/>
              <w:bottom w:val="single" w:sz="4" w:space="0" w:color="auto"/>
              <w:right w:val="single" w:sz="4" w:space="0" w:color="auto"/>
            </w:tcBorders>
          </w:tcPr>
          <w:p w14:paraId="3E74A297" w14:textId="77777777" w:rsidR="00FF5A76" w:rsidRPr="000F47E2" w:rsidRDefault="00FF5A76" w:rsidP="00AC238F">
            <w:pPr>
              <w:pStyle w:val="TableContents"/>
              <w:jc w:val="center"/>
              <w:rPr>
                <w:rFonts w:cs="Times New Roman"/>
                <w:sz w:val="20"/>
                <w:szCs w:val="20"/>
                <w:lang w:val="en-US"/>
              </w:rPr>
            </w:pPr>
            <w:r w:rsidRPr="00E36568">
              <w:rPr>
                <w:rFonts w:cs="Times New Roman"/>
                <w:sz w:val="22"/>
                <w:szCs w:val="20"/>
                <w:lang w:val="en-US"/>
              </w:rPr>
              <w:t>A</w:t>
            </w:r>
          </w:p>
        </w:tc>
        <w:tc>
          <w:tcPr>
            <w:tcW w:w="1534" w:type="pct"/>
            <w:tcBorders>
              <w:top w:val="single" w:sz="4" w:space="0" w:color="auto"/>
              <w:left w:val="single" w:sz="4" w:space="0" w:color="auto"/>
              <w:bottom w:val="single" w:sz="4" w:space="0" w:color="auto"/>
              <w:right w:val="single" w:sz="4" w:space="0" w:color="auto"/>
            </w:tcBorders>
          </w:tcPr>
          <w:p w14:paraId="1B8E5047" w14:textId="77777777" w:rsidR="00FF5A76" w:rsidRPr="000F47E2" w:rsidRDefault="00FF5A76" w:rsidP="00AC238F">
            <w:pPr>
              <w:pStyle w:val="TableContents"/>
              <w:jc w:val="both"/>
              <w:rPr>
                <w:rFonts w:cs="Times New Roman"/>
                <w:sz w:val="20"/>
                <w:szCs w:val="20"/>
                <w:lang w:val="el-GR"/>
              </w:rPr>
            </w:pPr>
            <w:r w:rsidRPr="00E36568">
              <w:rPr>
                <w:rFonts w:cs="Times New Roman"/>
                <w:sz w:val="22"/>
                <w:szCs w:val="20"/>
              </w:rPr>
              <w:t>00000000.</w:t>
            </w:r>
            <w:r w:rsidRPr="00E36568">
              <w:rPr>
                <w:rFonts w:cs="Times New Roman"/>
                <w:sz w:val="22"/>
                <w:szCs w:val="20"/>
                <w:lang w:val="el-GR"/>
              </w:rPr>
              <w:t>Χ.Υ.Ζ – 01111111.Χ.Υ.Ζ</w:t>
            </w:r>
          </w:p>
        </w:tc>
        <w:tc>
          <w:tcPr>
            <w:tcW w:w="782" w:type="pct"/>
            <w:tcBorders>
              <w:top w:val="single" w:sz="4" w:space="0" w:color="auto"/>
              <w:left w:val="single" w:sz="4" w:space="0" w:color="auto"/>
              <w:bottom w:val="single" w:sz="4" w:space="0" w:color="auto"/>
              <w:right w:val="single" w:sz="4" w:space="0" w:color="auto"/>
            </w:tcBorders>
          </w:tcPr>
          <w:p w14:paraId="3DAA69F7" w14:textId="77777777" w:rsidR="00FF5A76" w:rsidRPr="000F47E2" w:rsidRDefault="00FF5A76" w:rsidP="00AC238F">
            <w:pPr>
              <w:pStyle w:val="TableContents"/>
              <w:jc w:val="center"/>
              <w:rPr>
                <w:rFonts w:cs="Times New Roman"/>
                <w:sz w:val="20"/>
                <w:szCs w:val="20"/>
              </w:rPr>
            </w:pPr>
            <w:r w:rsidRPr="00E36568">
              <w:rPr>
                <w:rFonts w:cs="Times New Roman"/>
                <w:sz w:val="22"/>
                <w:szCs w:val="20"/>
              </w:rPr>
              <w:t>1</w:t>
            </w:r>
          </w:p>
        </w:tc>
        <w:tc>
          <w:tcPr>
            <w:tcW w:w="882" w:type="pct"/>
            <w:tcBorders>
              <w:top w:val="single" w:sz="4" w:space="0" w:color="auto"/>
              <w:left w:val="single" w:sz="4" w:space="0" w:color="auto"/>
              <w:bottom w:val="single" w:sz="4" w:space="0" w:color="auto"/>
              <w:right w:val="single" w:sz="4" w:space="0" w:color="auto"/>
            </w:tcBorders>
          </w:tcPr>
          <w:p w14:paraId="4DB00F15" w14:textId="77777777" w:rsidR="00FF5A76" w:rsidRPr="000F47E2" w:rsidRDefault="00FF5A76" w:rsidP="00AC238F">
            <w:pPr>
              <w:pStyle w:val="TableContents"/>
              <w:jc w:val="center"/>
              <w:rPr>
                <w:rFonts w:cs="Times New Roman"/>
                <w:sz w:val="20"/>
                <w:szCs w:val="20"/>
              </w:rPr>
            </w:pPr>
            <w:r w:rsidRPr="00E36568">
              <w:rPr>
                <w:rFonts w:cs="Times New Roman"/>
                <w:sz w:val="22"/>
                <w:szCs w:val="20"/>
              </w:rPr>
              <w:t>16.777.216</w:t>
            </w:r>
          </w:p>
        </w:tc>
        <w:tc>
          <w:tcPr>
            <w:tcW w:w="1397" w:type="pct"/>
            <w:tcBorders>
              <w:top w:val="single" w:sz="4" w:space="0" w:color="auto"/>
              <w:left w:val="single" w:sz="4" w:space="0" w:color="auto"/>
              <w:bottom w:val="single" w:sz="4" w:space="0" w:color="auto"/>
              <w:right w:val="single" w:sz="4" w:space="0" w:color="auto"/>
            </w:tcBorders>
          </w:tcPr>
          <w:p w14:paraId="763F771C" w14:textId="77777777" w:rsidR="00FF5A76" w:rsidRPr="000F47E2" w:rsidRDefault="00FF5A76" w:rsidP="00AC238F">
            <w:pPr>
              <w:pStyle w:val="TableContents"/>
              <w:jc w:val="both"/>
              <w:rPr>
                <w:rFonts w:cs="Times New Roman"/>
                <w:sz w:val="20"/>
                <w:szCs w:val="20"/>
              </w:rPr>
            </w:pPr>
            <w:r w:rsidRPr="00E36568">
              <w:rPr>
                <w:rFonts w:cs="Times New Roman"/>
                <w:sz w:val="22"/>
                <w:szCs w:val="20"/>
              </w:rPr>
              <w:t>1.</w:t>
            </w:r>
            <w:r w:rsidRPr="00E36568">
              <w:rPr>
                <w:rFonts w:cs="Times New Roman"/>
                <w:sz w:val="22"/>
                <w:szCs w:val="20"/>
                <w:lang w:val="en-US"/>
              </w:rPr>
              <w:t>0.0.0-127.</w:t>
            </w:r>
            <w:r w:rsidRPr="00E36568">
              <w:rPr>
                <w:rFonts w:cs="Times New Roman"/>
                <w:sz w:val="22"/>
                <w:szCs w:val="20"/>
              </w:rPr>
              <w:t>0</w:t>
            </w:r>
            <w:r w:rsidRPr="00E36568">
              <w:rPr>
                <w:rFonts w:cs="Times New Roman"/>
                <w:sz w:val="22"/>
                <w:szCs w:val="20"/>
                <w:lang w:val="en-US"/>
              </w:rPr>
              <w:t>.</w:t>
            </w:r>
            <w:r w:rsidRPr="00E36568">
              <w:rPr>
                <w:rFonts w:cs="Times New Roman"/>
                <w:sz w:val="22"/>
                <w:szCs w:val="20"/>
              </w:rPr>
              <w:t>0</w:t>
            </w:r>
            <w:r w:rsidRPr="00E36568">
              <w:rPr>
                <w:rFonts w:cs="Times New Roman"/>
                <w:sz w:val="22"/>
                <w:szCs w:val="20"/>
                <w:lang w:val="en-US"/>
              </w:rPr>
              <w:t>.</w:t>
            </w:r>
            <w:r w:rsidRPr="00E36568">
              <w:rPr>
                <w:rFonts w:cs="Times New Roman"/>
                <w:sz w:val="22"/>
                <w:szCs w:val="20"/>
              </w:rPr>
              <w:t>0</w:t>
            </w:r>
          </w:p>
        </w:tc>
      </w:tr>
      <w:tr w:rsidR="00FF5A76" w:rsidRPr="000F47E2" w14:paraId="3B770BF2" w14:textId="77777777" w:rsidTr="00AC238F">
        <w:tc>
          <w:tcPr>
            <w:tcW w:w="405" w:type="pct"/>
            <w:tcBorders>
              <w:top w:val="single" w:sz="4" w:space="0" w:color="auto"/>
              <w:left w:val="single" w:sz="4" w:space="0" w:color="auto"/>
              <w:bottom w:val="single" w:sz="4" w:space="0" w:color="auto"/>
              <w:right w:val="single" w:sz="4" w:space="0" w:color="auto"/>
            </w:tcBorders>
          </w:tcPr>
          <w:p w14:paraId="79BDAA4F" w14:textId="77777777" w:rsidR="00FF5A76" w:rsidRPr="000F47E2" w:rsidRDefault="00FF5A76" w:rsidP="00AC238F">
            <w:pPr>
              <w:pStyle w:val="TableContents"/>
              <w:jc w:val="center"/>
              <w:rPr>
                <w:rFonts w:cs="Times New Roman"/>
                <w:sz w:val="20"/>
                <w:szCs w:val="20"/>
                <w:lang w:val="en-US"/>
              </w:rPr>
            </w:pPr>
            <w:r w:rsidRPr="00E36568">
              <w:rPr>
                <w:rFonts w:cs="Times New Roman"/>
                <w:sz w:val="22"/>
                <w:szCs w:val="20"/>
                <w:lang w:val="en-US"/>
              </w:rPr>
              <w:t>B</w:t>
            </w:r>
          </w:p>
        </w:tc>
        <w:tc>
          <w:tcPr>
            <w:tcW w:w="1534" w:type="pct"/>
            <w:tcBorders>
              <w:top w:val="single" w:sz="4" w:space="0" w:color="auto"/>
              <w:left w:val="single" w:sz="4" w:space="0" w:color="auto"/>
              <w:bottom w:val="single" w:sz="4" w:space="0" w:color="auto"/>
              <w:right w:val="single" w:sz="4" w:space="0" w:color="auto"/>
            </w:tcBorders>
          </w:tcPr>
          <w:p w14:paraId="7C3BA496" w14:textId="77777777" w:rsidR="00FF5A76" w:rsidRPr="000F47E2" w:rsidRDefault="00FF5A76" w:rsidP="00AC238F">
            <w:pPr>
              <w:pStyle w:val="TableContents"/>
              <w:jc w:val="both"/>
              <w:rPr>
                <w:rFonts w:cs="Times New Roman"/>
                <w:sz w:val="20"/>
                <w:szCs w:val="20"/>
                <w:lang w:val="el-GR"/>
              </w:rPr>
            </w:pPr>
            <w:r w:rsidRPr="00E36568">
              <w:rPr>
                <w:rFonts w:cs="Times New Roman"/>
                <w:sz w:val="22"/>
                <w:szCs w:val="20"/>
                <w:lang w:val="el-GR"/>
              </w:rPr>
              <w:t>10000000.Χ.Υ.Ζ – 10111111.Χ.Υ.Ζ</w:t>
            </w:r>
          </w:p>
        </w:tc>
        <w:tc>
          <w:tcPr>
            <w:tcW w:w="782" w:type="pct"/>
            <w:tcBorders>
              <w:top w:val="single" w:sz="4" w:space="0" w:color="auto"/>
              <w:left w:val="single" w:sz="4" w:space="0" w:color="auto"/>
              <w:bottom w:val="single" w:sz="4" w:space="0" w:color="auto"/>
              <w:right w:val="single" w:sz="4" w:space="0" w:color="auto"/>
            </w:tcBorders>
          </w:tcPr>
          <w:p w14:paraId="1726137E" w14:textId="77777777" w:rsidR="00FF5A76" w:rsidRPr="000F47E2" w:rsidRDefault="00FF5A76" w:rsidP="00AC238F">
            <w:pPr>
              <w:pStyle w:val="TableContents"/>
              <w:jc w:val="center"/>
              <w:rPr>
                <w:rFonts w:cs="Times New Roman"/>
                <w:sz w:val="20"/>
                <w:szCs w:val="20"/>
              </w:rPr>
            </w:pPr>
            <w:r w:rsidRPr="00E36568">
              <w:rPr>
                <w:rFonts w:cs="Times New Roman"/>
                <w:sz w:val="22"/>
                <w:szCs w:val="20"/>
              </w:rPr>
              <w:t>2</w:t>
            </w:r>
          </w:p>
        </w:tc>
        <w:tc>
          <w:tcPr>
            <w:tcW w:w="882" w:type="pct"/>
            <w:tcBorders>
              <w:top w:val="single" w:sz="4" w:space="0" w:color="auto"/>
              <w:left w:val="single" w:sz="4" w:space="0" w:color="auto"/>
              <w:bottom w:val="single" w:sz="4" w:space="0" w:color="auto"/>
              <w:right w:val="single" w:sz="4" w:space="0" w:color="auto"/>
            </w:tcBorders>
          </w:tcPr>
          <w:p w14:paraId="2AC68C23" w14:textId="77777777" w:rsidR="00FF5A76" w:rsidRPr="000F47E2" w:rsidRDefault="00FF5A76" w:rsidP="00AC238F">
            <w:pPr>
              <w:pStyle w:val="TableContents"/>
              <w:jc w:val="center"/>
              <w:rPr>
                <w:rFonts w:cs="Times New Roman"/>
                <w:sz w:val="20"/>
                <w:szCs w:val="20"/>
              </w:rPr>
            </w:pPr>
            <w:r w:rsidRPr="00E36568">
              <w:rPr>
                <w:rFonts w:cs="Times New Roman"/>
                <w:sz w:val="22"/>
                <w:szCs w:val="20"/>
              </w:rPr>
              <w:t>65.535</w:t>
            </w:r>
          </w:p>
        </w:tc>
        <w:tc>
          <w:tcPr>
            <w:tcW w:w="1397" w:type="pct"/>
            <w:tcBorders>
              <w:top w:val="single" w:sz="4" w:space="0" w:color="auto"/>
              <w:left w:val="single" w:sz="4" w:space="0" w:color="auto"/>
              <w:bottom w:val="single" w:sz="4" w:space="0" w:color="auto"/>
              <w:right w:val="single" w:sz="4" w:space="0" w:color="auto"/>
            </w:tcBorders>
          </w:tcPr>
          <w:p w14:paraId="1DFAD982" w14:textId="77777777" w:rsidR="00FF5A76" w:rsidRPr="000F47E2" w:rsidRDefault="00FF5A76" w:rsidP="00AC238F">
            <w:pPr>
              <w:pStyle w:val="TableContents"/>
              <w:jc w:val="both"/>
              <w:rPr>
                <w:rFonts w:cs="Times New Roman"/>
                <w:sz w:val="20"/>
                <w:szCs w:val="20"/>
                <w:lang w:val="en-US"/>
              </w:rPr>
            </w:pPr>
            <w:r w:rsidRPr="00E36568">
              <w:rPr>
                <w:rFonts w:cs="Times New Roman"/>
                <w:sz w:val="22"/>
                <w:szCs w:val="20"/>
                <w:lang w:val="en-US"/>
              </w:rPr>
              <w:t>128.0.0.0-191.255.255.255</w:t>
            </w:r>
          </w:p>
        </w:tc>
      </w:tr>
      <w:tr w:rsidR="00FF5A76" w:rsidRPr="00E36568" w14:paraId="6CE335D0" w14:textId="77777777" w:rsidTr="00AC238F">
        <w:tc>
          <w:tcPr>
            <w:tcW w:w="405" w:type="pct"/>
            <w:tcBorders>
              <w:top w:val="single" w:sz="4" w:space="0" w:color="auto"/>
              <w:left w:val="single" w:sz="4" w:space="0" w:color="auto"/>
              <w:bottom w:val="single" w:sz="4" w:space="0" w:color="auto"/>
              <w:right w:val="single" w:sz="4" w:space="0" w:color="auto"/>
            </w:tcBorders>
          </w:tcPr>
          <w:p w14:paraId="611213D6" w14:textId="77777777" w:rsidR="00FF5A76" w:rsidRPr="000F47E2" w:rsidRDefault="00FF5A76" w:rsidP="00AC238F">
            <w:pPr>
              <w:pStyle w:val="TableContents"/>
              <w:jc w:val="center"/>
              <w:rPr>
                <w:rFonts w:cs="Times New Roman"/>
                <w:sz w:val="20"/>
                <w:szCs w:val="20"/>
                <w:lang w:val="en-US"/>
              </w:rPr>
            </w:pPr>
            <w:r w:rsidRPr="00E36568">
              <w:rPr>
                <w:rFonts w:cs="Times New Roman"/>
                <w:sz w:val="22"/>
                <w:szCs w:val="20"/>
                <w:lang w:val="en-US"/>
              </w:rPr>
              <w:t>C</w:t>
            </w:r>
          </w:p>
        </w:tc>
        <w:tc>
          <w:tcPr>
            <w:tcW w:w="1534" w:type="pct"/>
            <w:tcBorders>
              <w:top w:val="single" w:sz="4" w:space="0" w:color="auto"/>
              <w:left w:val="single" w:sz="4" w:space="0" w:color="auto"/>
              <w:bottom w:val="single" w:sz="4" w:space="0" w:color="auto"/>
              <w:right w:val="single" w:sz="4" w:space="0" w:color="auto"/>
            </w:tcBorders>
          </w:tcPr>
          <w:p w14:paraId="0D8FD92E" w14:textId="77777777" w:rsidR="00FF5A76" w:rsidRPr="000F47E2" w:rsidRDefault="00FF5A76" w:rsidP="00AC238F">
            <w:pPr>
              <w:pStyle w:val="TableContents"/>
              <w:jc w:val="both"/>
              <w:rPr>
                <w:rFonts w:cs="Times New Roman"/>
                <w:sz w:val="20"/>
                <w:szCs w:val="20"/>
                <w:lang w:val="en-US"/>
              </w:rPr>
            </w:pPr>
            <w:r w:rsidRPr="00E36568">
              <w:rPr>
                <w:rFonts w:cs="Times New Roman"/>
                <w:sz w:val="22"/>
                <w:szCs w:val="20"/>
                <w:lang w:val="el-GR"/>
              </w:rPr>
              <w:t>110</w:t>
            </w:r>
            <w:r w:rsidRPr="00E36568">
              <w:rPr>
                <w:rFonts w:cs="Times New Roman"/>
                <w:sz w:val="22"/>
                <w:szCs w:val="20"/>
                <w:lang w:val="en-US"/>
              </w:rPr>
              <w:t>00000</w:t>
            </w:r>
            <w:r w:rsidRPr="00E36568">
              <w:rPr>
                <w:rFonts w:cs="Times New Roman"/>
                <w:sz w:val="22"/>
                <w:szCs w:val="20"/>
                <w:lang w:val="el-GR"/>
              </w:rPr>
              <w:t>.Χ</w:t>
            </w:r>
            <w:r w:rsidRPr="00E36568">
              <w:rPr>
                <w:rFonts w:cs="Times New Roman"/>
                <w:sz w:val="22"/>
                <w:szCs w:val="20"/>
              </w:rPr>
              <w:t>.</w:t>
            </w:r>
            <w:r w:rsidRPr="00E36568">
              <w:rPr>
                <w:rFonts w:cs="Times New Roman"/>
                <w:sz w:val="22"/>
                <w:szCs w:val="20"/>
                <w:lang w:val="en-US"/>
              </w:rPr>
              <w:t>Y.Z – 11011111.X.Y.Z</w:t>
            </w:r>
          </w:p>
        </w:tc>
        <w:tc>
          <w:tcPr>
            <w:tcW w:w="782" w:type="pct"/>
            <w:tcBorders>
              <w:top w:val="single" w:sz="4" w:space="0" w:color="auto"/>
              <w:left w:val="single" w:sz="4" w:space="0" w:color="auto"/>
              <w:bottom w:val="single" w:sz="4" w:space="0" w:color="auto"/>
              <w:right w:val="single" w:sz="4" w:space="0" w:color="auto"/>
            </w:tcBorders>
          </w:tcPr>
          <w:p w14:paraId="628B646B" w14:textId="77777777" w:rsidR="00FF5A76" w:rsidRPr="000F47E2" w:rsidRDefault="00FF5A76" w:rsidP="00AC238F">
            <w:pPr>
              <w:pStyle w:val="TableContents"/>
              <w:jc w:val="center"/>
              <w:rPr>
                <w:rFonts w:cs="Times New Roman"/>
                <w:sz w:val="20"/>
                <w:szCs w:val="20"/>
              </w:rPr>
            </w:pPr>
            <w:r w:rsidRPr="00E36568">
              <w:rPr>
                <w:rFonts w:cs="Times New Roman"/>
                <w:sz w:val="22"/>
                <w:szCs w:val="20"/>
              </w:rPr>
              <w:t>3</w:t>
            </w:r>
          </w:p>
        </w:tc>
        <w:tc>
          <w:tcPr>
            <w:tcW w:w="882" w:type="pct"/>
            <w:tcBorders>
              <w:top w:val="single" w:sz="4" w:space="0" w:color="auto"/>
              <w:left w:val="single" w:sz="4" w:space="0" w:color="auto"/>
              <w:bottom w:val="single" w:sz="4" w:space="0" w:color="auto"/>
              <w:right w:val="single" w:sz="4" w:space="0" w:color="auto"/>
            </w:tcBorders>
          </w:tcPr>
          <w:p w14:paraId="18984B3E" w14:textId="77777777" w:rsidR="00FF5A76" w:rsidRPr="000F47E2" w:rsidRDefault="00FF5A76" w:rsidP="00AC238F">
            <w:pPr>
              <w:pStyle w:val="TableContents"/>
              <w:jc w:val="center"/>
              <w:rPr>
                <w:rFonts w:cs="Times New Roman"/>
                <w:sz w:val="20"/>
                <w:szCs w:val="20"/>
                <w:lang w:val="en-US"/>
              </w:rPr>
            </w:pPr>
            <w:r w:rsidRPr="00E36568">
              <w:rPr>
                <w:rFonts w:cs="Times New Roman"/>
                <w:sz w:val="22"/>
                <w:szCs w:val="20"/>
                <w:lang w:val="en-US"/>
              </w:rPr>
              <w:t>256</w:t>
            </w:r>
          </w:p>
        </w:tc>
        <w:tc>
          <w:tcPr>
            <w:tcW w:w="1397" w:type="pct"/>
            <w:tcBorders>
              <w:top w:val="single" w:sz="4" w:space="0" w:color="auto"/>
              <w:left w:val="single" w:sz="4" w:space="0" w:color="auto"/>
              <w:bottom w:val="single" w:sz="4" w:space="0" w:color="auto"/>
              <w:right w:val="single" w:sz="4" w:space="0" w:color="auto"/>
            </w:tcBorders>
          </w:tcPr>
          <w:p w14:paraId="258B525B" w14:textId="77777777" w:rsidR="00FF5A76" w:rsidRPr="00E36568" w:rsidRDefault="00FF5A76" w:rsidP="00AC238F">
            <w:pPr>
              <w:pStyle w:val="TableContents"/>
              <w:jc w:val="both"/>
              <w:rPr>
                <w:rFonts w:cs="Times New Roman"/>
                <w:sz w:val="22"/>
                <w:szCs w:val="20"/>
                <w:lang w:val="en-US"/>
              </w:rPr>
            </w:pPr>
            <w:r w:rsidRPr="00E36568">
              <w:rPr>
                <w:rFonts w:cs="Times New Roman"/>
                <w:sz w:val="22"/>
                <w:szCs w:val="20"/>
                <w:lang w:val="en-US"/>
              </w:rPr>
              <w:t>192.0.0.0-224.255.255.255</w:t>
            </w:r>
          </w:p>
        </w:tc>
      </w:tr>
    </w:tbl>
    <w:p w14:paraId="639454B6" w14:textId="77777777" w:rsidR="00FF5A76" w:rsidRPr="00E36568" w:rsidRDefault="00FF5A76" w:rsidP="00FF5A76">
      <w:pPr>
        <w:pStyle w:val="a4"/>
        <w:spacing w:before="0" w:after="0"/>
        <w:jc w:val="both"/>
        <w:rPr>
          <w:sz w:val="22"/>
        </w:rPr>
      </w:pPr>
    </w:p>
    <w:p w14:paraId="4C82B68A" w14:textId="77777777" w:rsidR="00FF5A76" w:rsidRDefault="00FF5A76" w:rsidP="00FF5A76">
      <w:pPr>
        <w:pStyle w:val="a4"/>
        <w:spacing w:before="0" w:after="0"/>
        <w:jc w:val="both"/>
        <w:rPr>
          <w:sz w:val="22"/>
          <w:lang w:val="ru-RU"/>
        </w:rPr>
      </w:pPr>
      <w:r w:rsidRPr="00E36568">
        <w:rPr>
          <w:sz w:val="22"/>
        </w:rPr>
        <w:t xml:space="preserve">З метою інтеграції глобальних та локальних мереж, у </w:t>
      </w:r>
      <w:r w:rsidRPr="00E36568">
        <w:rPr>
          <w:sz w:val="22"/>
          <w:lang w:val="en-US"/>
        </w:rPr>
        <w:t>IP</w:t>
      </w:r>
      <w:r w:rsidRPr="00E36568">
        <w:rPr>
          <w:sz w:val="22"/>
          <w:lang w:val="ru-RU"/>
        </w:rPr>
        <w:t xml:space="preserve"> </w:t>
      </w:r>
      <w:r w:rsidRPr="00E36568">
        <w:rPr>
          <w:sz w:val="22"/>
        </w:rPr>
        <w:t>протоколі визначено для кожного класу певний діапазон, використання якого дозволене для локальних мереж. Адреси цього діапазону використовуються для побудови приватних мереж та не маршрутизуються у глобальних. Окрім зарезервованих локальних діапазонів, існують зарезервовані адреси. Їх перелік подано у табл. </w:t>
      </w:r>
      <w:r>
        <w:rPr>
          <w:sz w:val="22"/>
          <w:lang w:val="ru-RU"/>
        </w:rPr>
        <w:t>9</w:t>
      </w:r>
      <w:r w:rsidRPr="00E36568">
        <w:rPr>
          <w:sz w:val="22"/>
          <w:lang w:val="ru-RU"/>
        </w:rPr>
        <w:t>.2.</w:t>
      </w:r>
    </w:p>
    <w:p w14:paraId="4DA19F9A" w14:textId="77777777" w:rsidR="00FF5A76" w:rsidRDefault="00FF5A76" w:rsidP="00FF5A76">
      <w:pPr>
        <w:pStyle w:val="a4"/>
        <w:spacing w:before="0" w:after="0"/>
        <w:jc w:val="both"/>
        <w:rPr>
          <w:sz w:val="22"/>
          <w:lang w:val="ru-RU"/>
        </w:rPr>
      </w:pPr>
    </w:p>
    <w:p w14:paraId="4C74BE1F" w14:textId="77777777" w:rsidR="00FF5A76" w:rsidRPr="00E36568" w:rsidRDefault="00FF5A76" w:rsidP="00FF5A76">
      <w:pPr>
        <w:pStyle w:val="a4"/>
        <w:spacing w:before="0" w:after="0"/>
        <w:jc w:val="both"/>
        <w:rPr>
          <w:sz w:val="22"/>
          <w:lang w:val="ru-RU"/>
        </w:rPr>
      </w:pPr>
    </w:p>
    <w:p w14:paraId="35AE89AC" w14:textId="77777777" w:rsidR="00FF5A76" w:rsidRPr="00E36568" w:rsidRDefault="00FF5A76" w:rsidP="00FF5A76">
      <w:pPr>
        <w:pStyle w:val="a4"/>
        <w:spacing w:before="0" w:after="0"/>
        <w:jc w:val="both"/>
        <w:rPr>
          <w:sz w:val="22"/>
          <w:lang w:val="ru-RU"/>
        </w:rPr>
      </w:pPr>
    </w:p>
    <w:tbl>
      <w:tblPr>
        <w:tblW w:w="4966" w:type="pct"/>
        <w:tblCellMar>
          <w:top w:w="55" w:type="dxa"/>
          <w:left w:w="55" w:type="dxa"/>
          <w:bottom w:w="55" w:type="dxa"/>
          <w:right w:w="55" w:type="dxa"/>
        </w:tblCellMar>
        <w:tblLook w:val="0000" w:firstRow="0" w:lastRow="0" w:firstColumn="0" w:lastColumn="0" w:noHBand="0" w:noVBand="0"/>
      </w:tblPr>
      <w:tblGrid>
        <w:gridCol w:w="3631"/>
        <w:gridCol w:w="5940"/>
      </w:tblGrid>
      <w:tr w:rsidR="00FF5A76" w:rsidRPr="000F47E2" w14:paraId="702F4179" w14:textId="77777777" w:rsidTr="00AC238F">
        <w:tc>
          <w:tcPr>
            <w:tcW w:w="5000" w:type="pct"/>
            <w:gridSpan w:val="2"/>
            <w:tcBorders>
              <w:bottom w:val="single" w:sz="4" w:space="0" w:color="auto"/>
            </w:tcBorders>
          </w:tcPr>
          <w:p w14:paraId="03E4603B" w14:textId="77777777" w:rsidR="00FF5A76" w:rsidRPr="006B0C9E" w:rsidRDefault="00FF5A76" w:rsidP="00AC238F">
            <w:pPr>
              <w:pStyle w:val="TableContents"/>
              <w:jc w:val="right"/>
              <w:rPr>
                <w:rFonts w:cs="Times New Roman"/>
                <w:sz w:val="22"/>
              </w:rPr>
            </w:pPr>
            <w:r w:rsidRPr="006B0C9E">
              <w:rPr>
                <w:rFonts w:cs="Times New Roman"/>
                <w:sz w:val="22"/>
              </w:rPr>
              <w:t xml:space="preserve">Таблиця </w:t>
            </w:r>
            <w:r w:rsidRPr="006B0C9E">
              <w:rPr>
                <w:rFonts w:cs="Times New Roman"/>
                <w:sz w:val="22"/>
                <w:lang w:val="ru-RU"/>
              </w:rPr>
              <w:t>9</w:t>
            </w:r>
            <w:r w:rsidRPr="006B0C9E">
              <w:rPr>
                <w:rFonts w:cs="Times New Roman"/>
                <w:sz w:val="22"/>
              </w:rPr>
              <w:t>.2</w:t>
            </w:r>
          </w:p>
          <w:p w14:paraId="6B4C7B9E" w14:textId="77777777" w:rsidR="00FF5A76" w:rsidRPr="000F47E2" w:rsidRDefault="00FF5A76" w:rsidP="00AC238F">
            <w:pPr>
              <w:pStyle w:val="TableContents"/>
              <w:jc w:val="center"/>
              <w:rPr>
                <w:rFonts w:cs="Times New Roman"/>
                <w:sz w:val="20"/>
              </w:rPr>
            </w:pPr>
            <w:r w:rsidRPr="00E36568">
              <w:rPr>
                <w:rFonts w:cs="Times New Roman"/>
                <w:sz w:val="22"/>
              </w:rPr>
              <w:t>Зарезервовані локальні діапазони та спеціальні адреси</w:t>
            </w:r>
          </w:p>
        </w:tc>
      </w:tr>
      <w:tr w:rsidR="00FF5A76" w:rsidRPr="000F47E2" w14:paraId="56C03AF7" w14:textId="77777777" w:rsidTr="00AC238F">
        <w:tc>
          <w:tcPr>
            <w:tcW w:w="1897" w:type="pct"/>
            <w:tcBorders>
              <w:top w:val="single" w:sz="4" w:space="0" w:color="auto"/>
              <w:left w:val="single" w:sz="4" w:space="0" w:color="auto"/>
              <w:bottom w:val="single" w:sz="4" w:space="0" w:color="auto"/>
              <w:right w:val="single" w:sz="4" w:space="0" w:color="auto"/>
            </w:tcBorders>
          </w:tcPr>
          <w:p w14:paraId="5FEFC082" w14:textId="77777777" w:rsidR="00FF5A76" w:rsidRPr="000F47E2" w:rsidRDefault="00FF5A76" w:rsidP="00AC238F">
            <w:pPr>
              <w:pStyle w:val="TableContents"/>
              <w:jc w:val="both"/>
              <w:rPr>
                <w:rFonts w:cs="Times New Roman"/>
                <w:i/>
                <w:iCs/>
                <w:sz w:val="20"/>
              </w:rPr>
            </w:pPr>
            <w:r w:rsidRPr="00E36568">
              <w:rPr>
                <w:rFonts w:cs="Times New Roman"/>
                <w:i/>
                <w:iCs/>
                <w:sz w:val="22"/>
              </w:rPr>
              <w:t>Зарезервована адреса/діапазон</w:t>
            </w:r>
          </w:p>
        </w:tc>
        <w:tc>
          <w:tcPr>
            <w:tcW w:w="3103" w:type="pct"/>
            <w:tcBorders>
              <w:top w:val="single" w:sz="4" w:space="0" w:color="auto"/>
              <w:left w:val="single" w:sz="4" w:space="0" w:color="auto"/>
              <w:bottom w:val="single" w:sz="4" w:space="0" w:color="auto"/>
              <w:right w:val="single" w:sz="4" w:space="0" w:color="auto"/>
            </w:tcBorders>
          </w:tcPr>
          <w:p w14:paraId="0BB91751" w14:textId="77777777" w:rsidR="00FF5A76" w:rsidRPr="000F47E2" w:rsidRDefault="00FF5A76" w:rsidP="00AC238F">
            <w:pPr>
              <w:pStyle w:val="TableContents"/>
              <w:jc w:val="both"/>
              <w:rPr>
                <w:rFonts w:cs="Times New Roman"/>
                <w:i/>
                <w:iCs/>
                <w:sz w:val="20"/>
              </w:rPr>
            </w:pPr>
            <w:r w:rsidRPr="00E36568">
              <w:rPr>
                <w:rFonts w:cs="Times New Roman"/>
                <w:i/>
                <w:iCs/>
                <w:sz w:val="22"/>
              </w:rPr>
              <w:t>Значення/область застосування</w:t>
            </w:r>
          </w:p>
        </w:tc>
      </w:tr>
      <w:tr w:rsidR="00FF5A76" w:rsidRPr="000F47E2" w14:paraId="336195A6" w14:textId="77777777" w:rsidTr="00AC238F">
        <w:tc>
          <w:tcPr>
            <w:tcW w:w="1897" w:type="pct"/>
            <w:tcBorders>
              <w:top w:val="single" w:sz="4" w:space="0" w:color="auto"/>
              <w:left w:val="single" w:sz="4" w:space="0" w:color="auto"/>
              <w:bottom w:val="single" w:sz="4" w:space="0" w:color="auto"/>
              <w:right w:val="single" w:sz="4" w:space="0" w:color="auto"/>
            </w:tcBorders>
          </w:tcPr>
          <w:p w14:paraId="27A30CF1" w14:textId="77777777" w:rsidR="00FF5A76" w:rsidRPr="000F47E2" w:rsidRDefault="00FF5A76" w:rsidP="00AC238F">
            <w:pPr>
              <w:pStyle w:val="TableContents"/>
              <w:jc w:val="both"/>
              <w:rPr>
                <w:rFonts w:cs="Times New Roman"/>
                <w:sz w:val="20"/>
              </w:rPr>
            </w:pPr>
            <w:r w:rsidRPr="00E36568">
              <w:rPr>
                <w:rFonts w:cs="Times New Roman"/>
                <w:sz w:val="22"/>
              </w:rPr>
              <w:t>0.0.0.0</w:t>
            </w:r>
          </w:p>
        </w:tc>
        <w:tc>
          <w:tcPr>
            <w:tcW w:w="3103" w:type="pct"/>
            <w:tcBorders>
              <w:top w:val="single" w:sz="4" w:space="0" w:color="auto"/>
              <w:left w:val="single" w:sz="4" w:space="0" w:color="auto"/>
              <w:bottom w:val="single" w:sz="4" w:space="0" w:color="auto"/>
              <w:right w:val="single" w:sz="4" w:space="0" w:color="auto"/>
            </w:tcBorders>
          </w:tcPr>
          <w:p w14:paraId="35345304" w14:textId="77777777" w:rsidR="00FF5A76" w:rsidRPr="000F47E2" w:rsidRDefault="00FF5A76" w:rsidP="00AC238F">
            <w:pPr>
              <w:pStyle w:val="TableContents"/>
              <w:jc w:val="both"/>
              <w:rPr>
                <w:rFonts w:cs="Times New Roman"/>
                <w:sz w:val="20"/>
              </w:rPr>
            </w:pPr>
            <w:r w:rsidRPr="00E36568">
              <w:rPr>
                <w:rFonts w:cs="Times New Roman"/>
                <w:sz w:val="22"/>
              </w:rPr>
              <w:t>Типовий маршрут</w:t>
            </w:r>
          </w:p>
        </w:tc>
      </w:tr>
      <w:tr w:rsidR="00FF5A76" w:rsidRPr="000F47E2" w14:paraId="7AF56A7D" w14:textId="77777777" w:rsidTr="00AC238F">
        <w:tc>
          <w:tcPr>
            <w:tcW w:w="1897" w:type="pct"/>
            <w:tcBorders>
              <w:top w:val="single" w:sz="4" w:space="0" w:color="auto"/>
              <w:left w:val="single" w:sz="4" w:space="0" w:color="auto"/>
              <w:bottom w:val="single" w:sz="4" w:space="0" w:color="auto"/>
              <w:right w:val="single" w:sz="4" w:space="0" w:color="auto"/>
            </w:tcBorders>
          </w:tcPr>
          <w:p w14:paraId="41B6C8F0" w14:textId="77777777" w:rsidR="00FF5A76" w:rsidRPr="000F47E2" w:rsidRDefault="00FF5A76" w:rsidP="00AC238F">
            <w:pPr>
              <w:pStyle w:val="TableContents"/>
              <w:jc w:val="both"/>
              <w:rPr>
                <w:rFonts w:cs="Times New Roman"/>
                <w:sz w:val="20"/>
              </w:rPr>
            </w:pPr>
            <w:r w:rsidRPr="00E36568">
              <w:rPr>
                <w:rFonts w:cs="Times New Roman"/>
                <w:sz w:val="22"/>
              </w:rPr>
              <w:t>127.0.0.0</w:t>
            </w:r>
          </w:p>
        </w:tc>
        <w:tc>
          <w:tcPr>
            <w:tcW w:w="3103" w:type="pct"/>
            <w:tcBorders>
              <w:top w:val="single" w:sz="4" w:space="0" w:color="auto"/>
              <w:left w:val="single" w:sz="4" w:space="0" w:color="auto"/>
              <w:bottom w:val="single" w:sz="4" w:space="0" w:color="auto"/>
              <w:right w:val="single" w:sz="4" w:space="0" w:color="auto"/>
            </w:tcBorders>
          </w:tcPr>
          <w:p w14:paraId="1C476B8B" w14:textId="77777777" w:rsidR="00FF5A76" w:rsidRPr="000F47E2" w:rsidRDefault="00FF5A76" w:rsidP="00AC238F">
            <w:pPr>
              <w:pStyle w:val="TableContents"/>
              <w:jc w:val="both"/>
              <w:rPr>
                <w:rFonts w:cs="Times New Roman"/>
                <w:sz w:val="20"/>
              </w:rPr>
            </w:pPr>
            <w:r w:rsidRPr="00E36568">
              <w:rPr>
                <w:rFonts w:cs="Times New Roman"/>
                <w:sz w:val="22"/>
              </w:rPr>
              <w:t>Мережа зворотнього зв'язку (передача даних локальному вузлу)</w:t>
            </w:r>
          </w:p>
        </w:tc>
      </w:tr>
      <w:tr w:rsidR="00FF5A76" w:rsidRPr="000F47E2" w14:paraId="1BAB5FDE" w14:textId="77777777" w:rsidTr="00AC238F">
        <w:tc>
          <w:tcPr>
            <w:tcW w:w="1897" w:type="pct"/>
            <w:tcBorders>
              <w:top w:val="single" w:sz="4" w:space="0" w:color="auto"/>
              <w:left w:val="single" w:sz="4" w:space="0" w:color="auto"/>
              <w:bottom w:val="single" w:sz="4" w:space="0" w:color="auto"/>
              <w:right w:val="single" w:sz="4" w:space="0" w:color="auto"/>
            </w:tcBorders>
          </w:tcPr>
          <w:p w14:paraId="34034A0D" w14:textId="77777777" w:rsidR="00FF5A76" w:rsidRPr="000F47E2" w:rsidRDefault="00FF5A76" w:rsidP="00AC238F">
            <w:pPr>
              <w:pStyle w:val="TableContents"/>
              <w:jc w:val="both"/>
              <w:rPr>
                <w:rFonts w:cs="Times New Roman"/>
                <w:sz w:val="20"/>
              </w:rPr>
            </w:pPr>
            <w:r w:rsidRPr="00E36568">
              <w:rPr>
                <w:rFonts w:cs="Times New Roman"/>
                <w:sz w:val="22"/>
              </w:rPr>
              <w:t>127.0.0.1</w:t>
            </w:r>
          </w:p>
        </w:tc>
        <w:tc>
          <w:tcPr>
            <w:tcW w:w="3103" w:type="pct"/>
            <w:tcBorders>
              <w:top w:val="single" w:sz="4" w:space="0" w:color="auto"/>
              <w:left w:val="single" w:sz="4" w:space="0" w:color="auto"/>
              <w:bottom w:val="single" w:sz="4" w:space="0" w:color="auto"/>
              <w:right w:val="single" w:sz="4" w:space="0" w:color="auto"/>
            </w:tcBorders>
          </w:tcPr>
          <w:p w14:paraId="7D3CAC4F" w14:textId="77777777" w:rsidR="00FF5A76" w:rsidRPr="000F47E2" w:rsidRDefault="00FF5A76" w:rsidP="00AC238F">
            <w:pPr>
              <w:pStyle w:val="TableContents"/>
              <w:jc w:val="both"/>
              <w:rPr>
                <w:rFonts w:cs="Times New Roman"/>
                <w:sz w:val="20"/>
              </w:rPr>
            </w:pPr>
            <w:r w:rsidRPr="00E36568">
              <w:rPr>
                <w:rFonts w:cs="Times New Roman"/>
                <w:sz w:val="22"/>
              </w:rPr>
              <w:t xml:space="preserve">Адреса зворотнього зв'язку (зарезервована для конкретного </w:t>
            </w:r>
            <w:r w:rsidRPr="00E36568">
              <w:rPr>
                <w:rFonts w:cs="Times New Roman"/>
                <w:sz w:val="22"/>
              </w:rPr>
              <w:lastRenderedPageBreak/>
              <w:t>комп'ютера, мережеві ресурси при її використанні не задіюються)</w:t>
            </w:r>
          </w:p>
        </w:tc>
      </w:tr>
      <w:tr w:rsidR="00FF5A76" w:rsidRPr="000F47E2" w14:paraId="1C418531" w14:textId="77777777" w:rsidTr="00AC238F">
        <w:tc>
          <w:tcPr>
            <w:tcW w:w="1897" w:type="pct"/>
            <w:tcBorders>
              <w:top w:val="single" w:sz="4" w:space="0" w:color="auto"/>
              <w:left w:val="single" w:sz="4" w:space="0" w:color="auto"/>
              <w:bottom w:val="single" w:sz="4" w:space="0" w:color="auto"/>
              <w:right w:val="single" w:sz="4" w:space="0" w:color="auto"/>
            </w:tcBorders>
          </w:tcPr>
          <w:p w14:paraId="18898338" w14:textId="77777777" w:rsidR="00FF5A76" w:rsidRPr="000F47E2" w:rsidRDefault="00FF5A76" w:rsidP="00AC238F">
            <w:pPr>
              <w:pStyle w:val="TableContents"/>
              <w:jc w:val="both"/>
              <w:rPr>
                <w:rFonts w:cs="Times New Roman"/>
                <w:sz w:val="20"/>
              </w:rPr>
            </w:pPr>
            <w:r w:rsidRPr="00E36568">
              <w:rPr>
                <w:rFonts w:cs="Times New Roman"/>
                <w:sz w:val="22"/>
              </w:rPr>
              <w:lastRenderedPageBreak/>
              <w:t>10.0.0.0-10.255.255.255</w:t>
            </w:r>
          </w:p>
        </w:tc>
        <w:tc>
          <w:tcPr>
            <w:tcW w:w="3103" w:type="pct"/>
            <w:tcBorders>
              <w:top w:val="single" w:sz="4" w:space="0" w:color="auto"/>
              <w:left w:val="single" w:sz="4" w:space="0" w:color="auto"/>
              <w:bottom w:val="single" w:sz="4" w:space="0" w:color="auto"/>
              <w:right w:val="single" w:sz="4" w:space="0" w:color="auto"/>
            </w:tcBorders>
          </w:tcPr>
          <w:p w14:paraId="6E7BBE54" w14:textId="77777777" w:rsidR="00FF5A76" w:rsidRPr="000F47E2" w:rsidRDefault="00FF5A76" w:rsidP="00AC238F">
            <w:pPr>
              <w:pStyle w:val="TableContents"/>
              <w:jc w:val="both"/>
              <w:rPr>
                <w:rFonts w:cs="Times New Roman"/>
                <w:sz w:val="20"/>
              </w:rPr>
            </w:pPr>
            <w:r w:rsidRPr="00E36568">
              <w:rPr>
                <w:rFonts w:cs="Times New Roman"/>
                <w:sz w:val="22"/>
              </w:rPr>
              <w:t>Локальна мережа класу А</w:t>
            </w:r>
          </w:p>
        </w:tc>
      </w:tr>
      <w:tr w:rsidR="00FF5A76" w:rsidRPr="000F47E2" w14:paraId="5439156A" w14:textId="77777777" w:rsidTr="00AC238F">
        <w:tc>
          <w:tcPr>
            <w:tcW w:w="1897" w:type="pct"/>
            <w:tcBorders>
              <w:top w:val="single" w:sz="4" w:space="0" w:color="auto"/>
              <w:left w:val="single" w:sz="4" w:space="0" w:color="auto"/>
              <w:bottom w:val="single" w:sz="4" w:space="0" w:color="auto"/>
              <w:right w:val="single" w:sz="4" w:space="0" w:color="auto"/>
            </w:tcBorders>
          </w:tcPr>
          <w:p w14:paraId="189F7934" w14:textId="77777777" w:rsidR="00FF5A76" w:rsidRPr="000F47E2" w:rsidRDefault="00FF5A76" w:rsidP="00AC238F">
            <w:pPr>
              <w:pStyle w:val="TableContents"/>
              <w:jc w:val="both"/>
              <w:rPr>
                <w:rFonts w:cs="Times New Roman"/>
                <w:sz w:val="20"/>
              </w:rPr>
            </w:pPr>
            <w:r w:rsidRPr="00E36568">
              <w:rPr>
                <w:rFonts w:cs="Times New Roman"/>
                <w:sz w:val="22"/>
              </w:rPr>
              <w:t xml:space="preserve">172.16.0.0 </w:t>
            </w:r>
            <w:r>
              <w:rPr>
                <w:rFonts w:cs="Times New Roman"/>
                <w:sz w:val="22"/>
              </w:rPr>
              <w:t>–</w:t>
            </w:r>
            <w:r w:rsidRPr="00E36568">
              <w:rPr>
                <w:rFonts w:cs="Times New Roman"/>
                <w:sz w:val="22"/>
              </w:rPr>
              <w:t xml:space="preserve"> 172.31.0.0</w:t>
            </w:r>
          </w:p>
        </w:tc>
        <w:tc>
          <w:tcPr>
            <w:tcW w:w="3103" w:type="pct"/>
            <w:tcBorders>
              <w:top w:val="single" w:sz="4" w:space="0" w:color="auto"/>
              <w:left w:val="single" w:sz="4" w:space="0" w:color="auto"/>
              <w:bottom w:val="single" w:sz="4" w:space="0" w:color="auto"/>
              <w:right w:val="single" w:sz="4" w:space="0" w:color="auto"/>
            </w:tcBorders>
          </w:tcPr>
          <w:p w14:paraId="38F96F8C" w14:textId="77777777" w:rsidR="00FF5A76" w:rsidRPr="000F47E2" w:rsidRDefault="00FF5A76" w:rsidP="00AC238F">
            <w:pPr>
              <w:pStyle w:val="TableContents"/>
              <w:jc w:val="both"/>
              <w:rPr>
                <w:rFonts w:cs="Times New Roman"/>
                <w:sz w:val="20"/>
                <w:lang w:val="en-US"/>
              </w:rPr>
            </w:pPr>
            <w:r w:rsidRPr="00E36568">
              <w:rPr>
                <w:rFonts w:cs="Times New Roman"/>
                <w:sz w:val="22"/>
              </w:rPr>
              <w:t xml:space="preserve">Локальна мережа класу </w:t>
            </w:r>
            <w:r w:rsidRPr="00E36568">
              <w:rPr>
                <w:rFonts w:cs="Times New Roman"/>
                <w:sz w:val="22"/>
                <w:lang w:val="en-US"/>
              </w:rPr>
              <w:t>B</w:t>
            </w:r>
          </w:p>
        </w:tc>
      </w:tr>
      <w:tr w:rsidR="00FF5A76" w:rsidRPr="00E36568" w14:paraId="1A1B68A0" w14:textId="77777777" w:rsidTr="00AC238F">
        <w:tc>
          <w:tcPr>
            <w:tcW w:w="1897" w:type="pct"/>
            <w:tcBorders>
              <w:top w:val="single" w:sz="4" w:space="0" w:color="auto"/>
              <w:left w:val="single" w:sz="4" w:space="0" w:color="auto"/>
              <w:bottom w:val="single" w:sz="4" w:space="0" w:color="auto"/>
              <w:right w:val="single" w:sz="4" w:space="0" w:color="auto"/>
            </w:tcBorders>
          </w:tcPr>
          <w:p w14:paraId="2CF76F42" w14:textId="77777777" w:rsidR="00FF5A76" w:rsidRPr="000F47E2" w:rsidRDefault="00FF5A76" w:rsidP="00AC238F">
            <w:pPr>
              <w:pStyle w:val="TableContents"/>
              <w:jc w:val="both"/>
              <w:rPr>
                <w:rFonts w:cs="Times New Roman"/>
                <w:sz w:val="20"/>
                <w:lang w:val="en-US"/>
              </w:rPr>
            </w:pPr>
            <w:r w:rsidRPr="00E36568">
              <w:rPr>
                <w:rFonts w:cs="Times New Roman"/>
                <w:sz w:val="22"/>
                <w:lang w:val="en-US"/>
              </w:rPr>
              <w:t>192.168.0.0 – 192.168.255.0</w:t>
            </w:r>
          </w:p>
        </w:tc>
        <w:tc>
          <w:tcPr>
            <w:tcW w:w="3103" w:type="pct"/>
            <w:tcBorders>
              <w:top w:val="single" w:sz="4" w:space="0" w:color="auto"/>
              <w:left w:val="single" w:sz="4" w:space="0" w:color="auto"/>
              <w:bottom w:val="single" w:sz="4" w:space="0" w:color="auto"/>
              <w:right w:val="single" w:sz="4" w:space="0" w:color="auto"/>
            </w:tcBorders>
          </w:tcPr>
          <w:p w14:paraId="2B73F219" w14:textId="77777777" w:rsidR="00FF5A76" w:rsidRPr="00E36568" w:rsidRDefault="00FF5A76" w:rsidP="00AC238F">
            <w:pPr>
              <w:pStyle w:val="TableContents"/>
              <w:jc w:val="both"/>
              <w:rPr>
                <w:rFonts w:cs="Times New Roman"/>
                <w:sz w:val="22"/>
                <w:lang w:val="ru-RU"/>
              </w:rPr>
            </w:pPr>
            <w:r w:rsidRPr="00E36568">
              <w:rPr>
                <w:rFonts w:cs="Times New Roman"/>
                <w:sz w:val="22"/>
                <w:lang w:val="ru-RU"/>
              </w:rPr>
              <w:t>Локальна мережа класу С</w:t>
            </w:r>
          </w:p>
        </w:tc>
      </w:tr>
    </w:tbl>
    <w:p w14:paraId="288976CD"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236" w:name="_Toc292831149"/>
      <w:bookmarkStart w:id="2237" w:name="_Toc310970439"/>
      <w:bookmarkStart w:id="2238" w:name="_Toc316979041"/>
      <w:bookmarkStart w:id="2239" w:name="_Toc316979372"/>
      <w:bookmarkStart w:id="2240" w:name="_Toc317090283"/>
      <w:bookmarkStart w:id="2241" w:name="_Toc438187290"/>
      <w:bookmarkStart w:id="2242" w:name="_Toc438223703"/>
      <w:bookmarkStart w:id="2243" w:name="_Toc438369799"/>
      <w:bookmarkStart w:id="2244" w:name="_Toc438421653"/>
      <w:bookmarkStart w:id="2245" w:name="_Toc438422143"/>
      <w:bookmarkStart w:id="2246" w:name="_Toc438423440"/>
      <w:bookmarkStart w:id="2247" w:name="_Toc438491775"/>
      <w:bookmarkStart w:id="2248" w:name="_Toc438621887"/>
      <w:bookmarkStart w:id="2249" w:name="_Toc111062230"/>
      <w:r w:rsidRPr="00ED4BE7">
        <w:rPr>
          <w:rFonts w:ascii="Times New Roman" w:hAnsi="Times New Roman"/>
          <w:b/>
          <w:i w:val="0"/>
          <w:kern w:val="1"/>
          <w:sz w:val="24"/>
          <w:lang w:bidi="hi-IN"/>
        </w:rPr>
        <w:t>Безкласова адресація</w:t>
      </w:r>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p>
    <w:p w14:paraId="3C9F648C" w14:textId="77777777" w:rsidR="00FF5A76" w:rsidRPr="00E36568" w:rsidRDefault="00FF5A76" w:rsidP="00FF5A76">
      <w:pPr>
        <w:pStyle w:val="a4"/>
        <w:spacing w:before="0" w:after="0"/>
        <w:jc w:val="both"/>
        <w:rPr>
          <w:sz w:val="22"/>
        </w:rPr>
      </w:pPr>
      <w:bookmarkStart w:id="2250" w:name="result_box"/>
      <w:bookmarkEnd w:id="2250"/>
      <w:r w:rsidRPr="00E36568">
        <w:rPr>
          <w:sz w:val="22"/>
        </w:rPr>
        <w:t>Безкласова міждоменна маршрутизація (</w:t>
      </w:r>
      <w:r w:rsidRPr="00E36568">
        <w:rPr>
          <w:sz w:val="22"/>
          <w:lang w:val="en-US"/>
        </w:rPr>
        <w:t>Classless</w:t>
      </w:r>
      <w:r w:rsidRPr="00E36568">
        <w:rPr>
          <w:sz w:val="22"/>
        </w:rPr>
        <w:t xml:space="preserve"> Inter-Domain Routing, CIDR) є новим способом розподілу і задання адрес, який забезпечує більш гнучке їх використання у міждоменній маршрутизації, порівняно з типовою схемою розподілу IP-адрес за класами. Завдяки її використанню, значно зросл</w:t>
      </w:r>
      <w:r>
        <w:rPr>
          <w:sz w:val="22"/>
          <w:lang w:val="uk-UA"/>
        </w:rPr>
        <w:t>а кількість</w:t>
      </w:r>
      <w:r w:rsidRPr="00E36568">
        <w:rPr>
          <w:sz w:val="22"/>
        </w:rPr>
        <w:t xml:space="preserve"> доступних Інтернет адрес. На сьогодні, система маршрутизації на основі CIDR використовується</w:t>
      </w:r>
      <w:r>
        <w:rPr>
          <w:sz w:val="22"/>
          <w:lang w:val="uk-UA"/>
        </w:rPr>
        <w:t>,</w:t>
      </w:r>
      <w:r w:rsidRPr="00E36568">
        <w:rPr>
          <w:sz w:val="22"/>
        </w:rPr>
        <w:t xml:space="preserve"> практично</w:t>
      </w:r>
      <w:r>
        <w:rPr>
          <w:sz w:val="22"/>
          <w:lang w:val="uk-UA"/>
        </w:rPr>
        <w:t>,</w:t>
      </w:r>
      <w:r w:rsidRPr="00E36568">
        <w:rPr>
          <w:sz w:val="22"/>
        </w:rPr>
        <w:t xml:space="preserve"> всіма вузлами.</w:t>
      </w:r>
    </w:p>
    <w:p w14:paraId="49E1330A" w14:textId="77777777" w:rsidR="00FF5A76" w:rsidRPr="00E36568" w:rsidRDefault="00FF5A76" w:rsidP="00FF5A76">
      <w:pPr>
        <w:pStyle w:val="a4"/>
        <w:spacing w:before="0" w:after="0"/>
        <w:jc w:val="both"/>
        <w:rPr>
          <w:sz w:val="22"/>
        </w:rPr>
      </w:pPr>
      <w:r w:rsidRPr="00E36568">
        <w:rPr>
          <w:sz w:val="22"/>
        </w:rPr>
        <w:t xml:space="preserve">На відміну від фіксованого поділу мереж на підмережі, безкласова адресація забезпечує ефективніше використання наявного простору адрес. Наприклад, у класичній системі адресації, компанія, яка потребує 30000 </w:t>
      </w:r>
      <w:r w:rsidRPr="00E36568">
        <w:rPr>
          <w:sz w:val="22"/>
          <w:lang w:val="en-US"/>
        </w:rPr>
        <w:t>IP</w:t>
      </w:r>
      <w:r w:rsidRPr="00E36568">
        <w:rPr>
          <w:sz w:val="22"/>
          <w:lang w:val="ru-RU"/>
        </w:rPr>
        <w:t>-</w:t>
      </w:r>
      <w:r w:rsidRPr="00E36568">
        <w:rPr>
          <w:sz w:val="22"/>
        </w:rPr>
        <w:t>адрес</w:t>
      </w:r>
      <w:r>
        <w:rPr>
          <w:sz w:val="22"/>
          <w:lang w:val="uk-UA"/>
        </w:rPr>
        <w:t>,</w:t>
      </w:r>
      <w:r w:rsidRPr="00E36568">
        <w:rPr>
          <w:sz w:val="22"/>
        </w:rPr>
        <w:t xml:space="preserve"> повинна орендувати для своїх потреб мережу класу </w:t>
      </w:r>
      <w:r w:rsidRPr="00E36568">
        <w:rPr>
          <w:sz w:val="22"/>
          <w:lang w:val="el-GR"/>
        </w:rPr>
        <w:t xml:space="preserve">Β. </w:t>
      </w:r>
      <w:r w:rsidRPr="00E36568">
        <w:rPr>
          <w:sz w:val="22"/>
        </w:rPr>
        <w:t xml:space="preserve">При цьому, 35535 адрес буде незадіяними, і не можуть орендуватися іншими компаніями. Тому, до моменту появи </w:t>
      </w:r>
      <w:r w:rsidRPr="00E36568">
        <w:rPr>
          <w:sz w:val="22"/>
          <w:lang w:val="en-US"/>
        </w:rPr>
        <w:t>CIDR</w:t>
      </w:r>
      <w:r w:rsidRPr="00E36568">
        <w:rPr>
          <w:sz w:val="22"/>
          <w:lang w:val="ru-RU"/>
        </w:rPr>
        <w:t xml:space="preserve">, </w:t>
      </w:r>
      <w:r w:rsidRPr="00E36568">
        <w:rPr>
          <w:sz w:val="22"/>
        </w:rPr>
        <w:t xml:space="preserve">адресний простір Інтернету стрімко закінчувався і використовувався вкрай неефективно. </w:t>
      </w:r>
    </w:p>
    <w:p w14:paraId="5F6FDADA" w14:textId="77777777" w:rsidR="00FF5A76" w:rsidRPr="00E36568" w:rsidRDefault="00FF5A76" w:rsidP="00FF5A76">
      <w:pPr>
        <w:pStyle w:val="a4"/>
        <w:spacing w:before="0" w:after="0"/>
        <w:jc w:val="both"/>
        <w:rPr>
          <w:sz w:val="22"/>
        </w:rPr>
      </w:pPr>
      <w:r w:rsidRPr="00E36568">
        <w:rPr>
          <w:sz w:val="22"/>
        </w:rPr>
        <w:t xml:space="preserve">З появою </w:t>
      </w:r>
      <w:r w:rsidRPr="00E36568">
        <w:rPr>
          <w:sz w:val="22"/>
          <w:lang w:val="en-US"/>
        </w:rPr>
        <w:t>CIDR</w:t>
      </w:r>
      <w:r w:rsidRPr="00E36568">
        <w:rPr>
          <w:sz w:val="22"/>
          <w:lang w:val="ru-RU"/>
        </w:rPr>
        <w:t xml:space="preserve">, </w:t>
      </w:r>
      <w:r w:rsidRPr="00E36568">
        <w:rPr>
          <w:sz w:val="22"/>
        </w:rPr>
        <w:t xml:space="preserve">наявна проблема вирішувалась дуже простим чином. Запропонований метод розподілу адрес передбачає використання </w:t>
      </w:r>
      <w:r w:rsidRPr="00E36568">
        <w:rPr>
          <w:i/>
          <w:iCs/>
          <w:sz w:val="22"/>
        </w:rPr>
        <w:t>мережевого префіксу</w:t>
      </w:r>
      <w:r w:rsidRPr="00E36568">
        <w:rPr>
          <w:sz w:val="22"/>
        </w:rPr>
        <w:t>, який ідентифікує або сукупність мережевих шлюзів</w:t>
      </w:r>
      <w:r>
        <w:rPr>
          <w:sz w:val="22"/>
          <w:lang w:val="uk-UA"/>
        </w:rPr>
        <w:t>,</w:t>
      </w:r>
      <w:r w:rsidRPr="00E36568">
        <w:rPr>
          <w:sz w:val="22"/>
        </w:rPr>
        <w:t xml:space="preserve"> або один з них, через який відбувається передача даних у глобальну мережу. Довжина мережевого префікса вказує також</w:t>
      </w:r>
      <w:r>
        <w:rPr>
          <w:sz w:val="22"/>
          <w:lang w:val="uk-UA"/>
        </w:rPr>
        <w:t>,</w:t>
      </w:r>
      <w:r w:rsidRPr="00E36568">
        <w:rPr>
          <w:sz w:val="22"/>
        </w:rPr>
        <w:t xml:space="preserve"> як частина IP-адреси змінюється в залежності від кількості необхідних бітів. Кінцева IP-адреса призначення або маршрут, який описує велику кількість можливих кінцевих точок</w:t>
      </w:r>
      <w:r>
        <w:rPr>
          <w:sz w:val="22"/>
          <w:lang w:val="uk-UA"/>
        </w:rPr>
        <w:t>,</w:t>
      </w:r>
      <w:r w:rsidRPr="00E36568">
        <w:rPr>
          <w:sz w:val="22"/>
        </w:rPr>
        <w:t xml:space="preserve"> має коротший префікс і є менш конкретизованим. Довший префікс описує кінцевий шлюз більш точно. При передачі пакетів, маршрутизатори використовують обидва формати запису (від найдовшого до найкоротшого) у порядку спадання. </w:t>
      </w:r>
    </w:p>
    <w:p w14:paraId="612BBD54" w14:textId="77777777" w:rsidR="00FF5A76" w:rsidRPr="00E36568" w:rsidRDefault="00FF5A76" w:rsidP="00FF5A76">
      <w:pPr>
        <w:pStyle w:val="a4"/>
        <w:spacing w:before="0" w:after="0"/>
        <w:jc w:val="both"/>
        <w:rPr>
          <w:sz w:val="22"/>
        </w:rPr>
      </w:pPr>
      <w:r w:rsidRPr="00E36568">
        <w:rPr>
          <w:sz w:val="22"/>
        </w:rPr>
        <w:t xml:space="preserve">Типова адреса у системі адресації CIDR має такий вигляд </w:t>
      </w:r>
      <w:r w:rsidRPr="00E36568">
        <w:rPr>
          <w:sz w:val="22"/>
          <w:lang w:val="en-US"/>
        </w:rPr>
        <w:t>W</w:t>
      </w:r>
      <w:r w:rsidRPr="00E36568">
        <w:rPr>
          <w:sz w:val="22"/>
        </w:rPr>
        <w:t>.</w:t>
      </w:r>
      <w:r w:rsidRPr="00E36568">
        <w:rPr>
          <w:sz w:val="22"/>
          <w:lang w:val="en-US"/>
        </w:rPr>
        <w:t>X</w:t>
      </w:r>
      <w:r w:rsidRPr="00E36568">
        <w:rPr>
          <w:sz w:val="22"/>
        </w:rPr>
        <w:t>.</w:t>
      </w:r>
      <w:r w:rsidRPr="00E36568">
        <w:rPr>
          <w:sz w:val="22"/>
          <w:lang w:val="en-US"/>
        </w:rPr>
        <w:t>Y</w:t>
      </w:r>
      <w:r w:rsidRPr="00E36568">
        <w:rPr>
          <w:sz w:val="22"/>
        </w:rPr>
        <w:t>.</w:t>
      </w:r>
      <w:r w:rsidRPr="00E36568">
        <w:rPr>
          <w:sz w:val="22"/>
          <w:lang w:val="en-US"/>
        </w:rPr>
        <w:t>Z</w:t>
      </w:r>
      <w:r w:rsidRPr="00E36568">
        <w:rPr>
          <w:sz w:val="22"/>
        </w:rPr>
        <w:t>/</w:t>
      </w:r>
      <w:r w:rsidRPr="00E36568">
        <w:rPr>
          <w:sz w:val="22"/>
          <w:lang w:val="en-US"/>
        </w:rPr>
        <w:t>M</w:t>
      </w:r>
      <w:r w:rsidRPr="00E36568">
        <w:rPr>
          <w:sz w:val="22"/>
        </w:rPr>
        <w:t xml:space="preserve">, де W,X,Y,Z є октетами, що описують </w:t>
      </w:r>
      <w:r w:rsidRPr="00E36568">
        <w:rPr>
          <w:sz w:val="22"/>
          <w:lang w:val="en-US"/>
        </w:rPr>
        <w:t>IP</w:t>
      </w:r>
      <w:r w:rsidRPr="00E36568">
        <w:rPr>
          <w:sz w:val="22"/>
        </w:rPr>
        <w:t xml:space="preserve">-адресу, а </w:t>
      </w:r>
      <w:r w:rsidRPr="00E36568">
        <w:rPr>
          <w:sz w:val="22"/>
          <w:lang w:val="el-GR"/>
        </w:rPr>
        <w:t>Μ </w:t>
      </w:r>
      <w:r>
        <w:rPr>
          <w:sz w:val="22"/>
          <w:lang w:val="el-GR"/>
        </w:rPr>
        <w:t>–</w:t>
      </w:r>
      <w:r w:rsidRPr="00E36568">
        <w:rPr>
          <w:sz w:val="22"/>
          <w:lang w:val="el-GR"/>
        </w:rPr>
        <w:t xml:space="preserve"> </w:t>
      </w:r>
      <w:r w:rsidRPr="00E36568">
        <w:rPr>
          <w:sz w:val="22"/>
        </w:rPr>
        <w:t>маска мережі, яка задається у вигляді цілого десяткового числа, яке визначає як адресу мережі, так і адресу комп'ютера. Фактично, маска мережі є 32-розрядним набором бітів, які</w:t>
      </w:r>
      <w:r>
        <w:rPr>
          <w:sz w:val="22"/>
          <w:lang w:val="uk-UA"/>
        </w:rPr>
        <w:t>,</w:t>
      </w:r>
      <w:r w:rsidRPr="00E36568">
        <w:rPr>
          <w:sz w:val="22"/>
        </w:rPr>
        <w:t xml:space="preserve"> починаючи з старшого розряду першого октету</w:t>
      </w:r>
      <w:r>
        <w:rPr>
          <w:sz w:val="22"/>
          <w:lang w:val="uk-UA"/>
        </w:rPr>
        <w:t>,</w:t>
      </w:r>
      <w:r w:rsidRPr="00E36568">
        <w:rPr>
          <w:sz w:val="22"/>
        </w:rPr>
        <w:t xml:space="preserve"> визначають адресу мережі (за допомогою послідовності одиничок) та адресу комп'ютера у ній (за допомогою нулів). </w:t>
      </w:r>
      <w:r>
        <w:rPr>
          <w:sz w:val="22"/>
          <w:lang w:val="uk-UA"/>
        </w:rPr>
        <w:t xml:space="preserve">У </w:t>
      </w:r>
      <w:r w:rsidRPr="00E36568">
        <w:rPr>
          <w:sz w:val="22"/>
        </w:rPr>
        <w:t>процесі формування маски послідовність одиниць не може містити нулів, а послідовність нулів, в свою чергу</w:t>
      </w:r>
      <w:r>
        <w:rPr>
          <w:sz w:val="22"/>
          <w:lang w:val="uk-UA"/>
        </w:rPr>
        <w:t>,</w:t>
      </w:r>
      <w:r w:rsidRPr="00E36568">
        <w:rPr>
          <w:sz w:val="22"/>
        </w:rPr>
        <w:t xml:space="preserve"> не може містити одиниць. Таким чином, число М, яке вказує на кількість послідовних од</w:t>
      </w:r>
      <w:r>
        <w:rPr>
          <w:sz w:val="22"/>
          <w:lang w:val="uk-UA"/>
        </w:rPr>
        <w:t>и</w:t>
      </w:r>
      <w:r w:rsidRPr="00E36568">
        <w:rPr>
          <w:sz w:val="22"/>
        </w:rPr>
        <w:t>ниць у масці</w:t>
      </w:r>
      <w:r>
        <w:rPr>
          <w:sz w:val="22"/>
          <w:lang w:val="uk-UA"/>
        </w:rPr>
        <w:t>,</w:t>
      </w:r>
      <w:r w:rsidRPr="00E36568">
        <w:rPr>
          <w:sz w:val="22"/>
        </w:rPr>
        <w:t xml:space="preserve"> дозволяє однозначно ідентифікувати вищезгадані параметри кінцевого пристрою. Наприклад, у 95.135.192.0/18 “95.135.192.0” є адресою мережі, а “</w:t>
      </w:r>
      <w:smartTag w:uri="urn:schemas-microsoft-com:office:smarttags" w:element="metricconverter">
        <w:smartTagPr>
          <w:attr w:name="ProductID" w:val="18”"/>
        </w:smartTagPr>
        <w:r w:rsidRPr="00E36568">
          <w:rPr>
            <w:sz w:val="22"/>
          </w:rPr>
          <w:t>18”</w:t>
        </w:r>
      </w:smartTag>
      <w:r w:rsidRPr="00E36568">
        <w:rPr>
          <w:sz w:val="22"/>
        </w:rPr>
        <w:t xml:space="preserve"> вказує, що перші 18 біт адреси є адресою мережі. Решта ж 14 біт відводяться для адрес кінцевих вузлів.</w:t>
      </w:r>
    </w:p>
    <w:p w14:paraId="660B1B13"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251" w:name="_Toc292831150"/>
      <w:bookmarkStart w:id="2252" w:name="_Toc310970440"/>
      <w:bookmarkStart w:id="2253" w:name="_Toc316979042"/>
      <w:bookmarkStart w:id="2254" w:name="_Toc316979373"/>
      <w:bookmarkStart w:id="2255" w:name="_Toc317090284"/>
      <w:bookmarkStart w:id="2256" w:name="_Toc438187291"/>
      <w:bookmarkStart w:id="2257" w:name="_Toc438223704"/>
      <w:bookmarkStart w:id="2258" w:name="_Toc438369800"/>
      <w:bookmarkStart w:id="2259" w:name="_Toc438421654"/>
      <w:bookmarkStart w:id="2260" w:name="_Toc438422144"/>
      <w:bookmarkStart w:id="2261" w:name="_Toc438423441"/>
      <w:bookmarkStart w:id="2262" w:name="_Toc438491776"/>
      <w:bookmarkStart w:id="2263" w:name="_Toc438621888"/>
      <w:bookmarkStart w:id="2264" w:name="_Toc111062231"/>
      <w:r w:rsidRPr="00ED4BE7">
        <w:rPr>
          <w:rFonts w:ascii="Times New Roman" w:hAnsi="Times New Roman"/>
          <w:b/>
          <w:i w:val="0"/>
          <w:kern w:val="1"/>
          <w:sz w:val="24"/>
          <w:lang w:bidi="hi-IN"/>
        </w:rPr>
        <w:t>Протокол IPv6</w:t>
      </w:r>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p>
    <w:p w14:paraId="531AA6C1" w14:textId="77777777" w:rsidR="00FF5A76" w:rsidRPr="00E36568" w:rsidRDefault="00FF5A76" w:rsidP="00FF5A76">
      <w:pPr>
        <w:pStyle w:val="a4"/>
        <w:spacing w:before="0" w:after="0"/>
        <w:jc w:val="both"/>
        <w:rPr>
          <w:sz w:val="22"/>
        </w:rPr>
      </w:pPr>
      <w:bookmarkStart w:id="2265" w:name="result_box1"/>
      <w:bookmarkEnd w:id="2265"/>
      <w:r w:rsidRPr="00E36568">
        <w:rPr>
          <w:sz w:val="22"/>
        </w:rPr>
        <w:t xml:space="preserve">IP версії 6 (IPv6) є новою версією протоколу, який є наступником IPv4. Новий інтернет-протокол був розроблений </w:t>
      </w:r>
      <w:r>
        <w:rPr>
          <w:sz w:val="22"/>
          <w:lang w:val="uk-UA"/>
        </w:rPr>
        <w:t>у</w:t>
      </w:r>
      <w:r w:rsidRPr="00E36568">
        <w:rPr>
          <w:sz w:val="22"/>
        </w:rPr>
        <w:t xml:space="preserve"> 1990-х роках і, на в</w:t>
      </w:r>
      <w:r>
        <w:rPr>
          <w:sz w:val="22"/>
        </w:rPr>
        <w:t xml:space="preserve">ідміну від попередньої версії, </w:t>
      </w:r>
      <w:r w:rsidRPr="00E36568">
        <w:rPr>
          <w:sz w:val="22"/>
        </w:rPr>
        <w:t>використовує 128-розрядну систему адресації. Таким чином, адресний простір у новій версії протоколу міститиме 2</w:t>
      </w:r>
      <w:r w:rsidRPr="00E36568">
        <w:rPr>
          <w:sz w:val="22"/>
          <w:vertAlign w:val="superscript"/>
        </w:rPr>
        <w:t>128</w:t>
      </w:r>
      <w:r w:rsidRPr="00E36568">
        <w:rPr>
          <w:sz w:val="22"/>
        </w:rPr>
        <w:t xml:space="preserve"> або ж понад 3,4 Е+38 адрес, що забезпечує достатнє розширення Інтернету. Старі і нові протоколи безпосередньо не є сумісними; IPv4 пристрій не може працювати безпосередньо з IPv6 пристроєм. Для їхньої сумісності необхідно вжити ряд заходів. </w:t>
      </w:r>
    </w:p>
    <w:p w14:paraId="407C27CF" w14:textId="77777777" w:rsidR="00FF5A76" w:rsidRPr="00E36568" w:rsidRDefault="00FF5A76" w:rsidP="00FF5A76">
      <w:pPr>
        <w:pStyle w:val="a4"/>
        <w:spacing w:before="0" w:after="0"/>
        <w:jc w:val="both"/>
        <w:rPr>
          <w:sz w:val="22"/>
        </w:rPr>
      </w:pPr>
      <w:r w:rsidRPr="00E36568">
        <w:rPr>
          <w:sz w:val="22"/>
        </w:rPr>
        <w:t xml:space="preserve">Відмінності </w:t>
      </w:r>
      <w:r w:rsidRPr="00E36568">
        <w:rPr>
          <w:sz w:val="22"/>
          <w:lang w:val="en-US"/>
        </w:rPr>
        <w:t>IPv</w:t>
      </w:r>
      <w:r w:rsidRPr="00E36568">
        <w:rPr>
          <w:sz w:val="22"/>
        </w:rPr>
        <w:t xml:space="preserve">4 та </w:t>
      </w:r>
      <w:r w:rsidRPr="00E36568">
        <w:rPr>
          <w:sz w:val="22"/>
          <w:lang w:val="en-US"/>
        </w:rPr>
        <w:t>IPv</w:t>
      </w:r>
      <w:r w:rsidRPr="00E36568">
        <w:rPr>
          <w:sz w:val="22"/>
        </w:rPr>
        <w:t>6 полягають у наступному:</w:t>
      </w:r>
    </w:p>
    <w:p w14:paraId="7610070A" w14:textId="77777777" w:rsidR="00FF5A76" w:rsidRPr="00E36568" w:rsidRDefault="00FF5A76" w:rsidP="00FF5A76">
      <w:pPr>
        <w:pStyle w:val="a4"/>
        <w:numPr>
          <w:ilvl w:val="0"/>
          <w:numId w:val="98"/>
        </w:numPr>
        <w:tabs>
          <w:tab w:val="clear" w:pos="720"/>
          <w:tab w:val="left" w:pos="851"/>
        </w:tabs>
        <w:spacing w:before="0" w:after="0"/>
        <w:ind w:left="851" w:hanging="284"/>
        <w:jc w:val="both"/>
        <w:rPr>
          <w:sz w:val="22"/>
        </w:rPr>
      </w:pPr>
      <w:r w:rsidRPr="00E36568">
        <w:rPr>
          <w:b/>
          <w:bCs/>
          <w:sz w:val="22"/>
        </w:rPr>
        <w:t xml:space="preserve">Розширені можливості адресації. </w:t>
      </w:r>
      <w:r w:rsidRPr="00E36568">
        <w:rPr>
          <w:sz w:val="22"/>
        </w:rPr>
        <w:t xml:space="preserve">IPv6 збільшує розмір IP-адреси з 32 до 128 біт для підтримки більшої кількості рівнів ієрархії адрес, розширення кількості вузлів адресації </w:t>
      </w:r>
      <w:r>
        <w:rPr>
          <w:sz w:val="22"/>
          <w:lang w:val="uk-UA"/>
        </w:rPr>
        <w:t>та</w:t>
      </w:r>
      <w:r w:rsidRPr="00E36568">
        <w:rPr>
          <w:sz w:val="22"/>
        </w:rPr>
        <w:t xml:space="preserve"> спрощення автоматичного налаштування адрес. Масштабованість багатоадресної маршрутизації покращено за допомогою </w:t>
      </w:r>
      <w:r w:rsidRPr="00053F30">
        <w:rPr>
          <w:sz w:val="22"/>
          <w:lang w:val="uk-UA"/>
        </w:rPr>
        <w:t>додаткової</w:t>
      </w:r>
      <w:r w:rsidRPr="00053F30">
        <w:rPr>
          <w:sz w:val="22"/>
        </w:rPr>
        <w:t xml:space="preserve"> області</w:t>
      </w:r>
      <w:r w:rsidRPr="00E36568">
        <w:rPr>
          <w:sz w:val="22"/>
        </w:rPr>
        <w:t xml:space="preserve"> для групових адрес. Одночасно додано новий тип адрес </w:t>
      </w:r>
      <w:r w:rsidRPr="00E36568">
        <w:rPr>
          <w:sz w:val="22"/>
          <w:lang w:val="ru-RU"/>
        </w:rPr>
        <w:t>“</w:t>
      </w:r>
      <w:r w:rsidRPr="00E36568">
        <w:rPr>
          <w:sz w:val="22"/>
          <w:lang w:val="en-US"/>
        </w:rPr>
        <w:t>anycast</w:t>
      </w:r>
      <w:r w:rsidRPr="00E36568">
        <w:rPr>
          <w:sz w:val="22"/>
          <w:lang w:val="ru-RU"/>
        </w:rPr>
        <w:t>”</w:t>
      </w:r>
      <w:r w:rsidRPr="00E36568">
        <w:rPr>
          <w:sz w:val="22"/>
        </w:rPr>
        <w:t>, який використовується для передачі даних будь-якій групі вузлів.</w:t>
      </w:r>
    </w:p>
    <w:p w14:paraId="5FEAF87A" w14:textId="77777777" w:rsidR="00FF5A76" w:rsidRPr="00E36568" w:rsidRDefault="00FF5A76" w:rsidP="00FF5A76">
      <w:pPr>
        <w:pStyle w:val="a4"/>
        <w:numPr>
          <w:ilvl w:val="0"/>
          <w:numId w:val="98"/>
        </w:numPr>
        <w:tabs>
          <w:tab w:val="clear" w:pos="720"/>
          <w:tab w:val="left" w:pos="851"/>
        </w:tabs>
        <w:spacing w:before="0" w:after="0"/>
        <w:ind w:left="851" w:hanging="284"/>
        <w:jc w:val="both"/>
        <w:rPr>
          <w:sz w:val="22"/>
        </w:rPr>
      </w:pPr>
      <w:r w:rsidRPr="00E36568">
        <w:rPr>
          <w:b/>
          <w:bCs/>
          <w:sz w:val="22"/>
        </w:rPr>
        <w:t xml:space="preserve">Спрощення заголовку формату. </w:t>
      </w:r>
      <w:r w:rsidRPr="00E36568">
        <w:rPr>
          <w:sz w:val="22"/>
        </w:rPr>
        <w:t>Деякі поля заголовку IPv4 усунуто або ж позначено необов'язковими, з метою зменшення сумарних затрат на обробку пакетів та обмеження смуги пропускання IPv6.</w:t>
      </w:r>
    </w:p>
    <w:p w14:paraId="544B453F" w14:textId="77777777" w:rsidR="00FF5A76" w:rsidRPr="00E36568" w:rsidRDefault="00FF5A76" w:rsidP="00FF5A76">
      <w:pPr>
        <w:pStyle w:val="a4"/>
        <w:numPr>
          <w:ilvl w:val="0"/>
          <w:numId w:val="98"/>
        </w:numPr>
        <w:tabs>
          <w:tab w:val="clear" w:pos="720"/>
          <w:tab w:val="left" w:pos="851"/>
        </w:tabs>
        <w:spacing w:before="0" w:after="0"/>
        <w:ind w:left="851" w:hanging="284"/>
        <w:jc w:val="both"/>
        <w:rPr>
          <w:sz w:val="22"/>
        </w:rPr>
      </w:pPr>
      <w:r w:rsidRPr="00E36568">
        <w:rPr>
          <w:b/>
          <w:bCs/>
          <w:sz w:val="22"/>
        </w:rPr>
        <w:lastRenderedPageBreak/>
        <w:t>Покращена підтримка розширень і параметрів.</w:t>
      </w:r>
      <w:r w:rsidRPr="00E36568">
        <w:rPr>
          <w:sz w:val="22"/>
        </w:rPr>
        <w:t xml:space="preserve"> Змін</w:t>
      </w:r>
      <w:r>
        <w:rPr>
          <w:sz w:val="22"/>
          <w:lang w:val="uk-UA"/>
        </w:rPr>
        <w:t>а</w:t>
      </w:r>
      <w:r w:rsidRPr="00E36568">
        <w:rPr>
          <w:sz w:val="22"/>
        </w:rPr>
        <w:t xml:space="preserve"> методу кодування ІР-заголовку забезпечує ефективнішу передачу пакетів, </w:t>
      </w:r>
      <w:r w:rsidRPr="00875076">
        <w:rPr>
          <w:sz w:val="22"/>
        </w:rPr>
        <w:t xml:space="preserve">зменшує </w:t>
      </w:r>
      <w:r w:rsidRPr="00E36568">
        <w:rPr>
          <w:sz w:val="22"/>
        </w:rPr>
        <w:t>обмеження на довжину опцій і надає гнучкість для запровадження нових можливостей у майбутньому.</w:t>
      </w:r>
    </w:p>
    <w:p w14:paraId="66AC756D" w14:textId="77777777" w:rsidR="00FF5A76" w:rsidRDefault="00FF5A76" w:rsidP="00FF5A76">
      <w:pPr>
        <w:pStyle w:val="a4"/>
        <w:numPr>
          <w:ilvl w:val="0"/>
          <w:numId w:val="98"/>
        </w:numPr>
        <w:tabs>
          <w:tab w:val="clear" w:pos="720"/>
          <w:tab w:val="left" w:pos="851"/>
        </w:tabs>
        <w:spacing w:before="0" w:after="0"/>
        <w:ind w:left="851" w:hanging="284"/>
        <w:jc w:val="both"/>
        <w:rPr>
          <w:sz w:val="22"/>
        </w:rPr>
      </w:pPr>
      <w:r w:rsidRPr="00E36568">
        <w:rPr>
          <w:b/>
          <w:bCs/>
          <w:sz w:val="22"/>
        </w:rPr>
        <w:t>Можливість маркування потоку.</w:t>
      </w:r>
      <w:r w:rsidRPr="00E36568">
        <w:rPr>
          <w:sz w:val="22"/>
        </w:rPr>
        <w:t xml:space="preserve"> У </w:t>
      </w:r>
      <w:r w:rsidRPr="00E36568">
        <w:rPr>
          <w:sz w:val="22"/>
          <w:lang w:val="en-US"/>
        </w:rPr>
        <w:t>IPv</w:t>
      </w:r>
      <w:r w:rsidRPr="00E36568">
        <w:rPr>
          <w:sz w:val="22"/>
          <w:lang w:val="ru-RU"/>
        </w:rPr>
        <w:t xml:space="preserve">6 </w:t>
      </w:r>
      <w:r w:rsidRPr="00E36568">
        <w:rPr>
          <w:sz w:val="22"/>
        </w:rPr>
        <w:t>з'явилась нова можливість маркувати всі пакети, які належать одному потоку, з метою їх подальшо</w:t>
      </w:r>
      <w:r>
        <w:rPr>
          <w:sz w:val="22"/>
          <w:lang w:val="uk-UA"/>
        </w:rPr>
        <w:t>ї</w:t>
      </w:r>
      <w:r w:rsidRPr="00E36568">
        <w:rPr>
          <w:sz w:val="22"/>
        </w:rPr>
        <w:t xml:space="preserve"> обробки.</w:t>
      </w:r>
    </w:p>
    <w:p w14:paraId="0121B3E3" w14:textId="77777777" w:rsidR="00FF5A76" w:rsidRPr="009379FE" w:rsidRDefault="00FF5A76" w:rsidP="00FF5A76">
      <w:pPr>
        <w:pStyle w:val="4"/>
        <w:rPr>
          <w:rFonts w:ascii="Times New Roman" w:hAnsi="Times New Roman"/>
          <w:sz w:val="24"/>
          <w:lang w:val="uk-UA"/>
        </w:rPr>
      </w:pPr>
      <w:bookmarkStart w:id="2266" w:name="_Toc292831151"/>
      <w:bookmarkStart w:id="2267" w:name="_Toc310970441"/>
      <w:bookmarkStart w:id="2268" w:name="_Toc316979043"/>
      <w:bookmarkStart w:id="2269" w:name="_Toc438187292"/>
      <w:bookmarkStart w:id="2270" w:name="_Toc438223705"/>
      <w:bookmarkStart w:id="2271" w:name="_Toc438369801"/>
      <w:bookmarkStart w:id="2272" w:name="_Toc438421655"/>
      <w:bookmarkStart w:id="2273" w:name="_Toc438422145"/>
      <w:bookmarkStart w:id="2274" w:name="_Toc438423442"/>
      <w:bookmarkStart w:id="2275" w:name="_Toc438491777"/>
      <w:bookmarkStart w:id="2276" w:name="_Toc438621889"/>
      <w:bookmarkStart w:id="2277" w:name="_Toc111062232"/>
      <w:r w:rsidRPr="009379FE">
        <w:rPr>
          <w:rFonts w:ascii="Times New Roman" w:hAnsi="Times New Roman"/>
          <w:sz w:val="24"/>
          <w:lang w:val="uk-UA"/>
        </w:rPr>
        <w:t>9.1.2 Протокол ICMP</w:t>
      </w:r>
      <w:bookmarkEnd w:id="2266"/>
      <w:bookmarkEnd w:id="2267"/>
      <w:bookmarkEnd w:id="2268"/>
      <w:bookmarkEnd w:id="2269"/>
      <w:bookmarkEnd w:id="2270"/>
      <w:bookmarkEnd w:id="2271"/>
      <w:bookmarkEnd w:id="2272"/>
      <w:bookmarkEnd w:id="2273"/>
      <w:bookmarkEnd w:id="2274"/>
      <w:bookmarkEnd w:id="2275"/>
      <w:bookmarkEnd w:id="2276"/>
      <w:bookmarkEnd w:id="2277"/>
    </w:p>
    <w:p w14:paraId="04FEC46A" w14:textId="77777777" w:rsidR="00FF5A76" w:rsidRPr="00E36568" w:rsidRDefault="00FF5A76" w:rsidP="00FF5A76">
      <w:pPr>
        <w:pStyle w:val="a4"/>
        <w:spacing w:before="0" w:after="0"/>
        <w:jc w:val="both"/>
        <w:rPr>
          <w:sz w:val="22"/>
        </w:rPr>
      </w:pPr>
      <w:bookmarkStart w:id="2278" w:name="result_box2"/>
      <w:bookmarkEnd w:id="2278"/>
      <w:r w:rsidRPr="00E36568">
        <w:rPr>
          <w:sz w:val="22"/>
        </w:rPr>
        <w:t>Іноді шлюз або комп'ютер, який отримує дані, обмінюється інформацією з комп'ютером, як</w:t>
      </w:r>
      <w:r>
        <w:rPr>
          <w:sz w:val="22"/>
          <w:lang w:val="uk-UA"/>
        </w:rPr>
        <w:t>ий</w:t>
      </w:r>
      <w:r w:rsidRPr="00E36568">
        <w:rPr>
          <w:sz w:val="22"/>
        </w:rPr>
        <w:t xml:space="preserve"> відправля</w:t>
      </w:r>
      <w:r>
        <w:rPr>
          <w:sz w:val="22"/>
          <w:lang w:val="uk-UA"/>
        </w:rPr>
        <w:t>є</w:t>
      </w:r>
      <w:r w:rsidRPr="00E36568">
        <w:rPr>
          <w:sz w:val="22"/>
        </w:rPr>
        <w:t xml:space="preserve"> ці дані. Саме для таких цілей використовується протокол контрольних повідомлень Інтернету (ICMP). ICMP використовує основні властивості протоколу Інтернету (IP) таким чином, ніби він є протоколом більш високого рівня. Однак</w:t>
      </w:r>
      <w:r>
        <w:rPr>
          <w:sz w:val="22"/>
          <w:lang w:val="uk-UA"/>
        </w:rPr>
        <w:t>,</w:t>
      </w:r>
      <w:r w:rsidRPr="00E36568">
        <w:rPr>
          <w:sz w:val="22"/>
        </w:rPr>
        <w:t xml:space="preserve"> фактично</w:t>
      </w:r>
      <w:r>
        <w:rPr>
          <w:sz w:val="22"/>
          <w:lang w:val="uk-UA"/>
        </w:rPr>
        <w:t>,</w:t>
      </w:r>
      <w:r w:rsidRPr="00E36568">
        <w:rPr>
          <w:sz w:val="22"/>
        </w:rPr>
        <w:t xml:space="preserve"> ICMP є складовою частиною </w:t>
      </w:r>
      <w:r w:rsidRPr="00E36568">
        <w:rPr>
          <w:sz w:val="22"/>
          <w:lang w:val="en-US"/>
        </w:rPr>
        <w:t>IP</w:t>
      </w:r>
      <w:r w:rsidRPr="00E36568">
        <w:rPr>
          <w:sz w:val="22"/>
          <w:lang w:val="ru-RU"/>
        </w:rPr>
        <w:t>-</w:t>
      </w:r>
      <w:r w:rsidRPr="00E36568">
        <w:rPr>
          <w:sz w:val="22"/>
        </w:rPr>
        <w:t xml:space="preserve">протоколу, </w:t>
      </w:r>
      <w:r w:rsidRPr="00E36568">
        <w:rPr>
          <w:sz w:val="22"/>
          <w:lang w:val="ru-RU"/>
        </w:rPr>
        <w:t xml:space="preserve">а </w:t>
      </w:r>
      <w:r w:rsidRPr="00E36568">
        <w:rPr>
          <w:sz w:val="22"/>
        </w:rPr>
        <w:t>отже</w:t>
      </w:r>
      <w:r>
        <w:rPr>
          <w:sz w:val="22"/>
          <w:lang w:val="uk-UA"/>
        </w:rPr>
        <w:t>,</w:t>
      </w:r>
      <w:r w:rsidRPr="00E36568">
        <w:rPr>
          <w:sz w:val="22"/>
          <w:lang w:val="ru-RU"/>
        </w:rPr>
        <w:t xml:space="preserve"> </w:t>
      </w:r>
      <w:r>
        <w:rPr>
          <w:sz w:val="22"/>
        </w:rPr>
        <w:t>має</w:t>
      </w:r>
      <w:r w:rsidRPr="00E36568">
        <w:rPr>
          <w:sz w:val="22"/>
        </w:rPr>
        <w:t xml:space="preserve"> бути складовою частиною кожного модуля IP.</w:t>
      </w:r>
    </w:p>
    <w:p w14:paraId="3CC1CBC9" w14:textId="77777777" w:rsidR="00FF5A76" w:rsidRPr="00E36568" w:rsidRDefault="00FF5A76" w:rsidP="00FF5A76">
      <w:pPr>
        <w:pStyle w:val="a4"/>
        <w:spacing w:before="0" w:after="0"/>
        <w:jc w:val="both"/>
        <w:rPr>
          <w:sz w:val="22"/>
        </w:rPr>
      </w:pPr>
      <w:r w:rsidRPr="00E36568">
        <w:rPr>
          <w:sz w:val="22"/>
        </w:rPr>
        <w:t xml:space="preserve">Повідомлення ICMP відправляються у ряді проблемних ситуацій. Наприклад, коли </w:t>
      </w:r>
      <w:r>
        <w:rPr>
          <w:sz w:val="22"/>
        </w:rPr>
        <w:t>дейтаграм</w:t>
      </w:r>
      <w:r w:rsidRPr="00E36568">
        <w:rPr>
          <w:sz w:val="22"/>
        </w:rPr>
        <w:t>а не може досягти адресата, коли шлюз не має достатньо місця у буфері для її передачі, або коли шлюз змушує комп'ютер передавати інформацію коротшим маршрутом.</w:t>
      </w:r>
    </w:p>
    <w:p w14:paraId="71B3A29C" w14:textId="77777777" w:rsidR="00FF5A76" w:rsidRPr="00E36568" w:rsidRDefault="00FF5A76" w:rsidP="00FF5A76">
      <w:pPr>
        <w:pStyle w:val="a4"/>
        <w:spacing w:before="0" w:after="0"/>
        <w:jc w:val="both"/>
        <w:rPr>
          <w:sz w:val="22"/>
        </w:rPr>
      </w:pPr>
      <w:r>
        <w:rPr>
          <w:sz w:val="22"/>
        </w:rPr>
        <w:t>Повідомлення ICMP</w:t>
      </w:r>
      <w:r>
        <w:rPr>
          <w:sz w:val="22"/>
          <w:lang w:val="uk-UA"/>
        </w:rPr>
        <w:t>-</w:t>
      </w:r>
      <w:r w:rsidRPr="00E36568">
        <w:rPr>
          <w:sz w:val="22"/>
        </w:rPr>
        <w:t xml:space="preserve">протоколу, як правило, використовуються для повідомлень про проблеми, які виникають при обробці </w:t>
      </w:r>
      <w:r>
        <w:rPr>
          <w:sz w:val="22"/>
        </w:rPr>
        <w:t>дейтаграм</w:t>
      </w:r>
      <w:r w:rsidRPr="00E36568">
        <w:rPr>
          <w:sz w:val="22"/>
        </w:rPr>
        <w:t>. Для того, щоб проблеми з передачею повідомлень не викликали появу нових повідомлень, а це</w:t>
      </w:r>
      <w:r>
        <w:rPr>
          <w:sz w:val="22"/>
          <w:lang w:val="uk-UA"/>
        </w:rPr>
        <w:t>,</w:t>
      </w:r>
      <w:r w:rsidRPr="00E36568">
        <w:rPr>
          <w:sz w:val="22"/>
        </w:rPr>
        <w:t xml:space="preserve"> в свою чергу</w:t>
      </w:r>
      <w:r>
        <w:rPr>
          <w:sz w:val="22"/>
          <w:lang w:val="uk-UA"/>
        </w:rPr>
        <w:t>,</w:t>
      </w:r>
      <w:r w:rsidRPr="00E36568">
        <w:rPr>
          <w:sz w:val="22"/>
        </w:rPr>
        <w:t xml:space="preserve"> не призвело до лавиноподібного зростання кількості повідомлень, що циркулюють в мережі, накладається заборона на надсилання сповіщень про повідомлення. Одночасно, у ICMP </w:t>
      </w:r>
      <w:r>
        <w:rPr>
          <w:sz w:val="22"/>
          <w:lang w:val="uk-UA"/>
        </w:rPr>
        <w:t>ставиться</w:t>
      </w:r>
      <w:r w:rsidRPr="00E36568">
        <w:rPr>
          <w:sz w:val="22"/>
        </w:rPr>
        <w:t xml:space="preserve"> вимога </w:t>
      </w:r>
      <w:r>
        <w:rPr>
          <w:sz w:val="22"/>
          <w:lang w:val="uk-UA"/>
        </w:rPr>
        <w:t>щодо</w:t>
      </w:r>
      <w:r w:rsidRPr="00E36568">
        <w:rPr>
          <w:sz w:val="22"/>
        </w:rPr>
        <w:t xml:space="preserve"> надсилання повідомлень у зв'язку з проблемами, </w:t>
      </w:r>
      <w:r>
        <w:rPr>
          <w:sz w:val="22"/>
          <w:lang w:val="uk-UA"/>
        </w:rPr>
        <w:t>які</w:t>
      </w:r>
      <w:r w:rsidRPr="00E36568">
        <w:rPr>
          <w:sz w:val="22"/>
        </w:rPr>
        <w:t xml:space="preserve"> виникають при обробці нульового фрагмента в сегментованій </w:t>
      </w:r>
      <w:r>
        <w:rPr>
          <w:sz w:val="22"/>
        </w:rPr>
        <w:t>дейтаграм</w:t>
      </w:r>
      <w:r w:rsidRPr="00E36568">
        <w:rPr>
          <w:sz w:val="22"/>
        </w:rPr>
        <w:t>і (нульовий фрагмент має нуль в полі зсуву фрагмента).</w:t>
      </w:r>
    </w:p>
    <w:p w14:paraId="13722B4B"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279" w:name="_Toc292831152"/>
      <w:bookmarkStart w:id="2280" w:name="_Toc310970442"/>
      <w:bookmarkStart w:id="2281" w:name="_Toc316979044"/>
      <w:bookmarkStart w:id="2282" w:name="_Toc316979375"/>
      <w:bookmarkStart w:id="2283" w:name="_Toc317090286"/>
      <w:bookmarkStart w:id="2284" w:name="_Toc438187293"/>
      <w:bookmarkStart w:id="2285" w:name="_Toc438223706"/>
      <w:bookmarkStart w:id="2286" w:name="_Toc438369802"/>
      <w:bookmarkStart w:id="2287" w:name="_Toc438421656"/>
      <w:bookmarkStart w:id="2288" w:name="_Toc438422146"/>
      <w:bookmarkStart w:id="2289" w:name="_Toc438423443"/>
      <w:bookmarkStart w:id="2290" w:name="_Toc438491778"/>
      <w:bookmarkStart w:id="2291" w:name="_Toc438621890"/>
      <w:bookmarkStart w:id="2292" w:name="_Toc111062233"/>
      <w:r w:rsidRPr="00ED4BE7">
        <w:rPr>
          <w:rFonts w:ascii="Times New Roman" w:hAnsi="Times New Roman"/>
          <w:b/>
          <w:i w:val="0"/>
          <w:kern w:val="1"/>
          <w:sz w:val="24"/>
          <w:lang w:bidi="hi-IN"/>
        </w:rPr>
        <w:t>Формат повідомлень</w:t>
      </w:r>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p>
    <w:p w14:paraId="1DF39006" w14:textId="77777777" w:rsidR="00FF5A76" w:rsidRPr="00E36568" w:rsidRDefault="00FF5A76" w:rsidP="00FF5A76">
      <w:pPr>
        <w:pStyle w:val="a4"/>
        <w:spacing w:before="0" w:after="0"/>
        <w:jc w:val="both"/>
        <w:rPr>
          <w:sz w:val="22"/>
        </w:rPr>
      </w:pPr>
      <w:r w:rsidRPr="00E36568">
        <w:rPr>
          <w:sz w:val="22"/>
        </w:rPr>
        <w:t xml:space="preserve">ICMP повідомлення надсилаються за допомогою стандартного ICMP заголовку. Перший октет в полі даних </w:t>
      </w:r>
      <w:r>
        <w:rPr>
          <w:sz w:val="22"/>
        </w:rPr>
        <w:t>дейтаграм</w:t>
      </w:r>
      <w:r w:rsidRPr="00E36568">
        <w:rPr>
          <w:sz w:val="22"/>
        </w:rPr>
        <w:t>и є типом повідомлення і визначає подальший формат пакету. Як було сказано, ICMP-протокол використовує можливості IP-протоколу, а тому заголовок IP-протоколу включається до ICMP-</w:t>
      </w:r>
      <w:r>
        <w:rPr>
          <w:sz w:val="22"/>
        </w:rPr>
        <w:t>дейтаграм</w:t>
      </w:r>
      <w:r w:rsidRPr="00E36568">
        <w:rPr>
          <w:sz w:val="22"/>
        </w:rPr>
        <w:t>и.</w:t>
      </w:r>
    </w:p>
    <w:p w14:paraId="23E8FD5D"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293" w:name="_Toc292831153"/>
      <w:bookmarkStart w:id="2294" w:name="_Toc310970443"/>
      <w:bookmarkStart w:id="2295" w:name="_Toc316979045"/>
      <w:bookmarkStart w:id="2296" w:name="_Toc316979376"/>
      <w:bookmarkStart w:id="2297" w:name="_Toc317090287"/>
      <w:bookmarkStart w:id="2298" w:name="_Toc438187294"/>
      <w:bookmarkStart w:id="2299" w:name="_Toc438223707"/>
      <w:bookmarkStart w:id="2300" w:name="_Toc438369803"/>
      <w:bookmarkStart w:id="2301" w:name="_Toc438421657"/>
      <w:bookmarkStart w:id="2302" w:name="_Toc438422147"/>
      <w:bookmarkStart w:id="2303" w:name="_Toc438423444"/>
      <w:bookmarkStart w:id="2304" w:name="_Toc438491779"/>
      <w:bookmarkStart w:id="2305" w:name="_Toc438621891"/>
      <w:bookmarkStart w:id="2306" w:name="_Toc111062234"/>
      <w:r w:rsidRPr="00ED4BE7">
        <w:rPr>
          <w:rFonts w:ascii="Times New Roman" w:hAnsi="Times New Roman"/>
          <w:b/>
          <w:i w:val="0"/>
          <w:kern w:val="1"/>
          <w:sz w:val="24"/>
          <w:lang w:bidi="hi-IN"/>
        </w:rPr>
        <w:t>Повідомлення про недоступність одержувача</w:t>
      </w:r>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p>
    <w:p w14:paraId="3C4CA1B1" w14:textId="77777777" w:rsidR="00FF5A76" w:rsidRPr="00E36568" w:rsidRDefault="00FF5A76" w:rsidP="00FF5A76">
      <w:pPr>
        <w:pStyle w:val="a4"/>
        <w:spacing w:before="0" w:after="0"/>
        <w:jc w:val="both"/>
        <w:rPr>
          <w:sz w:val="22"/>
        </w:rPr>
      </w:pPr>
      <w:r w:rsidRPr="00E36568">
        <w:rPr>
          <w:sz w:val="22"/>
        </w:rPr>
        <w:t xml:space="preserve">Якщо одержувач </w:t>
      </w:r>
      <w:r>
        <w:rPr>
          <w:sz w:val="22"/>
        </w:rPr>
        <w:t>дейтаграм</w:t>
      </w:r>
      <w:r w:rsidRPr="00E36568">
        <w:rPr>
          <w:sz w:val="22"/>
        </w:rPr>
        <w:t xml:space="preserve">и, зазначений у таблиці маршрутизації шлюзу, є недоступним, наприклад, відстань до мережі є </w:t>
      </w:r>
      <w:r>
        <w:rPr>
          <w:sz w:val="22"/>
        </w:rPr>
        <w:t>нескінченною</w:t>
      </w:r>
      <w:r w:rsidRPr="00E36568">
        <w:rPr>
          <w:sz w:val="22"/>
        </w:rPr>
        <w:t>, тоді шлюз може надіслати відправнику повідомлення про недоступність одержувача. Крім того, в деяких мережах шлюз може самостійно визначити недоступність одержувача. В такому випадку, так само, як і у попередньому, шлюз надсилає відправникові відповідне повідомлення. Повідомлення про недоступність може відсилатися і кінцевим вузлом відправникові в тому випадку, коли вказаний модуль протоколу чи порт процесу кінцевого вузла є недоступним. Останньою причиною, яка може викликати появу такого повідомлення</w:t>
      </w:r>
      <w:r>
        <w:rPr>
          <w:sz w:val="22"/>
          <w:lang w:val="uk-UA"/>
        </w:rPr>
        <w:t>,</w:t>
      </w:r>
      <w:r w:rsidRPr="00E36568">
        <w:rPr>
          <w:sz w:val="22"/>
        </w:rPr>
        <w:t xml:space="preserve"> є примусова фрагментація </w:t>
      </w:r>
      <w:r>
        <w:rPr>
          <w:sz w:val="22"/>
        </w:rPr>
        <w:t>дейтаграм</w:t>
      </w:r>
      <w:r w:rsidRPr="00E36568">
        <w:rPr>
          <w:sz w:val="22"/>
        </w:rPr>
        <w:t>и на шлюзі, коли в IP-заголовку встановлено прапорець заборони фраг</w:t>
      </w:r>
      <w:r w:rsidRPr="00C76A92">
        <w:rPr>
          <w:sz w:val="22"/>
        </w:rPr>
        <w:t>м</w:t>
      </w:r>
      <w:r w:rsidRPr="00E36568">
        <w:rPr>
          <w:sz w:val="22"/>
        </w:rPr>
        <w:t>ентації DF.</w:t>
      </w:r>
    </w:p>
    <w:p w14:paraId="62E3D306" w14:textId="77777777" w:rsidR="00FF5A76" w:rsidRDefault="00FF5A76" w:rsidP="00FF5A76">
      <w:pPr>
        <w:pStyle w:val="a4"/>
        <w:spacing w:before="0" w:after="0"/>
        <w:jc w:val="both"/>
        <w:rPr>
          <w:sz w:val="22"/>
          <w:lang w:val="uk-UA"/>
        </w:rPr>
      </w:pPr>
      <w:r w:rsidRPr="00E36568">
        <w:rPr>
          <w:sz w:val="22"/>
        </w:rPr>
        <w:t>Формат заголовку даного повідомлення подано на рис.</w:t>
      </w:r>
      <w:r w:rsidRPr="00E36568">
        <w:rPr>
          <w:sz w:val="22"/>
          <w:lang w:val="ru-RU"/>
        </w:rPr>
        <w:t xml:space="preserve"> </w:t>
      </w:r>
      <w:r>
        <w:rPr>
          <w:sz w:val="22"/>
          <w:lang w:val="ru-RU"/>
        </w:rPr>
        <w:t>9</w:t>
      </w:r>
      <w:r w:rsidRPr="00E36568">
        <w:rPr>
          <w:sz w:val="22"/>
          <w:lang w:val="ru-RU"/>
        </w:rPr>
        <w:t xml:space="preserve">.3. </w:t>
      </w:r>
      <w:r w:rsidRPr="00E36568">
        <w:rPr>
          <w:sz w:val="22"/>
        </w:rPr>
        <w:t>Заголо</w:t>
      </w:r>
      <w:r>
        <w:rPr>
          <w:sz w:val="22"/>
        </w:rPr>
        <w:t>вок повинен мати фіксований тип</w:t>
      </w:r>
      <w:r w:rsidRPr="00E36568">
        <w:rPr>
          <w:sz w:val="22"/>
        </w:rPr>
        <w:t xml:space="preserve"> зі значенням 3. За допомогою коду визначається причина виникнення помилки. Допустимими значеннями є: 0 (недоступна мережа), 1 (недоступний вузол), 2</w:t>
      </w:r>
      <w:r w:rsidRPr="006A7E76">
        <w:rPr>
          <w:sz w:val="22"/>
          <w:lang w:val="ru-RU"/>
        </w:rPr>
        <w:t xml:space="preserve"> </w:t>
      </w:r>
      <w:r w:rsidRPr="00E36568">
        <w:rPr>
          <w:sz w:val="22"/>
        </w:rPr>
        <w:t xml:space="preserve">(недоступний протокол), 3 (недоступний порт), 4 (фрагментація </w:t>
      </w:r>
      <w:r>
        <w:rPr>
          <w:sz w:val="22"/>
        </w:rPr>
        <w:t>дейтаграм</w:t>
      </w:r>
      <w:r w:rsidRPr="00E36568">
        <w:rPr>
          <w:sz w:val="22"/>
        </w:rPr>
        <w:t>и при встановленому прапорці DF заголовку IP-</w:t>
      </w:r>
      <w:r>
        <w:rPr>
          <w:sz w:val="22"/>
        </w:rPr>
        <w:t>дейтаграм</w:t>
      </w:r>
      <w:r w:rsidRPr="00E36568">
        <w:rPr>
          <w:sz w:val="22"/>
        </w:rPr>
        <w:t>и) та 5 (помилка встановлення маршруту до джерела). Коди 0, 1, 4 і 5 можуть бути отримані від шлюзу, в той час, як коди 2 і 3 можуть бути отримані від вузла. Контрольна сума являє собою 16-розрядне доповнення суми ICMP повідомлення, починаючи з поля типу. Для обчислення контрольної суми, поле контрольної суми повинн</w:t>
      </w:r>
      <w:r>
        <w:rPr>
          <w:sz w:val="22"/>
          <w:lang w:val="uk-UA"/>
        </w:rPr>
        <w:t>о</w:t>
      </w:r>
      <w:r w:rsidRPr="00E36568">
        <w:rPr>
          <w:sz w:val="22"/>
        </w:rPr>
        <w:t xml:space="preserve"> дорівнювати нулю. </w:t>
      </w:r>
    </w:p>
    <w:p w14:paraId="59237135" w14:textId="77777777" w:rsidR="00FF5A76" w:rsidRPr="006B0C9E" w:rsidRDefault="00FF5A76" w:rsidP="00FF5A76">
      <w:pPr>
        <w:pStyle w:val="a4"/>
        <w:spacing w:before="0" w:after="0"/>
        <w:jc w:val="both"/>
        <w:rPr>
          <w:sz w:val="22"/>
          <w:lang w:val="uk-UA"/>
        </w:rPr>
      </w:pPr>
    </w:p>
    <w:tbl>
      <w:tblPr>
        <w:tblW w:w="5000" w:type="pct"/>
        <w:jc w:val="center"/>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0D261EF" w14:textId="77777777" w:rsidTr="00AC238F">
        <w:trPr>
          <w:jc w:val="center"/>
        </w:trPr>
        <w:tc>
          <w:tcPr>
            <w:tcW w:w="5000" w:type="pct"/>
          </w:tcPr>
          <w:p w14:paraId="3FBAEAE6" w14:textId="77777777" w:rsidR="00FF5A76" w:rsidRPr="000F47E2" w:rsidRDefault="00FF5A76" w:rsidP="00AC238F">
            <w:pPr>
              <w:pStyle w:val="TableContents"/>
              <w:jc w:val="center"/>
              <w:rPr>
                <w:rFonts w:cs="Times New Roman"/>
                <w:sz w:val="20"/>
              </w:rPr>
            </w:pPr>
            <w:r>
              <w:object w:dxaOrig="6925" w:dyaOrig="1624" w14:anchorId="48E123B1">
                <v:shape id="_x0000_i1248" type="#_x0000_t75" style="width:346.8pt;height:80.4pt" o:ole="">
                  <v:imagedata r:id="rId434" o:title=""/>
                </v:shape>
                <o:OLEObject Type="Embed" ProgID="Visio.Drawing.11" ShapeID="_x0000_i1248" DrawAspect="Content" ObjectID="_1732617642" r:id="rId435"/>
              </w:object>
            </w:r>
          </w:p>
        </w:tc>
      </w:tr>
      <w:tr w:rsidR="00FF5A76" w:rsidRPr="00E36568" w14:paraId="2383976A" w14:textId="77777777" w:rsidTr="00AC238F">
        <w:trPr>
          <w:jc w:val="center"/>
        </w:trPr>
        <w:tc>
          <w:tcPr>
            <w:tcW w:w="5000" w:type="pct"/>
          </w:tcPr>
          <w:p w14:paraId="2203C247" w14:textId="77777777" w:rsidR="00FF5A76" w:rsidRPr="00E36568" w:rsidRDefault="00FF5A76" w:rsidP="00AC238F">
            <w:pPr>
              <w:pStyle w:val="TableContents"/>
              <w:jc w:val="center"/>
              <w:rPr>
                <w:rFonts w:cs="Times New Roman"/>
                <w:sz w:val="22"/>
              </w:rPr>
            </w:pPr>
            <w:r w:rsidRPr="00277D0B">
              <w:rPr>
                <w:rFonts w:cs="Times New Roman"/>
                <w:sz w:val="22"/>
              </w:rPr>
              <w:t>Рис.</w:t>
            </w:r>
            <w:r w:rsidRPr="006A7E76">
              <w:rPr>
                <w:rFonts w:cs="Times New Roman"/>
                <w:sz w:val="22"/>
                <w:lang w:val="ru-RU"/>
              </w:rPr>
              <w:t xml:space="preserve"> </w:t>
            </w:r>
            <w:r w:rsidRPr="00277D0B">
              <w:rPr>
                <w:rFonts w:cs="Times New Roman"/>
                <w:sz w:val="22"/>
                <w:lang w:val="ru-RU"/>
              </w:rPr>
              <w:t>9.3</w:t>
            </w:r>
            <w:r w:rsidRPr="00277D0B">
              <w:rPr>
                <w:rFonts w:cs="Times New Roman"/>
                <w:sz w:val="22"/>
              </w:rPr>
              <w:t>. Заголовок ICMP-</w:t>
            </w:r>
            <w:r>
              <w:rPr>
                <w:rFonts w:cs="Times New Roman"/>
                <w:sz w:val="22"/>
              </w:rPr>
              <w:t>дейтаграм</w:t>
            </w:r>
            <w:r w:rsidRPr="00277D0B">
              <w:rPr>
                <w:rFonts w:cs="Times New Roman"/>
                <w:sz w:val="22"/>
              </w:rPr>
              <w:t>и про недоступність користувача</w:t>
            </w:r>
          </w:p>
          <w:p w14:paraId="0540D6F8" w14:textId="77777777" w:rsidR="00FF5A76" w:rsidRPr="000F47E2" w:rsidRDefault="00FF5A76" w:rsidP="00AC238F">
            <w:pPr>
              <w:pStyle w:val="TableContents"/>
              <w:jc w:val="center"/>
              <w:rPr>
                <w:rFonts w:cs="Times New Roman"/>
                <w:sz w:val="12"/>
                <w:szCs w:val="12"/>
              </w:rPr>
            </w:pPr>
          </w:p>
        </w:tc>
      </w:tr>
    </w:tbl>
    <w:p w14:paraId="0A5478E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07" w:name="_Toc292831154"/>
      <w:bookmarkStart w:id="2308" w:name="_Toc310970444"/>
      <w:bookmarkStart w:id="2309" w:name="_Toc316979046"/>
      <w:bookmarkStart w:id="2310" w:name="_Toc316979377"/>
      <w:bookmarkStart w:id="2311" w:name="_Toc317090288"/>
      <w:bookmarkStart w:id="2312" w:name="_Toc438187295"/>
      <w:bookmarkStart w:id="2313" w:name="_Toc438223708"/>
      <w:bookmarkStart w:id="2314" w:name="_Toc438369804"/>
      <w:bookmarkStart w:id="2315" w:name="_Toc438421658"/>
      <w:bookmarkStart w:id="2316" w:name="_Toc438422148"/>
      <w:bookmarkStart w:id="2317" w:name="_Toc438423445"/>
      <w:bookmarkStart w:id="2318" w:name="_Toc438491780"/>
      <w:bookmarkStart w:id="2319" w:name="_Toc438621892"/>
      <w:bookmarkStart w:id="2320" w:name="_Toc111062235"/>
      <w:r w:rsidRPr="00ED4BE7">
        <w:rPr>
          <w:rFonts w:ascii="Times New Roman" w:hAnsi="Times New Roman"/>
          <w:b/>
          <w:i w:val="0"/>
          <w:kern w:val="1"/>
          <w:sz w:val="24"/>
          <w:lang w:bidi="hi-IN"/>
        </w:rPr>
        <w:lastRenderedPageBreak/>
        <w:t xml:space="preserve">Повідомлення про перевищення часу життя </w:t>
      </w:r>
      <w:r>
        <w:rPr>
          <w:rFonts w:ascii="Times New Roman" w:hAnsi="Times New Roman"/>
          <w:b/>
          <w:i w:val="0"/>
          <w:kern w:val="1"/>
          <w:sz w:val="24"/>
          <w:lang w:bidi="hi-IN"/>
        </w:rPr>
        <w:t>дейтаграм</w:t>
      </w:r>
      <w:r w:rsidRPr="00ED4BE7">
        <w:rPr>
          <w:rFonts w:ascii="Times New Roman" w:hAnsi="Times New Roman"/>
          <w:b/>
          <w:i w:val="0"/>
          <w:kern w:val="1"/>
          <w:sz w:val="24"/>
          <w:lang w:bidi="hi-IN"/>
        </w:rPr>
        <w:t>и</w:t>
      </w:r>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p>
    <w:p w14:paraId="65AE8793" w14:textId="77777777" w:rsidR="00FF5A76" w:rsidRDefault="00FF5A76" w:rsidP="00FF5A76">
      <w:pPr>
        <w:pStyle w:val="a4"/>
        <w:spacing w:before="0" w:after="0"/>
        <w:jc w:val="both"/>
        <w:rPr>
          <w:sz w:val="22"/>
          <w:lang w:val="uk-UA"/>
        </w:rPr>
      </w:pPr>
      <w:r w:rsidRPr="00E36568">
        <w:rPr>
          <w:sz w:val="22"/>
        </w:rPr>
        <w:t>Якщо шлюз в процесі обробки IP-</w:t>
      </w:r>
      <w:r>
        <w:rPr>
          <w:sz w:val="22"/>
        </w:rPr>
        <w:t>дейтаграм</w:t>
      </w:r>
      <w:r w:rsidRPr="00E36568">
        <w:rPr>
          <w:sz w:val="22"/>
        </w:rPr>
        <w:t>и виявляє, що її час життя дорівнює нулю</w:t>
      </w:r>
      <w:r>
        <w:rPr>
          <w:sz w:val="22"/>
          <w:lang w:val="uk-UA"/>
        </w:rPr>
        <w:t>,</w:t>
      </w:r>
      <w:r w:rsidRPr="00E36568">
        <w:rPr>
          <w:sz w:val="22"/>
        </w:rPr>
        <w:t xml:space="preserve"> він повинен її скасувати. Одночасно формується повідомлення про те, що час життя перевищено. Це повідомлення генерується також у тому випадку, коли при дефрагментації </w:t>
      </w:r>
      <w:r>
        <w:rPr>
          <w:sz w:val="22"/>
        </w:rPr>
        <w:t>дейтаграм</w:t>
      </w:r>
      <w:r w:rsidRPr="00E36568">
        <w:rPr>
          <w:sz w:val="22"/>
        </w:rPr>
        <w:t xml:space="preserve"> одержувач протягом заданого часу не зміг їх всіх отримати. В тому випадку, коли недоступним є перший фрагмент, одержувач надсилає повідомлення про перевищення часу життя всіх </w:t>
      </w:r>
      <w:r>
        <w:rPr>
          <w:sz w:val="22"/>
        </w:rPr>
        <w:t>дейтаграм</w:t>
      </w:r>
      <w:r w:rsidRPr="00E36568">
        <w:rPr>
          <w:sz w:val="22"/>
        </w:rPr>
        <w:t xml:space="preserve"> (навіть, якщо їх</w:t>
      </w:r>
      <w:r>
        <w:rPr>
          <w:sz w:val="22"/>
          <w:lang w:val="uk-UA"/>
        </w:rPr>
        <w:t xml:space="preserve"> </w:t>
      </w:r>
      <w:r w:rsidRPr="00E36568">
        <w:rPr>
          <w:sz w:val="22"/>
        </w:rPr>
        <w:t>було</w:t>
      </w:r>
      <w:r>
        <w:rPr>
          <w:sz w:val="22"/>
          <w:lang w:val="uk-UA"/>
        </w:rPr>
        <w:t xml:space="preserve"> </w:t>
      </w:r>
      <w:r w:rsidRPr="00E36568">
        <w:rPr>
          <w:sz w:val="22"/>
        </w:rPr>
        <w:t>отримано)</w:t>
      </w:r>
      <w:r>
        <w:rPr>
          <w:sz w:val="22"/>
          <w:lang w:val="uk-UA"/>
        </w:rPr>
        <w:t xml:space="preserve">. </w:t>
      </w:r>
    </w:p>
    <w:p w14:paraId="7393F232" w14:textId="77777777" w:rsidR="00FF5A76" w:rsidRPr="00E36568" w:rsidRDefault="00FF5A76" w:rsidP="00FF5A76">
      <w:pPr>
        <w:pStyle w:val="a4"/>
        <w:spacing w:before="0" w:after="0"/>
        <w:jc w:val="both"/>
        <w:rPr>
          <w:sz w:val="22"/>
        </w:rPr>
      </w:pPr>
      <w:r w:rsidRPr="00E36568">
        <w:rPr>
          <w:sz w:val="22"/>
        </w:rPr>
        <w:t xml:space="preserve">Повідомлення про перевищення часу життя містить у полі </w:t>
      </w:r>
      <w:r>
        <w:rPr>
          <w:sz w:val="22"/>
          <w:lang w:val="uk-UA"/>
        </w:rPr>
        <w:t>«</w:t>
      </w:r>
      <w:r w:rsidRPr="00E36568">
        <w:rPr>
          <w:sz w:val="22"/>
        </w:rPr>
        <w:t>Тип</w:t>
      </w:r>
      <w:r>
        <w:rPr>
          <w:sz w:val="22"/>
          <w:lang w:val="uk-UA"/>
        </w:rPr>
        <w:t xml:space="preserve"> повідомлення» ( рис.9.3)</w:t>
      </w:r>
      <w:r w:rsidRPr="00E36568">
        <w:rPr>
          <w:sz w:val="22"/>
        </w:rPr>
        <w:t xml:space="preserve"> значення 11. Дане повідомлення має два коди: 0 (час життя перевищено в процесі доставки </w:t>
      </w:r>
      <w:r>
        <w:rPr>
          <w:sz w:val="22"/>
        </w:rPr>
        <w:t>дейтаграм</w:t>
      </w:r>
      <w:r w:rsidRPr="00E36568">
        <w:rPr>
          <w:sz w:val="22"/>
        </w:rPr>
        <w:t xml:space="preserve">и, генерується шлюзом) та 1 (час життя перевищено в процесі дефрагментації </w:t>
      </w:r>
      <w:r>
        <w:rPr>
          <w:sz w:val="22"/>
        </w:rPr>
        <w:t>дейтаграм</w:t>
      </w:r>
      <w:r w:rsidRPr="00E36568">
        <w:rPr>
          <w:sz w:val="22"/>
        </w:rPr>
        <w:t xml:space="preserve">, генерується одержувачем). Правила обчислення контрольної суми є ідентичними до правил, визначених для повідомлення про недоступність одержувача. IP-заголовок плюс перші 64 біти даних вихідної </w:t>
      </w:r>
      <w:r>
        <w:rPr>
          <w:sz w:val="22"/>
        </w:rPr>
        <w:t>дейтаграм</w:t>
      </w:r>
      <w:r w:rsidRPr="00E36568">
        <w:rPr>
          <w:sz w:val="22"/>
        </w:rPr>
        <w:t>и</w:t>
      </w:r>
      <w:r w:rsidRPr="006A7E76">
        <w:rPr>
          <w:sz w:val="22"/>
          <w:lang w:val="ru-RU"/>
        </w:rPr>
        <w:t xml:space="preserve"> </w:t>
      </w:r>
      <w:r w:rsidRPr="00E36568">
        <w:rPr>
          <w:sz w:val="22"/>
        </w:rPr>
        <w:t xml:space="preserve">використовуються вузлом для визначення відповідності певному процесу. Якщо протокол вищого рівня використовує номери портів, інформація про них теж повинна включатися до перших 64 біт даних вихідної </w:t>
      </w:r>
      <w:r>
        <w:rPr>
          <w:sz w:val="22"/>
        </w:rPr>
        <w:t>дейтаграм</w:t>
      </w:r>
      <w:r w:rsidRPr="00E36568">
        <w:rPr>
          <w:sz w:val="22"/>
        </w:rPr>
        <w:t>и.</w:t>
      </w:r>
    </w:p>
    <w:p w14:paraId="0DBF5DF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21" w:name="_Toc292831155"/>
      <w:bookmarkStart w:id="2322" w:name="_Toc310970445"/>
      <w:bookmarkStart w:id="2323" w:name="_Toc316979047"/>
      <w:bookmarkStart w:id="2324" w:name="_Toc316979378"/>
      <w:bookmarkStart w:id="2325" w:name="_Toc317090289"/>
      <w:bookmarkStart w:id="2326" w:name="_Toc438187296"/>
      <w:bookmarkStart w:id="2327" w:name="_Toc438223709"/>
      <w:bookmarkStart w:id="2328" w:name="_Toc438369805"/>
      <w:bookmarkStart w:id="2329" w:name="_Toc438421659"/>
      <w:bookmarkStart w:id="2330" w:name="_Toc438422149"/>
      <w:bookmarkStart w:id="2331" w:name="_Toc438423446"/>
      <w:bookmarkStart w:id="2332" w:name="_Toc438491781"/>
      <w:bookmarkStart w:id="2333" w:name="_Toc438621893"/>
      <w:bookmarkStart w:id="2334" w:name="_Toc111062236"/>
      <w:r w:rsidRPr="00ED4BE7">
        <w:rPr>
          <w:rFonts w:ascii="Times New Roman" w:hAnsi="Times New Roman"/>
          <w:b/>
          <w:i w:val="0"/>
          <w:kern w:val="1"/>
          <w:sz w:val="24"/>
          <w:lang w:bidi="hi-IN"/>
        </w:rPr>
        <w:t>Повідомлення про помилку в переданих параметрах</w:t>
      </w:r>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p>
    <w:p w14:paraId="018421CD" w14:textId="77777777" w:rsidR="00FF5A76" w:rsidRPr="00823C2E" w:rsidRDefault="00FF5A76" w:rsidP="00FF5A76">
      <w:pPr>
        <w:pStyle w:val="a4"/>
        <w:spacing w:before="0" w:after="0"/>
        <w:jc w:val="both"/>
        <w:rPr>
          <w:sz w:val="22"/>
          <w:lang w:val="ru-RU"/>
        </w:rPr>
      </w:pPr>
      <w:r w:rsidRPr="00E36568">
        <w:rPr>
          <w:sz w:val="22"/>
        </w:rPr>
        <w:t xml:space="preserve">Якщо шлюз або вузол, який обробляє </w:t>
      </w:r>
      <w:r>
        <w:rPr>
          <w:sz w:val="22"/>
        </w:rPr>
        <w:t>дейтаграм</w:t>
      </w:r>
      <w:r w:rsidRPr="00E36568">
        <w:rPr>
          <w:sz w:val="22"/>
        </w:rPr>
        <w:t>у</w:t>
      </w:r>
      <w:r>
        <w:rPr>
          <w:sz w:val="22"/>
          <w:lang w:val="uk-UA"/>
        </w:rPr>
        <w:t>,</w:t>
      </w:r>
      <w:r w:rsidRPr="00E36568">
        <w:rPr>
          <w:sz w:val="22"/>
        </w:rPr>
        <w:t xml:space="preserve"> виявляє проблему із параметрами заголовку і</w:t>
      </w:r>
      <w:r>
        <w:rPr>
          <w:sz w:val="22"/>
          <w:lang w:val="uk-UA"/>
        </w:rPr>
        <w:t>,</w:t>
      </w:r>
      <w:r w:rsidRPr="00E36568">
        <w:rPr>
          <w:sz w:val="22"/>
        </w:rPr>
        <w:t xml:space="preserve"> в результаті такої помилки</w:t>
      </w:r>
      <w:r>
        <w:rPr>
          <w:sz w:val="22"/>
          <w:lang w:val="uk-UA"/>
        </w:rPr>
        <w:t>,</w:t>
      </w:r>
      <w:r w:rsidRPr="00E36568">
        <w:rPr>
          <w:sz w:val="22"/>
        </w:rPr>
        <w:t xml:space="preserve"> він не може завершити її обробку, тоді така </w:t>
      </w:r>
      <w:r>
        <w:rPr>
          <w:sz w:val="22"/>
        </w:rPr>
        <w:t>дейтаграм</w:t>
      </w:r>
      <w:r w:rsidRPr="00E36568">
        <w:rPr>
          <w:sz w:val="22"/>
        </w:rPr>
        <w:t xml:space="preserve">а відкидається. Одним з потенційних джерел виникнення такої проблеми є задання некоректних аргументів параметра. В цьому випадку шлюз чи вузол може повідомити відправника </w:t>
      </w:r>
      <w:r>
        <w:rPr>
          <w:sz w:val="22"/>
        </w:rPr>
        <w:t>дейтаграм</w:t>
      </w:r>
      <w:r w:rsidRPr="00E36568">
        <w:rPr>
          <w:sz w:val="22"/>
        </w:rPr>
        <w:t>и за допомогою повідомлення про помилку в переданих параметрах. Це повідомлення надсилається</w:t>
      </w:r>
      <w:r>
        <w:rPr>
          <w:sz w:val="22"/>
          <w:lang w:val="uk-UA"/>
        </w:rPr>
        <w:t>,</w:t>
      </w:r>
      <w:r w:rsidRPr="00E36568">
        <w:rPr>
          <w:sz w:val="22"/>
        </w:rPr>
        <w:t xml:space="preserve"> тільки якщо в результаті помилки </w:t>
      </w:r>
      <w:r>
        <w:rPr>
          <w:sz w:val="22"/>
        </w:rPr>
        <w:t>дейтаграм</w:t>
      </w:r>
      <w:r w:rsidRPr="00E36568">
        <w:rPr>
          <w:sz w:val="22"/>
        </w:rPr>
        <w:t xml:space="preserve">у слід знищити. Для покращеної інформативності, в заголовку повідомлення визначається покажчик, який вказує на октет заголовку вихідної </w:t>
      </w:r>
      <w:r>
        <w:rPr>
          <w:sz w:val="22"/>
        </w:rPr>
        <w:t>дейтаграм</w:t>
      </w:r>
      <w:r w:rsidRPr="00E36568">
        <w:rPr>
          <w:sz w:val="22"/>
        </w:rPr>
        <w:t>и</w:t>
      </w:r>
      <w:r>
        <w:rPr>
          <w:sz w:val="22"/>
          <w:lang w:val="ru-RU"/>
        </w:rPr>
        <w:t xml:space="preserve"> </w:t>
      </w:r>
      <w:r>
        <w:rPr>
          <w:sz w:val="22"/>
          <w:lang w:val="en-US"/>
        </w:rPr>
        <w:t>IPv</w:t>
      </w:r>
      <w:r w:rsidRPr="00823C2E">
        <w:rPr>
          <w:sz w:val="22"/>
          <w:lang w:val="ru-RU"/>
        </w:rPr>
        <w:t>4</w:t>
      </w:r>
      <w:r w:rsidRPr="00E36568">
        <w:rPr>
          <w:sz w:val="22"/>
        </w:rPr>
        <w:t>, де було виявлено помилку (напр</w:t>
      </w:r>
      <w:r>
        <w:rPr>
          <w:sz w:val="22"/>
          <w:lang w:val="uk-UA"/>
        </w:rPr>
        <w:t>иклад,</w:t>
      </w:r>
      <w:r w:rsidRPr="00E36568">
        <w:rPr>
          <w:sz w:val="22"/>
        </w:rPr>
        <w:t xml:space="preserve"> всередині параметру). Наприклад, 1 вказує на помилку у полі </w:t>
      </w:r>
      <w:r>
        <w:rPr>
          <w:sz w:val="22"/>
          <w:lang w:val="uk-UA"/>
        </w:rPr>
        <w:t>«</w:t>
      </w:r>
      <w:r w:rsidRPr="00E36568">
        <w:rPr>
          <w:sz w:val="22"/>
        </w:rPr>
        <w:t>Тип</w:t>
      </w:r>
      <w:r>
        <w:rPr>
          <w:sz w:val="22"/>
          <w:lang w:val="uk-UA"/>
        </w:rPr>
        <w:t xml:space="preserve"> якості </w:t>
      </w:r>
      <w:r w:rsidRPr="00E36568">
        <w:rPr>
          <w:sz w:val="22"/>
        </w:rPr>
        <w:t>послуг</w:t>
      </w:r>
      <w:r>
        <w:rPr>
          <w:sz w:val="22"/>
          <w:lang w:val="uk-UA"/>
        </w:rPr>
        <w:t>»</w:t>
      </w:r>
      <w:r w:rsidRPr="00E36568">
        <w:rPr>
          <w:sz w:val="22"/>
        </w:rPr>
        <w:t>, а (за наявності параметрів) 20 вказує</w:t>
      </w:r>
      <w:r>
        <w:rPr>
          <w:sz w:val="22"/>
        </w:rPr>
        <w:t>, що</w:t>
      </w:r>
      <w:r w:rsidRPr="00E36568">
        <w:rPr>
          <w:sz w:val="22"/>
        </w:rPr>
        <w:t xml:space="preserve"> помилка знаходиться у першому з них.</w:t>
      </w:r>
      <w:r w:rsidRPr="00E36568">
        <w:rPr>
          <w:sz w:val="22"/>
          <w:lang w:val="ru-RU"/>
        </w:rPr>
        <w:t xml:space="preserve"> </w:t>
      </w:r>
      <w:r w:rsidRPr="00E36568">
        <w:rPr>
          <w:sz w:val="22"/>
        </w:rPr>
        <w:t>Формат заголовку даного повідомлення подано на рис. </w:t>
      </w:r>
      <w:r>
        <w:rPr>
          <w:sz w:val="22"/>
          <w:lang w:val="ru-RU"/>
        </w:rPr>
        <w:t>9</w:t>
      </w:r>
      <w:r w:rsidRPr="00E36568">
        <w:rPr>
          <w:sz w:val="22"/>
          <w:lang w:val="ru-RU"/>
        </w:rPr>
        <w:t>.</w:t>
      </w:r>
      <w:r>
        <w:rPr>
          <w:sz w:val="22"/>
          <w:lang w:val="ru-RU"/>
        </w:rPr>
        <w:t>4</w:t>
      </w:r>
      <w:r w:rsidRPr="00E36568">
        <w:rPr>
          <w:sz w:val="22"/>
          <w:lang w:val="ru-RU"/>
        </w:rPr>
        <w:t>.</w:t>
      </w:r>
    </w:p>
    <w:p w14:paraId="451165E0" w14:textId="77777777" w:rsidR="00FF5A76" w:rsidRPr="00823C2E" w:rsidRDefault="00FF5A76" w:rsidP="00FF5A76">
      <w:pPr>
        <w:pStyle w:val="a4"/>
        <w:spacing w:before="0" w:after="0"/>
        <w:jc w:val="both"/>
        <w:rPr>
          <w:sz w:val="22"/>
          <w:lang w:val="ru-RU"/>
        </w:rPr>
      </w:pPr>
    </w:p>
    <w:tbl>
      <w:tblPr>
        <w:tblW w:w="5000" w:type="pct"/>
        <w:jc w:val="center"/>
        <w:tblCellMar>
          <w:top w:w="55" w:type="dxa"/>
          <w:left w:w="55" w:type="dxa"/>
          <w:bottom w:w="55" w:type="dxa"/>
          <w:right w:w="55" w:type="dxa"/>
        </w:tblCellMar>
        <w:tblLook w:val="0000" w:firstRow="0" w:lastRow="0" w:firstColumn="0" w:lastColumn="0" w:noHBand="0" w:noVBand="0"/>
      </w:tblPr>
      <w:tblGrid>
        <w:gridCol w:w="9637"/>
      </w:tblGrid>
      <w:tr w:rsidR="00FF5A76" w:rsidRPr="000F47E2" w14:paraId="4E01709D" w14:textId="77777777" w:rsidTr="00AC238F">
        <w:trPr>
          <w:jc w:val="center"/>
        </w:trPr>
        <w:tc>
          <w:tcPr>
            <w:tcW w:w="5000" w:type="pct"/>
          </w:tcPr>
          <w:p w14:paraId="477E2941" w14:textId="77777777" w:rsidR="00FF5A76" w:rsidRPr="000F47E2" w:rsidRDefault="00FF5A76" w:rsidP="00AC238F">
            <w:pPr>
              <w:pStyle w:val="TableContents"/>
              <w:jc w:val="center"/>
              <w:rPr>
                <w:rFonts w:cs="Times New Roman"/>
                <w:sz w:val="20"/>
              </w:rPr>
            </w:pPr>
            <w:r>
              <w:object w:dxaOrig="6925" w:dyaOrig="1624" w14:anchorId="002314AC">
                <v:shape id="_x0000_i1249" type="#_x0000_t75" style="width:346.8pt;height:80.4pt" o:ole="">
                  <v:imagedata r:id="rId436" o:title=""/>
                </v:shape>
                <o:OLEObject Type="Embed" ProgID="Visio.Drawing.11" ShapeID="_x0000_i1249" DrawAspect="Content" ObjectID="_1732617643" r:id="rId437"/>
              </w:object>
            </w:r>
          </w:p>
        </w:tc>
      </w:tr>
      <w:tr w:rsidR="00FF5A76" w:rsidRPr="00DE0B2D" w14:paraId="7FF1C9D3" w14:textId="77777777" w:rsidTr="00AC238F">
        <w:trPr>
          <w:jc w:val="center"/>
        </w:trPr>
        <w:tc>
          <w:tcPr>
            <w:tcW w:w="5000" w:type="pct"/>
          </w:tcPr>
          <w:p w14:paraId="284A143F" w14:textId="77777777" w:rsidR="00FF5A76" w:rsidRPr="00277D0B" w:rsidRDefault="00FF5A76" w:rsidP="00AC238F">
            <w:pPr>
              <w:pStyle w:val="TableContents"/>
              <w:jc w:val="center"/>
              <w:rPr>
                <w:rFonts w:cs="Times New Roman"/>
                <w:sz w:val="22"/>
              </w:rPr>
            </w:pPr>
            <w:r w:rsidRPr="00277D0B">
              <w:rPr>
                <w:rFonts w:cs="Times New Roman"/>
                <w:sz w:val="22"/>
              </w:rPr>
              <w:t>Рис. </w:t>
            </w:r>
            <w:r w:rsidRPr="00277D0B">
              <w:rPr>
                <w:rFonts w:cs="Times New Roman"/>
                <w:sz w:val="22"/>
                <w:lang w:val="ru-RU"/>
              </w:rPr>
              <w:t>9.</w:t>
            </w:r>
            <w:r>
              <w:rPr>
                <w:rFonts w:cs="Times New Roman"/>
                <w:sz w:val="22"/>
                <w:lang w:val="ru-RU"/>
              </w:rPr>
              <w:t>4</w:t>
            </w:r>
            <w:r w:rsidRPr="00277D0B">
              <w:rPr>
                <w:rFonts w:cs="Times New Roman"/>
                <w:sz w:val="22"/>
                <w:lang w:val="ru-RU"/>
              </w:rPr>
              <w:t>.</w:t>
            </w:r>
            <w:r w:rsidRPr="00277D0B">
              <w:rPr>
                <w:rFonts w:cs="Times New Roman"/>
                <w:sz w:val="22"/>
              </w:rPr>
              <w:t xml:space="preserve"> Заголовок ICMP-</w:t>
            </w:r>
            <w:r>
              <w:rPr>
                <w:rFonts w:cs="Times New Roman"/>
                <w:sz w:val="22"/>
              </w:rPr>
              <w:t>дейтаграм</w:t>
            </w:r>
            <w:r w:rsidRPr="00277D0B">
              <w:rPr>
                <w:rFonts w:cs="Times New Roman"/>
                <w:sz w:val="22"/>
              </w:rPr>
              <w:t xml:space="preserve">и про перевищення часу життя </w:t>
            </w:r>
            <w:r>
              <w:rPr>
                <w:rFonts w:cs="Times New Roman"/>
                <w:sz w:val="22"/>
              </w:rPr>
              <w:t>дейтаграм</w:t>
            </w:r>
            <w:r w:rsidRPr="00277D0B">
              <w:rPr>
                <w:rFonts w:cs="Times New Roman"/>
                <w:sz w:val="22"/>
              </w:rPr>
              <w:t>и</w:t>
            </w:r>
          </w:p>
          <w:p w14:paraId="3CF78D3A" w14:textId="77777777" w:rsidR="00FF5A76" w:rsidRPr="00DE0B2D" w:rsidRDefault="00FF5A76" w:rsidP="00AC238F">
            <w:pPr>
              <w:pStyle w:val="TableContents"/>
              <w:jc w:val="center"/>
              <w:rPr>
                <w:rFonts w:cs="Times New Roman"/>
                <w:sz w:val="12"/>
                <w:szCs w:val="12"/>
                <w:highlight w:val="green"/>
              </w:rPr>
            </w:pPr>
          </w:p>
        </w:tc>
      </w:tr>
    </w:tbl>
    <w:p w14:paraId="79D8A919" w14:textId="77777777" w:rsidR="00FF5A76" w:rsidRPr="00E36568" w:rsidRDefault="00FF5A76" w:rsidP="00FF5A76">
      <w:pPr>
        <w:pStyle w:val="a4"/>
        <w:spacing w:before="0" w:after="0"/>
        <w:jc w:val="both"/>
        <w:rPr>
          <w:sz w:val="22"/>
        </w:rPr>
      </w:pPr>
      <w:r w:rsidRPr="00E36568">
        <w:rPr>
          <w:sz w:val="22"/>
        </w:rPr>
        <w:t xml:space="preserve">Дане повідомлення в полі </w:t>
      </w:r>
      <w:r>
        <w:rPr>
          <w:sz w:val="22"/>
          <w:lang w:val="uk-UA"/>
        </w:rPr>
        <w:t>«</w:t>
      </w:r>
      <w:r w:rsidRPr="00E36568">
        <w:rPr>
          <w:sz w:val="22"/>
        </w:rPr>
        <w:t>Тип повідомлення</w:t>
      </w:r>
      <w:r>
        <w:rPr>
          <w:sz w:val="22"/>
          <w:lang w:val="uk-UA"/>
        </w:rPr>
        <w:t>»</w:t>
      </w:r>
      <w:r w:rsidRPr="00E36568">
        <w:rPr>
          <w:sz w:val="22"/>
        </w:rPr>
        <w:t xml:space="preserve"> має значення 12, а код помилки дорівнює 0. Поле </w:t>
      </w:r>
      <w:r>
        <w:rPr>
          <w:sz w:val="22"/>
          <w:lang w:val="uk-UA"/>
        </w:rPr>
        <w:t>«</w:t>
      </w:r>
      <w:r w:rsidRPr="00E36568">
        <w:rPr>
          <w:sz w:val="22"/>
        </w:rPr>
        <w:t>Вказівник</w:t>
      </w:r>
      <w:r>
        <w:rPr>
          <w:sz w:val="22"/>
          <w:lang w:val="uk-UA"/>
        </w:rPr>
        <w:t>»</w:t>
      </w:r>
      <w:r w:rsidRPr="00E36568">
        <w:rPr>
          <w:sz w:val="22"/>
        </w:rPr>
        <w:t xml:space="preserve">, при наявності нульового значення у полі </w:t>
      </w:r>
      <w:r>
        <w:rPr>
          <w:sz w:val="22"/>
          <w:lang w:val="uk-UA"/>
        </w:rPr>
        <w:t>«</w:t>
      </w:r>
      <w:r w:rsidRPr="00E36568">
        <w:rPr>
          <w:sz w:val="22"/>
        </w:rPr>
        <w:t>Код повідомлення</w:t>
      </w:r>
      <w:r>
        <w:rPr>
          <w:sz w:val="22"/>
          <w:lang w:val="uk-UA"/>
        </w:rPr>
        <w:t>»</w:t>
      </w:r>
      <w:r w:rsidRPr="00E36568">
        <w:rPr>
          <w:sz w:val="22"/>
        </w:rPr>
        <w:t xml:space="preserve"> вказує на октет, у якому виявлено помилку. IP-заголовок плюс перші 64 біти даних вихідної </w:t>
      </w:r>
      <w:r>
        <w:rPr>
          <w:sz w:val="22"/>
        </w:rPr>
        <w:t>дейтаграм</w:t>
      </w:r>
      <w:r w:rsidRPr="00E36568">
        <w:rPr>
          <w:sz w:val="22"/>
        </w:rPr>
        <w:t>и</w:t>
      </w:r>
      <w:r w:rsidRPr="006A7E76">
        <w:rPr>
          <w:sz w:val="22"/>
          <w:lang w:val="ru-RU"/>
        </w:rPr>
        <w:t xml:space="preserve"> </w:t>
      </w:r>
      <w:r w:rsidRPr="00E36568">
        <w:rPr>
          <w:sz w:val="22"/>
        </w:rPr>
        <w:t xml:space="preserve">використовуються вузлом для визначення відповідності певному процесу. Якщо протокол вищого рівня використовує номери портів, інформація про них теж повинна включатися до перших 64 біт даних вихідної </w:t>
      </w:r>
      <w:r>
        <w:rPr>
          <w:sz w:val="22"/>
        </w:rPr>
        <w:t>дейтаграм</w:t>
      </w:r>
      <w:r w:rsidRPr="00E36568">
        <w:rPr>
          <w:sz w:val="22"/>
        </w:rPr>
        <w:t>и. Код помилки 0 може генеруватися як шлюзом, так і вузлом.</w:t>
      </w:r>
    </w:p>
    <w:p w14:paraId="07DC1142"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35" w:name="_Toc292831156"/>
      <w:bookmarkStart w:id="2336" w:name="_Toc310970446"/>
      <w:bookmarkStart w:id="2337" w:name="_Toc316979048"/>
      <w:bookmarkStart w:id="2338" w:name="_Toc316979379"/>
      <w:bookmarkStart w:id="2339" w:name="_Toc317090290"/>
      <w:bookmarkStart w:id="2340" w:name="_Toc438187297"/>
      <w:bookmarkStart w:id="2341" w:name="_Toc438223710"/>
      <w:bookmarkStart w:id="2342" w:name="_Toc438369806"/>
      <w:bookmarkStart w:id="2343" w:name="_Toc438421660"/>
      <w:bookmarkStart w:id="2344" w:name="_Toc438422150"/>
      <w:bookmarkStart w:id="2345" w:name="_Toc438423447"/>
      <w:bookmarkStart w:id="2346" w:name="_Toc438491782"/>
      <w:bookmarkStart w:id="2347" w:name="_Toc438621894"/>
      <w:bookmarkStart w:id="2348" w:name="_Toc111062237"/>
      <w:r w:rsidRPr="00ED4BE7">
        <w:rPr>
          <w:rFonts w:ascii="Times New Roman" w:hAnsi="Times New Roman"/>
          <w:b/>
          <w:i w:val="0"/>
          <w:kern w:val="1"/>
          <w:sz w:val="24"/>
          <w:lang w:bidi="hi-IN"/>
        </w:rPr>
        <w:t>Ехо</w:t>
      </w:r>
      <w:r w:rsidRPr="006A7E76">
        <w:rPr>
          <w:rFonts w:ascii="Times New Roman" w:hAnsi="Times New Roman"/>
          <w:b/>
          <w:i w:val="0"/>
          <w:kern w:val="1"/>
          <w:sz w:val="24"/>
          <w:lang w:val="ru-RU" w:bidi="hi-IN"/>
        </w:rPr>
        <w:t>-</w:t>
      </w:r>
      <w:r w:rsidRPr="00ED4BE7">
        <w:rPr>
          <w:rFonts w:ascii="Times New Roman" w:hAnsi="Times New Roman"/>
          <w:b/>
          <w:i w:val="0"/>
          <w:kern w:val="1"/>
          <w:sz w:val="24"/>
          <w:lang w:bidi="hi-IN"/>
        </w:rPr>
        <w:t>повідомлення та ехо-відповідь</w:t>
      </w:r>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p>
    <w:p w14:paraId="208EB71E" w14:textId="77777777" w:rsidR="00FF5A76" w:rsidRPr="00E36568" w:rsidRDefault="00FF5A76" w:rsidP="00FF5A76">
      <w:pPr>
        <w:pStyle w:val="a4"/>
        <w:spacing w:before="0" w:after="0"/>
        <w:jc w:val="both"/>
        <w:rPr>
          <w:sz w:val="22"/>
          <w:lang w:val="ru-RU"/>
        </w:rPr>
      </w:pPr>
      <w:r w:rsidRPr="00E36568">
        <w:rPr>
          <w:sz w:val="22"/>
        </w:rPr>
        <w:t>Дані, які надсилаються з ехо-повідомленням</w:t>
      </w:r>
      <w:r>
        <w:rPr>
          <w:sz w:val="22"/>
          <w:lang w:val="uk-UA"/>
        </w:rPr>
        <w:t>,</w:t>
      </w:r>
      <w:r w:rsidRPr="00E36568">
        <w:rPr>
          <w:sz w:val="22"/>
        </w:rPr>
        <w:t xml:space="preserve"> повинні повертатися з ехо-відповіддю. У даному форматі передбачено використання ідентифікатора і порядкового номера</w:t>
      </w:r>
      <w:r>
        <w:rPr>
          <w:sz w:val="22"/>
          <w:lang w:val="uk-UA"/>
        </w:rPr>
        <w:t>, які</w:t>
      </w:r>
      <w:r w:rsidRPr="00E36568">
        <w:rPr>
          <w:sz w:val="22"/>
        </w:rPr>
        <w:t xml:space="preserve"> можуть використовуватися відправником для забезпечення відповідності запитів та відповідей. Наприклад, ідентифікатор може використовуватися як TCP або UDP порт для ідентифікації сесії, а порядковий номер може збільшуватися на одиницю при кожному новому </w:t>
      </w:r>
      <w:r>
        <w:rPr>
          <w:sz w:val="22"/>
          <w:lang w:val="uk-UA"/>
        </w:rPr>
        <w:t xml:space="preserve">відправленому </w:t>
      </w:r>
      <w:r w:rsidRPr="00E36568">
        <w:rPr>
          <w:sz w:val="22"/>
        </w:rPr>
        <w:t>ехо-запиті. Цей ж</w:t>
      </w:r>
      <w:r>
        <w:rPr>
          <w:sz w:val="22"/>
          <w:lang w:val="uk-UA"/>
        </w:rPr>
        <w:t>е</w:t>
      </w:r>
      <w:r w:rsidRPr="00E36568">
        <w:rPr>
          <w:sz w:val="22"/>
        </w:rPr>
        <w:t xml:space="preserve"> номер буде повертатися разом з відповіддю. Формат заголовку даного повідомлення подано на рис. </w:t>
      </w:r>
      <w:r>
        <w:rPr>
          <w:sz w:val="22"/>
          <w:lang w:val="ru-RU"/>
        </w:rPr>
        <w:t>9</w:t>
      </w:r>
      <w:r w:rsidRPr="00E36568">
        <w:rPr>
          <w:sz w:val="22"/>
          <w:lang w:val="ru-RU"/>
        </w:rPr>
        <w:t>.</w:t>
      </w:r>
      <w:r>
        <w:rPr>
          <w:sz w:val="22"/>
          <w:lang w:val="uk-UA"/>
        </w:rPr>
        <w:t>5</w:t>
      </w:r>
      <w:r w:rsidRPr="00E36568">
        <w:rPr>
          <w:sz w:val="22"/>
        </w:rPr>
        <w:t>.</w:t>
      </w:r>
    </w:p>
    <w:p w14:paraId="1E13BED6" w14:textId="77777777" w:rsidR="00FF5A76" w:rsidRPr="00E36568" w:rsidRDefault="00FF5A76" w:rsidP="00FF5A76">
      <w:pPr>
        <w:pStyle w:val="a4"/>
        <w:spacing w:before="0" w:after="0"/>
        <w:ind w:firstLine="539"/>
        <w:jc w:val="both"/>
        <w:rPr>
          <w:sz w:val="22"/>
          <w:lang w:val="ru-RU"/>
        </w:rPr>
      </w:pPr>
    </w:p>
    <w:tbl>
      <w:tblPr>
        <w:tblW w:w="5000" w:type="pct"/>
        <w:jc w:val="center"/>
        <w:tblCellMar>
          <w:top w:w="55" w:type="dxa"/>
          <w:left w:w="55" w:type="dxa"/>
          <w:bottom w:w="55" w:type="dxa"/>
          <w:right w:w="55" w:type="dxa"/>
        </w:tblCellMar>
        <w:tblLook w:val="0000" w:firstRow="0" w:lastRow="0" w:firstColumn="0" w:lastColumn="0" w:noHBand="0" w:noVBand="0"/>
      </w:tblPr>
      <w:tblGrid>
        <w:gridCol w:w="9637"/>
      </w:tblGrid>
      <w:tr w:rsidR="00FF5A76" w:rsidRPr="000F47E2" w14:paraId="12FDEDC7" w14:textId="77777777" w:rsidTr="00AC238F">
        <w:trPr>
          <w:jc w:val="center"/>
        </w:trPr>
        <w:tc>
          <w:tcPr>
            <w:tcW w:w="5000" w:type="pct"/>
          </w:tcPr>
          <w:p w14:paraId="768CCF69" w14:textId="77777777" w:rsidR="00FF5A76" w:rsidRPr="000F47E2" w:rsidRDefault="00FF5A76" w:rsidP="00AC238F">
            <w:pPr>
              <w:pStyle w:val="TableContents"/>
              <w:jc w:val="center"/>
              <w:rPr>
                <w:rFonts w:cs="Times New Roman"/>
                <w:sz w:val="20"/>
              </w:rPr>
            </w:pPr>
            <w:r>
              <w:object w:dxaOrig="6925" w:dyaOrig="1624" w14:anchorId="5CDCB604">
                <v:shape id="_x0000_i1250" type="#_x0000_t75" style="width:346.8pt;height:80.4pt" o:ole="">
                  <v:imagedata r:id="rId438" o:title=""/>
                </v:shape>
                <o:OLEObject Type="Embed" ProgID="Visio.Drawing.11" ShapeID="_x0000_i1250" DrawAspect="Content" ObjectID="_1732617644" r:id="rId439"/>
              </w:object>
            </w:r>
          </w:p>
        </w:tc>
      </w:tr>
      <w:tr w:rsidR="00FF5A76" w:rsidRPr="00E36568" w14:paraId="21C5AFDD" w14:textId="77777777" w:rsidTr="00AC238F">
        <w:trPr>
          <w:jc w:val="center"/>
        </w:trPr>
        <w:tc>
          <w:tcPr>
            <w:tcW w:w="5000" w:type="pct"/>
          </w:tcPr>
          <w:p w14:paraId="32979DDF" w14:textId="77777777" w:rsidR="00FF5A76" w:rsidRPr="00E36568" w:rsidRDefault="00FF5A76" w:rsidP="00AC238F">
            <w:pPr>
              <w:pStyle w:val="TableContents"/>
              <w:jc w:val="center"/>
              <w:rPr>
                <w:rFonts w:cs="Times New Roman"/>
                <w:sz w:val="22"/>
              </w:rPr>
            </w:pPr>
            <w:r w:rsidRPr="00277D0B">
              <w:rPr>
                <w:rFonts w:cs="Times New Roman"/>
                <w:sz w:val="22"/>
              </w:rPr>
              <w:t>Рис. </w:t>
            </w:r>
            <w:r w:rsidRPr="00277D0B">
              <w:rPr>
                <w:rFonts w:cs="Times New Roman"/>
                <w:sz w:val="22"/>
                <w:lang w:val="ru-RU"/>
              </w:rPr>
              <w:t>9.</w:t>
            </w:r>
            <w:r>
              <w:rPr>
                <w:rFonts w:cs="Times New Roman"/>
                <w:sz w:val="22"/>
                <w:lang w:val="ru-RU"/>
              </w:rPr>
              <w:t>5</w:t>
            </w:r>
            <w:r w:rsidRPr="00277D0B">
              <w:rPr>
                <w:rFonts w:cs="Times New Roman"/>
                <w:sz w:val="22"/>
              </w:rPr>
              <w:t>. Заголовок ехо-</w:t>
            </w:r>
            <w:r>
              <w:rPr>
                <w:rFonts w:cs="Times New Roman"/>
                <w:sz w:val="22"/>
              </w:rPr>
              <w:t>дейтаграм</w:t>
            </w:r>
            <w:r w:rsidRPr="00277D0B">
              <w:rPr>
                <w:rFonts w:cs="Times New Roman"/>
                <w:sz w:val="22"/>
              </w:rPr>
              <w:t>и та ехо-відповіді</w:t>
            </w:r>
          </w:p>
          <w:p w14:paraId="7D903EC9" w14:textId="77777777" w:rsidR="00FF5A76" w:rsidRPr="000F47E2" w:rsidRDefault="00FF5A76" w:rsidP="00AC238F">
            <w:pPr>
              <w:pStyle w:val="TableContents"/>
              <w:jc w:val="center"/>
              <w:rPr>
                <w:rFonts w:cs="Times New Roman"/>
                <w:sz w:val="12"/>
                <w:szCs w:val="12"/>
              </w:rPr>
            </w:pPr>
          </w:p>
        </w:tc>
      </w:tr>
    </w:tbl>
    <w:p w14:paraId="37F87B17" w14:textId="77777777" w:rsidR="00FF5A76" w:rsidRPr="00E36568" w:rsidRDefault="00FF5A76" w:rsidP="00FF5A76">
      <w:pPr>
        <w:pStyle w:val="a4"/>
        <w:spacing w:before="0" w:after="0"/>
        <w:jc w:val="both"/>
        <w:rPr>
          <w:sz w:val="22"/>
        </w:rPr>
      </w:pPr>
      <w:r w:rsidRPr="00E36568">
        <w:rPr>
          <w:sz w:val="22"/>
        </w:rPr>
        <w:t xml:space="preserve">Дане повідомлення в полі типу має значення 8 для ехо-повідомлення та 0 для ехо-відповіді. Значення коду повідомлення дорівнює 0. В цьому випадку, з метою полегшення </w:t>
      </w:r>
      <w:r>
        <w:rPr>
          <w:sz w:val="22"/>
          <w:lang w:val="uk-UA"/>
        </w:rPr>
        <w:t xml:space="preserve">пошуку </w:t>
      </w:r>
      <w:r w:rsidRPr="00E36568">
        <w:rPr>
          <w:sz w:val="22"/>
        </w:rPr>
        <w:t>відповідностей запитів та відповідей ідентифікатор та номери послідовності можуть мати нульові значення. Відповідний код може генеруватися як вузлом, так і шлюзом.</w:t>
      </w:r>
    </w:p>
    <w:p w14:paraId="5296F7F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49" w:name="_Toc292831157"/>
      <w:bookmarkStart w:id="2350" w:name="_Toc310970447"/>
      <w:bookmarkStart w:id="2351" w:name="_Toc316979049"/>
      <w:bookmarkStart w:id="2352" w:name="_Toc316979380"/>
      <w:bookmarkStart w:id="2353" w:name="_Toc317090291"/>
      <w:bookmarkStart w:id="2354" w:name="_Toc438187298"/>
      <w:bookmarkStart w:id="2355" w:name="_Toc438223711"/>
      <w:bookmarkStart w:id="2356" w:name="_Toc438369807"/>
      <w:bookmarkStart w:id="2357" w:name="_Toc438421661"/>
      <w:bookmarkStart w:id="2358" w:name="_Toc438422151"/>
      <w:bookmarkStart w:id="2359" w:name="_Toc438423448"/>
      <w:bookmarkStart w:id="2360" w:name="_Toc438491783"/>
      <w:bookmarkStart w:id="2361" w:name="_Toc438621895"/>
      <w:bookmarkStart w:id="2362" w:name="_Toc111062238"/>
      <w:r w:rsidRPr="00ED4BE7">
        <w:rPr>
          <w:rFonts w:ascii="Times New Roman" w:hAnsi="Times New Roman"/>
          <w:b/>
          <w:i w:val="0"/>
          <w:kern w:val="1"/>
          <w:sz w:val="24"/>
          <w:lang w:bidi="hi-IN"/>
        </w:rPr>
        <w:t>Повідомлення про вимкнення джерела</w:t>
      </w:r>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p>
    <w:p w14:paraId="04B3E467" w14:textId="77777777" w:rsidR="00FF5A76" w:rsidRPr="00E36568" w:rsidRDefault="00FF5A76" w:rsidP="00FF5A76">
      <w:pPr>
        <w:pStyle w:val="a4"/>
        <w:spacing w:before="0" w:after="0"/>
        <w:jc w:val="both"/>
        <w:rPr>
          <w:sz w:val="22"/>
        </w:rPr>
      </w:pPr>
      <w:r w:rsidRPr="00E36568">
        <w:rPr>
          <w:sz w:val="22"/>
        </w:rPr>
        <w:t>Шлюз може відкидати IP-</w:t>
      </w:r>
      <w:r>
        <w:rPr>
          <w:sz w:val="22"/>
        </w:rPr>
        <w:t>дейтаграм</w:t>
      </w:r>
      <w:r w:rsidRPr="00E36568">
        <w:rPr>
          <w:sz w:val="22"/>
        </w:rPr>
        <w:t>и, якщо в бу</w:t>
      </w:r>
      <w:r>
        <w:rPr>
          <w:sz w:val="22"/>
        </w:rPr>
        <w:t>фері пам'яті недостатньо місця</w:t>
      </w:r>
      <w:r w:rsidRPr="00E36568">
        <w:rPr>
          <w:sz w:val="22"/>
        </w:rPr>
        <w:t xml:space="preserve"> для їх розміщення в чергу</w:t>
      </w:r>
      <w:r w:rsidRPr="006A7E76">
        <w:rPr>
          <w:sz w:val="22"/>
          <w:lang w:val="ru-RU"/>
        </w:rPr>
        <w:t xml:space="preserve"> </w:t>
      </w:r>
      <w:r w:rsidRPr="00E36568">
        <w:rPr>
          <w:sz w:val="22"/>
        </w:rPr>
        <w:t xml:space="preserve">маршруту для передачі до мережі призначення. Якщо шлюз відкидає </w:t>
      </w:r>
      <w:r>
        <w:rPr>
          <w:sz w:val="22"/>
        </w:rPr>
        <w:t>дейтаграм</w:t>
      </w:r>
      <w:r w:rsidRPr="00E36568">
        <w:rPr>
          <w:sz w:val="22"/>
        </w:rPr>
        <w:t xml:space="preserve">у, він може надіслати її відправнику повідомлення про вимкнення джерела. Вузол може використовувати ці повідомлення для контролю вхідного трафіку у випадку затримки в процесі обробки. Повідомлення про вимкнення джерела відіграє роль запиту до відправника з метою зменшення навантаження на комунікаційні канали. Шлюз може </w:t>
      </w:r>
      <w:r>
        <w:rPr>
          <w:sz w:val="22"/>
          <w:lang w:val="uk-UA"/>
        </w:rPr>
        <w:t>наді</w:t>
      </w:r>
      <w:r w:rsidRPr="00E36568">
        <w:rPr>
          <w:sz w:val="22"/>
        </w:rPr>
        <w:t>слати такі сповіщення у відповідь на кожне відкинуте повідомлення. Після його отримання, вузол повинен зменшити швидкість, з якою він надсилає трафік у вказаному напрямку, до тих пір, поки він не перестане отримувати такі сповіщення. До того моменту, поки вузол не отримає нових повідомлень про вимкнення джерела, він може поступово збільшувати швидкість передачі даних.</w:t>
      </w:r>
    </w:p>
    <w:p w14:paraId="044DE7D6" w14:textId="77777777" w:rsidR="00FF5A76" w:rsidRPr="00E36568" w:rsidRDefault="00FF5A76" w:rsidP="00FF5A76">
      <w:pPr>
        <w:pStyle w:val="a4"/>
        <w:spacing w:before="0" w:after="0"/>
        <w:jc w:val="both"/>
        <w:rPr>
          <w:sz w:val="22"/>
          <w:lang w:val="ru-RU"/>
        </w:rPr>
      </w:pPr>
      <w:r w:rsidRPr="00E36568">
        <w:rPr>
          <w:sz w:val="22"/>
        </w:rPr>
        <w:t xml:space="preserve">З метою оптимізації передачі трафіку, шлюз або вузол може відправити повідомлення про вимкнення джерела при наближенні до межі пропускної здатності. Це означає, що </w:t>
      </w:r>
      <w:r>
        <w:rPr>
          <w:sz w:val="22"/>
        </w:rPr>
        <w:t>дейтаграм</w:t>
      </w:r>
      <w:r w:rsidRPr="00E36568">
        <w:rPr>
          <w:sz w:val="22"/>
        </w:rPr>
        <w:t>и з даними, які викликали появу цих повідомлень</w:t>
      </w:r>
      <w:r>
        <w:rPr>
          <w:sz w:val="22"/>
          <w:lang w:val="uk-UA"/>
        </w:rPr>
        <w:t>,</w:t>
      </w:r>
      <w:r w:rsidRPr="00E36568">
        <w:rPr>
          <w:sz w:val="22"/>
        </w:rPr>
        <w:t xml:space="preserve"> таки можуть бути доставлені. Формат заголовку повідомлення про вимкнення джерела подано на рис.</w:t>
      </w:r>
      <w:r w:rsidRPr="00E36568">
        <w:rPr>
          <w:sz w:val="22"/>
          <w:lang w:val="ru-RU"/>
        </w:rPr>
        <w:t> </w:t>
      </w:r>
      <w:r>
        <w:rPr>
          <w:sz w:val="22"/>
          <w:lang w:val="ru-RU"/>
        </w:rPr>
        <w:t>9</w:t>
      </w:r>
      <w:r w:rsidRPr="00E36568">
        <w:rPr>
          <w:sz w:val="22"/>
          <w:lang w:val="ru-RU"/>
        </w:rPr>
        <w:t>.</w:t>
      </w:r>
      <w:r>
        <w:rPr>
          <w:sz w:val="22"/>
          <w:lang w:val="uk-UA"/>
        </w:rPr>
        <w:t>6</w:t>
      </w:r>
      <w:r w:rsidRPr="00E36568">
        <w:rPr>
          <w:sz w:val="22"/>
        </w:rPr>
        <w:t>.</w:t>
      </w:r>
    </w:p>
    <w:p w14:paraId="3BC3BADC" w14:textId="77777777" w:rsidR="00FF5A76" w:rsidRPr="000F47E2" w:rsidRDefault="00FF5A76" w:rsidP="00FF5A76">
      <w:pPr>
        <w:pStyle w:val="a4"/>
        <w:spacing w:before="0" w:after="0"/>
        <w:rPr>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7869FD50" w14:textId="77777777" w:rsidTr="00AC238F">
        <w:tc>
          <w:tcPr>
            <w:tcW w:w="5000" w:type="pct"/>
          </w:tcPr>
          <w:p w14:paraId="5EE453A6" w14:textId="77777777" w:rsidR="00FF5A76" w:rsidRPr="000F47E2" w:rsidRDefault="00FF5A76" w:rsidP="00AC238F">
            <w:pPr>
              <w:pStyle w:val="TableContents"/>
              <w:jc w:val="center"/>
              <w:rPr>
                <w:rFonts w:cs="Times New Roman"/>
                <w:sz w:val="20"/>
              </w:rPr>
            </w:pPr>
            <w:r>
              <w:object w:dxaOrig="6925" w:dyaOrig="1624" w14:anchorId="1A3FA5C0">
                <v:shape id="_x0000_i1251" type="#_x0000_t75" style="width:346.8pt;height:80.4pt" o:ole="">
                  <v:imagedata r:id="rId440" o:title=""/>
                </v:shape>
                <o:OLEObject Type="Embed" ProgID="Visio.Drawing.11" ShapeID="_x0000_i1251" DrawAspect="Content" ObjectID="_1732617645" r:id="rId441"/>
              </w:object>
            </w:r>
          </w:p>
        </w:tc>
      </w:tr>
      <w:tr w:rsidR="00FF5A76" w:rsidRPr="00E36568" w14:paraId="0DBE154F" w14:textId="77777777" w:rsidTr="00AC238F">
        <w:tc>
          <w:tcPr>
            <w:tcW w:w="5000" w:type="pct"/>
          </w:tcPr>
          <w:p w14:paraId="1527E97D" w14:textId="77777777" w:rsidR="00FF5A76" w:rsidRPr="00E36568" w:rsidRDefault="00FF5A76" w:rsidP="00AC238F">
            <w:pPr>
              <w:pStyle w:val="TableContents"/>
              <w:jc w:val="center"/>
              <w:rPr>
                <w:rFonts w:cs="Times New Roman"/>
                <w:sz w:val="22"/>
              </w:rPr>
            </w:pPr>
            <w:r w:rsidRPr="00277D0B">
              <w:rPr>
                <w:rFonts w:cs="Times New Roman"/>
                <w:sz w:val="22"/>
              </w:rPr>
              <w:t>Рис. </w:t>
            </w:r>
            <w:r w:rsidRPr="00277D0B">
              <w:rPr>
                <w:rFonts w:cs="Times New Roman"/>
                <w:sz w:val="22"/>
                <w:lang w:val="ru-RU"/>
              </w:rPr>
              <w:t>9.</w:t>
            </w:r>
            <w:r>
              <w:rPr>
                <w:rFonts w:cs="Times New Roman"/>
                <w:sz w:val="22"/>
              </w:rPr>
              <w:t>6</w:t>
            </w:r>
            <w:r w:rsidRPr="00277D0B">
              <w:rPr>
                <w:rFonts w:cs="Times New Roman"/>
                <w:sz w:val="22"/>
              </w:rPr>
              <w:t>. Заголовок ICMP-</w:t>
            </w:r>
            <w:r>
              <w:rPr>
                <w:rFonts w:cs="Times New Roman"/>
                <w:sz w:val="22"/>
              </w:rPr>
              <w:t>дейтаграм</w:t>
            </w:r>
            <w:r w:rsidRPr="00277D0B">
              <w:rPr>
                <w:rFonts w:cs="Times New Roman"/>
                <w:sz w:val="22"/>
              </w:rPr>
              <w:t>и про вимкнення джерела</w:t>
            </w:r>
          </w:p>
          <w:p w14:paraId="37352AF7" w14:textId="77777777" w:rsidR="00FF5A76" w:rsidRPr="000F47E2" w:rsidRDefault="00FF5A76" w:rsidP="00AC238F">
            <w:pPr>
              <w:pStyle w:val="TableContents"/>
              <w:jc w:val="center"/>
              <w:rPr>
                <w:rFonts w:cs="Times New Roman"/>
                <w:sz w:val="12"/>
                <w:szCs w:val="12"/>
              </w:rPr>
            </w:pPr>
          </w:p>
        </w:tc>
      </w:tr>
    </w:tbl>
    <w:p w14:paraId="5044276E" w14:textId="77777777" w:rsidR="00FF5A76" w:rsidRPr="00E36568" w:rsidRDefault="00FF5A76" w:rsidP="00FF5A76">
      <w:pPr>
        <w:pStyle w:val="a4"/>
        <w:spacing w:before="0" w:after="0"/>
        <w:jc w:val="both"/>
        <w:rPr>
          <w:sz w:val="22"/>
        </w:rPr>
      </w:pPr>
      <w:r w:rsidRPr="00E36568">
        <w:rPr>
          <w:sz w:val="22"/>
        </w:rPr>
        <w:t xml:space="preserve">У полі </w:t>
      </w:r>
      <w:r>
        <w:rPr>
          <w:sz w:val="22"/>
          <w:lang w:val="uk-UA"/>
        </w:rPr>
        <w:t>«</w:t>
      </w:r>
      <w:r w:rsidRPr="00E36568">
        <w:rPr>
          <w:sz w:val="22"/>
        </w:rPr>
        <w:t>Тип повідомлення</w:t>
      </w:r>
      <w:r>
        <w:rPr>
          <w:sz w:val="22"/>
          <w:lang w:val="uk-UA"/>
        </w:rPr>
        <w:t>»</w:t>
      </w:r>
      <w:r w:rsidRPr="00E36568">
        <w:rPr>
          <w:sz w:val="22"/>
        </w:rPr>
        <w:t xml:space="preserve"> даному повідомленню відповідає значення 4, код помилки </w:t>
      </w:r>
      <w:r>
        <w:rPr>
          <w:sz w:val="22"/>
          <w:lang w:val="uk-UA"/>
        </w:rPr>
        <w:t>–</w:t>
      </w:r>
      <w:r w:rsidRPr="00E36568">
        <w:rPr>
          <w:sz w:val="22"/>
        </w:rPr>
        <w:t xml:space="preserve"> 0. Код помилки генерується як шлюзом, так і вузлом.</w:t>
      </w:r>
    </w:p>
    <w:p w14:paraId="61A9757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63" w:name="_Toc292831158"/>
      <w:bookmarkStart w:id="2364" w:name="_Toc310970448"/>
      <w:bookmarkStart w:id="2365" w:name="_Toc316979050"/>
      <w:bookmarkStart w:id="2366" w:name="_Toc316979381"/>
      <w:bookmarkStart w:id="2367" w:name="_Toc317090292"/>
      <w:bookmarkStart w:id="2368" w:name="_Toc438187299"/>
      <w:bookmarkStart w:id="2369" w:name="_Toc438223712"/>
      <w:bookmarkStart w:id="2370" w:name="_Toc438369808"/>
      <w:bookmarkStart w:id="2371" w:name="_Toc438421662"/>
      <w:bookmarkStart w:id="2372" w:name="_Toc438422152"/>
      <w:bookmarkStart w:id="2373" w:name="_Toc438423449"/>
      <w:bookmarkStart w:id="2374" w:name="_Toc438491784"/>
      <w:bookmarkStart w:id="2375" w:name="_Toc438621896"/>
      <w:bookmarkStart w:id="2376" w:name="_Toc111062239"/>
      <w:r w:rsidRPr="00ED4BE7">
        <w:rPr>
          <w:rFonts w:ascii="Times New Roman" w:hAnsi="Times New Roman"/>
          <w:b/>
          <w:i w:val="0"/>
          <w:kern w:val="1"/>
          <w:sz w:val="24"/>
          <w:lang w:bidi="hi-IN"/>
        </w:rPr>
        <w:t>Повідомлення про перенаправлення</w:t>
      </w:r>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p>
    <w:p w14:paraId="3D0CFDAC" w14:textId="77777777" w:rsidR="00FF5A76" w:rsidRPr="00E36568" w:rsidRDefault="00FF5A76" w:rsidP="00FF5A76">
      <w:pPr>
        <w:pStyle w:val="a4"/>
        <w:spacing w:before="0" w:after="0"/>
        <w:jc w:val="both"/>
        <w:rPr>
          <w:sz w:val="22"/>
          <w:lang w:val="ru-RU"/>
        </w:rPr>
      </w:pPr>
      <w:r w:rsidRPr="00E36568">
        <w:rPr>
          <w:sz w:val="22"/>
        </w:rPr>
        <w:t>Повідомлення про перенаправлення даних генерується у наступному випадку. Шлюз G1 отримує Інтернет</w:t>
      </w:r>
      <w:r>
        <w:rPr>
          <w:sz w:val="22"/>
          <w:lang w:val="uk-UA"/>
        </w:rPr>
        <w:t>-</w:t>
      </w:r>
      <w:r>
        <w:rPr>
          <w:sz w:val="22"/>
        </w:rPr>
        <w:t>дейтаграм</w:t>
      </w:r>
      <w:r w:rsidRPr="00E36568">
        <w:rPr>
          <w:sz w:val="22"/>
        </w:rPr>
        <w:t>у з хоста мережі, до якої його підключено. Після цього він переглядає свою таблицю маршрутизації</w:t>
      </w:r>
      <w:r>
        <w:rPr>
          <w:sz w:val="22"/>
          <w:lang w:val="en-US"/>
        </w:rPr>
        <w:t xml:space="preserve"> </w:t>
      </w:r>
      <w:r w:rsidRPr="00E36568">
        <w:rPr>
          <w:sz w:val="22"/>
        </w:rPr>
        <w:t>і отримує адресу наступного шлюзу G2, який знаходиться на шляху Інтернет</w:t>
      </w:r>
      <w:r>
        <w:rPr>
          <w:sz w:val="22"/>
          <w:lang w:val="uk-UA"/>
        </w:rPr>
        <w:t>-</w:t>
      </w:r>
      <w:r>
        <w:rPr>
          <w:sz w:val="22"/>
        </w:rPr>
        <w:t>дейтаграм</w:t>
      </w:r>
      <w:r w:rsidRPr="00E36568">
        <w:rPr>
          <w:sz w:val="22"/>
        </w:rPr>
        <w:t xml:space="preserve">и до мережі призначення X. Якщо G2 та одержувач </w:t>
      </w:r>
      <w:r>
        <w:rPr>
          <w:sz w:val="22"/>
        </w:rPr>
        <w:t>дейтаграм</w:t>
      </w:r>
      <w:r w:rsidRPr="00E36568">
        <w:rPr>
          <w:sz w:val="22"/>
        </w:rPr>
        <w:t xml:space="preserve">и знаходяться </w:t>
      </w:r>
      <w:r>
        <w:rPr>
          <w:sz w:val="22"/>
          <w:lang w:val="uk-UA"/>
        </w:rPr>
        <w:t>в</w:t>
      </w:r>
      <w:r w:rsidRPr="00E36568">
        <w:rPr>
          <w:sz w:val="22"/>
        </w:rPr>
        <w:t xml:space="preserve"> одній мережі, повідомлення про перенаправлення надсилається вузлу. Це повідомлення рекомендує вузлу надсилати трафік для мережі X прямо на шлюз G2, оскільки це більш короткий шлях до місця призначення. Оригінальну </w:t>
      </w:r>
      <w:r>
        <w:rPr>
          <w:sz w:val="22"/>
        </w:rPr>
        <w:t>дейтаграм</w:t>
      </w:r>
      <w:r w:rsidRPr="00E36568">
        <w:rPr>
          <w:sz w:val="22"/>
        </w:rPr>
        <w:t xml:space="preserve">у шлюз пересилає кінцевому одержувачу. Для </w:t>
      </w:r>
      <w:r>
        <w:rPr>
          <w:sz w:val="22"/>
        </w:rPr>
        <w:t>дейтаграм</w:t>
      </w:r>
      <w:r w:rsidRPr="00E36568">
        <w:rPr>
          <w:sz w:val="22"/>
        </w:rPr>
        <w:t xml:space="preserve"> з заданими параметрами маршруту від IP-відправника та адресою шлюза у полі адреса одержувача повідомлення про перенаправлення не відсилається</w:t>
      </w:r>
      <w:r>
        <w:rPr>
          <w:sz w:val="22"/>
          <w:lang w:val="uk-UA"/>
        </w:rPr>
        <w:t>,</w:t>
      </w:r>
      <w:r w:rsidRPr="00E36568">
        <w:rPr>
          <w:sz w:val="22"/>
        </w:rPr>
        <w:t xml:space="preserve"> навіть при наявності кращого маршруту до кінцевої точки.</w:t>
      </w:r>
      <w:r w:rsidRPr="00E36568">
        <w:rPr>
          <w:sz w:val="22"/>
          <w:lang w:val="ru-RU"/>
        </w:rPr>
        <w:t xml:space="preserve"> </w:t>
      </w:r>
      <w:r w:rsidRPr="00E36568">
        <w:rPr>
          <w:sz w:val="22"/>
        </w:rPr>
        <w:t>Формат повідомлення про перенаправлення зображено на рис. </w:t>
      </w:r>
      <w:r>
        <w:rPr>
          <w:sz w:val="22"/>
          <w:lang w:val="ru-RU"/>
        </w:rPr>
        <w:t>9</w:t>
      </w:r>
      <w:r w:rsidRPr="00E36568">
        <w:rPr>
          <w:sz w:val="22"/>
        </w:rPr>
        <w:t>.</w:t>
      </w:r>
      <w:r>
        <w:rPr>
          <w:sz w:val="22"/>
          <w:lang w:val="uk-UA"/>
        </w:rPr>
        <w:t>7</w:t>
      </w:r>
      <w:r w:rsidRPr="00E36568">
        <w:rPr>
          <w:sz w:val="22"/>
        </w:rPr>
        <w:t>.</w:t>
      </w:r>
    </w:p>
    <w:p w14:paraId="366C9157" w14:textId="77777777" w:rsidR="00FF5A76" w:rsidRPr="000F47E2" w:rsidRDefault="00FF5A76" w:rsidP="00FF5A76">
      <w:pPr>
        <w:pStyle w:val="a4"/>
        <w:spacing w:before="0" w:after="0"/>
        <w:rPr>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5DC9E857" w14:textId="77777777" w:rsidTr="00AC238F">
        <w:tc>
          <w:tcPr>
            <w:tcW w:w="5000" w:type="pct"/>
          </w:tcPr>
          <w:p w14:paraId="7E1098FC" w14:textId="77777777" w:rsidR="00FF5A76" w:rsidRPr="000F47E2" w:rsidRDefault="00FF5A76" w:rsidP="00AC238F">
            <w:pPr>
              <w:pStyle w:val="TableContents"/>
              <w:jc w:val="center"/>
              <w:rPr>
                <w:rFonts w:cs="Times New Roman"/>
                <w:sz w:val="20"/>
              </w:rPr>
            </w:pPr>
            <w:r>
              <w:object w:dxaOrig="6925" w:dyaOrig="1624" w14:anchorId="16C68700">
                <v:shape id="_x0000_i1252" type="#_x0000_t75" style="width:346.8pt;height:80.4pt" o:ole="">
                  <v:imagedata r:id="rId442" o:title=""/>
                </v:shape>
                <o:OLEObject Type="Embed" ProgID="Visio.Drawing.11" ShapeID="_x0000_i1252" DrawAspect="Content" ObjectID="_1732617646" r:id="rId443"/>
              </w:object>
            </w:r>
          </w:p>
        </w:tc>
      </w:tr>
      <w:tr w:rsidR="00FF5A76" w:rsidRPr="00E36568" w14:paraId="1B4AD4F2" w14:textId="77777777" w:rsidTr="00AC238F">
        <w:tc>
          <w:tcPr>
            <w:tcW w:w="5000" w:type="pct"/>
          </w:tcPr>
          <w:p w14:paraId="25E347EB" w14:textId="77777777" w:rsidR="00FF5A76" w:rsidRPr="00277D0B" w:rsidRDefault="00FF5A76" w:rsidP="00AC238F">
            <w:pPr>
              <w:pStyle w:val="TableContents"/>
              <w:spacing w:after="120"/>
              <w:jc w:val="center"/>
              <w:rPr>
                <w:rFonts w:cs="Times New Roman"/>
                <w:sz w:val="12"/>
                <w:szCs w:val="12"/>
              </w:rPr>
            </w:pPr>
            <w:r w:rsidRPr="00277D0B">
              <w:rPr>
                <w:rFonts w:cs="Times New Roman"/>
                <w:sz w:val="22"/>
              </w:rPr>
              <w:t>Рис. </w:t>
            </w:r>
            <w:r w:rsidRPr="00277D0B">
              <w:rPr>
                <w:rFonts w:cs="Times New Roman"/>
                <w:sz w:val="22"/>
                <w:lang w:val="ru-RU"/>
              </w:rPr>
              <w:t>9.</w:t>
            </w:r>
            <w:r>
              <w:rPr>
                <w:rFonts w:cs="Times New Roman"/>
                <w:sz w:val="22"/>
              </w:rPr>
              <w:t>7</w:t>
            </w:r>
            <w:r w:rsidRPr="00277D0B">
              <w:rPr>
                <w:rFonts w:cs="Times New Roman"/>
                <w:sz w:val="22"/>
              </w:rPr>
              <w:t>. Заголовок ICMP-</w:t>
            </w:r>
            <w:r>
              <w:rPr>
                <w:rFonts w:cs="Times New Roman"/>
                <w:sz w:val="22"/>
              </w:rPr>
              <w:t>дейтаграм</w:t>
            </w:r>
            <w:r w:rsidRPr="00277D0B">
              <w:rPr>
                <w:rFonts w:cs="Times New Roman"/>
                <w:sz w:val="22"/>
              </w:rPr>
              <w:t>и про перенаправлення</w:t>
            </w:r>
          </w:p>
        </w:tc>
      </w:tr>
    </w:tbl>
    <w:p w14:paraId="20D801D6" w14:textId="77777777" w:rsidR="00FF5A76" w:rsidRPr="00E36568" w:rsidRDefault="00FF5A76" w:rsidP="00FF5A76">
      <w:pPr>
        <w:pStyle w:val="a4"/>
        <w:spacing w:before="0" w:after="0"/>
        <w:jc w:val="both"/>
        <w:rPr>
          <w:sz w:val="22"/>
        </w:rPr>
      </w:pPr>
      <w:r w:rsidRPr="00E36568">
        <w:rPr>
          <w:sz w:val="22"/>
        </w:rPr>
        <w:t xml:space="preserve">Даному повідомленню присвоюється тип 5, який записується у поле </w:t>
      </w:r>
      <w:r>
        <w:rPr>
          <w:sz w:val="22"/>
          <w:lang w:val="uk-UA"/>
        </w:rPr>
        <w:t>«</w:t>
      </w:r>
      <w:r w:rsidRPr="00E36568">
        <w:rPr>
          <w:sz w:val="22"/>
        </w:rPr>
        <w:t>Тип повідомлення</w:t>
      </w:r>
      <w:r>
        <w:rPr>
          <w:sz w:val="22"/>
          <w:lang w:val="uk-UA"/>
        </w:rPr>
        <w:t>»</w:t>
      </w:r>
      <w:r w:rsidRPr="00E36568">
        <w:rPr>
          <w:sz w:val="22"/>
        </w:rPr>
        <w:t xml:space="preserve">. Для даного повідомлення передбачено наступні коди: 0 (перенаправлення </w:t>
      </w:r>
      <w:r>
        <w:rPr>
          <w:sz w:val="22"/>
        </w:rPr>
        <w:t>дейтаграм</w:t>
      </w:r>
      <w:r w:rsidRPr="00E36568">
        <w:rPr>
          <w:sz w:val="22"/>
        </w:rPr>
        <w:t xml:space="preserve"> до мережі), 1 (перенаправлення </w:t>
      </w:r>
      <w:r>
        <w:rPr>
          <w:sz w:val="22"/>
        </w:rPr>
        <w:t>дейтаграм</w:t>
      </w:r>
      <w:r w:rsidRPr="00E36568">
        <w:rPr>
          <w:sz w:val="22"/>
        </w:rPr>
        <w:t xml:space="preserve"> до вузла), 2 (перенаправлення </w:t>
      </w:r>
      <w:r>
        <w:rPr>
          <w:sz w:val="22"/>
        </w:rPr>
        <w:t>дейтаграм</w:t>
      </w:r>
      <w:r w:rsidRPr="00E36568">
        <w:rPr>
          <w:sz w:val="22"/>
        </w:rPr>
        <w:t xml:space="preserve"> до відповідного </w:t>
      </w:r>
      <w:r>
        <w:rPr>
          <w:sz w:val="22"/>
          <w:lang w:val="uk-UA"/>
        </w:rPr>
        <w:t>т</w:t>
      </w:r>
      <w:r w:rsidRPr="00B94127">
        <w:rPr>
          <w:sz w:val="22"/>
        </w:rPr>
        <w:t>ипу послуг</w:t>
      </w:r>
      <w:r w:rsidRPr="00E36568">
        <w:rPr>
          <w:sz w:val="22"/>
        </w:rPr>
        <w:t xml:space="preserve"> та мережі) та 4 (перенаправлення </w:t>
      </w:r>
      <w:r>
        <w:rPr>
          <w:sz w:val="22"/>
        </w:rPr>
        <w:t>дейтаграм</w:t>
      </w:r>
      <w:r w:rsidRPr="00E36568">
        <w:rPr>
          <w:sz w:val="22"/>
        </w:rPr>
        <w:t xml:space="preserve"> до відповідного </w:t>
      </w:r>
      <w:r>
        <w:rPr>
          <w:sz w:val="22"/>
          <w:lang w:val="uk-UA"/>
        </w:rPr>
        <w:t>т</w:t>
      </w:r>
      <w:r w:rsidRPr="00B94127">
        <w:rPr>
          <w:sz w:val="22"/>
        </w:rPr>
        <w:t>ипу послуг</w:t>
      </w:r>
      <w:r w:rsidRPr="00E36568">
        <w:rPr>
          <w:sz w:val="22"/>
        </w:rPr>
        <w:t xml:space="preserve"> та вузла). Всі коди повідомлення, окрім коду 4</w:t>
      </w:r>
      <w:r>
        <w:rPr>
          <w:sz w:val="22"/>
          <w:lang w:val="uk-UA"/>
        </w:rPr>
        <w:t>,</w:t>
      </w:r>
      <w:r w:rsidRPr="00E36568">
        <w:rPr>
          <w:sz w:val="22"/>
        </w:rPr>
        <w:t xml:space="preserve"> генеруються шлюзом.</w:t>
      </w:r>
    </w:p>
    <w:p w14:paraId="19CB31E1"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77" w:name="_Toc292831159"/>
      <w:bookmarkStart w:id="2378" w:name="_Toc310970449"/>
      <w:bookmarkStart w:id="2379" w:name="_Toc316979051"/>
      <w:bookmarkStart w:id="2380" w:name="_Toc316979382"/>
      <w:bookmarkStart w:id="2381" w:name="_Toc317090293"/>
      <w:bookmarkStart w:id="2382" w:name="_Toc438187300"/>
      <w:bookmarkStart w:id="2383" w:name="_Toc438223713"/>
      <w:bookmarkStart w:id="2384" w:name="_Toc438369809"/>
      <w:bookmarkStart w:id="2385" w:name="_Toc438421663"/>
      <w:bookmarkStart w:id="2386" w:name="_Toc438422153"/>
      <w:bookmarkStart w:id="2387" w:name="_Toc438423450"/>
      <w:bookmarkStart w:id="2388" w:name="_Toc438491785"/>
      <w:bookmarkStart w:id="2389" w:name="_Toc438621897"/>
      <w:bookmarkStart w:id="2390" w:name="_Toc111062240"/>
      <w:r w:rsidRPr="00ED4BE7">
        <w:rPr>
          <w:rFonts w:ascii="Times New Roman" w:hAnsi="Times New Roman"/>
          <w:b/>
          <w:i w:val="0"/>
          <w:kern w:val="1"/>
          <w:sz w:val="24"/>
          <w:lang w:bidi="hi-IN"/>
        </w:rPr>
        <w:t>Повідомлення часової мітки та відповідь на нього</w:t>
      </w:r>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p>
    <w:p w14:paraId="234554FD" w14:textId="77777777" w:rsidR="00FF5A76" w:rsidRPr="00E36568" w:rsidRDefault="00FF5A76" w:rsidP="00FF5A76">
      <w:pPr>
        <w:pStyle w:val="a4"/>
        <w:spacing w:before="0" w:after="0"/>
        <w:jc w:val="both"/>
        <w:rPr>
          <w:sz w:val="22"/>
        </w:rPr>
      </w:pPr>
      <w:r w:rsidRPr="00E36568">
        <w:rPr>
          <w:sz w:val="22"/>
        </w:rPr>
        <w:t>Дані, отримані з повідомленням (часові мітки)</w:t>
      </w:r>
      <w:r>
        <w:rPr>
          <w:sz w:val="22"/>
          <w:lang w:val="uk-UA"/>
        </w:rPr>
        <w:t>,</w:t>
      </w:r>
      <w:r w:rsidRPr="00E36568">
        <w:rPr>
          <w:sz w:val="22"/>
        </w:rPr>
        <w:t xml:space="preserve"> поверта</w:t>
      </w:r>
      <w:r>
        <w:rPr>
          <w:sz w:val="22"/>
          <w:lang w:val="uk-UA"/>
        </w:rPr>
        <w:t>ю</w:t>
      </w:r>
      <w:r w:rsidRPr="00E36568">
        <w:rPr>
          <w:sz w:val="22"/>
        </w:rPr>
        <w:t xml:space="preserve">ться як частина відповіді разом з додатковою часовою міткою. Мітка має розмір 32 біти та вказує час у мілісекундах після опівночі, за універсальним годинником. Часовою міткою надсилання є час останнього доступу вузла до </w:t>
      </w:r>
      <w:r>
        <w:rPr>
          <w:sz w:val="22"/>
        </w:rPr>
        <w:t>дейтаграм</w:t>
      </w:r>
      <w:r w:rsidRPr="00E36568">
        <w:rPr>
          <w:sz w:val="22"/>
        </w:rPr>
        <w:t>и перед її відправкою. Часовою міткою отримання є час першого отримання повідомлен</w:t>
      </w:r>
      <w:r>
        <w:rPr>
          <w:sz w:val="22"/>
        </w:rPr>
        <w:t>ня на стороні одержувача. Також</w:t>
      </w:r>
      <w:r w:rsidRPr="00E36568">
        <w:rPr>
          <w:sz w:val="22"/>
        </w:rPr>
        <w:t xml:space="preserve"> вводиться поняття часової мітки пересилання, яке описує час останнього доступу до повідомлення при його відправці. </w:t>
      </w:r>
    </w:p>
    <w:p w14:paraId="35DA35FE" w14:textId="77777777" w:rsidR="00FF5A76" w:rsidRPr="00E36568" w:rsidRDefault="00FF5A76" w:rsidP="00FF5A76">
      <w:pPr>
        <w:pStyle w:val="a4"/>
        <w:spacing w:before="0" w:after="0"/>
        <w:jc w:val="both"/>
        <w:rPr>
          <w:sz w:val="22"/>
        </w:rPr>
      </w:pPr>
      <w:r>
        <w:rPr>
          <w:sz w:val="22"/>
          <w:lang w:val="uk-UA"/>
        </w:rPr>
        <w:t xml:space="preserve">Якщо </w:t>
      </w:r>
      <w:r w:rsidRPr="00E36568">
        <w:rPr>
          <w:sz w:val="22"/>
        </w:rPr>
        <w:t xml:space="preserve">час у мілісекундах недоступний або його не можна отримати відносно універсального годинника, тоді у відповідне поле записується довільне значення часу. В цьому випадку, старший біт часової мітки також використовується для позначення такого нестандартного значення. </w:t>
      </w:r>
    </w:p>
    <w:p w14:paraId="0F562113" w14:textId="77777777" w:rsidR="00FF5A76" w:rsidRPr="00E36568" w:rsidRDefault="00FF5A76" w:rsidP="00FF5A76">
      <w:pPr>
        <w:pStyle w:val="a4"/>
        <w:spacing w:before="0"/>
        <w:jc w:val="both"/>
        <w:rPr>
          <w:sz w:val="22"/>
          <w:lang w:val="ru-RU"/>
        </w:rPr>
      </w:pPr>
      <w:r w:rsidRPr="00E36568">
        <w:rPr>
          <w:sz w:val="22"/>
        </w:rPr>
        <w:t>Ідентифікатор та номер послідовності можуть використовуватися відправником ехо</w:t>
      </w:r>
      <w:r>
        <w:rPr>
          <w:sz w:val="22"/>
          <w:lang w:val="uk-UA"/>
        </w:rPr>
        <w:t>-</w:t>
      </w:r>
      <w:r w:rsidRPr="00E36568">
        <w:rPr>
          <w:sz w:val="22"/>
        </w:rPr>
        <w:t>запиту для забезпечення відповідності запитів та їх відповідей. Наприклад, у ролі ідентифікатора сесії може використовуватися порт TCP або UDP, і номер послідовності може збільшуватися при кожному новому запиті. У відповідь на запит, одержувач відсилає ці ж самі значення.</w:t>
      </w:r>
      <w:r w:rsidRPr="00E36568">
        <w:rPr>
          <w:sz w:val="22"/>
          <w:lang w:val="ru-RU"/>
        </w:rPr>
        <w:t xml:space="preserve"> </w:t>
      </w:r>
      <w:r w:rsidRPr="00E36568">
        <w:rPr>
          <w:sz w:val="22"/>
        </w:rPr>
        <w:t>Формат повідомлень подано на рис. </w:t>
      </w:r>
      <w:r>
        <w:rPr>
          <w:sz w:val="22"/>
          <w:lang w:val="ru-RU"/>
        </w:rPr>
        <w:t>9</w:t>
      </w:r>
      <w:r w:rsidRPr="00E36568">
        <w:rPr>
          <w:sz w:val="22"/>
        </w:rPr>
        <w:t>.</w:t>
      </w:r>
      <w:r>
        <w:rPr>
          <w:sz w:val="22"/>
          <w:lang w:val="ru-RU"/>
        </w:rPr>
        <w:t>8</w:t>
      </w:r>
      <w:r w:rsidRPr="00E36568">
        <w:rPr>
          <w:sz w:val="22"/>
          <w:lang w:val="ru-RU"/>
        </w:rPr>
        <w:t>.</w:t>
      </w: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118624C" w14:textId="77777777" w:rsidTr="00AC238F">
        <w:tc>
          <w:tcPr>
            <w:tcW w:w="5000" w:type="pct"/>
          </w:tcPr>
          <w:p w14:paraId="763F9A89" w14:textId="77777777" w:rsidR="00FF5A76" w:rsidRPr="000F47E2" w:rsidRDefault="00FF5A76" w:rsidP="00AC238F">
            <w:pPr>
              <w:jc w:val="center"/>
            </w:pPr>
            <w:r>
              <w:rPr>
                <w:noProof/>
                <w:sz w:val="22"/>
                <w:lang w:val="ru-RU" w:eastAsia="ru-RU"/>
              </w:rPr>
              <mc:AlternateContent>
                <mc:Choice Requires="wpg">
                  <w:drawing>
                    <wp:inline distT="0" distB="0" distL="0" distR="0" wp14:anchorId="5935D314" wp14:editId="00EF9C6F">
                      <wp:extent cx="4320540" cy="1524000"/>
                      <wp:effectExtent l="12700" t="9525" r="10160" b="9525"/>
                      <wp:docPr id="439" name="Группа 4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20540" cy="1524000"/>
                                <a:chOff x="0" y="-1418"/>
                                <a:chExt cx="6803" cy="2835"/>
                              </a:xfrm>
                            </wpg:grpSpPr>
                            <wps:wsp>
                              <wps:cNvPr id="440" name="Rectangle 463"/>
                              <wps:cNvSpPr>
                                <a:spLocks noChangeArrowheads="1"/>
                              </wps:cNvSpPr>
                              <wps:spPr bwMode="auto">
                                <a:xfrm>
                                  <a:off x="0" y="-1417"/>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CF1F03C" w14:textId="77777777" w:rsidR="00AC238F" w:rsidRDefault="00AC238F" w:rsidP="00FF5A76">
                                    <w:pPr>
                                      <w:spacing w:line="240" w:lineRule="atLeast"/>
                                      <w:jc w:val="center"/>
                                      <w:rPr>
                                        <w:rFonts w:ascii="Arial" w:hAnsi="Arial"/>
                                        <w:sz w:val="16"/>
                                        <w:szCs w:val="16"/>
                                      </w:rPr>
                                    </w:pPr>
                                    <w:r>
                                      <w:rPr>
                                        <w:rFonts w:ascii="Arial" w:hAnsi="Arial"/>
                                        <w:sz w:val="16"/>
                                        <w:szCs w:val="16"/>
                                      </w:rPr>
                                      <w:t>Тип повідомлення</w:t>
                                    </w:r>
                                  </w:p>
                                  <w:p w14:paraId="689A2980" w14:textId="77777777" w:rsidR="00AC238F" w:rsidRDefault="00AC238F" w:rsidP="00FF5A76">
                                    <w:pPr>
                                      <w:spacing w:line="240" w:lineRule="atLeast"/>
                                      <w:jc w:val="center"/>
                                      <w:rPr>
                                        <w:rFonts w:ascii="Arial" w:hAnsi="Arial"/>
                                        <w:sz w:val="16"/>
                                        <w:szCs w:val="16"/>
                                      </w:rPr>
                                    </w:pPr>
                                    <w:r>
                                      <w:rPr>
                                        <w:rFonts w:ascii="Arial" w:hAnsi="Arial"/>
                                        <w:sz w:val="16"/>
                                        <w:szCs w:val="16"/>
                                      </w:rPr>
                                      <w:t>(8 біт)</w:t>
                                    </w:r>
                                  </w:p>
                                </w:txbxContent>
                              </wps:txbx>
                              <wps:bodyPr rot="0" vert="horz" wrap="square" lIns="90000" tIns="45000" rIns="90000" bIns="45000" anchor="ctr" anchorCtr="1" upright="1">
                                <a:noAutofit/>
                              </wps:bodyPr>
                            </wps:wsp>
                            <wps:wsp>
                              <wps:cNvPr id="441" name="Rectangle 464"/>
                              <wps:cNvSpPr>
                                <a:spLocks noChangeArrowheads="1"/>
                              </wps:cNvSpPr>
                              <wps:spPr bwMode="auto">
                                <a:xfrm>
                                  <a:off x="3402" y="-1417"/>
                                  <a:ext cx="34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45AB94E" w14:textId="77777777" w:rsidR="00AC238F" w:rsidRDefault="00AC238F" w:rsidP="00FF5A76">
                                    <w:pPr>
                                      <w:spacing w:line="240" w:lineRule="atLeast"/>
                                      <w:jc w:val="center"/>
                                      <w:rPr>
                                        <w:rFonts w:ascii="Arial" w:hAnsi="Arial"/>
                                        <w:sz w:val="16"/>
                                        <w:szCs w:val="16"/>
                                      </w:rPr>
                                    </w:pPr>
                                    <w:r>
                                      <w:rPr>
                                        <w:rFonts w:ascii="Arial" w:hAnsi="Arial"/>
                                        <w:sz w:val="16"/>
                                        <w:szCs w:val="16"/>
                                      </w:rPr>
                                      <w:t>Контрольна сума</w:t>
                                    </w:r>
                                  </w:p>
                                  <w:p w14:paraId="6783BF79"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wps:txbx>
                              <wps:bodyPr rot="0" vert="horz" wrap="square" lIns="90000" tIns="45000" rIns="90000" bIns="45000" anchor="ctr" anchorCtr="1" upright="1">
                                <a:noAutofit/>
                              </wps:bodyPr>
                            </wps:wsp>
                            <wps:wsp>
                              <wps:cNvPr id="442" name="Rectangle 465"/>
                              <wps:cNvSpPr>
                                <a:spLocks noChangeArrowheads="1"/>
                              </wps:cNvSpPr>
                              <wps:spPr bwMode="auto">
                                <a:xfrm>
                                  <a:off x="0" y="-284"/>
                                  <a:ext cx="6803" cy="567"/>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D1687C5" w14:textId="77777777" w:rsidR="00AC238F" w:rsidRDefault="00AC238F" w:rsidP="00FF5A76">
                                    <w:pPr>
                                      <w:spacing w:before="40"/>
                                      <w:jc w:val="center"/>
                                      <w:rPr>
                                        <w:rFonts w:ascii="Arial" w:hAnsi="Arial"/>
                                        <w:sz w:val="16"/>
                                        <w:szCs w:val="16"/>
                                      </w:rPr>
                                    </w:pPr>
                                    <w:r>
                                      <w:rPr>
                                        <w:rFonts w:ascii="Arial" w:hAnsi="Arial"/>
                                        <w:sz w:val="16"/>
                                        <w:szCs w:val="16"/>
                                      </w:rPr>
                                      <w:t>Часова мітка відсилання</w:t>
                                    </w:r>
                                  </w:p>
                                </w:txbxContent>
                              </wps:txbx>
                              <wps:bodyPr rot="0" vert="horz" wrap="square" lIns="90000" tIns="45000" rIns="90000" bIns="45000" anchor="ctr" anchorCtr="1" upright="1">
                                <a:noAutofit/>
                              </wps:bodyPr>
                            </wps:wsp>
                            <wps:wsp>
                              <wps:cNvPr id="443" name="Rectangle 466"/>
                              <wps:cNvSpPr>
                                <a:spLocks noChangeArrowheads="1"/>
                              </wps:cNvSpPr>
                              <wps:spPr bwMode="auto">
                                <a:xfrm>
                                  <a:off x="3402" y="-851"/>
                                  <a:ext cx="3401" cy="567"/>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371DAE9" w14:textId="77777777" w:rsidR="00AC238F" w:rsidRDefault="00AC238F" w:rsidP="00FF5A76">
                                    <w:pPr>
                                      <w:spacing w:line="240" w:lineRule="atLeast"/>
                                      <w:jc w:val="center"/>
                                      <w:rPr>
                                        <w:rFonts w:ascii="Arial" w:hAnsi="Arial"/>
                                        <w:sz w:val="16"/>
                                        <w:szCs w:val="16"/>
                                      </w:rPr>
                                    </w:pPr>
                                    <w:r>
                                      <w:rPr>
                                        <w:rFonts w:ascii="Arial" w:hAnsi="Arial"/>
                                        <w:sz w:val="16"/>
                                        <w:szCs w:val="16"/>
                                      </w:rPr>
                                      <w:t>Номер послідовності</w:t>
                                    </w:r>
                                  </w:p>
                                  <w:p w14:paraId="71E8094A"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wps:txbx>
                              <wps:bodyPr rot="0" vert="horz" wrap="square" lIns="90000" tIns="45000" rIns="90000" bIns="45000" anchor="ctr" anchorCtr="1" upright="1">
                                <a:noAutofit/>
                              </wps:bodyPr>
                            </wps:wsp>
                            <wps:wsp>
                              <wps:cNvPr id="444" name="Rectangle 467"/>
                              <wps:cNvSpPr>
                                <a:spLocks noChangeArrowheads="1"/>
                              </wps:cNvSpPr>
                              <wps:spPr bwMode="auto">
                                <a:xfrm>
                                  <a:off x="1701" y="-1418"/>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782329A" w14:textId="77777777" w:rsidR="00AC238F" w:rsidRDefault="00AC238F" w:rsidP="00FF5A76">
                                    <w:pPr>
                                      <w:spacing w:line="240" w:lineRule="atLeast"/>
                                      <w:jc w:val="center"/>
                                      <w:rPr>
                                        <w:rFonts w:ascii="Arial" w:hAnsi="Arial"/>
                                        <w:sz w:val="16"/>
                                        <w:szCs w:val="16"/>
                                      </w:rPr>
                                    </w:pPr>
                                    <w:r>
                                      <w:rPr>
                                        <w:rFonts w:ascii="Arial" w:hAnsi="Arial"/>
                                        <w:sz w:val="16"/>
                                        <w:szCs w:val="16"/>
                                      </w:rPr>
                                      <w:t>Код повідомлення</w:t>
                                    </w:r>
                                  </w:p>
                                  <w:p w14:paraId="58DC42A4" w14:textId="77777777" w:rsidR="00AC238F" w:rsidRDefault="00AC238F" w:rsidP="00FF5A76">
                                    <w:pPr>
                                      <w:spacing w:line="240" w:lineRule="atLeast"/>
                                      <w:jc w:val="center"/>
                                      <w:rPr>
                                        <w:rFonts w:ascii="Arial" w:hAnsi="Arial"/>
                                        <w:sz w:val="16"/>
                                        <w:szCs w:val="16"/>
                                      </w:rPr>
                                    </w:pPr>
                                    <w:r>
                                      <w:rPr>
                                        <w:rFonts w:ascii="Arial" w:hAnsi="Arial"/>
                                        <w:sz w:val="16"/>
                                        <w:szCs w:val="16"/>
                                      </w:rPr>
                                      <w:t>(8 біт)</w:t>
                                    </w:r>
                                  </w:p>
                                </w:txbxContent>
                              </wps:txbx>
                              <wps:bodyPr rot="0" vert="horz" wrap="square" lIns="90000" tIns="45000" rIns="90000" bIns="45000" anchor="ctr" anchorCtr="1" upright="1">
                                <a:noAutofit/>
                              </wps:bodyPr>
                            </wps:wsp>
                            <wps:wsp>
                              <wps:cNvPr id="445" name="Rectangle 468"/>
                              <wps:cNvSpPr>
                                <a:spLocks noChangeArrowheads="1"/>
                              </wps:cNvSpPr>
                              <wps:spPr bwMode="auto">
                                <a:xfrm>
                                  <a:off x="1" y="-851"/>
                                  <a:ext cx="34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9811806" w14:textId="77777777" w:rsidR="00AC238F" w:rsidRDefault="00AC238F" w:rsidP="00FF5A76">
                                    <w:pPr>
                                      <w:spacing w:line="240" w:lineRule="atLeast"/>
                                      <w:jc w:val="center"/>
                                      <w:rPr>
                                        <w:rFonts w:ascii="Arial" w:hAnsi="Arial"/>
                                        <w:sz w:val="16"/>
                                        <w:szCs w:val="16"/>
                                      </w:rPr>
                                    </w:pPr>
                                    <w:r>
                                      <w:rPr>
                                        <w:rFonts w:ascii="Arial" w:hAnsi="Arial"/>
                                        <w:sz w:val="16"/>
                                        <w:szCs w:val="16"/>
                                      </w:rPr>
                                      <w:t>Ідентифікатор</w:t>
                                    </w:r>
                                  </w:p>
                                  <w:p w14:paraId="58835866"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wps:txbx>
                              <wps:bodyPr rot="0" vert="horz" wrap="square" lIns="90000" tIns="45000" rIns="90000" bIns="45000" anchor="ctr" anchorCtr="1" upright="1">
                                <a:noAutofit/>
                              </wps:bodyPr>
                            </wps:wsp>
                            <wps:wsp>
                              <wps:cNvPr id="446" name="Rectangle 469"/>
                              <wps:cNvSpPr>
                                <a:spLocks noChangeArrowheads="1"/>
                              </wps:cNvSpPr>
                              <wps:spPr bwMode="auto">
                                <a:xfrm>
                                  <a:off x="1" y="284"/>
                                  <a:ext cx="6802"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151EBF1" w14:textId="77777777" w:rsidR="00AC238F" w:rsidRDefault="00AC238F" w:rsidP="00FF5A76">
                                    <w:pPr>
                                      <w:spacing w:before="40"/>
                                      <w:jc w:val="center"/>
                                      <w:rPr>
                                        <w:rFonts w:ascii="Arial" w:hAnsi="Arial"/>
                                        <w:sz w:val="16"/>
                                        <w:szCs w:val="16"/>
                                      </w:rPr>
                                    </w:pPr>
                                    <w:r>
                                      <w:rPr>
                                        <w:rFonts w:ascii="Arial" w:hAnsi="Arial"/>
                                        <w:sz w:val="16"/>
                                        <w:szCs w:val="16"/>
                                      </w:rPr>
                                      <w:t>Часова мітка отримання</w:t>
                                    </w:r>
                                  </w:p>
                                </w:txbxContent>
                              </wps:txbx>
                              <wps:bodyPr rot="0" vert="horz" wrap="square" lIns="90000" tIns="45000" rIns="90000" bIns="45000" anchor="ctr" anchorCtr="1" upright="1">
                                <a:noAutofit/>
                              </wps:bodyPr>
                            </wps:wsp>
                            <wps:wsp>
                              <wps:cNvPr id="447" name="Rectangle 470"/>
                              <wps:cNvSpPr>
                                <a:spLocks noChangeArrowheads="1"/>
                              </wps:cNvSpPr>
                              <wps:spPr bwMode="auto">
                                <a:xfrm>
                                  <a:off x="1" y="851"/>
                                  <a:ext cx="6802"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6F04810" w14:textId="77777777" w:rsidR="00AC238F" w:rsidRDefault="00AC238F" w:rsidP="00FF5A76">
                                    <w:pPr>
                                      <w:spacing w:before="40"/>
                                      <w:jc w:val="center"/>
                                      <w:rPr>
                                        <w:rFonts w:ascii="Arial" w:hAnsi="Arial"/>
                                        <w:sz w:val="16"/>
                                        <w:szCs w:val="16"/>
                                      </w:rPr>
                                    </w:pPr>
                                    <w:r>
                                      <w:rPr>
                                        <w:rFonts w:ascii="Arial" w:hAnsi="Arial"/>
                                        <w:sz w:val="16"/>
                                        <w:szCs w:val="16"/>
                                      </w:rPr>
                                      <w:t>Часова мітка перенаправлення</w:t>
                                    </w:r>
                                  </w:p>
                                </w:txbxContent>
                              </wps:txbx>
                              <wps:bodyPr rot="0" vert="horz" wrap="square" lIns="90000" tIns="45000" rIns="90000" bIns="45000" anchor="ctr" anchorCtr="1" upright="1">
                                <a:noAutofit/>
                              </wps:bodyPr>
                            </wps:wsp>
                          </wpg:wgp>
                        </a:graphicData>
                      </a:graphic>
                    </wp:inline>
                  </w:drawing>
                </mc:Choice>
                <mc:Fallback>
                  <w:pict>
                    <v:group w14:anchorId="5935D314" id="Группа 439" o:spid="_x0000_s1057" style="width:340.2pt;height:120pt;mso-position-horizontal-relative:char;mso-position-vertical-relative:line" coordorigin=",-1418" coordsize="6803,28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">
                      <v:rect id="Rectangle 463" o:spid="_x0000_s1058" style="position:absolute;top:-1417;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" filled="f">
                        <v:stroke joinstyle="round"/>
                        <v:textbox inset="2.5mm,1.25mm,2.5mm,1.25mm">
                          <w:txbxContent>
                            <w:p w14:paraId="7CF1F03C" w14:textId="77777777" w:rsidR="00AC238F" w:rsidRDefault="00AC238F" w:rsidP="00FF5A76">
                              <w:pPr>
                                <w:spacing w:line="240" w:lineRule="atLeast"/>
                                <w:jc w:val="center"/>
                                <w:rPr>
                                  <w:rFonts w:ascii="Arial" w:hAnsi="Arial"/>
                                  <w:sz w:val="16"/>
                                  <w:szCs w:val="16"/>
                                </w:rPr>
                              </w:pPr>
                              <w:r>
                                <w:rPr>
                                  <w:rFonts w:ascii="Arial" w:hAnsi="Arial"/>
                                  <w:sz w:val="16"/>
                                  <w:szCs w:val="16"/>
                                </w:rPr>
                                <w:t>Тип повідомлення</w:t>
                              </w:r>
                            </w:p>
                            <w:p w14:paraId="689A2980" w14:textId="77777777" w:rsidR="00AC238F" w:rsidRDefault="00AC238F" w:rsidP="00FF5A76">
                              <w:pPr>
                                <w:spacing w:line="240" w:lineRule="atLeast"/>
                                <w:jc w:val="center"/>
                                <w:rPr>
                                  <w:rFonts w:ascii="Arial" w:hAnsi="Arial"/>
                                  <w:sz w:val="16"/>
                                  <w:szCs w:val="16"/>
                                </w:rPr>
                              </w:pPr>
                              <w:r>
                                <w:rPr>
                                  <w:rFonts w:ascii="Arial" w:hAnsi="Arial"/>
                                  <w:sz w:val="16"/>
                                  <w:szCs w:val="16"/>
                                </w:rPr>
                                <w:t>(8 біт)</w:t>
                              </w:r>
                            </w:p>
                          </w:txbxContent>
                        </v:textbox>
                      </v:rect>
                      <v:rect id="Rectangle 464" o:spid="_x0000_s1059" style="position:absolute;left:3402;top:-1417;width:34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" filled="f">
                        <v:stroke joinstyle="round"/>
                        <v:textbox inset="2.5mm,1.25mm,2.5mm,1.25mm">
                          <w:txbxContent>
                            <w:p w14:paraId="445AB94E" w14:textId="77777777" w:rsidR="00AC238F" w:rsidRDefault="00AC238F" w:rsidP="00FF5A76">
                              <w:pPr>
                                <w:spacing w:line="240" w:lineRule="atLeast"/>
                                <w:jc w:val="center"/>
                                <w:rPr>
                                  <w:rFonts w:ascii="Arial" w:hAnsi="Arial"/>
                                  <w:sz w:val="16"/>
                                  <w:szCs w:val="16"/>
                                </w:rPr>
                              </w:pPr>
                              <w:r>
                                <w:rPr>
                                  <w:rFonts w:ascii="Arial" w:hAnsi="Arial"/>
                                  <w:sz w:val="16"/>
                                  <w:szCs w:val="16"/>
                                </w:rPr>
                                <w:t>Контрольна сума</w:t>
                              </w:r>
                            </w:p>
                            <w:p w14:paraId="6783BF79"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v:textbox>
                      </v:rect>
                      <v:rect id="Rectangle 465" o:spid="_x0000_s1060" style="position:absolute;top:-284;width:6803;height:56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" filled="f">
                        <v:stroke joinstyle="round"/>
                        <v:textbox inset="2.5mm,1.25mm,2.5mm,1.25mm">
                          <w:txbxContent>
                            <w:p w14:paraId="1D1687C5" w14:textId="77777777" w:rsidR="00AC238F" w:rsidRDefault="00AC238F" w:rsidP="00FF5A76">
                              <w:pPr>
                                <w:spacing w:before="40"/>
                                <w:jc w:val="center"/>
                                <w:rPr>
                                  <w:rFonts w:ascii="Arial" w:hAnsi="Arial"/>
                                  <w:sz w:val="16"/>
                                  <w:szCs w:val="16"/>
                                </w:rPr>
                              </w:pPr>
                              <w:r>
                                <w:rPr>
                                  <w:rFonts w:ascii="Arial" w:hAnsi="Arial"/>
                                  <w:sz w:val="16"/>
                                  <w:szCs w:val="16"/>
                                </w:rPr>
                                <w:t>Часова мітка відсилання</w:t>
                              </w:r>
                            </w:p>
                          </w:txbxContent>
                        </v:textbox>
                      </v:rect>
                      <v:rect id="Rectangle 466" o:spid="_x0000_s1061" style="position:absolute;left:3402;top:-851;width:3401;height:56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" filled="f">
                        <v:stroke joinstyle="round"/>
                        <v:textbox inset="2.5mm,1.25mm,2.5mm,1.25mm">
                          <w:txbxContent>
                            <w:p w14:paraId="7371DAE9" w14:textId="77777777" w:rsidR="00AC238F" w:rsidRDefault="00AC238F" w:rsidP="00FF5A76">
                              <w:pPr>
                                <w:spacing w:line="240" w:lineRule="atLeast"/>
                                <w:jc w:val="center"/>
                                <w:rPr>
                                  <w:rFonts w:ascii="Arial" w:hAnsi="Arial"/>
                                  <w:sz w:val="16"/>
                                  <w:szCs w:val="16"/>
                                </w:rPr>
                              </w:pPr>
                              <w:r>
                                <w:rPr>
                                  <w:rFonts w:ascii="Arial" w:hAnsi="Arial"/>
                                  <w:sz w:val="16"/>
                                  <w:szCs w:val="16"/>
                                </w:rPr>
                                <w:t>Номер послідовності</w:t>
                              </w:r>
                            </w:p>
                            <w:p w14:paraId="71E8094A"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v:textbox>
                      </v:rect>
                      <v:rect id="Rectangle 467" o:spid="_x0000_s1062" style="position:absolute;left:1701;top:-1418;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" filled="f">
                        <v:stroke joinstyle="round"/>
                        <v:textbox inset="2.5mm,1.25mm,2.5mm,1.25mm">
                          <w:txbxContent>
                            <w:p w14:paraId="7782329A" w14:textId="77777777" w:rsidR="00AC238F" w:rsidRDefault="00AC238F" w:rsidP="00FF5A76">
                              <w:pPr>
                                <w:spacing w:line="240" w:lineRule="atLeast"/>
                                <w:jc w:val="center"/>
                                <w:rPr>
                                  <w:rFonts w:ascii="Arial" w:hAnsi="Arial"/>
                                  <w:sz w:val="16"/>
                                  <w:szCs w:val="16"/>
                                </w:rPr>
                              </w:pPr>
                              <w:r>
                                <w:rPr>
                                  <w:rFonts w:ascii="Arial" w:hAnsi="Arial"/>
                                  <w:sz w:val="16"/>
                                  <w:szCs w:val="16"/>
                                </w:rPr>
                                <w:t>Код повідомлення</w:t>
                              </w:r>
                            </w:p>
                            <w:p w14:paraId="58DC42A4" w14:textId="77777777" w:rsidR="00AC238F" w:rsidRDefault="00AC238F" w:rsidP="00FF5A76">
                              <w:pPr>
                                <w:spacing w:line="240" w:lineRule="atLeast"/>
                                <w:jc w:val="center"/>
                                <w:rPr>
                                  <w:rFonts w:ascii="Arial" w:hAnsi="Arial"/>
                                  <w:sz w:val="16"/>
                                  <w:szCs w:val="16"/>
                                </w:rPr>
                              </w:pPr>
                              <w:r>
                                <w:rPr>
                                  <w:rFonts w:ascii="Arial" w:hAnsi="Arial"/>
                                  <w:sz w:val="16"/>
                                  <w:szCs w:val="16"/>
                                </w:rPr>
                                <w:t>(8 біт)</w:t>
                              </w:r>
                            </w:p>
                          </w:txbxContent>
                        </v:textbox>
                      </v:rect>
                      <v:rect id="Rectangle 468" o:spid="_x0000_s1063" style="position:absolute;left:1;top:-851;width:34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" filled="f">
                        <v:stroke joinstyle="round"/>
                        <v:textbox inset="2.5mm,1.25mm,2.5mm,1.25mm">
                          <w:txbxContent>
                            <w:p w14:paraId="29811806" w14:textId="77777777" w:rsidR="00AC238F" w:rsidRDefault="00AC238F" w:rsidP="00FF5A76">
                              <w:pPr>
                                <w:spacing w:line="240" w:lineRule="atLeast"/>
                                <w:jc w:val="center"/>
                                <w:rPr>
                                  <w:rFonts w:ascii="Arial" w:hAnsi="Arial"/>
                                  <w:sz w:val="16"/>
                                  <w:szCs w:val="16"/>
                                </w:rPr>
                              </w:pPr>
                              <w:r>
                                <w:rPr>
                                  <w:rFonts w:ascii="Arial" w:hAnsi="Arial"/>
                                  <w:sz w:val="16"/>
                                  <w:szCs w:val="16"/>
                                </w:rPr>
                                <w:t>Ідентифікатор</w:t>
                              </w:r>
                            </w:p>
                            <w:p w14:paraId="58835866" w14:textId="77777777" w:rsidR="00AC238F" w:rsidRDefault="00AC238F" w:rsidP="00FF5A76">
                              <w:pPr>
                                <w:spacing w:line="240" w:lineRule="atLeast"/>
                                <w:jc w:val="center"/>
                                <w:rPr>
                                  <w:rFonts w:ascii="Arial" w:hAnsi="Arial"/>
                                  <w:sz w:val="16"/>
                                  <w:szCs w:val="16"/>
                                </w:rPr>
                              </w:pPr>
                              <w:r>
                                <w:rPr>
                                  <w:rFonts w:ascii="Arial" w:hAnsi="Arial"/>
                                  <w:sz w:val="16"/>
                                  <w:szCs w:val="16"/>
                                </w:rPr>
                                <w:t>(16 біт)</w:t>
                              </w:r>
                            </w:p>
                          </w:txbxContent>
                        </v:textbox>
                      </v:rect>
                      <v:rect id="Rectangle 469" o:spid="_x0000_s1064" style="position:absolute;left:1;top:284;width:6802;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" filled="f">
                        <v:stroke joinstyle="round"/>
                        <v:textbox inset="2.5mm,1.25mm,2.5mm,1.25mm">
                          <w:txbxContent>
                            <w:p w14:paraId="4151EBF1" w14:textId="77777777" w:rsidR="00AC238F" w:rsidRDefault="00AC238F" w:rsidP="00FF5A76">
                              <w:pPr>
                                <w:spacing w:before="40"/>
                                <w:jc w:val="center"/>
                                <w:rPr>
                                  <w:rFonts w:ascii="Arial" w:hAnsi="Arial"/>
                                  <w:sz w:val="16"/>
                                  <w:szCs w:val="16"/>
                                </w:rPr>
                              </w:pPr>
                              <w:r>
                                <w:rPr>
                                  <w:rFonts w:ascii="Arial" w:hAnsi="Arial"/>
                                  <w:sz w:val="16"/>
                                  <w:szCs w:val="16"/>
                                </w:rPr>
                                <w:t>Часова мітка отримання</w:t>
                              </w:r>
                            </w:p>
                          </w:txbxContent>
                        </v:textbox>
                      </v:rect>
                      <v:rect id="Rectangle 470" o:spid="_x0000_s1065" style="position:absolute;left:1;top:851;width:6802;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" filled="f">
                        <v:stroke joinstyle="round"/>
                        <v:textbox inset="2.5mm,1.25mm,2.5mm,1.25mm">
                          <w:txbxContent>
                            <w:p w14:paraId="56F04810" w14:textId="77777777" w:rsidR="00AC238F" w:rsidRDefault="00AC238F" w:rsidP="00FF5A76">
                              <w:pPr>
                                <w:spacing w:before="40"/>
                                <w:jc w:val="center"/>
                                <w:rPr>
                                  <w:rFonts w:ascii="Arial" w:hAnsi="Arial"/>
                                  <w:sz w:val="16"/>
                                  <w:szCs w:val="16"/>
                                </w:rPr>
                              </w:pPr>
                              <w:r>
                                <w:rPr>
                                  <w:rFonts w:ascii="Arial" w:hAnsi="Arial"/>
                                  <w:sz w:val="16"/>
                                  <w:szCs w:val="16"/>
                                </w:rPr>
                                <w:t>Часова мітка перенаправлення</w:t>
                              </w:r>
                            </w:p>
                          </w:txbxContent>
                        </v:textbox>
                      </v:rect>
                      <w10:anchorlock/>
                    </v:group>
                  </w:pict>
                </mc:Fallback>
              </mc:AlternateContent>
            </w:r>
          </w:p>
        </w:tc>
      </w:tr>
      <w:tr w:rsidR="00FF5A76" w:rsidRPr="00E36568" w14:paraId="02F850CE" w14:textId="77777777" w:rsidTr="00AC238F">
        <w:tc>
          <w:tcPr>
            <w:tcW w:w="5000" w:type="pct"/>
          </w:tcPr>
          <w:p w14:paraId="1F7FC013" w14:textId="77777777" w:rsidR="00FF5A76" w:rsidRPr="000F47E2" w:rsidRDefault="00FF5A76" w:rsidP="00AC238F">
            <w:pPr>
              <w:pStyle w:val="TableContents"/>
              <w:spacing w:after="120"/>
              <w:jc w:val="center"/>
              <w:rPr>
                <w:rFonts w:cs="Times New Roman"/>
                <w:sz w:val="12"/>
                <w:szCs w:val="12"/>
              </w:rPr>
            </w:pPr>
            <w:r w:rsidRPr="00E36568">
              <w:rPr>
                <w:rFonts w:cs="Times New Roman"/>
                <w:sz w:val="22"/>
              </w:rPr>
              <w:t>Рис. </w:t>
            </w:r>
            <w:r>
              <w:rPr>
                <w:rFonts w:cs="Times New Roman"/>
                <w:sz w:val="22"/>
                <w:lang w:val="ru-RU"/>
              </w:rPr>
              <w:t>9</w:t>
            </w:r>
            <w:r w:rsidRPr="00E36568">
              <w:rPr>
                <w:rFonts w:cs="Times New Roman"/>
                <w:sz w:val="22"/>
                <w:lang w:val="ru-RU"/>
              </w:rPr>
              <w:t>.</w:t>
            </w:r>
            <w:r>
              <w:rPr>
                <w:rFonts w:cs="Times New Roman"/>
                <w:sz w:val="22"/>
              </w:rPr>
              <w:t>8</w:t>
            </w:r>
            <w:r w:rsidRPr="00E36568">
              <w:rPr>
                <w:rFonts w:cs="Times New Roman"/>
                <w:sz w:val="22"/>
              </w:rPr>
              <w:t>. Заголовок ICMP-повідомлення часової мітки та відповіді на неї</w:t>
            </w:r>
          </w:p>
        </w:tc>
      </w:tr>
    </w:tbl>
    <w:p w14:paraId="0B409AC9" w14:textId="77777777" w:rsidR="00FF5A76" w:rsidRDefault="00FF5A76" w:rsidP="00FF5A76">
      <w:pPr>
        <w:pStyle w:val="a4"/>
        <w:spacing w:before="0" w:after="0"/>
        <w:jc w:val="both"/>
        <w:rPr>
          <w:rFonts w:eastAsia="SimSun"/>
          <w:i/>
          <w:sz w:val="22"/>
        </w:rPr>
      </w:pPr>
      <w:bookmarkStart w:id="2391" w:name="_Toc292831160"/>
      <w:bookmarkStart w:id="2392" w:name="_Toc310970450"/>
      <w:bookmarkStart w:id="2393" w:name="_Toc316979052"/>
      <w:bookmarkStart w:id="2394" w:name="_Toc316979383"/>
      <w:bookmarkStart w:id="2395" w:name="_Toc317090294"/>
      <w:r w:rsidRPr="00E36568">
        <w:rPr>
          <w:sz w:val="22"/>
        </w:rPr>
        <w:t>ICMP-повідомлення має визначені два типи повідомлення: 13 </w:t>
      </w:r>
      <w:r>
        <w:rPr>
          <w:sz w:val="22"/>
          <w:lang w:val="uk-UA"/>
        </w:rPr>
        <w:t>–</w:t>
      </w:r>
      <w:r w:rsidRPr="00E36568">
        <w:rPr>
          <w:sz w:val="22"/>
        </w:rPr>
        <w:t xml:space="preserve"> для надсилання повідомлення про часову мітку</w:t>
      </w:r>
      <w:r>
        <w:rPr>
          <w:sz w:val="22"/>
          <w:lang w:val="uk-UA"/>
        </w:rPr>
        <w:t>;</w:t>
      </w:r>
      <w:r w:rsidRPr="00E36568">
        <w:rPr>
          <w:sz w:val="22"/>
        </w:rPr>
        <w:t xml:space="preserve"> 14</w:t>
      </w:r>
      <w:r>
        <w:rPr>
          <w:sz w:val="22"/>
          <w:lang w:val="uk-UA"/>
        </w:rPr>
        <w:t xml:space="preserve"> –</w:t>
      </w:r>
      <w:r w:rsidRPr="00E36568">
        <w:rPr>
          <w:sz w:val="22"/>
        </w:rPr>
        <w:t xml:space="preserve"> для надсилання відповіді на отриманий запит. Поле коду повідомлення повинн</w:t>
      </w:r>
      <w:r>
        <w:rPr>
          <w:sz w:val="22"/>
          <w:lang w:val="uk-UA"/>
        </w:rPr>
        <w:t>о</w:t>
      </w:r>
      <w:r w:rsidRPr="00E36568">
        <w:rPr>
          <w:sz w:val="22"/>
        </w:rPr>
        <w:t xml:space="preserve"> завжди дорівнювати нулю, а за такої умови, нульовими мають бути поля ідентифікатора та номера послідовності. Полю коду повідомлення нульове значення присвоюється</w:t>
      </w:r>
      <w:r w:rsidRPr="006A7E76">
        <w:rPr>
          <w:sz w:val="22"/>
          <w:lang w:val="ru-RU"/>
        </w:rPr>
        <w:t xml:space="preserve"> </w:t>
      </w:r>
      <w:r w:rsidRPr="00E36568">
        <w:rPr>
          <w:sz w:val="22"/>
        </w:rPr>
        <w:t>шлюзом або вузлом.</w:t>
      </w:r>
      <w:r>
        <w:rPr>
          <w:sz w:val="22"/>
        </w:rPr>
        <w:t xml:space="preserve"> </w:t>
      </w:r>
    </w:p>
    <w:p w14:paraId="487EC5B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396" w:name="_Toc438187301"/>
      <w:bookmarkStart w:id="2397" w:name="_Toc438223714"/>
      <w:bookmarkStart w:id="2398" w:name="_Toc438369810"/>
      <w:bookmarkStart w:id="2399" w:name="_Toc438421664"/>
      <w:bookmarkStart w:id="2400" w:name="_Toc438422154"/>
      <w:bookmarkStart w:id="2401" w:name="_Toc438423451"/>
      <w:bookmarkStart w:id="2402" w:name="_Toc438491786"/>
      <w:bookmarkStart w:id="2403" w:name="_Toc438621898"/>
      <w:bookmarkStart w:id="2404" w:name="_Toc111062241"/>
      <w:r w:rsidRPr="00ED4BE7">
        <w:rPr>
          <w:rFonts w:ascii="Times New Roman" w:hAnsi="Times New Roman"/>
          <w:b/>
          <w:i w:val="0"/>
          <w:kern w:val="1"/>
          <w:sz w:val="24"/>
          <w:lang w:bidi="hi-IN"/>
        </w:rPr>
        <w:t>Повідомлення про інформаційний запит та відповідь на нього</w:t>
      </w:r>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p>
    <w:p w14:paraId="427492AB" w14:textId="77777777" w:rsidR="00FF5A76" w:rsidRPr="00E36568" w:rsidRDefault="00FF5A76" w:rsidP="00FF5A76">
      <w:pPr>
        <w:pStyle w:val="a4"/>
        <w:spacing w:before="0" w:after="0"/>
        <w:jc w:val="both"/>
        <w:rPr>
          <w:sz w:val="22"/>
        </w:rPr>
      </w:pPr>
      <w:r w:rsidRPr="00E36568">
        <w:rPr>
          <w:sz w:val="22"/>
        </w:rPr>
        <w:t>Даний тип повідомлення може надсилатися в межах локальної мережі відправника з нульовими заголовками відправника та одержувача (що означає "лише дана мережа"). Однак, IP-модуль, який формує відповідь,</w:t>
      </w:r>
      <w:r>
        <w:rPr>
          <w:sz w:val="22"/>
          <w:lang w:val="uk-UA"/>
        </w:rPr>
        <w:t xml:space="preserve"> </w:t>
      </w:r>
      <w:r w:rsidRPr="00E36568">
        <w:rPr>
          <w:sz w:val="22"/>
        </w:rPr>
        <w:t>повинен повністю вказати адреси. Даний тип повідомлення використовується з метою отримання інформації про номер мережі, до якої належить вузол.</w:t>
      </w:r>
    </w:p>
    <w:p w14:paraId="0D2B871C" w14:textId="77777777" w:rsidR="00FF5A76" w:rsidRPr="001F1C49" w:rsidRDefault="00FF5A76" w:rsidP="00FF5A76">
      <w:pPr>
        <w:pStyle w:val="a4"/>
        <w:spacing w:before="0" w:after="0"/>
        <w:jc w:val="both"/>
        <w:rPr>
          <w:sz w:val="22"/>
          <w:lang w:val="uk-UA"/>
        </w:rPr>
      </w:pPr>
      <w:r w:rsidRPr="00E36568">
        <w:rPr>
          <w:sz w:val="22"/>
        </w:rPr>
        <w:t>Ідентифікатор та номер послідовності можуть використовуватися ехо-відправником для забезпе</w:t>
      </w:r>
      <w:r>
        <w:rPr>
          <w:sz w:val="22"/>
        </w:rPr>
        <w:t xml:space="preserve">чення відповідності запитів та </w:t>
      </w:r>
      <w:r w:rsidRPr="00E36568">
        <w:rPr>
          <w:sz w:val="22"/>
        </w:rPr>
        <w:t>відповідей</w:t>
      </w:r>
      <w:r>
        <w:rPr>
          <w:sz w:val="22"/>
          <w:lang w:val="uk-UA"/>
        </w:rPr>
        <w:t xml:space="preserve"> на них</w:t>
      </w:r>
      <w:r w:rsidRPr="00E36568">
        <w:rPr>
          <w:sz w:val="22"/>
        </w:rPr>
        <w:t>. Наприклад, для ідентифікації сесії, у ролі ідентифікатора може використовуватися порт TCP або UDP, а порядковий номер може збільшуватися при кожному новому запиті. Повідомлення з відповіддю на запит, повинне містити це ж саме значення.</w:t>
      </w:r>
      <w:r w:rsidRPr="00E36568">
        <w:rPr>
          <w:sz w:val="22"/>
          <w:lang w:val="ru-RU"/>
        </w:rPr>
        <w:t xml:space="preserve"> </w:t>
      </w:r>
      <w:r w:rsidRPr="00E36568">
        <w:rPr>
          <w:sz w:val="22"/>
        </w:rPr>
        <w:t>Формат повідомлення подано на рис. </w:t>
      </w:r>
      <w:r>
        <w:rPr>
          <w:sz w:val="22"/>
          <w:lang w:val="ru-RU"/>
        </w:rPr>
        <w:t>9</w:t>
      </w:r>
      <w:r w:rsidRPr="00E36568">
        <w:rPr>
          <w:sz w:val="22"/>
          <w:lang w:val="ru-RU"/>
        </w:rPr>
        <w:t>.</w:t>
      </w:r>
      <w:r>
        <w:rPr>
          <w:sz w:val="22"/>
          <w:lang w:val="uk-UA"/>
        </w:rPr>
        <w:t>9</w:t>
      </w:r>
    </w:p>
    <w:p w14:paraId="59EB009B" w14:textId="77777777" w:rsidR="00FF5A76" w:rsidRPr="003F4455" w:rsidRDefault="00FF5A76" w:rsidP="00FF5A76">
      <w:pPr>
        <w:pStyle w:val="a4"/>
        <w:spacing w:before="0" w:after="0"/>
        <w:jc w:val="both"/>
        <w:rPr>
          <w:sz w:val="22"/>
          <w:lang w:val="uk-UA"/>
        </w:rPr>
      </w:pPr>
    </w:p>
    <w:tbl>
      <w:tblPr>
        <w:tblW w:w="5000" w:type="pct"/>
        <w:jc w:val="center"/>
        <w:tblCellMar>
          <w:top w:w="55" w:type="dxa"/>
          <w:left w:w="55" w:type="dxa"/>
          <w:bottom w:w="55" w:type="dxa"/>
          <w:right w:w="55" w:type="dxa"/>
        </w:tblCellMar>
        <w:tblLook w:val="0000" w:firstRow="0" w:lastRow="0" w:firstColumn="0" w:lastColumn="0" w:noHBand="0" w:noVBand="0"/>
      </w:tblPr>
      <w:tblGrid>
        <w:gridCol w:w="9637"/>
      </w:tblGrid>
      <w:tr w:rsidR="00FF5A76" w:rsidRPr="000F47E2" w14:paraId="6D6627EB" w14:textId="77777777" w:rsidTr="00AC238F">
        <w:trPr>
          <w:jc w:val="center"/>
        </w:trPr>
        <w:tc>
          <w:tcPr>
            <w:tcW w:w="5000" w:type="pct"/>
          </w:tcPr>
          <w:p w14:paraId="2783266F" w14:textId="77777777" w:rsidR="00FF5A76" w:rsidRPr="000F47E2" w:rsidRDefault="00FF5A76" w:rsidP="00AC238F">
            <w:pPr>
              <w:jc w:val="center"/>
            </w:pPr>
            <w:r>
              <w:object w:dxaOrig="6925" w:dyaOrig="1114" w14:anchorId="0350EC99">
                <v:shape id="_x0000_i1253" type="#_x0000_t75" style="width:346.8pt;height:55.2pt" o:ole="">
                  <v:imagedata r:id="rId444" o:title=""/>
                </v:shape>
                <o:OLEObject Type="Embed" ProgID="Visio.Drawing.11" ShapeID="_x0000_i1253" DrawAspect="Content" ObjectID="_1732617647" r:id="rId445"/>
              </w:object>
            </w:r>
          </w:p>
        </w:tc>
      </w:tr>
      <w:tr w:rsidR="00FF5A76" w:rsidRPr="00E36568" w14:paraId="0B88C1E5" w14:textId="77777777" w:rsidTr="00AC238F">
        <w:trPr>
          <w:jc w:val="center"/>
        </w:trPr>
        <w:tc>
          <w:tcPr>
            <w:tcW w:w="5000" w:type="pct"/>
          </w:tcPr>
          <w:p w14:paraId="03165A09" w14:textId="77777777" w:rsidR="00FF5A76" w:rsidRPr="00277D0B" w:rsidRDefault="00FF5A76" w:rsidP="00AC238F">
            <w:pPr>
              <w:pStyle w:val="TableContents"/>
              <w:spacing w:after="120"/>
              <w:jc w:val="center"/>
              <w:rPr>
                <w:rFonts w:cs="Times New Roman"/>
                <w:sz w:val="12"/>
                <w:szCs w:val="12"/>
              </w:rPr>
            </w:pPr>
            <w:r w:rsidRPr="00277D0B">
              <w:rPr>
                <w:rFonts w:cs="Times New Roman"/>
                <w:sz w:val="22"/>
              </w:rPr>
              <w:t>Рис. </w:t>
            </w:r>
            <w:r w:rsidRPr="00277D0B">
              <w:rPr>
                <w:rFonts w:cs="Times New Roman"/>
                <w:sz w:val="22"/>
                <w:lang w:val="ru-RU"/>
              </w:rPr>
              <w:t>9.</w:t>
            </w:r>
            <w:r>
              <w:rPr>
                <w:rFonts w:cs="Times New Roman"/>
                <w:sz w:val="22"/>
              </w:rPr>
              <w:t>9</w:t>
            </w:r>
            <w:r w:rsidRPr="00277D0B">
              <w:rPr>
                <w:rFonts w:cs="Times New Roman"/>
                <w:sz w:val="22"/>
              </w:rPr>
              <w:t>. Заголовок ICMP-повідомлення про інформаційний запит та відповідь</w:t>
            </w:r>
            <w:r w:rsidRPr="00277D0B">
              <w:rPr>
                <w:rFonts w:cs="Times New Roman"/>
                <w:sz w:val="22"/>
              </w:rPr>
              <w:br/>
              <w:t>на нього</w:t>
            </w:r>
          </w:p>
        </w:tc>
      </w:tr>
    </w:tbl>
    <w:p w14:paraId="188331A2" w14:textId="77777777" w:rsidR="00FF5A76" w:rsidRPr="00E36568" w:rsidRDefault="00FF5A76" w:rsidP="00FF5A76">
      <w:pPr>
        <w:pStyle w:val="a4"/>
        <w:spacing w:before="0" w:after="0"/>
        <w:jc w:val="both"/>
        <w:rPr>
          <w:sz w:val="22"/>
        </w:rPr>
      </w:pPr>
      <w:r w:rsidRPr="00E36568">
        <w:rPr>
          <w:sz w:val="22"/>
        </w:rPr>
        <w:t>За даним повідомленням закріплено два типи: 15 </w:t>
      </w:r>
      <w:r>
        <w:rPr>
          <w:sz w:val="22"/>
          <w:lang w:val="uk-UA"/>
        </w:rPr>
        <w:t>–</w:t>
      </w:r>
      <w:r w:rsidRPr="00E36568">
        <w:rPr>
          <w:sz w:val="22"/>
        </w:rPr>
        <w:t xml:space="preserve"> для запиту та 16 </w:t>
      </w:r>
      <w:r>
        <w:rPr>
          <w:sz w:val="22"/>
          <w:lang w:val="uk-UA"/>
        </w:rPr>
        <w:t>–</w:t>
      </w:r>
      <w:r w:rsidRPr="00E36568">
        <w:rPr>
          <w:sz w:val="22"/>
        </w:rPr>
        <w:t xml:space="preserve"> для відповіді на нього. Поле коду повідомлення повинн</w:t>
      </w:r>
      <w:r>
        <w:rPr>
          <w:sz w:val="22"/>
          <w:lang w:val="uk-UA"/>
        </w:rPr>
        <w:t>о</w:t>
      </w:r>
      <w:r w:rsidRPr="00E36568">
        <w:rPr>
          <w:sz w:val="22"/>
        </w:rPr>
        <w:t xml:space="preserve"> завжди дорівнювати нулю, а за такої умови, нульовими мають бути поля ідентифікатора та номера послідовності. Полю коду повідомлення нульове значення присвоюється</w:t>
      </w:r>
      <w:r w:rsidRPr="006A7E76">
        <w:rPr>
          <w:sz w:val="22"/>
          <w:lang w:val="ru-RU"/>
        </w:rPr>
        <w:t xml:space="preserve"> </w:t>
      </w:r>
      <w:r w:rsidRPr="00E36568">
        <w:rPr>
          <w:sz w:val="22"/>
        </w:rPr>
        <w:t>шлюзом або вузлом.</w:t>
      </w:r>
    </w:p>
    <w:p w14:paraId="7C13CA3D" w14:textId="77777777" w:rsidR="00FF5A76" w:rsidRPr="009379FE" w:rsidRDefault="00FF5A76" w:rsidP="00FF5A76">
      <w:pPr>
        <w:pStyle w:val="4"/>
        <w:rPr>
          <w:rFonts w:ascii="Times New Roman" w:hAnsi="Times New Roman"/>
          <w:sz w:val="24"/>
          <w:lang w:val="uk-UA"/>
        </w:rPr>
      </w:pPr>
      <w:bookmarkStart w:id="2405" w:name="_Toc292831161"/>
      <w:bookmarkStart w:id="2406" w:name="_Toc310970451"/>
      <w:bookmarkStart w:id="2407" w:name="_Toc316979053"/>
      <w:bookmarkStart w:id="2408" w:name="_Toc438187302"/>
      <w:bookmarkStart w:id="2409" w:name="_Toc438223715"/>
      <w:bookmarkStart w:id="2410" w:name="_Toc438369811"/>
      <w:bookmarkStart w:id="2411" w:name="_Toc438421665"/>
      <w:bookmarkStart w:id="2412" w:name="_Toc438422155"/>
      <w:bookmarkStart w:id="2413" w:name="_Toc438423452"/>
      <w:bookmarkStart w:id="2414" w:name="_Toc438491787"/>
      <w:bookmarkStart w:id="2415" w:name="_Toc438621899"/>
      <w:bookmarkStart w:id="2416" w:name="_Toc111062242"/>
      <w:r w:rsidRPr="009379FE">
        <w:rPr>
          <w:rFonts w:ascii="Times New Roman" w:hAnsi="Times New Roman"/>
          <w:sz w:val="24"/>
          <w:lang w:val="uk-UA"/>
        </w:rPr>
        <w:t>9.1.3 Протокол IGMP</w:t>
      </w:r>
      <w:bookmarkEnd w:id="2405"/>
      <w:bookmarkEnd w:id="2406"/>
      <w:bookmarkEnd w:id="2407"/>
      <w:bookmarkEnd w:id="2408"/>
      <w:bookmarkEnd w:id="2409"/>
      <w:bookmarkEnd w:id="2410"/>
      <w:bookmarkEnd w:id="2411"/>
      <w:bookmarkEnd w:id="2412"/>
      <w:bookmarkEnd w:id="2413"/>
      <w:bookmarkEnd w:id="2414"/>
      <w:bookmarkEnd w:id="2415"/>
      <w:bookmarkEnd w:id="2416"/>
    </w:p>
    <w:p w14:paraId="1E42722C" w14:textId="77777777" w:rsidR="00FF5A76" w:rsidRPr="00E36568" w:rsidRDefault="00FF5A76" w:rsidP="00FF5A76">
      <w:pPr>
        <w:pStyle w:val="a4"/>
        <w:spacing w:before="0" w:after="0"/>
        <w:jc w:val="both"/>
        <w:rPr>
          <w:sz w:val="22"/>
        </w:rPr>
      </w:pPr>
      <w:r w:rsidRPr="00E36568">
        <w:rPr>
          <w:sz w:val="22"/>
        </w:rPr>
        <w:t xml:space="preserve">Групова розсилка IP (IP multicasting) </w:t>
      </w:r>
      <w:r>
        <w:rPr>
          <w:sz w:val="22"/>
          <w:lang w:val="uk-UA"/>
        </w:rPr>
        <w:t>–</w:t>
      </w:r>
      <w:r w:rsidRPr="00E36568">
        <w:rPr>
          <w:sz w:val="22"/>
        </w:rPr>
        <w:t xml:space="preserve"> це передача ІР-</w:t>
      </w:r>
      <w:r>
        <w:rPr>
          <w:sz w:val="22"/>
        </w:rPr>
        <w:t>дейтаграм</w:t>
      </w:r>
      <w:r w:rsidRPr="00E36568">
        <w:rPr>
          <w:sz w:val="22"/>
        </w:rPr>
        <w:t>и групі вузлів, що містить їх певну кількість</w:t>
      </w:r>
      <w:r w:rsidRPr="006A7E76">
        <w:rPr>
          <w:sz w:val="22"/>
          <w:lang w:val="uk-UA"/>
        </w:rPr>
        <w:t xml:space="preserve"> </w:t>
      </w:r>
      <w:r w:rsidRPr="00E36568">
        <w:rPr>
          <w:sz w:val="22"/>
        </w:rPr>
        <w:t xml:space="preserve">(від 0 і більше), з використанням однієї IP-адреси отримувача для всієї групи. Групові (multicast) </w:t>
      </w:r>
      <w:r>
        <w:rPr>
          <w:sz w:val="22"/>
        </w:rPr>
        <w:t>дейтаграм</w:t>
      </w:r>
      <w:r w:rsidRPr="00E36568">
        <w:rPr>
          <w:sz w:val="22"/>
        </w:rPr>
        <w:t xml:space="preserve">и надсилаються усім членам групи з однаковим рівнем надійності (best-efforts </w:t>
      </w:r>
      <w:r>
        <w:rPr>
          <w:sz w:val="22"/>
          <w:lang w:val="uk-UA"/>
        </w:rPr>
        <w:t>–</w:t>
      </w:r>
      <w:r w:rsidRPr="00E36568">
        <w:rPr>
          <w:sz w:val="22"/>
        </w:rPr>
        <w:t xml:space="preserve"> з додатком можливих зусиль), так само, як і звичайні (unicast) ІР-</w:t>
      </w:r>
      <w:r>
        <w:rPr>
          <w:sz w:val="22"/>
        </w:rPr>
        <w:t>дейтаграм</w:t>
      </w:r>
      <w:r w:rsidRPr="00E36568">
        <w:rPr>
          <w:sz w:val="22"/>
        </w:rPr>
        <w:t xml:space="preserve">и (тобто, доставка </w:t>
      </w:r>
      <w:r>
        <w:rPr>
          <w:sz w:val="22"/>
        </w:rPr>
        <w:t>дейтаграм</w:t>
      </w:r>
      <w:r w:rsidRPr="00E36568">
        <w:rPr>
          <w:sz w:val="22"/>
        </w:rPr>
        <w:t xml:space="preserve"> кожному члену групи і збереження порядку їх доставки не гарантується). </w:t>
      </w:r>
    </w:p>
    <w:p w14:paraId="7622C258" w14:textId="77777777" w:rsidR="00FF5A76" w:rsidRPr="00E36568" w:rsidRDefault="00FF5A76" w:rsidP="00FF5A76">
      <w:pPr>
        <w:pStyle w:val="a4"/>
        <w:spacing w:before="0" w:after="0"/>
        <w:jc w:val="both"/>
        <w:rPr>
          <w:sz w:val="22"/>
        </w:rPr>
      </w:pPr>
      <w:r w:rsidRPr="00E36568">
        <w:rPr>
          <w:sz w:val="22"/>
        </w:rPr>
        <w:t>Належність вуз</w:t>
      </w:r>
      <w:r>
        <w:rPr>
          <w:sz w:val="22"/>
          <w:lang w:val="uk-UA"/>
        </w:rPr>
        <w:t>л</w:t>
      </w:r>
      <w:r w:rsidRPr="00E36568">
        <w:rPr>
          <w:sz w:val="22"/>
        </w:rPr>
        <w:t xml:space="preserve">ів до групи є динамічною, тобто вузол може приєднатися до групи або вийти з неї в будь-який момент. На місце знаходження або кількість членів групи не накладається жодних обмежень. Вузол може бути одночасно членом декількох груп. Для передачі </w:t>
      </w:r>
      <w:r>
        <w:rPr>
          <w:sz w:val="22"/>
        </w:rPr>
        <w:t>дейтаграм</w:t>
      </w:r>
      <w:r w:rsidRPr="00E36568">
        <w:rPr>
          <w:sz w:val="22"/>
        </w:rPr>
        <w:t xml:space="preserve"> групі вузол не зобов'язаний бути її членом. Група вузлів може бути як постійною</w:t>
      </w:r>
      <w:r>
        <w:rPr>
          <w:sz w:val="22"/>
          <w:lang w:val="uk-UA"/>
        </w:rPr>
        <w:t>,</w:t>
      </w:r>
      <w:r w:rsidRPr="00E36568">
        <w:rPr>
          <w:sz w:val="22"/>
        </w:rPr>
        <w:t xml:space="preserve"> так і тимчасово</w:t>
      </w:r>
      <w:r>
        <w:rPr>
          <w:sz w:val="22"/>
          <w:lang w:val="uk-UA"/>
        </w:rPr>
        <w:t>ю</w:t>
      </w:r>
      <w:r w:rsidRPr="00E36568">
        <w:rPr>
          <w:sz w:val="22"/>
        </w:rPr>
        <w:t>. Постійна група включає загальновідомі IP-адреси, які виділяються адміністратором. Постійними є адрес</w:t>
      </w:r>
      <w:r>
        <w:rPr>
          <w:sz w:val="22"/>
        </w:rPr>
        <w:t>и, а не членство в групі, тобто</w:t>
      </w:r>
      <w:r w:rsidRPr="00E36568">
        <w:rPr>
          <w:sz w:val="22"/>
        </w:rPr>
        <w:t xml:space="preserve"> постійна група може включати довільну кількість членів (в тому числі і 0). Адреси групової розсилки, які не зарезервовані для постійних груп, можуть використовуватися для динамічного розподілу між тимчасовими групами, які існують тільки до тих пір, поки в такій групі є хоча б один член. </w:t>
      </w:r>
    </w:p>
    <w:p w14:paraId="2E86AB4C" w14:textId="77777777" w:rsidR="00FF5A76" w:rsidRPr="00E36568" w:rsidRDefault="00FF5A76" w:rsidP="00FF5A76">
      <w:pPr>
        <w:pStyle w:val="a4"/>
        <w:spacing w:before="0" w:after="0"/>
        <w:jc w:val="both"/>
        <w:rPr>
          <w:sz w:val="22"/>
        </w:rPr>
      </w:pPr>
      <w:r w:rsidRPr="00E36568">
        <w:rPr>
          <w:sz w:val="22"/>
        </w:rPr>
        <w:t>Міжмережева розсилка групових IP-</w:t>
      </w:r>
      <w:r>
        <w:rPr>
          <w:sz w:val="22"/>
        </w:rPr>
        <w:t>дейтаграм</w:t>
      </w:r>
      <w:r w:rsidRPr="00E36568">
        <w:rPr>
          <w:sz w:val="22"/>
        </w:rPr>
        <w:t xml:space="preserve"> обслуговується спеціальними маршрутизаторами (multicast router), які можуть поєднуватися як паралельно з традиційними маршрутизаторами</w:t>
      </w:r>
      <w:r>
        <w:rPr>
          <w:sz w:val="22"/>
          <w:lang w:val="uk-UA"/>
        </w:rPr>
        <w:t>,</w:t>
      </w:r>
      <w:r w:rsidRPr="00E36568">
        <w:rPr>
          <w:sz w:val="22"/>
        </w:rPr>
        <w:t xml:space="preserve"> так і самостійно. Вузол надсилає групову ІР-</w:t>
      </w:r>
      <w:r>
        <w:rPr>
          <w:sz w:val="22"/>
        </w:rPr>
        <w:t>дейтаграм</w:t>
      </w:r>
      <w:r w:rsidRPr="00E36568">
        <w:rPr>
          <w:sz w:val="22"/>
        </w:rPr>
        <w:t xml:space="preserve">у з використанням групової адресації локальної мережі </w:t>
      </w:r>
      <w:r>
        <w:rPr>
          <w:sz w:val="22"/>
          <w:lang w:val="uk-UA"/>
        </w:rPr>
        <w:t>–</w:t>
      </w:r>
      <w:r w:rsidRPr="00E36568">
        <w:rPr>
          <w:sz w:val="22"/>
        </w:rPr>
        <w:t xml:space="preserve"> такі </w:t>
      </w:r>
      <w:r>
        <w:rPr>
          <w:sz w:val="22"/>
        </w:rPr>
        <w:t>дейтаграм</w:t>
      </w:r>
      <w:r w:rsidRPr="00E36568">
        <w:rPr>
          <w:sz w:val="22"/>
        </w:rPr>
        <w:t>и доставляються усім членам групи, які знаходяться в одній локальній мережі з відправником. Якщо ІР-</w:t>
      </w:r>
      <w:r>
        <w:rPr>
          <w:sz w:val="22"/>
        </w:rPr>
        <w:t>дейтаграм</w:t>
      </w:r>
      <w:r w:rsidRPr="00E36568">
        <w:rPr>
          <w:sz w:val="22"/>
        </w:rPr>
        <w:t>а має час життя більш</w:t>
      </w:r>
      <w:r>
        <w:rPr>
          <w:sz w:val="22"/>
          <w:lang w:val="uk-UA"/>
        </w:rPr>
        <w:t>ий</w:t>
      </w:r>
      <w:r w:rsidRPr="00E36568">
        <w:rPr>
          <w:sz w:val="22"/>
        </w:rPr>
        <w:t xml:space="preserve"> 1, multicast-маршрутизатори, підключені до локальної мережі, беруть на себе відповідальність за пересилання цієї </w:t>
      </w:r>
      <w:r>
        <w:rPr>
          <w:sz w:val="22"/>
        </w:rPr>
        <w:t>дейтаграм</w:t>
      </w:r>
      <w:r w:rsidRPr="00E36568">
        <w:rPr>
          <w:sz w:val="22"/>
        </w:rPr>
        <w:t xml:space="preserve">и в усі інші мережі, де є члени даної групи. </w:t>
      </w:r>
      <w:r>
        <w:rPr>
          <w:sz w:val="22"/>
          <w:lang w:val="uk-UA"/>
        </w:rPr>
        <w:t xml:space="preserve">В </w:t>
      </w:r>
      <w:r w:rsidRPr="00E36568">
        <w:rPr>
          <w:sz w:val="22"/>
        </w:rPr>
        <w:t xml:space="preserve">інших локальних мережах, до яких може надсилатися </w:t>
      </w:r>
      <w:r>
        <w:rPr>
          <w:sz w:val="22"/>
        </w:rPr>
        <w:t>дейтаграм</w:t>
      </w:r>
      <w:r w:rsidRPr="00E36568">
        <w:rPr>
          <w:sz w:val="22"/>
        </w:rPr>
        <w:t>а при заданому часі життя, підключений multicast-маршрутизатор завершує її пересилання, використовуючи групову адресацію локальної мережі.</w:t>
      </w:r>
    </w:p>
    <w:p w14:paraId="7F6649DD"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17" w:name="_Toc292831162"/>
      <w:bookmarkStart w:id="2418" w:name="_Toc310970452"/>
      <w:bookmarkStart w:id="2419" w:name="_Toc316979054"/>
      <w:bookmarkStart w:id="2420" w:name="_Toc316979385"/>
      <w:bookmarkStart w:id="2421" w:name="_Toc317090296"/>
      <w:bookmarkStart w:id="2422" w:name="_Toc438187303"/>
      <w:bookmarkStart w:id="2423" w:name="_Toc438223716"/>
      <w:bookmarkStart w:id="2424" w:name="_Toc438369812"/>
      <w:bookmarkStart w:id="2425" w:name="_Toc438421666"/>
      <w:bookmarkStart w:id="2426" w:name="_Toc438422156"/>
      <w:bookmarkStart w:id="2427" w:name="_Toc438423453"/>
      <w:bookmarkStart w:id="2428" w:name="_Toc438491788"/>
      <w:bookmarkStart w:id="2429" w:name="_Toc438621900"/>
      <w:bookmarkStart w:id="2430" w:name="_Toc111062243"/>
      <w:r w:rsidRPr="00ED4BE7">
        <w:rPr>
          <w:rFonts w:ascii="Times New Roman" w:hAnsi="Times New Roman"/>
          <w:b/>
          <w:i w:val="0"/>
          <w:kern w:val="1"/>
          <w:sz w:val="24"/>
          <w:lang w:bidi="hi-IN"/>
        </w:rPr>
        <w:t>Рівні відповідності</w:t>
      </w:r>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p>
    <w:p w14:paraId="122C9986" w14:textId="77777777" w:rsidR="00FF5A76" w:rsidRPr="00E36568" w:rsidRDefault="00FF5A76" w:rsidP="00FF5A76">
      <w:pPr>
        <w:pStyle w:val="a4"/>
        <w:spacing w:before="0" w:after="0"/>
        <w:jc w:val="both"/>
        <w:rPr>
          <w:sz w:val="22"/>
        </w:rPr>
      </w:pPr>
      <w:r w:rsidRPr="00E36568">
        <w:rPr>
          <w:sz w:val="22"/>
        </w:rPr>
        <w:t xml:space="preserve">Існує три рівні відповідності IGMP специфікації: </w:t>
      </w:r>
    </w:p>
    <w:p w14:paraId="540A756E" w14:textId="77777777" w:rsidR="00FF5A76" w:rsidRPr="00E36568" w:rsidRDefault="00FF5A76" w:rsidP="00FF5A76">
      <w:pPr>
        <w:pStyle w:val="a4"/>
        <w:spacing w:before="0" w:after="0"/>
        <w:jc w:val="both"/>
        <w:rPr>
          <w:sz w:val="22"/>
        </w:rPr>
      </w:pPr>
      <w:r w:rsidRPr="00E36568">
        <w:rPr>
          <w:b/>
          <w:bCs/>
          <w:sz w:val="22"/>
        </w:rPr>
        <w:t xml:space="preserve">Нульовий рівень: без підтримки групової передачі. </w:t>
      </w:r>
      <w:r w:rsidRPr="00E36568">
        <w:rPr>
          <w:sz w:val="22"/>
        </w:rPr>
        <w:t xml:space="preserve">На сьогоднішній день підтримка групової передачі не є </w:t>
      </w:r>
      <w:r w:rsidRPr="00B455DC">
        <w:rPr>
          <w:sz w:val="22"/>
        </w:rPr>
        <w:t xml:space="preserve">обов'язковою </w:t>
      </w:r>
      <w:r w:rsidRPr="00B455DC">
        <w:rPr>
          <w:sz w:val="22"/>
          <w:lang w:val="uk-UA"/>
        </w:rPr>
        <w:t xml:space="preserve">для </w:t>
      </w:r>
      <w:r w:rsidRPr="00B455DC">
        <w:rPr>
          <w:sz w:val="22"/>
        </w:rPr>
        <w:t xml:space="preserve"> всіх реалізацій</w:t>
      </w:r>
      <w:r w:rsidRPr="00E36568">
        <w:rPr>
          <w:sz w:val="22"/>
        </w:rPr>
        <w:t xml:space="preserve"> IP-з'єднань. У загальному випадку на вузли нульового рівня групова передача просто не впливає жодним чином. Однак, у деяких ЛОМ, присутність вузлів першого або другого рівнів може призводити до помилкової доставки групових IP-</w:t>
      </w:r>
      <w:r>
        <w:rPr>
          <w:sz w:val="22"/>
        </w:rPr>
        <w:t>дейтаграм</w:t>
      </w:r>
      <w:r w:rsidRPr="00E36568">
        <w:rPr>
          <w:sz w:val="22"/>
        </w:rPr>
        <w:t xml:space="preserve"> вузлам нульового рівня. Такі </w:t>
      </w:r>
      <w:r>
        <w:rPr>
          <w:sz w:val="22"/>
        </w:rPr>
        <w:t>дейтаграм</w:t>
      </w:r>
      <w:r w:rsidRPr="00E36568">
        <w:rPr>
          <w:sz w:val="22"/>
        </w:rPr>
        <w:t>и легко виявляються по наявності адреси класу D в полі одержувача; вузли, що не підтримують групов</w:t>
      </w:r>
      <w:r>
        <w:rPr>
          <w:sz w:val="22"/>
          <w:lang w:val="uk-UA"/>
        </w:rPr>
        <w:t>у</w:t>
      </w:r>
      <w:r w:rsidRPr="00E36568">
        <w:rPr>
          <w:sz w:val="22"/>
        </w:rPr>
        <w:t xml:space="preserve"> адресаці</w:t>
      </w:r>
      <w:r>
        <w:rPr>
          <w:sz w:val="22"/>
          <w:lang w:val="uk-UA"/>
        </w:rPr>
        <w:t>ю</w:t>
      </w:r>
      <w:r w:rsidRPr="00E36568">
        <w:rPr>
          <w:sz w:val="22"/>
        </w:rPr>
        <w:t>, зазвичай</w:t>
      </w:r>
      <w:r>
        <w:rPr>
          <w:sz w:val="22"/>
          <w:lang w:val="uk-UA"/>
        </w:rPr>
        <w:t>,</w:t>
      </w:r>
      <w:r w:rsidRPr="00E36568">
        <w:rPr>
          <w:sz w:val="22"/>
        </w:rPr>
        <w:t xml:space="preserve"> не приймають такі </w:t>
      </w:r>
      <w:r>
        <w:rPr>
          <w:sz w:val="22"/>
        </w:rPr>
        <w:t>дейтаграм</w:t>
      </w:r>
      <w:r w:rsidRPr="00E36568">
        <w:rPr>
          <w:sz w:val="22"/>
        </w:rPr>
        <w:t>и.</w:t>
      </w:r>
    </w:p>
    <w:p w14:paraId="3047EF4E" w14:textId="77777777" w:rsidR="00FF5A76" w:rsidRPr="00E36568" w:rsidRDefault="00FF5A76" w:rsidP="00FF5A76">
      <w:pPr>
        <w:pStyle w:val="a4"/>
        <w:spacing w:before="0" w:after="0"/>
        <w:jc w:val="both"/>
        <w:rPr>
          <w:sz w:val="22"/>
        </w:rPr>
      </w:pPr>
      <w:r w:rsidRPr="00E36568">
        <w:rPr>
          <w:b/>
          <w:bCs/>
          <w:sz w:val="22"/>
        </w:rPr>
        <w:t>Перший рівень: підтримка передачі лише групових IP-</w:t>
      </w:r>
      <w:r>
        <w:rPr>
          <w:b/>
          <w:bCs/>
          <w:sz w:val="22"/>
        </w:rPr>
        <w:t>дейтаграм</w:t>
      </w:r>
      <w:r w:rsidRPr="00E36568">
        <w:rPr>
          <w:b/>
          <w:bCs/>
          <w:sz w:val="22"/>
        </w:rPr>
        <w:t xml:space="preserve">. </w:t>
      </w:r>
      <w:r w:rsidRPr="00E36568">
        <w:rPr>
          <w:sz w:val="22"/>
        </w:rPr>
        <w:t>Перший рівень дозволяє вузлам використати частину можливостей групової адресації (наприклад, пошук ресурсів або передача звітів про стан), але не дозволяє їм приєднуватися до груп. Реалізація IP може бути оновлена з нульового рівня до першого, шляхом простого додавання нового коду.</w:t>
      </w:r>
    </w:p>
    <w:p w14:paraId="52B43DDB" w14:textId="77777777" w:rsidR="00FF5A76" w:rsidRPr="00E36568" w:rsidRDefault="00FF5A76" w:rsidP="00FF5A76">
      <w:pPr>
        <w:pStyle w:val="a4"/>
        <w:spacing w:before="0" w:after="0"/>
        <w:jc w:val="both"/>
        <w:rPr>
          <w:sz w:val="22"/>
        </w:rPr>
      </w:pPr>
      <w:r w:rsidRPr="00E36568">
        <w:rPr>
          <w:b/>
          <w:bCs/>
          <w:sz w:val="22"/>
        </w:rPr>
        <w:t xml:space="preserve">Другий рівень: повна підтримка групової передачі. </w:t>
      </w:r>
      <w:r w:rsidRPr="00E36568">
        <w:rPr>
          <w:sz w:val="22"/>
        </w:rPr>
        <w:t xml:space="preserve">Рівень 2 дозволяє вузлам вступати в групи і виходити з них, а також передавати </w:t>
      </w:r>
      <w:r>
        <w:rPr>
          <w:sz w:val="22"/>
        </w:rPr>
        <w:t>дейтаграм</w:t>
      </w:r>
      <w:r w:rsidRPr="00E36568">
        <w:rPr>
          <w:sz w:val="22"/>
        </w:rPr>
        <w:t xml:space="preserve">и групам вузлів. Цей рівень вимагає реалізації протоколу IGMP (Internet Group Management Protocol </w:t>
      </w:r>
      <w:r>
        <w:rPr>
          <w:sz w:val="22"/>
          <w:lang w:val="uk-UA"/>
        </w:rPr>
        <w:t>–</w:t>
      </w:r>
      <w:r w:rsidRPr="00E36568">
        <w:rPr>
          <w:sz w:val="22"/>
        </w:rPr>
        <w:t xml:space="preserve"> протокол керування групами) і розширення IP</w:t>
      </w:r>
      <w:r>
        <w:rPr>
          <w:sz w:val="22"/>
          <w:lang w:val="uk-UA"/>
        </w:rPr>
        <w:t>-</w:t>
      </w:r>
      <w:r w:rsidRPr="00E36568">
        <w:rPr>
          <w:sz w:val="22"/>
        </w:rPr>
        <w:t>протоколу, а також інтерфейсу з локальною мережею.</w:t>
      </w:r>
    </w:p>
    <w:p w14:paraId="67B5CF13"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31" w:name="_Toc292831163"/>
      <w:bookmarkStart w:id="2432" w:name="_Toc310970453"/>
      <w:bookmarkStart w:id="2433" w:name="_Toc316979055"/>
      <w:bookmarkStart w:id="2434" w:name="_Toc316979386"/>
      <w:bookmarkStart w:id="2435" w:name="_Toc317090297"/>
      <w:bookmarkStart w:id="2436" w:name="_Toc438187304"/>
      <w:bookmarkStart w:id="2437" w:name="_Toc438223717"/>
      <w:bookmarkStart w:id="2438" w:name="_Toc438369813"/>
      <w:bookmarkStart w:id="2439" w:name="_Toc438421667"/>
      <w:bookmarkStart w:id="2440" w:name="_Toc438422157"/>
      <w:bookmarkStart w:id="2441" w:name="_Toc438423454"/>
      <w:bookmarkStart w:id="2442" w:name="_Toc438491789"/>
      <w:bookmarkStart w:id="2443" w:name="_Toc438621901"/>
      <w:bookmarkStart w:id="2444" w:name="_Toc111062244"/>
      <w:r w:rsidRPr="00ED4BE7">
        <w:rPr>
          <w:rFonts w:ascii="Times New Roman" w:hAnsi="Times New Roman"/>
          <w:b/>
          <w:i w:val="0"/>
          <w:kern w:val="1"/>
          <w:sz w:val="24"/>
          <w:lang w:bidi="hi-IN"/>
        </w:rPr>
        <w:lastRenderedPageBreak/>
        <w:t>Групова адресація вузлів</w:t>
      </w:r>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p>
    <w:p w14:paraId="44D607E9" w14:textId="77777777" w:rsidR="00FF5A76" w:rsidRPr="00E36568" w:rsidRDefault="00FF5A76" w:rsidP="00FF5A76">
      <w:pPr>
        <w:pStyle w:val="a4"/>
        <w:spacing w:before="0" w:after="0"/>
        <w:jc w:val="both"/>
        <w:rPr>
          <w:sz w:val="22"/>
        </w:rPr>
      </w:pPr>
      <w:r w:rsidRPr="00E36568">
        <w:rPr>
          <w:sz w:val="22"/>
        </w:rPr>
        <w:t xml:space="preserve">Групи вузлів позначаються адресами класу D (старші 4 біти мають значення 1110 </w:t>
      </w:r>
      <w:r>
        <w:rPr>
          <w:sz w:val="22"/>
          <w:lang w:val="uk-UA"/>
        </w:rPr>
        <w:t>–</w:t>
      </w:r>
      <w:r w:rsidRPr="00E36568">
        <w:rPr>
          <w:sz w:val="22"/>
        </w:rPr>
        <w:t xml:space="preserve"> 224). Адреси класу E, у яких 4 старших біти мають значення 1111 (240), зарезервовані для використання в нових режимах адресації. У стандартній нотації Internet групові адреси займають діапазон від 224.0.0.0 до 239.255.255.255. Адреса 224.0.0.0 не може бути присвоєн</w:t>
      </w:r>
      <w:r>
        <w:rPr>
          <w:sz w:val="22"/>
          <w:lang w:val="uk-UA"/>
        </w:rPr>
        <w:t>а</w:t>
      </w:r>
      <w:r w:rsidRPr="00E36568">
        <w:rPr>
          <w:sz w:val="22"/>
        </w:rPr>
        <w:t xml:space="preserve"> будь-якій групі, а 224.0.0.1 використовується для постійної групи</w:t>
      </w:r>
      <w:r>
        <w:rPr>
          <w:sz w:val="22"/>
          <w:lang w:val="uk-UA"/>
        </w:rPr>
        <w:t>,</w:t>
      </w:r>
      <w:r w:rsidRPr="00E36568">
        <w:rPr>
          <w:sz w:val="22"/>
        </w:rPr>
        <w:t xml:space="preserve"> до якої входять усі IP вузли (включаючи маршрутизатори). Ця адреса служить для групової розсилки повідомлень усім вузлам, які підключені безпосередньо до мережі. Також, у груповій адресації відсутня групов</w:t>
      </w:r>
      <w:r>
        <w:rPr>
          <w:sz w:val="22"/>
          <w:lang w:val="uk-UA"/>
        </w:rPr>
        <w:t>а</w:t>
      </w:r>
      <w:r w:rsidRPr="00E36568">
        <w:rPr>
          <w:sz w:val="22"/>
        </w:rPr>
        <w:t xml:space="preserve"> (або будь-яка інша) адреса для позначення всіх вузлів Internet. Адреси загальновідомих постійних груп публікуються у базі даних Internet Assigned Number Authority (www.iana.org).</w:t>
      </w:r>
    </w:p>
    <w:p w14:paraId="61FA40B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45" w:name="_Toc292831164"/>
      <w:bookmarkStart w:id="2446" w:name="_Toc310970454"/>
      <w:bookmarkStart w:id="2447" w:name="_Toc316979056"/>
      <w:bookmarkStart w:id="2448" w:name="_Toc316979387"/>
      <w:bookmarkStart w:id="2449" w:name="_Toc317090298"/>
      <w:bookmarkStart w:id="2450" w:name="_Toc438187305"/>
      <w:bookmarkStart w:id="2451" w:name="_Toc438223718"/>
      <w:bookmarkStart w:id="2452" w:name="_Toc438369814"/>
      <w:bookmarkStart w:id="2453" w:name="_Toc438421668"/>
      <w:bookmarkStart w:id="2454" w:name="_Toc438422158"/>
      <w:bookmarkStart w:id="2455" w:name="_Toc438423455"/>
      <w:bookmarkStart w:id="2456" w:name="_Toc438491790"/>
      <w:bookmarkStart w:id="2457" w:name="_Toc438621902"/>
      <w:bookmarkStart w:id="2458" w:name="_Toc111062245"/>
      <w:r w:rsidRPr="00ED4BE7">
        <w:rPr>
          <w:rFonts w:ascii="Times New Roman" w:hAnsi="Times New Roman"/>
          <w:b/>
          <w:i w:val="0"/>
          <w:kern w:val="1"/>
          <w:sz w:val="24"/>
          <w:lang w:bidi="hi-IN"/>
        </w:rPr>
        <w:t>Модель реалізації вузла IP та її співвідношення з моделлю OSI</w:t>
      </w:r>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p>
    <w:p w14:paraId="5891D332" w14:textId="77777777" w:rsidR="00FF5A76" w:rsidRPr="00E36568" w:rsidRDefault="00FF5A76" w:rsidP="00FF5A76">
      <w:pPr>
        <w:pStyle w:val="a4"/>
        <w:spacing w:before="0" w:after="0"/>
        <w:jc w:val="both"/>
        <w:rPr>
          <w:sz w:val="22"/>
          <w:lang w:val="ru-RU"/>
        </w:rPr>
      </w:pPr>
      <w:r w:rsidRPr="00E36568">
        <w:rPr>
          <w:sz w:val="22"/>
        </w:rPr>
        <w:t>Розширення для підтримки групової адресації вузлами IP задається в термінах описаної вище трирівневої моделі. У рамках моделі (рис. </w:t>
      </w:r>
      <w:r>
        <w:rPr>
          <w:sz w:val="22"/>
        </w:rPr>
        <w:t>9</w:t>
      </w:r>
      <w:r w:rsidRPr="00E36568">
        <w:rPr>
          <w:sz w:val="22"/>
        </w:rPr>
        <w:t>.11) передбачається, що на вузлі (модуль IP) реалізовано протоколи ICMP та IGMP (для вузлів другого рівня), а відображення адрес IP на адреси ЛОМ забезпечується модулем локальної мережі. Ця модель використовується для наочності і зовсім не обов'язкова для конкретних реалізацій.</w:t>
      </w:r>
    </w:p>
    <w:p w14:paraId="6D6004C5"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7645B52" w14:textId="77777777" w:rsidTr="00AC238F">
        <w:tc>
          <w:tcPr>
            <w:tcW w:w="5000" w:type="pct"/>
          </w:tcPr>
          <w:p w14:paraId="17A3F114" w14:textId="77777777" w:rsidR="00FF5A76" w:rsidRPr="000F47E2" w:rsidRDefault="00FF5A76" w:rsidP="00AC238F">
            <w:pPr>
              <w:pStyle w:val="TableContents"/>
              <w:jc w:val="center"/>
              <w:rPr>
                <w:rFonts w:cs="Times New Roman"/>
                <w:sz w:val="16"/>
                <w:szCs w:val="16"/>
              </w:rPr>
            </w:pPr>
            <w:r>
              <w:rPr>
                <w:rFonts w:cs="Times New Roman"/>
                <w:noProof/>
                <w:sz w:val="16"/>
                <w:szCs w:val="16"/>
                <w:lang w:val="ru-RU" w:eastAsia="ru-RU" w:bidi="ar-SA"/>
              </w:rPr>
              <w:drawing>
                <wp:inline distT="0" distB="0" distL="0" distR="0" wp14:anchorId="52916BBE" wp14:editId="2FDF4C46">
                  <wp:extent cx="3276600" cy="2076450"/>
                  <wp:effectExtent l="0" t="0" r="0" b="0"/>
                  <wp:docPr id="946" name="Рисунок 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2"/>
                          <pic:cNvPicPr>
                            <a:picLocks noChangeAspect="1" noChangeArrowheads="1"/>
                          </pic:cNvPicPr>
                        </pic:nvPicPr>
                        <pic:blipFill>
                          <a:blip r:embed="rId446">
                            <a:extLst>
                              <a:ext uri="{28A0092B-C50C-407E-A947-70E740481C1C}">
                                <a14:useLocalDpi xmlns:a14="http://schemas.microsoft.com/office/drawing/2010/main" val="0"/>
                              </a:ext>
                            </a:extLst>
                          </a:blip>
                          <a:srcRect/>
                          <a:stretch>
                            <a:fillRect/>
                          </a:stretch>
                        </pic:blipFill>
                        <pic:spPr bwMode="auto">
                          <a:xfrm>
                            <a:off x="0" y="0"/>
                            <a:ext cx="3276600" cy="2076450"/>
                          </a:xfrm>
                          <a:prstGeom prst="rect">
                            <a:avLst/>
                          </a:prstGeom>
                          <a:noFill/>
                          <a:ln>
                            <a:noFill/>
                          </a:ln>
                        </pic:spPr>
                      </pic:pic>
                    </a:graphicData>
                  </a:graphic>
                </wp:inline>
              </w:drawing>
            </w:r>
          </w:p>
        </w:tc>
      </w:tr>
      <w:tr w:rsidR="00FF5A76" w:rsidRPr="00E36568" w14:paraId="7C3C34ED" w14:textId="77777777" w:rsidTr="00AC238F">
        <w:tc>
          <w:tcPr>
            <w:tcW w:w="5000" w:type="pct"/>
          </w:tcPr>
          <w:p w14:paraId="300FFE1B" w14:textId="77777777" w:rsidR="00FF5A76" w:rsidRPr="00E36568" w:rsidRDefault="00FF5A76" w:rsidP="00AC238F">
            <w:pPr>
              <w:pStyle w:val="TableContents"/>
              <w:jc w:val="center"/>
              <w:rPr>
                <w:rFonts w:cs="Times New Roman"/>
                <w:sz w:val="22"/>
                <w:szCs w:val="20"/>
              </w:rPr>
            </w:pPr>
            <w:r w:rsidRPr="00E36568">
              <w:rPr>
                <w:rFonts w:cs="Times New Roman"/>
                <w:sz w:val="22"/>
                <w:szCs w:val="20"/>
              </w:rPr>
              <w:t>Рис. </w:t>
            </w:r>
            <w:r>
              <w:rPr>
                <w:rFonts w:cs="Times New Roman"/>
                <w:sz w:val="22"/>
                <w:szCs w:val="20"/>
              </w:rPr>
              <w:t>9</w:t>
            </w:r>
            <w:r w:rsidRPr="00E36568">
              <w:rPr>
                <w:rFonts w:cs="Times New Roman"/>
                <w:sz w:val="22"/>
                <w:szCs w:val="20"/>
              </w:rPr>
              <w:t>.11.</w:t>
            </w:r>
            <w:r w:rsidRPr="00E36568">
              <w:rPr>
                <w:rFonts w:cs="Times New Roman"/>
                <w:sz w:val="22"/>
                <w:szCs w:val="20"/>
                <w:lang w:val="ru-RU"/>
              </w:rPr>
              <w:t xml:space="preserve"> </w:t>
            </w:r>
            <w:r w:rsidRPr="00E36568">
              <w:rPr>
                <w:rFonts w:cs="Times New Roman"/>
                <w:sz w:val="22"/>
                <w:szCs w:val="20"/>
              </w:rPr>
              <w:t xml:space="preserve">Модель ІР-вузла з розміщенням IGMP-протоколу (праворуч) </w:t>
            </w:r>
            <w:r w:rsidRPr="00E36568">
              <w:rPr>
                <w:rFonts w:cs="Times New Roman"/>
                <w:sz w:val="22"/>
                <w:szCs w:val="20"/>
                <w:lang w:val="ru-RU"/>
              </w:rPr>
              <w:br/>
            </w:r>
            <w:r w:rsidRPr="00E36568">
              <w:rPr>
                <w:rFonts w:cs="Times New Roman"/>
                <w:sz w:val="22"/>
                <w:szCs w:val="20"/>
              </w:rPr>
              <w:t>та порівняння з моделлю OSI (ліворуч)</w:t>
            </w:r>
          </w:p>
          <w:p w14:paraId="709416D1" w14:textId="77777777" w:rsidR="00FF5A76" w:rsidRPr="000F47E2" w:rsidRDefault="00FF5A76" w:rsidP="00AC238F">
            <w:pPr>
              <w:pStyle w:val="TableContents"/>
              <w:jc w:val="center"/>
              <w:rPr>
                <w:rFonts w:cs="Times New Roman"/>
                <w:sz w:val="12"/>
                <w:szCs w:val="12"/>
              </w:rPr>
            </w:pPr>
          </w:p>
        </w:tc>
      </w:tr>
    </w:tbl>
    <w:p w14:paraId="2CC7629B" w14:textId="77777777" w:rsidR="00FF5A76" w:rsidRPr="00E36568" w:rsidRDefault="00FF5A76" w:rsidP="00FF5A76">
      <w:pPr>
        <w:pStyle w:val="a4"/>
        <w:spacing w:before="0" w:after="0"/>
        <w:jc w:val="both"/>
        <w:rPr>
          <w:sz w:val="22"/>
        </w:rPr>
      </w:pPr>
      <w:r w:rsidRPr="00E36568">
        <w:rPr>
          <w:sz w:val="22"/>
        </w:rPr>
        <w:t>Для підтримки першого рівня реалізація IP-вузла повинна забезпечувати механізм передачі групових ІР</w:t>
      </w:r>
      <w:r w:rsidRPr="00E36568">
        <w:rPr>
          <w:sz w:val="22"/>
        </w:rPr>
        <w:noBreakHyphen/>
      </w:r>
      <w:r>
        <w:rPr>
          <w:sz w:val="22"/>
        </w:rPr>
        <w:t>дейтаграм</w:t>
      </w:r>
      <w:r w:rsidRPr="00E36568">
        <w:rPr>
          <w:sz w:val="22"/>
        </w:rPr>
        <w:t>. Для групової передачі другого рівня реалізація такого вузла повинна підтримувати також прийом групових ІР</w:t>
      </w:r>
      <w:r w:rsidRPr="00E36568">
        <w:rPr>
          <w:sz w:val="22"/>
        </w:rPr>
        <w:noBreakHyphen/>
      </w:r>
      <w:r w:rsidRPr="00E36568">
        <w:rPr>
          <w:sz w:val="22"/>
        </w:rPr>
        <w:softHyphen/>
      </w:r>
      <w:r>
        <w:rPr>
          <w:sz w:val="22"/>
        </w:rPr>
        <w:t>дейтаграм</w:t>
      </w:r>
      <w:r w:rsidRPr="00E36568">
        <w:rPr>
          <w:sz w:val="22"/>
        </w:rPr>
        <w:t>.</w:t>
      </w:r>
    </w:p>
    <w:p w14:paraId="781EAD8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59" w:name="_Toc292831165"/>
      <w:bookmarkStart w:id="2460" w:name="_Toc310970455"/>
      <w:bookmarkStart w:id="2461" w:name="_Toc316979057"/>
      <w:bookmarkStart w:id="2462" w:name="_Toc316979388"/>
      <w:bookmarkStart w:id="2463" w:name="_Toc317090299"/>
      <w:bookmarkStart w:id="2464" w:name="_Toc438187306"/>
      <w:bookmarkStart w:id="2465" w:name="_Toc438223719"/>
      <w:bookmarkStart w:id="2466" w:name="_Toc438369815"/>
      <w:bookmarkStart w:id="2467" w:name="_Toc438421669"/>
      <w:bookmarkStart w:id="2468" w:name="_Toc438422159"/>
      <w:bookmarkStart w:id="2469" w:name="_Toc438423456"/>
      <w:bookmarkStart w:id="2470" w:name="_Toc438491791"/>
      <w:bookmarkStart w:id="2471" w:name="_Toc438621903"/>
      <w:bookmarkStart w:id="2472" w:name="_Toc111062246"/>
      <w:r w:rsidRPr="00ED4BE7">
        <w:rPr>
          <w:rFonts w:ascii="Times New Roman" w:hAnsi="Times New Roman"/>
          <w:b/>
          <w:i w:val="0"/>
          <w:kern w:val="1"/>
          <w:sz w:val="24"/>
          <w:lang w:bidi="hi-IN"/>
        </w:rPr>
        <w:t>Передача групових ІР</w:t>
      </w:r>
      <w:r w:rsidRPr="00ED4BE7">
        <w:rPr>
          <w:rFonts w:ascii="Times New Roman" w:hAnsi="Times New Roman"/>
          <w:b/>
          <w:i w:val="0"/>
          <w:kern w:val="1"/>
          <w:sz w:val="24"/>
          <w:lang w:bidi="hi-IN"/>
        </w:rPr>
        <w:noBreakHyphen/>
      </w:r>
      <w:r>
        <w:rPr>
          <w:rFonts w:ascii="Times New Roman" w:hAnsi="Times New Roman"/>
          <w:b/>
          <w:i w:val="0"/>
          <w:kern w:val="1"/>
          <w:sz w:val="24"/>
          <w:lang w:bidi="hi-IN"/>
        </w:rPr>
        <w:t>дейтаграм</w:t>
      </w:r>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p>
    <w:p w14:paraId="4BF4BA83"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73" w:name="_Toc292831166"/>
      <w:bookmarkStart w:id="2474" w:name="_Toc310970456"/>
      <w:bookmarkStart w:id="2475" w:name="_Toc316979058"/>
      <w:bookmarkStart w:id="2476" w:name="_Toc316979389"/>
      <w:bookmarkStart w:id="2477" w:name="_Toc317090300"/>
      <w:bookmarkStart w:id="2478" w:name="_Toc438187307"/>
      <w:bookmarkStart w:id="2479" w:name="_Toc438223720"/>
      <w:bookmarkStart w:id="2480" w:name="_Toc438369816"/>
      <w:bookmarkStart w:id="2481" w:name="_Toc438421670"/>
      <w:bookmarkStart w:id="2482" w:name="_Toc438422160"/>
      <w:bookmarkStart w:id="2483" w:name="_Toc438423457"/>
      <w:bookmarkStart w:id="2484" w:name="_Toc438491792"/>
      <w:bookmarkStart w:id="2485" w:name="_Toc438621904"/>
      <w:bookmarkStart w:id="2486" w:name="_Toc111062247"/>
      <w:r w:rsidRPr="00ED4BE7">
        <w:rPr>
          <w:rFonts w:ascii="Times New Roman" w:hAnsi="Times New Roman"/>
          <w:b/>
          <w:i w:val="0"/>
          <w:kern w:val="1"/>
          <w:sz w:val="24"/>
          <w:lang w:bidi="hi-IN"/>
        </w:rPr>
        <w:t>Розширення сервісного ІР</w:t>
      </w:r>
      <w:r w:rsidRPr="00ED4BE7">
        <w:rPr>
          <w:rFonts w:ascii="Times New Roman" w:hAnsi="Times New Roman"/>
          <w:b/>
          <w:i w:val="0"/>
          <w:kern w:val="1"/>
          <w:sz w:val="24"/>
          <w:lang w:bidi="hi-IN"/>
        </w:rPr>
        <w:noBreakHyphen/>
        <w:t>інтерфейсу</w:t>
      </w:r>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p>
    <w:p w14:paraId="06A407BD" w14:textId="77777777" w:rsidR="00FF5A76" w:rsidRPr="00E36568" w:rsidRDefault="00FF5A76" w:rsidP="00FF5A76">
      <w:pPr>
        <w:pStyle w:val="a4"/>
        <w:spacing w:before="0" w:after="0"/>
        <w:jc w:val="both"/>
        <w:rPr>
          <w:sz w:val="22"/>
        </w:rPr>
      </w:pPr>
      <w:r w:rsidRPr="00E36568">
        <w:rPr>
          <w:sz w:val="22"/>
        </w:rPr>
        <w:t>Групові ІР</w:t>
      </w:r>
      <w:r w:rsidRPr="00E36568">
        <w:rPr>
          <w:sz w:val="22"/>
        </w:rPr>
        <w:noBreakHyphen/>
      </w:r>
      <w:r>
        <w:rPr>
          <w:sz w:val="22"/>
        </w:rPr>
        <w:t>дейтаграм</w:t>
      </w:r>
      <w:r w:rsidRPr="00E36568">
        <w:rPr>
          <w:sz w:val="22"/>
        </w:rPr>
        <w:t>и передаються за допомогою тієї ж операції, яка служить для передачі звичайних IP</w:t>
      </w:r>
      <w:r w:rsidRPr="00E36568">
        <w:rPr>
          <w:sz w:val="22"/>
        </w:rPr>
        <w:noBreakHyphen/>
      </w:r>
      <w:r>
        <w:rPr>
          <w:sz w:val="22"/>
        </w:rPr>
        <w:t>дейтаграм</w:t>
      </w:r>
      <w:r w:rsidRPr="00E36568">
        <w:rPr>
          <w:sz w:val="22"/>
        </w:rPr>
        <w:t xml:space="preserve">. Єдина відмінність полягає в тому, що модуль протоколу вищого рівня вказує в якості одержувача адресу групи, а не окремого вузла IP. Однак для реалізації такої передачі використовується велика кількість розширень. </w:t>
      </w:r>
    </w:p>
    <w:p w14:paraId="5DC99076" w14:textId="77777777" w:rsidR="00FF5A76" w:rsidRPr="00E36568" w:rsidRDefault="00FF5A76" w:rsidP="00FF5A76">
      <w:pPr>
        <w:pStyle w:val="a4"/>
        <w:spacing w:before="0" w:after="0"/>
        <w:jc w:val="both"/>
        <w:rPr>
          <w:sz w:val="22"/>
        </w:rPr>
      </w:pPr>
      <w:r w:rsidRPr="00E36568">
        <w:rPr>
          <w:sz w:val="22"/>
        </w:rPr>
        <w:t>Таким чином, сервісний інтерфейс повинен забезпечу</w:t>
      </w:r>
      <w:r>
        <w:rPr>
          <w:sz w:val="22"/>
        </w:rPr>
        <w:t>вати</w:t>
      </w:r>
      <w:r w:rsidRPr="00E36568">
        <w:rPr>
          <w:sz w:val="22"/>
        </w:rPr>
        <w:t xml:space="preserve"> для протоколів вищого рівня спосіб задання часу життя вихідних групових IP-</w:t>
      </w:r>
      <w:r>
        <w:rPr>
          <w:sz w:val="22"/>
        </w:rPr>
        <w:t>дейтаграм</w:t>
      </w:r>
      <w:r w:rsidRPr="00E36568">
        <w:rPr>
          <w:sz w:val="22"/>
        </w:rPr>
        <w:t xml:space="preserve">. Якщо протокол вищого рівня цього часу не задає, тоді типовим значенням даного параметру для групових </w:t>
      </w:r>
      <w:r>
        <w:rPr>
          <w:sz w:val="22"/>
        </w:rPr>
        <w:t>дейтаграм</w:t>
      </w:r>
      <w:r w:rsidRPr="00E36568">
        <w:rPr>
          <w:sz w:val="22"/>
        </w:rPr>
        <w:t xml:space="preserve"> є одиниця, що забезпечує групову розсилку в межах однієї мережі. </w:t>
      </w:r>
    </w:p>
    <w:p w14:paraId="18B7DE8E" w14:textId="77777777" w:rsidR="00FF5A76" w:rsidRPr="00E36568" w:rsidRDefault="00FF5A76" w:rsidP="00FF5A76">
      <w:pPr>
        <w:pStyle w:val="a4"/>
        <w:spacing w:before="0" w:after="0"/>
        <w:jc w:val="both"/>
        <w:rPr>
          <w:sz w:val="22"/>
        </w:rPr>
      </w:pPr>
      <w:r w:rsidRPr="00E36568">
        <w:rPr>
          <w:sz w:val="22"/>
        </w:rPr>
        <w:t>По-друге, для вузлів, які можуть бути підключені до декількох мереж, сервісний інтерфейс забезпечує для протоколу спосіб позначення інтерфейсу, який буде використовуватися для групової розсилки. Для початкової розсилки може використовуватися тільки один інтерфейс, а відповідальність за подальш</w:t>
      </w:r>
      <w:r>
        <w:rPr>
          <w:sz w:val="22"/>
          <w:lang w:val="uk-UA"/>
        </w:rPr>
        <w:t>е</w:t>
      </w:r>
      <w:r w:rsidRPr="00E36568">
        <w:rPr>
          <w:sz w:val="22"/>
        </w:rPr>
        <w:t xml:space="preserve"> пересилання в інші мережі </w:t>
      </w:r>
      <w:r>
        <w:rPr>
          <w:sz w:val="22"/>
          <w:lang w:val="uk-UA"/>
        </w:rPr>
        <w:t>покладається</w:t>
      </w:r>
      <w:r w:rsidRPr="00E36568">
        <w:rPr>
          <w:sz w:val="22"/>
        </w:rPr>
        <w:t xml:space="preserve"> на групові маршрутизатори. Якщо у протоколі вищого рівня вихідний інтерфейс не вказано, тоді для передачі повідомлень використовується типовий інтерфейс вузла.</w:t>
      </w:r>
    </w:p>
    <w:p w14:paraId="60E19F56" w14:textId="77777777" w:rsidR="00FF5A76" w:rsidRPr="00E36568" w:rsidRDefault="00FF5A76" w:rsidP="00FF5A76">
      <w:pPr>
        <w:pStyle w:val="a4"/>
        <w:spacing w:before="0" w:after="0"/>
        <w:jc w:val="both"/>
        <w:rPr>
          <w:sz w:val="22"/>
        </w:rPr>
      </w:pPr>
      <w:r w:rsidRPr="00E36568">
        <w:rPr>
          <w:sz w:val="22"/>
        </w:rPr>
        <w:t xml:space="preserve">По-третє (дана вимога стосується лише другого рівня), для тих випадків, коли вузол належить до групи, якій адресується </w:t>
      </w:r>
      <w:r>
        <w:rPr>
          <w:sz w:val="22"/>
        </w:rPr>
        <w:t>дейтаграм</w:t>
      </w:r>
      <w:r w:rsidRPr="00E36568">
        <w:rPr>
          <w:sz w:val="22"/>
        </w:rPr>
        <w:t xml:space="preserve">а, сервісний інтерфейс забезпечує протоколу вищого рівня </w:t>
      </w:r>
      <w:r w:rsidRPr="00E36568">
        <w:rPr>
          <w:sz w:val="22"/>
        </w:rPr>
        <w:lastRenderedPageBreak/>
        <w:t xml:space="preserve">можливість заборони локальної доставки </w:t>
      </w:r>
      <w:r>
        <w:rPr>
          <w:sz w:val="22"/>
        </w:rPr>
        <w:t>дейтаграм</w:t>
      </w:r>
      <w:r w:rsidRPr="00E36568">
        <w:rPr>
          <w:sz w:val="22"/>
        </w:rPr>
        <w:t xml:space="preserve">и (типово, така </w:t>
      </w:r>
      <w:r>
        <w:rPr>
          <w:sz w:val="22"/>
        </w:rPr>
        <w:t>дейтаграм</w:t>
      </w:r>
      <w:r w:rsidRPr="00E36568">
        <w:rPr>
          <w:sz w:val="22"/>
        </w:rPr>
        <w:t xml:space="preserve">а буде повернена вузлу-відправнику). Існує ряд способів оптимізації протоколів вищого рівня, які передбачають обмеження </w:t>
      </w:r>
      <w:r>
        <w:rPr>
          <w:sz w:val="22"/>
          <w:lang w:val="uk-UA"/>
        </w:rPr>
        <w:t xml:space="preserve">на </w:t>
      </w:r>
      <w:r w:rsidRPr="00E36568">
        <w:rPr>
          <w:sz w:val="22"/>
        </w:rPr>
        <w:t xml:space="preserve">приналежність до групи лише для одного процесу від окремого вузла (наприклад, протокол маршрутизації) або забезпечують повернення групових </w:t>
      </w:r>
      <w:r>
        <w:rPr>
          <w:sz w:val="22"/>
        </w:rPr>
        <w:t>дейтаграм</w:t>
      </w:r>
      <w:r w:rsidRPr="00E36568">
        <w:rPr>
          <w:sz w:val="22"/>
        </w:rPr>
        <w:t xml:space="preserve"> на більш високому рівні (наприклад, підтримка групової адресації на транспортному рівні).</w:t>
      </w:r>
    </w:p>
    <w:p w14:paraId="4AAA977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487" w:name="_Toc292831167"/>
      <w:bookmarkStart w:id="2488" w:name="_Toc310970457"/>
      <w:bookmarkStart w:id="2489" w:name="_Toc316979059"/>
      <w:bookmarkStart w:id="2490" w:name="_Toc316979390"/>
      <w:bookmarkStart w:id="2491" w:name="_Toc317090301"/>
      <w:bookmarkStart w:id="2492" w:name="_Toc438187308"/>
      <w:bookmarkStart w:id="2493" w:name="_Toc438223721"/>
      <w:bookmarkStart w:id="2494" w:name="_Toc438369817"/>
      <w:bookmarkStart w:id="2495" w:name="_Toc438421671"/>
      <w:bookmarkStart w:id="2496" w:name="_Toc438422161"/>
      <w:bookmarkStart w:id="2497" w:name="_Toc438423458"/>
      <w:bookmarkStart w:id="2498" w:name="_Toc438491793"/>
      <w:bookmarkStart w:id="2499" w:name="_Toc438621905"/>
      <w:bookmarkStart w:id="2500" w:name="_Toc111062248"/>
      <w:r w:rsidRPr="00ED4BE7">
        <w:rPr>
          <w:rFonts w:ascii="Times New Roman" w:hAnsi="Times New Roman"/>
          <w:b/>
          <w:i w:val="0"/>
          <w:kern w:val="1"/>
          <w:sz w:val="24"/>
          <w:lang w:bidi="hi-IN"/>
        </w:rPr>
        <w:t>Розширення модуля IP</w:t>
      </w:r>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p>
    <w:p w14:paraId="0D814EF4" w14:textId="77777777" w:rsidR="00FF5A76" w:rsidRPr="00E36568" w:rsidRDefault="00FF5A76" w:rsidP="00FF5A76">
      <w:pPr>
        <w:pStyle w:val="a4"/>
        <w:spacing w:before="0" w:after="0"/>
        <w:jc w:val="both"/>
        <w:rPr>
          <w:sz w:val="22"/>
        </w:rPr>
      </w:pPr>
      <w:r w:rsidRPr="00E36568">
        <w:rPr>
          <w:sz w:val="22"/>
        </w:rPr>
        <w:t>Для підтримки передачі групових IP</w:t>
      </w:r>
      <w:r>
        <w:rPr>
          <w:sz w:val="22"/>
          <w:lang w:val="uk-UA"/>
        </w:rPr>
        <w:t>-</w:t>
      </w:r>
      <w:r>
        <w:rPr>
          <w:sz w:val="22"/>
        </w:rPr>
        <w:t>дейтаграм</w:t>
      </w:r>
      <w:r w:rsidRPr="00E36568">
        <w:rPr>
          <w:sz w:val="22"/>
        </w:rPr>
        <w:t xml:space="preserve"> IP</w:t>
      </w:r>
      <w:r>
        <w:rPr>
          <w:sz w:val="22"/>
          <w:lang w:val="uk-UA"/>
        </w:rPr>
        <w:t>-</w:t>
      </w:r>
      <w:r w:rsidRPr="00E36568">
        <w:rPr>
          <w:sz w:val="22"/>
        </w:rPr>
        <w:t xml:space="preserve">модуль доповнюється таким чином, щоб він розпізнавав IP-адреси груп при маршрутизації вихідних </w:t>
      </w:r>
      <w:r>
        <w:rPr>
          <w:sz w:val="22"/>
        </w:rPr>
        <w:t>дейтаграм</w:t>
      </w:r>
      <w:r w:rsidRPr="00E36568">
        <w:rPr>
          <w:sz w:val="22"/>
        </w:rPr>
        <w:t xml:space="preserve">. Більшість реалізацій IP використовують наступний алгоритм: якщо IP-адресат знаходиться в тій же локальній мережі, куди надсилається повідомлення, тоді відбувається передача </w:t>
      </w:r>
      <w:r>
        <w:rPr>
          <w:sz w:val="22"/>
        </w:rPr>
        <w:t>дейтаграм</w:t>
      </w:r>
      <w:r w:rsidRPr="00E36568">
        <w:rPr>
          <w:sz w:val="22"/>
        </w:rPr>
        <w:t>и локальному IP-адресату</w:t>
      </w:r>
      <w:r>
        <w:rPr>
          <w:sz w:val="22"/>
          <w:lang w:val="uk-UA"/>
        </w:rPr>
        <w:t>; в</w:t>
      </w:r>
      <w:r w:rsidRPr="00E36568">
        <w:rPr>
          <w:sz w:val="22"/>
        </w:rPr>
        <w:t xml:space="preserve"> іншому випадку </w:t>
      </w:r>
      <w:r>
        <w:rPr>
          <w:sz w:val="22"/>
        </w:rPr>
        <w:t>дейтаграм</w:t>
      </w:r>
      <w:r w:rsidRPr="00E36568">
        <w:rPr>
          <w:sz w:val="22"/>
        </w:rPr>
        <w:t>а передається локальному шлюзу GatewayTo.</w:t>
      </w:r>
    </w:p>
    <w:p w14:paraId="34BEAC40" w14:textId="77777777" w:rsidR="00FF5A76" w:rsidRPr="00E36568" w:rsidRDefault="00FF5A76" w:rsidP="00FF5A76">
      <w:pPr>
        <w:pStyle w:val="a4"/>
        <w:spacing w:before="0" w:after="0"/>
        <w:jc w:val="both"/>
        <w:rPr>
          <w:sz w:val="22"/>
        </w:rPr>
      </w:pPr>
      <w:r w:rsidRPr="00E36568">
        <w:rPr>
          <w:sz w:val="22"/>
        </w:rPr>
        <w:t xml:space="preserve">Для підтримки групової адресації логіку маршрутизації змінено наступним чином: якщо IP-адресат знаходиться в тій же локальній мережі або є групою вузлів, куди надсилається повідомлення, тоді відбувається передача </w:t>
      </w:r>
      <w:r>
        <w:rPr>
          <w:sz w:val="22"/>
        </w:rPr>
        <w:t>дейтаграм</w:t>
      </w:r>
      <w:r w:rsidRPr="00E36568">
        <w:rPr>
          <w:sz w:val="22"/>
        </w:rPr>
        <w:t>и локальному IP-адресату</w:t>
      </w:r>
      <w:r>
        <w:rPr>
          <w:sz w:val="22"/>
          <w:lang w:val="uk-UA"/>
        </w:rPr>
        <w:t>; в</w:t>
      </w:r>
      <w:r w:rsidRPr="00E36568">
        <w:rPr>
          <w:sz w:val="22"/>
        </w:rPr>
        <w:t xml:space="preserve"> іншому випадку </w:t>
      </w:r>
      <w:r>
        <w:rPr>
          <w:sz w:val="22"/>
        </w:rPr>
        <w:t>дейтаграм</w:t>
      </w:r>
      <w:r w:rsidRPr="00E36568">
        <w:rPr>
          <w:sz w:val="22"/>
        </w:rPr>
        <w:t>а передається локальному шлюзу GatewayTo.</w:t>
      </w:r>
    </w:p>
    <w:p w14:paraId="11E2E347" w14:textId="77777777" w:rsidR="00FF5A76" w:rsidRPr="00E36568" w:rsidRDefault="00FF5A76" w:rsidP="00FF5A76">
      <w:pPr>
        <w:pStyle w:val="a4"/>
        <w:spacing w:before="0" w:after="0"/>
        <w:jc w:val="both"/>
        <w:rPr>
          <w:sz w:val="22"/>
        </w:rPr>
      </w:pPr>
      <w:r w:rsidRPr="00E36568">
        <w:rPr>
          <w:sz w:val="22"/>
        </w:rPr>
        <w:t xml:space="preserve">Якщо вузол сам належить до групи-адресата, тоді копія вихідної </w:t>
      </w:r>
      <w:r>
        <w:rPr>
          <w:sz w:val="22"/>
        </w:rPr>
        <w:t>дейтаграм</w:t>
      </w:r>
      <w:r w:rsidRPr="00E36568">
        <w:rPr>
          <w:sz w:val="22"/>
        </w:rPr>
        <w:t xml:space="preserve">и використовується для локальної доставки, якщо це не заборонено відправником. Для реалізацій другого рівня, IP-адреса відправника вихідної </w:t>
      </w:r>
      <w:r>
        <w:rPr>
          <w:sz w:val="22"/>
        </w:rPr>
        <w:t>дейтаграм</w:t>
      </w:r>
      <w:r w:rsidRPr="00E36568">
        <w:rPr>
          <w:sz w:val="22"/>
        </w:rPr>
        <w:t>и повинна бути однією з індивідуальних адрес вихідного інтерфейсу. Групова адреса ніколи не записується в поля відправника повідомлення, маршруту до джерела та проміжного маршруту IP</w:t>
      </w:r>
      <w:r w:rsidRPr="00E36568">
        <w:rPr>
          <w:sz w:val="22"/>
        </w:rPr>
        <w:noBreakHyphen/>
      </w:r>
      <w:r>
        <w:rPr>
          <w:sz w:val="22"/>
        </w:rPr>
        <w:t>дейтаграм</w:t>
      </w:r>
      <w:r w:rsidRPr="00E36568">
        <w:rPr>
          <w:sz w:val="22"/>
        </w:rPr>
        <w:t xml:space="preserve">и. </w:t>
      </w:r>
    </w:p>
    <w:p w14:paraId="4835CDF8"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01" w:name="_Toc292831168"/>
      <w:bookmarkStart w:id="2502" w:name="_Toc310970458"/>
      <w:bookmarkStart w:id="2503" w:name="_Toc316979060"/>
      <w:bookmarkStart w:id="2504" w:name="_Toc316979391"/>
      <w:bookmarkStart w:id="2505" w:name="_Toc317090302"/>
      <w:bookmarkStart w:id="2506" w:name="_Toc438187309"/>
      <w:bookmarkStart w:id="2507" w:name="_Toc438223722"/>
      <w:bookmarkStart w:id="2508" w:name="_Toc438369818"/>
      <w:bookmarkStart w:id="2509" w:name="_Toc438421672"/>
      <w:bookmarkStart w:id="2510" w:name="_Toc438422162"/>
      <w:bookmarkStart w:id="2511" w:name="_Toc438423459"/>
      <w:bookmarkStart w:id="2512" w:name="_Toc438491794"/>
      <w:bookmarkStart w:id="2513" w:name="_Toc438621906"/>
      <w:bookmarkStart w:id="2514" w:name="_Toc111062249"/>
      <w:r w:rsidRPr="00ED4BE7">
        <w:rPr>
          <w:rFonts w:ascii="Times New Roman" w:hAnsi="Times New Roman"/>
          <w:b/>
          <w:i w:val="0"/>
          <w:kern w:val="1"/>
          <w:sz w:val="24"/>
          <w:lang w:bidi="hi-IN"/>
        </w:rPr>
        <w:t>Розширення інтерфейсу локальної мережі</w:t>
      </w:r>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p>
    <w:p w14:paraId="532B7F41" w14:textId="77777777" w:rsidR="00FF5A76" w:rsidRPr="00E36568" w:rsidRDefault="00FF5A76" w:rsidP="00FF5A76">
      <w:pPr>
        <w:pStyle w:val="a4"/>
        <w:spacing w:before="0" w:after="0"/>
        <w:jc w:val="both"/>
        <w:rPr>
          <w:sz w:val="22"/>
        </w:rPr>
      </w:pPr>
      <w:r w:rsidRPr="00E36568">
        <w:rPr>
          <w:sz w:val="22"/>
        </w:rPr>
        <w:t>До сервісного інтерфейсу локальної мережі з метою підтримки групової ІР</w:t>
      </w:r>
      <w:r w:rsidRPr="00E36568">
        <w:rPr>
          <w:sz w:val="22"/>
        </w:rPr>
        <w:noBreakHyphen/>
        <w:t>адресації не вноситься жодних змін. Модуль IP просто вказує адресу ІР</w:t>
      </w:r>
      <w:r w:rsidRPr="00E36568">
        <w:rPr>
          <w:sz w:val="22"/>
        </w:rPr>
        <w:noBreakHyphen/>
        <w:t>групи замість адреси конкретного вузла і використовує звичайну операцію Send Local.</w:t>
      </w:r>
    </w:p>
    <w:p w14:paraId="46BDCA7D"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15" w:name="_Toc292831169"/>
      <w:bookmarkStart w:id="2516" w:name="_Toc310970459"/>
      <w:bookmarkStart w:id="2517" w:name="_Toc316979061"/>
      <w:bookmarkStart w:id="2518" w:name="_Toc316979392"/>
      <w:bookmarkStart w:id="2519" w:name="_Toc317090303"/>
      <w:bookmarkStart w:id="2520" w:name="_Toc438187310"/>
      <w:bookmarkStart w:id="2521" w:name="_Toc438223723"/>
      <w:bookmarkStart w:id="2522" w:name="_Toc438369819"/>
      <w:bookmarkStart w:id="2523" w:name="_Toc438421673"/>
      <w:bookmarkStart w:id="2524" w:name="_Toc438422163"/>
      <w:bookmarkStart w:id="2525" w:name="_Toc438423460"/>
      <w:bookmarkStart w:id="2526" w:name="_Toc438491795"/>
      <w:bookmarkStart w:id="2527" w:name="_Toc438621907"/>
      <w:bookmarkStart w:id="2528" w:name="_Toc111062250"/>
      <w:r w:rsidRPr="00ED4BE7">
        <w:rPr>
          <w:rFonts w:ascii="Times New Roman" w:hAnsi="Times New Roman"/>
          <w:b/>
          <w:i w:val="0"/>
          <w:kern w:val="1"/>
          <w:sz w:val="24"/>
          <w:lang w:bidi="hi-IN"/>
        </w:rPr>
        <w:t>Розширення модуля Ethernet</w:t>
      </w:r>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p>
    <w:p w14:paraId="7A0DEA22" w14:textId="77777777" w:rsidR="00FF5A76" w:rsidRPr="00E36568" w:rsidRDefault="00FF5A76" w:rsidP="00FF5A76">
      <w:pPr>
        <w:pStyle w:val="a4"/>
        <w:spacing w:before="0" w:after="0"/>
        <w:jc w:val="both"/>
        <w:rPr>
          <w:sz w:val="22"/>
        </w:rPr>
      </w:pPr>
      <w:r w:rsidRPr="00E36568">
        <w:rPr>
          <w:sz w:val="22"/>
        </w:rPr>
        <w:t>Технологія Ethernet підтримує групову розсилку пакетів у локальній мережі з використанням групової адреси у полі одержувача Ethernet заголовку. Єдиною відмінністю, яку було внесено до протоколу </w:t>
      </w:r>
      <w:r>
        <w:rPr>
          <w:sz w:val="22"/>
          <w:lang w:val="uk-UA"/>
        </w:rPr>
        <w:t>–</w:t>
      </w:r>
      <w:r w:rsidRPr="00E36568">
        <w:rPr>
          <w:sz w:val="22"/>
        </w:rPr>
        <w:t xml:space="preserve"> це процедура перетворення IP-адреси групи вузлів на групову адресу Ethernet. Таке перетворення відбувається шляхом копіювання 23 молодших бітів ІР</w:t>
      </w:r>
      <w:r>
        <w:rPr>
          <w:sz w:val="22"/>
          <w:lang w:val="uk-UA"/>
        </w:rPr>
        <w:t>-</w:t>
      </w:r>
      <w:r w:rsidRPr="00E36568">
        <w:rPr>
          <w:sz w:val="22"/>
        </w:rPr>
        <w:t>адреси в 23 молодших біти групової адреси Ethernet, значення яких дорівнює 01-00-5E-00-00-00 (у шістнадцятковій формі). Оскільки значуща частина групової ІР</w:t>
      </w:r>
      <w:r>
        <w:rPr>
          <w:sz w:val="22"/>
          <w:lang w:val="uk-UA"/>
        </w:rPr>
        <w:t>-</w:t>
      </w:r>
      <w:r w:rsidRPr="00E36568">
        <w:rPr>
          <w:sz w:val="22"/>
        </w:rPr>
        <w:t>адреси містить 28 біт, декілька груп вузлів можуть перетворюватися на одну групову адресу Ethernet.</w:t>
      </w:r>
    </w:p>
    <w:p w14:paraId="02DC1A8F" w14:textId="77777777" w:rsidR="00FF5A76" w:rsidRPr="009E1141" w:rsidRDefault="00FF5A76" w:rsidP="00FF5A76">
      <w:pPr>
        <w:pStyle w:val="5"/>
        <w:spacing w:before="120" w:after="120"/>
        <w:ind w:left="567"/>
        <w:rPr>
          <w:rFonts w:ascii="Times New Roman" w:hAnsi="Times New Roman"/>
          <w:b/>
          <w:i w:val="0"/>
          <w:kern w:val="1"/>
          <w:sz w:val="24"/>
          <w:lang w:val="uk-UA" w:bidi="hi-IN"/>
        </w:rPr>
      </w:pPr>
      <w:bookmarkStart w:id="2529" w:name="_Toc292831170"/>
      <w:bookmarkStart w:id="2530" w:name="_Toc310970460"/>
      <w:bookmarkStart w:id="2531" w:name="_Toc316979062"/>
      <w:bookmarkStart w:id="2532" w:name="_Toc316979393"/>
      <w:bookmarkStart w:id="2533" w:name="_Toc317090304"/>
      <w:bookmarkStart w:id="2534" w:name="_Toc438187311"/>
      <w:bookmarkStart w:id="2535" w:name="_Toc438223724"/>
      <w:bookmarkStart w:id="2536" w:name="_Toc438369820"/>
      <w:bookmarkStart w:id="2537" w:name="_Toc438421674"/>
      <w:bookmarkStart w:id="2538" w:name="_Toc438422164"/>
      <w:bookmarkStart w:id="2539" w:name="_Toc438423461"/>
      <w:bookmarkStart w:id="2540" w:name="_Toc438491796"/>
      <w:bookmarkStart w:id="2541" w:name="_Toc438621908"/>
      <w:bookmarkStart w:id="2542" w:name="_Toc111062251"/>
      <w:r w:rsidRPr="00ED4BE7">
        <w:rPr>
          <w:rFonts w:ascii="Times New Roman" w:hAnsi="Times New Roman"/>
          <w:b/>
          <w:i w:val="0"/>
          <w:kern w:val="1"/>
          <w:sz w:val="24"/>
          <w:lang w:bidi="hi-IN"/>
        </w:rPr>
        <w:t>Розширення модулів для інших типів локальн</w:t>
      </w:r>
      <w:r>
        <w:rPr>
          <w:rFonts w:ascii="Times New Roman" w:hAnsi="Times New Roman"/>
          <w:b/>
          <w:i w:val="0"/>
          <w:kern w:val="1"/>
          <w:sz w:val="24"/>
          <w:lang w:val="uk-UA" w:bidi="hi-IN"/>
        </w:rPr>
        <w:t xml:space="preserve">их </w:t>
      </w:r>
      <w:r w:rsidRPr="00ED4BE7">
        <w:rPr>
          <w:rFonts w:ascii="Times New Roman" w:hAnsi="Times New Roman"/>
          <w:b/>
          <w:i w:val="0"/>
          <w:kern w:val="1"/>
          <w:sz w:val="24"/>
          <w:lang w:bidi="hi-IN"/>
        </w:rPr>
        <w:t xml:space="preserve"> мереж</w:t>
      </w:r>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p>
    <w:p w14:paraId="50F38B55" w14:textId="77777777" w:rsidR="00FF5A76" w:rsidRPr="00E36568" w:rsidRDefault="00FF5A76" w:rsidP="00FF5A76">
      <w:pPr>
        <w:pStyle w:val="a4"/>
        <w:spacing w:before="0" w:after="0"/>
        <w:jc w:val="both"/>
        <w:rPr>
          <w:sz w:val="22"/>
        </w:rPr>
      </w:pPr>
      <w:r w:rsidRPr="00E36568">
        <w:rPr>
          <w:sz w:val="22"/>
        </w:rPr>
        <w:t>Локальні мережі інших типів (такі, як кільця та шини, що відповідають стандарту IEEE 802.2), які безпосередньо підтримують групову адресацію, передають групові ІР</w:t>
      </w:r>
      <w:r>
        <w:rPr>
          <w:sz w:val="22"/>
          <w:lang w:val="uk-UA"/>
        </w:rPr>
        <w:t>-</w:t>
      </w:r>
      <w:r>
        <w:rPr>
          <w:sz w:val="22"/>
        </w:rPr>
        <w:t>дейтаграм</w:t>
      </w:r>
      <w:r w:rsidRPr="00E36568">
        <w:rPr>
          <w:sz w:val="22"/>
        </w:rPr>
        <w:t>и так само, як це робиться в мережах Ethernet. Для мереж, які підтримують широкомовну адресацію, але не підтримують групової адресації, напр</w:t>
      </w:r>
      <w:r>
        <w:rPr>
          <w:sz w:val="22"/>
          <w:lang w:val="uk-UA"/>
        </w:rPr>
        <w:t>иклад,</w:t>
      </w:r>
      <w:r w:rsidRPr="00E36568">
        <w:rPr>
          <w:sz w:val="22"/>
        </w:rPr>
        <w:t xml:space="preserve"> Experimental Ethernet, всі адреси ІР</w:t>
      </w:r>
      <w:r>
        <w:rPr>
          <w:sz w:val="22"/>
          <w:lang w:val="uk-UA"/>
        </w:rPr>
        <w:t>-</w:t>
      </w:r>
      <w:r w:rsidRPr="00E36568">
        <w:rPr>
          <w:sz w:val="22"/>
        </w:rPr>
        <w:t>груп можуть перетворюватися на одну локальну широкомовну адресу (з відповідним зростанням використання смуги для передачі широкомовних пакетів). Для каналів «точка-точка», що з'єднують пари вузлів (або вузол з груповим маршрутизатором), групо</w:t>
      </w:r>
      <w:r>
        <w:rPr>
          <w:sz w:val="22"/>
        </w:rPr>
        <w:t>ві пакети передаються точно так</w:t>
      </w:r>
      <w:r w:rsidRPr="00E36568">
        <w:rPr>
          <w:sz w:val="22"/>
        </w:rPr>
        <w:t xml:space="preserve">, як </w:t>
      </w:r>
      <w:r>
        <w:rPr>
          <w:sz w:val="22"/>
          <w:lang w:val="uk-UA"/>
        </w:rPr>
        <w:t xml:space="preserve">і </w:t>
      </w:r>
      <w:r w:rsidRPr="00E36568">
        <w:rPr>
          <w:sz w:val="22"/>
        </w:rPr>
        <w:t>звичайні. Для мереж з проміжною буферизацією, типу ARPANET або публічних мереж X.25, всі адреси ІР</w:t>
      </w:r>
      <w:r>
        <w:rPr>
          <w:sz w:val="22"/>
          <w:lang w:val="uk-UA"/>
        </w:rPr>
        <w:t>-</w:t>
      </w:r>
      <w:r w:rsidRPr="00E36568">
        <w:rPr>
          <w:sz w:val="22"/>
        </w:rPr>
        <w:t>груп</w:t>
      </w:r>
      <w:r>
        <w:rPr>
          <w:sz w:val="22"/>
          <w:lang w:val="en-US"/>
        </w:rPr>
        <w:t xml:space="preserve"> </w:t>
      </w:r>
      <w:r w:rsidRPr="00E36568">
        <w:rPr>
          <w:sz w:val="22"/>
        </w:rPr>
        <w:t xml:space="preserve">можуть перетворюватися на загальновідомі локальні адреси групових маршрутизаторів, які в таких мережах приймають на себе відповідальність за подальшу доставку </w:t>
      </w:r>
      <w:r>
        <w:rPr>
          <w:sz w:val="22"/>
        </w:rPr>
        <w:t>дейтаграм</w:t>
      </w:r>
      <w:r w:rsidRPr="00E36568">
        <w:rPr>
          <w:sz w:val="22"/>
        </w:rPr>
        <w:t>.</w:t>
      </w:r>
    </w:p>
    <w:p w14:paraId="2A351C3E"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43" w:name="_Toc292831171"/>
      <w:bookmarkStart w:id="2544" w:name="_Toc310970461"/>
      <w:bookmarkStart w:id="2545" w:name="_Toc316979063"/>
      <w:bookmarkStart w:id="2546" w:name="_Toc316979394"/>
      <w:bookmarkStart w:id="2547" w:name="_Toc317090305"/>
      <w:bookmarkStart w:id="2548" w:name="_Toc438187312"/>
      <w:bookmarkStart w:id="2549" w:name="_Toc438223725"/>
      <w:bookmarkStart w:id="2550" w:name="_Toc438369821"/>
      <w:bookmarkStart w:id="2551" w:name="_Toc438421675"/>
      <w:bookmarkStart w:id="2552" w:name="_Toc438422165"/>
      <w:bookmarkStart w:id="2553" w:name="_Toc438423462"/>
      <w:bookmarkStart w:id="2554" w:name="_Toc438491797"/>
      <w:bookmarkStart w:id="2555" w:name="_Toc438621909"/>
      <w:bookmarkStart w:id="2556" w:name="_Toc111062252"/>
      <w:r w:rsidRPr="00ED4BE7">
        <w:rPr>
          <w:rFonts w:ascii="Times New Roman" w:hAnsi="Times New Roman"/>
          <w:b/>
          <w:i w:val="0"/>
          <w:kern w:val="1"/>
          <w:sz w:val="24"/>
          <w:lang w:bidi="hi-IN"/>
        </w:rPr>
        <w:t xml:space="preserve">Прийом групових </w:t>
      </w:r>
      <w:r>
        <w:rPr>
          <w:rFonts w:ascii="Times New Roman" w:hAnsi="Times New Roman"/>
          <w:b/>
          <w:i w:val="0"/>
          <w:kern w:val="1"/>
          <w:sz w:val="24"/>
          <w:lang w:bidi="hi-IN"/>
        </w:rPr>
        <w:t>дейтаграм</w:t>
      </w:r>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p>
    <w:p w14:paraId="5289314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57" w:name="_Toc292831172"/>
      <w:bookmarkStart w:id="2558" w:name="_Toc310970462"/>
      <w:bookmarkStart w:id="2559" w:name="_Toc316979064"/>
      <w:bookmarkStart w:id="2560" w:name="_Toc316979395"/>
      <w:bookmarkStart w:id="2561" w:name="_Toc317090306"/>
      <w:bookmarkStart w:id="2562" w:name="_Toc438187313"/>
      <w:bookmarkStart w:id="2563" w:name="_Toc438223726"/>
      <w:bookmarkStart w:id="2564" w:name="_Toc438369822"/>
      <w:bookmarkStart w:id="2565" w:name="_Toc438421676"/>
      <w:bookmarkStart w:id="2566" w:name="_Toc438422166"/>
      <w:bookmarkStart w:id="2567" w:name="_Toc438423463"/>
      <w:bookmarkStart w:id="2568" w:name="_Toc438491798"/>
      <w:bookmarkStart w:id="2569" w:name="_Toc438621910"/>
      <w:bookmarkStart w:id="2570" w:name="_Toc111062253"/>
      <w:r w:rsidRPr="00ED4BE7">
        <w:rPr>
          <w:rFonts w:ascii="Times New Roman" w:hAnsi="Times New Roman"/>
          <w:b/>
          <w:i w:val="0"/>
          <w:kern w:val="1"/>
          <w:sz w:val="24"/>
          <w:lang w:bidi="hi-IN"/>
        </w:rPr>
        <w:t>Розширення сервісного інтерфейсу ІР</w:t>
      </w:r>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p>
    <w:p w14:paraId="7433E720" w14:textId="77777777" w:rsidR="00FF5A76" w:rsidRPr="00E36568" w:rsidRDefault="00FF5A76" w:rsidP="00FF5A76">
      <w:pPr>
        <w:pStyle w:val="a4"/>
        <w:spacing w:before="0" w:after="0"/>
        <w:jc w:val="both"/>
        <w:rPr>
          <w:sz w:val="22"/>
        </w:rPr>
      </w:pPr>
      <w:r w:rsidRPr="00E36568">
        <w:rPr>
          <w:sz w:val="22"/>
        </w:rPr>
        <w:t>Вхідні групові ІР</w:t>
      </w:r>
      <w:r w:rsidRPr="00E36568">
        <w:rPr>
          <w:sz w:val="22"/>
        </w:rPr>
        <w:noBreakHyphen/>
      </w:r>
      <w:r>
        <w:rPr>
          <w:sz w:val="22"/>
        </w:rPr>
        <w:t>дейтаграм</w:t>
      </w:r>
      <w:r w:rsidRPr="00E36568">
        <w:rPr>
          <w:sz w:val="22"/>
        </w:rPr>
        <w:t xml:space="preserve">и приймаються модулем вищого рівня за допомогою операції Receive IP, так само, як і звичайні </w:t>
      </w:r>
      <w:r>
        <w:rPr>
          <w:sz w:val="22"/>
        </w:rPr>
        <w:t>дейтаграм</w:t>
      </w:r>
      <w:r w:rsidRPr="00E36568">
        <w:rPr>
          <w:sz w:val="22"/>
        </w:rPr>
        <w:t>и. Вибір протоколу-одержувача вищого рівня визначається на основі поля Протокол в ІР</w:t>
      </w:r>
      <w:r w:rsidRPr="00E36568">
        <w:rPr>
          <w:sz w:val="22"/>
        </w:rPr>
        <w:noBreakHyphen/>
        <w:t xml:space="preserve">заголовку незалежно від IP-адреси отримувача. Проте, до того, як </w:t>
      </w:r>
      <w:r>
        <w:rPr>
          <w:sz w:val="22"/>
        </w:rPr>
        <w:t>дейтаграм</w:t>
      </w:r>
      <w:r w:rsidRPr="00E36568">
        <w:rPr>
          <w:sz w:val="22"/>
        </w:rPr>
        <w:t>а, що адресується конкретній групі, може бути прийнята, протокол вищого рівня повинен надіслати запит ІР</w:t>
      </w:r>
      <w:r w:rsidRPr="00E36568">
        <w:rPr>
          <w:sz w:val="22"/>
        </w:rPr>
        <w:noBreakHyphen/>
        <w:t xml:space="preserve">модулю для приєднання до цієї групи. Таким чином, до сервісного інтерфейсу IP внесено зміни для підтримки двох нових операцій: </w:t>
      </w:r>
    </w:p>
    <w:p w14:paraId="0636A646" w14:textId="77777777" w:rsidR="00FF5A76" w:rsidRPr="00E36568" w:rsidRDefault="00FF5A76" w:rsidP="00FF5A76">
      <w:pPr>
        <w:pStyle w:val="a4"/>
        <w:numPr>
          <w:ilvl w:val="0"/>
          <w:numId w:val="99"/>
        </w:numPr>
        <w:tabs>
          <w:tab w:val="clear" w:pos="720"/>
          <w:tab w:val="num" w:pos="851"/>
        </w:tabs>
        <w:spacing w:before="0" w:after="0"/>
        <w:ind w:left="851" w:hanging="284"/>
        <w:jc w:val="both"/>
        <w:rPr>
          <w:sz w:val="22"/>
        </w:rPr>
      </w:pPr>
      <w:r w:rsidRPr="00E36568">
        <w:rPr>
          <w:sz w:val="22"/>
        </w:rPr>
        <w:lastRenderedPageBreak/>
        <w:t xml:space="preserve">JoinHostGroup (group-address, interface) </w:t>
      </w:r>
      <w:r>
        <w:rPr>
          <w:sz w:val="22"/>
          <w:lang w:val="uk-UA"/>
        </w:rPr>
        <w:t>–</w:t>
      </w:r>
      <w:r w:rsidRPr="00E36568">
        <w:rPr>
          <w:sz w:val="22"/>
        </w:rPr>
        <w:t xml:space="preserve"> приєднатися до групи; </w:t>
      </w:r>
    </w:p>
    <w:p w14:paraId="7995716A" w14:textId="77777777" w:rsidR="00FF5A76" w:rsidRPr="00E36568" w:rsidRDefault="00FF5A76" w:rsidP="00FF5A76">
      <w:pPr>
        <w:pStyle w:val="a4"/>
        <w:numPr>
          <w:ilvl w:val="0"/>
          <w:numId w:val="99"/>
        </w:numPr>
        <w:tabs>
          <w:tab w:val="clear" w:pos="720"/>
          <w:tab w:val="num" w:pos="851"/>
        </w:tabs>
        <w:spacing w:before="0" w:after="0"/>
        <w:ind w:left="851" w:hanging="284"/>
        <w:jc w:val="both"/>
        <w:rPr>
          <w:sz w:val="22"/>
        </w:rPr>
      </w:pPr>
      <w:r w:rsidRPr="00E36568">
        <w:rPr>
          <w:sz w:val="22"/>
        </w:rPr>
        <w:t xml:space="preserve">LeaveHostGroup (group-address, interface) </w:t>
      </w:r>
      <w:r>
        <w:rPr>
          <w:sz w:val="22"/>
          <w:lang w:val="uk-UA"/>
        </w:rPr>
        <w:t>–</w:t>
      </w:r>
      <w:r w:rsidRPr="00E36568">
        <w:rPr>
          <w:sz w:val="22"/>
        </w:rPr>
        <w:t xml:space="preserve"> вийти з групи. </w:t>
      </w:r>
    </w:p>
    <w:p w14:paraId="752CF33B" w14:textId="77777777" w:rsidR="00FF5A76" w:rsidRPr="00E36568" w:rsidRDefault="00FF5A76" w:rsidP="00FF5A76">
      <w:pPr>
        <w:pStyle w:val="a4"/>
        <w:spacing w:before="0" w:after="0"/>
        <w:jc w:val="both"/>
        <w:rPr>
          <w:sz w:val="22"/>
        </w:rPr>
      </w:pPr>
      <w:r w:rsidRPr="00E36568">
        <w:rPr>
          <w:sz w:val="22"/>
        </w:rPr>
        <w:t>Операція JoinHostGroup надсилає запит на приєднання вузла до групи, яка зазначен</w:t>
      </w:r>
      <w:r>
        <w:rPr>
          <w:sz w:val="22"/>
          <w:lang w:val="uk-UA"/>
        </w:rPr>
        <w:t>а</w:t>
      </w:r>
      <w:r w:rsidRPr="00E36568">
        <w:rPr>
          <w:sz w:val="22"/>
        </w:rPr>
        <w:t xml:space="preserve"> у параметрі group-address на заданому мережевому інтерфейсі. Операція LeaveHostGroup надсилає запит на виключення вузла з групи, яка зазначена у параметрі group-address на заданому мережевому інтерфейсі. Параметр interface є необов'язковим для тих вузлів, які мають лише один інтерфейс зв'язку. Для вузлів, підключених до декількох мереж, протокол вищого рівня може не вказувати інтерфейс і в цьому випадку запит буде відноситися до типового інтерфейсу. </w:t>
      </w:r>
    </w:p>
    <w:p w14:paraId="587C04DC" w14:textId="77777777" w:rsidR="00FF5A76" w:rsidRPr="00E36568" w:rsidRDefault="00FF5A76" w:rsidP="00FF5A76">
      <w:pPr>
        <w:pStyle w:val="a4"/>
        <w:spacing w:before="0" w:after="0"/>
        <w:jc w:val="both"/>
        <w:rPr>
          <w:sz w:val="22"/>
        </w:rPr>
      </w:pPr>
      <w:r w:rsidRPr="00E36568">
        <w:rPr>
          <w:sz w:val="22"/>
        </w:rPr>
        <w:t>Допускається приєднання вузла до однієї і тієї ж групи через різні інтерфейси </w:t>
      </w:r>
      <w:r>
        <w:rPr>
          <w:sz w:val="22"/>
          <w:lang w:val="uk-UA"/>
        </w:rPr>
        <w:t>–</w:t>
      </w:r>
      <w:r w:rsidRPr="00E36568">
        <w:rPr>
          <w:sz w:val="22"/>
        </w:rPr>
        <w:t xml:space="preserve"> в цьому випадку </w:t>
      </w:r>
      <w:r>
        <w:rPr>
          <w:sz w:val="22"/>
        </w:rPr>
        <w:t>дейтаграм</w:t>
      </w:r>
      <w:r w:rsidRPr="00E36568">
        <w:rPr>
          <w:sz w:val="22"/>
        </w:rPr>
        <w:t xml:space="preserve">и можуть дублюватися. Крім того, запит на членство в одній групі можуть надсилати різні протоколи вищого рівня. В такому випадку, обидві операції повинні негайно повертати управління (бути неблокуючими) та повідомляти про невдачу або успішне завершення. Помилка виконання операції може виникнути при заданні невірної групової адреси або ідентифікатора інтерфейсу. Помилка при виконанні операції JoinHostGroup може виникати також у зв'язку з недоступністю локальних ресурсів, а для операції LeaveHostGroup такою причиною може бути відсутність членства у вказаній групі для заданого інтерфейсу. Операція LeaveHostGroup може завершитися успішно, але приналежність до групи збережеться, якщо в цю групу входить декілька протоколів вищого рівня. </w:t>
      </w:r>
    </w:p>
    <w:p w14:paraId="28D3517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71" w:name="_Toc292831173"/>
      <w:bookmarkStart w:id="2572" w:name="_Toc310970463"/>
      <w:bookmarkStart w:id="2573" w:name="_Toc316979065"/>
      <w:bookmarkStart w:id="2574" w:name="_Toc316979396"/>
      <w:bookmarkStart w:id="2575" w:name="_Toc317090307"/>
      <w:bookmarkStart w:id="2576" w:name="_Toc438187314"/>
      <w:bookmarkStart w:id="2577" w:name="_Toc438223727"/>
      <w:bookmarkStart w:id="2578" w:name="_Toc438369823"/>
      <w:bookmarkStart w:id="2579" w:name="_Toc438421677"/>
      <w:bookmarkStart w:id="2580" w:name="_Toc438422167"/>
      <w:bookmarkStart w:id="2581" w:name="_Toc438423464"/>
      <w:bookmarkStart w:id="2582" w:name="_Toc438491799"/>
      <w:bookmarkStart w:id="2583" w:name="_Toc438621911"/>
      <w:bookmarkStart w:id="2584" w:name="_Toc111062254"/>
      <w:r w:rsidRPr="00ED4BE7">
        <w:rPr>
          <w:rFonts w:ascii="Times New Roman" w:hAnsi="Times New Roman"/>
          <w:b/>
          <w:i w:val="0"/>
          <w:kern w:val="1"/>
          <w:sz w:val="24"/>
          <w:lang w:bidi="hi-IN"/>
        </w:rPr>
        <w:t>Розширення ІР</w:t>
      </w:r>
      <w:r w:rsidRPr="00ED4BE7">
        <w:rPr>
          <w:rFonts w:ascii="Times New Roman" w:hAnsi="Times New Roman"/>
          <w:b/>
          <w:i w:val="0"/>
          <w:kern w:val="1"/>
          <w:sz w:val="24"/>
          <w:lang w:bidi="hi-IN"/>
        </w:rPr>
        <w:noBreakHyphen/>
        <w:t>модуля</w:t>
      </w:r>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p>
    <w:p w14:paraId="4DE88756" w14:textId="77777777" w:rsidR="00FF5A76" w:rsidRPr="00E36568" w:rsidRDefault="00FF5A76" w:rsidP="00FF5A76">
      <w:pPr>
        <w:pStyle w:val="a4"/>
        <w:spacing w:before="0" w:after="0"/>
        <w:jc w:val="both"/>
        <w:rPr>
          <w:sz w:val="22"/>
        </w:rPr>
      </w:pPr>
      <w:r w:rsidRPr="00E36568">
        <w:rPr>
          <w:sz w:val="22"/>
        </w:rPr>
        <w:t>Для прийому групових ІР</w:t>
      </w:r>
      <w:r w:rsidRPr="00E36568">
        <w:rPr>
          <w:sz w:val="22"/>
        </w:rPr>
        <w:noBreakHyphen/>
      </w:r>
      <w:r>
        <w:rPr>
          <w:sz w:val="22"/>
        </w:rPr>
        <w:t>дейтаграм</w:t>
      </w:r>
      <w:r w:rsidRPr="00E36568">
        <w:rPr>
          <w:sz w:val="22"/>
        </w:rPr>
        <w:t>, до ІP</w:t>
      </w:r>
      <w:r w:rsidRPr="00E36568">
        <w:rPr>
          <w:sz w:val="22"/>
        </w:rPr>
        <w:noBreakHyphen/>
        <w:t xml:space="preserve">модуля додано підтримку списків груп вузлів, які асоціюються з кожним мережевим інтерфейсом. Вхідні </w:t>
      </w:r>
      <w:r>
        <w:rPr>
          <w:sz w:val="22"/>
        </w:rPr>
        <w:t>дейтаграм</w:t>
      </w:r>
      <w:r w:rsidRPr="00E36568">
        <w:rPr>
          <w:sz w:val="22"/>
        </w:rPr>
        <w:t xml:space="preserve">и, які адресуються в одну з таких груп, обробляються так само, як і </w:t>
      </w:r>
      <w:r>
        <w:rPr>
          <w:sz w:val="22"/>
        </w:rPr>
        <w:t>дейтаграм</w:t>
      </w:r>
      <w:r w:rsidRPr="00E36568">
        <w:rPr>
          <w:sz w:val="22"/>
        </w:rPr>
        <w:t xml:space="preserve">и, що надсилаються окремому вузлу. Вхідні </w:t>
      </w:r>
      <w:r>
        <w:rPr>
          <w:sz w:val="22"/>
        </w:rPr>
        <w:t>дейтаграм</w:t>
      </w:r>
      <w:r w:rsidRPr="00E36568">
        <w:rPr>
          <w:sz w:val="22"/>
        </w:rPr>
        <w:t xml:space="preserve">и, які адресовані групам, членом яких вузол не є, відкидаються без генерації повідомлень про помилки та без відповідних записів в системний журнал. Якщо на вузол, що має декілька мережевих інтерфейсів, </w:t>
      </w:r>
      <w:r>
        <w:rPr>
          <w:sz w:val="22"/>
        </w:rPr>
        <w:t>дейтаграм</w:t>
      </w:r>
      <w:r w:rsidRPr="00E36568">
        <w:rPr>
          <w:sz w:val="22"/>
        </w:rPr>
        <w:t xml:space="preserve">а надійшла через один інтерфейс, а група, у яку входить вузол, пов'язана з іншим інтерфейсом, тоді така </w:t>
      </w:r>
      <w:r>
        <w:rPr>
          <w:sz w:val="22"/>
        </w:rPr>
        <w:t>дейтаграм</w:t>
      </w:r>
      <w:r w:rsidRPr="00E36568">
        <w:rPr>
          <w:sz w:val="22"/>
        </w:rPr>
        <w:t xml:space="preserve">а відкидається без генерації повідомлень (така ситуація є можливою тільки в результаті невідповідної фільтрації групових адрес в модулі локальної мережі). </w:t>
      </w:r>
    </w:p>
    <w:p w14:paraId="6C9CD0EC" w14:textId="77777777" w:rsidR="00FF5A76" w:rsidRPr="00E36568" w:rsidRDefault="00FF5A76" w:rsidP="00FF5A76">
      <w:pPr>
        <w:pStyle w:val="a4"/>
        <w:spacing w:before="0" w:after="0"/>
        <w:jc w:val="both"/>
        <w:rPr>
          <w:sz w:val="22"/>
        </w:rPr>
      </w:pPr>
      <w:r w:rsidRPr="00E36568">
        <w:rPr>
          <w:sz w:val="22"/>
        </w:rPr>
        <w:t>Вхідні ІР</w:t>
      </w:r>
      <w:r w:rsidRPr="00E36568">
        <w:rPr>
          <w:sz w:val="22"/>
        </w:rPr>
        <w:noBreakHyphen/>
      </w:r>
      <w:r>
        <w:rPr>
          <w:sz w:val="22"/>
        </w:rPr>
        <w:t>дейтаграм</w:t>
      </w:r>
      <w:r w:rsidRPr="00E36568">
        <w:rPr>
          <w:sz w:val="22"/>
        </w:rPr>
        <w:t>и, час життя яких дорівнює одиниці</w:t>
      </w:r>
      <w:r>
        <w:rPr>
          <w:sz w:val="22"/>
          <w:lang w:val="uk-UA"/>
        </w:rPr>
        <w:t>,</w:t>
      </w:r>
      <w:r w:rsidRPr="00E36568">
        <w:rPr>
          <w:sz w:val="22"/>
        </w:rPr>
        <w:t xml:space="preserve"> не відкидаються. Вони не можуть бути переслані, але можуть використовуватися в межах локальної системи. Вхідні </w:t>
      </w:r>
      <w:r>
        <w:rPr>
          <w:sz w:val="22"/>
        </w:rPr>
        <w:t>дейтаграм</w:t>
      </w:r>
      <w:r w:rsidRPr="00E36568">
        <w:rPr>
          <w:sz w:val="22"/>
        </w:rPr>
        <w:t>и з IP-адресою групи в полі відправника відкидаються без генерації повідомлень. У відповідь на повідомлення, які адресуються всій групі, ніколи не генерується ряд повідомлень ICMP (Destination Unreachable, Time Exceeded, Parameter Problem, Source Quench, Redirect). Список груп вузлів оновлюється в результаті запитів JoinHostGroup і LeaveHostGroup від протоколів вищого рівня. З кожною групою асоціюється лічильник, який використовується для обробки запитів на приєднання до групи та вихід з неї. При першому запиті на приєднання до групи і останньому запиті про вихід з неї модулю локальної мережі, який пов'язаний з інтерфейсом, що обслуговує групу, передається повідомлення, щоб цей модуль міг оновити фільтр прийому групових пакетів.</w:t>
      </w:r>
    </w:p>
    <w:p w14:paraId="5707D00A" w14:textId="77777777" w:rsidR="00FF5A76" w:rsidRPr="00E36568" w:rsidRDefault="00FF5A76" w:rsidP="00FF5A76">
      <w:pPr>
        <w:pStyle w:val="a4"/>
        <w:spacing w:before="0" w:after="0"/>
        <w:jc w:val="both"/>
        <w:rPr>
          <w:sz w:val="22"/>
        </w:rPr>
      </w:pPr>
      <w:r w:rsidRPr="00E36568">
        <w:rPr>
          <w:sz w:val="22"/>
        </w:rPr>
        <w:t>Крім того, в ІР</w:t>
      </w:r>
      <w:r w:rsidRPr="00E36568">
        <w:rPr>
          <w:sz w:val="22"/>
        </w:rPr>
        <w:noBreakHyphen/>
        <w:t>модул</w:t>
      </w:r>
      <w:r>
        <w:rPr>
          <w:sz w:val="22"/>
          <w:lang w:val="uk-UA"/>
        </w:rPr>
        <w:t>і</w:t>
      </w:r>
      <w:r w:rsidRPr="00E36568">
        <w:rPr>
          <w:sz w:val="22"/>
        </w:rPr>
        <w:t xml:space="preserve"> реалізована підтримка протоколу IGMP, який </w:t>
      </w:r>
      <w:r>
        <w:rPr>
          <w:sz w:val="22"/>
          <w:lang w:val="uk-UA"/>
        </w:rPr>
        <w:t>призначений</w:t>
      </w:r>
      <w:r w:rsidRPr="00E36568">
        <w:rPr>
          <w:sz w:val="22"/>
        </w:rPr>
        <w:t xml:space="preserve"> для повідомлення сусідніх групових маршрутизаторів про участь у групах вузлів конкретної локальної мережі. Для підтримки IGMP кожен вузол другого рівня приєднується до групи all-hosts (усі вузли) з адресою 224.0.0.1 на кожному мережевому інтерфейсі при ініціалізації та зберіга</w:t>
      </w:r>
      <w:r>
        <w:rPr>
          <w:sz w:val="22"/>
          <w:lang w:val="uk-UA"/>
        </w:rPr>
        <w:t>є</w:t>
      </w:r>
      <w:r w:rsidRPr="00E36568">
        <w:rPr>
          <w:sz w:val="22"/>
        </w:rPr>
        <w:t xml:space="preserve"> членство у ній протягом всього періоду своєї активності.</w:t>
      </w:r>
    </w:p>
    <w:p w14:paraId="61C4F57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85" w:name="_Toc292831174"/>
      <w:bookmarkStart w:id="2586" w:name="_Toc310970464"/>
      <w:bookmarkStart w:id="2587" w:name="_Toc316979066"/>
      <w:bookmarkStart w:id="2588" w:name="_Toc316979397"/>
      <w:bookmarkStart w:id="2589" w:name="_Toc317090308"/>
      <w:bookmarkStart w:id="2590" w:name="_Toc438187315"/>
      <w:bookmarkStart w:id="2591" w:name="_Toc438223728"/>
      <w:bookmarkStart w:id="2592" w:name="_Toc438369824"/>
      <w:bookmarkStart w:id="2593" w:name="_Toc438421678"/>
      <w:bookmarkStart w:id="2594" w:name="_Toc438422168"/>
      <w:bookmarkStart w:id="2595" w:name="_Toc438423465"/>
      <w:bookmarkStart w:id="2596" w:name="_Toc438491800"/>
      <w:bookmarkStart w:id="2597" w:name="_Toc438621912"/>
      <w:bookmarkStart w:id="2598" w:name="_Toc111062255"/>
      <w:r w:rsidRPr="00ED4BE7">
        <w:rPr>
          <w:rFonts w:ascii="Times New Roman" w:hAnsi="Times New Roman"/>
          <w:b/>
          <w:i w:val="0"/>
          <w:kern w:val="1"/>
          <w:sz w:val="24"/>
          <w:lang w:bidi="hi-IN"/>
        </w:rPr>
        <w:t>Розширення інтерфейсу з локальною мережею</w:t>
      </w:r>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p>
    <w:p w14:paraId="5C0983EF" w14:textId="77777777" w:rsidR="00FF5A76" w:rsidRPr="00E36568" w:rsidRDefault="00FF5A76" w:rsidP="00FF5A76">
      <w:pPr>
        <w:pStyle w:val="a4"/>
        <w:spacing w:before="0" w:after="0"/>
        <w:jc w:val="both"/>
        <w:rPr>
          <w:sz w:val="22"/>
        </w:rPr>
      </w:pPr>
      <w:r w:rsidRPr="00E36568">
        <w:rPr>
          <w:sz w:val="22"/>
        </w:rPr>
        <w:t xml:space="preserve">Групові пакети, які отримуються з локальної мережі опрацьовуються ІР -модулем за допомогою операції Receive Local </w:t>
      </w:r>
      <w:r>
        <w:rPr>
          <w:sz w:val="22"/>
          <w:lang w:val="uk-UA"/>
        </w:rPr>
        <w:t>аналогічно</w:t>
      </w:r>
      <w:r w:rsidRPr="00E36568">
        <w:rPr>
          <w:sz w:val="22"/>
        </w:rPr>
        <w:t>, як це робиться для звичайних (unicast) пакетів. Для передачі ІР</w:t>
      </w:r>
      <w:r w:rsidRPr="00E36568">
        <w:rPr>
          <w:sz w:val="22"/>
        </w:rPr>
        <w:noBreakHyphen/>
        <w:t>модулем модулю ЛОМ інформації про те, які з групових пакетів слід приймати, до сервісного інтерфейсу локальної мережі додано операції:</w:t>
      </w:r>
    </w:p>
    <w:p w14:paraId="74176062" w14:textId="77777777" w:rsidR="00FF5A76" w:rsidRPr="00E36568" w:rsidRDefault="00FF5A76" w:rsidP="00FF5A76">
      <w:pPr>
        <w:pStyle w:val="a4"/>
        <w:numPr>
          <w:ilvl w:val="0"/>
          <w:numId w:val="100"/>
        </w:numPr>
        <w:tabs>
          <w:tab w:val="clear" w:pos="720"/>
          <w:tab w:val="num" w:pos="851"/>
        </w:tabs>
        <w:spacing w:before="0" w:after="0"/>
        <w:ind w:left="851" w:hanging="284"/>
        <w:jc w:val="both"/>
        <w:rPr>
          <w:sz w:val="22"/>
        </w:rPr>
      </w:pPr>
      <w:r w:rsidRPr="00E36568">
        <w:rPr>
          <w:sz w:val="22"/>
        </w:rPr>
        <w:t>JoinLocalGroup (group-address)</w:t>
      </w:r>
      <w:r>
        <w:rPr>
          <w:sz w:val="22"/>
          <w:lang w:val="uk-UA"/>
        </w:rPr>
        <w:t>;</w:t>
      </w:r>
    </w:p>
    <w:p w14:paraId="3FD97368" w14:textId="77777777" w:rsidR="00FF5A76" w:rsidRPr="00E36568" w:rsidRDefault="00FF5A76" w:rsidP="00FF5A76">
      <w:pPr>
        <w:pStyle w:val="a4"/>
        <w:numPr>
          <w:ilvl w:val="0"/>
          <w:numId w:val="100"/>
        </w:numPr>
        <w:tabs>
          <w:tab w:val="clear" w:pos="720"/>
          <w:tab w:val="num" w:pos="851"/>
        </w:tabs>
        <w:spacing w:before="0" w:after="0"/>
        <w:ind w:left="851" w:hanging="284"/>
        <w:jc w:val="both"/>
        <w:rPr>
          <w:sz w:val="22"/>
        </w:rPr>
      </w:pPr>
      <w:r w:rsidRPr="00E36568">
        <w:rPr>
          <w:sz w:val="22"/>
        </w:rPr>
        <w:t>LeaveLocalGroup (group-address)</w:t>
      </w:r>
      <w:r>
        <w:rPr>
          <w:sz w:val="22"/>
          <w:lang w:val="uk-UA"/>
        </w:rPr>
        <w:t>,</w:t>
      </w:r>
    </w:p>
    <w:p w14:paraId="142D3486" w14:textId="77777777" w:rsidR="00FF5A76" w:rsidRPr="00E36568" w:rsidRDefault="00FF5A76" w:rsidP="00FF5A76">
      <w:pPr>
        <w:pStyle w:val="a4"/>
        <w:spacing w:before="0" w:after="0"/>
        <w:ind w:firstLine="0"/>
        <w:jc w:val="both"/>
        <w:rPr>
          <w:sz w:val="22"/>
        </w:rPr>
      </w:pPr>
      <w:r w:rsidRPr="00E36568">
        <w:rPr>
          <w:sz w:val="22"/>
        </w:rPr>
        <w:t>де group-address вказує адресу групи ІР</w:t>
      </w:r>
      <w:r w:rsidRPr="00E36568">
        <w:rPr>
          <w:sz w:val="22"/>
        </w:rPr>
        <w:noBreakHyphen/>
        <w:t>вузлів. Операція JoinLocalGroup надсилає запит модулеві локальної мережі на прийом і подальшу доставку на вищий рівень прийнятих згодом пакетів, які адресовані даній групі ІР</w:t>
      </w:r>
      <w:r w:rsidRPr="00E36568">
        <w:rPr>
          <w:sz w:val="22"/>
        </w:rPr>
        <w:noBreakHyphen/>
        <w:t>вузлів. Операція LeaveLocalGroup надсилає запит модулеві локальної мережі про припинення доставки на вищі рівні пакетів, які адресовані даній групі ІР</w:t>
      </w:r>
      <w:r w:rsidRPr="00E36568">
        <w:rPr>
          <w:sz w:val="22"/>
        </w:rPr>
        <w:noBreakHyphen/>
        <w:t xml:space="preserve">вузлів. </w:t>
      </w:r>
      <w:r>
        <w:rPr>
          <w:sz w:val="22"/>
          <w:lang w:val="uk-UA"/>
        </w:rPr>
        <w:t xml:space="preserve">У </w:t>
      </w:r>
      <w:r w:rsidRPr="00E36568">
        <w:rPr>
          <w:sz w:val="22"/>
        </w:rPr>
        <w:t>цьому випадку, модуль ЛОМ перетворює групові ІР</w:t>
      </w:r>
      <w:r w:rsidRPr="00E36568">
        <w:rPr>
          <w:sz w:val="22"/>
        </w:rPr>
        <w:noBreakHyphen/>
        <w:t>адреси на</w:t>
      </w:r>
      <w:r w:rsidRPr="006A7E76">
        <w:rPr>
          <w:sz w:val="22"/>
          <w:lang w:val="ru-RU"/>
        </w:rPr>
        <w:t xml:space="preserve"> </w:t>
      </w:r>
      <w:r w:rsidRPr="00E36568">
        <w:rPr>
          <w:sz w:val="22"/>
        </w:rPr>
        <w:t>адреси локальних мереж, що</w:t>
      </w:r>
      <w:r>
        <w:rPr>
          <w:sz w:val="22"/>
          <w:lang w:val="uk-UA"/>
        </w:rPr>
        <w:t>,</w:t>
      </w:r>
      <w:r w:rsidRPr="00E36568">
        <w:rPr>
          <w:sz w:val="22"/>
        </w:rPr>
        <w:t xml:space="preserve"> в св</w:t>
      </w:r>
      <w:r>
        <w:rPr>
          <w:sz w:val="22"/>
        </w:rPr>
        <w:t>о</w:t>
      </w:r>
      <w:r w:rsidRPr="00E36568">
        <w:rPr>
          <w:sz w:val="22"/>
        </w:rPr>
        <w:t>ю чергу</w:t>
      </w:r>
      <w:r>
        <w:rPr>
          <w:sz w:val="22"/>
          <w:lang w:val="uk-UA"/>
        </w:rPr>
        <w:t>,</w:t>
      </w:r>
      <w:r w:rsidRPr="00E36568">
        <w:rPr>
          <w:sz w:val="22"/>
        </w:rPr>
        <w:t xml:space="preserve"> забезпечує оновлення фільтрів групових пакетів. Якщо модуль ЛОМ не може відповідним чином фільтрувати </w:t>
      </w:r>
      <w:r w:rsidRPr="00E36568">
        <w:rPr>
          <w:sz w:val="22"/>
        </w:rPr>
        <w:lastRenderedPageBreak/>
        <w:t>вхідні пакети, тоді він має право на ігнорування запитів LeaveLocalGroup і може продовжувати доставку пакетів до більшої кількості адрес</w:t>
      </w:r>
      <w:r>
        <w:rPr>
          <w:sz w:val="22"/>
          <w:lang w:val="uk-UA"/>
        </w:rPr>
        <w:t>,</w:t>
      </w:r>
      <w:r w:rsidRPr="00E36568">
        <w:rPr>
          <w:sz w:val="22"/>
        </w:rPr>
        <w:t xml:space="preserve"> ніж потрібно, відповідно до запитів JoinLocalGroup.</w:t>
      </w:r>
    </w:p>
    <w:p w14:paraId="2544C70E" w14:textId="77777777" w:rsidR="00FF5A76" w:rsidRPr="00E36568" w:rsidRDefault="00FF5A76" w:rsidP="00FF5A76">
      <w:pPr>
        <w:pStyle w:val="a4"/>
        <w:spacing w:before="0" w:after="0"/>
        <w:jc w:val="both"/>
        <w:rPr>
          <w:sz w:val="22"/>
        </w:rPr>
      </w:pPr>
      <w:r>
        <w:rPr>
          <w:sz w:val="22"/>
        </w:rPr>
        <w:t>Дейтаграм</w:t>
      </w:r>
      <w:r w:rsidRPr="00E36568">
        <w:rPr>
          <w:sz w:val="22"/>
        </w:rPr>
        <w:t xml:space="preserve">и, які адресуються групі all-hosts розглядаються груповими маршрутизаторами як спеціальний випадок групових </w:t>
      </w:r>
      <w:r>
        <w:rPr>
          <w:sz w:val="22"/>
        </w:rPr>
        <w:t>дейтаграм</w:t>
      </w:r>
      <w:r w:rsidRPr="00E36568">
        <w:rPr>
          <w:sz w:val="22"/>
        </w:rPr>
        <w:t xml:space="preserve"> і ніколи не надсилаються за межі однієї мережі, незалежно від заданого часу життя </w:t>
      </w:r>
      <w:r>
        <w:rPr>
          <w:sz w:val="22"/>
        </w:rPr>
        <w:t>дейтаграм</w:t>
      </w:r>
      <w:r w:rsidRPr="00E36568">
        <w:rPr>
          <w:sz w:val="22"/>
        </w:rPr>
        <w:t>. Таким чином, адреса all-hosts не може використовуватися для глобальної широкомовної передачі повідомлень. Для протоколу IGMP приналежність до групи all-hosts реально потрібн</w:t>
      </w:r>
      <w:r>
        <w:rPr>
          <w:sz w:val="22"/>
        </w:rPr>
        <w:t>а</w:t>
      </w:r>
      <w:r w:rsidRPr="00E36568">
        <w:rPr>
          <w:sz w:val="22"/>
        </w:rPr>
        <w:t xml:space="preserve"> лише до тих пір, поки вузол входить</w:t>
      </w:r>
      <w:r>
        <w:rPr>
          <w:sz w:val="22"/>
          <w:lang w:val="uk-UA"/>
        </w:rPr>
        <w:t>,</w:t>
      </w:r>
      <w:r w:rsidRPr="00E36568">
        <w:rPr>
          <w:sz w:val="22"/>
        </w:rPr>
        <w:t xml:space="preserve"> принаймні</w:t>
      </w:r>
      <w:r>
        <w:rPr>
          <w:sz w:val="22"/>
          <w:lang w:val="uk-UA"/>
        </w:rPr>
        <w:t>,</w:t>
      </w:r>
      <w:r w:rsidRPr="00E36568">
        <w:rPr>
          <w:sz w:val="22"/>
        </w:rPr>
        <w:t xml:space="preserve"> в одну з реальних груп. Однак специфікація протоколу вимагає збереження приналежності до цієї групи з декількох причин, найважливішими серед яких є простота реалізації, мінімізація отримання надлишкових IGMP запитів, з метою уникнення надмірного навантаження на мережу та використання адреси all-hosts для інших цілей, пов'язаних з маршрутизацією (наприклад, для оголошення про присутність шлюзів або виявлення локальних адрес).</w:t>
      </w:r>
    </w:p>
    <w:p w14:paraId="5A953DC6"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599" w:name="_Toc292831175"/>
      <w:bookmarkStart w:id="2600" w:name="_Toc310970465"/>
      <w:bookmarkStart w:id="2601" w:name="_Toc316979067"/>
      <w:bookmarkStart w:id="2602" w:name="_Toc316979398"/>
      <w:bookmarkStart w:id="2603" w:name="_Toc317090309"/>
      <w:bookmarkStart w:id="2604" w:name="_Toc438187316"/>
      <w:bookmarkStart w:id="2605" w:name="_Toc438223729"/>
      <w:bookmarkStart w:id="2606" w:name="_Toc438369825"/>
      <w:bookmarkStart w:id="2607" w:name="_Toc438421679"/>
      <w:bookmarkStart w:id="2608" w:name="_Toc438422169"/>
      <w:bookmarkStart w:id="2609" w:name="_Toc438423466"/>
      <w:bookmarkStart w:id="2610" w:name="_Toc438491801"/>
      <w:bookmarkStart w:id="2611" w:name="_Toc438621913"/>
      <w:bookmarkStart w:id="2612" w:name="_Toc111062256"/>
      <w:r w:rsidRPr="00ED4BE7">
        <w:rPr>
          <w:rFonts w:ascii="Times New Roman" w:hAnsi="Times New Roman"/>
          <w:b/>
          <w:i w:val="0"/>
          <w:kern w:val="1"/>
          <w:sz w:val="24"/>
          <w:lang w:bidi="hi-IN"/>
        </w:rPr>
        <w:t xml:space="preserve">Формат заголовку IGMP </w:t>
      </w:r>
      <w:r>
        <w:rPr>
          <w:rFonts w:ascii="Times New Roman" w:hAnsi="Times New Roman"/>
          <w:b/>
          <w:i w:val="0"/>
          <w:kern w:val="1"/>
          <w:sz w:val="24"/>
          <w:lang w:bidi="hi-IN"/>
        </w:rPr>
        <w:t>дейтаграм</w:t>
      </w:r>
      <w:r w:rsidRPr="00ED4BE7">
        <w:rPr>
          <w:rFonts w:ascii="Times New Roman" w:hAnsi="Times New Roman"/>
          <w:b/>
          <w:i w:val="0"/>
          <w:kern w:val="1"/>
          <w:sz w:val="24"/>
          <w:lang w:bidi="hi-IN"/>
        </w:rPr>
        <w:t>и</w:t>
      </w:r>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p>
    <w:p w14:paraId="2A6FBF08" w14:textId="77777777" w:rsidR="00FF5A76" w:rsidRPr="00E36568" w:rsidRDefault="00FF5A76" w:rsidP="00FF5A76">
      <w:pPr>
        <w:pStyle w:val="a4"/>
        <w:spacing w:before="0" w:after="0"/>
        <w:jc w:val="both"/>
        <w:rPr>
          <w:sz w:val="22"/>
        </w:rPr>
      </w:pPr>
      <w:r w:rsidRPr="00E36568">
        <w:rPr>
          <w:sz w:val="22"/>
        </w:rPr>
        <w:t>Протокол IGMP (Internet Group Management Protocol) використовується ІР</w:t>
      </w:r>
      <w:r w:rsidRPr="00E36568">
        <w:rPr>
          <w:sz w:val="22"/>
        </w:rPr>
        <w:noBreakHyphen/>
        <w:t>вузлами для передачі усім груповим маршрутизаторам даних про приналежність вузлів до найближчих груп (безпосереднім сусідам). Сам протокол IGMP є асиметричним і розглядається, насамперед, з точки зору вузлів, а не групових маршрутизаторів.</w:t>
      </w:r>
    </w:p>
    <w:p w14:paraId="1C00512D" w14:textId="77777777" w:rsidR="00FF5A76" w:rsidRPr="00E36568" w:rsidRDefault="00FF5A76" w:rsidP="00FF5A76">
      <w:pPr>
        <w:pStyle w:val="a4"/>
        <w:spacing w:before="0" w:after="0"/>
        <w:jc w:val="both"/>
        <w:rPr>
          <w:sz w:val="22"/>
          <w:lang w:val="ru-RU"/>
        </w:rPr>
      </w:pPr>
      <w:r w:rsidRPr="00E36568">
        <w:rPr>
          <w:sz w:val="22"/>
        </w:rPr>
        <w:t>Подібно до ICMP, протокол IGMP є складовою частиною IP. Підтримка цього протоколу вимагається від усіх вузлів, які відповідають другому рівню групової ІР</w:t>
      </w:r>
      <w:r w:rsidRPr="00E36568">
        <w:rPr>
          <w:sz w:val="22"/>
        </w:rPr>
        <w:noBreakHyphen/>
        <w:t>адресації. Повідомлення IGMP інкапсулюються в IP-</w:t>
      </w:r>
      <w:r>
        <w:rPr>
          <w:sz w:val="22"/>
        </w:rPr>
        <w:t>дейтаграм</w:t>
      </w:r>
      <w:r w:rsidRPr="00E36568">
        <w:rPr>
          <w:sz w:val="22"/>
        </w:rPr>
        <w:t>и з номером 2 у полі протоколу. Всі повідомлення IGMP, пов'язані з вузлами</w:t>
      </w:r>
      <w:r>
        <w:rPr>
          <w:sz w:val="22"/>
          <w:lang w:val="uk-UA"/>
        </w:rPr>
        <w:t>,</w:t>
      </w:r>
      <w:r w:rsidRPr="00E36568">
        <w:rPr>
          <w:sz w:val="22"/>
        </w:rPr>
        <w:t xml:space="preserve"> мають наступний формат</w:t>
      </w:r>
      <w:r>
        <w:rPr>
          <w:sz w:val="22"/>
          <w:lang w:val="uk-UA"/>
        </w:rPr>
        <w:t xml:space="preserve"> (рис.9.11)</w:t>
      </w:r>
      <w:r w:rsidRPr="00E36568">
        <w:rPr>
          <w:sz w:val="22"/>
        </w:rPr>
        <w:t>:</w:t>
      </w:r>
    </w:p>
    <w:p w14:paraId="5336F8D3" w14:textId="77777777" w:rsidR="00FF5A76" w:rsidRPr="00E36568" w:rsidRDefault="00FF5A76" w:rsidP="00FF5A76">
      <w:pPr>
        <w:pStyle w:val="a4"/>
        <w:spacing w:before="0" w:after="0"/>
        <w:ind w:firstLine="539"/>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649CF9B" w14:textId="77777777" w:rsidTr="00AC238F">
        <w:tc>
          <w:tcPr>
            <w:tcW w:w="5000" w:type="pct"/>
          </w:tcPr>
          <w:p w14:paraId="7EF48972" w14:textId="77777777" w:rsidR="00FF5A76" w:rsidRPr="000F47E2" w:rsidRDefault="00FF5A76" w:rsidP="00AC238F">
            <w:pPr>
              <w:pStyle w:val="TableContents"/>
              <w:jc w:val="center"/>
              <w:rPr>
                <w:rFonts w:cs="Times New Roman"/>
                <w:sz w:val="16"/>
                <w:szCs w:val="16"/>
              </w:rPr>
            </w:pPr>
            <w:r>
              <w:object w:dxaOrig="6925" w:dyaOrig="1114" w14:anchorId="247DE868">
                <v:shape id="_x0000_i1254" type="#_x0000_t75" style="width:346.8pt;height:55.2pt" o:ole="">
                  <v:imagedata r:id="rId447" o:title=""/>
                </v:shape>
                <o:OLEObject Type="Embed" ProgID="Visio.Drawing.11" ShapeID="_x0000_i1254" DrawAspect="Content" ObjectID="_1732617648" r:id="rId448"/>
              </w:object>
            </w:r>
          </w:p>
        </w:tc>
      </w:tr>
      <w:tr w:rsidR="00FF5A76" w:rsidRPr="00E36568" w14:paraId="5BD1E2E1" w14:textId="77777777" w:rsidTr="00AC238F">
        <w:tc>
          <w:tcPr>
            <w:tcW w:w="5000" w:type="pct"/>
          </w:tcPr>
          <w:p w14:paraId="58AE2414" w14:textId="77777777" w:rsidR="00FF5A76" w:rsidRPr="00E36568" w:rsidRDefault="00FF5A76" w:rsidP="00AC238F">
            <w:pPr>
              <w:pStyle w:val="TableContents"/>
              <w:jc w:val="center"/>
              <w:rPr>
                <w:rFonts w:cs="Times New Roman"/>
                <w:sz w:val="22"/>
                <w:szCs w:val="20"/>
                <w:lang w:val="ru-RU"/>
              </w:rPr>
            </w:pPr>
            <w:r w:rsidRPr="00277D0B">
              <w:rPr>
                <w:rFonts w:cs="Times New Roman"/>
                <w:sz w:val="22"/>
                <w:szCs w:val="20"/>
              </w:rPr>
              <w:t>Рис. 9</w:t>
            </w:r>
            <w:r w:rsidRPr="00277D0B">
              <w:rPr>
                <w:rFonts w:cs="Times New Roman"/>
                <w:sz w:val="22"/>
                <w:szCs w:val="20"/>
                <w:lang w:val="ru-RU"/>
              </w:rPr>
              <w:t>.1</w:t>
            </w:r>
            <w:r>
              <w:rPr>
                <w:rFonts w:cs="Times New Roman"/>
                <w:sz w:val="22"/>
                <w:szCs w:val="20"/>
                <w:lang w:val="ru-RU"/>
              </w:rPr>
              <w:t>1</w:t>
            </w:r>
            <w:r w:rsidRPr="00277D0B">
              <w:rPr>
                <w:rFonts w:cs="Times New Roman"/>
                <w:sz w:val="22"/>
                <w:szCs w:val="20"/>
              </w:rPr>
              <w:t xml:space="preserve">. Формат заголовку </w:t>
            </w:r>
            <w:r w:rsidRPr="00277D0B">
              <w:rPr>
                <w:rFonts w:cs="Times New Roman"/>
                <w:sz w:val="22"/>
                <w:szCs w:val="20"/>
                <w:lang w:val="en-US"/>
              </w:rPr>
              <w:t>IGMP</w:t>
            </w:r>
            <w:r w:rsidRPr="00277D0B">
              <w:rPr>
                <w:rFonts w:cs="Times New Roman"/>
                <w:sz w:val="22"/>
                <w:szCs w:val="20"/>
                <w:lang w:val="ru-RU"/>
              </w:rPr>
              <w:t xml:space="preserve"> </w:t>
            </w:r>
            <w:r>
              <w:rPr>
                <w:rFonts w:cs="Times New Roman"/>
                <w:sz w:val="22"/>
                <w:szCs w:val="20"/>
                <w:lang w:val="ru-RU"/>
              </w:rPr>
              <w:t>дейтаграм</w:t>
            </w:r>
            <w:r w:rsidRPr="00277D0B">
              <w:rPr>
                <w:rFonts w:cs="Times New Roman"/>
                <w:sz w:val="22"/>
                <w:szCs w:val="20"/>
                <w:lang w:val="ru-RU"/>
              </w:rPr>
              <w:t>и</w:t>
            </w:r>
          </w:p>
          <w:p w14:paraId="2BAB0B01" w14:textId="77777777" w:rsidR="00FF5A76" w:rsidRPr="000F47E2" w:rsidRDefault="00FF5A76" w:rsidP="00AC238F">
            <w:pPr>
              <w:pStyle w:val="TableContents"/>
              <w:jc w:val="center"/>
              <w:rPr>
                <w:rFonts w:cs="Times New Roman"/>
                <w:sz w:val="12"/>
                <w:szCs w:val="12"/>
              </w:rPr>
            </w:pPr>
          </w:p>
        </w:tc>
      </w:tr>
    </w:tbl>
    <w:p w14:paraId="1DF9B073" w14:textId="77777777" w:rsidR="00FF5A76" w:rsidRPr="00E36568" w:rsidRDefault="00FF5A76" w:rsidP="00FF5A76">
      <w:pPr>
        <w:pStyle w:val="a4"/>
        <w:spacing w:before="0" w:after="0"/>
        <w:jc w:val="both"/>
        <w:rPr>
          <w:sz w:val="22"/>
        </w:rPr>
      </w:pPr>
      <w:r w:rsidRPr="00E36568">
        <w:rPr>
          <w:sz w:val="22"/>
          <w:lang w:val="ru-RU"/>
        </w:rPr>
        <w:t>Поля заго</w:t>
      </w:r>
      <w:r w:rsidRPr="00E36568">
        <w:rPr>
          <w:sz w:val="22"/>
        </w:rPr>
        <w:t>ловку мають наступні значення:</w:t>
      </w:r>
    </w:p>
    <w:p w14:paraId="0EF2F609" w14:textId="77777777" w:rsidR="00FF5A76" w:rsidRPr="00E36568" w:rsidRDefault="00FF5A76" w:rsidP="00FF5A76">
      <w:pPr>
        <w:pStyle w:val="a4"/>
        <w:numPr>
          <w:ilvl w:val="0"/>
          <w:numId w:val="101"/>
        </w:numPr>
        <w:tabs>
          <w:tab w:val="clear" w:pos="720"/>
          <w:tab w:val="num" w:pos="851"/>
        </w:tabs>
        <w:spacing w:before="0" w:after="0"/>
        <w:ind w:left="851" w:hanging="284"/>
        <w:jc w:val="both"/>
        <w:rPr>
          <w:sz w:val="22"/>
        </w:rPr>
      </w:pPr>
      <w:r w:rsidRPr="00E36568">
        <w:rPr>
          <w:i/>
          <w:iCs/>
          <w:sz w:val="22"/>
        </w:rPr>
        <w:t>Версія.</w:t>
      </w:r>
      <w:r w:rsidRPr="00E36568">
        <w:rPr>
          <w:sz w:val="22"/>
        </w:rPr>
        <w:t xml:space="preserve"> Номер версії IGMP</w:t>
      </w:r>
      <w:r w:rsidRPr="00E36568">
        <w:rPr>
          <w:sz w:val="22"/>
        </w:rPr>
        <w:noBreakHyphen/>
        <w:t>протоколу. Станом на сьогодні значення поля дорівнює 1.</w:t>
      </w:r>
    </w:p>
    <w:p w14:paraId="19D56AF9" w14:textId="77777777" w:rsidR="00FF5A76" w:rsidRPr="00E36568" w:rsidRDefault="00FF5A76" w:rsidP="00FF5A76">
      <w:pPr>
        <w:pStyle w:val="a4"/>
        <w:numPr>
          <w:ilvl w:val="0"/>
          <w:numId w:val="101"/>
        </w:numPr>
        <w:tabs>
          <w:tab w:val="clear" w:pos="720"/>
          <w:tab w:val="num" w:pos="851"/>
        </w:tabs>
        <w:spacing w:before="0" w:after="0"/>
        <w:ind w:left="851" w:hanging="284"/>
        <w:jc w:val="both"/>
        <w:rPr>
          <w:sz w:val="22"/>
        </w:rPr>
      </w:pPr>
      <w:r w:rsidRPr="00E36568">
        <w:rPr>
          <w:i/>
          <w:iCs/>
          <w:sz w:val="22"/>
        </w:rPr>
        <w:t>Тип.</w:t>
      </w:r>
      <w:r w:rsidRPr="00E36568">
        <w:rPr>
          <w:sz w:val="22"/>
        </w:rPr>
        <w:t xml:space="preserve"> Тип IGMP </w:t>
      </w:r>
      <w:r w:rsidRPr="00E36568">
        <w:rPr>
          <w:sz w:val="22"/>
        </w:rPr>
        <w:noBreakHyphen/>
        <w:t>повідомлення. Вузли визначають два типи повідомлень:</w:t>
      </w:r>
    </w:p>
    <w:p w14:paraId="2B7592AC" w14:textId="77777777" w:rsidR="00FF5A76" w:rsidRPr="00E36568" w:rsidRDefault="00FF5A76" w:rsidP="00FF5A76">
      <w:pPr>
        <w:pStyle w:val="a4"/>
        <w:spacing w:before="0" w:after="0"/>
        <w:ind w:firstLine="1134"/>
        <w:jc w:val="both"/>
        <w:rPr>
          <w:sz w:val="22"/>
        </w:rPr>
      </w:pPr>
      <w:r w:rsidRPr="00E36568">
        <w:rPr>
          <w:sz w:val="22"/>
        </w:rPr>
        <w:t xml:space="preserve">1 </w:t>
      </w:r>
      <w:r>
        <w:rPr>
          <w:sz w:val="22"/>
          <w:lang w:val="uk-UA"/>
        </w:rPr>
        <w:t>–</w:t>
      </w:r>
      <w:r w:rsidRPr="00E36568">
        <w:rPr>
          <w:sz w:val="22"/>
        </w:rPr>
        <w:t xml:space="preserve"> Host Membership Query </w:t>
      </w:r>
      <w:r>
        <w:rPr>
          <w:sz w:val="22"/>
          <w:lang w:val="uk-UA"/>
        </w:rPr>
        <w:t>–</w:t>
      </w:r>
      <w:r w:rsidRPr="00E36568">
        <w:rPr>
          <w:sz w:val="22"/>
        </w:rPr>
        <w:t xml:space="preserve"> запит на приєднання до групи;</w:t>
      </w:r>
    </w:p>
    <w:p w14:paraId="58889D82" w14:textId="77777777" w:rsidR="00FF5A76" w:rsidRPr="00E36568" w:rsidRDefault="00FF5A76" w:rsidP="00FF5A76">
      <w:pPr>
        <w:pStyle w:val="a4"/>
        <w:spacing w:before="0" w:after="0"/>
        <w:ind w:firstLine="1134"/>
        <w:jc w:val="both"/>
        <w:rPr>
          <w:sz w:val="22"/>
        </w:rPr>
      </w:pPr>
      <w:r w:rsidRPr="00E36568">
        <w:rPr>
          <w:sz w:val="22"/>
        </w:rPr>
        <w:t xml:space="preserve">2 </w:t>
      </w:r>
      <w:r>
        <w:rPr>
          <w:sz w:val="22"/>
          <w:lang w:val="uk-UA"/>
        </w:rPr>
        <w:t>–</w:t>
      </w:r>
      <w:r w:rsidRPr="00E36568">
        <w:rPr>
          <w:sz w:val="22"/>
        </w:rPr>
        <w:t xml:space="preserve"> Host Membership Report </w:t>
      </w:r>
      <w:r>
        <w:rPr>
          <w:sz w:val="22"/>
          <w:lang w:val="uk-UA"/>
        </w:rPr>
        <w:t>–</w:t>
      </w:r>
      <w:r w:rsidRPr="00E36568">
        <w:rPr>
          <w:sz w:val="22"/>
        </w:rPr>
        <w:t xml:space="preserve"> звіт про приналежність до групи.</w:t>
      </w:r>
    </w:p>
    <w:p w14:paraId="0C0F79F1" w14:textId="77777777" w:rsidR="00FF5A76" w:rsidRPr="00E36568" w:rsidRDefault="00FF5A76" w:rsidP="00FF5A76">
      <w:pPr>
        <w:pStyle w:val="a4"/>
        <w:numPr>
          <w:ilvl w:val="0"/>
          <w:numId w:val="102"/>
        </w:numPr>
        <w:tabs>
          <w:tab w:val="clear" w:pos="720"/>
          <w:tab w:val="num" w:pos="851"/>
        </w:tabs>
        <w:spacing w:before="0" w:after="0"/>
        <w:ind w:left="851" w:hanging="284"/>
        <w:jc w:val="both"/>
        <w:rPr>
          <w:sz w:val="22"/>
        </w:rPr>
      </w:pPr>
      <w:r w:rsidRPr="00E36568">
        <w:rPr>
          <w:i/>
          <w:iCs/>
          <w:sz w:val="22"/>
        </w:rPr>
        <w:t>Зарезервовано.</w:t>
      </w:r>
      <w:r w:rsidRPr="00E36568">
        <w:rPr>
          <w:sz w:val="22"/>
        </w:rPr>
        <w:t xml:space="preserve"> Поле наразі не використовується, але може використовуватися у майбутньому.</w:t>
      </w:r>
    </w:p>
    <w:p w14:paraId="48C5D3BD" w14:textId="77777777" w:rsidR="00FF5A76" w:rsidRPr="00E36568" w:rsidRDefault="00FF5A76" w:rsidP="00FF5A76">
      <w:pPr>
        <w:pStyle w:val="a4"/>
        <w:numPr>
          <w:ilvl w:val="0"/>
          <w:numId w:val="102"/>
        </w:numPr>
        <w:tabs>
          <w:tab w:val="clear" w:pos="720"/>
          <w:tab w:val="num" w:pos="851"/>
        </w:tabs>
        <w:spacing w:before="0" w:after="0"/>
        <w:ind w:left="851" w:hanging="284"/>
        <w:jc w:val="both"/>
        <w:rPr>
          <w:sz w:val="22"/>
        </w:rPr>
      </w:pPr>
      <w:r w:rsidRPr="00E36568">
        <w:rPr>
          <w:i/>
          <w:iCs/>
          <w:sz w:val="22"/>
        </w:rPr>
        <w:t>Контрольна сума.</w:t>
      </w:r>
      <w:r w:rsidRPr="00E36568">
        <w:rPr>
          <w:sz w:val="22"/>
        </w:rPr>
        <w:t xml:space="preserve"> Представляє собою 16-бітове доповнення до одиниці суми доповнень всіх октетів повідомлення IGMP. При розрахунку контрольної суми значення цього поля приймається нульовим.</w:t>
      </w:r>
    </w:p>
    <w:p w14:paraId="6858D48C" w14:textId="77777777" w:rsidR="00FF5A76" w:rsidRPr="00E36568" w:rsidRDefault="00FF5A76" w:rsidP="00FF5A76">
      <w:pPr>
        <w:pStyle w:val="a4"/>
        <w:numPr>
          <w:ilvl w:val="0"/>
          <w:numId w:val="102"/>
        </w:numPr>
        <w:tabs>
          <w:tab w:val="clear" w:pos="720"/>
          <w:tab w:val="num" w:pos="851"/>
        </w:tabs>
        <w:spacing w:before="0" w:after="0"/>
        <w:ind w:left="851" w:hanging="284"/>
        <w:jc w:val="both"/>
        <w:rPr>
          <w:sz w:val="22"/>
        </w:rPr>
      </w:pPr>
      <w:r w:rsidRPr="00E36568">
        <w:rPr>
          <w:i/>
          <w:iCs/>
          <w:sz w:val="22"/>
        </w:rPr>
        <w:t>Групова адреса</w:t>
      </w:r>
      <w:r w:rsidRPr="00E36568">
        <w:rPr>
          <w:sz w:val="22"/>
        </w:rPr>
        <w:t xml:space="preserve">. При передачі повідомлень Host Membership Query це поле повинно мати нульове значення, а в прийнятих повідомленнях цього типу </w:t>
      </w:r>
      <w:r>
        <w:rPr>
          <w:sz w:val="22"/>
          <w:lang w:val="uk-UA"/>
        </w:rPr>
        <w:t>–</w:t>
      </w:r>
      <w:r w:rsidRPr="00E36568">
        <w:rPr>
          <w:sz w:val="22"/>
        </w:rPr>
        <w:t xml:space="preserve"> значення поля ігнорується. У повідомленнях Host Membership Report поле містить IP-адресу групи вузлів, до якої належить даний запит.</w:t>
      </w:r>
    </w:p>
    <w:p w14:paraId="32DEE55D" w14:textId="77777777" w:rsidR="00FF5A76" w:rsidRPr="00E36568" w:rsidRDefault="00FF5A76" w:rsidP="00FF5A76">
      <w:pPr>
        <w:pStyle w:val="a4"/>
        <w:spacing w:before="0" w:after="0"/>
        <w:jc w:val="both"/>
        <w:rPr>
          <w:sz w:val="22"/>
        </w:rPr>
      </w:pPr>
      <w:r w:rsidRPr="00E36568">
        <w:rPr>
          <w:sz w:val="22"/>
        </w:rPr>
        <w:t xml:space="preserve">Групові маршрутизатори надсилають запити Host Membership Query для визначення приналежності </w:t>
      </w:r>
      <w:r w:rsidRPr="00B14FA8">
        <w:rPr>
          <w:sz w:val="22"/>
        </w:rPr>
        <w:t>вузлів до групи, як</w:t>
      </w:r>
      <w:r>
        <w:rPr>
          <w:sz w:val="22"/>
          <w:lang w:val="uk-UA"/>
        </w:rPr>
        <w:t>а</w:t>
      </w:r>
      <w:r w:rsidRPr="00B14FA8">
        <w:rPr>
          <w:sz w:val="22"/>
        </w:rPr>
        <w:t xml:space="preserve"> доступн</w:t>
      </w:r>
      <w:r>
        <w:rPr>
          <w:sz w:val="22"/>
          <w:lang w:val="uk-UA"/>
        </w:rPr>
        <w:t>а</w:t>
      </w:r>
      <w:r w:rsidRPr="00E36568">
        <w:rPr>
          <w:sz w:val="22"/>
        </w:rPr>
        <w:t xml:space="preserve"> маршрутизатору мереж. Запити адресуються групі all-hosts (224.0.0.1) з часом життя TTL = 1. Вузли відповідають на такі запити повідомленнями-звітами Host Membership Reports, у яких вказуються групи, до яких входить вузол на мережевому інтерфейсі, через який надійшов запит. Для запобігання одночасної передачі безлічі звітів використовують два методи:</w:t>
      </w:r>
    </w:p>
    <w:p w14:paraId="2C11E6D8" w14:textId="77777777" w:rsidR="00FF5A76" w:rsidRPr="00E36568" w:rsidRDefault="00FF5A76" w:rsidP="00FF5A76">
      <w:pPr>
        <w:pStyle w:val="a4"/>
        <w:spacing w:before="0" w:after="0"/>
        <w:jc w:val="both"/>
        <w:rPr>
          <w:sz w:val="22"/>
        </w:rPr>
      </w:pPr>
      <w:r w:rsidRPr="00E36568">
        <w:rPr>
          <w:sz w:val="22"/>
        </w:rPr>
        <w:t>1. При отриманні запиту вузол замість негайної передачі відгуку включає таймер для кожної групи, до якої він належить</w:t>
      </w:r>
      <w:r>
        <w:rPr>
          <w:sz w:val="22"/>
          <w:lang w:val="uk-UA"/>
        </w:rPr>
        <w:t>,</w:t>
      </w:r>
      <w:r w:rsidRPr="00E36568">
        <w:rPr>
          <w:sz w:val="22"/>
        </w:rPr>
        <w:t xml:space="preserve"> на інтерфейсі, через який прийнято запит. Для кожного таймера задається різний час (від 0 до 10 секунд) з використанням генератора випадкових чисел. Коли відлік заданого часу закінчується, для відповідної групи генерується звіт. Таким чином, відгуки передаються протягом часу D</w:t>
      </w:r>
      <w:r>
        <w:rPr>
          <w:sz w:val="22"/>
          <w:lang w:val="uk-UA"/>
        </w:rPr>
        <w:t>,</w:t>
      </w:r>
      <w:r w:rsidRPr="00E36568">
        <w:rPr>
          <w:sz w:val="22"/>
        </w:rPr>
        <w:t xml:space="preserve"> замість одночасної передачі звітів для всіх груп.</w:t>
      </w:r>
    </w:p>
    <w:p w14:paraId="45D1BFF0" w14:textId="77777777" w:rsidR="00FF5A76" w:rsidRPr="00E36568" w:rsidRDefault="00FF5A76" w:rsidP="00FF5A76">
      <w:pPr>
        <w:pStyle w:val="a4"/>
        <w:spacing w:before="0" w:after="0"/>
        <w:jc w:val="both"/>
        <w:rPr>
          <w:sz w:val="22"/>
        </w:rPr>
      </w:pPr>
      <w:r w:rsidRPr="00E36568">
        <w:rPr>
          <w:sz w:val="22"/>
        </w:rPr>
        <w:t xml:space="preserve">2. Відгуки передаються з IP-адресою одержувача, що збігається з адресою групи вузлів, до якої належить звіт, і часом життя 1, тому відгук є доступний усім членам групи. Якщо вузол бачить звіт для групи, до якої він входить, вузол зупиняє свій таймер для цієї групи і не генерує для неї відгуку. Таким </w:t>
      </w:r>
      <w:r w:rsidRPr="00E36568">
        <w:rPr>
          <w:sz w:val="22"/>
        </w:rPr>
        <w:lastRenderedPageBreak/>
        <w:t>чином, в нормальній ситуації, для кожної групи генерується лише один звіт (тим вузлом, на якому встановлено мінімальне значення таймера для даної групи). Відзначимо, що групові маршрутизатори отримують всі групові ІР</w:t>
      </w:r>
      <w:r w:rsidRPr="00E36568">
        <w:rPr>
          <w:sz w:val="22"/>
        </w:rPr>
        <w:noBreakHyphen/>
      </w:r>
      <w:r>
        <w:rPr>
          <w:sz w:val="22"/>
        </w:rPr>
        <w:t>дейтаграм</w:t>
      </w:r>
      <w:r w:rsidRPr="00E36568">
        <w:rPr>
          <w:sz w:val="22"/>
        </w:rPr>
        <w:t xml:space="preserve">и а, отже, наявність прямої адресації для таких маршрутизаторів є непотрібною. Відзначимо також, що маршрутизатор не знає, які вузли входять в групу </w:t>
      </w:r>
      <w:r>
        <w:rPr>
          <w:sz w:val="22"/>
          <w:lang w:val="uk-UA"/>
        </w:rPr>
        <w:t>–</w:t>
      </w:r>
      <w:r w:rsidRPr="00E36568">
        <w:rPr>
          <w:sz w:val="22"/>
        </w:rPr>
        <w:t xml:space="preserve"> достатньо мати інформацію про присутність у групі хоча б одного вузла даної мережі.</w:t>
      </w:r>
    </w:p>
    <w:p w14:paraId="1ABD415E" w14:textId="77777777" w:rsidR="00FF5A76" w:rsidRPr="00E36568" w:rsidRDefault="00FF5A76" w:rsidP="00FF5A76">
      <w:pPr>
        <w:pStyle w:val="a4"/>
        <w:spacing w:before="0" w:after="0"/>
        <w:jc w:val="both"/>
        <w:rPr>
          <w:sz w:val="22"/>
        </w:rPr>
      </w:pPr>
      <w:r w:rsidRPr="00E36568">
        <w:rPr>
          <w:sz w:val="22"/>
        </w:rPr>
        <w:t xml:space="preserve">Існують також два розширення описаних вище методів. По-перше, якщо в момент отримання запиту про належність до групи таймер вже запущено, він не обнулюється. По-друге, таймер для групи all-hosts (224.0.0.1) не використовується і звіти про приналежність до цієї групи не генеруються. Якщо вузол використовує генератор випадкових чисел для розрахунку часу затримки звітів, одну з IP-адрес вузла слід використовувати як частину стартового значення при генерації псевдовипадкових чисел </w:t>
      </w:r>
      <w:r>
        <w:rPr>
          <w:sz w:val="22"/>
          <w:lang w:val="uk-UA"/>
        </w:rPr>
        <w:t>–</w:t>
      </w:r>
      <w:r w:rsidRPr="00E36568">
        <w:rPr>
          <w:sz w:val="22"/>
        </w:rPr>
        <w:t xml:space="preserve"> це дозволить уникнути збігу часу затримки.</w:t>
      </w:r>
    </w:p>
    <w:p w14:paraId="69816B31" w14:textId="77777777" w:rsidR="00FF5A76" w:rsidRPr="00E36568" w:rsidRDefault="00FF5A76" w:rsidP="00FF5A76">
      <w:pPr>
        <w:pStyle w:val="a4"/>
        <w:spacing w:before="0" w:after="0"/>
        <w:jc w:val="both"/>
        <w:rPr>
          <w:sz w:val="22"/>
        </w:rPr>
      </w:pPr>
      <w:r w:rsidRPr="00E36568">
        <w:rPr>
          <w:sz w:val="22"/>
        </w:rPr>
        <w:t>Вузлу слід перевіряти</w:t>
      </w:r>
      <w:r>
        <w:rPr>
          <w:sz w:val="22"/>
          <w:lang w:val="uk-UA"/>
        </w:rPr>
        <w:t>,</w:t>
      </w:r>
      <w:r w:rsidRPr="00E36568">
        <w:rPr>
          <w:sz w:val="22"/>
        </w:rPr>
        <w:t xml:space="preserve"> чи IP-адреса групи вузлів в отриманому звіті збігається з полем IP-адреси отримувача та полем адреси групи IGMP</w:t>
      </w:r>
      <w:r>
        <w:rPr>
          <w:sz w:val="22"/>
          <w:lang w:val="uk-UA"/>
        </w:rPr>
        <w:t>,</w:t>
      </w:r>
      <w:r w:rsidRPr="00E36568">
        <w:rPr>
          <w:sz w:val="22"/>
        </w:rPr>
        <w:t xml:space="preserve"> для того, щоб не розглядати власні звіти</w:t>
      </w:r>
      <w:r>
        <w:rPr>
          <w:sz w:val="22"/>
          <w:lang w:val="uk-UA"/>
        </w:rPr>
        <w:t>,</w:t>
      </w:r>
      <w:r w:rsidRPr="00E36568">
        <w:rPr>
          <w:sz w:val="22"/>
        </w:rPr>
        <w:t xml:space="preserve"> як помилкові. У тому випадку, коли тип </w:t>
      </w:r>
      <w:r w:rsidRPr="00E36568">
        <w:rPr>
          <w:sz w:val="22"/>
          <w:lang w:val="en-US"/>
        </w:rPr>
        <w:t>IGMP</w:t>
      </w:r>
      <w:r w:rsidRPr="00E36568">
        <w:rPr>
          <w:sz w:val="22"/>
        </w:rPr>
        <w:noBreakHyphen/>
        <w:t>повідомлення відрізняється від Host Membership Query або Host Membership Report, вузол видаляє такі</w:t>
      </w:r>
      <w:r>
        <w:rPr>
          <w:sz w:val="22"/>
          <w:lang w:val="en-US"/>
        </w:rPr>
        <w:t xml:space="preserve"> </w:t>
      </w:r>
      <w:r w:rsidRPr="00E36568">
        <w:rPr>
          <w:sz w:val="22"/>
        </w:rPr>
        <w:t>повідомлення без відповідних сповіщень.</w:t>
      </w:r>
    </w:p>
    <w:p w14:paraId="24FA31E9" w14:textId="77777777" w:rsidR="00FF5A76" w:rsidRPr="00E36568" w:rsidRDefault="00FF5A76" w:rsidP="00FF5A76">
      <w:pPr>
        <w:pStyle w:val="a4"/>
        <w:spacing w:before="0" w:after="0"/>
        <w:jc w:val="both"/>
        <w:rPr>
          <w:sz w:val="22"/>
        </w:rPr>
      </w:pPr>
      <w:r w:rsidRPr="00E36568">
        <w:rPr>
          <w:sz w:val="22"/>
        </w:rPr>
        <w:t>Групові маршрутизатори періодично надсилають запити з метою оновлення інформації про приналежність до груп вузлів окремих мереж. Якщо після передачі певної кількості запитів для тієї або іншої групи не буде отримано жодного відгуку, маршрутизатор припускає, що в локальній мережі відсутні вузли, що входять до цієї групу. Запити</w:t>
      </w:r>
      <w:r>
        <w:rPr>
          <w:sz w:val="22"/>
          <w:lang w:val="uk-UA"/>
        </w:rPr>
        <w:t>,</w:t>
      </w:r>
      <w:r w:rsidRPr="00E36568">
        <w:rPr>
          <w:sz w:val="22"/>
        </w:rPr>
        <w:t xml:space="preserve"> зазвичай</w:t>
      </w:r>
      <w:r>
        <w:rPr>
          <w:sz w:val="22"/>
          <w:lang w:val="uk-UA"/>
        </w:rPr>
        <w:t>,</w:t>
      </w:r>
      <w:r w:rsidRPr="00E36568">
        <w:rPr>
          <w:sz w:val="22"/>
        </w:rPr>
        <w:t xml:space="preserve"> передаються досить рідко (не більше одного разу на хвилину) для збереження невисокого рівня трафіку IGMP. Однак</w:t>
      </w:r>
      <w:r>
        <w:rPr>
          <w:sz w:val="22"/>
          <w:lang w:val="uk-UA"/>
        </w:rPr>
        <w:t>,</w:t>
      </w:r>
      <w:r w:rsidRPr="00E36568">
        <w:rPr>
          <w:sz w:val="22"/>
        </w:rPr>
        <w:t xml:space="preserve"> в процесі завантаження групового</w:t>
      </w:r>
      <w:r w:rsidRPr="006A7E76">
        <w:rPr>
          <w:sz w:val="22"/>
          <w:lang w:val="ru-RU"/>
        </w:rPr>
        <w:t xml:space="preserve"> </w:t>
      </w:r>
      <w:r w:rsidRPr="00E36568">
        <w:rPr>
          <w:sz w:val="22"/>
        </w:rPr>
        <w:t>маршрутизатора</w:t>
      </w:r>
      <w:r>
        <w:rPr>
          <w:sz w:val="22"/>
          <w:lang w:val="uk-UA"/>
        </w:rPr>
        <w:t>,</w:t>
      </w:r>
      <w:r w:rsidRPr="00E36568">
        <w:rPr>
          <w:sz w:val="22"/>
        </w:rPr>
        <w:t xml:space="preserve"> він може передавати досить багато запитів для швидкого визначення приналежності вузлів до груп.</w:t>
      </w:r>
    </w:p>
    <w:p w14:paraId="2D597BD5" w14:textId="77777777" w:rsidR="00FF5A76" w:rsidRPr="00E36568" w:rsidRDefault="00FF5A76" w:rsidP="00FF5A76">
      <w:pPr>
        <w:pStyle w:val="a4"/>
        <w:spacing w:before="0" w:after="0"/>
        <w:jc w:val="both"/>
        <w:rPr>
          <w:sz w:val="22"/>
        </w:rPr>
      </w:pPr>
      <w:r w:rsidRPr="00E36568">
        <w:rPr>
          <w:sz w:val="22"/>
        </w:rPr>
        <w:t>Коли вузол приєднується до нової групи, він повинен негайно передати повідомлення-звіт до цієї групи</w:t>
      </w:r>
      <w:r>
        <w:rPr>
          <w:sz w:val="22"/>
          <w:lang w:val="uk-UA"/>
        </w:rPr>
        <w:t>,</w:t>
      </w:r>
      <w:r w:rsidRPr="00E36568">
        <w:rPr>
          <w:sz w:val="22"/>
        </w:rPr>
        <w:t xml:space="preserve"> не очікуючи запиту (на той випадок, якщо цей вузол є першим членом групи). У тому випадку, якщо перше повідомлення-звіт виявилося пошкодженим або втраченим, тоді відбувається його додаткова передача з невеликими затримками.</w:t>
      </w:r>
    </w:p>
    <w:p w14:paraId="5CF05918" w14:textId="77777777" w:rsidR="00FF5A76" w:rsidRPr="009379FE" w:rsidRDefault="00FF5A76" w:rsidP="00FF5A76">
      <w:pPr>
        <w:pStyle w:val="4"/>
        <w:rPr>
          <w:rFonts w:ascii="Times New Roman" w:hAnsi="Times New Roman"/>
          <w:sz w:val="24"/>
          <w:lang w:val="uk-UA"/>
        </w:rPr>
      </w:pPr>
      <w:bookmarkStart w:id="2613" w:name="_Toc292831176"/>
      <w:bookmarkStart w:id="2614" w:name="_Toc310970466"/>
      <w:bookmarkStart w:id="2615" w:name="_Toc316979068"/>
      <w:bookmarkStart w:id="2616" w:name="_Toc438187317"/>
      <w:bookmarkStart w:id="2617" w:name="_Toc438223730"/>
      <w:bookmarkStart w:id="2618" w:name="_Toc438369826"/>
      <w:bookmarkStart w:id="2619" w:name="_Toc438421680"/>
      <w:bookmarkStart w:id="2620" w:name="_Toc438422170"/>
      <w:bookmarkStart w:id="2621" w:name="_Toc438423467"/>
      <w:bookmarkStart w:id="2622" w:name="_Toc438491802"/>
      <w:bookmarkStart w:id="2623" w:name="_Toc438621914"/>
      <w:bookmarkStart w:id="2624" w:name="_Toc111062257"/>
      <w:r w:rsidRPr="009379FE">
        <w:rPr>
          <w:rFonts w:ascii="Times New Roman" w:hAnsi="Times New Roman"/>
          <w:sz w:val="24"/>
          <w:lang w:val="uk-UA"/>
        </w:rPr>
        <w:t>9.1.4 Протокол IPSec</w:t>
      </w:r>
      <w:bookmarkEnd w:id="2613"/>
      <w:bookmarkEnd w:id="2614"/>
      <w:bookmarkEnd w:id="2615"/>
      <w:bookmarkEnd w:id="2616"/>
      <w:bookmarkEnd w:id="2617"/>
      <w:bookmarkEnd w:id="2618"/>
      <w:bookmarkEnd w:id="2619"/>
      <w:bookmarkEnd w:id="2620"/>
      <w:bookmarkEnd w:id="2621"/>
      <w:bookmarkEnd w:id="2622"/>
      <w:bookmarkEnd w:id="2623"/>
      <w:bookmarkEnd w:id="2624"/>
    </w:p>
    <w:p w14:paraId="0B96C8D6" w14:textId="77777777" w:rsidR="00FF5A76" w:rsidRPr="00E36568" w:rsidRDefault="00FF5A76" w:rsidP="00FF5A76">
      <w:pPr>
        <w:pStyle w:val="a4"/>
        <w:spacing w:before="0" w:after="0"/>
        <w:jc w:val="both"/>
        <w:rPr>
          <w:sz w:val="22"/>
        </w:rPr>
      </w:pPr>
      <w:r w:rsidRPr="00E36568">
        <w:rPr>
          <w:sz w:val="22"/>
        </w:rPr>
        <w:t xml:space="preserve">IP Security </w:t>
      </w:r>
      <w:r>
        <w:rPr>
          <w:sz w:val="22"/>
          <w:lang w:val="uk-UA"/>
        </w:rPr>
        <w:t>–</w:t>
      </w:r>
      <w:r w:rsidRPr="00E36568">
        <w:rPr>
          <w:sz w:val="22"/>
        </w:rPr>
        <w:t xml:space="preserve"> це набір протоколів, як</w:t>
      </w:r>
      <w:r>
        <w:rPr>
          <w:sz w:val="22"/>
          <w:lang w:val="uk-UA"/>
        </w:rPr>
        <w:t>і</w:t>
      </w:r>
      <w:r w:rsidRPr="00E36568">
        <w:rPr>
          <w:sz w:val="22"/>
        </w:rPr>
        <w:t xml:space="preserve"> стосуються питань шифрування, аутентифікації і забезпечення захисту при транспортуванні IP-пакетів. До його складу зараз входять майже 20 пропозицій щодо стандартів і 18 RFC.</w:t>
      </w:r>
    </w:p>
    <w:p w14:paraId="32A3686C" w14:textId="77777777" w:rsidR="00FF5A76" w:rsidRPr="00C27D4D" w:rsidRDefault="00FF5A76" w:rsidP="00FF5A76">
      <w:pPr>
        <w:pStyle w:val="a4"/>
        <w:spacing w:before="0" w:after="0"/>
        <w:jc w:val="both"/>
        <w:rPr>
          <w:sz w:val="22"/>
          <w:lang w:val="ru-RU"/>
        </w:rPr>
      </w:pPr>
      <w:r w:rsidRPr="00E36568">
        <w:rPr>
          <w:sz w:val="22"/>
        </w:rPr>
        <w:t xml:space="preserve">Специфікація IP Security (відома сьогодні як IPsec) розробляється Робочою групою IP Security Protocol IETF. Спочатку IPsec включав в себе </w:t>
      </w:r>
      <w:r>
        <w:rPr>
          <w:sz w:val="22"/>
          <w:lang w:val="uk-UA"/>
        </w:rPr>
        <w:t>три</w:t>
      </w:r>
      <w:r w:rsidRPr="00E36568">
        <w:rPr>
          <w:sz w:val="22"/>
        </w:rPr>
        <w:t xml:space="preserve"> алгоритмо-незалежні базові специфікації, опубліковані як RFC-документи під назвами “Архітектура безпеки IP”, “Заголовок аутентифікації (AH)”, “Інкапсуляція зашифрованих даних (ESP)” (RFC1825, 1826 і 1827). </w:t>
      </w:r>
      <w:r w:rsidRPr="002B3A12">
        <w:rPr>
          <w:sz w:val="22"/>
        </w:rPr>
        <w:t>На рис</w:t>
      </w:r>
      <w:r>
        <w:rPr>
          <w:sz w:val="22"/>
          <w:lang w:val="ru-RU"/>
        </w:rPr>
        <w:t>. 9.12</w:t>
      </w:r>
      <w:r w:rsidRPr="002B3A12">
        <w:rPr>
          <w:sz w:val="22"/>
        </w:rPr>
        <w:t xml:space="preserve"> представлена архітектура  </w:t>
      </w:r>
      <w:r w:rsidRPr="00C27D4D">
        <w:rPr>
          <w:sz w:val="22"/>
        </w:rPr>
        <w:t>IPSec</w:t>
      </w:r>
      <w:r>
        <w:rPr>
          <w:sz w:val="22"/>
          <w:lang w:val="ru-RU"/>
        </w:rPr>
        <w:t xml:space="preserve"> .</w:t>
      </w:r>
    </w:p>
    <w:p w14:paraId="41E9D74B" w14:textId="77777777" w:rsidR="00FF5A76" w:rsidRDefault="00FF5A76" w:rsidP="00FF5A76">
      <w:pPr>
        <w:pStyle w:val="a4"/>
        <w:spacing w:before="0" w:after="0"/>
        <w:jc w:val="both"/>
        <w:rPr>
          <w:sz w:val="22"/>
          <w:lang w:val="ru-RU"/>
        </w:rPr>
      </w:pPr>
      <w:r w:rsidRPr="00E36568">
        <w:rPr>
          <w:sz w:val="22"/>
        </w:rPr>
        <w:t xml:space="preserve">Необхідно зауважити, що в листопаді 1998 року Робоча група IP Security Protocol запропонувала нові версії цих специфікацій, що мають нині статус попередніх стандартів, це RFC2401 </w:t>
      </w:r>
      <w:r>
        <w:rPr>
          <w:sz w:val="22"/>
          <w:lang w:val="uk-UA"/>
        </w:rPr>
        <w:t>–</w:t>
      </w:r>
      <w:r w:rsidRPr="00E36568">
        <w:rPr>
          <w:sz w:val="22"/>
        </w:rPr>
        <w:t xml:space="preserve"> RFC2412. Відзначимо, що RFC1825-27 впродовж вже декількох років вважаються застарілими і не використовуються. Крім цього, існує декілька алгоритмо-залежних специфікацій, що використовують протоколи MD5, SHA, DES.</w:t>
      </w:r>
      <w:r>
        <w:rPr>
          <w:sz w:val="22"/>
          <w:lang w:val="ru-RU"/>
        </w:rPr>
        <w:t xml:space="preserve"> </w:t>
      </w:r>
    </w:p>
    <w:p w14:paraId="42F52CD7" w14:textId="77777777" w:rsidR="00FF5A76" w:rsidRDefault="00FF5A76" w:rsidP="00FF5A76">
      <w:pPr>
        <w:pStyle w:val="a4"/>
        <w:spacing w:before="0" w:after="0"/>
        <w:jc w:val="both"/>
        <w:rPr>
          <w:sz w:val="22"/>
          <w:lang w:val="ru-RU"/>
        </w:rPr>
      </w:pPr>
    </w:p>
    <w:p w14:paraId="52C610B7" w14:textId="77777777" w:rsidR="00FF5A76" w:rsidRDefault="00FF5A76" w:rsidP="00FF5A76">
      <w:pPr>
        <w:pStyle w:val="a4"/>
        <w:spacing w:before="0" w:after="0"/>
        <w:ind w:firstLine="1985"/>
        <w:jc w:val="both"/>
        <w:rPr>
          <w:sz w:val="22"/>
          <w:lang w:val="ru-RU"/>
        </w:rPr>
      </w:pPr>
      <w:r>
        <w:rPr>
          <w:noProof/>
          <w:sz w:val="22"/>
          <w:lang w:val="ru-RU"/>
        </w:rPr>
        <w:lastRenderedPageBreak/>
        <mc:AlternateContent>
          <mc:Choice Requires="wpg">
            <w:drawing>
              <wp:inline distT="0" distB="0" distL="0" distR="0" wp14:anchorId="0D49A27E" wp14:editId="5CEB84E7">
                <wp:extent cx="2700020" cy="3239770"/>
                <wp:effectExtent l="10160" t="12065" r="4445" b="5715"/>
                <wp:docPr id="419" name="Группа 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00020" cy="3239770"/>
                          <a:chOff x="0" y="-2551"/>
                          <a:chExt cx="4251" cy="5101"/>
                        </a:xfrm>
                      </wpg:grpSpPr>
                      <wps:wsp>
                        <wps:cNvPr id="420" name="Rectangle 484"/>
                        <wps:cNvSpPr>
                          <a:spLocks noChangeArrowheads="1"/>
                        </wps:cNvSpPr>
                        <wps:spPr bwMode="auto">
                          <a:xfrm>
                            <a:off x="1417" y="-2551"/>
                            <a:ext cx="1133"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494EF6D" w14:textId="77777777" w:rsidR="00AC238F" w:rsidRDefault="00AC238F" w:rsidP="00FF5A76">
                              <w:pPr>
                                <w:spacing w:before="120"/>
                                <w:jc w:val="center"/>
                                <w:rPr>
                                  <w:rFonts w:ascii="Arial" w:hAnsi="Arial"/>
                                  <w:sz w:val="16"/>
                                  <w:szCs w:val="16"/>
                                </w:rPr>
                              </w:pPr>
                              <w:r>
                                <w:rPr>
                                  <w:rFonts w:ascii="Arial" w:hAnsi="Arial"/>
                                  <w:sz w:val="16"/>
                                  <w:szCs w:val="16"/>
                                </w:rPr>
                                <w:t>Архітектура</w:t>
                              </w:r>
                            </w:p>
                          </w:txbxContent>
                        </wps:txbx>
                        <wps:bodyPr rot="0" vert="horz" wrap="square" lIns="0" tIns="0" rIns="0" bIns="0" anchor="ctr" anchorCtr="1" upright="1">
                          <a:noAutofit/>
                        </wps:bodyPr>
                      </wps:wsp>
                      <wps:wsp>
                        <wps:cNvPr id="421" name="Rectangle 485"/>
                        <wps:cNvSpPr>
                          <a:spLocks noChangeArrowheads="1"/>
                        </wps:cNvSpPr>
                        <wps:spPr bwMode="auto">
                          <a:xfrm>
                            <a:off x="283" y="-1417"/>
                            <a:ext cx="1417"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4E3F917" w14:textId="77777777" w:rsidR="00AC238F" w:rsidRDefault="00AC238F" w:rsidP="00FF5A76">
                              <w:pPr>
                                <w:spacing w:line="240" w:lineRule="atLeast"/>
                                <w:jc w:val="center"/>
                                <w:rPr>
                                  <w:rFonts w:ascii="Arial" w:hAnsi="Arial"/>
                                  <w:sz w:val="16"/>
                                  <w:szCs w:val="16"/>
                                </w:rPr>
                              </w:pPr>
                              <w:r>
                                <w:rPr>
                                  <w:rFonts w:ascii="Arial" w:hAnsi="Arial"/>
                                  <w:sz w:val="16"/>
                                  <w:szCs w:val="16"/>
                                </w:rPr>
                                <w:t>Протокол ESP</w:t>
                              </w:r>
                            </w:p>
                          </w:txbxContent>
                        </wps:txbx>
                        <wps:bodyPr rot="0" vert="horz" wrap="square" lIns="90000" tIns="45000" rIns="90000" bIns="45000" anchor="ctr" anchorCtr="1" upright="1">
                          <a:noAutofit/>
                        </wps:bodyPr>
                      </wps:wsp>
                      <wps:wsp>
                        <wps:cNvPr id="422" name="Rectangle 486"/>
                        <wps:cNvSpPr>
                          <a:spLocks noChangeArrowheads="1"/>
                        </wps:cNvSpPr>
                        <wps:spPr bwMode="auto">
                          <a:xfrm>
                            <a:off x="2268" y="-1417"/>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535CE33" w14:textId="77777777" w:rsidR="00AC238F" w:rsidRDefault="00AC238F" w:rsidP="00FF5A76">
                              <w:pPr>
                                <w:spacing w:line="240" w:lineRule="atLeast"/>
                                <w:jc w:val="center"/>
                                <w:rPr>
                                  <w:rFonts w:ascii="Arial" w:hAnsi="Arial"/>
                                  <w:sz w:val="16"/>
                                  <w:szCs w:val="16"/>
                                </w:rPr>
                              </w:pPr>
                              <w:r>
                                <w:rPr>
                                  <w:rFonts w:ascii="Arial" w:hAnsi="Arial"/>
                                  <w:sz w:val="16"/>
                                  <w:szCs w:val="16"/>
                                </w:rPr>
                                <w:t>Протокол AH</w:t>
                              </w:r>
                            </w:p>
                          </w:txbxContent>
                        </wps:txbx>
                        <wps:bodyPr rot="0" vert="horz" wrap="square" lIns="90000" tIns="45000" rIns="90000" bIns="45000" anchor="ctr" anchorCtr="1" upright="1">
                          <a:noAutofit/>
                        </wps:bodyPr>
                      </wps:wsp>
                      <wps:wsp>
                        <wps:cNvPr id="423" name="Rectangle 487"/>
                        <wps:cNvSpPr>
                          <a:spLocks noChangeArrowheads="1"/>
                        </wps:cNvSpPr>
                        <wps:spPr bwMode="auto">
                          <a:xfrm>
                            <a:off x="283" y="-283"/>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2A03D56" w14:textId="77777777" w:rsidR="00AC238F" w:rsidRDefault="00AC238F" w:rsidP="00FF5A76">
                              <w:pPr>
                                <w:spacing w:line="240" w:lineRule="atLeast"/>
                                <w:jc w:val="center"/>
                                <w:rPr>
                                  <w:rFonts w:ascii="Arial" w:hAnsi="Arial"/>
                                  <w:sz w:val="16"/>
                                  <w:szCs w:val="16"/>
                                </w:rPr>
                              </w:pPr>
                              <w:r>
                                <w:rPr>
                                  <w:rFonts w:ascii="Arial" w:hAnsi="Arial"/>
                                  <w:sz w:val="16"/>
                                  <w:szCs w:val="16"/>
                                </w:rPr>
                                <w:t>Алгоритм кодування</w:t>
                              </w:r>
                            </w:p>
                          </w:txbxContent>
                        </wps:txbx>
                        <wps:bodyPr rot="0" vert="horz" wrap="square" lIns="54000" tIns="10800" rIns="54000" bIns="10800" anchor="ctr" anchorCtr="1" upright="1">
                          <a:noAutofit/>
                        </wps:bodyPr>
                      </wps:wsp>
                      <wps:wsp>
                        <wps:cNvPr id="424" name="Rectangle 488"/>
                        <wps:cNvSpPr>
                          <a:spLocks noChangeArrowheads="1"/>
                        </wps:cNvSpPr>
                        <wps:spPr bwMode="auto">
                          <a:xfrm>
                            <a:off x="2268" y="-283"/>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82D847A" w14:textId="77777777" w:rsidR="00AC238F" w:rsidRDefault="00AC238F" w:rsidP="00FF5A76">
                              <w:pPr>
                                <w:spacing w:line="240" w:lineRule="atLeast"/>
                                <w:jc w:val="center"/>
                                <w:rPr>
                                  <w:rFonts w:ascii="Arial" w:hAnsi="Arial"/>
                                  <w:sz w:val="16"/>
                                  <w:szCs w:val="16"/>
                                </w:rPr>
                              </w:pPr>
                              <w:r>
                                <w:rPr>
                                  <w:rFonts w:ascii="Arial" w:hAnsi="Arial"/>
                                  <w:sz w:val="16"/>
                                  <w:szCs w:val="16"/>
                                </w:rPr>
                                <w:t>Алгоритм</w:t>
                              </w:r>
                            </w:p>
                            <w:p w14:paraId="253FEE39" w14:textId="77777777" w:rsidR="00AC238F" w:rsidRDefault="00AC238F" w:rsidP="00FF5A76">
                              <w:pPr>
                                <w:spacing w:line="240" w:lineRule="atLeast"/>
                                <w:jc w:val="center"/>
                                <w:rPr>
                                  <w:rFonts w:ascii="Arial" w:hAnsi="Arial"/>
                                  <w:sz w:val="16"/>
                                  <w:szCs w:val="16"/>
                                </w:rPr>
                              </w:pPr>
                              <w:r>
                                <w:rPr>
                                  <w:rFonts w:ascii="Arial" w:hAnsi="Arial"/>
                                  <w:sz w:val="16"/>
                                  <w:szCs w:val="16"/>
                                </w:rPr>
                                <w:t>аутентифікації</w:t>
                              </w:r>
                            </w:p>
                          </w:txbxContent>
                        </wps:txbx>
                        <wps:bodyPr rot="0" vert="horz" wrap="square" lIns="90000" tIns="10800" rIns="90000" bIns="10800" anchor="ctr" anchorCtr="1" upright="1">
                          <a:noAutofit/>
                        </wps:bodyPr>
                      </wps:wsp>
                      <wps:wsp>
                        <wps:cNvPr id="425" name="Rectangle 489"/>
                        <wps:cNvSpPr>
                          <a:spLocks noChangeArrowheads="1"/>
                        </wps:cNvSpPr>
                        <wps:spPr bwMode="auto">
                          <a:xfrm>
                            <a:off x="1417" y="851"/>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27EC058" w14:textId="77777777" w:rsidR="00AC238F" w:rsidRDefault="00AC238F" w:rsidP="00FF5A76">
                              <w:pPr>
                                <w:spacing w:before="40" w:line="240" w:lineRule="atLeast"/>
                                <w:jc w:val="center"/>
                                <w:rPr>
                                  <w:rFonts w:ascii="Arial" w:hAnsi="Arial"/>
                                  <w:sz w:val="16"/>
                                  <w:szCs w:val="16"/>
                                </w:rPr>
                              </w:pPr>
                              <w:r>
                                <w:rPr>
                                  <w:rFonts w:ascii="Arial" w:hAnsi="Arial"/>
                                  <w:sz w:val="16"/>
                                  <w:szCs w:val="16"/>
                                </w:rPr>
                                <w:t>Область інтерпретації</w:t>
                              </w:r>
                            </w:p>
                            <w:p w14:paraId="73A5B653" w14:textId="77777777" w:rsidR="00AC238F" w:rsidRDefault="00AC238F" w:rsidP="00FF5A76">
                              <w:pPr>
                                <w:spacing w:line="240" w:lineRule="atLeast"/>
                                <w:jc w:val="center"/>
                                <w:rPr>
                                  <w:rFonts w:ascii="Arial" w:hAnsi="Arial"/>
                                  <w:sz w:val="16"/>
                                  <w:szCs w:val="16"/>
                                </w:rPr>
                              </w:pPr>
                              <w:r>
                                <w:rPr>
                                  <w:rFonts w:ascii="Arial" w:hAnsi="Arial"/>
                                  <w:sz w:val="16"/>
                                  <w:szCs w:val="16"/>
                                </w:rPr>
                                <w:t>(DOI)</w:t>
                              </w:r>
                            </w:p>
                          </w:txbxContent>
                        </wps:txbx>
                        <wps:bodyPr rot="0" vert="horz" wrap="square" lIns="0" tIns="0" rIns="0" bIns="0" anchor="ctr" anchorCtr="1" upright="1">
                          <a:noAutofit/>
                        </wps:bodyPr>
                      </wps:wsp>
                      <wps:wsp>
                        <wps:cNvPr id="426" name="Rectangle 490"/>
                        <wps:cNvSpPr>
                          <a:spLocks noChangeArrowheads="1"/>
                        </wps:cNvSpPr>
                        <wps:spPr bwMode="auto">
                          <a:xfrm>
                            <a:off x="1417" y="1984"/>
                            <a:ext cx="1700" cy="566"/>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5EB47FB" w14:textId="77777777" w:rsidR="00AC238F" w:rsidRDefault="00AC238F" w:rsidP="00FF5A76">
                              <w:pPr>
                                <w:spacing w:before="120"/>
                                <w:jc w:val="center"/>
                                <w:rPr>
                                  <w:rFonts w:ascii="Arial" w:hAnsi="Arial"/>
                                  <w:sz w:val="16"/>
                                  <w:szCs w:val="16"/>
                                </w:rPr>
                              </w:pPr>
                              <w:r>
                                <w:rPr>
                                  <w:rFonts w:ascii="Arial" w:hAnsi="Arial"/>
                                  <w:sz w:val="16"/>
                                  <w:szCs w:val="16"/>
                                </w:rPr>
                                <w:t>Управління ключами</w:t>
                              </w:r>
                            </w:p>
                          </w:txbxContent>
                        </wps:txbx>
                        <wps:bodyPr rot="0" vert="horz" wrap="square" lIns="0" tIns="0" rIns="0" bIns="0" anchor="ctr" anchorCtr="1" upright="1">
                          <a:noAutofit/>
                        </wps:bodyPr>
                      </wps:wsp>
                      <wps:wsp>
                        <wps:cNvPr id="427" name="Line 491"/>
                        <wps:cNvCnPr/>
                        <wps:spPr bwMode="auto">
                          <a:xfrm>
                            <a:off x="1531" y="-1984"/>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8" name="Line 492"/>
                        <wps:cNvCnPr/>
                        <wps:spPr bwMode="auto">
                          <a:xfrm>
                            <a:off x="2381" y="-1984"/>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1" name="Line 493"/>
                        <wps:cNvCnPr/>
                        <wps:spPr bwMode="auto">
                          <a:xfrm>
                            <a:off x="850" y="-850"/>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2" name="Line 494"/>
                        <wps:cNvCnPr/>
                        <wps:spPr bwMode="auto">
                          <a:xfrm>
                            <a:off x="1701" y="-850"/>
                            <a:ext cx="566"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3" name="Line 495"/>
                        <wps:cNvCnPr/>
                        <wps:spPr bwMode="auto">
                          <a:xfrm>
                            <a:off x="3118" y="-850"/>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4" name="Line 496"/>
                        <wps:cNvCnPr/>
                        <wps:spPr bwMode="auto">
                          <a:xfrm>
                            <a:off x="1701" y="284"/>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5" name="Line 497"/>
                        <wps:cNvCnPr/>
                        <wps:spPr bwMode="auto">
                          <a:xfrm>
                            <a:off x="2551" y="284"/>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6" name="Line 498"/>
                        <wps:cNvCnPr/>
                        <wps:spPr bwMode="auto">
                          <a:xfrm flipV="1">
                            <a:off x="2268" y="1418"/>
                            <a:ext cx="0" cy="5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7" name="Freeform 499"/>
                        <wps:cNvSpPr>
                          <a:spLocks/>
                        </wps:cNvSpPr>
                        <wps:spPr bwMode="auto">
                          <a:xfrm>
                            <a:off x="3118" y="-1134"/>
                            <a:ext cx="1133" cy="2267"/>
                          </a:xfrm>
                          <a:custGeom>
                            <a:avLst/>
                            <a:gdLst>
                              <a:gd name="T0" fmla="*/ 850 w 1135"/>
                              <a:gd name="T1" fmla="*/ 0 h 2269"/>
                              <a:gd name="T2" fmla="*/ 1132 w 1135"/>
                              <a:gd name="T3" fmla="*/ 0 h 2269"/>
                              <a:gd name="T4" fmla="*/ 1132 w 1135"/>
                              <a:gd name="T5" fmla="*/ 2266 h 2269"/>
                              <a:gd name="T6" fmla="*/ 0 w 1135"/>
                              <a:gd name="T7" fmla="*/ 2266 h 226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135" h="2269">
                                <a:moveTo>
                                  <a:pt x="851" y="0"/>
                                </a:moveTo>
                                <a:lnTo>
                                  <a:pt x="1134" y="0"/>
                                </a:lnTo>
                                <a:lnTo>
                                  <a:pt x="1134" y="2268"/>
                                </a:lnTo>
                                <a:lnTo>
                                  <a:pt x="0" y="2268"/>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 name="Freeform 500"/>
                        <wps:cNvSpPr>
                          <a:spLocks/>
                        </wps:cNvSpPr>
                        <wps:spPr bwMode="auto">
                          <a:xfrm>
                            <a:off x="0" y="-1134"/>
                            <a:ext cx="1416" cy="2267"/>
                          </a:xfrm>
                          <a:custGeom>
                            <a:avLst/>
                            <a:gdLst>
                              <a:gd name="T0" fmla="*/ 283 w 1418"/>
                              <a:gd name="T1" fmla="*/ 0 h 2269"/>
                              <a:gd name="T2" fmla="*/ 0 w 1418"/>
                              <a:gd name="T3" fmla="*/ 0 h 2269"/>
                              <a:gd name="T4" fmla="*/ 0 w 1418"/>
                              <a:gd name="T5" fmla="*/ 2266 h 2269"/>
                              <a:gd name="T6" fmla="*/ 1415 w 1418"/>
                              <a:gd name="T7" fmla="*/ 2266 h 2269"/>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1418" h="2269">
                                <a:moveTo>
                                  <a:pt x="283" y="0"/>
                                </a:moveTo>
                                <a:lnTo>
                                  <a:pt x="0" y="0"/>
                                </a:lnTo>
                                <a:lnTo>
                                  <a:pt x="0" y="2268"/>
                                </a:lnTo>
                                <a:lnTo>
                                  <a:pt x="1417" y="2268"/>
                                </a:lnTo>
                              </a:path>
                            </a:pathLst>
                          </a:custGeom>
                          <a:noFill/>
                          <a:ln w="9525">
                            <a:solidFill>
                              <a:srgbClr val="000000"/>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D49A27E" id="Группа 419" o:spid="_x0000_s1066" style="width:212.6pt;height:255.1pt;mso-position-horizontal-relative:char;mso-position-vertical-relative:line" coordorigin=",-2551" coordsize="4251,5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">
                <v:rect id="Rectangle 484" o:spid="_x0000_s1067" style="position:absolute;left:1417;top:-2551;width:1133;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" filled="f">
                  <v:stroke joinstyle="round"/>
                  <v:textbox inset="0,0,0,0">
                    <w:txbxContent>
                      <w:p w14:paraId="1494EF6D" w14:textId="77777777" w:rsidR="00AC238F" w:rsidRDefault="00AC238F" w:rsidP="00FF5A76">
                        <w:pPr>
                          <w:spacing w:before="120"/>
                          <w:jc w:val="center"/>
                          <w:rPr>
                            <w:rFonts w:ascii="Arial" w:hAnsi="Arial"/>
                            <w:sz w:val="16"/>
                            <w:szCs w:val="16"/>
                          </w:rPr>
                        </w:pPr>
                        <w:r>
                          <w:rPr>
                            <w:rFonts w:ascii="Arial" w:hAnsi="Arial"/>
                            <w:sz w:val="16"/>
                            <w:szCs w:val="16"/>
                          </w:rPr>
                          <w:t>Архітектура</w:t>
                        </w:r>
                      </w:p>
                    </w:txbxContent>
                  </v:textbox>
                </v:rect>
                <v:rect id="Rectangle 485" o:spid="_x0000_s1068" style="position:absolute;left:283;top:-1417;width:1417;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" filled="f">
                  <v:stroke joinstyle="round"/>
                  <v:textbox inset="2.5mm,1.25mm,2.5mm,1.25mm">
                    <w:txbxContent>
                      <w:p w14:paraId="34E3F917" w14:textId="77777777" w:rsidR="00AC238F" w:rsidRDefault="00AC238F" w:rsidP="00FF5A76">
                        <w:pPr>
                          <w:spacing w:line="240" w:lineRule="atLeast"/>
                          <w:jc w:val="center"/>
                          <w:rPr>
                            <w:rFonts w:ascii="Arial" w:hAnsi="Arial"/>
                            <w:sz w:val="16"/>
                            <w:szCs w:val="16"/>
                          </w:rPr>
                        </w:pPr>
                        <w:r>
                          <w:rPr>
                            <w:rFonts w:ascii="Arial" w:hAnsi="Arial"/>
                            <w:sz w:val="16"/>
                            <w:szCs w:val="16"/>
                          </w:rPr>
                          <w:t>Протокол ESP</w:t>
                        </w:r>
                      </w:p>
                    </w:txbxContent>
                  </v:textbox>
                </v:rect>
                <v:rect id="Rectangle 486" o:spid="_x0000_s1069" style="position:absolute;left:2268;top:-1417;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" filled="f">
                  <v:stroke joinstyle="round"/>
                  <v:textbox inset="2.5mm,1.25mm,2.5mm,1.25mm">
                    <w:txbxContent>
                      <w:p w14:paraId="7535CE33" w14:textId="77777777" w:rsidR="00AC238F" w:rsidRDefault="00AC238F" w:rsidP="00FF5A76">
                        <w:pPr>
                          <w:spacing w:line="240" w:lineRule="atLeast"/>
                          <w:jc w:val="center"/>
                          <w:rPr>
                            <w:rFonts w:ascii="Arial" w:hAnsi="Arial"/>
                            <w:sz w:val="16"/>
                            <w:szCs w:val="16"/>
                          </w:rPr>
                        </w:pPr>
                        <w:r>
                          <w:rPr>
                            <w:rFonts w:ascii="Arial" w:hAnsi="Arial"/>
                            <w:sz w:val="16"/>
                            <w:szCs w:val="16"/>
                          </w:rPr>
                          <w:t>Протокол AH</w:t>
                        </w:r>
                      </w:p>
                    </w:txbxContent>
                  </v:textbox>
                </v:rect>
                <v:rect id="Rectangle 487" o:spid="_x0000_s1070" style="position:absolute;left:283;top:-283;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" filled="f">
                  <v:stroke joinstyle="round"/>
                  <v:textbox inset="1.5mm,.3mm,1.5mm,.3mm">
                    <w:txbxContent>
                      <w:p w14:paraId="72A03D56" w14:textId="77777777" w:rsidR="00AC238F" w:rsidRDefault="00AC238F" w:rsidP="00FF5A76">
                        <w:pPr>
                          <w:spacing w:line="240" w:lineRule="atLeast"/>
                          <w:jc w:val="center"/>
                          <w:rPr>
                            <w:rFonts w:ascii="Arial" w:hAnsi="Arial"/>
                            <w:sz w:val="16"/>
                            <w:szCs w:val="16"/>
                          </w:rPr>
                        </w:pPr>
                        <w:r>
                          <w:rPr>
                            <w:rFonts w:ascii="Arial" w:hAnsi="Arial"/>
                            <w:sz w:val="16"/>
                            <w:szCs w:val="16"/>
                          </w:rPr>
                          <w:t>Алгоритм кодування</w:t>
                        </w:r>
                      </w:p>
                    </w:txbxContent>
                  </v:textbox>
                </v:rect>
                <v:rect id="Rectangle 488" o:spid="_x0000_s1071" style="position:absolute;left:2268;top:-283;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" filled="f">
                  <v:stroke joinstyle="round"/>
                  <v:textbox inset="2.5mm,.3mm,2.5mm,.3mm">
                    <w:txbxContent>
                      <w:p w14:paraId="182D847A" w14:textId="77777777" w:rsidR="00AC238F" w:rsidRDefault="00AC238F" w:rsidP="00FF5A76">
                        <w:pPr>
                          <w:spacing w:line="240" w:lineRule="atLeast"/>
                          <w:jc w:val="center"/>
                          <w:rPr>
                            <w:rFonts w:ascii="Arial" w:hAnsi="Arial"/>
                            <w:sz w:val="16"/>
                            <w:szCs w:val="16"/>
                          </w:rPr>
                        </w:pPr>
                        <w:r>
                          <w:rPr>
                            <w:rFonts w:ascii="Arial" w:hAnsi="Arial"/>
                            <w:sz w:val="16"/>
                            <w:szCs w:val="16"/>
                          </w:rPr>
                          <w:t>Алгоритм</w:t>
                        </w:r>
                      </w:p>
                      <w:p w14:paraId="253FEE39" w14:textId="77777777" w:rsidR="00AC238F" w:rsidRDefault="00AC238F" w:rsidP="00FF5A76">
                        <w:pPr>
                          <w:spacing w:line="240" w:lineRule="atLeast"/>
                          <w:jc w:val="center"/>
                          <w:rPr>
                            <w:rFonts w:ascii="Arial" w:hAnsi="Arial"/>
                            <w:sz w:val="16"/>
                            <w:szCs w:val="16"/>
                          </w:rPr>
                        </w:pPr>
                        <w:r>
                          <w:rPr>
                            <w:rFonts w:ascii="Arial" w:hAnsi="Arial"/>
                            <w:sz w:val="16"/>
                            <w:szCs w:val="16"/>
                          </w:rPr>
                          <w:t>аутентифікації</w:t>
                        </w:r>
                      </w:p>
                    </w:txbxContent>
                  </v:textbox>
                </v:rect>
                <v:rect id="Rectangle 489" o:spid="_x0000_s1072" style="position:absolute;left:1417;top:851;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" filled="f">
                  <v:stroke joinstyle="round"/>
                  <v:textbox inset="0,0,0,0">
                    <w:txbxContent>
                      <w:p w14:paraId="227EC058" w14:textId="77777777" w:rsidR="00AC238F" w:rsidRDefault="00AC238F" w:rsidP="00FF5A76">
                        <w:pPr>
                          <w:spacing w:before="40" w:line="240" w:lineRule="atLeast"/>
                          <w:jc w:val="center"/>
                          <w:rPr>
                            <w:rFonts w:ascii="Arial" w:hAnsi="Arial"/>
                            <w:sz w:val="16"/>
                            <w:szCs w:val="16"/>
                          </w:rPr>
                        </w:pPr>
                        <w:r>
                          <w:rPr>
                            <w:rFonts w:ascii="Arial" w:hAnsi="Arial"/>
                            <w:sz w:val="16"/>
                            <w:szCs w:val="16"/>
                          </w:rPr>
                          <w:t>Область інтерпретації</w:t>
                        </w:r>
                      </w:p>
                      <w:p w14:paraId="73A5B653" w14:textId="77777777" w:rsidR="00AC238F" w:rsidRDefault="00AC238F" w:rsidP="00FF5A76">
                        <w:pPr>
                          <w:spacing w:line="240" w:lineRule="atLeast"/>
                          <w:jc w:val="center"/>
                          <w:rPr>
                            <w:rFonts w:ascii="Arial" w:hAnsi="Arial"/>
                            <w:sz w:val="16"/>
                            <w:szCs w:val="16"/>
                          </w:rPr>
                        </w:pPr>
                        <w:r>
                          <w:rPr>
                            <w:rFonts w:ascii="Arial" w:hAnsi="Arial"/>
                            <w:sz w:val="16"/>
                            <w:szCs w:val="16"/>
                          </w:rPr>
                          <w:t>(DOI)</w:t>
                        </w:r>
                      </w:p>
                    </w:txbxContent>
                  </v:textbox>
                </v:rect>
                <v:rect id="Rectangle 490" o:spid="_x0000_s1073" style="position:absolute;left:1417;top:1984;width:1700;height:56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" filled="f">
                  <v:stroke joinstyle="round"/>
                  <v:textbox inset="0,0,0,0">
                    <w:txbxContent>
                      <w:p w14:paraId="25EB47FB" w14:textId="77777777" w:rsidR="00AC238F" w:rsidRDefault="00AC238F" w:rsidP="00FF5A76">
                        <w:pPr>
                          <w:spacing w:before="120"/>
                          <w:jc w:val="center"/>
                          <w:rPr>
                            <w:rFonts w:ascii="Arial" w:hAnsi="Arial"/>
                            <w:sz w:val="16"/>
                            <w:szCs w:val="16"/>
                          </w:rPr>
                        </w:pPr>
                        <w:r>
                          <w:rPr>
                            <w:rFonts w:ascii="Arial" w:hAnsi="Arial"/>
                            <w:sz w:val="16"/>
                            <w:szCs w:val="16"/>
                          </w:rPr>
                          <w:t>Управління ключами</w:t>
                        </w:r>
                      </w:p>
                    </w:txbxContent>
                  </v:textbox>
                </v:rect>
                <v:line id="Line 491" o:spid="_x0000_s1074" style="position:absolute;visibility:visible;mso-wrap-style:square" from="1531,-1984" to="1531,-1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">
                  <v:stroke endarrow="block"/>
                </v:line>
                <v:line id="Line 492" o:spid="_x0000_s1075" style="position:absolute;visibility:visible;mso-wrap-style:square" from="2381,-1984" to="2381,-1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">
                  <v:stroke endarrow="block"/>
                </v:line>
                <v:line id="Line 493" o:spid="_x0000_s1076" style="position:absolute;visibility:visible;mso-wrap-style:square" from="850,-850" to="850,-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">
                  <v:stroke endarrow="block"/>
                </v:line>
                <v:line id="Line 494" o:spid="_x0000_s1077" style="position:absolute;visibility:visible;mso-wrap-style:square" from="1701,-850" to="2267,-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">
                  <v:stroke endarrow="block"/>
                </v:line>
                <v:line id="Line 495" o:spid="_x0000_s1078" style="position:absolute;visibility:visible;mso-wrap-style:square" from="3118,-850" to="3118,-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">
                  <v:stroke endarrow="block"/>
                </v:line>
                <v:line id="Line 496" o:spid="_x0000_s1079" style="position:absolute;visibility:visible;mso-wrap-style:square" from="1701,284" to="1701,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">
                  <v:stroke endarrow="block"/>
                </v:line>
                <v:line id="Line 497" o:spid="_x0000_s1080" style="position:absolute;visibility:visible;mso-wrap-style:square" from="2551,284" to="2551,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">
                  <v:stroke endarrow="block"/>
                </v:line>
                <v:line id="Line 498" o:spid="_x0000_s1081" style="position:absolute;flip:y;visibility:visible;mso-wrap-style:square" from="2268,1418" to="2268,1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">
                  <v:stroke endarrow="block"/>
                </v:line>
                <v:shape id="Freeform 499" o:spid="_x0000_s1082" style="position:absolute;left:3118;top:-1134;width:1133;height:2267;visibility:visible;mso-wrap-style:square;v-text-anchor:top" coordsize="1135,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" path="m851,r283,l1134,2268,,2268e" filled="f">
                  <v:stroke endarrow="block"/>
                  <v:path arrowok="t" o:connecttype="custom" o:connectlocs="849,0;1130,0;1130,2264;0,2264" o:connectangles="0,0,0,0"/>
                </v:shape>
                <v:shape id="Freeform 500" o:spid="_x0000_s1083" style="position:absolute;top:-1134;width:1416;height:2267;visibility:visible;mso-wrap-style:square;v-text-anchor:top" coordsize="1418,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" path="m283,l,,,2268r1417,e" filled="f">
                  <v:stroke endarrow="block"/>
                  <v:path arrowok="t" o:connecttype="custom" o:connectlocs="283,0;0,0;0,2264;1413,2264" o:connectangles="0,0,0,0"/>
                </v:shape>
                <w10:anchorlock/>
              </v:group>
            </w:pict>
          </mc:Fallback>
        </mc:AlternateContent>
      </w:r>
    </w:p>
    <w:p w14:paraId="137C29CE" w14:textId="77777777" w:rsidR="00FF5A76" w:rsidRDefault="00FF5A76" w:rsidP="00FF5A76">
      <w:pPr>
        <w:pStyle w:val="a4"/>
        <w:spacing w:before="0" w:after="0"/>
        <w:jc w:val="both"/>
        <w:rPr>
          <w:sz w:val="22"/>
          <w:lang w:val="ru-RU"/>
        </w:rPr>
      </w:pPr>
    </w:p>
    <w:p w14:paraId="1D5C77D7" w14:textId="77777777" w:rsidR="00FF5A76" w:rsidRDefault="00FF5A76" w:rsidP="00FF5A76">
      <w:pPr>
        <w:pStyle w:val="a4"/>
        <w:spacing w:before="0" w:after="0"/>
        <w:jc w:val="center"/>
        <w:rPr>
          <w:sz w:val="22"/>
          <w:lang w:val="ru-RU"/>
        </w:rPr>
      </w:pPr>
      <w:r w:rsidRPr="00C27D4D">
        <w:rPr>
          <w:sz w:val="22"/>
          <w:lang w:val="ru-RU"/>
        </w:rPr>
        <w:t>Рис. 9.1</w:t>
      </w:r>
      <w:r>
        <w:rPr>
          <w:sz w:val="22"/>
          <w:lang w:val="ru-RU"/>
        </w:rPr>
        <w:t>2</w:t>
      </w:r>
      <w:r w:rsidRPr="00C27D4D">
        <w:rPr>
          <w:sz w:val="22"/>
          <w:lang w:val="ru-RU"/>
        </w:rPr>
        <w:t>. Архітектура IPSec</w:t>
      </w:r>
    </w:p>
    <w:p w14:paraId="7F6E28D3" w14:textId="77777777" w:rsidR="00FF5A76" w:rsidRPr="00C27D4D" w:rsidRDefault="00FF5A76" w:rsidP="00FF5A76">
      <w:pPr>
        <w:pStyle w:val="a4"/>
        <w:spacing w:before="0" w:after="0"/>
        <w:jc w:val="both"/>
        <w:rPr>
          <w:sz w:val="22"/>
          <w:lang w:val="ru-RU"/>
        </w:rPr>
      </w:pPr>
    </w:p>
    <w:p w14:paraId="40212FEC" w14:textId="77777777" w:rsidR="00FF5A76" w:rsidRDefault="00FF5A76" w:rsidP="00FF5A76">
      <w:pPr>
        <w:pStyle w:val="a4"/>
        <w:spacing w:before="0" w:after="0"/>
        <w:jc w:val="both"/>
        <w:rPr>
          <w:sz w:val="22"/>
          <w:lang w:val="uk-UA"/>
        </w:rPr>
      </w:pPr>
      <w:r w:rsidRPr="00E36568">
        <w:rPr>
          <w:sz w:val="22"/>
        </w:rPr>
        <w:t>Робоча група IP Security Protocol розробляє також і протоколи управління ключовою інформацією. У завдання цієї групи входить розробка Internet Key Management Protocol (IKMP), протоколу управління ключами прикладного рівня, який не буде залежати від існуючих протоколів безпеки. В даний час розглядаються концепції управління ключами з використанням специфікації Internet Security Association and Key Management Protocol (ISAKMP) і протоколу Oakley Key Determination Protocol. Специфікація ISAKMP описує механізми узгодження атрибутів протоколів, що використовуються, тоді як протокол Oakley дозволяє встановлювати сесійні ключі на комп'ютери мережі Інтернет. Раніше розглядалися також можливості використання механізмів управління ключами протоколу SKIP, проте зараз такі можливості реально практично ніде не використовуються. Нові стандарти управління ключовою інформацією, можливо, будуть підтримувати центри розподілу ключів, аналогічні до тих, що використовуються в системі Kerberos. Протоколами ключового управління для IPSec на основі Kerberos зараз займається відносно нова робоча група KINK (Kerberized Internet Negotiation of Keys).</w:t>
      </w:r>
    </w:p>
    <w:p w14:paraId="54384195" w14:textId="77777777" w:rsidR="00FF5A76" w:rsidRPr="00E36568" w:rsidRDefault="00FF5A76" w:rsidP="00FF5A76">
      <w:pPr>
        <w:pStyle w:val="a4"/>
        <w:spacing w:before="0" w:after="0"/>
        <w:jc w:val="both"/>
        <w:rPr>
          <w:sz w:val="22"/>
        </w:rPr>
      </w:pPr>
      <w:r w:rsidRPr="00E36568">
        <w:rPr>
          <w:sz w:val="22"/>
        </w:rPr>
        <w:t>Гарантії цілісності і конфіденційності даних в специфікації IPsec забезпечуються за рахунок використання механізмів аутентифікації і шифрування. Останні, у свою чергу, базуються на попередньому узгодженні сторонами інформаційного обміну, так званого</w:t>
      </w:r>
      <w:r>
        <w:rPr>
          <w:sz w:val="22"/>
          <w:lang w:val="uk-UA"/>
        </w:rPr>
        <w:t>,</w:t>
      </w:r>
      <w:r w:rsidRPr="00E36568">
        <w:rPr>
          <w:sz w:val="22"/>
        </w:rPr>
        <w:t xml:space="preserve"> "Контексту безпеки" </w:t>
      </w:r>
      <w:r>
        <w:rPr>
          <w:sz w:val="22"/>
        </w:rPr>
        <w:t>–</w:t>
      </w:r>
      <w:r w:rsidRPr="00E36568">
        <w:rPr>
          <w:sz w:val="22"/>
        </w:rPr>
        <w:t xml:space="preserve"> набору криптографічних алгоритмів, які будуть надалі використовуватися, а також алгоритмів управління ключовою інформацією і їх параметрів. Специфікація IPsec передбачає можливість підтримки сторонами інформаційного обміну різних протоколів і параметрів аутентифікації і шифрування пакетів даних, а також різних схем розподілу ключів. При цьому результатом узгодження контексту безпеки є встановлення індексу параметрів безпеки (SPI), що представляє собою покажчик на певний елемент внутрішньої структури сторони інформаційного обміну, яка описує можливі набори параметрів безпеки.</w:t>
      </w:r>
    </w:p>
    <w:p w14:paraId="0D38CA99" w14:textId="77777777" w:rsidR="00FF5A76" w:rsidRPr="00E36568" w:rsidRDefault="00FF5A76" w:rsidP="00FF5A76">
      <w:pPr>
        <w:pStyle w:val="a4"/>
        <w:spacing w:before="0" w:after="0"/>
        <w:jc w:val="both"/>
        <w:rPr>
          <w:sz w:val="22"/>
        </w:rPr>
      </w:pPr>
      <w:r w:rsidRPr="00E36568">
        <w:rPr>
          <w:sz w:val="22"/>
        </w:rPr>
        <w:t xml:space="preserve">По суті, IPSec, який є складовою частиною IPv6, працює на третьому рівні моделі </w:t>
      </w:r>
      <w:r w:rsidRPr="00E36568">
        <w:rPr>
          <w:sz w:val="22"/>
          <w:lang w:val="en-US"/>
        </w:rPr>
        <w:t>OSI</w:t>
      </w:r>
      <w:r w:rsidRPr="00E36568">
        <w:rPr>
          <w:sz w:val="22"/>
        </w:rPr>
        <w:t>. У результаті IP-пакети</w:t>
      </w:r>
      <w:r w:rsidRPr="00E36568">
        <w:rPr>
          <w:sz w:val="22"/>
          <w:lang w:val="ru-RU"/>
        </w:rPr>
        <w:t>, як</w:t>
      </w:r>
      <w:r w:rsidRPr="00E36568">
        <w:rPr>
          <w:sz w:val="22"/>
        </w:rPr>
        <w:t>і передаються у мережу, будуть захищені прозорим для мережевих додатків та інфраструктури методом. На відміну від SSL (Secure Socket Layer), який працює на четвертому (тобто транспортному) рівні і тісніше пов'язаний з більш високими рівнями моделі OSI, IPSec покликаний забезпечити низькорівневий захист.</w:t>
      </w:r>
    </w:p>
    <w:p w14:paraId="56C0FE69" w14:textId="77777777" w:rsidR="00FF5A76" w:rsidRPr="00E36568" w:rsidRDefault="00FF5A76" w:rsidP="00FF5A76">
      <w:pPr>
        <w:pStyle w:val="a4"/>
        <w:spacing w:before="0" w:after="0"/>
        <w:jc w:val="both"/>
        <w:rPr>
          <w:sz w:val="22"/>
        </w:rPr>
      </w:pPr>
      <w:r w:rsidRPr="00E36568">
        <w:rPr>
          <w:sz w:val="22"/>
        </w:rPr>
        <w:t>До IP-даних, які вже готові до передачі у віртуальній приватній мережі, IPSec додає заголовок для ідентифікації захищених пакетів. Перед передачею по Internet ці пакети інкапсулюються в інші IP-пакети. IPSec підтримує кілька типів шифрування, в тому числі Data Encryption Standard (DES) і Message Digest 5 (MD5).</w:t>
      </w:r>
    </w:p>
    <w:p w14:paraId="44ECF024" w14:textId="77777777" w:rsidR="00FF5A76" w:rsidRPr="00E36568" w:rsidRDefault="00FF5A76" w:rsidP="00FF5A76">
      <w:pPr>
        <w:pStyle w:val="a4"/>
        <w:spacing w:before="0" w:after="0"/>
        <w:jc w:val="both"/>
        <w:rPr>
          <w:sz w:val="22"/>
        </w:rPr>
      </w:pPr>
      <w:r w:rsidRPr="00E36568">
        <w:rPr>
          <w:sz w:val="22"/>
        </w:rPr>
        <w:lastRenderedPageBreak/>
        <w:t>Щоб встановити захищене з'єднання, обидва учасники сеансу повинні мати можливість швидко узгодити параметри захисту, такі як алгоритми аутентифікації і ключі. IPSec підтримує два тип</w:t>
      </w:r>
      <w:r>
        <w:rPr>
          <w:sz w:val="22"/>
          <w:lang w:val="uk-UA"/>
        </w:rPr>
        <w:t>и</w:t>
      </w:r>
      <w:r w:rsidRPr="00E36568">
        <w:rPr>
          <w:sz w:val="22"/>
        </w:rPr>
        <w:t xml:space="preserve"> схем управління ключами, за допомогою яких учасники можуть погоджувати параметри сеансу.</w:t>
      </w:r>
    </w:p>
    <w:p w14:paraId="50C5616E" w14:textId="77777777" w:rsidR="00FF5A76" w:rsidRPr="00E36568" w:rsidRDefault="00FF5A76" w:rsidP="00FF5A76">
      <w:pPr>
        <w:pStyle w:val="a4"/>
        <w:spacing w:before="0" w:after="0"/>
        <w:jc w:val="both"/>
        <w:rPr>
          <w:sz w:val="22"/>
        </w:rPr>
      </w:pPr>
      <w:r w:rsidRPr="00E36568">
        <w:rPr>
          <w:sz w:val="22"/>
        </w:rPr>
        <w:t xml:space="preserve">З поточною версією IP, IPv4, </w:t>
      </w:r>
      <w:r w:rsidRPr="00E36568">
        <w:rPr>
          <w:sz w:val="22"/>
          <w:lang w:val="en-US"/>
        </w:rPr>
        <w:t xml:space="preserve">IPSec </w:t>
      </w:r>
      <w:r w:rsidRPr="00E36568">
        <w:rPr>
          <w:sz w:val="22"/>
          <w:lang w:val="ru-RU"/>
        </w:rPr>
        <w:t>використов</w:t>
      </w:r>
      <w:r w:rsidRPr="00E36568">
        <w:rPr>
          <w:sz w:val="22"/>
        </w:rPr>
        <w:t>ує Internet Secure Association Key Management Protocol (ISAKMP) або Simple Key Management for Internet Protocol. З IPv6 використовується ISAKMP, відомий зараз як IKE, хоча не виключається і можливість використання SKIP. Однак, слід мати на увазі, що SKIP вже давно не розглядається як метод управління ключами і визнаний застарілим ще в 1997 р.</w:t>
      </w:r>
    </w:p>
    <w:p w14:paraId="3F379652"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625" w:name="_Toc292831177"/>
      <w:bookmarkStart w:id="2626" w:name="_Toc310970467"/>
      <w:bookmarkStart w:id="2627" w:name="_Toc316979069"/>
      <w:bookmarkStart w:id="2628" w:name="_Toc316979400"/>
      <w:bookmarkStart w:id="2629" w:name="_Toc317090311"/>
      <w:bookmarkStart w:id="2630" w:name="_Toc438187318"/>
      <w:bookmarkStart w:id="2631" w:name="_Toc438223731"/>
      <w:bookmarkStart w:id="2632" w:name="_Toc438369827"/>
      <w:bookmarkStart w:id="2633" w:name="_Toc438421681"/>
      <w:bookmarkStart w:id="2634" w:name="_Toc438422171"/>
      <w:bookmarkStart w:id="2635" w:name="_Toc438423468"/>
      <w:bookmarkStart w:id="2636" w:name="_Toc438491803"/>
      <w:bookmarkStart w:id="2637" w:name="_Toc438621915"/>
      <w:bookmarkStart w:id="2638" w:name="_Toc111062258"/>
      <w:r w:rsidRPr="00ED4BE7">
        <w:rPr>
          <w:rFonts w:ascii="Times New Roman" w:hAnsi="Times New Roman"/>
          <w:b/>
          <w:i w:val="0"/>
          <w:kern w:val="1"/>
          <w:sz w:val="24"/>
          <w:lang w:bidi="hi-IN"/>
        </w:rPr>
        <w:t>Заголовок ΑΗ</w:t>
      </w:r>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p>
    <w:p w14:paraId="528EAE11" w14:textId="77777777" w:rsidR="00FF5A76" w:rsidRPr="00E36568" w:rsidRDefault="00FF5A76" w:rsidP="00FF5A76">
      <w:pPr>
        <w:pStyle w:val="a4"/>
        <w:spacing w:before="0" w:after="0"/>
        <w:jc w:val="both"/>
        <w:rPr>
          <w:sz w:val="22"/>
        </w:rPr>
      </w:pPr>
      <w:r w:rsidRPr="00E36568">
        <w:rPr>
          <w:sz w:val="22"/>
        </w:rPr>
        <w:t>Заголовок аутентифікації (AH) є звичайним необов'язковим заголовком і, як правило, розташовується між основним заголовком пакету IP і полем даних. Наявність AH ніяк не впливає на процес передачі інформації транспортного і вищого рівнів. Основним і єдиним призначенням AH є забезпечення захисту від атак, пов'язаних з несанкціонованою зміною вмісту пакету, і</w:t>
      </w:r>
      <w:r>
        <w:rPr>
          <w:sz w:val="22"/>
          <w:lang w:val="uk-UA"/>
        </w:rPr>
        <w:t>,</w:t>
      </w:r>
      <w:r w:rsidRPr="00E36568">
        <w:rPr>
          <w:sz w:val="22"/>
        </w:rPr>
        <w:t xml:space="preserve"> в тому числі</w:t>
      </w:r>
      <w:r>
        <w:rPr>
          <w:sz w:val="22"/>
          <w:lang w:val="uk-UA"/>
        </w:rPr>
        <w:t>,</w:t>
      </w:r>
      <w:r w:rsidRPr="00E36568">
        <w:rPr>
          <w:sz w:val="22"/>
        </w:rPr>
        <w:t xml:space="preserve"> від підміни вихідної адреси мережевого рівня. Протоколи вищого рівня модифікуються з метою здійснення перевірки автентичності отриманих даних.</w:t>
      </w:r>
    </w:p>
    <w:p w14:paraId="46B899B1" w14:textId="77777777" w:rsidR="00FF5A76" w:rsidRPr="00E36568" w:rsidRDefault="00FF5A76" w:rsidP="00FF5A76">
      <w:pPr>
        <w:pStyle w:val="a4"/>
        <w:spacing w:before="0" w:after="0"/>
        <w:jc w:val="both"/>
        <w:rPr>
          <w:sz w:val="22"/>
        </w:rPr>
      </w:pPr>
      <w:r w:rsidRPr="00E36568">
        <w:rPr>
          <w:sz w:val="22"/>
        </w:rPr>
        <w:t xml:space="preserve">Формат AH достатньо простий і складається з 96-бітового заголовка і даних змінної довжини, що складаються з 32-розрядних слів (рис. </w:t>
      </w:r>
      <w:r>
        <w:rPr>
          <w:sz w:val="22"/>
        </w:rPr>
        <w:t>9</w:t>
      </w:r>
      <w:r w:rsidRPr="00E36568">
        <w:rPr>
          <w:sz w:val="22"/>
        </w:rPr>
        <w:t>.1</w:t>
      </w:r>
      <w:r>
        <w:rPr>
          <w:sz w:val="22"/>
          <w:lang w:val="ru-RU"/>
        </w:rPr>
        <w:t>3</w:t>
      </w:r>
      <w:r w:rsidRPr="00E36568">
        <w:rPr>
          <w:sz w:val="22"/>
        </w:rPr>
        <w:t xml:space="preserve">). </w:t>
      </w:r>
    </w:p>
    <w:p w14:paraId="32ECFB23"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52B9B164" w14:textId="77777777" w:rsidTr="00AC238F">
        <w:tc>
          <w:tcPr>
            <w:tcW w:w="5000" w:type="pct"/>
          </w:tcPr>
          <w:p w14:paraId="486B2D67" w14:textId="77777777" w:rsidR="00FF5A76" w:rsidRPr="000F47E2" w:rsidRDefault="00FF5A76" w:rsidP="00AC238F">
            <w:pPr>
              <w:pStyle w:val="TableContents"/>
              <w:jc w:val="center"/>
              <w:rPr>
                <w:rFonts w:cs="Times New Roman"/>
                <w:sz w:val="16"/>
                <w:szCs w:val="16"/>
              </w:rPr>
            </w:pPr>
            <w:r>
              <w:object w:dxaOrig="6925" w:dyaOrig="2305" w14:anchorId="5256768C">
                <v:shape id="_x0000_i1255" type="#_x0000_t75" style="width:346.8pt;height:115.8pt" o:ole="">
                  <v:imagedata r:id="rId449" o:title=""/>
                </v:shape>
                <o:OLEObject Type="Embed" ProgID="Visio.Drawing.11" ShapeID="_x0000_i1255" DrawAspect="Content" ObjectID="_1732617649" r:id="rId450"/>
              </w:object>
            </w:r>
          </w:p>
        </w:tc>
      </w:tr>
      <w:tr w:rsidR="00FF5A76" w:rsidRPr="00E36568" w14:paraId="692E3FD9" w14:textId="77777777" w:rsidTr="00AC238F">
        <w:tc>
          <w:tcPr>
            <w:tcW w:w="5000" w:type="pct"/>
          </w:tcPr>
          <w:p w14:paraId="38D73586" w14:textId="77777777" w:rsidR="00FF5A76" w:rsidRPr="00E36568" w:rsidRDefault="00FF5A76" w:rsidP="00AC238F">
            <w:pPr>
              <w:pStyle w:val="TableContents"/>
              <w:jc w:val="center"/>
              <w:rPr>
                <w:rFonts w:cs="Times New Roman"/>
                <w:sz w:val="22"/>
                <w:szCs w:val="20"/>
              </w:rPr>
            </w:pPr>
            <w:r w:rsidRPr="00277D0B">
              <w:rPr>
                <w:rFonts w:cs="Times New Roman"/>
                <w:sz w:val="22"/>
                <w:szCs w:val="20"/>
              </w:rPr>
              <w:t>Рис. 9.</w:t>
            </w:r>
            <w:r w:rsidRPr="00277D0B">
              <w:rPr>
                <w:rFonts w:cs="Times New Roman"/>
                <w:sz w:val="22"/>
                <w:szCs w:val="20"/>
                <w:lang w:val="ru-RU"/>
              </w:rPr>
              <w:t>1</w:t>
            </w:r>
            <w:r>
              <w:rPr>
                <w:rFonts w:cs="Times New Roman"/>
                <w:sz w:val="22"/>
                <w:szCs w:val="20"/>
                <w:lang w:val="ru-RU"/>
              </w:rPr>
              <w:t>3</w:t>
            </w:r>
            <w:r w:rsidRPr="00277D0B">
              <w:rPr>
                <w:rFonts w:cs="Times New Roman"/>
                <w:sz w:val="22"/>
                <w:szCs w:val="20"/>
                <w:lang w:val="ru-RU"/>
              </w:rPr>
              <w:t>.</w:t>
            </w:r>
            <w:r w:rsidRPr="00277D0B">
              <w:rPr>
                <w:rFonts w:cs="Times New Roman"/>
                <w:sz w:val="22"/>
                <w:szCs w:val="20"/>
              </w:rPr>
              <w:t xml:space="preserve"> Структура заголовку АН</w:t>
            </w:r>
          </w:p>
          <w:p w14:paraId="332D3A9C" w14:textId="77777777" w:rsidR="00FF5A76" w:rsidRPr="000F47E2" w:rsidRDefault="00FF5A76" w:rsidP="00AC238F">
            <w:pPr>
              <w:pStyle w:val="TableContents"/>
              <w:jc w:val="center"/>
              <w:rPr>
                <w:rFonts w:cs="Times New Roman"/>
                <w:sz w:val="12"/>
                <w:szCs w:val="12"/>
              </w:rPr>
            </w:pPr>
          </w:p>
        </w:tc>
      </w:tr>
    </w:tbl>
    <w:p w14:paraId="2E54451F" w14:textId="77777777" w:rsidR="00FF5A76" w:rsidRPr="00E36568" w:rsidRDefault="00FF5A76" w:rsidP="00FF5A76">
      <w:pPr>
        <w:pStyle w:val="a4"/>
        <w:spacing w:before="0" w:after="0"/>
        <w:jc w:val="both"/>
        <w:rPr>
          <w:sz w:val="22"/>
        </w:rPr>
      </w:pPr>
      <w:r w:rsidRPr="00E36568">
        <w:rPr>
          <w:sz w:val="22"/>
        </w:rPr>
        <w:t>У даному форматі передбачено наступні поля: Наступний заголовок, Довжина навантаження (містить розмір</w:t>
      </w:r>
      <w:r w:rsidRPr="006A7E76">
        <w:rPr>
          <w:sz w:val="22"/>
          <w:lang w:val="ru-RU"/>
        </w:rPr>
        <w:t xml:space="preserve"> </w:t>
      </w:r>
      <w:r w:rsidRPr="00E36568">
        <w:rPr>
          <w:sz w:val="22"/>
        </w:rPr>
        <w:t xml:space="preserve">пакету), SPI є покажчиком на контекст безпеки і </w:t>
      </w:r>
      <w:r w:rsidRPr="00E36568">
        <w:rPr>
          <w:sz w:val="22"/>
          <w:lang w:val="ru-RU"/>
        </w:rPr>
        <w:t>н</w:t>
      </w:r>
      <w:r w:rsidRPr="00E36568">
        <w:rPr>
          <w:sz w:val="22"/>
        </w:rPr>
        <w:t>омер послідовності пакету.</w:t>
      </w:r>
    </w:p>
    <w:p w14:paraId="71EC6F34" w14:textId="77777777" w:rsidR="00FF5A76" w:rsidRPr="00E36568" w:rsidRDefault="00FF5A76" w:rsidP="00FF5A76">
      <w:pPr>
        <w:pStyle w:val="a4"/>
        <w:spacing w:before="0" w:after="0"/>
        <w:jc w:val="both"/>
        <w:rPr>
          <w:sz w:val="22"/>
        </w:rPr>
      </w:pPr>
      <w:r w:rsidRPr="00E36568">
        <w:rPr>
          <w:sz w:val="22"/>
        </w:rPr>
        <w:t>Номер послідовності був запроваджено у 1997 році в процесі перегляду специфікації IPsec. Значення цього поля формується відправником і служить для захисту від атак, пов'язаних з повторним використанням даних процесу аутентифікації. Оскільки мережа Інтернет не гарантує порядок доставки пакетів, одержувач повинен зберігати інформацію про максимальний послідовн</w:t>
      </w:r>
      <w:r>
        <w:rPr>
          <w:sz w:val="22"/>
          <w:lang w:val="uk-UA"/>
        </w:rPr>
        <w:t>ий</w:t>
      </w:r>
      <w:r w:rsidRPr="00E36568">
        <w:rPr>
          <w:sz w:val="22"/>
        </w:rPr>
        <w:t xml:space="preserve"> номер пакету, що пройшов успішну аутентифікацію, і про отримання деякого числа пакетів, що містять попередні послідовні номери (звичайно це число дорівнює 64).</w:t>
      </w:r>
    </w:p>
    <w:p w14:paraId="16731FE5" w14:textId="77777777" w:rsidR="00FF5A76" w:rsidRPr="00E36568" w:rsidRDefault="00FF5A76" w:rsidP="00FF5A76">
      <w:pPr>
        <w:pStyle w:val="a4"/>
        <w:spacing w:before="0" w:after="0"/>
        <w:jc w:val="both"/>
        <w:rPr>
          <w:sz w:val="22"/>
        </w:rPr>
      </w:pPr>
      <w:r w:rsidRPr="00E36568">
        <w:rPr>
          <w:sz w:val="22"/>
        </w:rPr>
        <w:t>На відміну від алгоритмів обчислення контрольної суми, які використовуються в протоколах передачі інформації по комутованих лініях зв'язку або по каналах локальних мереж і орієнтовані на виправлення випадкових помилок середовища передачі, механізми забезпечення цілісності даних у відкритих телекомунікаційних мережах повинні мати засоби захисту від внесення цілеспрямованих змін. Одним з таких механізмів є спеціальне застосування алгоритму MD5: в процесі формування AH послідовно обчислюється хеш-функція від об'єднання самого пакету і деякого заздалегідь узгодженого ключа, а потім від об'єднання отриманого результату і перетвореного ключа. Даний механізм застосовується типово з метою забезпечення всіх реалізацій IPv6, щонайменше одним загальним алгоритмом, на який не поширюються експортні обмеження.</w:t>
      </w:r>
    </w:p>
    <w:p w14:paraId="599B4D5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639" w:name="_Toc292831178"/>
      <w:bookmarkStart w:id="2640" w:name="_Toc310970468"/>
      <w:bookmarkStart w:id="2641" w:name="_Toc316979070"/>
      <w:bookmarkStart w:id="2642" w:name="_Toc316979401"/>
      <w:bookmarkStart w:id="2643" w:name="_Toc317090312"/>
      <w:bookmarkStart w:id="2644" w:name="_Toc438187319"/>
      <w:bookmarkStart w:id="2645" w:name="_Toc438223732"/>
      <w:bookmarkStart w:id="2646" w:name="_Toc438369828"/>
      <w:bookmarkStart w:id="2647" w:name="_Toc438421682"/>
      <w:bookmarkStart w:id="2648" w:name="_Toc438422172"/>
      <w:bookmarkStart w:id="2649" w:name="_Toc438423469"/>
      <w:bookmarkStart w:id="2650" w:name="_Toc438491804"/>
      <w:bookmarkStart w:id="2651" w:name="_Toc438621916"/>
      <w:bookmarkStart w:id="2652" w:name="_Toc111062259"/>
      <w:r w:rsidRPr="00ED4BE7">
        <w:rPr>
          <w:rFonts w:ascii="Times New Roman" w:hAnsi="Times New Roman"/>
          <w:b/>
          <w:i w:val="0"/>
          <w:kern w:val="1"/>
          <w:sz w:val="24"/>
          <w:lang w:bidi="hi-IN"/>
        </w:rPr>
        <w:t>Заголовок ESP</w:t>
      </w:r>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p>
    <w:p w14:paraId="35F3B2F7" w14:textId="77777777" w:rsidR="00FF5A76" w:rsidRPr="00E36568" w:rsidRDefault="00FF5A76" w:rsidP="00FF5A76">
      <w:pPr>
        <w:pStyle w:val="a4"/>
        <w:spacing w:before="0" w:after="0"/>
        <w:jc w:val="both"/>
        <w:rPr>
          <w:sz w:val="22"/>
        </w:rPr>
      </w:pPr>
      <w:r w:rsidRPr="00E36568">
        <w:rPr>
          <w:sz w:val="22"/>
        </w:rPr>
        <w:t>У разі використання інкапсуляції зашифрованих даних, заголовок ESP</w:t>
      </w:r>
      <w:r>
        <w:rPr>
          <w:sz w:val="22"/>
          <w:lang w:val="ru-RU"/>
        </w:rPr>
        <w:t xml:space="preserve"> (рис.9.14)</w:t>
      </w:r>
      <w:r w:rsidRPr="00E36568">
        <w:rPr>
          <w:sz w:val="22"/>
        </w:rPr>
        <w:t xml:space="preserve"> є останнім у низці необов'язкових заголовків, які "видимі" пакету. Оскільки основною метою ESP є забезпечення конфіденційності даних, різні види інформації можуть вимагати застосування істотно різних алгоритмів шифрування. Отже, формат ESP може зазнавати значн</w:t>
      </w:r>
      <w:r>
        <w:rPr>
          <w:sz w:val="22"/>
          <w:lang w:val="uk-UA"/>
        </w:rPr>
        <w:t>их</w:t>
      </w:r>
      <w:r w:rsidRPr="00E36568">
        <w:rPr>
          <w:sz w:val="22"/>
        </w:rPr>
        <w:t xml:space="preserve"> змін</w:t>
      </w:r>
      <w:r>
        <w:rPr>
          <w:sz w:val="22"/>
          <w:lang w:val="uk-UA"/>
        </w:rPr>
        <w:t>,</w:t>
      </w:r>
      <w:r w:rsidRPr="00E36568">
        <w:rPr>
          <w:sz w:val="22"/>
        </w:rPr>
        <w:t xml:space="preserve"> залежно від криптографічних алгоритмів, які застосовуються для шифрування. Тим не менш, можна виділити такі обов'язкові поля: </w:t>
      </w:r>
      <w:r>
        <w:rPr>
          <w:sz w:val="22"/>
          <w:lang w:val="uk-UA"/>
        </w:rPr>
        <w:t>«</w:t>
      </w:r>
      <w:r w:rsidRPr="00E36568">
        <w:rPr>
          <w:sz w:val="22"/>
        </w:rPr>
        <w:t>SPI</w:t>
      </w:r>
      <w:r>
        <w:rPr>
          <w:sz w:val="22"/>
          <w:lang w:val="uk-UA"/>
        </w:rPr>
        <w:t>»</w:t>
      </w:r>
      <w:r w:rsidRPr="00E36568">
        <w:rPr>
          <w:sz w:val="22"/>
        </w:rPr>
        <w:t>, яке вказує на контекст безпеки</w:t>
      </w:r>
      <w:r>
        <w:rPr>
          <w:sz w:val="22"/>
          <w:lang w:val="uk-UA"/>
        </w:rPr>
        <w:t>,</w:t>
      </w:r>
      <w:r w:rsidRPr="00E36568">
        <w:rPr>
          <w:sz w:val="22"/>
        </w:rPr>
        <w:t xml:space="preserve"> і </w:t>
      </w:r>
      <w:r>
        <w:rPr>
          <w:sz w:val="22"/>
          <w:lang w:val="uk-UA"/>
        </w:rPr>
        <w:t>«</w:t>
      </w:r>
      <w:r w:rsidRPr="00E36568">
        <w:rPr>
          <w:sz w:val="22"/>
          <w:lang w:val="ru-RU"/>
        </w:rPr>
        <w:t xml:space="preserve">Номер </w:t>
      </w:r>
      <w:r w:rsidRPr="00E36568">
        <w:rPr>
          <w:sz w:val="22"/>
        </w:rPr>
        <w:t>послідовності</w:t>
      </w:r>
      <w:r>
        <w:rPr>
          <w:sz w:val="22"/>
          <w:lang w:val="uk-UA"/>
        </w:rPr>
        <w:t>»</w:t>
      </w:r>
      <w:r w:rsidRPr="00E36568">
        <w:rPr>
          <w:sz w:val="22"/>
        </w:rPr>
        <w:t xml:space="preserve">, що містить послідовний номер пакету. Поле "ESP Authentication Data" (контрольна сума), не є обов'язковим в </w:t>
      </w:r>
      <w:r w:rsidRPr="00E36568">
        <w:rPr>
          <w:sz w:val="22"/>
        </w:rPr>
        <w:lastRenderedPageBreak/>
        <w:t>заголовку ESP. Одержувач пакету ESP розшифровує ESP</w:t>
      </w:r>
      <w:r>
        <w:rPr>
          <w:sz w:val="22"/>
          <w:lang w:val="uk-UA"/>
        </w:rPr>
        <w:t>-</w:t>
      </w:r>
      <w:r w:rsidRPr="00E36568">
        <w:rPr>
          <w:sz w:val="22"/>
        </w:rPr>
        <w:t>заголовок і використовує параметри та дані алгоритму шифрування для декодування інформації транспортного рівня.</w:t>
      </w:r>
    </w:p>
    <w:p w14:paraId="612580D3" w14:textId="77777777" w:rsidR="00FF5A76" w:rsidRDefault="00FF5A76" w:rsidP="00FF5A76">
      <w:pPr>
        <w:pStyle w:val="a4"/>
        <w:spacing w:before="0" w:after="0"/>
        <w:ind w:right="-1"/>
        <w:jc w:val="both"/>
        <w:rPr>
          <w:sz w:val="22"/>
          <w:lang w:val="ru-RU"/>
        </w:rPr>
      </w:pPr>
    </w:p>
    <w:p w14:paraId="76CC0959" w14:textId="77777777" w:rsidR="00FF5A76" w:rsidRDefault="00FF5A76" w:rsidP="00FF5A76">
      <w:pPr>
        <w:pStyle w:val="a4"/>
        <w:spacing w:before="0" w:after="0"/>
        <w:ind w:right="-1"/>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E4604A" w14:paraId="7A54BF46" w14:textId="77777777" w:rsidTr="00AC238F">
        <w:tc>
          <w:tcPr>
            <w:tcW w:w="5000" w:type="pct"/>
          </w:tcPr>
          <w:p w14:paraId="0C8F8E5A" w14:textId="7CB3042D" w:rsidR="00FF5A76" w:rsidRPr="00E4604A" w:rsidRDefault="003E4075" w:rsidP="00AC238F">
            <w:pPr>
              <w:widowControl w:val="0"/>
              <w:suppressLineNumbers/>
              <w:suppressAutoHyphens/>
              <w:jc w:val="center"/>
              <w:rPr>
                <w:rFonts w:eastAsia="Bitstream Vera Sans"/>
                <w:kern w:val="1"/>
                <w:szCs w:val="24"/>
                <w:lang w:eastAsia="hi-IN" w:bidi="hi-IN"/>
              </w:rPr>
            </w:pPr>
            <w:r>
              <w:rPr>
                <w:rFonts w:eastAsia="Bitstream Vera Sans" w:cs="FreeSans"/>
                <w:noProof/>
                <w:kern w:val="1"/>
                <w:sz w:val="24"/>
                <w:szCs w:val="24"/>
                <w:lang w:eastAsia="hi-IN" w:bidi="hi-IN"/>
              </w:rPr>
              <w:drawing>
                <wp:inline distT="0" distB="0" distL="0" distR="0" wp14:anchorId="5A0EB086" wp14:editId="4F54A10B">
                  <wp:extent cx="4861560" cy="2263140"/>
                  <wp:effectExtent l="0" t="0" r="0" b="381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451">
                            <a:extLst>
                              <a:ext uri="{28A0092B-C50C-407E-A947-70E740481C1C}">
                                <a14:useLocalDpi xmlns:a14="http://schemas.microsoft.com/office/drawing/2010/main" val="0"/>
                              </a:ext>
                            </a:extLst>
                          </a:blip>
                          <a:srcRect/>
                          <a:stretch>
                            <a:fillRect/>
                          </a:stretch>
                        </pic:blipFill>
                        <pic:spPr bwMode="auto">
                          <a:xfrm>
                            <a:off x="0" y="0"/>
                            <a:ext cx="4861560" cy="2263140"/>
                          </a:xfrm>
                          <a:prstGeom prst="rect">
                            <a:avLst/>
                          </a:prstGeom>
                          <a:noFill/>
                          <a:ln>
                            <a:noFill/>
                          </a:ln>
                        </pic:spPr>
                      </pic:pic>
                    </a:graphicData>
                  </a:graphic>
                </wp:inline>
              </w:drawing>
            </w:r>
          </w:p>
        </w:tc>
      </w:tr>
      <w:tr w:rsidR="00FF5A76" w:rsidRPr="00E4604A" w14:paraId="0E3893A2" w14:textId="77777777" w:rsidTr="00AC238F">
        <w:tc>
          <w:tcPr>
            <w:tcW w:w="5000" w:type="pct"/>
          </w:tcPr>
          <w:p w14:paraId="203AE38E" w14:textId="77777777" w:rsidR="00FF5A76" w:rsidRPr="00E4604A" w:rsidRDefault="00FF5A76" w:rsidP="00AC238F">
            <w:pPr>
              <w:widowControl w:val="0"/>
              <w:suppressLineNumbers/>
              <w:suppressAutoHyphens/>
              <w:jc w:val="center"/>
              <w:rPr>
                <w:rFonts w:eastAsia="Bitstream Vera Sans"/>
                <w:kern w:val="1"/>
                <w:sz w:val="12"/>
                <w:szCs w:val="12"/>
                <w:lang w:eastAsia="hi-IN" w:bidi="hi-IN"/>
              </w:rPr>
            </w:pPr>
            <w:r w:rsidRPr="00E4604A">
              <w:rPr>
                <w:rFonts w:eastAsia="Bitstream Vera Sans"/>
                <w:kern w:val="1"/>
                <w:sz w:val="22"/>
                <w:szCs w:val="24"/>
                <w:lang w:eastAsia="hi-IN" w:bidi="hi-IN"/>
              </w:rPr>
              <w:t>Рис.</w:t>
            </w:r>
            <w:r w:rsidRPr="00E4604A">
              <w:rPr>
                <w:rFonts w:eastAsia="Bitstream Vera Sans"/>
                <w:kern w:val="1"/>
                <w:sz w:val="22"/>
                <w:szCs w:val="24"/>
                <w:lang w:val="ru-RU" w:eastAsia="hi-IN" w:bidi="hi-IN"/>
              </w:rPr>
              <w:t>9</w:t>
            </w:r>
            <w:r w:rsidRPr="00E4604A">
              <w:rPr>
                <w:rFonts w:eastAsia="Bitstream Vera Sans"/>
                <w:kern w:val="1"/>
                <w:sz w:val="22"/>
                <w:szCs w:val="24"/>
                <w:lang w:eastAsia="hi-IN" w:bidi="hi-IN"/>
              </w:rPr>
              <w:t>.1</w:t>
            </w:r>
            <w:r>
              <w:rPr>
                <w:rFonts w:eastAsia="Bitstream Vera Sans"/>
                <w:kern w:val="1"/>
                <w:sz w:val="22"/>
                <w:szCs w:val="24"/>
                <w:lang w:val="ru-RU" w:eastAsia="hi-IN" w:bidi="hi-IN"/>
              </w:rPr>
              <w:t>4</w:t>
            </w:r>
            <w:r w:rsidRPr="00E4604A">
              <w:rPr>
                <w:rFonts w:eastAsia="Bitstream Vera Sans"/>
                <w:kern w:val="1"/>
                <w:sz w:val="22"/>
                <w:szCs w:val="24"/>
                <w:lang w:eastAsia="hi-IN" w:bidi="hi-IN"/>
              </w:rPr>
              <w:t xml:space="preserve">. Формат заголовку </w:t>
            </w:r>
            <w:r w:rsidRPr="00E4604A">
              <w:rPr>
                <w:rFonts w:eastAsia="Bitstream Vera Sans"/>
                <w:kern w:val="1"/>
                <w:sz w:val="22"/>
                <w:szCs w:val="24"/>
                <w:lang w:val="en-US" w:eastAsia="hi-IN" w:bidi="hi-IN"/>
              </w:rPr>
              <w:t>ESP</w:t>
            </w:r>
          </w:p>
        </w:tc>
      </w:tr>
    </w:tbl>
    <w:p w14:paraId="2B84678C" w14:textId="77777777" w:rsidR="00FF5A76" w:rsidRDefault="00FF5A76" w:rsidP="00FF5A76">
      <w:pPr>
        <w:pStyle w:val="a4"/>
        <w:spacing w:before="0" w:after="0"/>
        <w:ind w:right="-1"/>
        <w:jc w:val="both"/>
        <w:rPr>
          <w:sz w:val="22"/>
          <w:lang w:val="ru-RU"/>
        </w:rPr>
      </w:pPr>
    </w:p>
    <w:p w14:paraId="11853A75" w14:textId="77777777" w:rsidR="00FF5A76" w:rsidRDefault="00FF5A76" w:rsidP="00FF5A76">
      <w:pPr>
        <w:pStyle w:val="a4"/>
        <w:spacing w:before="0" w:after="0"/>
        <w:ind w:right="-1"/>
        <w:jc w:val="both"/>
        <w:rPr>
          <w:sz w:val="22"/>
          <w:lang w:val="ru-RU"/>
        </w:rPr>
      </w:pPr>
    </w:p>
    <w:p w14:paraId="3F2050C1" w14:textId="77777777" w:rsidR="00FF5A76" w:rsidRPr="00E36568" w:rsidRDefault="00FF5A76" w:rsidP="00FF5A76">
      <w:pPr>
        <w:pStyle w:val="a4"/>
        <w:spacing w:before="0" w:after="0"/>
        <w:ind w:right="-1"/>
        <w:jc w:val="both"/>
        <w:rPr>
          <w:sz w:val="22"/>
        </w:rPr>
      </w:pPr>
      <w:r w:rsidRPr="00E36568">
        <w:rPr>
          <w:sz w:val="22"/>
        </w:rPr>
        <w:t xml:space="preserve">Розрізняють два режими застосування </w:t>
      </w:r>
      <w:r w:rsidRPr="00E36568">
        <w:rPr>
          <w:sz w:val="22"/>
          <w:lang w:val="en-US"/>
        </w:rPr>
        <w:t>ESP</w:t>
      </w:r>
      <w:r w:rsidRPr="00E36568">
        <w:rPr>
          <w:sz w:val="22"/>
          <w:lang w:val="ru-RU"/>
        </w:rPr>
        <w:t xml:space="preserve"> </w:t>
      </w:r>
      <w:r w:rsidRPr="00E36568">
        <w:rPr>
          <w:sz w:val="22"/>
        </w:rPr>
        <w:t xml:space="preserve">та </w:t>
      </w:r>
      <w:r w:rsidRPr="00E36568">
        <w:rPr>
          <w:sz w:val="22"/>
          <w:lang w:val="en-US"/>
        </w:rPr>
        <w:t>AH</w:t>
      </w:r>
      <w:r w:rsidRPr="00E36568">
        <w:rPr>
          <w:sz w:val="22"/>
          <w:lang w:val="ru-RU"/>
        </w:rPr>
        <w:t xml:space="preserve"> (</w:t>
      </w:r>
      <w:r w:rsidRPr="00E36568">
        <w:rPr>
          <w:sz w:val="22"/>
        </w:rPr>
        <w:t>а також їх комбінацій</w:t>
      </w:r>
      <w:r w:rsidRPr="00E36568">
        <w:rPr>
          <w:sz w:val="22"/>
          <w:lang w:val="ru-RU"/>
        </w:rPr>
        <w:t>)</w:t>
      </w:r>
      <w:r w:rsidRPr="00E36568">
        <w:rPr>
          <w:sz w:val="22"/>
          <w:lang w:val="en-US"/>
        </w:rPr>
        <w:t> </w:t>
      </w:r>
      <w:r>
        <w:rPr>
          <w:sz w:val="22"/>
          <w:lang w:val="uk-UA"/>
        </w:rPr>
        <w:t>–</w:t>
      </w:r>
      <w:r w:rsidRPr="00E36568">
        <w:rPr>
          <w:sz w:val="22"/>
          <w:lang w:val="el-GR"/>
        </w:rPr>
        <w:t xml:space="preserve"> </w:t>
      </w:r>
      <w:r w:rsidRPr="00E36568">
        <w:rPr>
          <w:sz w:val="22"/>
        </w:rPr>
        <w:t>траспортний та тунельний.</w:t>
      </w:r>
    </w:p>
    <w:p w14:paraId="55C6C312" w14:textId="77777777" w:rsidR="00FF5A76" w:rsidRPr="00E36568" w:rsidRDefault="00FF5A76" w:rsidP="00FF5A76">
      <w:pPr>
        <w:pStyle w:val="a4"/>
        <w:spacing w:before="0" w:after="0"/>
        <w:ind w:right="-1"/>
        <w:jc w:val="both"/>
        <w:rPr>
          <w:sz w:val="22"/>
        </w:rPr>
      </w:pPr>
      <w:r w:rsidRPr="00E36568">
        <w:rPr>
          <w:sz w:val="22"/>
        </w:rPr>
        <w:t>Транспо</w:t>
      </w:r>
      <w:bookmarkStart w:id="2653" w:name="%D0%9F%D1%80%D0%B0%D0%B2%D0%BA%D0%B0-201"/>
      <w:bookmarkEnd w:id="2653"/>
      <w:r w:rsidRPr="00E36568">
        <w:rPr>
          <w:sz w:val="22"/>
        </w:rPr>
        <w:t>ртний режим використовується для шифрування поля даних IP</w:t>
      </w:r>
      <w:r>
        <w:rPr>
          <w:sz w:val="22"/>
          <w:lang w:val="uk-UA"/>
        </w:rPr>
        <w:t>-</w:t>
      </w:r>
      <w:r w:rsidRPr="00E36568">
        <w:rPr>
          <w:sz w:val="22"/>
        </w:rPr>
        <w:t>пакету, що містить протоколи транспортного рівня (TCP, UDP, ICMP), які, в свою чергу, містять інформацію про роботу служб прикладного рівня. Прикладом застосування транспортного режиму є передача електронної пошти. Всі проміжні вузли на маршруті пакету від відправника до одержувача використовують тільки відкриту інформацію мережевого рівня і, можливо, деякі опці</w:t>
      </w:r>
      <w:r>
        <w:rPr>
          <w:sz w:val="22"/>
          <w:lang w:val="uk-UA"/>
        </w:rPr>
        <w:t>й</w:t>
      </w:r>
      <w:r w:rsidRPr="00E36568">
        <w:rPr>
          <w:sz w:val="22"/>
        </w:rPr>
        <w:t>ні заголовки пакету (у IPv6). Недоліком транспортного режиму є відсутність механізмів маскування справжніх адрес відправника і одержувача пакету, а також можливість проведення аналізу трафіку. Результатом такого аналізу може стати інформація про обсяги та напрямки передачі інформації, області інтересів абонентів, розташування керівництва.</w:t>
      </w:r>
    </w:p>
    <w:p w14:paraId="453663E7" w14:textId="77777777" w:rsidR="00FF5A76" w:rsidRPr="00E36568" w:rsidRDefault="00FF5A76" w:rsidP="00FF5A76">
      <w:pPr>
        <w:pStyle w:val="a4"/>
        <w:spacing w:before="0" w:after="0"/>
        <w:ind w:right="-1"/>
        <w:jc w:val="both"/>
        <w:rPr>
          <w:sz w:val="22"/>
          <w:lang w:val="ru-RU"/>
        </w:rPr>
      </w:pPr>
      <w:r w:rsidRPr="00E36568">
        <w:rPr>
          <w:sz w:val="22"/>
        </w:rPr>
        <w:t>Тунельний режим передбачає шифрування всього пакету, включаючи заголовок мережевого рівня. Тунельний режим застосовується у разі необхідності маскування інформаційного обміну організації із зовнішнім світом. При цьому, адресні поля заголовка мережевого рівня пакета, що використовує тунельний режим, заповнюються міжмережевим екраном організації і не містять інформації про конкретного відправника пакету. При передачі інформації із зовнішнього світу в локальну мережу організації у ролі адреси призначення використовується мережева адреса міжмережевого екрану. Після розшифрування міжмережевим екраном початкового заголовку мережевого рівня пакет передається одержувачу.</w:t>
      </w:r>
    </w:p>
    <w:p w14:paraId="52A37101" w14:textId="77777777" w:rsidR="00FF5A76" w:rsidRPr="008D0421" w:rsidRDefault="00FF5A76" w:rsidP="00FF5A76">
      <w:pPr>
        <w:pStyle w:val="a4"/>
        <w:spacing w:before="0" w:after="0"/>
        <w:ind w:right="289"/>
        <w:jc w:val="both"/>
        <w:rPr>
          <w:sz w:val="22"/>
          <w:lang w:val="ru-RU"/>
        </w:rPr>
      </w:pPr>
    </w:p>
    <w:p w14:paraId="6333164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654" w:name="_Toc292831179"/>
      <w:bookmarkStart w:id="2655" w:name="_Toc310970469"/>
      <w:bookmarkStart w:id="2656" w:name="_Toc316979071"/>
      <w:bookmarkStart w:id="2657" w:name="_Toc316979402"/>
      <w:bookmarkStart w:id="2658" w:name="_Toc317090313"/>
      <w:bookmarkStart w:id="2659" w:name="_Toc438187320"/>
      <w:bookmarkStart w:id="2660" w:name="_Toc438223733"/>
      <w:bookmarkStart w:id="2661" w:name="_Toc438369829"/>
      <w:bookmarkStart w:id="2662" w:name="_Toc438421683"/>
      <w:bookmarkStart w:id="2663" w:name="_Toc438422173"/>
      <w:bookmarkStart w:id="2664" w:name="_Toc438423470"/>
      <w:bookmarkStart w:id="2665" w:name="_Toc438491805"/>
      <w:bookmarkStart w:id="2666" w:name="_Toc438621917"/>
      <w:bookmarkStart w:id="2667" w:name="_Toc111062260"/>
      <w:r w:rsidRPr="00ED4BE7">
        <w:rPr>
          <w:rFonts w:ascii="Times New Roman" w:hAnsi="Times New Roman"/>
          <w:b/>
          <w:i w:val="0"/>
          <w:kern w:val="1"/>
          <w:sz w:val="24"/>
          <w:lang w:bidi="hi-IN"/>
        </w:rPr>
        <w:t>Реалізація безпеки IPSec</w:t>
      </w:r>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p>
    <w:p w14:paraId="39EA25EA" w14:textId="77777777" w:rsidR="00FF5A76" w:rsidRPr="00E36568" w:rsidRDefault="00FF5A76" w:rsidP="00FF5A76">
      <w:pPr>
        <w:pStyle w:val="a4"/>
        <w:spacing w:before="0" w:after="0"/>
        <w:ind w:right="-1"/>
        <w:jc w:val="both"/>
        <w:rPr>
          <w:sz w:val="22"/>
        </w:rPr>
      </w:pPr>
      <w:r w:rsidRPr="00E36568">
        <w:rPr>
          <w:i/>
          <w:iCs/>
          <w:sz w:val="22"/>
          <w:lang w:val="en-US"/>
        </w:rPr>
        <w:t>Security</w:t>
      </w:r>
      <w:r w:rsidRPr="00E36568">
        <w:rPr>
          <w:i/>
          <w:iCs/>
          <w:sz w:val="22"/>
        </w:rPr>
        <w:t xml:space="preserve"> </w:t>
      </w:r>
      <w:r w:rsidRPr="00E36568">
        <w:rPr>
          <w:i/>
          <w:iCs/>
          <w:sz w:val="22"/>
          <w:lang w:val="en-US"/>
        </w:rPr>
        <w:t>Associati</w:t>
      </w:r>
      <w:r w:rsidRPr="00E36568">
        <w:rPr>
          <w:i/>
          <w:iCs/>
          <w:sz w:val="22"/>
        </w:rPr>
        <w:t>on (SA)</w:t>
      </w:r>
      <w:r w:rsidRPr="00E36568">
        <w:rPr>
          <w:sz w:val="22"/>
        </w:rPr>
        <w:t xml:space="preserve"> </w:t>
      </w:r>
      <w:r>
        <w:rPr>
          <w:sz w:val="22"/>
          <w:lang w:val="uk-UA"/>
        </w:rPr>
        <w:t>–</w:t>
      </w:r>
      <w:r w:rsidRPr="00E36568">
        <w:rPr>
          <w:sz w:val="22"/>
        </w:rPr>
        <w:t xml:space="preserve"> це тип з'єднання, яке надає служб</w:t>
      </w:r>
      <w:r>
        <w:rPr>
          <w:sz w:val="22"/>
          <w:lang w:val="uk-UA"/>
        </w:rPr>
        <w:t>а</w:t>
      </w:r>
      <w:r w:rsidRPr="00E36568">
        <w:rPr>
          <w:sz w:val="22"/>
        </w:rPr>
        <w:t xml:space="preserve"> безпе</w:t>
      </w:r>
      <w:r>
        <w:rPr>
          <w:sz w:val="22"/>
          <w:lang w:val="uk-UA"/>
        </w:rPr>
        <w:t>ки</w:t>
      </w:r>
      <w:r w:rsidRPr="00E36568">
        <w:rPr>
          <w:sz w:val="22"/>
        </w:rPr>
        <w:t xml:space="preserve"> трафіку, що передається через нього. Два комп'ютери на кожній стороні з'єднання зберігають режим, протокол, алгоритми і ключі, які використовуються в SA. Кожен SA використовується тільки в одному напрямку. Для двостороннього зв'язку потрібно два SA. Кожен SA реалізує один режим і протокол; таким чином, якщо для одного пакету необхідно використовувати два протоколи (як наприклад</w:t>
      </w:r>
      <w:r>
        <w:rPr>
          <w:sz w:val="22"/>
          <w:lang w:val="uk-UA"/>
        </w:rPr>
        <w:t>,</w:t>
      </w:r>
      <w:r w:rsidRPr="00E36568">
        <w:rPr>
          <w:sz w:val="22"/>
        </w:rPr>
        <w:t xml:space="preserve"> AH і ESP), то потрібно два SA.</w:t>
      </w:r>
    </w:p>
    <w:p w14:paraId="66BD5B78" w14:textId="77777777" w:rsidR="00FF5A76" w:rsidRPr="00E36568" w:rsidRDefault="00FF5A76" w:rsidP="00FF5A76">
      <w:pPr>
        <w:pStyle w:val="a4"/>
        <w:spacing w:before="0" w:after="0"/>
        <w:ind w:right="-1"/>
        <w:jc w:val="both"/>
        <w:rPr>
          <w:sz w:val="22"/>
        </w:rPr>
      </w:pPr>
      <w:r w:rsidRPr="00E36568">
        <w:rPr>
          <w:i/>
          <w:iCs/>
          <w:sz w:val="22"/>
        </w:rPr>
        <w:t>Політика безпеки</w:t>
      </w:r>
      <w:r w:rsidRPr="00E36568">
        <w:rPr>
          <w:sz w:val="22"/>
        </w:rPr>
        <w:t xml:space="preserve"> зберігається в SPD (база даних політики безпеки). SPD може вказувати для пакету даних одну з трьох дій: відкинути пакет, не опрацьовувати пакет за допомогою IPSec та опрацювати пакет за допомогою IPSec. В останньому випадку SPD також вказує, який SA необхідно використовувати (якщо його вже створено) або вказує, з якими параметрами потрібно створити новий SA.</w:t>
      </w:r>
    </w:p>
    <w:p w14:paraId="096B0627" w14:textId="77777777" w:rsidR="00FF5A76" w:rsidRPr="00E36568" w:rsidRDefault="00FF5A76" w:rsidP="00FF5A76">
      <w:pPr>
        <w:pStyle w:val="a4"/>
        <w:spacing w:before="0" w:after="0"/>
        <w:ind w:right="-1"/>
        <w:jc w:val="both"/>
        <w:rPr>
          <w:sz w:val="22"/>
        </w:rPr>
      </w:pPr>
      <w:r w:rsidRPr="00E36568">
        <w:rPr>
          <w:sz w:val="22"/>
        </w:rPr>
        <w:t xml:space="preserve">SPD є дуже гнучким механізмом управління, який допускає хороше управління обробкою кожного пакету. Пакети класифікуються за великою кількістю полів, і SPD може перевіряти частину з </w:t>
      </w:r>
      <w:r w:rsidRPr="00E36568">
        <w:rPr>
          <w:sz w:val="22"/>
        </w:rPr>
        <w:lastRenderedPageBreak/>
        <w:t>них або всі з метою визначення відповідної дії. Це може призвести до того, що весь трафік між двома машинами передаватиметься з допомогою одного SA, або окремий SA буде використовуватися для кожної окремої програми, чи для кожного окремого TCP з'єднання.</w:t>
      </w:r>
    </w:p>
    <w:p w14:paraId="69D7CDCC" w14:textId="77777777" w:rsidR="00FF5A76" w:rsidRPr="00E36568" w:rsidRDefault="00FF5A76" w:rsidP="00FF5A76">
      <w:pPr>
        <w:pStyle w:val="a4"/>
        <w:spacing w:before="0" w:after="0"/>
        <w:ind w:right="-1"/>
        <w:jc w:val="both"/>
        <w:rPr>
          <w:sz w:val="22"/>
        </w:rPr>
      </w:pPr>
      <w:r w:rsidRPr="00E36568">
        <w:rPr>
          <w:i/>
          <w:iCs/>
          <w:sz w:val="22"/>
        </w:rPr>
        <w:t>Протокол ISAKMP</w:t>
      </w:r>
      <w:r w:rsidRPr="00E36568">
        <w:rPr>
          <w:sz w:val="22"/>
        </w:rPr>
        <w:t xml:space="preserve"> визначає загальну структуру протоколів, які використовуються для встановлення SA і для виконання інших функцій управління ключами. ISAKMP підтримує кілька областей інтерпретації (DOI), однією з яких є IPSec-DOI. ISAKMP не визначає конкретний протокол, а надає "будівельні блоки" для різних DOI і протоколів обміну ключами.</w:t>
      </w:r>
    </w:p>
    <w:p w14:paraId="16FEFDD4" w14:textId="77777777" w:rsidR="00FF5A76" w:rsidRPr="00E36568" w:rsidRDefault="00FF5A76" w:rsidP="00FF5A76">
      <w:pPr>
        <w:pStyle w:val="a4"/>
        <w:spacing w:before="0" w:after="0"/>
        <w:ind w:right="-1"/>
        <w:jc w:val="both"/>
        <w:rPr>
          <w:sz w:val="22"/>
        </w:rPr>
      </w:pPr>
      <w:r w:rsidRPr="00E36568">
        <w:rPr>
          <w:i/>
          <w:iCs/>
          <w:sz w:val="22"/>
        </w:rPr>
        <w:t>Протокол Oakley</w:t>
      </w:r>
      <w:r w:rsidRPr="00E36568">
        <w:rPr>
          <w:sz w:val="22"/>
        </w:rPr>
        <w:t xml:space="preserve"> </w:t>
      </w:r>
      <w:r>
        <w:rPr>
          <w:sz w:val="22"/>
          <w:lang w:val="uk-UA"/>
        </w:rPr>
        <w:t>–</w:t>
      </w:r>
      <w:r w:rsidRPr="00E36568">
        <w:rPr>
          <w:sz w:val="22"/>
        </w:rPr>
        <w:t xml:space="preserve"> це протокол визначення ключа, який використовує алгоритм заміни ключа Діффі-Хеллмана. Протокол Oakley підтримує ідеальну пряму безпеку (Perfect Forward Secrecy </w:t>
      </w:r>
      <w:r>
        <w:rPr>
          <w:sz w:val="22"/>
          <w:lang w:val="uk-UA"/>
        </w:rPr>
        <w:t>–</w:t>
      </w:r>
      <w:r w:rsidRPr="00E36568">
        <w:rPr>
          <w:sz w:val="22"/>
        </w:rPr>
        <w:t xml:space="preserve"> PFS). Наявність PFS означає неможливість дешифрування трафіку при компроме</w:t>
      </w:r>
      <w:r>
        <w:rPr>
          <w:sz w:val="22"/>
          <w:lang w:val="uk-UA"/>
        </w:rPr>
        <w:t>н</w:t>
      </w:r>
      <w:r w:rsidRPr="00E36568">
        <w:rPr>
          <w:sz w:val="22"/>
        </w:rPr>
        <w:t>тації будь-якого ключа в системі.</w:t>
      </w:r>
    </w:p>
    <w:p w14:paraId="4F5C6503" w14:textId="77777777" w:rsidR="00FF5A76" w:rsidRPr="00E36568" w:rsidRDefault="00FF5A76" w:rsidP="00FF5A76">
      <w:pPr>
        <w:pStyle w:val="a4"/>
        <w:spacing w:before="0" w:after="0"/>
        <w:ind w:right="-1"/>
        <w:jc w:val="both"/>
        <w:rPr>
          <w:sz w:val="22"/>
        </w:rPr>
      </w:pPr>
      <w:r w:rsidRPr="00E36568">
        <w:rPr>
          <w:i/>
          <w:iCs/>
          <w:sz w:val="22"/>
        </w:rPr>
        <w:t>IKE</w:t>
      </w:r>
      <w:r w:rsidRPr="00E36568">
        <w:rPr>
          <w:sz w:val="22"/>
        </w:rPr>
        <w:t xml:space="preserve"> </w:t>
      </w:r>
      <w:r>
        <w:rPr>
          <w:sz w:val="22"/>
        </w:rPr>
        <w:t>–</w:t>
      </w:r>
      <w:r w:rsidRPr="00E36568">
        <w:rPr>
          <w:sz w:val="22"/>
        </w:rPr>
        <w:t xml:space="preserve"> типовий протокол обміну ключами для ISAKMP. На даний момент є єдиною реалізацію протоколу обмінів ключами. IKE знаходиться на вершині стеку ISAKMP і виконує, власне, встановлення як ISAKMP SA, так і IPSec SA. IKE підтримує набір різних примітивних функцій для використання в протоколах. Серед них можна виділити хеш-функцію і псевдовипадкову функцію (PRF).</w:t>
      </w:r>
    </w:p>
    <w:p w14:paraId="269C0A5E" w14:textId="77777777" w:rsidR="00FF5A76" w:rsidRPr="00E36568" w:rsidRDefault="00FF5A76" w:rsidP="00FF5A76">
      <w:pPr>
        <w:pStyle w:val="a4"/>
        <w:spacing w:before="0" w:after="0"/>
        <w:ind w:right="-1"/>
        <w:jc w:val="both"/>
        <w:rPr>
          <w:sz w:val="22"/>
        </w:rPr>
      </w:pPr>
      <w:r w:rsidRPr="00E36568">
        <w:rPr>
          <w:i/>
          <w:iCs/>
          <w:sz w:val="22"/>
        </w:rPr>
        <w:t>Хеш-функція</w:t>
      </w:r>
      <w:r w:rsidRPr="00E36568">
        <w:rPr>
          <w:sz w:val="22"/>
        </w:rPr>
        <w:t xml:space="preserve"> </w:t>
      </w:r>
      <w:r>
        <w:rPr>
          <w:sz w:val="22"/>
          <w:lang w:val="uk-UA"/>
        </w:rPr>
        <w:t>–</w:t>
      </w:r>
      <w:r w:rsidRPr="00E36568">
        <w:rPr>
          <w:sz w:val="22"/>
        </w:rPr>
        <w:t xml:space="preserve"> це функція, стійка до колізій. Під стійкістю до колізій розуміється той факт, що неможливо знайти два різні повідомлення m</w:t>
      </w:r>
      <w:r w:rsidRPr="00E36568">
        <w:rPr>
          <w:sz w:val="22"/>
          <w:vertAlign w:val="subscript"/>
        </w:rPr>
        <w:t>1</w:t>
      </w:r>
      <w:r w:rsidRPr="00E36568">
        <w:rPr>
          <w:sz w:val="22"/>
        </w:rPr>
        <w:t xml:space="preserve"> і m</w:t>
      </w:r>
      <w:r w:rsidRPr="00E36568">
        <w:rPr>
          <w:sz w:val="22"/>
          <w:vertAlign w:val="subscript"/>
        </w:rPr>
        <w:t>2</w:t>
      </w:r>
      <w:r w:rsidRPr="00E36568">
        <w:rPr>
          <w:sz w:val="22"/>
        </w:rPr>
        <w:t>, таких, що H (m</w:t>
      </w:r>
      <w:r w:rsidRPr="00E36568">
        <w:rPr>
          <w:sz w:val="22"/>
          <w:vertAlign w:val="subscript"/>
        </w:rPr>
        <w:t>1</w:t>
      </w:r>
      <w:r w:rsidRPr="00E36568">
        <w:rPr>
          <w:sz w:val="22"/>
        </w:rPr>
        <w:t>) = H (m</w:t>
      </w:r>
      <w:r w:rsidRPr="00E36568">
        <w:rPr>
          <w:sz w:val="22"/>
          <w:vertAlign w:val="subscript"/>
        </w:rPr>
        <w:t>2</w:t>
      </w:r>
      <w:r w:rsidRPr="00E36568">
        <w:rPr>
          <w:sz w:val="22"/>
        </w:rPr>
        <w:t xml:space="preserve">), де H </w:t>
      </w:r>
      <w:r>
        <w:rPr>
          <w:sz w:val="22"/>
          <w:lang w:val="uk-UA"/>
        </w:rPr>
        <w:t>–</w:t>
      </w:r>
      <w:r>
        <w:rPr>
          <w:sz w:val="22"/>
        </w:rPr>
        <w:t xml:space="preserve"> хеш</w:t>
      </w:r>
      <w:r>
        <w:rPr>
          <w:sz w:val="22"/>
          <w:lang w:val="uk-UA"/>
        </w:rPr>
        <w:t>-</w:t>
      </w:r>
      <w:r w:rsidRPr="00E36568">
        <w:rPr>
          <w:sz w:val="22"/>
        </w:rPr>
        <w:t>функція.</w:t>
      </w:r>
    </w:p>
    <w:p w14:paraId="4B468FAA" w14:textId="77777777" w:rsidR="00FF5A76" w:rsidRPr="00E36568" w:rsidRDefault="00FF5A76" w:rsidP="00FF5A76">
      <w:pPr>
        <w:pStyle w:val="a4"/>
        <w:spacing w:before="0" w:after="0"/>
        <w:ind w:right="-1"/>
        <w:jc w:val="both"/>
        <w:rPr>
          <w:sz w:val="22"/>
        </w:rPr>
      </w:pPr>
      <w:r w:rsidRPr="00E36568">
        <w:rPr>
          <w:sz w:val="22"/>
        </w:rPr>
        <w:t>Що стосується псевдовипадкових функцій, то в даний час, замість спеціальних PRF використовується хеш</w:t>
      </w:r>
      <w:r>
        <w:rPr>
          <w:sz w:val="22"/>
          <w:lang w:val="uk-UA"/>
        </w:rPr>
        <w:t>-</w:t>
      </w:r>
      <w:r w:rsidRPr="00E36568">
        <w:rPr>
          <w:sz w:val="22"/>
        </w:rPr>
        <w:t xml:space="preserve">функція в конструкції HMAC (HMAC </w:t>
      </w:r>
      <w:r>
        <w:rPr>
          <w:sz w:val="22"/>
          <w:lang w:val="uk-UA"/>
        </w:rPr>
        <w:t>–</w:t>
      </w:r>
      <w:r w:rsidRPr="00E36568">
        <w:rPr>
          <w:sz w:val="22"/>
        </w:rPr>
        <w:t xml:space="preserve"> механізм аутентифікації повідомлень з використанням хеш</w:t>
      </w:r>
      <w:r>
        <w:rPr>
          <w:sz w:val="22"/>
          <w:lang w:val="uk-UA"/>
        </w:rPr>
        <w:t>-</w:t>
      </w:r>
      <w:r w:rsidRPr="00E36568">
        <w:rPr>
          <w:sz w:val="22"/>
        </w:rPr>
        <w:t>функцій). Для визначення HMAC використовується криптографічна хеш</w:t>
      </w:r>
      <w:r>
        <w:rPr>
          <w:sz w:val="22"/>
          <w:lang w:val="uk-UA"/>
        </w:rPr>
        <w:t>-</w:t>
      </w:r>
      <w:r w:rsidRPr="00E36568">
        <w:rPr>
          <w:sz w:val="22"/>
        </w:rPr>
        <w:t>функція (позначимо її як H) і секретний ключ K. Припус</w:t>
      </w:r>
      <w:r>
        <w:rPr>
          <w:sz w:val="22"/>
          <w:lang w:val="uk-UA"/>
        </w:rPr>
        <w:t>ти</w:t>
      </w:r>
      <w:r w:rsidRPr="00E36568">
        <w:rPr>
          <w:sz w:val="22"/>
        </w:rPr>
        <w:t>мо, що H є хеш</w:t>
      </w:r>
      <w:r>
        <w:rPr>
          <w:sz w:val="22"/>
          <w:lang w:val="uk-UA"/>
        </w:rPr>
        <w:t>-</w:t>
      </w:r>
      <w:r w:rsidRPr="00E36568">
        <w:rPr>
          <w:sz w:val="22"/>
        </w:rPr>
        <w:t>функцією, де дані хешуються за допомогою процедури стиснення, яка використовується послідовно до кожного блоку даних. Нехай B </w:t>
      </w:r>
      <w:r>
        <w:rPr>
          <w:sz w:val="22"/>
        </w:rPr>
        <w:t>–</w:t>
      </w:r>
      <w:r w:rsidRPr="00E36568">
        <w:rPr>
          <w:sz w:val="22"/>
        </w:rPr>
        <w:t xml:space="preserve"> довжина таких блоків в байтах. Тоді, довжина блоків, отриманих в результаті хешування</w:t>
      </w:r>
      <w:r>
        <w:rPr>
          <w:sz w:val="22"/>
          <w:lang w:val="uk-UA"/>
        </w:rPr>
        <w:t>,</w:t>
      </w:r>
      <w:r w:rsidRPr="00E36568">
        <w:rPr>
          <w:sz w:val="22"/>
        </w:rPr>
        <w:t xml:space="preserve"> становить L, де L &lt;B. Ключ K може мати довжину, меншу або рівну B. Якщо програма використовує ключі більшої довжини, спочатку хешується сам ключ з використанням H, і тільки після цього використову</w:t>
      </w:r>
      <w:r>
        <w:rPr>
          <w:sz w:val="22"/>
          <w:lang w:val="uk-UA"/>
        </w:rPr>
        <w:t>ється</w:t>
      </w:r>
      <w:r w:rsidRPr="00E36568">
        <w:rPr>
          <w:sz w:val="22"/>
        </w:rPr>
        <w:t xml:space="preserve"> отриманий рядок завдовжки L байт, як ключ у HMAC. В об</w:t>
      </w:r>
      <w:r>
        <w:rPr>
          <w:sz w:val="22"/>
          <w:lang w:val="uk-UA"/>
        </w:rPr>
        <w:t>идв</w:t>
      </w:r>
      <w:r w:rsidRPr="00E36568">
        <w:rPr>
          <w:sz w:val="22"/>
        </w:rPr>
        <w:t>ох випадках рекомендована мінімальна довжина для K складає L байт. Визначимо дв</w:t>
      </w:r>
      <w:r>
        <w:rPr>
          <w:sz w:val="22"/>
          <w:lang w:val="uk-UA"/>
        </w:rPr>
        <w:t>а</w:t>
      </w:r>
      <w:r w:rsidRPr="00E36568">
        <w:rPr>
          <w:sz w:val="22"/>
        </w:rPr>
        <w:t xml:space="preserve"> наступні різні рядки фіксованої довжини:</w:t>
      </w:r>
    </w:p>
    <w:p w14:paraId="6D024C97" w14:textId="77777777" w:rsidR="00FF5A76" w:rsidRPr="00E36568" w:rsidRDefault="00FF5A76" w:rsidP="00FF5A76">
      <w:pPr>
        <w:pStyle w:val="a4"/>
        <w:spacing w:before="0" w:after="0"/>
        <w:ind w:right="-1"/>
        <w:jc w:val="both"/>
        <w:rPr>
          <w:sz w:val="22"/>
        </w:rPr>
      </w:pPr>
      <w:r w:rsidRPr="00E36568">
        <w:rPr>
          <w:sz w:val="22"/>
        </w:rPr>
        <w:t>ipad = байт 0x36, повторений B разів;</w:t>
      </w:r>
    </w:p>
    <w:p w14:paraId="0C4122E9" w14:textId="77777777" w:rsidR="00FF5A76" w:rsidRPr="00E36568" w:rsidRDefault="00FF5A76" w:rsidP="00FF5A76">
      <w:pPr>
        <w:pStyle w:val="a4"/>
        <w:spacing w:before="0" w:after="0"/>
        <w:ind w:right="-1"/>
        <w:jc w:val="both"/>
        <w:rPr>
          <w:sz w:val="22"/>
        </w:rPr>
      </w:pPr>
      <w:r w:rsidRPr="00E36568">
        <w:rPr>
          <w:sz w:val="22"/>
        </w:rPr>
        <w:t>opad = байт 0x5C, повторений B разів.</w:t>
      </w:r>
    </w:p>
    <w:p w14:paraId="39E50768" w14:textId="77777777" w:rsidR="00FF5A76" w:rsidRPr="00E36568" w:rsidRDefault="00FF5A76" w:rsidP="00FF5A76">
      <w:pPr>
        <w:pStyle w:val="a4"/>
        <w:spacing w:before="0" w:after="0"/>
        <w:ind w:right="-1"/>
        <w:jc w:val="both"/>
        <w:rPr>
          <w:sz w:val="22"/>
        </w:rPr>
      </w:pPr>
      <w:r w:rsidRPr="00E36568">
        <w:rPr>
          <w:sz w:val="22"/>
        </w:rPr>
        <w:t>Для обчислення HMAC від даних 'text' необхідно виконати наступну операцію:</w:t>
      </w:r>
    </w:p>
    <w:p w14:paraId="2259F48E" w14:textId="77777777" w:rsidR="00FF5A76" w:rsidRPr="00E36568" w:rsidRDefault="00FF5A76" w:rsidP="00FF5A76">
      <w:pPr>
        <w:pStyle w:val="a4"/>
        <w:spacing w:before="0" w:after="0"/>
        <w:ind w:right="-1"/>
        <w:jc w:val="both"/>
        <w:rPr>
          <w:sz w:val="22"/>
        </w:rPr>
      </w:pPr>
      <w:r w:rsidRPr="00E36568">
        <w:rPr>
          <w:sz w:val="22"/>
        </w:rPr>
        <w:t>H (K XOR opad, H (K XOR ipad, text))</w:t>
      </w:r>
    </w:p>
    <w:p w14:paraId="7007A1E8" w14:textId="77777777" w:rsidR="00FF5A76" w:rsidRPr="00E36568" w:rsidRDefault="00FF5A76" w:rsidP="00FF5A76">
      <w:pPr>
        <w:pStyle w:val="a4"/>
        <w:spacing w:before="0" w:after="0"/>
        <w:ind w:right="-1"/>
        <w:jc w:val="both"/>
        <w:rPr>
          <w:sz w:val="22"/>
        </w:rPr>
      </w:pPr>
      <w:r w:rsidRPr="00E36568">
        <w:rPr>
          <w:sz w:val="22"/>
        </w:rPr>
        <w:t>З опису випливає, що IKE використовує для аутентифікації сторін HASH величини. Відзначимо, що під HASH в даному випадку</w:t>
      </w:r>
      <w:r>
        <w:rPr>
          <w:sz w:val="22"/>
          <w:lang w:val="uk-UA"/>
        </w:rPr>
        <w:t>, розу</w:t>
      </w:r>
      <w:r w:rsidRPr="00E36568">
        <w:rPr>
          <w:sz w:val="22"/>
        </w:rPr>
        <w:t>м</w:t>
      </w:r>
      <w:r>
        <w:rPr>
          <w:sz w:val="22"/>
          <w:lang w:val="uk-UA"/>
        </w:rPr>
        <w:t>і</w:t>
      </w:r>
      <w:r w:rsidRPr="00E36568">
        <w:rPr>
          <w:sz w:val="22"/>
        </w:rPr>
        <w:t>ється виключно назва довжини повідомлення в ISAKMP, і ця назва не має нічого спільного зі своїм вмістом.</w:t>
      </w:r>
    </w:p>
    <w:p w14:paraId="6FDB3591" w14:textId="77777777" w:rsidR="00FF5A76" w:rsidRPr="00EE5D24" w:rsidRDefault="00FF5A76" w:rsidP="00FF5A76">
      <w:pPr>
        <w:pStyle w:val="5"/>
        <w:spacing w:before="120" w:after="120"/>
        <w:ind w:left="567"/>
        <w:rPr>
          <w:rFonts w:ascii="Times New Roman" w:hAnsi="Times New Roman"/>
          <w:b/>
          <w:i w:val="0"/>
          <w:kern w:val="1"/>
          <w:sz w:val="24"/>
          <w:lang w:val="uk-UA" w:bidi="hi-IN"/>
        </w:rPr>
      </w:pPr>
      <w:bookmarkStart w:id="2668" w:name="Toc509471953"/>
      <w:bookmarkStart w:id="2669" w:name="_Toc292831180"/>
      <w:bookmarkStart w:id="2670" w:name="_Toc310970470"/>
      <w:bookmarkStart w:id="2671" w:name="_Toc316979072"/>
      <w:bookmarkStart w:id="2672" w:name="_Toc316979403"/>
      <w:bookmarkStart w:id="2673" w:name="_Toc317090314"/>
      <w:bookmarkStart w:id="2674" w:name="_Toc438187321"/>
      <w:bookmarkStart w:id="2675" w:name="_Toc438223734"/>
      <w:bookmarkStart w:id="2676" w:name="_Toc438369830"/>
      <w:bookmarkStart w:id="2677" w:name="_Toc438421684"/>
      <w:bookmarkStart w:id="2678" w:name="_Toc438422174"/>
      <w:bookmarkStart w:id="2679" w:name="_Toc438423471"/>
      <w:bookmarkStart w:id="2680" w:name="_Toc438491806"/>
      <w:bookmarkStart w:id="2681" w:name="_Toc438621918"/>
      <w:bookmarkStart w:id="2682" w:name="_Toc111062261"/>
      <w:bookmarkEnd w:id="2668"/>
      <w:r w:rsidRPr="00ED4BE7">
        <w:rPr>
          <w:rFonts w:ascii="Times New Roman" w:hAnsi="Times New Roman"/>
          <w:b/>
          <w:i w:val="0"/>
          <w:kern w:val="1"/>
          <w:sz w:val="24"/>
          <w:lang w:bidi="hi-IN"/>
        </w:rPr>
        <w:t>Атаки на AH, ESP та IKE</w:t>
      </w:r>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p>
    <w:p w14:paraId="47A2F848" w14:textId="77777777" w:rsidR="00FF5A76" w:rsidRPr="00E36568" w:rsidRDefault="00FF5A76" w:rsidP="00FF5A76">
      <w:pPr>
        <w:pStyle w:val="a4"/>
        <w:spacing w:before="0" w:after="0"/>
        <w:ind w:right="-1"/>
        <w:jc w:val="both"/>
        <w:rPr>
          <w:sz w:val="22"/>
        </w:rPr>
      </w:pPr>
      <w:r w:rsidRPr="00E36568">
        <w:rPr>
          <w:sz w:val="22"/>
        </w:rPr>
        <w:t>Всі види атак на компоненти IPSec можна розділити на наступні групи: атаки, що експлуатують обмеження</w:t>
      </w:r>
      <w:r w:rsidRPr="006A7E76">
        <w:rPr>
          <w:sz w:val="22"/>
          <w:lang w:val="uk-UA"/>
        </w:rPr>
        <w:t xml:space="preserve"> </w:t>
      </w:r>
      <w:r w:rsidRPr="00E36568">
        <w:rPr>
          <w:sz w:val="22"/>
        </w:rPr>
        <w:t xml:space="preserve">ресурсів системи (типовий приклад </w:t>
      </w:r>
      <w:r>
        <w:rPr>
          <w:sz w:val="22"/>
          <w:lang w:val="uk-UA"/>
        </w:rPr>
        <w:t>–</w:t>
      </w:r>
      <w:r w:rsidRPr="00E36568">
        <w:rPr>
          <w:sz w:val="22"/>
        </w:rPr>
        <w:t xml:space="preserve"> атака "Відмова в обслуговуванні", Denial-of-service або DOS-атака), атаки, що використовують особливості і помилки конкретної реалізації IPSec</w:t>
      </w:r>
      <w:r>
        <w:rPr>
          <w:sz w:val="22"/>
          <w:lang w:val="uk-UA"/>
        </w:rPr>
        <w:t>,</w:t>
      </w:r>
      <w:r w:rsidRPr="00E36568">
        <w:rPr>
          <w:sz w:val="22"/>
        </w:rPr>
        <w:t xml:space="preserve"> і, нарешті, атаки, засновані на недоліках самих протоколів AH і ESP. У тому випадку, коли криптоалгоритм є стійким, а визначена ним трансформа не вносить додаткових послаблень (це не завжди так, тому коректніше розглядати стійкість всієї системи </w:t>
      </w:r>
      <w:r>
        <w:rPr>
          <w:sz w:val="22"/>
          <w:lang w:val="uk-UA"/>
        </w:rPr>
        <w:t>–</w:t>
      </w:r>
      <w:r w:rsidRPr="00E36568">
        <w:rPr>
          <w:sz w:val="22"/>
        </w:rPr>
        <w:t xml:space="preserve"> Протокол-Трансформа-Алгоритм), то протокол </w:t>
      </w:r>
      <w:r w:rsidRPr="00E36568">
        <w:rPr>
          <w:sz w:val="22"/>
          <w:lang w:val="en-US"/>
        </w:rPr>
        <w:t>IPSec</w:t>
      </w:r>
      <w:r w:rsidRPr="00E36568">
        <w:rPr>
          <w:sz w:val="22"/>
          <w:lang w:val="ru-RU"/>
        </w:rPr>
        <w:t xml:space="preserve"> </w:t>
      </w:r>
      <w:r w:rsidRPr="00E36568">
        <w:rPr>
          <w:sz w:val="22"/>
        </w:rPr>
        <w:t>захищен</w:t>
      </w:r>
      <w:r>
        <w:rPr>
          <w:sz w:val="22"/>
          <w:lang w:val="uk-UA"/>
        </w:rPr>
        <w:t>ий</w:t>
      </w:r>
      <w:r w:rsidRPr="00E36568">
        <w:rPr>
          <w:sz w:val="22"/>
        </w:rPr>
        <w:t xml:space="preserve"> надійно. Replay Attack нівелюється за рахунок використання номера послідовності (єдиний випадок, де даний механізм не спрацьовує</w:t>
      </w:r>
      <w:r>
        <w:rPr>
          <w:sz w:val="22"/>
          <w:lang w:val="uk-UA"/>
        </w:rPr>
        <w:t xml:space="preserve"> –</w:t>
      </w:r>
      <w:r w:rsidRPr="00E36568">
        <w:rPr>
          <w:sz w:val="22"/>
        </w:rPr>
        <w:t xml:space="preserve"> при використанні ESP без аутентифікації і без AH). Порядок виконання дій (спочатку шифрування, потім аутентифікація) гарантує швидку вибірку "поганих" пакетів.</w:t>
      </w:r>
    </w:p>
    <w:p w14:paraId="521BBEB1" w14:textId="77777777" w:rsidR="00FF5A76" w:rsidRPr="00E36568" w:rsidRDefault="00FF5A76" w:rsidP="00FF5A76">
      <w:pPr>
        <w:pStyle w:val="a4"/>
        <w:spacing w:before="0" w:after="0"/>
        <w:ind w:right="-1"/>
        <w:jc w:val="both"/>
        <w:rPr>
          <w:sz w:val="22"/>
        </w:rPr>
      </w:pPr>
      <w:r w:rsidRPr="00E36568">
        <w:rPr>
          <w:sz w:val="22"/>
        </w:rPr>
        <w:t xml:space="preserve">Таким чином, єдиним типом атаки на компоненти </w:t>
      </w:r>
      <w:r w:rsidRPr="00E36568">
        <w:rPr>
          <w:sz w:val="22"/>
          <w:lang w:val="en-US"/>
        </w:rPr>
        <w:t>IPSec</w:t>
      </w:r>
      <w:r w:rsidRPr="00E36568">
        <w:rPr>
          <w:sz w:val="22"/>
        </w:rPr>
        <w:t xml:space="preserve"> залишається Denial-Of-Service атака. Однак, від цього виду атак не існує повного захисту. Тим не менш, швидка вибірка неправильних пакетів і відсутність будь-якої зовнішньої реакції на них (згідно RFC) дозволяють більш-менш добре з нею справлятися. При правильному застосуванні, </w:t>
      </w:r>
      <w:r w:rsidRPr="00E36568">
        <w:rPr>
          <w:sz w:val="22"/>
          <w:lang w:val="en-US"/>
        </w:rPr>
        <w:t>AH</w:t>
      </w:r>
      <w:r w:rsidRPr="00E36568">
        <w:rPr>
          <w:sz w:val="22"/>
        </w:rPr>
        <w:t xml:space="preserve"> і </w:t>
      </w:r>
      <w:r w:rsidRPr="00E36568">
        <w:rPr>
          <w:sz w:val="22"/>
          <w:lang w:val="en-US"/>
        </w:rPr>
        <w:t>ESP</w:t>
      </w:r>
      <w:r w:rsidRPr="00E36568">
        <w:rPr>
          <w:sz w:val="22"/>
        </w:rPr>
        <w:t xml:space="preserve"> успішно протистоять більшості відомих мережевих атак (sniffing, spoofing, hijacking тощо). З IKE дещо складніше. Протокол є досить складним для аналізу. Одночасно, він містить кілька потенційних "дірок" (зокрема, в першій фазі а</w:t>
      </w:r>
      <w:r>
        <w:rPr>
          <w:sz w:val="22"/>
          <w:lang w:val="uk-UA"/>
        </w:rPr>
        <w:t>у</w:t>
      </w:r>
      <w:r w:rsidRPr="00E36568">
        <w:rPr>
          <w:sz w:val="22"/>
        </w:rPr>
        <w:t xml:space="preserve">тентифікуються не всі довжини повідомлення), які не є серйозними і ведуть, максимум, до відмови у встановленні з'єднання. Від атак типу replay, spoofing, sniffing, hijacking IKE більш-менш успішно захищається. З криптографією дещо складніше, оскільки вона не винесена, як в AH і ESP, окремо, а </w:t>
      </w:r>
      <w:r w:rsidRPr="00E36568">
        <w:rPr>
          <w:sz w:val="22"/>
        </w:rPr>
        <w:lastRenderedPageBreak/>
        <w:t xml:space="preserve">реалізована в самому протоколі. Тим не менш, при використанні стійких алгоритмів і примітивів (PRF), проблеми не виникають. Певним чином, можна розглядати в ролі слабкості IPsec те, що в якості єдиного обов'язкового для реалізації криптоалгоритму у нинішніх специфікаціях вказується DES (це твердження є справедливим і для ESP, і для IKE), 56 біт ключа якого вже недостатньо. Тим не менш, це </w:t>
      </w:r>
      <w:r>
        <w:rPr>
          <w:sz w:val="22"/>
          <w:lang w:val="uk-UA"/>
        </w:rPr>
        <w:t>цілком</w:t>
      </w:r>
      <w:r w:rsidRPr="00E36568">
        <w:rPr>
          <w:sz w:val="22"/>
        </w:rPr>
        <w:t xml:space="preserve"> формальна слабкість </w:t>
      </w:r>
      <w:r>
        <w:rPr>
          <w:sz w:val="22"/>
          <w:lang w:val="uk-UA"/>
        </w:rPr>
        <w:t>–</w:t>
      </w:r>
      <w:r w:rsidRPr="00E36568">
        <w:rPr>
          <w:sz w:val="22"/>
        </w:rPr>
        <w:t xml:space="preserve"> самі специфікації є алгоритмо-незалежними, і практично всі відомі виробники давно реалізували 3DES (а деякі вже і AES). Таким чином, при правильній реалізації, найбільш "небезпечною" атакою залишається Denial-Of-Service.</w:t>
      </w:r>
    </w:p>
    <w:p w14:paraId="0D6F72A8" w14:textId="77777777" w:rsidR="00FF5A76" w:rsidRPr="009379FE" w:rsidRDefault="00FF5A76" w:rsidP="00FF5A76">
      <w:pPr>
        <w:pStyle w:val="4"/>
        <w:rPr>
          <w:rFonts w:ascii="Times New Roman" w:hAnsi="Times New Roman"/>
          <w:sz w:val="24"/>
          <w:lang w:val="uk-UA"/>
        </w:rPr>
      </w:pPr>
      <w:bookmarkStart w:id="2683" w:name="_Toc292831182"/>
      <w:bookmarkStart w:id="2684" w:name="_Toc310970472"/>
      <w:bookmarkStart w:id="2685" w:name="_Toc438491807"/>
      <w:bookmarkStart w:id="2686" w:name="_Toc438621919"/>
      <w:bookmarkStart w:id="2687" w:name="_Toc111062262"/>
      <w:r w:rsidRPr="009379FE">
        <w:rPr>
          <w:rFonts w:ascii="Times New Roman" w:hAnsi="Times New Roman"/>
          <w:sz w:val="24"/>
          <w:lang w:val="uk-UA"/>
        </w:rPr>
        <w:t xml:space="preserve">9.1.5 </w:t>
      </w:r>
      <w:bookmarkStart w:id="2688" w:name="_Toc316979073"/>
      <w:bookmarkStart w:id="2689" w:name="_Toc438187322"/>
      <w:bookmarkStart w:id="2690" w:name="_Toc438223735"/>
      <w:bookmarkStart w:id="2691" w:name="_Toc438369831"/>
      <w:bookmarkStart w:id="2692" w:name="_Toc438421685"/>
      <w:bookmarkStart w:id="2693" w:name="_Toc438422175"/>
      <w:bookmarkStart w:id="2694" w:name="_Toc438423472"/>
      <w:r w:rsidRPr="009379FE">
        <w:rPr>
          <w:rFonts w:ascii="Times New Roman" w:hAnsi="Times New Roman"/>
          <w:sz w:val="24"/>
          <w:lang w:val="uk-UA"/>
        </w:rPr>
        <w:t>TCP-протокол</w:t>
      </w:r>
      <w:bookmarkEnd w:id="2683"/>
      <w:bookmarkEnd w:id="2684"/>
      <w:bookmarkEnd w:id="2685"/>
      <w:bookmarkEnd w:id="2686"/>
      <w:bookmarkEnd w:id="2687"/>
      <w:bookmarkEnd w:id="2688"/>
      <w:bookmarkEnd w:id="2689"/>
      <w:bookmarkEnd w:id="2690"/>
      <w:bookmarkEnd w:id="2691"/>
      <w:bookmarkEnd w:id="2692"/>
      <w:bookmarkEnd w:id="2693"/>
      <w:bookmarkEnd w:id="2694"/>
    </w:p>
    <w:p w14:paraId="078E4F28" w14:textId="77777777" w:rsidR="00FF5A76" w:rsidRPr="00E36568" w:rsidRDefault="00FF5A76" w:rsidP="00FF5A76">
      <w:pPr>
        <w:pStyle w:val="a4"/>
        <w:spacing w:before="0" w:after="0"/>
        <w:ind w:right="-1"/>
        <w:jc w:val="both"/>
        <w:rPr>
          <w:sz w:val="22"/>
        </w:rPr>
      </w:pPr>
      <w:r w:rsidRPr="00E36568">
        <w:rPr>
          <w:sz w:val="22"/>
        </w:rPr>
        <w:t xml:space="preserve">TCP </w:t>
      </w:r>
      <w:r>
        <w:rPr>
          <w:sz w:val="22"/>
          <w:lang w:val="uk-UA"/>
        </w:rPr>
        <w:t>–</w:t>
      </w:r>
      <w:r w:rsidRPr="00E36568">
        <w:rPr>
          <w:sz w:val="22"/>
        </w:rPr>
        <w:t xml:space="preserve"> це протокол забезпечення надійних прямих з'єднань, який створено для багат</w:t>
      </w:r>
      <w:r>
        <w:rPr>
          <w:sz w:val="22"/>
        </w:rPr>
        <w:t xml:space="preserve">орівневої ієрархії протоколів, </w:t>
      </w:r>
      <w:r>
        <w:rPr>
          <w:sz w:val="22"/>
          <w:lang w:val="uk-UA"/>
        </w:rPr>
        <w:t>що</w:t>
      </w:r>
      <w:r w:rsidRPr="00E36568">
        <w:rPr>
          <w:sz w:val="22"/>
        </w:rPr>
        <w:t xml:space="preserve"> забезпечують роботу мережевих програм. Протокол TCP забезпечує надійність комунікацій між парами процесів на комп'ютерах, які належать до різних комп'ютерних мереж, об'єднан</w:t>
      </w:r>
      <w:r>
        <w:rPr>
          <w:sz w:val="22"/>
          <w:lang w:val="uk-UA"/>
        </w:rPr>
        <w:t>их</w:t>
      </w:r>
      <w:r w:rsidRPr="00E36568">
        <w:rPr>
          <w:sz w:val="22"/>
        </w:rPr>
        <w:t xml:space="preserve"> в єдину систему.</w:t>
      </w:r>
    </w:p>
    <w:p w14:paraId="797F66E1" w14:textId="77777777" w:rsidR="00FF5A76" w:rsidRPr="00E36568" w:rsidRDefault="00FF5A76" w:rsidP="00FF5A76">
      <w:pPr>
        <w:pStyle w:val="a4"/>
        <w:spacing w:before="0" w:after="0"/>
        <w:ind w:right="-1"/>
        <w:jc w:val="both"/>
        <w:rPr>
          <w:sz w:val="22"/>
        </w:rPr>
      </w:pPr>
      <w:r w:rsidRPr="00E36568">
        <w:rPr>
          <w:sz w:val="22"/>
        </w:rPr>
        <w:t xml:space="preserve">До надійності протоколів нижчого рівня </w:t>
      </w:r>
      <w:r w:rsidRPr="00E36568">
        <w:rPr>
          <w:sz w:val="22"/>
          <w:lang w:val="en-US"/>
        </w:rPr>
        <w:t>TCP</w:t>
      </w:r>
      <w:r w:rsidRPr="00E36568">
        <w:rPr>
          <w:sz w:val="22"/>
          <w:lang w:val="ru-RU"/>
        </w:rPr>
        <w:t xml:space="preserve"> </w:t>
      </w:r>
      <w:r>
        <w:rPr>
          <w:sz w:val="22"/>
          <w:lang w:val="ru-RU"/>
        </w:rPr>
        <w:t>ставить</w:t>
      </w:r>
      <w:r w:rsidRPr="00E36568">
        <w:rPr>
          <w:sz w:val="22"/>
        </w:rPr>
        <w:t xml:space="preserve"> досить скромні вимоги. В самому протоколі</w:t>
      </w:r>
      <w:r w:rsidRPr="006A7E76">
        <w:rPr>
          <w:sz w:val="22"/>
          <w:lang w:val="ru-RU"/>
        </w:rPr>
        <w:t xml:space="preserve"> </w:t>
      </w:r>
      <w:r w:rsidRPr="00E36568">
        <w:rPr>
          <w:sz w:val="22"/>
        </w:rPr>
        <w:t>передбачено, що він може отриму</w:t>
      </w:r>
      <w:r>
        <w:rPr>
          <w:sz w:val="22"/>
          <w:lang w:val="uk-UA"/>
        </w:rPr>
        <w:t>вати</w:t>
      </w:r>
      <w:r w:rsidRPr="00E36568">
        <w:rPr>
          <w:sz w:val="22"/>
        </w:rPr>
        <w:t xml:space="preserve"> простий, потенційно ненадійний сервіс для своїх </w:t>
      </w:r>
      <w:r>
        <w:rPr>
          <w:sz w:val="22"/>
        </w:rPr>
        <w:t>дейтаграм</w:t>
      </w:r>
      <w:r w:rsidRPr="00E36568">
        <w:rPr>
          <w:sz w:val="22"/>
        </w:rPr>
        <w:t xml:space="preserve"> з боку протоколів нижнього рівня. В процесі проектування передбачалося, що протокол TCP повинен працювати на великому наборі комунікаційних систем, починаючи з кабельних з'єднань та закінчуючи мережами з переключенням пакетів чи електричних ланцюгів. З точки зору моделі </w:t>
      </w:r>
      <w:r w:rsidRPr="00E36568">
        <w:rPr>
          <w:sz w:val="22"/>
          <w:lang w:val="en-US"/>
        </w:rPr>
        <w:t>OSI</w:t>
      </w:r>
      <w:r w:rsidRPr="00E36568">
        <w:rPr>
          <w:sz w:val="22"/>
        </w:rPr>
        <w:t xml:space="preserve">, </w:t>
      </w:r>
      <w:r w:rsidRPr="00E36568">
        <w:rPr>
          <w:sz w:val="22"/>
          <w:lang w:val="en-US"/>
        </w:rPr>
        <w:t>TCP</w:t>
      </w:r>
      <w:r w:rsidRPr="00E36568">
        <w:rPr>
          <w:sz w:val="22"/>
        </w:rPr>
        <w:t xml:space="preserve"> забезпечує роботу, з однієї сторони, з користувачем чи прикладною програмою, а з іншого </w:t>
      </w:r>
      <w:r>
        <w:rPr>
          <w:sz w:val="22"/>
          <w:lang w:val="uk-UA"/>
        </w:rPr>
        <w:t>–</w:t>
      </w:r>
      <w:r w:rsidRPr="00E36568">
        <w:rPr>
          <w:sz w:val="22"/>
        </w:rPr>
        <w:t xml:space="preserve"> з протоколом більш низького рівня, таким як протокол IP.</w:t>
      </w:r>
    </w:p>
    <w:p w14:paraId="279AAC2B" w14:textId="77777777" w:rsidR="00FF5A76" w:rsidRPr="00E36568" w:rsidRDefault="00FF5A76" w:rsidP="00FF5A76">
      <w:pPr>
        <w:pStyle w:val="a4"/>
        <w:spacing w:before="0" w:after="0"/>
        <w:ind w:right="-1"/>
        <w:jc w:val="both"/>
        <w:rPr>
          <w:sz w:val="22"/>
        </w:rPr>
      </w:pPr>
      <w:r w:rsidRPr="00E36568">
        <w:rPr>
          <w:sz w:val="22"/>
        </w:rPr>
        <w:t xml:space="preserve">Інтерфейс між прикладним процесом та протоколом TCP складається з набору викликів, які </w:t>
      </w:r>
      <w:r>
        <w:rPr>
          <w:sz w:val="22"/>
          <w:lang w:val="uk-UA"/>
        </w:rPr>
        <w:t>подібні</w:t>
      </w:r>
      <w:r w:rsidRPr="00E36568">
        <w:rPr>
          <w:sz w:val="22"/>
        </w:rPr>
        <w:t xml:space="preserve"> на виклики операційної системи, що їх використовує прикладний процес для управління файлами. Наприклад,</w:t>
      </w:r>
      <w:r w:rsidRPr="006A7E76">
        <w:rPr>
          <w:sz w:val="22"/>
          <w:lang w:val="ru-RU"/>
        </w:rPr>
        <w:t xml:space="preserve"> </w:t>
      </w:r>
      <w:r w:rsidRPr="00E36568">
        <w:rPr>
          <w:sz w:val="22"/>
        </w:rPr>
        <w:t>виклики для відкриття та закриття з'єднань, для надсилання та отримання даних на встановлених з'єднаннях. Також протокол TCP може асинхронно взаємодіяти з прикладними програмами.</w:t>
      </w:r>
    </w:p>
    <w:p w14:paraId="73CBACC8" w14:textId="77777777" w:rsidR="00FF5A76" w:rsidRPr="00E36568" w:rsidRDefault="00FF5A76" w:rsidP="00FF5A76">
      <w:pPr>
        <w:pStyle w:val="a4"/>
        <w:spacing w:before="0" w:after="0"/>
        <w:ind w:right="-1"/>
        <w:jc w:val="both"/>
        <w:rPr>
          <w:sz w:val="22"/>
        </w:rPr>
      </w:pPr>
      <w:r w:rsidRPr="00E36568">
        <w:rPr>
          <w:sz w:val="22"/>
        </w:rPr>
        <w:t>Щоб забезпечити надійний, безпечний сервіс для логічних ланцюгів чи з'єднань між парами процесів, проектування протоколу проводилося, виходячи з потреби його експлуатації у ненадійних комунікаціях. Така</w:t>
      </w:r>
      <w:r>
        <w:rPr>
          <w:sz w:val="22"/>
          <w:lang w:val="en-US"/>
        </w:rPr>
        <w:t xml:space="preserve"> </w:t>
      </w:r>
      <w:r w:rsidRPr="00E36568">
        <w:rPr>
          <w:sz w:val="22"/>
        </w:rPr>
        <w:t>система повинна володіти рядом наступних властивостей:</w:t>
      </w:r>
    </w:p>
    <w:p w14:paraId="67B07994"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базова передача даних;</w:t>
      </w:r>
    </w:p>
    <w:p w14:paraId="78350598"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достовірність;</w:t>
      </w:r>
    </w:p>
    <w:p w14:paraId="25248877"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управління потоком;</w:t>
      </w:r>
    </w:p>
    <w:p w14:paraId="0593F49B"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поділ каналу;</w:t>
      </w:r>
    </w:p>
    <w:p w14:paraId="181B9AB4"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робота зі з'єднаннями;</w:t>
      </w:r>
    </w:p>
    <w:p w14:paraId="760AAE4C" w14:textId="77777777" w:rsidR="00FF5A76" w:rsidRPr="00E36568" w:rsidRDefault="00FF5A76" w:rsidP="00FF5A76">
      <w:pPr>
        <w:pStyle w:val="a4"/>
        <w:numPr>
          <w:ilvl w:val="0"/>
          <w:numId w:val="103"/>
        </w:numPr>
        <w:tabs>
          <w:tab w:val="left" w:pos="851"/>
        </w:tabs>
        <w:spacing w:before="0" w:after="0"/>
        <w:ind w:left="851" w:right="-1" w:hanging="284"/>
        <w:jc w:val="both"/>
        <w:rPr>
          <w:sz w:val="22"/>
        </w:rPr>
      </w:pPr>
      <w:r w:rsidRPr="00E36568">
        <w:rPr>
          <w:sz w:val="22"/>
        </w:rPr>
        <w:t>пріоритет і безпека.</w:t>
      </w:r>
    </w:p>
    <w:p w14:paraId="12CDA1AF" w14:textId="77777777" w:rsidR="00FF5A76" w:rsidRPr="00E36568" w:rsidRDefault="00FF5A76" w:rsidP="00FF5A76">
      <w:pPr>
        <w:pStyle w:val="a4"/>
        <w:spacing w:before="0" w:after="0"/>
        <w:ind w:right="-1"/>
        <w:jc w:val="both"/>
        <w:rPr>
          <w:sz w:val="22"/>
        </w:rPr>
      </w:pPr>
      <w:r w:rsidRPr="00E36568">
        <w:rPr>
          <w:i/>
          <w:iCs/>
          <w:sz w:val="22"/>
        </w:rPr>
        <w:t>Базова передача даних</w:t>
      </w:r>
      <w:r w:rsidRPr="00E36568">
        <w:rPr>
          <w:sz w:val="22"/>
        </w:rPr>
        <w:t xml:space="preserve"> протоколу </w:t>
      </w:r>
      <w:r w:rsidRPr="00E36568">
        <w:rPr>
          <w:sz w:val="22"/>
          <w:lang w:val="en-US"/>
        </w:rPr>
        <w:t>TCP</w:t>
      </w:r>
      <w:r w:rsidRPr="00E36568">
        <w:rPr>
          <w:sz w:val="22"/>
        </w:rPr>
        <w:t xml:space="preserve"> гарантує можливість передачі неперервних потоків октетів між своїми клієнтами в об</w:t>
      </w:r>
      <w:r>
        <w:rPr>
          <w:sz w:val="22"/>
          <w:lang w:val="uk-UA"/>
        </w:rPr>
        <w:t>идв</w:t>
      </w:r>
      <w:r w:rsidRPr="00E36568">
        <w:rPr>
          <w:sz w:val="22"/>
        </w:rPr>
        <w:t>ох напрямках, пакуючи деяку кількість октетів у сегменти для передачі через системи Internet. У загальному випадку протоколи TCP самостійно вирішують час блокування та передачі даних.</w:t>
      </w:r>
    </w:p>
    <w:p w14:paraId="75C064A7" w14:textId="77777777" w:rsidR="00FF5A76" w:rsidRPr="00E36568" w:rsidRDefault="00FF5A76" w:rsidP="00FF5A76">
      <w:pPr>
        <w:pStyle w:val="a4"/>
        <w:spacing w:before="0" w:after="0"/>
        <w:ind w:right="-1"/>
        <w:jc w:val="both"/>
        <w:rPr>
          <w:sz w:val="22"/>
        </w:rPr>
      </w:pPr>
      <w:r w:rsidRPr="00E36568">
        <w:rPr>
          <w:sz w:val="22"/>
        </w:rPr>
        <w:t>Іноді користувачам буває необхідно переконатися в тому, що всі дані, передані ними протоколу TCP, вже відправлені. Для цієї мети визначена функція примусової передачі (push). Примусова передача призводить до того, що програми протоколу TCP одразу здійснюють надсилання та, відповідно, отримання даних. Правильно здійснена примусова передача може бути невидимою для отримувача, а сама функція передачі може не містити маркера межі запису.</w:t>
      </w:r>
    </w:p>
    <w:p w14:paraId="70E24FB4" w14:textId="77777777" w:rsidR="00FF5A76" w:rsidRPr="00E36568" w:rsidRDefault="00FF5A76" w:rsidP="00FF5A76">
      <w:pPr>
        <w:pStyle w:val="a4"/>
        <w:spacing w:before="0" w:after="0"/>
        <w:ind w:right="-1"/>
        <w:jc w:val="both"/>
        <w:rPr>
          <w:sz w:val="22"/>
        </w:rPr>
      </w:pPr>
      <w:r w:rsidRPr="00E36568">
        <w:rPr>
          <w:i/>
          <w:iCs/>
          <w:sz w:val="22"/>
        </w:rPr>
        <w:t>Достовірність протоколу</w:t>
      </w:r>
      <w:r w:rsidRPr="00E36568">
        <w:rPr>
          <w:sz w:val="22"/>
        </w:rPr>
        <w:t xml:space="preserve"> забезпечує захист від спотворення даних, їх втрати, дублювання і порушення черговості отримання, які спричиняються комунікаційною системою Internet. Це досягається присвоєнням порядкового номера кожному октету, а також вимогою підтвердження (ACK) від програми, яка приймає дані. Якщо підтвердження не отримано протягом контро</w:t>
      </w:r>
      <w:r>
        <w:rPr>
          <w:sz w:val="22"/>
        </w:rPr>
        <w:t xml:space="preserve">льного інтервалу часу, то дані </w:t>
      </w:r>
      <w:r>
        <w:rPr>
          <w:sz w:val="22"/>
          <w:lang w:val="uk-UA"/>
        </w:rPr>
        <w:t>над</w:t>
      </w:r>
      <w:r w:rsidRPr="00E36568">
        <w:rPr>
          <w:sz w:val="22"/>
        </w:rPr>
        <w:t>силаються знову. З боку одержувача номери черги використовуються для відновлення черговості сегментів, які можуть бути отримані у неправильному порядку, а також для обмеження можливості появи дублікатів. Пошкодження фіксуються шляхом додавання до кожного переданого сегменту контрольної суми та її перевірки при отриманні з подальшою ліквідацією дефектних сегментів.</w:t>
      </w:r>
    </w:p>
    <w:p w14:paraId="3518A21B" w14:textId="77777777" w:rsidR="00FF5A76" w:rsidRPr="00E36568" w:rsidRDefault="00FF5A76" w:rsidP="00FF5A76">
      <w:pPr>
        <w:pStyle w:val="a4"/>
        <w:spacing w:before="0" w:after="0"/>
        <w:ind w:right="-1"/>
        <w:jc w:val="both"/>
        <w:rPr>
          <w:sz w:val="22"/>
        </w:rPr>
      </w:pPr>
      <w:r w:rsidRPr="00E36568">
        <w:rPr>
          <w:sz w:val="22"/>
        </w:rPr>
        <w:t xml:space="preserve">Протокол TCP надає одержувачу методи </w:t>
      </w:r>
      <w:r w:rsidRPr="00E36568">
        <w:rPr>
          <w:i/>
          <w:iCs/>
          <w:sz w:val="22"/>
        </w:rPr>
        <w:t>управління потоком</w:t>
      </w:r>
      <w:r w:rsidRPr="00E36568">
        <w:rPr>
          <w:sz w:val="22"/>
        </w:rPr>
        <w:t>, який генерується відправником. Це досягається поверненням</w:t>
      </w:r>
      <w:r>
        <w:rPr>
          <w:sz w:val="22"/>
          <w:lang w:val="uk-UA"/>
        </w:rPr>
        <w:t>,</w:t>
      </w:r>
      <w:r w:rsidRPr="00E36568">
        <w:rPr>
          <w:sz w:val="22"/>
        </w:rPr>
        <w:t xml:space="preserve"> так званого</w:t>
      </w:r>
      <w:r>
        <w:rPr>
          <w:sz w:val="22"/>
          <w:lang w:val="uk-UA"/>
        </w:rPr>
        <w:t>,</w:t>
      </w:r>
      <w:r w:rsidRPr="00E36568">
        <w:rPr>
          <w:sz w:val="22"/>
        </w:rPr>
        <w:t xml:space="preserve"> "вікна" разом з кожним підтвердженням, яке вказує діапазон прийнятних номерів, що слідують за номером останнього успішно прийнятого сегменту. Вікно визначає кількість октетів, як</w:t>
      </w:r>
      <w:r>
        <w:rPr>
          <w:sz w:val="22"/>
          <w:lang w:val="uk-UA"/>
        </w:rPr>
        <w:t>у</w:t>
      </w:r>
      <w:r w:rsidRPr="00E36568">
        <w:rPr>
          <w:sz w:val="22"/>
        </w:rPr>
        <w:t xml:space="preserve"> відправник може надіслати до отримання подальших вказівок.</w:t>
      </w:r>
    </w:p>
    <w:p w14:paraId="0D0FA713" w14:textId="77777777" w:rsidR="00FF5A76" w:rsidRPr="00E36568" w:rsidRDefault="00FF5A76" w:rsidP="00FF5A76">
      <w:pPr>
        <w:pStyle w:val="a4"/>
        <w:spacing w:before="0" w:after="0"/>
        <w:ind w:right="-1"/>
        <w:jc w:val="both"/>
        <w:rPr>
          <w:sz w:val="22"/>
        </w:rPr>
      </w:pPr>
      <w:r w:rsidRPr="00E36568">
        <w:rPr>
          <w:sz w:val="22"/>
        </w:rPr>
        <w:lastRenderedPageBreak/>
        <w:t xml:space="preserve">Щоб дозволити окремо взятому комп'ютеру використовувати можливості рівня </w:t>
      </w:r>
      <w:r w:rsidRPr="00E36568">
        <w:rPr>
          <w:sz w:val="22"/>
          <w:lang w:val="en-US"/>
        </w:rPr>
        <w:t>TCP</w:t>
      </w:r>
      <w:r w:rsidRPr="00E36568">
        <w:rPr>
          <w:sz w:val="22"/>
          <w:lang w:val="ru-RU"/>
        </w:rPr>
        <w:t xml:space="preserve">, протокол </w:t>
      </w:r>
      <w:r w:rsidRPr="00E36568">
        <w:rPr>
          <w:sz w:val="22"/>
        </w:rPr>
        <w:t>забезпечує одночасний</w:t>
      </w:r>
      <w:r w:rsidRPr="00E36568">
        <w:rPr>
          <w:sz w:val="22"/>
          <w:lang w:val="ru-RU"/>
        </w:rPr>
        <w:t xml:space="preserve"> </w:t>
      </w:r>
      <w:r w:rsidRPr="00E36568">
        <w:rPr>
          <w:i/>
          <w:iCs/>
          <w:sz w:val="22"/>
        </w:rPr>
        <w:t>п</w:t>
      </w:r>
      <w:r w:rsidRPr="00E36568">
        <w:rPr>
          <w:i/>
          <w:iCs/>
          <w:sz w:val="22"/>
          <w:lang w:val="ru-RU"/>
        </w:rPr>
        <w:t>оділ</w:t>
      </w:r>
      <w:r w:rsidRPr="00E36568">
        <w:rPr>
          <w:sz w:val="22"/>
          <w:lang w:val="ru-RU"/>
        </w:rPr>
        <w:t xml:space="preserve"> </w:t>
      </w:r>
      <w:r w:rsidRPr="00E36568">
        <w:rPr>
          <w:i/>
          <w:iCs/>
          <w:sz w:val="22"/>
        </w:rPr>
        <w:t>каналу</w:t>
      </w:r>
      <w:r w:rsidRPr="00E36568">
        <w:rPr>
          <w:sz w:val="22"/>
        </w:rPr>
        <w:t xml:space="preserve"> між багатьма процесами за допомогою набору адрес чи портів. Разом з адресами мереж та вузлами на комунікаційному рівні Internet вони утворюють інформаційний канал (сокет). Кожне з'єднання унікальним чином ідентифікується парою сокетів. Таким чином, будь-який сокет може одночасно використовуватися в багатьох з'єднаннях. Співвідн</w:t>
      </w:r>
      <w:r>
        <w:rPr>
          <w:sz w:val="22"/>
          <w:lang w:val="uk-UA"/>
        </w:rPr>
        <w:t>оше</w:t>
      </w:r>
      <w:r w:rsidRPr="00E36568">
        <w:rPr>
          <w:sz w:val="22"/>
        </w:rPr>
        <w:t>ння портів та процесів здійснюється кожним вузлом самостійно. Однак, для часто використовуваних процесів (так</w:t>
      </w:r>
      <w:r>
        <w:rPr>
          <w:sz w:val="22"/>
          <w:lang w:val="uk-UA"/>
        </w:rPr>
        <w:t>их</w:t>
      </w:r>
      <w:r w:rsidRPr="00E36568">
        <w:rPr>
          <w:sz w:val="22"/>
        </w:rPr>
        <w:t xml:space="preserve"> як "logger" чи сервіс з розподіленням часу) прийнято використовувати фіксовані номери сокетів. Цей сервіс можна згодом використовувати через відомі адреси. Встановлення та налаштування адрес портів для інших процесів може включати також динамічні механізми.</w:t>
      </w:r>
    </w:p>
    <w:p w14:paraId="2C893F66" w14:textId="77777777" w:rsidR="00FF5A76" w:rsidRPr="00E36568" w:rsidRDefault="00FF5A76" w:rsidP="00FF5A76">
      <w:pPr>
        <w:pStyle w:val="a4"/>
        <w:spacing w:before="0" w:after="0"/>
        <w:ind w:right="-1"/>
        <w:jc w:val="both"/>
        <w:rPr>
          <w:sz w:val="22"/>
        </w:rPr>
      </w:pPr>
      <w:r w:rsidRPr="00E36568">
        <w:rPr>
          <w:sz w:val="22"/>
        </w:rPr>
        <w:t>Разом з тим, механізми управління потоком та забезпечення достовірності вимагають, щоб програми протоколу TCP ініціалізува</w:t>
      </w:r>
      <w:r>
        <w:rPr>
          <w:sz w:val="22"/>
          <w:lang w:val="uk-UA"/>
        </w:rPr>
        <w:t>л</w:t>
      </w:r>
      <w:r w:rsidRPr="00E36568">
        <w:rPr>
          <w:sz w:val="22"/>
        </w:rPr>
        <w:t xml:space="preserve">и і підтримували певну інформацію про стан кожного потоку даних. Набір такої інформації, що включає сокети, номери черги, розміри вікон, називається з'єднанням. Процес </w:t>
      </w:r>
      <w:r w:rsidRPr="00E36568">
        <w:rPr>
          <w:i/>
          <w:iCs/>
          <w:sz w:val="22"/>
        </w:rPr>
        <w:t>роботи зі з'єднаннями</w:t>
      </w:r>
      <w:r>
        <w:rPr>
          <w:sz w:val="22"/>
          <w:lang w:val="en-US"/>
        </w:rPr>
        <w:t xml:space="preserve"> </w:t>
      </w:r>
      <w:r w:rsidRPr="00E36568">
        <w:rPr>
          <w:sz w:val="22"/>
        </w:rPr>
        <w:t>вимагає наявності унікальної пари сокетів на об</w:t>
      </w:r>
      <w:r>
        <w:rPr>
          <w:sz w:val="22"/>
          <w:lang w:val="uk-UA"/>
        </w:rPr>
        <w:t>идв</w:t>
      </w:r>
      <w:r w:rsidRPr="00E36568">
        <w:rPr>
          <w:sz w:val="22"/>
        </w:rPr>
        <w:t>ох кінцях. Якщо два процеси бажають обмінюватись інформацією, відповідні програми протоколу TCP повинні спочатку встановити з'єднання (на кожній стороні ініціалізувати інформацію про статус). По завершенні обміну інформацією з'єднання повинно бути розірваним або закритим, щоб звільнити ресурси для надання іншим користувачам. Оскільки з'єднання повинні встановлюватися між ненадійними вузлами та через ненадійну комунікаційну систему Internet, то</w:t>
      </w:r>
      <w:r>
        <w:rPr>
          <w:sz w:val="22"/>
          <w:lang w:val="uk-UA"/>
        </w:rPr>
        <w:t>,</w:t>
      </w:r>
      <w:r w:rsidRPr="00E36568">
        <w:rPr>
          <w:sz w:val="22"/>
        </w:rPr>
        <w:t xml:space="preserve"> щоб уникнути помилков</w:t>
      </w:r>
      <w:r>
        <w:rPr>
          <w:sz w:val="22"/>
          <w:lang w:val="uk-UA"/>
        </w:rPr>
        <w:t>ої</w:t>
      </w:r>
      <w:r w:rsidRPr="00E36568">
        <w:rPr>
          <w:sz w:val="22"/>
        </w:rPr>
        <w:t xml:space="preserve"> ініціалізації з'єднань</w:t>
      </w:r>
      <w:r>
        <w:rPr>
          <w:sz w:val="22"/>
          <w:lang w:val="uk-UA"/>
        </w:rPr>
        <w:t>,</w:t>
      </w:r>
      <w:r w:rsidRPr="00E36568">
        <w:rPr>
          <w:sz w:val="22"/>
        </w:rPr>
        <w:t xml:space="preserve"> використовується механізм підтвердження зв'язку з хронометричними номерами черги.</w:t>
      </w:r>
    </w:p>
    <w:p w14:paraId="2851E813" w14:textId="77777777" w:rsidR="00FF5A76" w:rsidRPr="00E36568" w:rsidRDefault="00FF5A76" w:rsidP="00FF5A76">
      <w:pPr>
        <w:pStyle w:val="a4"/>
        <w:spacing w:before="0" w:after="0"/>
        <w:ind w:right="-1"/>
        <w:jc w:val="both"/>
        <w:rPr>
          <w:sz w:val="22"/>
        </w:rPr>
      </w:pPr>
      <w:r w:rsidRPr="00E36568">
        <w:rPr>
          <w:sz w:val="22"/>
        </w:rPr>
        <w:t xml:space="preserve">Користувачі протоколу TCP можуть вимагати для свого з'єднання певного рівня </w:t>
      </w:r>
      <w:r w:rsidRPr="00E36568">
        <w:rPr>
          <w:i/>
          <w:iCs/>
          <w:sz w:val="22"/>
        </w:rPr>
        <w:t>пріоритетів і безпеки</w:t>
      </w:r>
      <w:r w:rsidRPr="00E36568">
        <w:rPr>
          <w:sz w:val="22"/>
        </w:rPr>
        <w:t>. У реалізації протоколу передбачено типові характеристики з'єднань, коли такі параметри є необов'язковими.</w:t>
      </w:r>
    </w:p>
    <w:p w14:paraId="6940E75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695" w:name="_Toc292831183"/>
      <w:bookmarkStart w:id="2696" w:name="_Toc310970473"/>
      <w:bookmarkStart w:id="2697" w:name="_Toc316979074"/>
      <w:bookmarkStart w:id="2698" w:name="_Toc316979405"/>
      <w:bookmarkStart w:id="2699" w:name="_Toc317090316"/>
      <w:bookmarkStart w:id="2700" w:name="_Toc438187323"/>
      <w:bookmarkStart w:id="2701" w:name="_Toc438223736"/>
      <w:bookmarkStart w:id="2702" w:name="_Toc438369832"/>
      <w:bookmarkStart w:id="2703" w:name="_Toc438421686"/>
      <w:bookmarkStart w:id="2704" w:name="_Toc438422176"/>
      <w:bookmarkStart w:id="2705" w:name="_Toc438423473"/>
      <w:bookmarkStart w:id="2706" w:name="_Toc438491808"/>
      <w:bookmarkStart w:id="2707" w:name="_Toc438621920"/>
      <w:bookmarkStart w:id="2708" w:name="_Toc111062263"/>
      <w:r w:rsidRPr="00ED4BE7">
        <w:rPr>
          <w:rFonts w:ascii="Times New Roman" w:hAnsi="Times New Roman"/>
          <w:b/>
          <w:i w:val="0"/>
          <w:kern w:val="1"/>
          <w:sz w:val="24"/>
          <w:lang w:bidi="hi-IN"/>
        </w:rPr>
        <w:t>Формат заголовку</w:t>
      </w:r>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p>
    <w:p w14:paraId="79F79E30" w14:textId="77777777" w:rsidR="00FF5A76" w:rsidRDefault="00FF5A76" w:rsidP="00FF5A76">
      <w:pPr>
        <w:pStyle w:val="a4"/>
        <w:spacing w:before="0" w:after="0"/>
        <w:ind w:right="-1"/>
        <w:jc w:val="both"/>
        <w:rPr>
          <w:sz w:val="22"/>
        </w:rPr>
      </w:pPr>
      <w:r w:rsidRPr="00E36568">
        <w:rPr>
          <w:sz w:val="22"/>
        </w:rPr>
        <w:t xml:space="preserve">Передача TCP сегментів здійснюється у вигляді Internet </w:t>
      </w:r>
      <w:r>
        <w:rPr>
          <w:sz w:val="22"/>
        </w:rPr>
        <w:t>дейтаграм</w:t>
      </w:r>
      <w:r w:rsidRPr="00E36568">
        <w:rPr>
          <w:sz w:val="22"/>
        </w:rPr>
        <w:t xml:space="preserve">. Заголовок </w:t>
      </w:r>
      <w:r>
        <w:rPr>
          <w:sz w:val="22"/>
        </w:rPr>
        <w:t>дейтаграм</w:t>
      </w:r>
      <w:r w:rsidRPr="00E36568">
        <w:rPr>
          <w:sz w:val="22"/>
        </w:rPr>
        <w:t>и в Internet</w:t>
      </w:r>
      <w:r>
        <w:rPr>
          <w:sz w:val="22"/>
          <w:lang w:val="uk-UA"/>
        </w:rPr>
        <w:t>-</w:t>
      </w:r>
      <w:r w:rsidRPr="00E36568">
        <w:rPr>
          <w:sz w:val="22"/>
        </w:rPr>
        <w:t>протоколі має кілька інформаційних полів, включаючи адреси відправника і одержувача. Заголовок TCP</w:t>
      </w:r>
      <w:r>
        <w:rPr>
          <w:sz w:val="22"/>
          <w:lang w:val="uk-UA"/>
        </w:rPr>
        <w:t xml:space="preserve"> розміщений</w:t>
      </w:r>
      <w:r w:rsidRPr="00E36568">
        <w:rPr>
          <w:sz w:val="22"/>
        </w:rPr>
        <w:t xml:space="preserve"> одразу за </w:t>
      </w:r>
      <w:r w:rsidRPr="00E36568">
        <w:rPr>
          <w:sz w:val="22"/>
          <w:lang w:val="en-US"/>
        </w:rPr>
        <w:t>IP</w:t>
      </w:r>
      <w:r w:rsidRPr="00E36568">
        <w:rPr>
          <w:sz w:val="22"/>
        </w:rPr>
        <w:t>-заголовком і доповнює його інформацією, сп</w:t>
      </w:r>
      <w:r>
        <w:rPr>
          <w:sz w:val="22"/>
        </w:rPr>
        <w:t>ецифічною для TCP</w:t>
      </w:r>
      <w:r>
        <w:rPr>
          <w:sz w:val="22"/>
          <w:lang w:val="uk-UA"/>
        </w:rPr>
        <w:t>-</w:t>
      </w:r>
      <w:r w:rsidRPr="00E36568">
        <w:rPr>
          <w:sz w:val="22"/>
        </w:rPr>
        <w:t xml:space="preserve">протоколу. Такий розподіл допускає використання </w:t>
      </w:r>
      <w:r w:rsidRPr="00D2230F">
        <w:rPr>
          <w:sz w:val="22"/>
        </w:rPr>
        <w:t>вузлом на</w:t>
      </w:r>
      <w:r w:rsidRPr="00E36568">
        <w:rPr>
          <w:sz w:val="22"/>
        </w:rPr>
        <w:t xml:space="preserve"> транспортному рівні відмінних від </w:t>
      </w:r>
      <w:r w:rsidRPr="00E36568">
        <w:rPr>
          <w:sz w:val="22"/>
          <w:lang w:val="en-US"/>
        </w:rPr>
        <w:t>TCP</w:t>
      </w:r>
      <w:r w:rsidRPr="00E36568">
        <w:rPr>
          <w:sz w:val="22"/>
          <w:lang w:val="ru-RU"/>
        </w:rPr>
        <w:t xml:space="preserve"> </w:t>
      </w:r>
      <w:r w:rsidRPr="00E36568">
        <w:rPr>
          <w:sz w:val="22"/>
        </w:rPr>
        <w:t xml:space="preserve">протоколів. Формат </w:t>
      </w:r>
      <w:r w:rsidRPr="00E36568">
        <w:rPr>
          <w:sz w:val="22"/>
          <w:lang w:val="en-US"/>
        </w:rPr>
        <w:t>TCP</w:t>
      </w:r>
      <w:r w:rsidRPr="00D50E56">
        <w:rPr>
          <w:sz w:val="22"/>
          <w:lang w:val="ru-RU"/>
        </w:rPr>
        <w:noBreakHyphen/>
      </w:r>
      <w:r w:rsidRPr="00E36568">
        <w:rPr>
          <w:sz w:val="22"/>
          <w:lang w:val="ru-RU"/>
        </w:rPr>
        <w:t>пакету</w:t>
      </w:r>
      <w:r w:rsidRPr="00E36568">
        <w:rPr>
          <w:sz w:val="22"/>
        </w:rPr>
        <w:t xml:space="preserve"> наведено на рис. </w:t>
      </w:r>
      <w:r>
        <w:rPr>
          <w:sz w:val="22"/>
          <w:lang w:val="ru-RU"/>
        </w:rPr>
        <w:t>9</w:t>
      </w:r>
      <w:r w:rsidRPr="00E36568">
        <w:rPr>
          <w:sz w:val="22"/>
        </w:rPr>
        <w:t>.</w:t>
      </w:r>
      <w:r>
        <w:rPr>
          <w:sz w:val="22"/>
        </w:rPr>
        <w:t>1</w:t>
      </w:r>
      <w:r>
        <w:rPr>
          <w:sz w:val="22"/>
          <w:lang w:val="ru-RU"/>
        </w:rPr>
        <w:t>6</w:t>
      </w:r>
      <w:r w:rsidRPr="00E36568">
        <w:rPr>
          <w:sz w:val="22"/>
        </w:rPr>
        <w:t>.</w:t>
      </w:r>
    </w:p>
    <w:p w14:paraId="2B7C9060" w14:textId="77777777" w:rsidR="00FF5A76" w:rsidRPr="00E36568" w:rsidRDefault="00FF5A76" w:rsidP="00FF5A76">
      <w:pPr>
        <w:pStyle w:val="a4"/>
        <w:spacing w:before="0" w:after="0"/>
        <w:ind w:right="-1"/>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54F50FE" w14:textId="77777777" w:rsidTr="00AC238F">
        <w:tc>
          <w:tcPr>
            <w:tcW w:w="5000" w:type="pct"/>
          </w:tcPr>
          <w:p w14:paraId="64BB6CF1" w14:textId="77777777" w:rsidR="00FF5A76" w:rsidRPr="000F47E2" w:rsidRDefault="00FF5A76" w:rsidP="00AC238F">
            <w:pPr>
              <w:pStyle w:val="TableContents"/>
              <w:ind w:right="-1"/>
              <w:jc w:val="center"/>
              <w:rPr>
                <w:rFonts w:cs="Times New Roman"/>
                <w:sz w:val="16"/>
                <w:szCs w:val="16"/>
              </w:rPr>
            </w:pPr>
            <w:r>
              <w:object w:dxaOrig="6925" w:dyaOrig="3665" w14:anchorId="0096F274">
                <v:shape id="_x0000_i1256" type="#_x0000_t75" style="width:346.8pt;height:183.6pt" o:ole="">
                  <v:imagedata r:id="rId452" o:title=""/>
                </v:shape>
                <o:OLEObject Type="Embed" ProgID="Visio.Drawing.11" ShapeID="_x0000_i1256" DrawAspect="Content" ObjectID="_1732617650" r:id="rId453"/>
              </w:object>
            </w:r>
          </w:p>
        </w:tc>
      </w:tr>
      <w:tr w:rsidR="00FF5A76" w:rsidRPr="00E36568" w14:paraId="730B1CA5" w14:textId="77777777" w:rsidTr="00AC238F">
        <w:tc>
          <w:tcPr>
            <w:tcW w:w="5000" w:type="pct"/>
          </w:tcPr>
          <w:p w14:paraId="4EE2C1EA" w14:textId="77777777" w:rsidR="00FF5A76" w:rsidRPr="00E36568" w:rsidRDefault="00FF5A76" w:rsidP="00AC238F">
            <w:pPr>
              <w:pStyle w:val="TableContents"/>
              <w:ind w:right="-1"/>
              <w:jc w:val="center"/>
              <w:rPr>
                <w:rFonts w:cs="Times New Roman"/>
                <w:sz w:val="22"/>
                <w:szCs w:val="20"/>
                <w:lang w:val="ru-RU"/>
              </w:rPr>
            </w:pPr>
            <w:r w:rsidRPr="00277D0B">
              <w:rPr>
                <w:rFonts w:cs="Times New Roman"/>
                <w:sz w:val="22"/>
                <w:szCs w:val="20"/>
              </w:rPr>
              <w:t>Рис. </w:t>
            </w:r>
            <w:r w:rsidRPr="00277D0B">
              <w:rPr>
                <w:rFonts w:cs="Times New Roman"/>
                <w:sz w:val="22"/>
                <w:szCs w:val="20"/>
                <w:lang w:val="ru-RU"/>
              </w:rPr>
              <w:t>9</w:t>
            </w:r>
            <w:r w:rsidRPr="00277D0B">
              <w:rPr>
                <w:rFonts w:cs="Times New Roman"/>
                <w:sz w:val="22"/>
                <w:szCs w:val="20"/>
              </w:rPr>
              <w:t>.1</w:t>
            </w:r>
            <w:r>
              <w:rPr>
                <w:rFonts w:cs="Times New Roman"/>
                <w:sz w:val="22"/>
                <w:szCs w:val="20"/>
                <w:lang w:val="ru-RU"/>
              </w:rPr>
              <w:t>6</w:t>
            </w:r>
            <w:r w:rsidRPr="00277D0B">
              <w:rPr>
                <w:rFonts w:cs="Times New Roman"/>
                <w:sz w:val="22"/>
                <w:szCs w:val="20"/>
              </w:rPr>
              <w:t xml:space="preserve">. Заголовок </w:t>
            </w:r>
            <w:r w:rsidRPr="00277D0B">
              <w:rPr>
                <w:rFonts w:cs="Times New Roman"/>
                <w:sz w:val="22"/>
                <w:szCs w:val="20"/>
                <w:lang w:val="en-US"/>
              </w:rPr>
              <w:t>TCP</w:t>
            </w:r>
            <w:r w:rsidRPr="00277D0B">
              <w:rPr>
                <w:rFonts w:cs="Times New Roman"/>
                <w:sz w:val="22"/>
                <w:szCs w:val="20"/>
                <w:lang w:val="ru-RU"/>
              </w:rPr>
              <w:noBreakHyphen/>
              <w:t>пакету</w:t>
            </w:r>
          </w:p>
          <w:p w14:paraId="6C361D33" w14:textId="77777777" w:rsidR="00FF5A76" w:rsidRPr="000F47E2" w:rsidRDefault="00FF5A76" w:rsidP="00AC238F">
            <w:pPr>
              <w:pStyle w:val="TableContents"/>
              <w:ind w:right="-1"/>
              <w:jc w:val="center"/>
              <w:rPr>
                <w:rFonts w:cs="Times New Roman"/>
                <w:sz w:val="12"/>
                <w:szCs w:val="12"/>
              </w:rPr>
            </w:pPr>
          </w:p>
        </w:tc>
      </w:tr>
    </w:tbl>
    <w:p w14:paraId="0C56CE2C" w14:textId="77777777" w:rsidR="00FF5A76" w:rsidRPr="00E36568" w:rsidRDefault="00FF5A76" w:rsidP="00FF5A76">
      <w:pPr>
        <w:pStyle w:val="a4"/>
        <w:spacing w:before="0" w:after="0"/>
        <w:ind w:right="-1"/>
        <w:jc w:val="both"/>
        <w:rPr>
          <w:sz w:val="22"/>
        </w:rPr>
      </w:pPr>
      <w:r w:rsidRPr="00E36568">
        <w:rPr>
          <w:sz w:val="22"/>
        </w:rPr>
        <w:t xml:space="preserve">Частина полів </w:t>
      </w:r>
      <w:r w:rsidRPr="00E36568">
        <w:rPr>
          <w:sz w:val="22"/>
          <w:lang w:val="en-US"/>
        </w:rPr>
        <w:t>TCP</w:t>
      </w:r>
      <w:r w:rsidRPr="00E36568">
        <w:rPr>
          <w:sz w:val="22"/>
          <w:lang w:val="ru-RU"/>
        </w:rPr>
        <w:noBreakHyphen/>
      </w:r>
      <w:r w:rsidRPr="00E36568">
        <w:rPr>
          <w:sz w:val="22"/>
        </w:rPr>
        <w:t>пакету є самоінформативними, а тому зупинимося на тих, які вимагають додаткового пояснення.</w:t>
      </w:r>
    </w:p>
    <w:p w14:paraId="79301492" w14:textId="77777777" w:rsidR="00FF5A76" w:rsidRPr="00E36568" w:rsidRDefault="00FF5A76" w:rsidP="00FF5A76">
      <w:pPr>
        <w:pStyle w:val="a4"/>
        <w:spacing w:before="0" w:after="0"/>
        <w:ind w:right="-1"/>
        <w:jc w:val="both"/>
        <w:rPr>
          <w:sz w:val="22"/>
        </w:rPr>
      </w:pPr>
      <w:r w:rsidRPr="00E36568">
        <w:rPr>
          <w:i/>
          <w:iCs/>
          <w:sz w:val="22"/>
        </w:rPr>
        <w:t xml:space="preserve">Порядковий номер </w:t>
      </w:r>
      <w:r>
        <w:rPr>
          <w:i/>
          <w:iCs/>
          <w:sz w:val="22"/>
          <w:lang w:val="uk-UA"/>
        </w:rPr>
        <w:t xml:space="preserve">– </w:t>
      </w:r>
      <w:r w:rsidRPr="00E36568">
        <w:rPr>
          <w:sz w:val="22"/>
        </w:rPr>
        <w:t>номер черги для першого октету даних у даному сегменті. Якщо встановлено прапорець SYN, тоді порядковий номер є ініціалізаційним (ISN), а номер першого октету даних </w:t>
      </w:r>
      <w:r>
        <w:rPr>
          <w:sz w:val="22"/>
        </w:rPr>
        <w:t>–</w:t>
      </w:r>
      <w:r w:rsidRPr="00E36568">
        <w:rPr>
          <w:sz w:val="22"/>
        </w:rPr>
        <w:t xml:space="preserve"> ISN +1.</w:t>
      </w:r>
    </w:p>
    <w:p w14:paraId="449213C8" w14:textId="77777777" w:rsidR="00FF5A76" w:rsidRPr="00E36568" w:rsidRDefault="00FF5A76" w:rsidP="00FF5A76">
      <w:pPr>
        <w:pStyle w:val="a4"/>
        <w:spacing w:before="0" w:after="0"/>
        <w:ind w:right="-1"/>
        <w:jc w:val="both"/>
        <w:rPr>
          <w:sz w:val="22"/>
        </w:rPr>
      </w:pPr>
      <w:r w:rsidRPr="00E36568">
        <w:rPr>
          <w:i/>
          <w:iCs/>
          <w:sz w:val="22"/>
        </w:rPr>
        <w:t xml:space="preserve">Номер підтвердження. </w:t>
      </w:r>
      <w:r w:rsidRPr="00E36568">
        <w:rPr>
          <w:sz w:val="22"/>
        </w:rPr>
        <w:t xml:space="preserve">Якщо встановлено контрольний біт ACK, то це поле містить наступний порядковий номер, який відправник </w:t>
      </w:r>
      <w:r>
        <w:rPr>
          <w:sz w:val="22"/>
        </w:rPr>
        <w:t>дейтаграм</w:t>
      </w:r>
      <w:r w:rsidRPr="00E36568">
        <w:rPr>
          <w:sz w:val="22"/>
        </w:rPr>
        <w:t>и бажає одержати в зворотн</w:t>
      </w:r>
      <w:r>
        <w:rPr>
          <w:sz w:val="22"/>
          <w:lang w:val="uk-UA"/>
        </w:rPr>
        <w:t>ь</w:t>
      </w:r>
      <w:r w:rsidRPr="00E36568">
        <w:rPr>
          <w:sz w:val="22"/>
        </w:rPr>
        <w:t>ому напрямку. Номери підтвердження надсилаються постійно, як тільки з'єднання буде встановлено.</w:t>
      </w:r>
    </w:p>
    <w:p w14:paraId="330DCB7B" w14:textId="77777777" w:rsidR="00FF5A76" w:rsidRPr="00E36568" w:rsidRDefault="00FF5A76" w:rsidP="00FF5A76">
      <w:pPr>
        <w:pStyle w:val="a4"/>
        <w:spacing w:before="0" w:after="0"/>
        <w:ind w:right="-1"/>
        <w:jc w:val="both"/>
        <w:rPr>
          <w:sz w:val="22"/>
        </w:rPr>
      </w:pPr>
      <w:r w:rsidRPr="00E36568">
        <w:rPr>
          <w:i/>
          <w:iCs/>
          <w:sz w:val="22"/>
        </w:rPr>
        <w:lastRenderedPageBreak/>
        <w:t>Зміщення.</w:t>
      </w:r>
      <w:r w:rsidRPr="00E36568">
        <w:rPr>
          <w:sz w:val="22"/>
        </w:rPr>
        <w:t xml:space="preserve"> Кількість 32-бітних слів у TCP</w:t>
      </w:r>
      <w:r w:rsidRPr="00E36568">
        <w:rPr>
          <w:sz w:val="22"/>
        </w:rPr>
        <w:noBreakHyphen/>
        <w:t>заголовку. Вказує на початок поля даних. TCP</w:t>
      </w:r>
      <w:r>
        <w:rPr>
          <w:sz w:val="22"/>
          <w:lang w:val="uk-UA"/>
        </w:rPr>
        <w:t>-</w:t>
      </w:r>
      <w:r w:rsidRPr="00E36568">
        <w:rPr>
          <w:sz w:val="22"/>
        </w:rPr>
        <w:t>заголовок завжди закінчується на 32-бітній межі слова, навіть якщо він містить опції.</w:t>
      </w:r>
    </w:p>
    <w:p w14:paraId="3343EFC5" w14:textId="77777777" w:rsidR="00FF5A76" w:rsidRPr="00E36568" w:rsidRDefault="00FF5A76" w:rsidP="00FF5A76">
      <w:pPr>
        <w:pStyle w:val="a4"/>
        <w:spacing w:before="0" w:after="0"/>
        <w:ind w:right="-1"/>
        <w:jc w:val="both"/>
        <w:rPr>
          <w:sz w:val="22"/>
        </w:rPr>
      </w:pPr>
      <w:r w:rsidRPr="00E36568">
        <w:rPr>
          <w:i/>
          <w:iCs/>
          <w:sz w:val="22"/>
        </w:rPr>
        <w:t xml:space="preserve">Зарезервовано. </w:t>
      </w:r>
      <w:r w:rsidRPr="00E36568">
        <w:rPr>
          <w:sz w:val="22"/>
        </w:rPr>
        <w:t>Резервне поле</w:t>
      </w:r>
      <w:r>
        <w:rPr>
          <w:sz w:val="22"/>
          <w:lang w:val="uk-UA"/>
        </w:rPr>
        <w:t xml:space="preserve"> має</w:t>
      </w:r>
      <w:r w:rsidRPr="00E36568">
        <w:rPr>
          <w:sz w:val="22"/>
        </w:rPr>
        <w:t xml:space="preserve"> бути заповнен</w:t>
      </w:r>
      <w:r>
        <w:rPr>
          <w:sz w:val="22"/>
          <w:lang w:val="uk-UA"/>
        </w:rPr>
        <w:t>е</w:t>
      </w:r>
      <w:r w:rsidRPr="00E36568">
        <w:rPr>
          <w:sz w:val="22"/>
        </w:rPr>
        <w:t xml:space="preserve"> нулями.</w:t>
      </w:r>
    </w:p>
    <w:p w14:paraId="50523A59" w14:textId="77777777" w:rsidR="00FF5A76" w:rsidRPr="00D761C9" w:rsidRDefault="00FF5A76" w:rsidP="00FF5A76">
      <w:pPr>
        <w:pStyle w:val="a4"/>
        <w:spacing w:before="0" w:after="0"/>
        <w:ind w:right="-1"/>
        <w:jc w:val="both"/>
        <w:rPr>
          <w:i/>
          <w:iCs/>
          <w:sz w:val="22"/>
          <w:lang w:val="uk-UA"/>
        </w:rPr>
      </w:pPr>
      <w:r w:rsidRPr="00E36568">
        <w:rPr>
          <w:i/>
          <w:iCs/>
          <w:sz w:val="22"/>
        </w:rPr>
        <w:t>Контрольні біти</w:t>
      </w:r>
      <w:r>
        <w:rPr>
          <w:i/>
          <w:iCs/>
          <w:sz w:val="22"/>
          <w:lang w:val="uk-UA"/>
        </w:rPr>
        <w:t>:</w:t>
      </w:r>
    </w:p>
    <w:p w14:paraId="7D9543BE"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U </w:t>
      </w:r>
      <w:r w:rsidRPr="006A7E76">
        <w:rPr>
          <w:sz w:val="22"/>
          <w:lang w:val="ru-RU"/>
        </w:rPr>
        <w:t xml:space="preserve">– </w:t>
      </w:r>
      <w:r w:rsidRPr="00E36568">
        <w:rPr>
          <w:sz w:val="22"/>
        </w:rPr>
        <w:t>активовано поле вказівника терміновості</w:t>
      </w:r>
      <w:r>
        <w:rPr>
          <w:sz w:val="22"/>
          <w:lang w:val="uk-UA"/>
        </w:rPr>
        <w:t>;</w:t>
      </w:r>
    </w:p>
    <w:p w14:paraId="6254C0F0"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A </w:t>
      </w:r>
      <w:r>
        <w:rPr>
          <w:sz w:val="22"/>
          <w:lang w:val="en-US"/>
        </w:rPr>
        <w:t>–</w:t>
      </w:r>
      <w:r w:rsidRPr="00E36568">
        <w:rPr>
          <w:sz w:val="22"/>
          <w:lang w:val="en-US"/>
        </w:rPr>
        <w:t xml:space="preserve"> </w:t>
      </w:r>
      <w:r w:rsidRPr="00E36568">
        <w:rPr>
          <w:sz w:val="22"/>
        </w:rPr>
        <w:t>активовано поле підтвердження</w:t>
      </w:r>
      <w:r>
        <w:rPr>
          <w:sz w:val="22"/>
          <w:lang w:val="uk-UA"/>
        </w:rPr>
        <w:t>;</w:t>
      </w:r>
    </w:p>
    <w:p w14:paraId="687AAD33"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P </w:t>
      </w:r>
      <w:r w:rsidRPr="006A7E76">
        <w:rPr>
          <w:sz w:val="22"/>
          <w:lang w:val="ru-RU"/>
        </w:rPr>
        <w:t xml:space="preserve">– </w:t>
      </w:r>
      <w:r w:rsidRPr="00E36568">
        <w:rPr>
          <w:sz w:val="22"/>
        </w:rPr>
        <w:t>активовано функцію примусового надсилання</w:t>
      </w:r>
      <w:r>
        <w:rPr>
          <w:sz w:val="22"/>
          <w:lang w:val="uk-UA"/>
        </w:rPr>
        <w:t>;</w:t>
      </w:r>
    </w:p>
    <w:p w14:paraId="45535A97"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R </w:t>
      </w:r>
      <w:r>
        <w:rPr>
          <w:sz w:val="22"/>
          <w:lang w:val="en-US"/>
        </w:rPr>
        <w:t>–</w:t>
      </w:r>
      <w:r w:rsidRPr="00E36568">
        <w:rPr>
          <w:sz w:val="22"/>
          <w:lang w:val="en-US"/>
        </w:rPr>
        <w:t xml:space="preserve"> </w:t>
      </w:r>
      <w:r w:rsidRPr="00E36568">
        <w:rPr>
          <w:sz w:val="22"/>
        </w:rPr>
        <w:t>перевантаження даного з'єднання</w:t>
      </w:r>
      <w:r>
        <w:rPr>
          <w:sz w:val="22"/>
          <w:lang w:val="uk-UA"/>
        </w:rPr>
        <w:t>;</w:t>
      </w:r>
    </w:p>
    <w:p w14:paraId="29C71D43"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S </w:t>
      </w:r>
      <w:r>
        <w:rPr>
          <w:sz w:val="22"/>
          <w:lang w:val="en-US"/>
        </w:rPr>
        <w:t>–</w:t>
      </w:r>
      <w:r w:rsidRPr="00E36568">
        <w:rPr>
          <w:sz w:val="22"/>
          <w:lang w:val="en-US"/>
        </w:rPr>
        <w:t xml:space="preserve"> </w:t>
      </w:r>
      <w:r w:rsidRPr="00E36568">
        <w:rPr>
          <w:sz w:val="22"/>
        </w:rPr>
        <w:t>синхронізація порядкових номерів</w:t>
      </w:r>
      <w:r>
        <w:rPr>
          <w:sz w:val="22"/>
          <w:lang w:val="uk-UA"/>
        </w:rPr>
        <w:t>;</w:t>
      </w:r>
    </w:p>
    <w:p w14:paraId="56BA54FA" w14:textId="77777777" w:rsidR="00FF5A76" w:rsidRPr="00E36568" w:rsidRDefault="00FF5A76" w:rsidP="00FF5A76">
      <w:pPr>
        <w:pStyle w:val="a4"/>
        <w:numPr>
          <w:ilvl w:val="1"/>
          <w:numId w:val="104"/>
        </w:numPr>
        <w:tabs>
          <w:tab w:val="clear" w:pos="1080"/>
          <w:tab w:val="num" w:pos="851"/>
        </w:tabs>
        <w:spacing w:before="0" w:after="0"/>
        <w:ind w:left="851" w:right="-1" w:hanging="284"/>
        <w:jc w:val="both"/>
        <w:rPr>
          <w:sz w:val="22"/>
        </w:rPr>
      </w:pPr>
      <w:r w:rsidRPr="00E36568">
        <w:rPr>
          <w:sz w:val="22"/>
          <w:lang w:val="en-US"/>
        </w:rPr>
        <w:t>F </w:t>
      </w:r>
      <w:r>
        <w:rPr>
          <w:sz w:val="22"/>
          <w:lang w:val="ru-RU"/>
        </w:rPr>
        <w:t>–</w:t>
      </w:r>
      <w:r w:rsidRPr="00E36568">
        <w:rPr>
          <w:sz w:val="22"/>
          <w:lang w:val="ru-RU"/>
        </w:rPr>
        <w:t xml:space="preserve"> </w:t>
      </w:r>
      <w:r w:rsidRPr="00E36568">
        <w:rPr>
          <w:sz w:val="22"/>
        </w:rPr>
        <w:t>немає більше даних для передачі</w:t>
      </w:r>
      <w:r>
        <w:rPr>
          <w:sz w:val="22"/>
          <w:lang w:val="uk-UA"/>
        </w:rPr>
        <w:t>.</w:t>
      </w:r>
    </w:p>
    <w:p w14:paraId="455AD928" w14:textId="77777777" w:rsidR="00FF5A76" w:rsidRPr="00E36568" w:rsidRDefault="00FF5A76" w:rsidP="00FF5A76">
      <w:pPr>
        <w:pStyle w:val="a4"/>
        <w:spacing w:before="0" w:after="0"/>
        <w:ind w:right="-1"/>
        <w:jc w:val="both"/>
        <w:rPr>
          <w:sz w:val="22"/>
        </w:rPr>
      </w:pPr>
      <w:r w:rsidRPr="00E36568">
        <w:rPr>
          <w:i/>
          <w:iCs/>
          <w:sz w:val="22"/>
        </w:rPr>
        <w:t>Розмір вікна</w:t>
      </w:r>
      <w:r w:rsidRPr="00E36568">
        <w:rPr>
          <w:sz w:val="22"/>
        </w:rPr>
        <w:t xml:space="preserve"> визначає кількість октетів даних, починаючи з октету, чий номер зазначений у полі підтвердження. Ця кількість вказує, скільки октетів чекає відправник цього сегмента.</w:t>
      </w:r>
    </w:p>
    <w:p w14:paraId="4949A14E" w14:textId="77777777" w:rsidR="00FF5A76" w:rsidRPr="00E36568" w:rsidRDefault="00FF5A76" w:rsidP="00FF5A76">
      <w:pPr>
        <w:pStyle w:val="a4"/>
        <w:spacing w:before="0" w:after="0"/>
        <w:ind w:right="-1"/>
        <w:jc w:val="both"/>
        <w:rPr>
          <w:sz w:val="22"/>
        </w:rPr>
      </w:pPr>
      <w:r w:rsidRPr="00E36568">
        <w:rPr>
          <w:i/>
          <w:iCs/>
          <w:sz w:val="22"/>
        </w:rPr>
        <w:t>Вказівник терміновості.</w:t>
      </w:r>
      <w:r w:rsidRPr="00E36568">
        <w:rPr>
          <w:sz w:val="22"/>
        </w:rPr>
        <w:t xml:space="preserve"> Це поле повідомляє поточне значення вказівника терміновості. Останній завжди є додатн</w:t>
      </w:r>
      <w:r>
        <w:rPr>
          <w:sz w:val="22"/>
          <w:lang w:val="uk-UA"/>
        </w:rPr>
        <w:t>ь</w:t>
      </w:r>
      <w:r w:rsidRPr="00E36568">
        <w:rPr>
          <w:sz w:val="22"/>
        </w:rPr>
        <w:t xml:space="preserve">ою величиною </w:t>
      </w:r>
      <w:r>
        <w:rPr>
          <w:sz w:val="22"/>
          <w:lang w:val="uk-UA"/>
        </w:rPr>
        <w:t>–</w:t>
      </w:r>
      <w:r w:rsidRPr="00E36568">
        <w:rPr>
          <w:sz w:val="22"/>
        </w:rPr>
        <w:t xml:space="preserve"> зсувом відносно порядкового номера даного сегмента. Вказівник терміновості містить порядковий номер октету, який є наступним після термінових даних. Це поле інтерпретується тільки в тому випадку, коли в сегменті виставлений контрольний біт U.</w:t>
      </w:r>
    </w:p>
    <w:p w14:paraId="28BE1C02" w14:textId="77777777" w:rsidR="00FF5A76" w:rsidRPr="00E36568" w:rsidRDefault="00FF5A76" w:rsidP="00FF5A76">
      <w:pPr>
        <w:pStyle w:val="a4"/>
        <w:spacing w:before="0" w:after="0"/>
        <w:ind w:right="-1"/>
        <w:jc w:val="both"/>
        <w:rPr>
          <w:sz w:val="22"/>
        </w:rPr>
      </w:pPr>
      <w:r w:rsidRPr="00E36568">
        <w:rPr>
          <w:i/>
          <w:iCs/>
          <w:sz w:val="22"/>
        </w:rPr>
        <w:t>Параметри</w:t>
      </w:r>
      <w:r w:rsidRPr="00E36568">
        <w:rPr>
          <w:sz w:val="22"/>
        </w:rPr>
        <w:t xml:space="preserve"> можуть розташовуватися наприкінці TCP</w:t>
      </w:r>
      <w:r>
        <w:rPr>
          <w:sz w:val="22"/>
          <w:lang w:val="uk-UA"/>
        </w:rPr>
        <w:t>-</w:t>
      </w:r>
      <w:r w:rsidRPr="00E36568">
        <w:rPr>
          <w:sz w:val="22"/>
        </w:rPr>
        <w:t xml:space="preserve">заголовку, а їхня довжина завжди є кратною 8 біт. Всі ці параметри враховуються при розрахунку контрольної суми. Параметри можуть починатися з будь-якого октету. </w:t>
      </w:r>
    </w:p>
    <w:p w14:paraId="20453712" w14:textId="77777777" w:rsidR="00FF5A76" w:rsidRPr="00E36568" w:rsidRDefault="00FF5A76" w:rsidP="00FF5A76">
      <w:pPr>
        <w:pStyle w:val="a4"/>
        <w:spacing w:before="0" w:after="0"/>
        <w:ind w:right="-1"/>
        <w:jc w:val="both"/>
        <w:rPr>
          <w:sz w:val="22"/>
        </w:rPr>
      </w:pPr>
      <w:r w:rsidRPr="00E36568">
        <w:rPr>
          <w:sz w:val="22"/>
        </w:rPr>
        <w:t>Вирівнювання TCP</w:t>
      </w:r>
      <w:r>
        <w:rPr>
          <w:sz w:val="22"/>
          <w:lang w:val="uk-UA"/>
        </w:rPr>
        <w:t>-</w:t>
      </w:r>
      <w:r w:rsidRPr="00E36568">
        <w:rPr>
          <w:sz w:val="22"/>
        </w:rPr>
        <w:t>заголовку здійснюється з т</w:t>
      </w:r>
      <w:r>
        <w:rPr>
          <w:sz w:val="22"/>
        </w:rPr>
        <w:t>іє</w:t>
      </w:r>
      <w:r w:rsidRPr="00E36568">
        <w:rPr>
          <w:sz w:val="22"/>
        </w:rPr>
        <w:t>ю метою, щоб переконатися в тому, що заголовок закінчується, а поле даних сегменту починається на 32-розрядній межі. Вирівнювання виконується нулями.</w:t>
      </w:r>
    </w:p>
    <w:p w14:paraId="1A5E65D0"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09" w:name="_Toc292831184"/>
      <w:bookmarkStart w:id="2710" w:name="_Toc310970474"/>
      <w:bookmarkStart w:id="2711" w:name="_Toc316979075"/>
      <w:bookmarkStart w:id="2712" w:name="_Toc316979406"/>
      <w:bookmarkStart w:id="2713" w:name="_Toc317090317"/>
      <w:bookmarkStart w:id="2714" w:name="_Toc438187324"/>
      <w:bookmarkStart w:id="2715" w:name="_Toc438223737"/>
      <w:bookmarkStart w:id="2716" w:name="_Toc438369833"/>
      <w:bookmarkStart w:id="2717" w:name="_Toc438421687"/>
      <w:bookmarkStart w:id="2718" w:name="_Toc438422177"/>
      <w:bookmarkStart w:id="2719" w:name="_Toc438423474"/>
      <w:bookmarkStart w:id="2720" w:name="_Toc438491809"/>
      <w:bookmarkStart w:id="2721" w:name="_Toc438621921"/>
      <w:bookmarkStart w:id="2722" w:name="_Toc111062264"/>
      <w:r w:rsidRPr="00ED4BE7">
        <w:rPr>
          <w:rFonts w:ascii="Times New Roman" w:hAnsi="Times New Roman"/>
          <w:b/>
          <w:i w:val="0"/>
          <w:kern w:val="1"/>
          <w:sz w:val="24"/>
          <w:lang w:bidi="hi-IN"/>
        </w:rPr>
        <w:t>Модель поведінки</w:t>
      </w:r>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p>
    <w:p w14:paraId="32749FD9" w14:textId="77777777" w:rsidR="00FF5A76" w:rsidRPr="00E36568" w:rsidRDefault="00FF5A76" w:rsidP="00FF5A76">
      <w:pPr>
        <w:pStyle w:val="a4"/>
        <w:spacing w:before="0" w:after="0"/>
        <w:ind w:right="-1"/>
        <w:jc w:val="both"/>
        <w:rPr>
          <w:sz w:val="22"/>
        </w:rPr>
      </w:pPr>
      <w:r w:rsidRPr="00E36568">
        <w:rPr>
          <w:sz w:val="22"/>
        </w:rPr>
        <w:t>Процес пересилає дані, викликаючи програму протоколу TCP і передаючи їй у ролі аргументів буфери з даними. Протокол TCP пакує дані з цих буферів у сегменти, а потім викликає модуль Internet для передачі кожного сегменту програмі протоколу TCP, яка є адресатом. Цей адресат</w:t>
      </w:r>
      <w:r>
        <w:rPr>
          <w:sz w:val="22"/>
          <w:lang w:val="uk-UA"/>
        </w:rPr>
        <w:t>,</w:t>
      </w:r>
      <w:r w:rsidRPr="00E36568">
        <w:rPr>
          <w:sz w:val="22"/>
        </w:rPr>
        <w:t xml:space="preserve"> у свою чергу</w:t>
      </w:r>
      <w:r>
        <w:rPr>
          <w:sz w:val="22"/>
          <w:lang w:val="uk-UA"/>
        </w:rPr>
        <w:t>,</w:t>
      </w:r>
      <w:r w:rsidRPr="00E36568">
        <w:rPr>
          <w:sz w:val="22"/>
        </w:rPr>
        <w:t xml:space="preserve"> розміщує дані з сегменту в буфери одержувача і потім сповіщає клієнта про прибуття призначених йому даних. Програми протоколу TCP записують у сегменти контрольну інформацію, яка потім використовується ними для перевірки порядку передачі даних.</w:t>
      </w:r>
    </w:p>
    <w:p w14:paraId="3F252604" w14:textId="77777777" w:rsidR="00FF5A76" w:rsidRPr="00E36568" w:rsidRDefault="00FF5A76" w:rsidP="00FF5A76">
      <w:pPr>
        <w:pStyle w:val="a4"/>
        <w:spacing w:before="0" w:after="0"/>
        <w:ind w:right="-1"/>
        <w:jc w:val="both"/>
        <w:rPr>
          <w:sz w:val="22"/>
        </w:rPr>
      </w:pPr>
      <w:r w:rsidRPr="00E36568">
        <w:rPr>
          <w:sz w:val="22"/>
        </w:rPr>
        <w:t xml:space="preserve">Модель </w:t>
      </w:r>
      <w:r w:rsidRPr="00E36568">
        <w:rPr>
          <w:sz w:val="22"/>
          <w:lang w:val="en-US"/>
        </w:rPr>
        <w:t>IP</w:t>
      </w:r>
      <w:r>
        <w:rPr>
          <w:sz w:val="22"/>
          <w:lang w:val="uk-UA"/>
        </w:rPr>
        <w:t>-</w:t>
      </w:r>
      <w:r w:rsidRPr="00E36568">
        <w:rPr>
          <w:sz w:val="22"/>
        </w:rPr>
        <w:t xml:space="preserve">комунікацій полягає в тому, що з кожною програмою </w:t>
      </w:r>
      <w:r w:rsidRPr="00E36568">
        <w:rPr>
          <w:sz w:val="22"/>
          <w:lang w:val="en-US"/>
        </w:rPr>
        <w:t>TCP</w:t>
      </w:r>
      <w:r w:rsidRPr="00E36568">
        <w:rPr>
          <w:sz w:val="22"/>
          <w:lang w:val="ru-RU"/>
        </w:rPr>
        <w:noBreakHyphen/>
      </w:r>
      <w:r w:rsidRPr="00E36568">
        <w:rPr>
          <w:sz w:val="22"/>
        </w:rPr>
        <w:t xml:space="preserve">протоколу пов'язаний модуль </w:t>
      </w:r>
      <w:r w:rsidRPr="00E36568">
        <w:rPr>
          <w:sz w:val="22"/>
          <w:lang w:val="en-US"/>
        </w:rPr>
        <w:t>IP</w:t>
      </w:r>
      <w:r w:rsidRPr="00E36568">
        <w:rPr>
          <w:sz w:val="22"/>
          <w:lang w:val="ru-RU"/>
        </w:rPr>
        <w:noBreakHyphen/>
      </w:r>
      <w:r w:rsidRPr="00E36568">
        <w:rPr>
          <w:sz w:val="22"/>
        </w:rPr>
        <w:t xml:space="preserve">протоколу, що забезпечує їй інтерфейс з локальною мережею. Даний </w:t>
      </w:r>
      <w:r w:rsidRPr="00E36568">
        <w:rPr>
          <w:sz w:val="22"/>
          <w:lang w:val="en-US"/>
        </w:rPr>
        <w:t>IP</w:t>
      </w:r>
      <w:r w:rsidRPr="00E36568">
        <w:rPr>
          <w:sz w:val="22"/>
        </w:rPr>
        <w:noBreakHyphen/>
        <w:t xml:space="preserve">модуль поміщає </w:t>
      </w:r>
      <w:r w:rsidRPr="00E36568">
        <w:rPr>
          <w:sz w:val="22"/>
          <w:lang w:val="en-US"/>
        </w:rPr>
        <w:t>TCP</w:t>
      </w:r>
      <w:r w:rsidRPr="00E36568">
        <w:rPr>
          <w:sz w:val="22"/>
        </w:rPr>
        <w:noBreakHyphen/>
        <w:t xml:space="preserve">сегменти у відповідні </w:t>
      </w:r>
      <w:r w:rsidRPr="00E36568">
        <w:rPr>
          <w:sz w:val="22"/>
          <w:lang w:val="en-US"/>
        </w:rPr>
        <w:t>IP</w:t>
      </w:r>
      <w:r w:rsidRPr="00E36568">
        <w:rPr>
          <w:sz w:val="22"/>
        </w:rPr>
        <w:noBreakHyphen/>
      </w:r>
      <w:r>
        <w:rPr>
          <w:sz w:val="22"/>
        </w:rPr>
        <w:t>дейтаграм</w:t>
      </w:r>
      <w:r w:rsidRPr="00E36568">
        <w:rPr>
          <w:sz w:val="22"/>
        </w:rPr>
        <w:t xml:space="preserve">и, а потім направляє їх на інший </w:t>
      </w:r>
      <w:r w:rsidRPr="00E36568">
        <w:rPr>
          <w:sz w:val="22"/>
          <w:lang w:val="en-US"/>
        </w:rPr>
        <w:t>IP</w:t>
      </w:r>
      <w:r w:rsidRPr="00E36568">
        <w:rPr>
          <w:sz w:val="22"/>
        </w:rPr>
        <w:noBreakHyphen/>
        <w:t xml:space="preserve">модуль або ж проміжний шлюз. Для передачі </w:t>
      </w:r>
      <w:r>
        <w:rPr>
          <w:sz w:val="22"/>
        </w:rPr>
        <w:t>дейтаграм</w:t>
      </w:r>
      <w:r w:rsidRPr="00E36568">
        <w:rPr>
          <w:sz w:val="22"/>
        </w:rPr>
        <w:t>и по локальній мережі вона</w:t>
      </w:r>
      <w:r>
        <w:rPr>
          <w:sz w:val="22"/>
          <w:lang w:val="uk-UA"/>
        </w:rPr>
        <w:t>,</w:t>
      </w:r>
      <w:r w:rsidRPr="00E36568">
        <w:rPr>
          <w:sz w:val="22"/>
        </w:rPr>
        <w:t xml:space="preserve"> у свою чергу</w:t>
      </w:r>
      <w:r>
        <w:rPr>
          <w:sz w:val="22"/>
          <w:lang w:val="uk-UA"/>
        </w:rPr>
        <w:t>,</w:t>
      </w:r>
      <w:r w:rsidRPr="00E36568">
        <w:rPr>
          <w:sz w:val="22"/>
        </w:rPr>
        <w:t xml:space="preserve"> поміщається в пакет відповідного типу.</w:t>
      </w:r>
    </w:p>
    <w:p w14:paraId="0F304DA9" w14:textId="77777777" w:rsidR="00FF5A76" w:rsidRPr="00E36568" w:rsidRDefault="00FF5A76" w:rsidP="00FF5A76">
      <w:pPr>
        <w:pStyle w:val="a4"/>
        <w:spacing w:before="0" w:after="0"/>
        <w:ind w:right="-1"/>
        <w:jc w:val="both"/>
        <w:rPr>
          <w:sz w:val="22"/>
        </w:rPr>
      </w:pPr>
      <w:r w:rsidRPr="00E36568">
        <w:rPr>
          <w:sz w:val="22"/>
        </w:rPr>
        <w:t xml:space="preserve">Комутатори пакетів можуть здійснювати подальшу упаковку, фрагментацію або інші операції з тим, щоб в локальній мережі здійснити передачу пакетів за призначенням на відповідний </w:t>
      </w:r>
      <w:r w:rsidRPr="00E36568">
        <w:rPr>
          <w:sz w:val="22"/>
          <w:lang w:val="en-US"/>
        </w:rPr>
        <w:t>IP</w:t>
      </w:r>
      <w:r w:rsidRPr="00E36568">
        <w:rPr>
          <w:sz w:val="22"/>
        </w:rPr>
        <w:noBreakHyphen/>
        <w:t>модуль.</w:t>
      </w:r>
    </w:p>
    <w:p w14:paraId="4B1FF694" w14:textId="77777777" w:rsidR="00FF5A76" w:rsidRPr="00E36568" w:rsidRDefault="00FF5A76" w:rsidP="00FF5A76">
      <w:pPr>
        <w:pStyle w:val="a4"/>
        <w:spacing w:before="0" w:after="0"/>
        <w:ind w:right="-1"/>
        <w:jc w:val="both"/>
        <w:rPr>
          <w:sz w:val="22"/>
        </w:rPr>
      </w:pPr>
      <w:r w:rsidRPr="00E36568">
        <w:rPr>
          <w:sz w:val="22"/>
        </w:rPr>
        <w:t xml:space="preserve">На шлюзах між локальними мережами </w:t>
      </w:r>
      <w:r w:rsidRPr="00E36568">
        <w:rPr>
          <w:sz w:val="22"/>
          <w:lang w:val="en-US"/>
        </w:rPr>
        <w:t>IP</w:t>
      </w:r>
      <w:r w:rsidRPr="00E36568">
        <w:rPr>
          <w:sz w:val="22"/>
        </w:rPr>
        <w:noBreakHyphen/>
      </w:r>
      <w:r>
        <w:rPr>
          <w:sz w:val="22"/>
        </w:rPr>
        <w:t>дейтаграм</w:t>
      </w:r>
      <w:r w:rsidRPr="00E36568">
        <w:rPr>
          <w:sz w:val="22"/>
        </w:rPr>
        <w:t xml:space="preserve">а звільняється від пакета локальної мережі і досліджується з метою визначення мережі, до якої вона повинна надсилатися далі. Потім </w:t>
      </w:r>
      <w:r w:rsidRPr="00E36568">
        <w:rPr>
          <w:sz w:val="22"/>
          <w:lang w:val="en-US"/>
        </w:rPr>
        <w:t>IP</w:t>
      </w:r>
      <w:r w:rsidRPr="00E36568">
        <w:rPr>
          <w:sz w:val="22"/>
          <w:lang w:val="ru-RU"/>
        </w:rPr>
        <w:noBreakHyphen/>
      </w:r>
      <w:r>
        <w:rPr>
          <w:sz w:val="22"/>
        </w:rPr>
        <w:t>дейтаграм</w:t>
      </w:r>
      <w:r w:rsidRPr="00E36568">
        <w:rPr>
          <w:sz w:val="22"/>
        </w:rPr>
        <w:t>а упаковується в пакет, відповідний до обраної локальної мережі, і посилається на наступний шлюз або ж прямо до кінцевого одержувача.</w:t>
      </w:r>
    </w:p>
    <w:p w14:paraId="24436FB9" w14:textId="77777777" w:rsidR="00FF5A76" w:rsidRPr="00E36568" w:rsidRDefault="00FF5A76" w:rsidP="00FF5A76">
      <w:pPr>
        <w:pStyle w:val="a4"/>
        <w:spacing w:before="0" w:after="0"/>
        <w:ind w:right="-1"/>
        <w:jc w:val="both"/>
        <w:rPr>
          <w:sz w:val="22"/>
        </w:rPr>
      </w:pPr>
      <w:r w:rsidRPr="00E36568">
        <w:rPr>
          <w:sz w:val="22"/>
        </w:rPr>
        <w:t xml:space="preserve">Шлюз має можливість розбивати </w:t>
      </w:r>
      <w:r w:rsidRPr="00E36568">
        <w:rPr>
          <w:sz w:val="22"/>
          <w:lang w:val="en-US"/>
        </w:rPr>
        <w:t>IP</w:t>
      </w:r>
      <w:r w:rsidRPr="00E36568">
        <w:rPr>
          <w:sz w:val="22"/>
        </w:rPr>
        <w:noBreakHyphen/>
      </w:r>
      <w:r>
        <w:rPr>
          <w:sz w:val="22"/>
        </w:rPr>
        <w:t>дейтаграм</w:t>
      </w:r>
      <w:r w:rsidRPr="00E36568">
        <w:rPr>
          <w:sz w:val="22"/>
        </w:rPr>
        <w:t xml:space="preserve">у на дрібніші </w:t>
      </w:r>
      <w:r>
        <w:rPr>
          <w:sz w:val="22"/>
        </w:rPr>
        <w:t>дейтаграм</w:t>
      </w:r>
      <w:r w:rsidRPr="00E36568">
        <w:rPr>
          <w:sz w:val="22"/>
        </w:rPr>
        <w:t xml:space="preserve">и-фрагменти, якщо це необхідно для передачі по черговій локальної мережі. Щоб здійснити це, шлюз сам створює набір </w:t>
      </w:r>
      <w:r w:rsidRPr="00E36568">
        <w:rPr>
          <w:sz w:val="22"/>
          <w:lang w:val="en-US"/>
        </w:rPr>
        <w:t>IP</w:t>
      </w:r>
      <w:r w:rsidRPr="00E36568">
        <w:rPr>
          <w:sz w:val="22"/>
          <w:lang w:val="ru-RU"/>
        </w:rPr>
        <w:noBreakHyphen/>
      </w:r>
      <w:r>
        <w:rPr>
          <w:sz w:val="22"/>
        </w:rPr>
        <w:t>дейтаграм</w:t>
      </w:r>
      <w:r w:rsidRPr="00E36568">
        <w:rPr>
          <w:sz w:val="22"/>
        </w:rPr>
        <w:t>, поміщаючи в кожну по одному фрагменту</w:t>
      </w:r>
      <w:r w:rsidRPr="00E36568">
        <w:rPr>
          <w:sz w:val="22"/>
          <w:lang w:val="ru-RU"/>
        </w:rPr>
        <w:t>.</w:t>
      </w:r>
      <w:r w:rsidRPr="00E36568">
        <w:rPr>
          <w:sz w:val="22"/>
        </w:rPr>
        <w:t xml:space="preserve"> Надалі фрагменти можуть бути знову розбиті наступними шлюзами на ще більш дрібні частини. Формат фрагмента </w:t>
      </w:r>
      <w:r w:rsidRPr="00E36568">
        <w:rPr>
          <w:sz w:val="22"/>
          <w:lang w:val="en-US"/>
        </w:rPr>
        <w:t>IP</w:t>
      </w:r>
      <w:r w:rsidRPr="00E36568">
        <w:rPr>
          <w:sz w:val="22"/>
          <w:lang w:val="ru-RU"/>
        </w:rPr>
        <w:noBreakHyphen/>
      </w:r>
      <w:r>
        <w:rPr>
          <w:sz w:val="22"/>
        </w:rPr>
        <w:t>дейтаграм</w:t>
      </w:r>
      <w:r w:rsidRPr="00E36568">
        <w:rPr>
          <w:sz w:val="22"/>
        </w:rPr>
        <w:t>и спроектований так, щоб адресат</w:t>
      </w:r>
      <w:r>
        <w:rPr>
          <w:sz w:val="22"/>
        </w:rPr>
        <w:t xml:space="preserve"> – </w:t>
      </w:r>
      <w:r w:rsidRPr="00E36568">
        <w:rPr>
          <w:sz w:val="22"/>
          <w:lang w:val="en-US"/>
        </w:rPr>
        <w:t>IP</w:t>
      </w:r>
      <w:r w:rsidRPr="00E36568">
        <w:rPr>
          <w:sz w:val="22"/>
          <w:lang w:val="ru-RU"/>
        </w:rPr>
        <w:noBreakHyphen/>
      </w:r>
      <w:r w:rsidRPr="00E36568">
        <w:rPr>
          <w:sz w:val="22"/>
        </w:rPr>
        <w:t>модул</w:t>
      </w:r>
      <w:r>
        <w:rPr>
          <w:sz w:val="22"/>
        </w:rPr>
        <w:t xml:space="preserve">ь зміг зібрати фрагменти знову </w:t>
      </w:r>
      <w:r>
        <w:rPr>
          <w:sz w:val="22"/>
          <w:lang w:val="uk-UA"/>
        </w:rPr>
        <w:t>у</w:t>
      </w:r>
      <w:r w:rsidRPr="00E36568">
        <w:rPr>
          <w:sz w:val="22"/>
        </w:rPr>
        <w:t xml:space="preserve"> вихідні </w:t>
      </w:r>
      <w:r w:rsidRPr="00E36568">
        <w:rPr>
          <w:sz w:val="22"/>
          <w:lang w:val="en-US"/>
        </w:rPr>
        <w:t>IP</w:t>
      </w:r>
      <w:r w:rsidRPr="00E36568">
        <w:rPr>
          <w:sz w:val="22"/>
          <w:lang w:val="ru-RU"/>
        </w:rPr>
        <w:noBreakHyphen/>
      </w:r>
      <w:r>
        <w:rPr>
          <w:sz w:val="22"/>
        </w:rPr>
        <w:t>дейтаграм</w:t>
      </w:r>
      <w:r w:rsidRPr="00E36568">
        <w:rPr>
          <w:sz w:val="22"/>
        </w:rPr>
        <w:t>и.</w:t>
      </w:r>
    </w:p>
    <w:p w14:paraId="4A21CB85" w14:textId="77777777" w:rsidR="00FF5A76" w:rsidRPr="00E36568" w:rsidRDefault="00FF5A76" w:rsidP="00FF5A76">
      <w:pPr>
        <w:pStyle w:val="a4"/>
        <w:spacing w:before="0" w:after="0"/>
        <w:ind w:right="-1"/>
        <w:jc w:val="both"/>
        <w:rPr>
          <w:sz w:val="22"/>
        </w:rPr>
      </w:pPr>
      <w:r w:rsidRPr="00E36568">
        <w:rPr>
          <w:sz w:val="22"/>
          <w:lang w:val="en-US"/>
        </w:rPr>
        <w:t>IP</w:t>
      </w:r>
      <w:r w:rsidRPr="00E36568">
        <w:rPr>
          <w:sz w:val="22"/>
        </w:rPr>
        <w:noBreakHyphen/>
        <w:t xml:space="preserve">модуль, що є адресатом, виділяє сегмент з </w:t>
      </w:r>
      <w:r>
        <w:rPr>
          <w:sz w:val="22"/>
        </w:rPr>
        <w:t>дейтаграм</w:t>
      </w:r>
      <w:r w:rsidRPr="00E36568">
        <w:rPr>
          <w:sz w:val="22"/>
        </w:rPr>
        <w:t>и (після її складання в разі необхідності) і потім передає його за призначенням відповідн</w:t>
      </w:r>
      <w:r>
        <w:rPr>
          <w:sz w:val="22"/>
          <w:lang w:val="uk-UA"/>
        </w:rPr>
        <w:t>і</w:t>
      </w:r>
      <w:r w:rsidRPr="00E36568">
        <w:rPr>
          <w:sz w:val="22"/>
        </w:rPr>
        <w:t>й програмі протоколу TCP.</w:t>
      </w:r>
    </w:p>
    <w:p w14:paraId="0D8999D1" w14:textId="77777777" w:rsidR="00FF5A76" w:rsidRPr="00E36568" w:rsidRDefault="00FF5A76" w:rsidP="00FF5A76">
      <w:pPr>
        <w:pStyle w:val="a4"/>
        <w:spacing w:before="0" w:after="0"/>
        <w:ind w:right="-1"/>
        <w:jc w:val="both"/>
        <w:rPr>
          <w:sz w:val="22"/>
        </w:rPr>
      </w:pPr>
      <w:r w:rsidRPr="00E36568">
        <w:rPr>
          <w:sz w:val="22"/>
        </w:rPr>
        <w:t xml:space="preserve">Дана проста модель дії протоколу найчастіше приймає типово безліч деталей. Однією з важливих характеристик є тип сервісу. Ця ознака дає вказівку шлюзу (або </w:t>
      </w:r>
      <w:r w:rsidRPr="00E36568">
        <w:rPr>
          <w:sz w:val="22"/>
          <w:lang w:val="en-US"/>
        </w:rPr>
        <w:t>IP</w:t>
      </w:r>
      <w:r w:rsidRPr="00E36568">
        <w:rPr>
          <w:sz w:val="22"/>
        </w:rPr>
        <w:noBreakHyphen/>
        <w:t xml:space="preserve">модулю) про вибір параметрів сервісу, які повинні використовуватися при передачі </w:t>
      </w:r>
      <w:r>
        <w:rPr>
          <w:sz w:val="22"/>
        </w:rPr>
        <w:t>дейтаграм</w:t>
      </w:r>
      <w:r w:rsidRPr="00E36568">
        <w:rPr>
          <w:sz w:val="22"/>
        </w:rPr>
        <w:t xml:space="preserve">и в чергову локальну мережу. Пріоритет </w:t>
      </w:r>
      <w:r>
        <w:rPr>
          <w:sz w:val="22"/>
        </w:rPr>
        <w:t>дейтаграм</w:t>
      </w:r>
      <w:r w:rsidRPr="00E36568">
        <w:rPr>
          <w:sz w:val="22"/>
        </w:rPr>
        <w:t xml:space="preserve">и вказується серед інформації про тип сервісу. </w:t>
      </w:r>
      <w:r>
        <w:rPr>
          <w:sz w:val="22"/>
        </w:rPr>
        <w:t>Дейтаграм</w:t>
      </w:r>
      <w:r w:rsidRPr="00E36568">
        <w:rPr>
          <w:sz w:val="22"/>
        </w:rPr>
        <w:t xml:space="preserve">и також можуть нести інформацію про безпеку з тим, щоб дозволити вузлам та шлюзам, які працюють у багаторівневій системі безпеки, проводити перевірку відповідних </w:t>
      </w:r>
      <w:r>
        <w:rPr>
          <w:sz w:val="22"/>
        </w:rPr>
        <w:t>дейтаграм</w:t>
      </w:r>
      <w:r w:rsidRPr="00E36568">
        <w:rPr>
          <w:sz w:val="22"/>
        </w:rPr>
        <w:t>.</w:t>
      </w:r>
    </w:p>
    <w:p w14:paraId="72DE9B00" w14:textId="77777777" w:rsidR="00FF5A76" w:rsidRPr="00FE293A" w:rsidRDefault="00FF5A76" w:rsidP="00FF5A76">
      <w:pPr>
        <w:pStyle w:val="a4"/>
        <w:spacing w:before="0" w:after="0"/>
        <w:ind w:right="-1"/>
        <w:jc w:val="both"/>
        <w:rPr>
          <w:sz w:val="22"/>
        </w:rPr>
      </w:pPr>
      <w:r w:rsidRPr="00E36568">
        <w:rPr>
          <w:sz w:val="22"/>
        </w:rPr>
        <w:t xml:space="preserve">Для запитів з боку користувача до протоколу TCP інтерфейс TCP/користувач забезпечує відкриття і закриття з'єднання, відсилання та отримання даних, або ж отримання статусу з'єднання. Ці </w:t>
      </w:r>
      <w:r w:rsidRPr="00E36568">
        <w:rPr>
          <w:sz w:val="22"/>
        </w:rPr>
        <w:lastRenderedPageBreak/>
        <w:t xml:space="preserve">запити </w:t>
      </w:r>
      <w:r>
        <w:rPr>
          <w:sz w:val="22"/>
          <w:lang w:val="uk-UA"/>
        </w:rPr>
        <w:t xml:space="preserve">подібні </w:t>
      </w:r>
      <w:r w:rsidRPr="00E36568">
        <w:rPr>
          <w:sz w:val="22"/>
        </w:rPr>
        <w:t xml:space="preserve">на інші запити програми користувача до операційної системи, наприклад, на запити відкриття, читання та </w:t>
      </w:r>
      <w:r w:rsidRPr="00FE293A">
        <w:rPr>
          <w:sz w:val="22"/>
        </w:rPr>
        <w:t>закриття файлу.</w:t>
      </w:r>
    </w:p>
    <w:p w14:paraId="60ED320E" w14:textId="77777777" w:rsidR="00FF5A76" w:rsidRDefault="00FF5A76" w:rsidP="00FF5A76">
      <w:pPr>
        <w:pStyle w:val="a4"/>
        <w:spacing w:before="0" w:after="0"/>
        <w:jc w:val="both"/>
        <w:rPr>
          <w:sz w:val="22"/>
          <w:lang w:val="uk-UA"/>
        </w:rPr>
      </w:pPr>
      <w:r w:rsidRPr="00FE293A">
        <w:rPr>
          <w:sz w:val="22"/>
        </w:rPr>
        <w:t xml:space="preserve">На поданій нижче діаграмі </w:t>
      </w:r>
      <w:r>
        <w:rPr>
          <w:sz w:val="22"/>
          <w:lang w:val="ru-RU"/>
        </w:rPr>
        <w:t xml:space="preserve">(рис. 9.17) </w:t>
      </w:r>
      <w:r w:rsidRPr="00FE293A">
        <w:rPr>
          <w:sz w:val="22"/>
        </w:rPr>
        <w:t xml:space="preserve">показано місце </w:t>
      </w:r>
      <w:r w:rsidRPr="00FE293A">
        <w:rPr>
          <w:sz w:val="22"/>
          <w:lang w:val="en-US"/>
        </w:rPr>
        <w:t>TCP</w:t>
      </w:r>
      <w:r w:rsidRPr="00FE293A">
        <w:rPr>
          <w:sz w:val="22"/>
          <w:lang w:val="ru-RU"/>
        </w:rPr>
        <w:noBreakHyphen/>
      </w:r>
      <w:r w:rsidRPr="00FE293A">
        <w:rPr>
          <w:sz w:val="22"/>
        </w:rPr>
        <w:t>протоколу в ієрархії протоколів.</w:t>
      </w:r>
    </w:p>
    <w:p w14:paraId="06A62206" w14:textId="77777777" w:rsidR="00FF5A76" w:rsidRPr="003F4455" w:rsidRDefault="00FF5A76" w:rsidP="00FF5A76">
      <w:pPr>
        <w:pStyle w:val="a4"/>
        <w:spacing w:before="0" w:after="0"/>
        <w:jc w:val="both"/>
        <w:rPr>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32235C86" w14:textId="77777777" w:rsidTr="00AC238F">
        <w:tc>
          <w:tcPr>
            <w:tcW w:w="5000" w:type="pct"/>
          </w:tcPr>
          <w:p w14:paraId="2E73F8FA" w14:textId="77777777" w:rsidR="00FF5A76" w:rsidRPr="000F47E2" w:rsidRDefault="00FF5A76" w:rsidP="00AC238F">
            <w:pPr>
              <w:pStyle w:val="TableContents"/>
              <w:ind w:right="-1"/>
              <w:jc w:val="center"/>
              <w:rPr>
                <w:rFonts w:cs="Times New Roman"/>
                <w:sz w:val="16"/>
                <w:szCs w:val="16"/>
              </w:rPr>
            </w:pPr>
            <w:r>
              <w:object w:dxaOrig="6651" w:dyaOrig="3404" w14:anchorId="39E00397">
                <v:shape id="_x0000_i1257" type="#_x0000_t75" style="width:331.8pt;height:169.8pt" o:ole="">
                  <v:imagedata r:id="rId454" o:title=""/>
                </v:shape>
                <o:OLEObject Type="Embed" ProgID="Visio.Drawing.11" ShapeID="_x0000_i1257" DrawAspect="Content" ObjectID="_1732617651" r:id="rId455"/>
              </w:object>
            </w:r>
          </w:p>
        </w:tc>
      </w:tr>
      <w:tr w:rsidR="00FF5A76" w:rsidRPr="00E36568" w14:paraId="13A28E0E" w14:textId="77777777" w:rsidTr="00AC238F">
        <w:tc>
          <w:tcPr>
            <w:tcW w:w="5000" w:type="pct"/>
          </w:tcPr>
          <w:p w14:paraId="11A14205" w14:textId="77777777" w:rsidR="00FF5A76" w:rsidRPr="00E36568" w:rsidRDefault="00FF5A76" w:rsidP="00AC238F">
            <w:pPr>
              <w:pStyle w:val="TableContents"/>
              <w:ind w:right="-1"/>
              <w:jc w:val="center"/>
              <w:rPr>
                <w:rFonts w:cs="Times New Roman"/>
                <w:sz w:val="22"/>
                <w:szCs w:val="20"/>
                <w:lang w:val="ru-RU"/>
              </w:rPr>
            </w:pPr>
            <w:r w:rsidRPr="00277D0B">
              <w:rPr>
                <w:rFonts w:cs="Times New Roman"/>
                <w:sz w:val="22"/>
                <w:szCs w:val="20"/>
              </w:rPr>
              <w:t>Рис. </w:t>
            </w:r>
            <w:r w:rsidRPr="00277D0B">
              <w:rPr>
                <w:rFonts w:cs="Times New Roman"/>
                <w:sz w:val="22"/>
                <w:szCs w:val="20"/>
                <w:lang w:val="ru-RU"/>
              </w:rPr>
              <w:t>9</w:t>
            </w:r>
            <w:r w:rsidRPr="00277D0B">
              <w:rPr>
                <w:rFonts w:cs="Times New Roman"/>
                <w:sz w:val="22"/>
                <w:szCs w:val="20"/>
              </w:rPr>
              <w:t>.</w:t>
            </w:r>
            <w:r w:rsidRPr="00277D0B">
              <w:rPr>
                <w:rFonts w:cs="Times New Roman"/>
                <w:sz w:val="22"/>
                <w:szCs w:val="20"/>
                <w:lang w:val="ru-RU"/>
              </w:rPr>
              <w:t>1</w:t>
            </w:r>
            <w:r>
              <w:rPr>
                <w:rFonts w:cs="Times New Roman"/>
                <w:sz w:val="22"/>
                <w:szCs w:val="20"/>
                <w:lang w:val="ru-RU"/>
              </w:rPr>
              <w:t>7</w:t>
            </w:r>
            <w:r w:rsidRPr="00277D0B">
              <w:rPr>
                <w:rFonts w:cs="Times New Roman"/>
                <w:sz w:val="22"/>
                <w:szCs w:val="20"/>
              </w:rPr>
              <w:t>. Взаємозв'язок протоколів</w:t>
            </w:r>
          </w:p>
          <w:p w14:paraId="726E7C46" w14:textId="77777777" w:rsidR="00FF5A76" w:rsidRPr="000F47E2" w:rsidRDefault="00FF5A76" w:rsidP="00AC238F">
            <w:pPr>
              <w:pStyle w:val="TableContents"/>
              <w:ind w:right="-1"/>
              <w:jc w:val="center"/>
              <w:rPr>
                <w:rFonts w:cs="Times New Roman"/>
                <w:sz w:val="12"/>
                <w:szCs w:val="12"/>
              </w:rPr>
            </w:pPr>
          </w:p>
        </w:tc>
      </w:tr>
    </w:tbl>
    <w:p w14:paraId="5E30760B" w14:textId="77777777" w:rsidR="00FF5A76" w:rsidRDefault="00FF5A76" w:rsidP="00FF5A76">
      <w:pPr>
        <w:pStyle w:val="a4"/>
        <w:spacing w:before="0" w:after="0"/>
        <w:ind w:right="-1"/>
        <w:jc w:val="both"/>
        <w:rPr>
          <w:sz w:val="22"/>
          <w:lang w:val="uk-UA"/>
        </w:rPr>
      </w:pPr>
      <w:bookmarkStart w:id="2723" w:name="_Toc292831185"/>
      <w:bookmarkStart w:id="2724" w:name="_Toc310970475"/>
      <w:bookmarkStart w:id="2725" w:name="_Toc316979076"/>
      <w:bookmarkStart w:id="2726" w:name="_Toc316979407"/>
      <w:bookmarkStart w:id="2727" w:name="_Toc317090318"/>
    </w:p>
    <w:p w14:paraId="042D5E5D" w14:textId="77777777" w:rsidR="00FF5A76" w:rsidRPr="00FE293A" w:rsidRDefault="00FF5A76" w:rsidP="00FF5A76">
      <w:pPr>
        <w:pStyle w:val="a4"/>
        <w:spacing w:before="0" w:after="0"/>
        <w:ind w:right="-1"/>
        <w:jc w:val="both"/>
        <w:rPr>
          <w:sz w:val="22"/>
        </w:rPr>
      </w:pPr>
      <w:r w:rsidRPr="00FE293A">
        <w:rPr>
          <w:sz w:val="22"/>
        </w:rPr>
        <w:t xml:space="preserve">Інтерфейс між протоколами TCP і Internet підтримує запити на </w:t>
      </w:r>
      <w:r>
        <w:rPr>
          <w:sz w:val="22"/>
          <w:lang w:val="uk-UA"/>
        </w:rPr>
        <w:t>відправлення</w:t>
      </w:r>
      <w:r w:rsidRPr="00FE293A">
        <w:rPr>
          <w:sz w:val="22"/>
        </w:rPr>
        <w:t xml:space="preserve"> і отримання </w:t>
      </w:r>
      <w:r>
        <w:rPr>
          <w:sz w:val="22"/>
        </w:rPr>
        <w:t>дейтаграм</w:t>
      </w:r>
      <w:r w:rsidRPr="00FE293A">
        <w:rPr>
          <w:sz w:val="22"/>
        </w:rPr>
        <w:t xml:space="preserve">, адресованих </w:t>
      </w:r>
      <w:r w:rsidRPr="00FE293A">
        <w:rPr>
          <w:sz w:val="22"/>
          <w:lang w:val="en-US"/>
        </w:rPr>
        <w:t>TCP</w:t>
      </w:r>
      <w:r w:rsidRPr="00FE293A">
        <w:rPr>
          <w:sz w:val="22"/>
        </w:rPr>
        <w:noBreakHyphen/>
        <w:t>модулю вузлів в будь-якому місці мережі Internet. Такі запити мають аргументи для вказівки адреси, типу сервісу, пріоритету, безпеки, а також передачі інш</w:t>
      </w:r>
      <w:r>
        <w:rPr>
          <w:sz w:val="22"/>
          <w:lang w:val="uk-UA"/>
        </w:rPr>
        <w:t>ої</w:t>
      </w:r>
      <w:r w:rsidRPr="00FE293A">
        <w:rPr>
          <w:sz w:val="22"/>
        </w:rPr>
        <w:t xml:space="preserve"> управляючої інформації.</w:t>
      </w:r>
    </w:p>
    <w:p w14:paraId="5B89CB82"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28" w:name="_Toc438187325"/>
      <w:bookmarkStart w:id="2729" w:name="_Toc438223738"/>
      <w:bookmarkStart w:id="2730" w:name="_Toc438369834"/>
      <w:bookmarkStart w:id="2731" w:name="_Toc438421688"/>
      <w:bookmarkStart w:id="2732" w:name="_Toc438422178"/>
      <w:bookmarkStart w:id="2733" w:name="_Toc438423475"/>
      <w:bookmarkStart w:id="2734" w:name="_Toc438491810"/>
      <w:bookmarkStart w:id="2735" w:name="_Toc438621922"/>
      <w:bookmarkStart w:id="2736" w:name="_Toc111062265"/>
      <w:r w:rsidRPr="00ED4BE7">
        <w:rPr>
          <w:rFonts w:ascii="Times New Roman" w:hAnsi="Times New Roman"/>
          <w:b/>
          <w:i w:val="0"/>
          <w:kern w:val="1"/>
          <w:sz w:val="24"/>
          <w:lang w:bidi="hi-IN"/>
        </w:rPr>
        <w:t>Встановлення з'єднання</w:t>
      </w:r>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p>
    <w:p w14:paraId="50511D22" w14:textId="77777777" w:rsidR="00FF5A76" w:rsidRPr="00E36568" w:rsidRDefault="00FF5A76" w:rsidP="00FF5A76">
      <w:pPr>
        <w:pStyle w:val="a4"/>
        <w:spacing w:before="0" w:after="0"/>
        <w:ind w:right="-1"/>
        <w:jc w:val="both"/>
        <w:rPr>
          <w:sz w:val="22"/>
        </w:rPr>
      </w:pPr>
      <w:r w:rsidRPr="00E36568">
        <w:rPr>
          <w:sz w:val="22"/>
        </w:rPr>
        <w:t xml:space="preserve">Щоб ідентифікувати окремі потоки даних, які підтримуються протоколом TCP, останній визначає ідентифікатори портів. Оскільки ідентифікатори портів обираються кожною програмою протоколу TCP незалежно, то вони не будуть унікальними. Щоб забезпечити унікальність адрес для кожної програми протоколу TCP, </w:t>
      </w:r>
      <w:r w:rsidRPr="00E36568">
        <w:rPr>
          <w:sz w:val="22"/>
          <w:lang w:val="en-US"/>
        </w:rPr>
        <w:t>IP</w:t>
      </w:r>
      <w:r w:rsidRPr="00E36568">
        <w:rPr>
          <w:sz w:val="22"/>
        </w:rPr>
        <w:noBreakHyphen/>
        <w:t>адреса та ідентифікатор порту об'єднуються. У результаті отримує</w:t>
      </w:r>
      <w:r>
        <w:rPr>
          <w:sz w:val="22"/>
          <w:lang w:val="uk-UA"/>
        </w:rPr>
        <w:t>ться</w:t>
      </w:r>
      <w:r w:rsidRPr="00E36568">
        <w:rPr>
          <w:sz w:val="22"/>
        </w:rPr>
        <w:t xml:space="preserve"> сокет, який буде унік</w:t>
      </w:r>
      <w:r>
        <w:rPr>
          <w:sz w:val="22"/>
        </w:rPr>
        <w:t>альним у всіх локальних мережах</w:t>
      </w:r>
      <w:r w:rsidRPr="00E36568">
        <w:rPr>
          <w:sz w:val="22"/>
        </w:rPr>
        <w:t xml:space="preserve"> об'єднаних в єдине ціле.</w:t>
      </w:r>
    </w:p>
    <w:p w14:paraId="52D77233" w14:textId="77777777" w:rsidR="00FF5A76" w:rsidRPr="00E36568" w:rsidRDefault="00FF5A76" w:rsidP="00FF5A76">
      <w:pPr>
        <w:pStyle w:val="a4"/>
        <w:spacing w:before="0" w:after="0"/>
        <w:ind w:right="-1"/>
        <w:jc w:val="both"/>
        <w:rPr>
          <w:sz w:val="22"/>
        </w:rPr>
      </w:pPr>
      <w:r w:rsidRPr="00E36568">
        <w:rPr>
          <w:sz w:val="22"/>
        </w:rPr>
        <w:t>З'єднання повністю визначається парою сокетів на своїх кінцях. Локальний сокет може брати участь у багатьох з'єднаннях з різними сокетами. З'єднання можна використовувати для передачі даних в об</w:t>
      </w:r>
      <w:r>
        <w:rPr>
          <w:sz w:val="22"/>
          <w:lang w:val="uk-UA"/>
        </w:rPr>
        <w:t>идв</w:t>
      </w:r>
      <w:r w:rsidRPr="00E36568">
        <w:rPr>
          <w:sz w:val="22"/>
        </w:rPr>
        <w:t>ох напрямках, іншими словами, воно є "дуплексним".</w:t>
      </w:r>
    </w:p>
    <w:p w14:paraId="2E44E7FE" w14:textId="77777777" w:rsidR="00FF5A76" w:rsidRPr="00E36568" w:rsidRDefault="00FF5A76" w:rsidP="00FF5A76">
      <w:pPr>
        <w:pStyle w:val="a4"/>
        <w:spacing w:before="0" w:after="0"/>
        <w:ind w:right="-1"/>
        <w:jc w:val="both"/>
        <w:rPr>
          <w:sz w:val="22"/>
        </w:rPr>
      </w:pPr>
      <w:r w:rsidRPr="00E36568">
        <w:rPr>
          <w:sz w:val="22"/>
        </w:rPr>
        <w:t>Протокол TCP пов'язує порти з процесами довільним чином. Однак при будь-як</w:t>
      </w:r>
      <w:r>
        <w:rPr>
          <w:sz w:val="22"/>
          <w:lang w:val="uk-UA"/>
        </w:rPr>
        <w:t>ій</w:t>
      </w:r>
      <w:r w:rsidRPr="00E36568">
        <w:rPr>
          <w:sz w:val="22"/>
        </w:rPr>
        <w:t xml:space="preserve"> реалізації протоколу необхідно дотримуватися кількох основних концепцій. Повинні бути присутніми загальновідомі сокети, які протокол TCP асоціює </w:t>
      </w:r>
      <w:r>
        <w:rPr>
          <w:sz w:val="22"/>
          <w:lang w:val="uk-UA"/>
        </w:rPr>
        <w:t>тільки</w:t>
      </w:r>
      <w:r w:rsidRPr="00E36568">
        <w:rPr>
          <w:sz w:val="22"/>
        </w:rPr>
        <w:t xml:space="preserve"> з "відповідними" процесами.</w:t>
      </w:r>
    </w:p>
    <w:p w14:paraId="2484D078" w14:textId="77777777" w:rsidR="00FF5A76" w:rsidRPr="00E36568" w:rsidRDefault="00FF5A76" w:rsidP="00FF5A76">
      <w:pPr>
        <w:pStyle w:val="a4"/>
        <w:spacing w:before="0" w:after="0"/>
        <w:ind w:right="-1"/>
        <w:jc w:val="both"/>
        <w:rPr>
          <w:sz w:val="22"/>
        </w:rPr>
      </w:pPr>
      <w:r w:rsidRPr="00E36568">
        <w:rPr>
          <w:sz w:val="22"/>
        </w:rPr>
        <w:t>З'єднання задається командою OPEN з локального порту і має аргументом інший сокет. У відповідь на такий запит програма протоколу TCP надає ім'я локального (короткого) з</w:t>
      </w:r>
      <w:r>
        <w:rPr>
          <w:sz w:val="22"/>
          <w:lang w:val="uk-UA"/>
        </w:rPr>
        <w:t>’</w:t>
      </w:r>
      <w:r w:rsidRPr="00E36568">
        <w:rPr>
          <w:sz w:val="22"/>
        </w:rPr>
        <w:t>єднання. З цього імені користувач звертається до даного з'єднання при наступних викликах. Про з'єднання слід пам'ятати деякі речі.</w:t>
      </w:r>
    </w:p>
    <w:p w14:paraId="163E533A" w14:textId="77777777" w:rsidR="00FF5A76" w:rsidRPr="00E36568" w:rsidRDefault="00FF5A76" w:rsidP="00FF5A76">
      <w:pPr>
        <w:pStyle w:val="a4"/>
        <w:spacing w:before="0" w:after="0"/>
        <w:ind w:right="-1"/>
        <w:jc w:val="both"/>
        <w:rPr>
          <w:sz w:val="22"/>
        </w:rPr>
      </w:pPr>
      <w:r>
        <w:rPr>
          <w:sz w:val="22"/>
          <w:lang w:val="uk-UA"/>
        </w:rPr>
        <w:t xml:space="preserve">Наприклад, </w:t>
      </w:r>
      <w:r w:rsidRPr="00E36568">
        <w:rPr>
          <w:sz w:val="22"/>
        </w:rPr>
        <w:t>є якась структура даних, звана блоком управління передачею (Transmission Control Block-TCB), призначена для збереження описаної вище інформації. Можна було б реалізувати протокол таким чином, щоб локальне ім'я для з'єднання було вказівником на структуру TCB. Запит OPEN вказує також, чи здійснюється з'єднання активним чином, або ж відбувається пасивне очікування з'єднання ззовні.</w:t>
      </w:r>
    </w:p>
    <w:p w14:paraId="700BA46B" w14:textId="77777777" w:rsidR="00FF5A76" w:rsidRPr="00E36568" w:rsidRDefault="00FF5A76" w:rsidP="00FF5A76">
      <w:pPr>
        <w:pStyle w:val="a4"/>
        <w:spacing w:before="0" w:after="0"/>
        <w:ind w:right="-1"/>
        <w:jc w:val="both"/>
        <w:rPr>
          <w:sz w:val="22"/>
        </w:rPr>
      </w:pPr>
      <w:r w:rsidRPr="00E36568">
        <w:rPr>
          <w:sz w:val="22"/>
        </w:rPr>
        <w:t xml:space="preserve">Запит на пасивне відкриття з'єднання означає, що процес </w:t>
      </w:r>
      <w:r>
        <w:rPr>
          <w:sz w:val="22"/>
          <w:lang w:val="uk-UA"/>
        </w:rPr>
        <w:t>о</w:t>
      </w:r>
      <w:r w:rsidRPr="00E36568">
        <w:rPr>
          <w:sz w:val="22"/>
        </w:rPr>
        <w:t>ч</w:t>
      </w:r>
      <w:r>
        <w:rPr>
          <w:sz w:val="22"/>
          <w:lang w:val="uk-UA"/>
        </w:rPr>
        <w:t>і</w:t>
      </w:r>
      <w:r w:rsidRPr="00E36568">
        <w:rPr>
          <w:sz w:val="22"/>
        </w:rPr>
        <w:t>к</w:t>
      </w:r>
      <w:r>
        <w:rPr>
          <w:sz w:val="22"/>
          <w:lang w:val="uk-UA"/>
        </w:rPr>
        <w:t>у</w:t>
      </w:r>
      <w:r w:rsidRPr="00E36568">
        <w:rPr>
          <w:sz w:val="22"/>
        </w:rPr>
        <w:t xml:space="preserve">є отримання ззовні запитів на з'єднання, замість того, щоб намагатися самому встановити його. Часто процес, що зробив запит на пасивне відкриття, буде приймати запити на з'єднання від будь-якого іншого процесу. У цьому випадку чужий сокет вказується як такий, що складається цілком з нулів, що означає невизначеність. Невизначені чужі сокети можуть бути присутніми лише в командах пасивного відкриття. Сервісний процес, що бажає обслужити інші, невідомі йому процеси, міг би здійснити запит на пасивне відкриття з зазначенням невизначеного сокета. У цьому випадку з'єднання може бути встановлене з будь-яким процесом, що </w:t>
      </w:r>
      <w:r>
        <w:rPr>
          <w:sz w:val="22"/>
          <w:lang w:val="uk-UA"/>
        </w:rPr>
        <w:t xml:space="preserve">дав </w:t>
      </w:r>
      <w:r w:rsidRPr="00E36568">
        <w:rPr>
          <w:sz w:val="22"/>
        </w:rPr>
        <w:t>запи</w:t>
      </w:r>
      <w:r>
        <w:rPr>
          <w:sz w:val="22"/>
          <w:lang w:val="uk-UA"/>
        </w:rPr>
        <w:t>т</w:t>
      </w:r>
      <w:r w:rsidRPr="00E36568">
        <w:rPr>
          <w:sz w:val="22"/>
        </w:rPr>
        <w:t xml:space="preserve"> з'єднання з цим локальним сокетом. Така процедура буде корисною, якщо відомо, що обраний локальний сокет асоційований з певним сервісом.</w:t>
      </w:r>
    </w:p>
    <w:p w14:paraId="09AFA099" w14:textId="77777777" w:rsidR="00FF5A76" w:rsidRPr="00E36568" w:rsidRDefault="00FF5A76" w:rsidP="00FF5A76">
      <w:pPr>
        <w:pStyle w:val="a4"/>
        <w:spacing w:before="0" w:after="0"/>
        <w:ind w:right="-1"/>
        <w:jc w:val="both"/>
        <w:rPr>
          <w:sz w:val="22"/>
        </w:rPr>
      </w:pPr>
      <w:r w:rsidRPr="00E36568">
        <w:rPr>
          <w:sz w:val="22"/>
        </w:rPr>
        <w:lastRenderedPageBreak/>
        <w:t xml:space="preserve">Загальновідомі сокети </w:t>
      </w:r>
      <w:r>
        <w:rPr>
          <w:sz w:val="22"/>
          <w:lang w:val="uk-UA"/>
        </w:rPr>
        <w:t>яв</w:t>
      </w:r>
      <w:r w:rsidRPr="00E36568">
        <w:rPr>
          <w:sz w:val="22"/>
        </w:rPr>
        <w:t>ляють собою зручний механізм апріорного прив'язування адреси сокету з будь-яким стандартним сервісом. Наприклад, процес "сервер для програми Telnet" жорстко пов'язаний з конкретним сокетом. Інші сокети можуть бути зарезервовані для передачі файлів, Remote Job Entry, текстовим генератором чи ехо-сервером. Адреса сокету може бути зарезервована для доступу до процедури "перегляду", яка могла б вказувати сокет, через який можна було б отримати новоутворені послуги. Концепція загальновідомого сокета є частиною TCP</w:t>
      </w:r>
      <w:r>
        <w:rPr>
          <w:sz w:val="22"/>
          <w:lang w:val="uk-UA"/>
        </w:rPr>
        <w:t>-</w:t>
      </w:r>
      <w:r w:rsidRPr="00E36568">
        <w:rPr>
          <w:sz w:val="22"/>
        </w:rPr>
        <w:t>специфікації.</w:t>
      </w:r>
    </w:p>
    <w:p w14:paraId="31B0CDA6" w14:textId="77777777" w:rsidR="00FF5A76" w:rsidRPr="00E36568" w:rsidRDefault="00FF5A76" w:rsidP="00FF5A76">
      <w:pPr>
        <w:pStyle w:val="a4"/>
        <w:spacing w:before="0" w:after="0"/>
        <w:ind w:right="-1"/>
        <w:jc w:val="both"/>
        <w:rPr>
          <w:sz w:val="22"/>
        </w:rPr>
      </w:pPr>
      <w:r w:rsidRPr="00E36568">
        <w:rPr>
          <w:sz w:val="22"/>
        </w:rPr>
        <w:t>Процеси можуть здійснювати пасивні відкриття з'єднань та чекати, поки від інших процесів прийдуть відповідні запити на активне відкриття, а протокол TCP проінформує їх про встановлення з'єднання. Два процеси, що зробили один одному одночасно запити на активне відкриття, отримають коректне з'єднання. Гнучкість такого підходу стає критичною при підтримці розподілених обчислень, коли компоненти системи взаємодіють один з одним асинхронним чином.</w:t>
      </w:r>
    </w:p>
    <w:p w14:paraId="66CE1864" w14:textId="77777777" w:rsidR="00FF5A76" w:rsidRPr="00E36568" w:rsidRDefault="00FF5A76" w:rsidP="00FF5A76">
      <w:pPr>
        <w:pStyle w:val="a4"/>
        <w:spacing w:before="0" w:after="0"/>
        <w:ind w:right="-1"/>
        <w:jc w:val="both"/>
        <w:rPr>
          <w:sz w:val="22"/>
        </w:rPr>
      </w:pPr>
      <w:r w:rsidRPr="00E36568">
        <w:rPr>
          <w:sz w:val="22"/>
        </w:rPr>
        <w:t>Коли здійснюється підбір сокетів для локального запиту пасивного відкриття та чужого запиту на активне відкриття, то принципове значення мають два випадки. У першому випадку</w:t>
      </w:r>
      <w:r>
        <w:rPr>
          <w:sz w:val="22"/>
          <w:lang w:val="uk-UA"/>
        </w:rPr>
        <w:t>,</w:t>
      </w:r>
      <w:r w:rsidRPr="00E36568">
        <w:rPr>
          <w:sz w:val="22"/>
        </w:rPr>
        <w:t xml:space="preserve"> місцеве пасивне відкриття повністю визначає чужий сокет. При цьому підбір має здійснюватися дуже акуратно. У другому випадку</w:t>
      </w:r>
      <w:r>
        <w:rPr>
          <w:sz w:val="22"/>
          <w:lang w:val="uk-UA"/>
        </w:rPr>
        <w:t>,</w:t>
      </w:r>
      <w:r w:rsidRPr="00E36568">
        <w:rPr>
          <w:sz w:val="22"/>
        </w:rPr>
        <w:t xml:space="preserve"> під час місцевого пасивного відкриття чужий сокет не вказується. Тоді</w:t>
      </w:r>
      <w:r>
        <w:rPr>
          <w:sz w:val="22"/>
          <w:lang w:val="uk-UA"/>
        </w:rPr>
        <w:t>,</w:t>
      </w:r>
      <w:r w:rsidRPr="00E36568">
        <w:rPr>
          <w:sz w:val="22"/>
        </w:rPr>
        <w:t xml:space="preserve"> в принципі</w:t>
      </w:r>
      <w:r>
        <w:rPr>
          <w:sz w:val="22"/>
          <w:lang w:val="uk-UA"/>
        </w:rPr>
        <w:t>,</w:t>
      </w:r>
      <w:r w:rsidRPr="00E36568">
        <w:rPr>
          <w:sz w:val="22"/>
        </w:rPr>
        <w:t xml:space="preserve"> може бути встановлене з'єднання з будь-яких чужих сокетів. У всіх інших випадках підбір сокетів має часткові обмеження.</w:t>
      </w:r>
    </w:p>
    <w:p w14:paraId="0B8AB249" w14:textId="77777777" w:rsidR="00FF5A76" w:rsidRPr="00E36568" w:rsidRDefault="00FF5A76" w:rsidP="00FF5A76">
      <w:pPr>
        <w:pStyle w:val="a4"/>
        <w:spacing w:before="0" w:after="0"/>
        <w:ind w:right="-1"/>
        <w:jc w:val="both"/>
        <w:rPr>
          <w:sz w:val="22"/>
        </w:rPr>
      </w:pPr>
      <w:r w:rsidRPr="00E36568">
        <w:rPr>
          <w:sz w:val="22"/>
        </w:rPr>
        <w:t xml:space="preserve">Якщо на один і той же місцевий сокет </w:t>
      </w:r>
      <w:r w:rsidRPr="00342321">
        <w:rPr>
          <w:sz w:val="22"/>
        </w:rPr>
        <w:t>здійснено</w:t>
      </w:r>
      <w:r w:rsidRPr="00E36568">
        <w:rPr>
          <w:sz w:val="22"/>
        </w:rPr>
        <w:t xml:space="preserve"> декілька пасивних запитів на відкриття (записаних в блоки TCB) і здійснюється ззовні активний запит на відкриття, то чужий активний сокет буде зв'язуватись з тим блоком TCB, де була вказівка саме на цей запит з'єднання сокету. І тільки якщо такого блоку TCB не існує, вибір партнера здійснюється серед блоків TCB з невизначеним чужим сокетом.</w:t>
      </w:r>
    </w:p>
    <w:p w14:paraId="62E65AF5" w14:textId="77777777" w:rsidR="00FF5A76" w:rsidRPr="00E36568" w:rsidRDefault="00FF5A76" w:rsidP="00FF5A76">
      <w:pPr>
        <w:pStyle w:val="a4"/>
        <w:spacing w:before="0" w:after="0"/>
        <w:ind w:right="-1"/>
        <w:jc w:val="both"/>
        <w:rPr>
          <w:sz w:val="22"/>
        </w:rPr>
      </w:pPr>
      <w:r w:rsidRPr="00E36568">
        <w:rPr>
          <w:sz w:val="22"/>
        </w:rPr>
        <w:t>Процедура встановлення з'єднання використовує прапорець управління синхронізацією (SYN) та тричі обмінюється повідомленнями. Такий обмін називається трьохваріантним підтвердженням.</w:t>
      </w:r>
    </w:p>
    <w:p w14:paraId="3A3C4AF0" w14:textId="77777777" w:rsidR="00FF5A76" w:rsidRPr="00E36568" w:rsidRDefault="00FF5A76" w:rsidP="00FF5A76">
      <w:pPr>
        <w:pStyle w:val="a4"/>
        <w:spacing w:before="0" w:after="0"/>
        <w:ind w:right="-1"/>
        <w:jc w:val="both"/>
        <w:rPr>
          <w:sz w:val="22"/>
        </w:rPr>
      </w:pPr>
      <w:r w:rsidRPr="00E36568">
        <w:rPr>
          <w:sz w:val="22"/>
        </w:rPr>
        <w:t xml:space="preserve">З'єднання ініціюється при зустрічі вхідного сегмента, що несе прапорець синхронізації (SYN), </w:t>
      </w:r>
      <w:r w:rsidRPr="008A5FE8">
        <w:rPr>
          <w:sz w:val="22"/>
        </w:rPr>
        <w:t xml:space="preserve">і </w:t>
      </w:r>
      <w:r w:rsidRPr="008A5FE8">
        <w:rPr>
          <w:sz w:val="22"/>
          <w:lang w:val="uk-UA"/>
        </w:rPr>
        <w:t xml:space="preserve"> процедури встановлення з'єднання</w:t>
      </w:r>
      <w:r>
        <w:rPr>
          <w:sz w:val="22"/>
          <w:lang w:val="uk-UA"/>
        </w:rPr>
        <w:t>,</w:t>
      </w:r>
      <w:r w:rsidRPr="008A5FE8">
        <w:rPr>
          <w:sz w:val="22"/>
          <w:lang w:val="uk-UA"/>
        </w:rPr>
        <w:t xml:space="preserve"> </w:t>
      </w:r>
      <w:r w:rsidRPr="008A5FE8">
        <w:rPr>
          <w:sz w:val="22"/>
        </w:rPr>
        <w:t>яка чекає</w:t>
      </w:r>
      <w:r w:rsidRPr="00E36568">
        <w:rPr>
          <w:sz w:val="22"/>
        </w:rPr>
        <w:t xml:space="preserve"> його записи в блоці TCB. І сегмент</w:t>
      </w:r>
      <w:r>
        <w:rPr>
          <w:sz w:val="22"/>
          <w:lang w:val="uk-UA"/>
        </w:rPr>
        <w:t>,</w:t>
      </w:r>
      <w:r w:rsidRPr="00E36568">
        <w:rPr>
          <w:sz w:val="22"/>
        </w:rPr>
        <w:t xml:space="preserve"> і запис створюються отриманими від користувачів запитами на відкриття. Відповідність локального та віддаленого сокетів встановлюється при ініціалізації з'єднання. З'єднання визнається встановленим, коли номери черг синхронізовані в об</w:t>
      </w:r>
      <w:r>
        <w:rPr>
          <w:sz w:val="22"/>
          <w:lang w:val="uk-UA"/>
        </w:rPr>
        <w:t>идв</w:t>
      </w:r>
      <w:r w:rsidRPr="00E36568">
        <w:rPr>
          <w:sz w:val="22"/>
        </w:rPr>
        <w:t>ох напрямках між сокетами.</w:t>
      </w:r>
    </w:p>
    <w:p w14:paraId="36139C2D" w14:textId="77777777" w:rsidR="00FF5A76" w:rsidRPr="00E36568" w:rsidRDefault="00FF5A76" w:rsidP="00FF5A76">
      <w:pPr>
        <w:pStyle w:val="a4"/>
        <w:spacing w:before="0" w:after="0"/>
        <w:ind w:right="-1"/>
        <w:jc w:val="both"/>
        <w:rPr>
          <w:sz w:val="22"/>
        </w:rPr>
      </w:pPr>
      <w:r w:rsidRPr="00E36568">
        <w:rPr>
          <w:sz w:val="22"/>
        </w:rPr>
        <w:t>Скасування з'єднання також включає обмін сегментами, що несуть на цей раз управляючий прапорець FIN.</w:t>
      </w:r>
    </w:p>
    <w:p w14:paraId="295B2CA9" w14:textId="77777777" w:rsidR="00FF5A76" w:rsidRPr="009379FE" w:rsidRDefault="00FF5A76" w:rsidP="00FF5A76">
      <w:pPr>
        <w:pStyle w:val="4"/>
        <w:rPr>
          <w:rFonts w:ascii="Times New Roman" w:hAnsi="Times New Roman"/>
          <w:sz w:val="24"/>
          <w:lang w:val="uk-UA"/>
        </w:rPr>
      </w:pPr>
      <w:bookmarkStart w:id="2737" w:name="_Toc292831186"/>
      <w:bookmarkStart w:id="2738" w:name="_Toc310970476"/>
      <w:bookmarkStart w:id="2739" w:name="_Toc316979077"/>
      <w:bookmarkStart w:id="2740" w:name="_Toc438187326"/>
      <w:bookmarkStart w:id="2741" w:name="_Toc438223739"/>
      <w:bookmarkStart w:id="2742" w:name="_Toc438369835"/>
      <w:bookmarkStart w:id="2743" w:name="_Toc438421689"/>
      <w:bookmarkStart w:id="2744" w:name="_Toc438422179"/>
      <w:bookmarkStart w:id="2745" w:name="_Toc438423476"/>
      <w:bookmarkStart w:id="2746" w:name="_Toc438491811"/>
      <w:bookmarkStart w:id="2747" w:name="_Toc438621923"/>
      <w:bookmarkStart w:id="2748" w:name="_Toc111062266"/>
      <w:r w:rsidRPr="009379FE">
        <w:rPr>
          <w:rFonts w:ascii="Times New Roman" w:hAnsi="Times New Roman"/>
          <w:sz w:val="24"/>
          <w:lang w:val="uk-UA"/>
        </w:rPr>
        <w:t>9.1.6 Протокол UDP</w:t>
      </w:r>
      <w:bookmarkEnd w:id="2737"/>
      <w:bookmarkEnd w:id="2738"/>
      <w:bookmarkEnd w:id="2739"/>
      <w:bookmarkEnd w:id="2740"/>
      <w:bookmarkEnd w:id="2741"/>
      <w:bookmarkEnd w:id="2742"/>
      <w:bookmarkEnd w:id="2743"/>
      <w:bookmarkEnd w:id="2744"/>
      <w:bookmarkEnd w:id="2745"/>
      <w:bookmarkEnd w:id="2746"/>
      <w:bookmarkEnd w:id="2747"/>
      <w:bookmarkEnd w:id="2748"/>
    </w:p>
    <w:p w14:paraId="29CD1FB8" w14:textId="77777777" w:rsidR="00FF5A76" w:rsidRPr="00E36568" w:rsidRDefault="00FF5A76" w:rsidP="00FF5A76">
      <w:pPr>
        <w:pStyle w:val="a4"/>
        <w:spacing w:before="0" w:after="0"/>
        <w:ind w:right="-1"/>
        <w:jc w:val="both"/>
        <w:rPr>
          <w:sz w:val="22"/>
        </w:rPr>
      </w:pPr>
      <w:r w:rsidRPr="00E36568">
        <w:rPr>
          <w:sz w:val="22"/>
        </w:rPr>
        <w:t xml:space="preserve">У стеці протоколів TCP/IP UDP забезпечує основний механізм, який використовують прикладні програми для надсилання </w:t>
      </w:r>
      <w:r>
        <w:rPr>
          <w:sz w:val="22"/>
        </w:rPr>
        <w:t>дейтаграм</w:t>
      </w:r>
      <w:r w:rsidRPr="00E36568">
        <w:rPr>
          <w:sz w:val="22"/>
        </w:rPr>
        <w:t xml:space="preserve"> іншим програмам. UDP надає порти, що використовуються для розрізнення декількох процесів, які виконуються на одному комп'ютері. Крім надісланих даних</w:t>
      </w:r>
      <w:r>
        <w:rPr>
          <w:sz w:val="22"/>
          <w:lang w:val="uk-UA"/>
        </w:rPr>
        <w:t>,</w:t>
      </w:r>
      <w:r w:rsidRPr="00E36568">
        <w:rPr>
          <w:sz w:val="22"/>
        </w:rPr>
        <w:t xml:space="preserve"> кожне UDP-повідомлення містить номер поpта-пpиймача і номеp поpта-відправника, роблячи можливим для програм на машині-одержувача доставляти повідомлення відповідному процесу, а одержувачеві надсилати відповідь конкретному відправнику.</w:t>
      </w:r>
    </w:p>
    <w:p w14:paraId="3D46A4E5" w14:textId="77777777" w:rsidR="00FF5A76" w:rsidRPr="00E36568" w:rsidRDefault="00FF5A76" w:rsidP="00FF5A76">
      <w:pPr>
        <w:pStyle w:val="a4"/>
        <w:spacing w:before="0" w:after="0"/>
        <w:ind w:right="-1"/>
        <w:jc w:val="both"/>
        <w:rPr>
          <w:sz w:val="22"/>
        </w:rPr>
      </w:pPr>
      <w:r w:rsidRPr="00E36568">
        <w:rPr>
          <w:sz w:val="22"/>
        </w:rPr>
        <w:t>UDP використовує Internet Protocol для передачі повідомлення від одного вузла до іншого і забезпечує ту ж саму ненадійну доставку повідомлень, що і IP. UDP не використовує підтвердження отримання повідомлень, не впорядковує вхідні повідомлення і не забезпечує зворотн</w:t>
      </w:r>
      <w:r>
        <w:rPr>
          <w:sz w:val="22"/>
          <w:lang w:val="uk-UA"/>
        </w:rPr>
        <w:t>ь</w:t>
      </w:r>
      <w:r w:rsidRPr="00E36568">
        <w:rPr>
          <w:sz w:val="22"/>
        </w:rPr>
        <w:t>ого зв'язку для керування швидкістю передачі інформації між машинами. Тому UDP-повідомлення можуть губитися, клонуватися або при</w:t>
      </w:r>
      <w:r>
        <w:rPr>
          <w:sz w:val="22"/>
          <w:lang w:val="uk-UA"/>
        </w:rPr>
        <w:t>х</w:t>
      </w:r>
      <w:r w:rsidRPr="00E36568">
        <w:rPr>
          <w:sz w:val="22"/>
        </w:rPr>
        <w:t>одити в довільному порядку. Кpім того, пакети можуть приходити раніше, ніж одержувач зможе їх опрацювати. Загалом можна сказати, що UDP забезпечує ненадійну службу без встановлення з'єднання і використовує IP для передачі повідомлень вузла між іншими вузлами. Він надає можливість вказувати декілька місць доставки на одному комп'ютері.</w:t>
      </w:r>
    </w:p>
    <w:p w14:paraId="5A30B0DE" w14:textId="77777777" w:rsidR="00FF5A76" w:rsidRPr="00E36568" w:rsidRDefault="00FF5A76" w:rsidP="00FF5A76">
      <w:pPr>
        <w:pStyle w:val="a4"/>
        <w:spacing w:before="0" w:after="0"/>
        <w:ind w:right="-1"/>
        <w:jc w:val="both"/>
        <w:rPr>
          <w:sz w:val="22"/>
        </w:rPr>
      </w:pPr>
      <w:r w:rsidRPr="00E36568">
        <w:rPr>
          <w:sz w:val="22"/>
        </w:rPr>
        <w:t>Прикладні програми, що використовують UDP, несуть повну відповідальність за проблеми надійності, включаючи втрати повідомлень, дублювання, затримки, невпорядкованість даних або втрати зв'язку.</w:t>
      </w:r>
    </w:p>
    <w:p w14:paraId="18FE2006"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49" w:name="_Toc292831187"/>
      <w:bookmarkStart w:id="2750" w:name="_Toc310970477"/>
      <w:bookmarkStart w:id="2751" w:name="_Toc316979078"/>
      <w:bookmarkStart w:id="2752" w:name="_Toc316979409"/>
      <w:bookmarkStart w:id="2753" w:name="_Toc317090320"/>
      <w:bookmarkStart w:id="2754" w:name="_Toc438187327"/>
      <w:bookmarkStart w:id="2755" w:name="_Toc438223740"/>
      <w:bookmarkStart w:id="2756" w:name="_Toc438369836"/>
      <w:bookmarkStart w:id="2757" w:name="_Toc438421690"/>
      <w:bookmarkStart w:id="2758" w:name="_Toc438422180"/>
      <w:bookmarkStart w:id="2759" w:name="_Toc438423477"/>
      <w:bookmarkStart w:id="2760" w:name="_Toc438491812"/>
      <w:bookmarkStart w:id="2761" w:name="_Toc438621924"/>
      <w:bookmarkStart w:id="2762" w:name="_Toc111062267"/>
      <w:r w:rsidRPr="00ED4BE7">
        <w:rPr>
          <w:rFonts w:ascii="Times New Roman" w:hAnsi="Times New Roman"/>
          <w:b/>
          <w:i w:val="0"/>
          <w:kern w:val="1"/>
          <w:sz w:val="24"/>
          <w:lang w:bidi="hi-IN"/>
        </w:rPr>
        <w:t>Формат заголовку</w:t>
      </w:r>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p>
    <w:p w14:paraId="681F44D1" w14:textId="77777777" w:rsidR="00FF5A76" w:rsidRPr="00E36568" w:rsidRDefault="00FF5A76" w:rsidP="00FF5A76">
      <w:pPr>
        <w:pStyle w:val="a4"/>
        <w:spacing w:before="0" w:after="0"/>
        <w:ind w:right="-1"/>
        <w:jc w:val="both"/>
        <w:rPr>
          <w:sz w:val="22"/>
        </w:rPr>
      </w:pPr>
      <w:bookmarkStart w:id="2763" w:name="result_box3"/>
      <w:bookmarkEnd w:id="2763"/>
      <w:r w:rsidRPr="00E36568">
        <w:rPr>
          <w:sz w:val="22"/>
        </w:rPr>
        <w:t xml:space="preserve">Кожне UDP-повідомлення називається користувацькою </w:t>
      </w:r>
      <w:r>
        <w:rPr>
          <w:sz w:val="22"/>
        </w:rPr>
        <w:t>дейтаграм</w:t>
      </w:r>
      <w:r w:rsidRPr="00E36568">
        <w:rPr>
          <w:sz w:val="22"/>
        </w:rPr>
        <w:t xml:space="preserve">ою. Концептуально, </w:t>
      </w:r>
      <w:r>
        <w:rPr>
          <w:sz w:val="22"/>
        </w:rPr>
        <w:t>дейтаграм</w:t>
      </w:r>
      <w:r>
        <w:rPr>
          <w:sz w:val="22"/>
          <w:lang w:val="uk-UA"/>
        </w:rPr>
        <w:t>а</w:t>
      </w:r>
      <w:r w:rsidRPr="00E36568">
        <w:rPr>
          <w:sz w:val="22"/>
        </w:rPr>
        <w:t xml:space="preserve"> складається з двох частин, UDP заголовку та області даних UDP. Як показано на рис. </w:t>
      </w:r>
      <w:r>
        <w:rPr>
          <w:sz w:val="22"/>
        </w:rPr>
        <w:t>9.1</w:t>
      </w:r>
      <w:r>
        <w:rPr>
          <w:sz w:val="22"/>
          <w:lang w:val="uk-UA"/>
        </w:rPr>
        <w:t>8</w:t>
      </w:r>
      <w:r w:rsidRPr="00E36568">
        <w:rPr>
          <w:sz w:val="22"/>
        </w:rPr>
        <w:t xml:space="preserve">, заголовок складається з чотиpьох 16-бітових полів, що містять порт, з якого було надіслано повідомлення, поpт одержувача, розмір повідомлення та контpольну суму UDP. </w:t>
      </w:r>
    </w:p>
    <w:p w14:paraId="12A00070" w14:textId="77777777" w:rsidR="00FF5A76" w:rsidRPr="00E36568" w:rsidRDefault="00FF5A76" w:rsidP="00FF5A76">
      <w:pPr>
        <w:pStyle w:val="a4"/>
        <w:spacing w:before="0" w:after="0"/>
        <w:ind w:right="-1"/>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14B74A19" w14:textId="77777777" w:rsidTr="00AC238F">
        <w:tc>
          <w:tcPr>
            <w:tcW w:w="5000" w:type="pct"/>
          </w:tcPr>
          <w:p w14:paraId="1F3D7B7E" w14:textId="77777777" w:rsidR="00FF5A76" w:rsidRPr="000F47E2" w:rsidRDefault="00FF5A76" w:rsidP="00AC238F">
            <w:pPr>
              <w:pStyle w:val="TableContents"/>
              <w:ind w:right="-1"/>
              <w:jc w:val="center"/>
              <w:rPr>
                <w:rFonts w:cs="Times New Roman"/>
                <w:sz w:val="16"/>
                <w:szCs w:val="16"/>
              </w:rPr>
            </w:pPr>
            <w:r>
              <w:object w:dxaOrig="6922" w:dyaOrig="1609" w14:anchorId="61F67B37">
                <v:shape id="_x0000_i1258" type="#_x0000_t75" style="width:346.2pt;height:79.8pt" o:ole="">
                  <v:imagedata r:id="rId456" o:title=""/>
                </v:shape>
                <o:OLEObject Type="Embed" ProgID="Visio.Drawing.11" ShapeID="_x0000_i1258" DrawAspect="Content" ObjectID="_1732617652" r:id="rId457"/>
              </w:object>
            </w:r>
          </w:p>
        </w:tc>
      </w:tr>
      <w:tr w:rsidR="00FF5A76" w:rsidRPr="00E36568" w14:paraId="2D1400AB" w14:textId="77777777" w:rsidTr="00AC238F">
        <w:tc>
          <w:tcPr>
            <w:tcW w:w="5000" w:type="pct"/>
          </w:tcPr>
          <w:p w14:paraId="56A252D5" w14:textId="77777777" w:rsidR="00FF5A76" w:rsidRPr="00E36568" w:rsidRDefault="00FF5A76" w:rsidP="00AC238F">
            <w:pPr>
              <w:pStyle w:val="TableContents"/>
              <w:ind w:right="-1"/>
              <w:jc w:val="center"/>
              <w:rPr>
                <w:rFonts w:cs="Times New Roman"/>
                <w:sz w:val="22"/>
                <w:szCs w:val="20"/>
              </w:rPr>
            </w:pPr>
            <w:r w:rsidRPr="00277D0B">
              <w:rPr>
                <w:rFonts w:cs="Times New Roman"/>
                <w:sz w:val="22"/>
                <w:szCs w:val="20"/>
              </w:rPr>
              <w:t>Рис. </w:t>
            </w:r>
            <w:r w:rsidRPr="00277D0B">
              <w:rPr>
                <w:rFonts w:cs="Times New Roman"/>
                <w:sz w:val="22"/>
                <w:szCs w:val="20"/>
                <w:lang w:val="ru-RU"/>
              </w:rPr>
              <w:t>9.1</w:t>
            </w:r>
            <w:r>
              <w:rPr>
                <w:rFonts w:cs="Times New Roman"/>
                <w:sz w:val="22"/>
                <w:szCs w:val="20"/>
                <w:lang w:val="ru-RU"/>
              </w:rPr>
              <w:t>8</w:t>
            </w:r>
            <w:r w:rsidRPr="00277D0B">
              <w:rPr>
                <w:rFonts w:cs="Times New Roman"/>
                <w:sz w:val="22"/>
                <w:szCs w:val="20"/>
              </w:rPr>
              <w:t xml:space="preserve">. Заголовок </w:t>
            </w:r>
            <w:r w:rsidRPr="00277D0B">
              <w:rPr>
                <w:rFonts w:cs="Times New Roman"/>
                <w:sz w:val="22"/>
                <w:szCs w:val="20"/>
                <w:lang w:val="en-US"/>
              </w:rPr>
              <w:t>UDP</w:t>
            </w:r>
            <w:r w:rsidRPr="00277D0B">
              <w:rPr>
                <w:rFonts w:cs="Times New Roman"/>
                <w:sz w:val="22"/>
                <w:szCs w:val="20"/>
                <w:lang w:val="ru-RU"/>
              </w:rPr>
              <w:t>-</w:t>
            </w:r>
            <w:r>
              <w:rPr>
                <w:rFonts w:cs="Times New Roman"/>
                <w:sz w:val="22"/>
                <w:szCs w:val="20"/>
              </w:rPr>
              <w:t>дейтаграм</w:t>
            </w:r>
            <w:r w:rsidRPr="00277D0B">
              <w:rPr>
                <w:rFonts w:cs="Times New Roman"/>
                <w:sz w:val="22"/>
                <w:szCs w:val="20"/>
              </w:rPr>
              <w:t>и</w:t>
            </w:r>
          </w:p>
          <w:p w14:paraId="2C50A699" w14:textId="77777777" w:rsidR="00FF5A76" w:rsidRPr="000F47E2" w:rsidRDefault="00FF5A76" w:rsidP="00AC238F">
            <w:pPr>
              <w:pStyle w:val="TableContents"/>
              <w:ind w:right="-1"/>
              <w:jc w:val="center"/>
              <w:rPr>
                <w:rFonts w:cs="Times New Roman"/>
                <w:sz w:val="12"/>
                <w:szCs w:val="12"/>
              </w:rPr>
            </w:pPr>
          </w:p>
        </w:tc>
      </w:tr>
    </w:tbl>
    <w:p w14:paraId="736A65BA" w14:textId="77777777" w:rsidR="00FF5A76" w:rsidRPr="00E36568" w:rsidRDefault="00FF5A76" w:rsidP="00FF5A76">
      <w:pPr>
        <w:pStyle w:val="a4"/>
        <w:spacing w:before="0" w:after="0"/>
        <w:ind w:right="-1"/>
        <w:jc w:val="both"/>
        <w:rPr>
          <w:sz w:val="22"/>
        </w:rPr>
      </w:pPr>
      <w:r w:rsidRPr="00E36568">
        <w:rPr>
          <w:sz w:val="22"/>
        </w:rPr>
        <w:t xml:space="preserve">Поля “Порт відправника” та “Порт одержувача” містять 16-бітні номери портів, які використовуються для розмежування повідомлень, на які очікують різні процеси. Поле “Порт відправника” є необов'язковим. Коли воно використовується, </w:t>
      </w:r>
      <w:r>
        <w:rPr>
          <w:sz w:val="22"/>
          <w:lang w:val="uk-UA"/>
        </w:rPr>
        <w:t>то</w:t>
      </w:r>
      <w:r w:rsidRPr="00E36568">
        <w:rPr>
          <w:sz w:val="22"/>
        </w:rPr>
        <w:t xml:space="preserve"> позначає поpт відправника повідомлення, на який потріб</w:t>
      </w:r>
      <w:r>
        <w:rPr>
          <w:sz w:val="22"/>
        </w:rPr>
        <w:t xml:space="preserve">но надсилати відповіді, якщо ж </w:t>
      </w:r>
      <w:r>
        <w:rPr>
          <w:sz w:val="22"/>
          <w:lang w:val="uk-UA"/>
        </w:rPr>
        <w:t>поле</w:t>
      </w:r>
      <w:r w:rsidRPr="00E36568">
        <w:rPr>
          <w:sz w:val="22"/>
        </w:rPr>
        <w:t xml:space="preserve"> не використовується, тоді воно має нульове значення.</w:t>
      </w:r>
    </w:p>
    <w:p w14:paraId="53CD86F5" w14:textId="77777777" w:rsidR="00FF5A76" w:rsidRPr="00E36568" w:rsidRDefault="00FF5A76" w:rsidP="00FF5A76">
      <w:pPr>
        <w:pStyle w:val="a4"/>
        <w:spacing w:before="0" w:after="0"/>
        <w:ind w:right="-1"/>
        <w:jc w:val="both"/>
        <w:rPr>
          <w:sz w:val="22"/>
        </w:rPr>
      </w:pPr>
      <w:r w:rsidRPr="00E36568">
        <w:rPr>
          <w:sz w:val="22"/>
        </w:rPr>
        <w:t xml:space="preserve">Поле “Довжина повідомлення” містить число октетів в </w:t>
      </w:r>
      <w:r>
        <w:rPr>
          <w:sz w:val="22"/>
        </w:rPr>
        <w:t>дейтаграм</w:t>
      </w:r>
      <w:r w:rsidRPr="00E36568">
        <w:rPr>
          <w:sz w:val="22"/>
        </w:rPr>
        <w:t>і, включаючи UDP</w:t>
      </w:r>
      <w:r w:rsidRPr="00E36568">
        <w:rPr>
          <w:sz w:val="22"/>
        </w:rPr>
        <w:noBreakHyphen/>
        <w:t>заголовок і дані. Таким чином, мінімальне значення цього поля дорівнює восьми, тобто тільки довжина заголовка.</w:t>
      </w:r>
    </w:p>
    <w:p w14:paraId="0EBF3E8C" w14:textId="77777777" w:rsidR="00FF5A76" w:rsidRPr="00E36568" w:rsidRDefault="00FF5A76" w:rsidP="00FF5A76">
      <w:pPr>
        <w:pStyle w:val="a4"/>
        <w:spacing w:before="0" w:after="0"/>
        <w:ind w:right="-1"/>
        <w:jc w:val="both"/>
        <w:rPr>
          <w:sz w:val="22"/>
        </w:rPr>
      </w:pPr>
      <w:r w:rsidRPr="00E36568">
        <w:rPr>
          <w:sz w:val="22"/>
        </w:rPr>
        <w:t>Поле контрольної суми є необов'язков</w:t>
      </w:r>
      <w:r>
        <w:rPr>
          <w:sz w:val="22"/>
          <w:lang w:val="uk-UA"/>
        </w:rPr>
        <w:t>е</w:t>
      </w:r>
      <w:r w:rsidRPr="00E36568">
        <w:rPr>
          <w:sz w:val="22"/>
        </w:rPr>
        <w:t>, а маючи значення 0, означає, що сума не обчислюється. Таке рішення було прийнято з метою зменшення об'єму обчислень при використанні UDP в високонадійних локальних мережах. Зауважимо, однак, що IP не обчислює контрольну суму поля даних в IP-</w:t>
      </w:r>
      <w:r>
        <w:rPr>
          <w:sz w:val="22"/>
        </w:rPr>
        <w:t>дейтаграм</w:t>
      </w:r>
      <w:r w:rsidRPr="00E36568">
        <w:rPr>
          <w:sz w:val="22"/>
        </w:rPr>
        <w:t>ах. Таким чином, контрольна сума UDP забезпечує єдину гарантію того, що цілісність даних збережено і ними можна користуватися.</w:t>
      </w:r>
    </w:p>
    <w:p w14:paraId="59CF36A8" w14:textId="77777777" w:rsidR="00FF5A76" w:rsidRPr="00E36568" w:rsidRDefault="00FF5A76" w:rsidP="00FF5A76">
      <w:pPr>
        <w:pStyle w:val="a4"/>
        <w:spacing w:before="0" w:after="0"/>
        <w:ind w:right="-1"/>
        <w:jc w:val="both"/>
        <w:rPr>
          <w:sz w:val="22"/>
        </w:rPr>
      </w:pPr>
      <w:r w:rsidRPr="00E36568">
        <w:rPr>
          <w:sz w:val="22"/>
        </w:rPr>
        <w:t>Для розрахунку контрольної суми в UDP потрібно більше інформації, ніж подається в UDP-повідомленні. Щоб обчислити контр</w:t>
      </w:r>
      <w:r>
        <w:rPr>
          <w:sz w:val="22"/>
        </w:rPr>
        <w:t>ольну суму, UDP приписує псевдо</w:t>
      </w:r>
      <w:r w:rsidRPr="00E36568">
        <w:rPr>
          <w:sz w:val="22"/>
        </w:rPr>
        <w:t xml:space="preserve">заголовок до </w:t>
      </w:r>
      <w:r>
        <w:rPr>
          <w:sz w:val="22"/>
        </w:rPr>
        <w:t>дейтаграм</w:t>
      </w:r>
      <w:r w:rsidRPr="00E36568">
        <w:rPr>
          <w:sz w:val="22"/>
        </w:rPr>
        <w:t xml:space="preserve"> і додає в кінець заголовку октет з нулів для доповнення повідомлення до числа біт, кратного </w:t>
      </w:r>
      <w:r>
        <w:rPr>
          <w:sz w:val="22"/>
          <w:lang w:val="uk-UA"/>
        </w:rPr>
        <w:t>16</w:t>
      </w:r>
      <w:r w:rsidRPr="00E36568">
        <w:rPr>
          <w:sz w:val="22"/>
        </w:rPr>
        <w:t>, а вже потім обчислює контрольну суму. Октет з нулів, який використовується для доповнення, і псевдозаголовок не надсилаються разом з UDP-</w:t>
      </w:r>
      <w:r>
        <w:rPr>
          <w:sz w:val="22"/>
        </w:rPr>
        <w:t>дейтаграм</w:t>
      </w:r>
      <w:r w:rsidRPr="00E36568">
        <w:rPr>
          <w:sz w:val="22"/>
        </w:rPr>
        <w:t>ою і не включаються в її довжину. Для обчислення контрольної суми спочатку, в поле “Контрольна сума” записується нуль, а потім обчислюється шістнадцятирозрядна сума з доповненням цілого об'єкта, включаючи псевдозаголовок, заголовок UDP і дані.</w:t>
      </w:r>
    </w:p>
    <w:p w14:paraId="7D70B4E7" w14:textId="77777777" w:rsidR="00FF5A76" w:rsidRPr="00E36568" w:rsidRDefault="00FF5A76" w:rsidP="00FF5A76">
      <w:pPr>
        <w:pStyle w:val="a4"/>
        <w:spacing w:before="0" w:after="0"/>
        <w:ind w:right="-1"/>
        <w:jc w:val="both"/>
        <w:rPr>
          <w:sz w:val="22"/>
        </w:rPr>
      </w:pPr>
      <w:r w:rsidRPr="00E36568">
        <w:rPr>
          <w:sz w:val="22"/>
        </w:rPr>
        <w:t>Метою використання псевдозаголовку є перевірка того, що UDP-</w:t>
      </w:r>
      <w:r>
        <w:rPr>
          <w:sz w:val="22"/>
        </w:rPr>
        <w:t>дейтаграм</w:t>
      </w:r>
      <w:r w:rsidRPr="00E36568">
        <w:rPr>
          <w:sz w:val="22"/>
        </w:rPr>
        <w:t>а досягла свого справжнього місця призначення. Ключем до розуміння псевдо-заголовку є розуміння того, що правильним називається місце призначення, яке складається з конкретного комп'ютера і його конкретного порту. Заголовок сам по собі визначає тільки номер порту протоколу. Таким чином, щоб перевірити місце призначення, UDP на одержувачі, обчислюється контрольна суму, яка враховує IP-адpесу призначення, а також саму UDP-</w:t>
      </w:r>
      <w:r>
        <w:rPr>
          <w:sz w:val="22"/>
        </w:rPr>
        <w:t>дейтаграм</w:t>
      </w:r>
      <w:r w:rsidRPr="00E36568">
        <w:rPr>
          <w:sz w:val="22"/>
        </w:rPr>
        <w:t xml:space="preserve">у. При отриманні </w:t>
      </w:r>
      <w:r>
        <w:rPr>
          <w:sz w:val="22"/>
        </w:rPr>
        <w:t>дейтаграм</w:t>
      </w:r>
      <w:r w:rsidRPr="00E36568">
        <w:rPr>
          <w:sz w:val="22"/>
        </w:rPr>
        <w:t>и в місці призначення програми, відбувається перевірка контрольної суми, використовуючи IP-адpесу призначення, яку отримано із заголовку IP-</w:t>
      </w:r>
      <w:r>
        <w:rPr>
          <w:sz w:val="22"/>
        </w:rPr>
        <w:t>дейтаграм</w:t>
      </w:r>
      <w:r w:rsidRPr="00E36568">
        <w:rPr>
          <w:sz w:val="22"/>
        </w:rPr>
        <w:t xml:space="preserve">и UDP-повідомлення. Якщо контрольні суми однакові, тоді </w:t>
      </w:r>
      <w:r>
        <w:rPr>
          <w:sz w:val="22"/>
        </w:rPr>
        <w:t>дейтаграм</w:t>
      </w:r>
      <w:r w:rsidRPr="00E36568">
        <w:rPr>
          <w:sz w:val="22"/>
        </w:rPr>
        <w:t>а дійсно досягла потрібного вузла і його потрібного поpту.</w:t>
      </w:r>
    </w:p>
    <w:p w14:paraId="67D8F501" w14:textId="77777777" w:rsidR="00FF5A76" w:rsidRPr="00E36568" w:rsidRDefault="00FF5A76" w:rsidP="00FF5A76">
      <w:pPr>
        <w:pStyle w:val="a4"/>
        <w:spacing w:before="0" w:after="0"/>
        <w:ind w:right="-1"/>
        <w:jc w:val="both"/>
        <w:rPr>
          <w:sz w:val="22"/>
          <w:lang w:val="ru-RU"/>
        </w:rPr>
      </w:pPr>
      <w:r w:rsidRPr="00E36568">
        <w:rPr>
          <w:sz w:val="22"/>
        </w:rPr>
        <w:t xml:space="preserve">Псевдозаголовок, який використовується при обчисленні контрольної суми UDP, складається з </w:t>
      </w:r>
      <w:r>
        <w:rPr>
          <w:sz w:val="22"/>
          <w:lang w:val="uk-UA"/>
        </w:rPr>
        <w:t>12</w:t>
      </w:r>
      <w:r w:rsidRPr="00E36568">
        <w:rPr>
          <w:sz w:val="22"/>
        </w:rPr>
        <w:t xml:space="preserve"> октетів (pис. </w:t>
      </w:r>
      <w:r>
        <w:rPr>
          <w:sz w:val="22"/>
          <w:lang w:val="ru-RU"/>
        </w:rPr>
        <w:t>9.19</w:t>
      </w:r>
      <w:r w:rsidRPr="00E36568">
        <w:rPr>
          <w:sz w:val="22"/>
        </w:rPr>
        <w:t>). Поля псевдозаголовка IP-адреси відправника та одержувача містять IP-адреси відправника та одержувача, які будуть використані при надсиланні повідомлення. Поле “Протокол” містить код типу протоколів IP (17 для UDP) і поле “Довжина повідомлення” містить довжину UDP-</w:t>
      </w:r>
      <w:r>
        <w:rPr>
          <w:sz w:val="22"/>
        </w:rPr>
        <w:t>дейтаграм</w:t>
      </w:r>
      <w:r w:rsidRPr="00E36568">
        <w:rPr>
          <w:sz w:val="22"/>
        </w:rPr>
        <w:t>и (не включаючи псевдозаголовка). Для перевірки контрольної суми одержувач повинен спочатку отримати ці поля з IP-заголовку, помістити їх у відповідні поля псевдозаголовку і знову обчислити контрольну суму.</w:t>
      </w:r>
    </w:p>
    <w:p w14:paraId="093C2792" w14:textId="77777777" w:rsidR="00FF5A76" w:rsidRPr="00E36568" w:rsidRDefault="00FF5A76" w:rsidP="00FF5A76">
      <w:pPr>
        <w:pStyle w:val="a4"/>
        <w:spacing w:before="0" w:after="0"/>
        <w:ind w:right="-1"/>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5974AAB8" w14:textId="77777777" w:rsidTr="00AC238F">
        <w:tc>
          <w:tcPr>
            <w:tcW w:w="5000" w:type="pct"/>
          </w:tcPr>
          <w:p w14:paraId="63C6B759" w14:textId="77777777" w:rsidR="00FF5A76" w:rsidRPr="000F47E2" w:rsidRDefault="00FF5A76" w:rsidP="00AC238F">
            <w:pPr>
              <w:pStyle w:val="TableContents"/>
              <w:ind w:right="-1"/>
              <w:jc w:val="center"/>
              <w:rPr>
                <w:rFonts w:cs="Times New Roman"/>
                <w:sz w:val="20"/>
              </w:rPr>
            </w:pPr>
            <w:r>
              <w:object w:dxaOrig="6922" w:dyaOrig="1624" w14:anchorId="47E1DD99">
                <v:shape id="_x0000_i1259" type="#_x0000_t75" style="width:346.2pt;height:80.4pt" o:ole="">
                  <v:imagedata r:id="rId458" o:title=""/>
                </v:shape>
                <o:OLEObject Type="Embed" ProgID="Visio.Drawing.11" ShapeID="_x0000_i1259" DrawAspect="Content" ObjectID="_1732617653" r:id="rId459"/>
              </w:object>
            </w:r>
          </w:p>
        </w:tc>
      </w:tr>
      <w:tr w:rsidR="00FF5A76" w:rsidRPr="00E36568" w14:paraId="30FBF314" w14:textId="77777777" w:rsidTr="00AC238F">
        <w:tc>
          <w:tcPr>
            <w:tcW w:w="5000" w:type="pct"/>
          </w:tcPr>
          <w:p w14:paraId="6BC6496E" w14:textId="77777777" w:rsidR="00FF5A76" w:rsidRPr="008152CD" w:rsidRDefault="00FF5A76" w:rsidP="00AC238F">
            <w:pPr>
              <w:pStyle w:val="a4"/>
              <w:spacing w:before="0" w:after="0"/>
              <w:ind w:right="-1" w:firstLine="539"/>
              <w:jc w:val="center"/>
              <w:rPr>
                <w:sz w:val="22"/>
                <w:szCs w:val="24"/>
                <w:lang w:val="ru-RU"/>
              </w:rPr>
            </w:pPr>
            <w:r w:rsidRPr="008152CD">
              <w:rPr>
                <w:sz w:val="22"/>
                <w:szCs w:val="24"/>
                <w:lang w:val="uk-UA"/>
              </w:rPr>
              <w:t>Рис. </w:t>
            </w:r>
            <w:r w:rsidRPr="008152CD">
              <w:rPr>
                <w:sz w:val="22"/>
                <w:szCs w:val="24"/>
                <w:lang w:val="ru-RU"/>
              </w:rPr>
              <w:t>9.</w:t>
            </w:r>
            <w:r>
              <w:rPr>
                <w:sz w:val="22"/>
                <w:szCs w:val="24"/>
                <w:lang w:val="ru-RU"/>
              </w:rPr>
              <w:t>19</w:t>
            </w:r>
            <w:r w:rsidRPr="008152CD">
              <w:rPr>
                <w:sz w:val="22"/>
                <w:szCs w:val="24"/>
                <w:lang w:val="el-GR"/>
              </w:rPr>
              <w:t xml:space="preserve">. </w:t>
            </w:r>
            <w:r w:rsidRPr="008152CD">
              <w:rPr>
                <w:sz w:val="22"/>
                <w:szCs w:val="24"/>
                <w:lang w:val="uk-UA"/>
              </w:rPr>
              <w:t xml:space="preserve">12 октетів псевдозаголовку, які використовуються для розрахунку контрольної суми </w:t>
            </w:r>
            <w:r w:rsidRPr="008152CD">
              <w:rPr>
                <w:sz w:val="22"/>
                <w:szCs w:val="24"/>
                <w:lang w:val="en-US"/>
              </w:rPr>
              <w:t>UDP</w:t>
            </w:r>
          </w:p>
        </w:tc>
      </w:tr>
    </w:tbl>
    <w:p w14:paraId="4CA91251" w14:textId="77777777" w:rsidR="00FF5A76" w:rsidRPr="00E36568" w:rsidRDefault="00FF5A76" w:rsidP="00FF5A76">
      <w:pPr>
        <w:pStyle w:val="a4"/>
        <w:spacing w:before="0" w:after="0"/>
        <w:ind w:right="-1" w:firstLine="539"/>
        <w:jc w:val="both"/>
        <w:rPr>
          <w:i/>
          <w:sz w:val="22"/>
        </w:rPr>
      </w:pPr>
      <w:bookmarkStart w:id="2764" w:name="_11_6"/>
      <w:bookmarkEnd w:id="2764"/>
    </w:p>
    <w:p w14:paraId="0D309548"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65" w:name="_Toc292831188"/>
      <w:bookmarkStart w:id="2766" w:name="_Toc310970478"/>
      <w:bookmarkStart w:id="2767" w:name="_Toc316979079"/>
      <w:bookmarkStart w:id="2768" w:name="_Toc316979410"/>
      <w:bookmarkStart w:id="2769" w:name="_Toc317090321"/>
      <w:bookmarkStart w:id="2770" w:name="_Toc438187328"/>
      <w:bookmarkStart w:id="2771" w:name="_Toc438223741"/>
      <w:bookmarkStart w:id="2772" w:name="_Toc438369837"/>
      <w:bookmarkStart w:id="2773" w:name="_Toc438421691"/>
      <w:bookmarkStart w:id="2774" w:name="_Toc438422181"/>
      <w:bookmarkStart w:id="2775" w:name="_Toc438423478"/>
      <w:bookmarkStart w:id="2776" w:name="_Toc438491813"/>
      <w:bookmarkStart w:id="2777" w:name="_Toc438621925"/>
      <w:bookmarkStart w:id="2778" w:name="_Toc111062268"/>
      <w:r w:rsidRPr="00ED4BE7">
        <w:rPr>
          <w:rFonts w:ascii="Times New Roman" w:hAnsi="Times New Roman"/>
          <w:b/>
          <w:i w:val="0"/>
          <w:kern w:val="1"/>
          <w:sz w:val="24"/>
          <w:lang w:bidi="hi-IN"/>
        </w:rPr>
        <w:lastRenderedPageBreak/>
        <w:t>Інкапсуляція UDP та поділ протоколів на рівні</w:t>
      </w:r>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p>
    <w:p w14:paraId="1BDB9532" w14:textId="77777777" w:rsidR="00FF5A76" w:rsidRDefault="00FF5A76" w:rsidP="00FF5A76">
      <w:pPr>
        <w:pStyle w:val="a4"/>
        <w:spacing w:before="0" w:after="0"/>
        <w:ind w:right="-1"/>
        <w:jc w:val="both"/>
        <w:rPr>
          <w:sz w:val="22"/>
          <w:lang w:val="uk-UA"/>
        </w:rPr>
      </w:pPr>
      <w:r w:rsidRPr="00E36568">
        <w:rPr>
          <w:sz w:val="22"/>
        </w:rPr>
        <w:t xml:space="preserve">UDP є одним з прикладів транспортного протоколу. У моделі стеку </w:t>
      </w:r>
      <w:r w:rsidRPr="00E36568">
        <w:rPr>
          <w:sz w:val="22"/>
          <w:lang w:val="en-US"/>
        </w:rPr>
        <w:t>TCP</w:t>
      </w:r>
      <w:r w:rsidRPr="00E36568">
        <w:rPr>
          <w:sz w:val="22"/>
        </w:rPr>
        <w:t>/</w:t>
      </w:r>
      <w:r w:rsidRPr="00E36568">
        <w:rPr>
          <w:sz w:val="22"/>
          <w:lang w:val="en-US"/>
        </w:rPr>
        <w:t>IP</w:t>
      </w:r>
      <w:r w:rsidRPr="00E36568">
        <w:rPr>
          <w:sz w:val="22"/>
        </w:rPr>
        <w:t xml:space="preserve"> UDP знаходиться рівнем вище, ніж Internet Protocol. Прикладні програми звертаються до UDP, який використовує IP для здійснення та отримання </w:t>
      </w:r>
      <w:r>
        <w:rPr>
          <w:sz w:val="22"/>
        </w:rPr>
        <w:t>дейтаграм</w:t>
      </w:r>
      <w:r w:rsidRPr="00E36568">
        <w:rPr>
          <w:sz w:val="22"/>
        </w:rPr>
        <w:t xml:space="preserve"> (рис. </w:t>
      </w:r>
      <w:r>
        <w:rPr>
          <w:sz w:val="22"/>
          <w:lang w:val="ru-RU"/>
        </w:rPr>
        <w:t>9</w:t>
      </w:r>
      <w:r w:rsidRPr="00E36568">
        <w:rPr>
          <w:sz w:val="22"/>
          <w:lang w:val="ru-RU"/>
        </w:rPr>
        <w:t>.</w:t>
      </w:r>
      <w:r>
        <w:rPr>
          <w:sz w:val="22"/>
          <w:lang w:val="ru-RU"/>
        </w:rPr>
        <w:t>20</w:t>
      </w:r>
      <w:r w:rsidRPr="00E36568">
        <w:rPr>
          <w:sz w:val="22"/>
        </w:rPr>
        <w:t>).</w:t>
      </w:r>
    </w:p>
    <w:p w14:paraId="51F74ED1" w14:textId="77777777" w:rsidR="00FF5A76" w:rsidRPr="00427587" w:rsidRDefault="00FF5A76" w:rsidP="00FF5A76">
      <w:pPr>
        <w:pStyle w:val="a4"/>
        <w:spacing w:before="0" w:after="0"/>
        <w:ind w:right="-1"/>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2D5C6B38" w14:textId="77777777" w:rsidTr="00AC238F">
        <w:trPr>
          <w:trHeight w:val="1663"/>
        </w:trPr>
        <w:tc>
          <w:tcPr>
            <w:tcW w:w="5000" w:type="pct"/>
          </w:tcPr>
          <w:p w14:paraId="179795D9" w14:textId="77777777" w:rsidR="00FF5A76" w:rsidRPr="000F47E2" w:rsidRDefault="00FF5A76" w:rsidP="00AC238F">
            <w:pPr>
              <w:pStyle w:val="TableContents"/>
              <w:ind w:right="-1"/>
              <w:jc w:val="center"/>
              <w:rPr>
                <w:rFonts w:cs="Times New Roman"/>
                <w:sz w:val="16"/>
                <w:szCs w:val="16"/>
              </w:rPr>
            </w:pPr>
            <w:r>
              <w:rPr>
                <w:rFonts w:cs="Times New Roman"/>
                <w:noProof/>
                <w:sz w:val="16"/>
                <w:szCs w:val="16"/>
                <w:lang w:val="ru-RU" w:eastAsia="ru-RU" w:bidi="ar-SA"/>
              </w:rPr>
              <w:drawing>
                <wp:inline distT="0" distB="0" distL="0" distR="0" wp14:anchorId="3EFF10A5" wp14:editId="5A2E7084">
                  <wp:extent cx="1381125" cy="1228725"/>
                  <wp:effectExtent l="0" t="0" r="9525" b="9525"/>
                  <wp:docPr id="945" name="Рисунок 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1"/>
                          <pic:cNvPicPr>
                            <a:picLocks noChangeAspect="1" noChangeArrowheads="1"/>
                          </pic:cNvPicPr>
                        </pic:nvPicPr>
                        <pic:blipFill>
                          <a:blip r:embed="rId460">
                            <a:extLst>
                              <a:ext uri="{28A0092B-C50C-407E-A947-70E740481C1C}">
                                <a14:useLocalDpi xmlns:a14="http://schemas.microsoft.com/office/drawing/2010/main" val="0"/>
                              </a:ext>
                            </a:extLst>
                          </a:blip>
                          <a:srcRect/>
                          <a:stretch>
                            <a:fillRect/>
                          </a:stretch>
                        </pic:blipFill>
                        <pic:spPr bwMode="auto">
                          <a:xfrm>
                            <a:off x="0" y="0"/>
                            <a:ext cx="1381125" cy="1228725"/>
                          </a:xfrm>
                          <a:prstGeom prst="rect">
                            <a:avLst/>
                          </a:prstGeom>
                          <a:noFill/>
                          <a:ln>
                            <a:noFill/>
                          </a:ln>
                        </pic:spPr>
                      </pic:pic>
                    </a:graphicData>
                  </a:graphic>
                </wp:inline>
              </w:drawing>
            </w:r>
          </w:p>
        </w:tc>
      </w:tr>
      <w:tr w:rsidR="00FF5A76" w:rsidRPr="00E36568" w14:paraId="431C929B" w14:textId="77777777" w:rsidTr="00AC238F">
        <w:trPr>
          <w:trHeight w:val="371"/>
        </w:trPr>
        <w:tc>
          <w:tcPr>
            <w:tcW w:w="5000" w:type="pct"/>
          </w:tcPr>
          <w:p w14:paraId="4D89FE76" w14:textId="77777777" w:rsidR="00FF5A76" w:rsidRPr="00E36568" w:rsidRDefault="00FF5A76" w:rsidP="00AC238F">
            <w:pPr>
              <w:pStyle w:val="TableContents"/>
              <w:spacing w:after="120"/>
              <w:jc w:val="center"/>
              <w:rPr>
                <w:rFonts w:cs="Times New Roman"/>
                <w:sz w:val="22"/>
                <w:szCs w:val="20"/>
              </w:rPr>
            </w:pPr>
            <w:r w:rsidRPr="00E36568">
              <w:rPr>
                <w:rFonts w:cs="Times New Roman"/>
                <w:sz w:val="22"/>
                <w:szCs w:val="20"/>
              </w:rPr>
              <w:t>Рис. </w:t>
            </w:r>
            <w:r>
              <w:rPr>
                <w:rFonts w:cs="Times New Roman"/>
                <w:sz w:val="22"/>
                <w:szCs w:val="20"/>
                <w:lang w:val="ru-RU"/>
              </w:rPr>
              <w:t>9</w:t>
            </w:r>
            <w:r w:rsidRPr="00E36568">
              <w:rPr>
                <w:rFonts w:cs="Times New Roman"/>
                <w:sz w:val="22"/>
                <w:szCs w:val="20"/>
                <w:lang w:val="ru-RU"/>
              </w:rPr>
              <w:t>.</w:t>
            </w:r>
            <w:r>
              <w:rPr>
                <w:rFonts w:cs="Times New Roman"/>
                <w:sz w:val="22"/>
                <w:szCs w:val="20"/>
                <w:lang w:val="ru-RU"/>
              </w:rPr>
              <w:t>20</w:t>
            </w:r>
            <w:r w:rsidRPr="00E36568">
              <w:rPr>
                <w:rFonts w:cs="Times New Roman"/>
                <w:sz w:val="22"/>
                <w:szCs w:val="20"/>
              </w:rPr>
              <w:t xml:space="preserve">. </w:t>
            </w:r>
            <w:r w:rsidRPr="00E36568">
              <w:rPr>
                <w:rFonts w:cs="Times New Roman"/>
                <w:sz w:val="22"/>
                <w:szCs w:val="20"/>
                <w:lang w:val="ru-RU"/>
              </w:rPr>
              <w:t xml:space="preserve">Розташування протоколу </w:t>
            </w:r>
            <w:r w:rsidRPr="00E36568">
              <w:rPr>
                <w:rFonts w:cs="Times New Roman"/>
                <w:sz w:val="22"/>
                <w:szCs w:val="20"/>
                <w:lang w:val="en-US"/>
              </w:rPr>
              <w:t>UDP</w:t>
            </w:r>
            <w:r w:rsidRPr="00E36568">
              <w:rPr>
                <w:rFonts w:cs="Times New Roman"/>
                <w:sz w:val="22"/>
                <w:szCs w:val="20"/>
                <w:lang w:val="ru-RU"/>
              </w:rPr>
              <w:t xml:space="preserve"> </w:t>
            </w:r>
            <w:r w:rsidRPr="00E36568">
              <w:rPr>
                <w:rFonts w:cs="Times New Roman"/>
                <w:sz w:val="22"/>
                <w:szCs w:val="20"/>
              </w:rPr>
              <w:t xml:space="preserve">в моделі </w:t>
            </w:r>
            <w:r w:rsidRPr="00E36568">
              <w:rPr>
                <w:rFonts w:cs="Times New Roman"/>
                <w:sz w:val="22"/>
                <w:szCs w:val="20"/>
                <w:lang w:val="en-US"/>
              </w:rPr>
              <w:t>TCP</w:t>
            </w:r>
            <w:r w:rsidRPr="00E36568">
              <w:rPr>
                <w:rFonts w:cs="Times New Roman"/>
                <w:sz w:val="22"/>
                <w:szCs w:val="20"/>
                <w:lang w:val="ru-RU"/>
              </w:rPr>
              <w:t>/</w:t>
            </w:r>
            <w:r w:rsidRPr="00E36568">
              <w:rPr>
                <w:rFonts w:cs="Times New Roman"/>
                <w:sz w:val="22"/>
                <w:szCs w:val="20"/>
                <w:lang w:val="en-US"/>
              </w:rPr>
              <w:t>IP</w:t>
            </w:r>
            <w:r w:rsidRPr="00E36568">
              <w:rPr>
                <w:rFonts w:cs="Times New Roman"/>
                <w:sz w:val="22"/>
                <w:szCs w:val="20"/>
                <w:lang w:val="ru-RU"/>
              </w:rPr>
              <w:t xml:space="preserve"> </w:t>
            </w:r>
            <w:r w:rsidRPr="00E36568">
              <w:rPr>
                <w:rFonts w:cs="Times New Roman"/>
                <w:sz w:val="22"/>
                <w:szCs w:val="20"/>
              </w:rPr>
              <w:t>стеку</w:t>
            </w:r>
          </w:p>
          <w:p w14:paraId="41F3DAC5" w14:textId="77777777" w:rsidR="00FF5A76" w:rsidRPr="000F47E2" w:rsidRDefault="00FF5A76" w:rsidP="00AC238F">
            <w:pPr>
              <w:pStyle w:val="TableContents"/>
              <w:ind w:right="-1"/>
              <w:jc w:val="center"/>
              <w:rPr>
                <w:rFonts w:cs="Times New Roman"/>
                <w:sz w:val="12"/>
                <w:szCs w:val="12"/>
              </w:rPr>
            </w:pPr>
          </w:p>
        </w:tc>
      </w:tr>
    </w:tbl>
    <w:p w14:paraId="3A311262" w14:textId="77777777" w:rsidR="00FF5A76" w:rsidRDefault="00FF5A76" w:rsidP="00FF5A76">
      <w:pPr>
        <w:pStyle w:val="a4"/>
        <w:spacing w:before="0" w:after="0"/>
        <w:ind w:right="-1"/>
        <w:jc w:val="both"/>
        <w:rPr>
          <w:sz w:val="22"/>
          <w:lang w:val="uk-UA"/>
        </w:rPr>
      </w:pPr>
      <w:r w:rsidRPr="00E36568">
        <w:rPr>
          <w:sz w:val="22"/>
        </w:rPr>
        <w:t>Знаходження UDP над IP означає, що повні UDP-повідомлення, що включають UDP-заголовок і дані, інкапсулюються в IP-</w:t>
      </w:r>
      <w:r>
        <w:rPr>
          <w:sz w:val="22"/>
        </w:rPr>
        <w:t>дейтаграм</w:t>
      </w:r>
      <w:r w:rsidRPr="00E36568">
        <w:rPr>
          <w:sz w:val="22"/>
        </w:rPr>
        <w:t>и при передачі по мережі (рис. </w:t>
      </w:r>
      <w:r>
        <w:rPr>
          <w:sz w:val="22"/>
        </w:rPr>
        <w:t>9</w:t>
      </w:r>
      <w:r w:rsidRPr="00E36568">
        <w:rPr>
          <w:sz w:val="22"/>
        </w:rPr>
        <w:t>.</w:t>
      </w:r>
      <w:r>
        <w:rPr>
          <w:sz w:val="22"/>
        </w:rPr>
        <w:t>2</w:t>
      </w:r>
      <w:r>
        <w:rPr>
          <w:sz w:val="22"/>
          <w:lang w:val="uk-UA"/>
        </w:rPr>
        <w:t>1</w:t>
      </w:r>
      <w:r w:rsidRPr="00E36568">
        <w:rPr>
          <w:sz w:val="22"/>
        </w:rPr>
        <w:t>).</w:t>
      </w: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64D255E0" w14:textId="77777777" w:rsidTr="00AC238F">
        <w:tc>
          <w:tcPr>
            <w:tcW w:w="5000" w:type="pct"/>
          </w:tcPr>
          <w:p w14:paraId="079B1DC9" w14:textId="77777777" w:rsidR="00FF5A76" w:rsidRPr="000F47E2" w:rsidRDefault="00FF5A76" w:rsidP="00AC238F">
            <w:pPr>
              <w:pStyle w:val="TableContents"/>
              <w:ind w:right="-1"/>
              <w:jc w:val="center"/>
              <w:rPr>
                <w:rFonts w:cs="Times New Roman"/>
                <w:sz w:val="16"/>
                <w:szCs w:val="16"/>
              </w:rPr>
            </w:pPr>
            <w:r>
              <w:object w:dxaOrig="7992" w:dyaOrig="3286" w14:anchorId="429F6B58">
                <v:shape id="_x0000_i1260" type="#_x0000_t75" style="width:396.6pt;height:163.2pt" o:ole="">
                  <v:imagedata r:id="rId461" o:title=""/>
                </v:shape>
                <o:OLEObject Type="Embed" ProgID="Visio.Drawing.11" ShapeID="_x0000_i1260" DrawAspect="Content" ObjectID="_1732617654" r:id="rId462"/>
              </w:object>
            </w:r>
          </w:p>
        </w:tc>
      </w:tr>
      <w:tr w:rsidR="00FF5A76" w:rsidRPr="00E36568" w14:paraId="0C15BE07" w14:textId="77777777" w:rsidTr="00AC238F">
        <w:tc>
          <w:tcPr>
            <w:tcW w:w="5000" w:type="pct"/>
          </w:tcPr>
          <w:p w14:paraId="74355281" w14:textId="77777777" w:rsidR="00FF5A76" w:rsidRPr="00E36568" w:rsidRDefault="00FF5A76" w:rsidP="00AC238F">
            <w:pPr>
              <w:pStyle w:val="TableContents"/>
              <w:spacing w:before="120"/>
              <w:jc w:val="center"/>
              <w:rPr>
                <w:rFonts w:cs="Times New Roman"/>
                <w:sz w:val="22"/>
                <w:szCs w:val="20"/>
              </w:rPr>
            </w:pPr>
            <w:r w:rsidRPr="00277D0B">
              <w:rPr>
                <w:rFonts w:cs="Times New Roman"/>
                <w:sz w:val="22"/>
                <w:szCs w:val="20"/>
              </w:rPr>
              <w:t>Рис. </w:t>
            </w:r>
            <w:r w:rsidRPr="00277D0B">
              <w:rPr>
                <w:rFonts w:cs="Times New Roman"/>
                <w:sz w:val="22"/>
                <w:szCs w:val="20"/>
                <w:lang w:val="ru-RU"/>
              </w:rPr>
              <w:t>9.2</w:t>
            </w:r>
            <w:r>
              <w:rPr>
                <w:rFonts w:cs="Times New Roman"/>
                <w:sz w:val="22"/>
                <w:szCs w:val="20"/>
                <w:lang w:val="ru-RU"/>
              </w:rPr>
              <w:t>1</w:t>
            </w:r>
            <w:r w:rsidRPr="00277D0B">
              <w:rPr>
                <w:rFonts w:cs="Times New Roman"/>
                <w:sz w:val="22"/>
                <w:szCs w:val="20"/>
              </w:rPr>
              <w:t xml:space="preserve">. Інкапсуляція </w:t>
            </w:r>
            <w:r w:rsidRPr="00277D0B">
              <w:rPr>
                <w:rFonts w:cs="Times New Roman"/>
                <w:sz w:val="22"/>
                <w:szCs w:val="20"/>
                <w:lang w:val="en-US"/>
              </w:rPr>
              <w:t>UDP</w:t>
            </w:r>
            <w:r w:rsidRPr="00277D0B">
              <w:rPr>
                <w:rFonts w:cs="Times New Roman"/>
                <w:sz w:val="22"/>
                <w:szCs w:val="20"/>
                <w:lang w:val="ru-RU"/>
              </w:rPr>
              <w:noBreakHyphen/>
            </w:r>
            <w:r>
              <w:rPr>
                <w:rFonts w:cs="Times New Roman"/>
                <w:sz w:val="22"/>
                <w:szCs w:val="20"/>
              </w:rPr>
              <w:t>дейтаграм</w:t>
            </w:r>
            <w:r w:rsidRPr="00277D0B">
              <w:rPr>
                <w:rFonts w:cs="Times New Roman"/>
                <w:sz w:val="22"/>
                <w:szCs w:val="20"/>
              </w:rPr>
              <w:t xml:space="preserve">и у </w:t>
            </w:r>
            <w:r w:rsidRPr="00277D0B">
              <w:rPr>
                <w:rFonts w:cs="Times New Roman"/>
                <w:sz w:val="22"/>
                <w:szCs w:val="20"/>
                <w:lang w:val="en-US"/>
              </w:rPr>
              <w:t>IP</w:t>
            </w:r>
            <w:r w:rsidRPr="00277D0B">
              <w:rPr>
                <w:rFonts w:cs="Times New Roman"/>
                <w:sz w:val="22"/>
                <w:szCs w:val="20"/>
                <w:lang w:val="ru-RU"/>
              </w:rPr>
              <w:noBreakHyphen/>
            </w:r>
            <w:r>
              <w:rPr>
                <w:rFonts w:cs="Times New Roman"/>
                <w:sz w:val="22"/>
                <w:szCs w:val="20"/>
              </w:rPr>
              <w:t>дейтаграм</w:t>
            </w:r>
            <w:r w:rsidRPr="00277D0B">
              <w:rPr>
                <w:rFonts w:cs="Times New Roman"/>
                <w:sz w:val="22"/>
                <w:szCs w:val="20"/>
              </w:rPr>
              <w:t>у.</w:t>
            </w:r>
          </w:p>
          <w:p w14:paraId="3CAB20CA" w14:textId="77777777" w:rsidR="00FF5A76" w:rsidRPr="000F47E2" w:rsidRDefault="00FF5A76" w:rsidP="00AC238F">
            <w:pPr>
              <w:pStyle w:val="TableContents"/>
              <w:ind w:right="-1"/>
              <w:jc w:val="center"/>
              <w:rPr>
                <w:rFonts w:cs="Times New Roman"/>
                <w:sz w:val="12"/>
                <w:szCs w:val="12"/>
              </w:rPr>
            </w:pPr>
          </w:p>
        </w:tc>
      </w:tr>
    </w:tbl>
    <w:p w14:paraId="3927C173" w14:textId="77777777" w:rsidR="00FF5A76" w:rsidRPr="00E36568" w:rsidRDefault="00FF5A76" w:rsidP="00FF5A76">
      <w:pPr>
        <w:pStyle w:val="a4"/>
        <w:spacing w:before="0" w:after="0"/>
        <w:ind w:right="-1"/>
        <w:jc w:val="both"/>
        <w:rPr>
          <w:sz w:val="22"/>
        </w:rPr>
      </w:pPr>
      <w:r w:rsidRPr="00E36568">
        <w:rPr>
          <w:sz w:val="22"/>
        </w:rPr>
        <w:t>Для розглянутих протоколів інкапсуляція означає, що UDP приписує спереду заголовок до даних, які передав корис</w:t>
      </w:r>
      <w:r>
        <w:rPr>
          <w:sz w:val="22"/>
        </w:rPr>
        <w:t>тувач, і передає все це IP. IP</w:t>
      </w:r>
      <w:r>
        <w:rPr>
          <w:sz w:val="22"/>
        </w:rPr>
        <w:noBreakHyphen/>
      </w:r>
      <w:r w:rsidRPr="00E36568">
        <w:rPr>
          <w:sz w:val="22"/>
        </w:rPr>
        <w:t>p</w:t>
      </w:r>
      <w:r>
        <w:rPr>
          <w:sz w:val="22"/>
          <w:lang w:val="uk-UA"/>
        </w:rPr>
        <w:t>і</w:t>
      </w:r>
      <w:r w:rsidRPr="00E36568">
        <w:rPr>
          <w:sz w:val="22"/>
        </w:rPr>
        <w:t>вень приписує свій заголовок до того, що він отримує від UDP. І</w:t>
      </w:r>
      <w:r>
        <w:rPr>
          <w:sz w:val="22"/>
          <w:lang w:val="uk-UA"/>
        </w:rPr>
        <w:t>,</w:t>
      </w:r>
      <w:r w:rsidRPr="00E36568">
        <w:rPr>
          <w:sz w:val="22"/>
        </w:rPr>
        <w:t xml:space="preserve"> нарешті, рівень взаємодії з мережею вставляє </w:t>
      </w:r>
      <w:r>
        <w:rPr>
          <w:sz w:val="22"/>
        </w:rPr>
        <w:t>дейтаграм</w:t>
      </w:r>
      <w:r w:rsidRPr="00E36568">
        <w:rPr>
          <w:sz w:val="22"/>
        </w:rPr>
        <w:t>у в кадри перед їх надсиланням від однієї машини до іншої. Формат кадру залежить від технології, яка використовується у даній мережі. Зазвичай</w:t>
      </w:r>
      <w:r>
        <w:rPr>
          <w:sz w:val="22"/>
          <w:lang w:val="uk-UA"/>
        </w:rPr>
        <w:t>,</w:t>
      </w:r>
      <w:r w:rsidRPr="00E36568">
        <w:rPr>
          <w:sz w:val="22"/>
        </w:rPr>
        <w:t xml:space="preserve"> мережеві кадри включають додатковий заголовок. Після отримання одержувачем пакет спочатку приймається нижчим рівнем мережевого програмного забезпечення, а потім починає передаватися наверх через наступні рівні. Кожен рівень видаляє один заголовок перед передачею повідомлення до наступного рівня, і </w:t>
      </w:r>
      <w:r w:rsidRPr="00275AA1">
        <w:rPr>
          <w:sz w:val="22"/>
        </w:rPr>
        <w:t xml:space="preserve">коли </w:t>
      </w:r>
      <w:r w:rsidRPr="00275AA1">
        <w:rPr>
          <w:sz w:val="22"/>
          <w:lang w:val="ru-RU"/>
        </w:rPr>
        <w:t xml:space="preserve"> на </w:t>
      </w:r>
      <w:r w:rsidRPr="00275AA1">
        <w:rPr>
          <w:sz w:val="22"/>
        </w:rPr>
        <w:t>верхній рівень передаються дані пpоцесу-отримувачеві, всі заголовки вже</w:t>
      </w:r>
      <w:r w:rsidRPr="00E36568">
        <w:rPr>
          <w:sz w:val="22"/>
        </w:rPr>
        <w:t xml:space="preserve"> вилучені. Таким чином, верхній заголовок відповідає протоколу нижчого рівня, </w:t>
      </w:r>
      <w:r>
        <w:rPr>
          <w:sz w:val="22"/>
          <w:lang w:val="uk-UA"/>
        </w:rPr>
        <w:t>тоді</w:t>
      </w:r>
      <w:r w:rsidRPr="00E36568">
        <w:rPr>
          <w:sz w:val="22"/>
        </w:rPr>
        <w:t xml:space="preserve"> як внутрішній заголовок відповідає протоколу верхнього рівня. В процесі аналізу того, як вставляються і видаляються заголовки, важливо пам'ятати принцип поділу протоколів на рівні. Зокрема</w:t>
      </w:r>
      <w:r>
        <w:rPr>
          <w:sz w:val="22"/>
          <w:lang w:val="uk-UA"/>
        </w:rPr>
        <w:t>,</w:t>
      </w:r>
      <w:r w:rsidRPr="00E36568">
        <w:rPr>
          <w:sz w:val="22"/>
        </w:rPr>
        <w:t xml:space="preserve"> можна сказати, що цей принцип дотримує</w:t>
      </w:r>
      <w:r>
        <w:rPr>
          <w:sz w:val="22"/>
        </w:rPr>
        <w:t>ться для UDP, оскільки</w:t>
      </w:r>
      <w:r w:rsidRPr="00E36568">
        <w:rPr>
          <w:sz w:val="22"/>
        </w:rPr>
        <w:t xml:space="preserve"> UDP-</w:t>
      </w:r>
      <w:r>
        <w:rPr>
          <w:sz w:val="22"/>
        </w:rPr>
        <w:t>дейтаграм</w:t>
      </w:r>
      <w:r w:rsidRPr="00E36568">
        <w:rPr>
          <w:sz w:val="22"/>
        </w:rPr>
        <w:t xml:space="preserve">а, яку отримано від IP на комп'ютері-одержувачі, ідентична </w:t>
      </w:r>
      <w:r>
        <w:rPr>
          <w:sz w:val="22"/>
        </w:rPr>
        <w:t>дейтаграм</w:t>
      </w:r>
      <w:r w:rsidRPr="00E36568">
        <w:rPr>
          <w:sz w:val="22"/>
        </w:rPr>
        <w:t>і, яку UDP передав IP на відправникові. Також, дані, які UDP доставляє користувацькому процесу на комп'ютері-одержувачі, будуть ідентичні даним, які користувацький процес передав UDP на комп'ютері-відправнику. Розподіл обов'язків між різноманітними протоколами різних рівнів є чітким та зрозумілим:</w:t>
      </w:r>
      <w:r>
        <w:rPr>
          <w:sz w:val="22"/>
        </w:rPr>
        <w:t xml:space="preserve"> </w:t>
      </w:r>
      <w:r w:rsidRPr="00E36568">
        <w:rPr>
          <w:sz w:val="22"/>
        </w:rPr>
        <w:t>рівень IP відповідає тільки за передачу даних між вузлами в інтернеті, то</w:t>
      </w:r>
      <w:r>
        <w:rPr>
          <w:sz w:val="22"/>
          <w:lang w:val="uk-UA"/>
        </w:rPr>
        <w:t>ді</w:t>
      </w:r>
      <w:r w:rsidRPr="00E36568">
        <w:rPr>
          <w:sz w:val="22"/>
        </w:rPr>
        <w:t xml:space="preserve"> як рівень UDP відповідає за диференціацію між кількома відправниками та одержувачами в межах одного вузла.</w:t>
      </w:r>
    </w:p>
    <w:p w14:paraId="45352761" w14:textId="77777777" w:rsidR="00FF5A76" w:rsidRPr="00E36568" w:rsidRDefault="00FF5A76" w:rsidP="00FF5A76">
      <w:pPr>
        <w:pStyle w:val="a4"/>
        <w:spacing w:before="0" w:after="0"/>
        <w:ind w:right="-1"/>
        <w:jc w:val="both"/>
        <w:rPr>
          <w:sz w:val="22"/>
        </w:rPr>
      </w:pPr>
      <w:r w:rsidRPr="00E36568">
        <w:rPr>
          <w:sz w:val="22"/>
        </w:rPr>
        <w:t>Таким чином, тільки IP-заголовок визначає вуз</w:t>
      </w:r>
      <w:r>
        <w:rPr>
          <w:sz w:val="22"/>
          <w:lang w:val="uk-UA"/>
        </w:rPr>
        <w:t>о</w:t>
      </w:r>
      <w:r w:rsidRPr="00E36568">
        <w:rPr>
          <w:sz w:val="22"/>
        </w:rPr>
        <w:t>л-відправник і вуз</w:t>
      </w:r>
      <w:r>
        <w:rPr>
          <w:sz w:val="22"/>
          <w:lang w:val="uk-UA"/>
        </w:rPr>
        <w:t>о</w:t>
      </w:r>
      <w:r w:rsidRPr="00E36568">
        <w:rPr>
          <w:sz w:val="22"/>
        </w:rPr>
        <w:t>л-одержувач, і лише UDP-рівень визначає поpт-відправника і поpт-одержувача на вузлі.</w:t>
      </w:r>
    </w:p>
    <w:p w14:paraId="23347C7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79" w:name="_Toc292831189"/>
      <w:bookmarkStart w:id="2780" w:name="_Toc310970479"/>
      <w:bookmarkStart w:id="2781" w:name="_Toc316979080"/>
      <w:bookmarkStart w:id="2782" w:name="_Toc316979411"/>
      <w:bookmarkStart w:id="2783" w:name="_Toc317090322"/>
      <w:bookmarkStart w:id="2784" w:name="_Toc438187329"/>
      <w:bookmarkStart w:id="2785" w:name="_Toc438223742"/>
      <w:bookmarkStart w:id="2786" w:name="_Toc438369838"/>
      <w:bookmarkStart w:id="2787" w:name="_Toc438421692"/>
      <w:bookmarkStart w:id="2788" w:name="_Toc438422182"/>
      <w:bookmarkStart w:id="2789" w:name="_Toc438423479"/>
      <w:bookmarkStart w:id="2790" w:name="_Toc438491814"/>
      <w:bookmarkStart w:id="2791" w:name="_Toc438621926"/>
      <w:bookmarkStart w:id="2792" w:name="_Toc111062269"/>
      <w:r w:rsidRPr="00ED4BE7">
        <w:rPr>
          <w:rFonts w:ascii="Times New Roman" w:hAnsi="Times New Roman"/>
          <w:b/>
          <w:i w:val="0"/>
          <w:kern w:val="1"/>
          <w:sz w:val="24"/>
          <w:lang w:bidi="hi-IN"/>
        </w:rPr>
        <w:lastRenderedPageBreak/>
        <w:t>Проблема розподілу протоколів на рівні та обчислення</w:t>
      </w:r>
      <w:r>
        <w:rPr>
          <w:rFonts w:ascii="Times New Roman" w:hAnsi="Times New Roman"/>
          <w:b/>
          <w:i w:val="0"/>
          <w:kern w:val="1"/>
          <w:sz w:val="24"/>
          <w:lang w:val="uk-UA" w:bidi="hi-IN"/>
        </w:rPr>
        <w:t xml:space="preserve">      </w:t>
      </w:r>
      <w:r w:rsidRPr="00ED4BE7">
        <w:rPr>
          <w:rFonts w:ascii="Times New Roman" w:hAnsi="Times New Roman"/>
          <w:b/>
          <w:i w:val="0"/>
          <w:kern w:val="1"/>
          <w:sz w:val="24"/>
          <w:lang w:bidi="hi-IN"/>
        </w:rPr>
        <w:t xml:space="preserve"> контрольної суми</w:t>
      </w:r>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p>
    <w:p w14:paraId="2F97E555" w14:textId="77777777" w:rsidR="00FF5A76" w:rsidRPr="00E36568" w:rsidRDefault="00FF5A76" w:rsidP="00FF5A76">
      <w:pPr>
        <w:pStyle w:val="a4"/>
        <w:spacing w:before="0" w:after="0"/>
        <w:ind w:right="-1"/>
        <w:jc w:val="both"/>
        <w:rPr>
          <w:sz w:val="22"/>
        </w:rPr>
      </w:pPr>
      <w:r w:rsidRPr="00E36568">
        <w:rPr>
          <w:sz w:val="22"/>
        </w:rPr>
        <w:t>Як було сказано вище, контpольна сума UDP обчислює і псевдозаголовок, який містить поля IP-адpес відправника та одержувача. Ця IP-адpеса одержувача повинна бути відомою користувачеві при надсиланні UDP-</w:t>
      </w:r>
      <w:r>
        <w:rPr>
          <w:sz w:val="22"/>
        </w:rPr>
        <w:t>дейтаграм</w:t>
      </w:r>
      <w:r w:rsidRPr="00E36568">
        <w:rPr>
          <w:sz w:val="22"/>
        </w:rPr>
        <w:t xml:space="preserve">и, а він, при її отриманні повинен передати на рівень UDP. Тому </w:t>
      </w:r>
      <w:r w:rsidRPr="00E36568">
        <w:rPr>
          <w:sz w:val="22"/>
          <w:lang w:val="en-US"/>
        </w:rPr>
        <w:t>IP</w:t>
      </w:r>
      <w:r w:rsidRPr="00E36568">
        <w:rPr>
          <w:sz w:val="22"/>
          <w:lang w:val="ru-RU"/>
        </w:rPr>
        <w:noBreakHyphen/>
      </w:r>
      <w:r w:rsidRPr="00E36568">
        <w:rPr>
          <w:sz w:val="22"/>
        </w:rPr>
        <w:t xml:space="preserve">адресу можна отримати на </w:t>
      </w:r>
      <w:r w:rsidRPr="00E36568">
        <w:rPr>
          <w:sz w:val="22"/>
          <w:lang w:val="en-US"/>
        </w:rPr>
        <w:t>UDP</w:t>
      </w:r>
      <w:r w:rsidRPr="00E36568">
        <w:rPr>
          <w:sz w:val="22"/>
          <w:lang w:val="ru-RU"/>
        </w:rPr>
        <w:noBreakHyphen/>
      </w:r>
      <w:r w:rsidRPr="00E36568">
        <w:rPr>
          <w:sz w:val="22"/>
        </w:rPr>
        <w:t xml:space="preserve">рівні, не взаємодіючи з IP. Однак, IP-адpеса відправника завжди залежить від вибору шляху доставки </w:t>
      </w:r>
      <w:r>
        <w:rPr>
          <w:sz w:val="22"/>
        </w:rPr>
        <w:t>дейтаграм</w:t>
      </w:r>
      <w:r w:rsidRPr="00E36568">
        <w:rPr>
          <w:sz w:val="22"/>
        </w:rPr>
        <w:t xml:space="preserve">, оскільки IP-адpеса джерела визначає мережевий інтерфейс, через який буде передаватися </w:t>
      </w:r>
      <w:r>
        <w:rPr>
          <w:sz w:val="22"/>
        </w:rPr>
        <w:t>дейтаграм</w:t>
      </w:r>
      <w:r w:rsidRPr="00E36568">
        <w:rPr>
          <w:sz w:val="22"/>
        </w:rPr>
        <w:t>а. Отже, UDP</w:t>
      </w:r>
      <w:r w:rsidRPr="00E36568">
        <w:rPr>
          <w:sz w:val="22"/>
        </w:rPr>
        <w:noBreakHyphen/>
        <w:t>рівень не може отримати IP</w:t>
      </w:r>
      <w:r w:rsidRPr="00E36568">
        <w:rPr>
          <w:sz w:val="22"/>
        </w:rPr>
        <w:noBreakHyphen/>
        <w:t>адpесу джерела без контакту з IP</w:t>
      </w:r>
      <w:r w:rsidRPr="00E36568">
        <w:rPr>
          <w:sz w:val="22"/>
        </w:rPr>
        <w:noBreakHyphen/>
        <w:t>рівнем.</w:t>
      </w:r>
    </w:p>
    <w:p w14:paraId="7145AA45" w14:textId="77777777" w:rsidR="00FF5A76" w:rsidRPr="00E36568" w:rsidRDefault="00FF5A76" w:rsidP="00FF5A76">
      <w:pPr>
        <w:pStyle w:val="a4"/>
        <w:spacing w:before="0" w:after="0"/>
        <w:ind w:right="-1"/>
        <w:jc w:val="both"/>
        <w:rPr>
          <w:sz w:val="22"/>
        </w:rPr>
      </w:pPr>
      <w:r w:rsidRPr="00E36568">
        <w:rPr>
          <w:sz w:val="22"/>
        </w:rPr>
        <w:t xml:space="preserve">Припустимо, що UDP надсилає запит </w:t>
      </w:r>
      <w:r w:rsidRPr="00E36568">
        <w:rPr>
          <w:sz w:val="22"/>
          <w:lang w:val="en-US"/>
        </w:rPr>
        <w:t>IP</w:t>
      </w:r>
      <w:r w:rsidRPr="00E36568">
        <w:rPr>
          <w:sz w:val="22"/>
        </w:rPr>
        <w:noBreakHyphen/>
        <w:t>рівню, щоб визначити IP-адpесу відправника, і, можливо, одержувача, а потім використовує їх для</w:t>
      </w:r>
      <w:r>
        <w:rPr>
          <w:sz w:val="22"/>
        </w:rPr>
        <w:t xml:space="preserve"> формування псевдо</w:t>
      </w:r>
      <w:r w:rsidRPr="00E36568">
        <w:rPr>
          <w:sz w:val="22"/>
        </w:rPr>
        <w:t>заголовку, обчислює контрольну суму, відкидає сформований псевдо-заголовок і передає UDP-</w:t>
      </w:r>
      <w:r>
        <w:rPr>
          <w:sz w:val="22"/>
        </w:rPr>
        <w:t>дейтаграм</w:t>
      </w:r>
      <w:r w:rsidRPr="00E36568">
        <w:rPr>
          <w:sz w:val="22"/>
        </w:rPr>
        <w:t>у IP</w:t>
      </w:r>
      <w:r w:rsidRPr="00E36568">
        <w:rPr>
          <w:sz w:val="22"/>
        </w:rPr>
        <w:noBreakHyphen/>
        <w:t>рівню для надсилання у мережу. Альтернативний варіант, який має більшу ефективність, полягає в інкапсуляції UDP-</w:t>
      </w:r>
      <w:r>
        <w:rPr>
          <w:sz w:val="22"/>
        </w:rPr>
        <w:t>дейтаграм</w:t>
      </w:r>
      <w:r w:rsidRPr="00E36568">
        <w:rPr>
          <w:sz w:val="22"/>
        </w:rPr>
        <w:t xml:space="preserve">и </w:t>
      </w:r>
      <w:r w:rsidRPr="00E36568">
        <w:rPr>
          <w:sz w:val="22"/>
          <w:lang w:val="en-US"/>
        </w:rPr>
        <w:t>UDP</w:t>
      </w:r>
      <w:r w:rsidRPr="00E36568">
        <w:rPr>
          <w:sz w:val="22"/>
        </w:rPr>
        <w:noBreakHyphen/>
        <w:t>рівнем в IP-</w:t>
      </w:r>
      <w:r>
        <w:rPr>
          <w:sz w:val="22"/>
        </w:rPr>
        <w:t>дейтаграм</w:t>
      </w:r>
      <w:r w:rsidRPr="00E36568">
        <w:rPr>
          <w:sz w:val="22"/>
        </w:rPr>
        <w:t>у, з подальшим заповненням полів IP-адpес відправника та одержувача в IP-заголовку, обчисленні контрольної суми UDP</w:t>
      </w:r>
      <w:r w:rsidRPr="00E36568">
        <w:rPr>
          <w:sz w:val="22"/>
        </w:rPr>
        <w:noBreakHyphen/>
        <w:t>заголовку і передачі IP-</w:t>
      </w:r>
      <w:r>
        <w:rPr>
          <w:sz w:val="22"/>
        </w:rPr>
        <w:t>дейтаграм</w:t>
      </w:r>
      <w:r w:rsidRPr="00E36568">
        <w:rPr>
          <w:sz w:val="22"/>
        </w:rPr>
        <w:t>и IP</w:t>
      </w:r>
      <w:r w:rsidRPr="00E36568">
        <w:rPr>
          <w:sz w:val="22"/>
        </w:rPr>
        <w:noBreakHyphen/>
        <w:t>рівню, якому залишається заповнити відповідні поля IP</w:t>
      </w:r>
      <w:r w:rsidRPr="00E36568">
        <w:rPr>
          <w:sz w:val="22"/>
        </w:rPr>
        <w:noBreakHyphen/>
        <w:t>заголовку.</w:t>
      </w:r>
    </w:p>
    <w:p w14:paraId="18A20258" w14:textId="77777777" w:rsidR="00FF5A76" w:rsidRPr="00E36568" w:rsidRDefault="00FF5A76" w:rsidP="00FF5A76">
      <w:pPr>
        <w:pStyle w:val="a4"/>
        <w:spacing w:before="0" w:after="0"/>
        <w:ind w:right="-1"/>
        <w:jc w:val="both"/>
        <w:rPr>
          <w:sz w:val="22"/>
        </w:rPr>
      </w:pPr>
      <w:r w:rsidRPr="00E36568">
        <w:rPr>
          <w:sz w:val="22"/>
        </w:rPr>
        <w:t>У зв'язку з даним механізмом, виникає питання, чи порушується при такому рівні взаємодії між UDP і IP головне уявлення про те, що поділ на рівні відбиває прин</w:t>
      </w:r>
      <w:r>
        <w:rPr>
          <w:sz w:val="22"/>
        </w:rPr>
        <w:t>цип розподілу функцій. Як видно</w:t>
      </w:r>
      <w:r w:rsidRPr="00E36568">
        <w:rPr>
          <w:sz w:val="22"/>
        </w:rPr>
        <w:t xml:space="preserve"> з опису даного механізму, протоколи UDP та </w:t>
      </w:r>
      <w:r w:rsidRPr="00E36568">
        <w:rPr>
          <w:sz w:val="22"/>
          <w:lang w:val="en-US"/>
        </w:rPr>
        <w:t>IP</w:t>
      </w:r>
      <w:r w:rsidRPr="00E36568">
        <w:rPr>
          <w:sz w:val="22"/>
          <w:lang w:val="ru-RU"/>
        </w:rPr>
        <w:t xml:space="preserve"> </w:t>
      </w:r>
      <w:r w:rsidRPr="00E36568">
        <w:rPr>
          <w:sz w:val="22"/>
        </w:rPr>
        <w:t>є тісно пов'язаними між собою. У даному випадку зображено явне відхилення від</w:t>
      </w:r>
      <w:r w:rsidRPr="006A7E76">
        <w:rPr>
          <w:sz w:val="22"/>
          <w:lang w:val="ru-RU"/>
        </w:rPr>
        <w:t xml:space="preserve"> </w:t>
      </w:r>
      <w:r w:rsidRPr="00E36568">
        <w:rPr>
          <w:sz w:val="22"/>
        </w:rPr>
        <w:t xml:space="preserve">принципу повного розподілу функцій, який має під собою абсолютно практичне підґрунтя. Закріплення окремих функцій за певними рівнями порушується, оскільки іншим чином неможливо повністю ідентифікувати програму-одержувача, не вказуючи комп'ютер одержувача. Однак, таке порушення є виправданим у зв'язку з ефективністю відображення </w:t>
      </w:r>
      <w:r w:rsidRPr="00E36568">
        <w:rPr>
          <w:sz w:val="22"/>
          <w:lang w:val="en-US"/>
        </w:rPr>
        <w:t>IP</w:t>
      </w:r>
      <w:r w:rsidRPr="00E36568">
        <w:rPr>
          <w:sz w:val="22"/>
          <w:lang w:val="ru-RU"/>
        </w:rPr>
        <w:t xml:space="preserve"> </w:t>
      </w:r>
      <w:r w:rsidRPr="00E36568">
        <w:rPr>
          <w:sz w:val="22"/>
        </w:rPr>
        <w:t xml:space="preserve">та </w:t>
      </w:r>
      <w:r w:rsidRPr="00E36568">
        <w:rPr>
          <w:sz w:val="22"/>
          <w:lang w:val="en-US"/>
        </w:rPr>
        <w:t>UDP</w:t>
      </w:r>
      <w:r w:rsidRPr="00E36568">
        <w:rPr>
          <w:sz w:val="22"/>
          <w:lang w:val="ru-RU"/>
        </w:rPr>
        <w:noBreakHyphen/>
      </w:r>
      <w:r w:rsidRPr="00E36568">
        <w:rPr>
          <w:sz w:val="22"/>
        </w:rPr>
        <w:t>адрес.</w:t>
      </w:r>
    </w:p>
    <w:p w14:paraId="1A40A56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793" w:name="_Toc292831190"/>
      <w:bookmarkStart w:id="2794" w:name="_Toc310970480"/>
      <w:bookmarkStart w:id="2795" w:name="_Toc316979081"/>
      <w:bookmarkStart w:id="2796" w:name="_Toc316979412"/>
      <w:bookmarkStart w:id="2797" w:name="_Toc317090323"/>
      <w:bookmarkStart w:id="2798" w:name="_Toc438187330"/>
      <w:bookmarkStart w:id="2799" w:name="_Toc438223743"/>
      <w:bookmarkStart w:id="2800" w:name="_Toc438369839"/>
      <w:bookmarkStart w:id="2801" w:name="_Toc438421693"/>
      <w:bookmarkStart w:id="2802" w:name="_Toc438422183"/>
      <w:bookmarkStart w:id="2803" w:name="_Toc438423480"/>
      <w:bookmarkStart w:id="2804" w:name="_Toc438491815"/>
      <w:bookmarkStart w:id="2805" w:name="_Toc438621927"/>
      <w:bookmarkStart w:id="2806" w:name="_Toc111062270"/>
      <w:r w:rsidRPr="00ED4BE7">
        <w:rPr>
          <w:rFonts w:ascii="Times New Roman" w:hAnsi="Times New Roman"/>
          <w:b/>
          <w:i w:val="0"/>
          <w:kern w:val="1"/>
          <w:sz w:val="24"/>
          <w:lang w:bidi="hi-IN"/>
        </w:rPr>
        <w:t>Мультиплексування, демультиплексування та порти UDP</w:t>
      </w:r>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p>
    <w:p w14:paraId="3D15A261" w14:textId="77777777" w:rsidR="00FF5A76" w:rsidRPr="00E36568" w:rsidRDefault="00FF5A76" w:rsidP="00FF5A76">
      <w:pPr>
        <w:pStyle w:val="a4"/>
        <w:spacing w:before="0" w:after="0"/>
        <w:ind w:right="-1"/>
        <w:jc w:val="both"/>
        <w:rPr>
          <w:sz w:val="22"/>
        </w:rPr>
      </w:pPr>
      <w:r w:rsidRPr="00E36568">
        <w:rPr>
          <w:sz w:val="22"/>
        </w:rPr>
        <w:t>Як було сказано раніше, програмне забезпечення на всіх рівнях ієрархії протоколів повинн</w:t>
      </w:r>
      <w:r>
        <w:rPr>
          <w:sz w:val="22"/>
          <w:lang w:val="uk-UA"/>
        </w:rPr>
        <w:t>о</w:t>
      </w:r>
      <w:r w:rsidRPr="00E36568">
        <w:rPr>
          <w:sz w:val="22"/>
        </w:rPr>
        <w:t xml:space="preserve"> мультиплексовувати та демультиплексовувати кілька об'єктів наступного рівня. Одним з прикладів даних процесів є і програмне забезпечення UDP</w:t>
      </w:r>
      <w:r w:rsidRPr="00E36568">
        <w:rPr>
          <w:sz w:val="22"/>
        </w:rPr>
        <w:noBreakHyphen/>
        <w:t>протоколу. Воно приймає UDP-</w:t>
      </w:r>
      <w:r>
        <w:rPr>
          <w:sz w:val="22"/>
        </w:rPr>
        <w:t>дейтаграм</w:t>
      </w:r>
      <w:r w:rsidRPr="00E36568">
        <w:rPr>
          <w:sz w:val="22"/>
        </w:rPr>
        <w:t>и від ряду прикладних програм і посилає їх</w:t>
      </w:r>
      <w:r w:rsidRPr="006A7E76">
        <w:rPr>
          <w:sz w:val="22"/>
          <w:lang w:val="ru-RU"/>
        </w:rPr>
        <w:t xml:space="preserve"> </w:t>
      </w:r>
      <w:r w:rsidRPr="00E36568">
        <w:rPr>
          <w:sz w:val="22"/>
        </w:rPr>
        <w:t xml:space="preserve">IP для подальшої передачі. Також воно приймає від </w:t>
      </w:r>
      <w:r w:rsidRPr="00E36568">
        <w:rPr>
          <w:sz w:val="22"/>
          <w:lang w:val="en-US"/>
        </w:rPr>
        <w:t>IP</w:t>
      </w:r>
      <w:r w:rsidRPr="00E36568">
        <w:rPr>
          <w:sz w:val="22"/>
          <w:lang w:val="ru-RU"/>
        </w:rPr>
        <w:t>-</w:t>
      </w:r>
      <w:r w:rsidRPr="00E36568">
        <w:rPr>
          <w:sz w:val="22"/>
        </w:rPr>
        <w:t xml:space="preserve">протоколу вхідні </w:t>
      </w:r>
      <w:r w:rsidRPr="00E36568">
        <w:rPr>
          <w:sz w:val="22"/>
          <w:lang w:val="en-US"/>
        </w:rPr>
        <w:t>UDP</w:t>
      </w:r>
      <w:r w:rsidRPr="00E36568">
        <w:rPr>
          <w:sz w:val="22"/>
          <w:lang w:val="ru-RU"/>
        </w:rPr>
        <w:noBreakHyphen/>
      </w:r>
      <w:r>
        <w:rPr>
          <w:sz w:val="22"/>
        </w:rPr>
        <w:t>дейтаграм</w:t>
      </w:r>
      <w:r w:rsidRPr="00E36568">
        <w:rPr>
          <w:sz w:val="22"/>
        </w:rPr>
        <w:t>и і передає їх відповідним прикладним програмам.</w:t>
      </w:r>
    </w:p>
    <w:p w14:paraId="02032DCC" w14:textId="77777777" w:rsidR="00FF5A76" w:rsidRPr="00E36568" w:rsidRDefault="00FF5A76" w:rsidP="00FF5A76">
      <w:pPr>
        <w:pStyle w:val="a4"/>
        <w:spacing w:before="0" w:after="0"/>
        <w:ind w:right="-1"/>
        <w:jc w:val="both"/>
        <w:rPr>
          <w:sz w:val="22"/>
          <w:lang w:val="ru-RU"/>
        </w:rPr>
      </w:pPr>
      <w:r w:rsidRPr="00E36568">
        <w:rPr>
          <w:sz w:val="22"/>
        </w:rPr>
        <w:t>Концептуально, всі процеси мультиплексування і демультиплексування між UDP і прикладними програмами здійснюються за допомогою механізму портів. На практиці, кожна прикладна програма повинна узгодити з операційною системою питання про отримання протокольного порту і асоційований з ним номер до початку надсилання UDP-</w:t>
      </w:r>
      <w:r>
        <w:rPr>
          <w:sz w:val="22"/>
        </w:rPr>
        <w:t>дейтаграм</w:t>
      </w:r>
      <w:r w:rsidRPr="00E36568">
        <w:rPr>
          <w:sz w:val="22"/>
        </w:rPr>
        <w:t xml:space="preserve">. Коли порт виділено, прикладна програма надсилає через нього будь-яку </w:t>
      </w:r>
      <w:r>
        <w:rPr>
          <w:sz w:val="22"/>
        </w:rPr>
        <w:t>дейтаграм</w:t>
      </w:r>
      <w:r w:rsidRPr="00E36568">
        <w:rPr>
          <w:sz w:val="22"/>
        </w:rPr>
        <w:t xml:space="preserve">у, вказуючи його номер у полі “Порт відправника”. В процесі обробки вхідних даних UDP приймає вхідні </w:t>
      </w:r>
      <w:r>
        <w:rPr>
          <w:sz w:val="22"/>
        </w:rPr>
        <w:t>дейтаграм</w:t>
      </w:r>
      <w:r w:rsidRPr="00E36568">
        <w:rPr>
          <w:sz w:val="22"/>
        </w:rPr>
        <w:t xml:space="preserve">и від </w:t>
      </w:r>
      <w:r w:rsidRPr="00E36568">
        <w:rPr>
          <w:sz w:val="22"/>
          <w:lang w:val="en-US"/>
        </w:rPr>
        <w:t>IP</w:t>
      </w:r>
      <w:r w:rsidRPr="00E36568">
        <w:rPr>
          <w:sz w:val="22"/>
          <w:lang w:val="ru-RU"/>
        </w:rPr>
        <w:noBreakHyphen/>
      </w:r>
      <w:r w:rsidRPr="00E36568">
        <w:rPr>
          <w:sz w:val="22"/>
        </w:rPr>
        <w:t>протоколу та демультиплексує їх на порт призначення (рис. </w:t>
      </w:r>
      <w:r>
        <w:rPr>
          <w:sz w:val="22"/>
          <w:lang w:val="ru-RU"/>
        </w:rPr>
        <w:t>9</w:t>
      </w:r>
      <w:r w:rsidRPr="00E36568">
        <w:rPr>
          <w:sz w:val="22"/>
        </w:rPr>
        <w:t>.</w:t>
      </w:r>
      <w:r>
        <w:rPr>
          <w:sz w:val="22"/>
          <w:lang w:val="ru-RU"/>
        </w:rPr>
        <w:t>22</w:t>
      </w:r>
      <w:r w:rsidRPr="00E36568">
        <w:rPr>
          <w:sz w:val="22"/>
        </w:rPr>
        <w:t>).</w:t>
      </w:r>
    </w:p>
    <w:p w14:paraId="4F009452" w14:textId="77777777" w:rsidR="00FF5A76" w:rsidRPr="00E36568" w:rsidRDefault="00FF5A76" w:rsidP="00FF5A76">
      <w:pPr>
        <w:pStyle w:val="a4"/>
        <w:spacing w:before="0" w:after="0"/>
        <w:ind w:right="-1"/>
        <w:jc w:val="both"/>
        <w:rPr>
          <w:sz w:val="22"/>
          <w:lang w:val="ru-RU"/>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EA13AA2" w14:textId="77777777" w:rsidTr="00AC238F">
        <w:tc>
          <w:tcPr>
            <w:tcW w:w="5000" w:type="pct"/>
          </w:tcPr>
          <w:p w14:paraId="6446E3E2" w14:textId="77777777" w:rsidR="00FF5A76" w:rsidRPr="000F47E2" w:rsidRDefault="00FF5A76" w:rsidP="00AC238F">
            <w:pPr>
              <w:pStyle w:val="TableContents"/>
              <w:ind w:right="-1"/>
              <w:jc w:val="center"/>
              <w:rPr>
                <w:rFonts w:cs="Times New Roman"/>
                <w:sz w:val="16"/>
                <w:szCs w:val="16"/>
              </w:rPr>
            </w:pPr>
            <w:r>
              <w:rPr>
                <w:rFonts w:cs="Times New Roman"/>
                <w:noProof/>
                <w:lang w:val="ru-RU" w:eastAsia="ru-RU" w:bidi="ar-SA"/>
              </w:rPr>
              <mc:AlternateContent>
                <mc:Choice Requires="wpg">
                  <w:drawing>
                    <wp:inline distT="0" distB="0" distL="0" distR="0" wp14:anchorId="78E5DE51" wp14:editId="258EB0FB">
                      <wp:extent cx="3060065" cy="1259840"/>
                      <wp:effectExtent l="11430" t="8890" r="0" b="7620"/>
                      <wp:docPr id="408" name="Группа 4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60065" cy="1259840"/>
                                <a:chOff x="0" y="-992"/>
                                <a:chExt cx="4818" cy="1983"/>
                              </a:xfrm>
                            </wpg:grpSpPr>
                            <wps:wsp>
                              <wps:cNvPr id="409" name="Rectangle 583"/>
                              <wps:cNvSpPr>
                                <a:spLocks noChangeArrowheads="1"/>
                              </wps:cNvSpPr>
                              <wps:spPr bwMode="auto">
                                <a:xfrm>
                                  <a:off x="0" y="-142"/>
                                  <a:ext cx="4534" cy="283"/>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9727189" w14:textId="77777777" w:rsidR="00AC238F" w:rsidRDefault="00AC238F" w:rsidP="00FF5A76">
                                    <w:pPr>
                                      <w:spacing w:line="240" w:lineRule="atLeast"/>
                                      <w:jc w:val="center"/>
                                      <w:rPr>
                                        <w:rFonts w:ascii="Arial" w:hAnsi="Arial"/>
                                        <w:sz w:val="16"/>
                                        <w:szCs w:val="16"/>
                                      </w:rPr>
                                    </w:pPr>
                                    <w:r>
                                      <w:rPr>
                                        <w:rFonts w:ascii="Arial" w:hAnsi="Arial"/>
                                        <w:sz w:val="16"/>
                                        <w:szCs w:val="16"/>
                                      </w:rPr>
                                      <w:t>UDP-протокол: демультиплексування</w:t>
                                    </w:r>
                                  </w:p>
                                </w:txbxContent>
                              </wps:txbx>
                              <wps:bodyPr rot="0" vert="horz" wrap="square" lIns="0" tIns="0" rIns="0" bIns="0" anchor="ctr" anchorCtr="1" upright="1">
                                <a:noAutofit/>
                              </wps:bodyPr>
                            </wps:wsp>
                            <wps:wsp>
                              <wps:cNvPr id="410" name="Rectangle 584"/>
                              <wps:cNvSpPr>
                                <a:spLocks noChangeArrowheads="1"/>
                              </wps:cNvSpPr>
                              <wps:spPr bwMode="auto">
                                <a:xfrm>
                                  <a:off x="0" y="-992"/>
                                  <a:ext cx="1133"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3B5740B" w14:textId="77777777" w:rsidR="00AC238F" w:rsidRDefault="00AC238F" w:rsidP="00FF5A76">
                                    <w:pPr>
                                      <w:spacing w:line="240" w:lineRule="atLeast"/>
                                      <w:jc w:val="center"/>
                                      <w:rPr>
                                        <w:rFonts w:ascii="Arial" w:hAnsi="Arial"/>
                                        <w:sz w:val="16"/>
                                        <w:szCs w:val="16"/>
                                      </w:rPr>
                                    </w:pPr>
                                    <w:r>
                                      <w:rPr>
                                        <w:rFonts w:ascii="Arial" w:hAnsi="Arial"/>
                                        <w:sz w:val="16"/>
                                        <w:szCs w:val="16"/>
                                      </w:rPr>
                                      <w:t>порт 1</w:t>
                                    </w:r>
                                  </w:p>
                                </w:txbxContent>
                              </wps:txbx>
                              <wps:bodyPr rot="0" vert="horz" wrap="square" lIns="0" tIns="0" rIns="0" bIns="0" anchor="ctr" anchorCtr="1" upright="1">
                                <a:noAutofit/>
                              </wps:bodyPr>
                            </wps:wsp>
                            <wps:wsp>
                              <wps:cNvPr id="411" name="Rectangle 585"/>
                              <wps:cNvSpPr>
                                <a:spLocks noChangeArrowheads="1"/>
                              </wps:cNvSpPr>
                              <wps:spPr bwMode="auto">
                                <a:xfrm>
                                  <a:off x="1701" y="-992"/>
                                  <a:ext cx="1133"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D5C747A" w14:textId="77777777" w:rsidR="00AC238F" w:rsidRDefault="00AC238F" w:rsidP="00FF5A76">
                                    <w:pPr>
                                      <w:spacing w:line="240" w:lineRule="atLeast"/>
                                      <w:jc w:val="center"/>
                                      <w:rPr>
                                        <w:rFonts w:ascii="Arial" w:hAnsi="Arial"/>
                                        <w:sz w:val="16"/>
                                        <w:szCs w:val="16"/>
                                      </w:rPr>
                                    </w:pPr>
                                    <w:r>
                                      <w:rPr>
                                        <w:rFonts w:ascii="Arial" w:hAnsi="Arial"/>
                                        <w:sz w:val="16"/>
                                        <w:szCs w:val="16"/>
                                      </w:rPr>
                                      <w:t>порт 2</w:t>
                                    </w:r>
                                  </w:p>
                                </w:txbxContent>
                              </wps:txbx>
                              <wps:bodyPr rot="0" vert="horz" wrap="square" lIns="0" tIns="0" rIns="0" bIns="0" anchor="ctr" anchorCtr="1" upright="1">
                                <a:noAutofit/>
                              </wps:bodyPr>
                            </wps:wsp>
                            <wps:wsp>
                              <wps:cNvPr id="412" name="Rectangle 586"/>
                              <wps:cNvSpPr>
                                <a:spLocks noChangeArrowheads="1"/>
                              </wps:cNvSpPr>
                              <wps:spPr bwMode="auto">
                                <a:xfrm>
                                  <a:off x="3402" y="-992"/>
                                  <a:ext cx="1132"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6ADF3BD" w14:textId="77777777" w:rsidR="00AC238F" w:rsidRDefault="00AC238F" w:rsidP="00FF5A76">
                                    <w:pPr>
                                      <w:spacing w:line="240" w:lineRule="atLeast"/>
                                      <w:jc w:val="center"/>
                                      <w:rPr>
                                        <w:rFonts w:ascii="Arial" w:hAnsi="Arial"/>
                                        <w:sz w:val="16"/>
                                        <w:szCs w:val="16"/>
                                      </w:rPr>
                                    </w:pPr>
                                    <w:r>
                                      <w:rPr>
                                        <w:rFonts w:ascii="Arial" w:hAnsi="Arial"/>
                                        <w:sz w:val="16"/>
                                        <w:szCs w:val="16"/>
                                      </w:rPr>
                                      <w:t>порт 3</w:t>
                                    </w:r>
                                  </w:p>
                                </w:txbxContent>
                              </wps:txbx>
                              <wps:bodyPr rot="0" vert="horz" wrap="square" lIns="0" tIns="0" rIns="0" bIns="0" anchor="ctr" anchorCtr="1" upright="1">
                                <a:noAutofit/>
                              </wps:bodyPr>
                            </wps:wsp>
                            <wps:wsp>
                              <wps:cNvPr id="413" name="Rectangle 587"/>
                              <wps:cNvSpPr>
                                <a:spLocks noChangeArrowheads="1"/>
                              </wps:cNvSpPr>
                              <wps:spPr bwMode="auto">
                                <a:xfrm>
                                  <a:off x="0" y="709"/>
                                  <a:ext cx="4534"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CBA7121" w14:textId="77777777" w:rsidR="00AC238F" w:rsidRDefault="00AC238F" w:rsidP="00FF5A76">
                                    <w:pPr>
                                      <w:spacing w:line="240" w:lineRule="atLeast"/>
                                      <w:jc w:val="center"/>
                                      <w:rPr>
                                        <w:rFonts w:ascii="Arial" w:hAnsi="Arial"/>
                                        <w:sz w:val="16"/>
                                        <w:szCs w:val="16"/>
                                      </w:rPr>
                                    </w:pPr>
                                    <w:r>
                                      <w:rPr>
                                        <w:rFonts w:ascii="Arial" w:hAnsi="Arial"/>
                                        <w:sz w:val="16"/>
                                        <w:szCs w:val="16"/>
                                      </w:rPr>
                                      <w:t>IP-протокол</w:t>
                                    </w:r>
                                  </w:p>
                                </w:txbxContent>
                              </wps:txbx>
                              <wps:bodyPr rot="0" vert="horz" wrap="square" lIns="0" tIns="0" rIns="0" bIns="0" anchor="ctr" anchorCtr="1" upright="1">
                                <a:noAutofit/>
                              </wps:bodyPr>
                            </wps:wsp>
                            <wps:wsp>
                              <wps:cNvPr id="414" name="Line 588"/>
                              <wps:cNvCnPr/>
                              <wps:spPr bwMode="auto">
                                <a:xfrm flipV="1">
                                  <a:off x="2268" y="142"/>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5" name="Line 589"/>
                              <wps:cNvCnPr/>
                              <wps:spPr bwMode="auto">
                                <a:xfrm flipV="1">
                                  <a:off x="567" y="-709"/>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6" name="Line 590"/>
                              <wps:cNvCnPr/>
                              <wps:spPr bwMode="auto">
                                <a:xfrm flipV="1">
                                  <a:off x="2268" y="-709"/>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7" name="Line 591"/>
                              <wps:cNvCnPr/>
                              <wps:spPr bwMode="auto">
                                <a:xfrm flipV="1">
                                  <a:off x="3969" y="-709"/>
                                  <a:ext cx="0" cy="5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8" name="Text Box 592"/>
                              <wps:cNvSpPr txBox="1">
                                <a:spLocks noChangeArrowheads="1"/>
                              </wps:cNvSpPr>
                              <wps:spPr bwMode="auto">
                                <a:xfrm>
                                  <a:off x="2268" y="425"/>
                                  <a:ext cx="2550" cy="4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59135D7C" w14:textId="77777777" w:rsidR="00AC238F" w:rsidRDefault="00AC238F" w:rsidP="00FF5A76">
                                    <w:pPr>
                                      <w:spacing w:line="240" w:lineRule="atLeast"/>
                                      <w:rPr>
                                        <w:rFonts w:ascii="Arial" w:hAnsi="Arial"/>
                                        <w:sz w:val="16"/>
                                        <w:szCs w:val="16"/>
                                      </w:rPr>
                                    </w:pPr>
                                    <w:r>
                                      <w:rPr>
                                        <w:rFonts w:ascii="Arial" w:hAnsi="Arial"/>
                                        <w:sz w:val="16"/>
                                        <w:szCs w:val="16"/>
                                      </w:rPr>
                                      <w:t>Отримання UDP-дейтаграми</w:t>
                                    </w:r>
                                  </w:p>
                                </w:txbxContent>
                              </wps:txbx>
                              <wps:bodyPr rot="0" vert="horz" wrap="square" lIns="0" tIns="0" rIns="0" bIns="0" anchor="t" anchorCtr="0" upright="1">
                                <a:noAutofit/>
                              </wps:bodyPr>
                            </wps:wsp>
                          </wpg:wgp>
                        </a:graphicData>
                      </a:graphic>
                    </wp:inline>
                  </w:drawing>
                </mc:Choice>
                <mc:Fallback>
                  <w:pict>
                    <v:group w14:anchorId="78E5DE51" id="Группа 408" o:spid="_x0000_s1084" style="width:240.95pt;height:99.2pt;mso-position-horizontal-relative:char;mso-position-vertical-relative:line" coordorigin=",-992" coordsize="4818,19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">
                      <v:rect id="Rectangle 583" o:spid="_x0000_s1085" style="position:absolute;top:-142;width:4534;height:283;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" filled="f">
                        <v:stroke joinstyle="round"/>
                        <v:textbox inset="0,0,0,0">
                          <w:txbxContent>
                            <w:p w14:paraId="69727189" w14:textId="77777777" w:rsidR="00AC238F" w:rsidRDefault="00AC238F" w:rsidP="00FF5A76">
                              <w:pPr>
                                <w:spacing w:line="240" w:lineRule="atLeast"/>
                                <w:jc w:val="center"/>
                                <w:rPr>
                                  <w:rFonts w:ascii="Arial" w:hAnsi="Arial"/>
                                  <w:sz w:val="16"/>
                                  <w:szCs w:val="16"/>
                                </w:rPr>
                              </w:pPr>
                              <w:r>
                                <w:rPr>
                                  <w:rFonts w:ascii="Arial" w:hAnsi="Arial"/>
                                  <w:sz w:val="16"/>
                                  <w:szCs w:val="16"/>
                                </w:rPr>
                                <w:t>UDP-протокол: демультиплексування</w:t>
                              </w:r>
                            </w:p>
                          </w:txbxContent>
                        </v:textbox>
                      </v:rect>
                      <v:rect id="Rectangle 584" o:spid="_x0000_s1086" style="position:absolute;top:-992;width:1133;height:28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" filled="f">
                        <v:stroke joinstyle="round"/>
                        <v:textbox inset="0,0,0,0">
                          <w:txbxContent>
                            <w:p w14:paraId="03B5740B" w14:textId="77777777" w:rsidR="00AC238F" w:rsidRDefault="00AC238F" w:rsidP="00FF5A76">
                              <w:pPr>
                                <w:spacing w:line="240" w:lineRule="atLeast"/>
                                <w:jc w:val="center"/>
                                <w:rPr>
                                  <w:rFonts w:ascii="Arial" w:hAnsi="Arial"/>
                                  <w:sz w:val="16"/>
                                  <w:szCs w:val="16"/>
                                </w:rPr>
                              </w:pPr>
                              <w:r>
                                <w:rPr>
                                  <w:rFonts w:ascii="Arial" w:hAnsi="Arial"/>
                                  <w:sz w:val="16"/>
                                  <w:szCs w:val="16"/>
                                </w:rPr>
                                <w:t>порт 1</w:t>
                              </w:r>
                            </w:p>
                          </w:txbxContent>
                        </v:textbox>
                      </v:rect>
                      <v:rect id="Rectangle 585" o:spid="_x0000_s1087" style="position:absolute;left:1701;top:-992;width:1133;height:28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" filled="f">
                        <v:stroke joinstyle="round"/>
                        <v:textbox inset="0,0,0,0">
                          <w:txbxContent>
                            <w:p w14:paraId="7D5C747A" w14:textId="77777777" w:rsidR="00AC238F" w:rsidRDefault="00AC238F" w:rsidP="00FF5A76">
                              <w:pPr>
                                <w:spacing w:line="240" w:lineRule="atLeast"/>
                                <w:jc w:val="center"/>
                                <w:rPr>
                                  <w:rFonts w:ascii="Arial" w:hAnsi="Arial"/>
                                  <w:sz w:val="16"/>
                                  <w:szCs w:val="16"/>
                                </w:rPr>
                              </w:pPr>
                              <w:r>
                                <w:rPr>
                                  <w:rFonts w:ascii="Arial" w:hAnsi="Arial"/>
                                  <w:sz w:val="16"/>
                                  <w:szCs w:val="16"/>
                                </w:rPr>
                                <w:t>порт 2</w:t>
                              </w:r>
                            </w:p>
                          </w:txbxContent>
                        </v:textbox>
                      </v:rect>
                      <v:rect id="Rectangle 586" o:spid="_x0000_s1088" style="position:absolute;left:3402;top:-992;width:1132;height:28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" filled="f">
                        <v:stroke joinstyle="round"/>
                        <v:textbox inset="0,0,0,0">
                          <w:txbxContent>
                            <w:p w14:paraId="56ADF3BD" w14:textId="77777777" w:rsidR="00AC238F" w:rsidRDefault="00AC238F" w:rsidP="00FF5A76">
                              <w:pPr>
                                <w:spacing w:line="240" w:lineRule="atLeast"/>
                                <w:jc w:val="center"/>
                                <w:rPr>
                                  <w:rFonts w:ascii="Arial" w:hAnsi="Arial"/>
                                  <w:sz w:val="16"/>
                                  <w:szCs w:val="16"/>
                                </w:rPr>
                              </w:pPr>
                              <w:r>
                                <w:rPr>
                                  <w:rFonts w:ascii="Arial" w:hAnsi="Arial"/>
                                  <w:sz w:val="16"/>
                                  <w:szCs w:val="16"/>
                                </w:rPr>
                                <w:t>порт 3</w:t>
                              </w:r>
                            </w:p>
                          </w:txbxContent>
                        </v:textbox>
                      </v:rect>
                      <v:rect id="Rectangle 587" o:spid="_x0000_s1089" style="position:absolute;top:709;width:4534;height:282;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" filled="f">
                        <v:stroke joinstyle="round"/>
                        <v:textbox inset="0,0,0,0">
                          <w:txbxContent>
                            <w:p w14:paraId="5CBA7121" w14:textId="77777777" w:rsidR="00AC238F" w:rsidRDefault="00AC238F" w:rsidP="00FF5A76">
                              <w:pPr>
                                <w:spacing w:line="240" w:lineRule="atLeast"/>
                                <w:jc w:val="center"/>
                                <w:rPr>
                                  <w:rFonts w:ascii="Arial" w:hAnsi="Arial"/>
                                  <w:sz w:val="16"/>
                                  <w:szCs w:val="16"/>
                                </w:rPr>
                              </w:pPr>
                              <w:r>
                                <w:rPr>
                                  <w:rFonts w:ascii="Arial" w:hAnsi="Arial"/>
                                  <w:sz w:val="16"/>
                                  <w:szCs w:val="16"/>
                                </w:rPr>
                                <w:t>IP-протокол</w:t>
                              </w:r>
                            </w:p>
                          </w:txbxContent>
                        </v:textbox>
                      </v:rect>
                      <v:line id="Line 588" o:spid="_x0000_s1090" style="position:absolute;flip:y;visibility:visible;mso-wrap-style:square" from="2268,142" to="2268,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">
                        <v:stroke endarrow="block"/>
                      </v:line>
                      <v:line id="Line 589" o:spid="_x0000_s1091" style="position:absolute;flip:y;visibility:visible;mso-wrap-style:square" from="567,-709" to="567,-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">
                        <v:stroke endarrow="block"/>
                      </v:line>
                      <v:line id="Line 590" o:spid="_x0000_s1092" style="position:absolute;flip:y;visibility:visible;mso-wrap-style:square" from="2268,-709" to="2268,-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">
                        <v:stroke endarrow="block"/>
                      </v:line>
                      <v:line id="Line 591" o:spid="_x0000_s1093" style="position:absolute;flip:y;visibility:visible;mso-wrap-style:square" from="3969,-709" to="3969,-1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">
                        <v:stroke endarrow="block"/>
                      </v:line>
                      <v:shape id="Text Box 592" o:spid="_x0000_s1094" type="#_x0000_t202" style="position:absolute;left:2268;top:425;width:2550;height:4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" filled="f" stroked="f">
                        <v:stroke joinstyle="round"/>
                        <v:textbox inset="0,0,0,0">
                          <w:txbxContent>
                            <w:p w14:paraId="59135D7C" w14:textId="77777777" w:rsidR="00AC238F" w:rsidRDefault="00AC238F" w:rsidP="00FF5A76">
                              <w:pPr>
                                <w:spacing w:line="240" w:lineRule="atLeast"/>
                                <w:rPr>
                                  <w:rFonts w:ascii="Arial" w:hAnsi="Arial"/>
                                  <w:sz w:val="16"/>
                                  <w:szCs w:val="16"/>
                                </w:rPr>
                              </w:pPr>
                              <w:r>
                                <w:rPr>
                                  <w:rFonts w:ascii="Arial" w:hAnsi="Arial"/>
                                  <w:sz w:val="16"/>
                                  <w:szCs w:val="16"/>
                                </w:rPr>
                                <w:t>Отримання UDP-дейтаграми</w:t>
                              </w:r>
                            </w:p>
                          </w:txbxContent>
                        </v:textbox>
                      </v:shape>
                      <w10:anchorlock/>
                    </v:group>
                  </w:pict>
                </mc:Fallback>
              </mc:AlternateContent>
            </w:r>
          </w:p>
        </w:tc>
      </w:tr>
      <w:tr w:rsidR="00FF5A76" w:rsidRPr="00E36568" w14:paraId="0B234DF1" w14:textId="77777777" w:rsidTr="00AC238F">
        <w:tc>
          <w:tcPr>
            <w:tcW w:w="5000" w:type="pct"/>
          </w:tcPr>
          <w:p w14:paraId="5A53110C" w14:textId="77777777" w:rsidR="00FF5A76" w:rsidRPr="00E36568" w:rsidRDefault="00FF5A76" w:rsidP="00AC238F">
            <w:pPr>
              <w:pStyle w:val="TableContents"/>
              <w:ind w:right="-1"/>
              <w:jc w:val="center"/>
              <w:rPr>
                <w:rFonts w:cs="Times New Roman"/>
                <w:sz w:val="22"/>
                <w:szCs w:val="20"/>
                <w:lang w:val="ru-RU"/>
              </w:rPr>
            </w:pPr>
            <w:r w:rsidRPr="00E36568">
              <w:rPr>
                <w:rFonts w:cs="Times New Roman"/>
                <w:sz w:val="22"/>
                <w:szCs w:val="20"/>
              </w:rPr>
              <w:t>Рис. </w:t>
            </w:r>
            <w:r>
              <w:rPr>
                <w:rFonts w:cs="Times New Roman"/>
                <w:sz w:val="22"/>
                <w:szCs w:val="20"/>
                <w:lang w:val="ru-RU"/>
              </w:rPr>
              <w:t>9</w:t>
            </w:r>
            <w:r w:rsidRPr="00E36568">
              <w:rPr>
                <w:rFonts w:cs="Times New Roman"/>
                <w:sz w:val="22"/>
                <w:szCs w:val="20"/>
              </w:rPr>
              <w:t>.</w:t>
            </w:r>
            <w:r>
              <w:rPr>
                <w:rFonts w:cs="Times New Roman"/>
                <w:sz w:val="22"/>
                <w:szCs w:val="20"/>
                <w:lang w:val="ru-RU"/>
              </w:rPr>
              <w:t>22</w:t>
            </w:r>
            <w:r w:rsidRPr="00E36568">
              <w:rPr>
                <w:rFonts w:cs="Times New Roman"/>
                <w:sz w:val="22"/>
                <w:szCs w:val="20"/>
              </w:rPr>
              <w:t xml:space="preserve">. Приклад демультиплексування </w:t>
            </w:r>
            <w:r>
              <w:rPr>
                <w:rFonts w:cs="Times New Roman"/>
                <w:sz w:val="22"/>
                <w:szCs w:val="20"/>
              </w:rPr>
              <w:t>дейтаграм</w:t>
            </w:r>
            <w:r w:rsidRPr="00E36568">
              <w:rPr>
                <w:rFonts w:cs="Times New Roman"/>
                <w:sz w:val="22"/>
                <w:szCs w:val="20"/>
              </w:rPr>
              <w:t xml:space="preserve">и, яка передається </w:t>
            </w:r>
            <w:r>
              <w:rPr>
                <w:rFonts w:cs="Times New Roman"/>
                <w:sz w:val="22"/>
                <w:szCs w:val="20"/>
              </w:rPr>
              <w:br/>
            </w:r>
            <w:r w:rsidRPr="00E36568">
              <w:rPr>
                <w:rFonts w:cs="Times New Roman"/>
                <w:sz w:val="22"/>
                <w:szCs w:val="20"/>
              </w:rPr>
              <w:t xml:space="preserve">з </w:t>
            </w:r>
            <w:r w:rsidRPr="00E36568">
              <w:rPr>
                <w:rFonts w:cs="Times New Roman"/>
                <w:sz w:val="22"/>
                <w:szCs w:val="20"/>
                <w:lang w:val="en-US"/>
              </w:rPr>
              <w:t>IP</w:t>
            </w:r>
            <w:r w:rsidRPr="00E36568">
              <w:rPr>
                <w:rFonts w:cs="Times New Roman"/>
                <w:sz w:val="22"/>
                <w:szCs w:val="20"/>
                <w:lang w:val="ru-RU"/>
              </w:rPr>
              <w:noBreakHyphen/>
            </w:r>
            <w:r w:rsidRPr="00E36568">
              <w:rPr>
                <w:rFonts w:cs="Times New Roman"/>
                <w:sz w:val="22"/>
                <w:szCs w:val="20"/>
              </w:rPr>
              <w:t xml:space="preserve">протоколу до </w:t>
            </w:r>
            <w:r w:rsidRPr="00E36568">
              <w:rPr>
                <w:rFonts w:cs="Times New Roman"/>
                <w:sz w:val="22"/>
                <w:szCs w:val="20"/>
                <w:lang w:val="en-US"/>
              </w:rPr>
              <w:t>UDP</w:t>
            </w:r>
            <w:r w:rsidRPr="00E36568">
              <w:rPr>
                <w:rFonts w:cs="Times New Roman"/>
                <w:sz w:val="22"/>
                <w:szCs w:val="20"/>
                <w:lang w:val="ru-RU"/>
              </w:rPr>
              <w:t>.</w:t>
            </w:r>
          </w:p>
          <w:p w14:paraId="3FC1DC0A" w14:textId="77777777" w:rsidR="00FF5A76" w:rsidRPr="000F47E2" w:rsidRDefault="00FF5A76" w:rsidP="00AC238F">
            <w:pPr>
              <w:pStyle w:val="TableContents"/>
              <w:ind w:right="-1"/>
              <w:jc w:val="center"/>
              <w:rPr>
                <w:rFonts w:cs="Times New Roman"/>
                <w:sz w:val="12"/>
                <w:szCs w:val="12"/>
              </w:rPr>
            </w:pPr>
          </w:p>
        </w:tc>
      </w:tr>
    </w:tbl>
    <w:p w14:paraId="6471D603" w14:textId="77777777" w:rsidR="00FF5A76" w:rsidRPr="00E36568" w:rsidRDefault="00FF5A76" w:rsidP="00FF5A76">
      <w:pPr>
        <w:pStyle w:val="a4"/>
        <w:spacing w:before="0" w:after="0"/>
        <w:ind w:right="-1"/>
        <w:jc w:val="both"/>
        <w:rPr>
          <w:sz w:val="22"/>
        </w:rPr>
      </w:pPr>
      <w:r w:rsidRPr="00E36568">
        <w:rPr>
          <w:sz w:val="22"/>
        </w:rPr>
        <w:t xml:space="preserve">Поpт UDP найлегше представити у вигляді черги. У більшості реалізацій, коли прикладна програма узгоджує з операційною системою порт використання, операційна система створює внутрішню чергу, яка зберігає вхідні повідомлення. Часто додаток може вказати або змінити розмір черги. Коли UDP отримує </w:t>
      </w:r>
      <w:r>
        <w:rPr>
          <w:sz w:val="22"/>
        </w:rPr>
        <w:t>дейтаграм</w:t>
      </w:r>
      <w:r w:rsidRPr="00E36568">
        <w:rPr>
          <w:sz w:val="22"/>
        </w:rPr>
        <w:t>у, він перевіряє на присутність систему наявних портів. Якщо такого порту не виявлено, тоді вузол надсилає ICMP-повідомлення про помилку</w:t>
      </w:r>
      <w:r>
        <w:rPr>
          <w:sz w:val="22"/>
          <w:lang w:val="uk-UA"/>
        </w:rPr>
        <w:t>:</w:t>
      </w:r>
      <w:r w:rsidRPr="00E36568">
        <w:rPr>
          <w:sz w:val="22"/>
        </w:rPr>
        <w:t xml:space="preserve"> "Порт недоступний" і знищує </w:t>
      </w:r>
      <w:r>
        <w:rPr>
          <w:sz w:val="22"/>
        </w:rPr>
        <w:t>дейтаграм</w:t>
      </w:r>
      <w:r w:rsidRPr="00E36568">
        <w:rPr>
          <w:sz w:val="22"/>
        </w:rPr>
        <w:t xml:space="preserve">у. Якщо ж такий порт присутній, тоді UDP додає нову </w:t>
      </w:r>
      <w:r>
        <w:rPr>
          <w:sz w:val="22"/>
        </w:rPr>
        <w:t>дейтаграм</w:t>
      </w:r>
      <w:r w:rsidRPr="00E36568">
        <w:rPr>
          <w:sz w:val="22"/>
        </w:rPr>
        <w:t xml:space="preserve">у в чергу порту, де </w:t>
      </w:r>
      <w:r w:rsidRPr="00E36568">
        <w:rPr>
          <w:sz w:val="22"/>
        </w:rPr>
        <w:lastRenderedPageBreak/>
        <w:t xml:space="preserve">прикладна програма може її отримати. Звичайно, якщо черга порту вже переповнена, то UDP знищує нову </w:t>
      </w:r>
      <w:r>
        <w:rPr>
          <w:sz w:val="22"/>
        </w:rPr>
        <w:t>дейтаграм</w:t>
      </w:r>
      <w:r w:rsidRPr="00E36568">
        <w:rPr>
          <w:sz w:val="22"/>
        </w:rPr>
        <w:t>у.</w:t>
      </w:r>
    </w:p>
    <w:p w14:paraId="7E2C2B85" w14:textId="77777777" w:rsidR="00FF5A76" w:rsidRPr="009379FE" w:rsidRDefault="00FF5A76" w:rsidP="00FF5A76">
      <w:pPr>
        <w:pStyle w:val="3"/>
        <w:rPr>
          <w:rFonts w:ascii="Times New Roman" w:hAnsi="Times New Roman"/>
          <w:sz w:val="24"/>
          <w:szCs w:val="24"/>
          <w:lang w:val="uk-UA"/>
        </w:rPr>
      </w:pPr>
      <w:bookmarkStart w:id="2807" w:name="_Toc316979082"/>
      <w:bookmarkStart w:id="2808" w:name="_Toc438187331"/>
      <w:bookmarkStart w:id="2809" w:name="_Toc438223744"/>
      <w:bookmarkStart w:id="2810" w:name="_Toc438369840"/>
      <w:bookmarkStart w:id="2811" w:name="_Toc438421694"/>
      <w:bookmarkStart w:id="2812" w:name="_Toc438422184"/>
      <w:bookmarkStart w:id="2813" w:name="_Toc438423481"/>
      <w:bookmarkStart w:id="2814" w:name="_Toc438491816"/>
      <w:bookmarkStart w:id="2815" w:name="_Toc438621928"/>
      <w:bookmarkStart w:id="2816" w:name="_Toc111062271"/>
      <w:bookmarkStart w:id="2817" w:name="_Toc292831191"/>
      <w:bookmarkStart w:id="2818" w:name="_Toc310970481"/>
      <w:r w:rsidRPr="009379FE">
        <w:rPr>
          <w:rFonts w:ascii="Times New Roman" w:hAnsi="Times New Roman"/>
          <w:sz w:val="24"/>
          <w:szCs w:val="24"/>
          <w:lang w:val="uk-UA"/>
        </w:rPr>
        <w:t>9.2 Протоколи прикладного рівня: HTTP, FTP, SMTP, POP3, IMAP4v1</w:t>
      </w:r>
      <w:bookmarkEnd w:id="2807"/>
      <w:bookmarkEnd w:id="2808"/>
      <w:bookmarkEnd w:id="2809"/>
      <w:bookmarkEnd w:id="2810"/>
      <w:bookmarkEnd w:id="2811"/>
      <w:bookmarkEnd w:id="2812"/>
      <w:bookmarkEnd w:id="2813"/>
      <w:bookmarkEnd w:id="2814"/>
      <w:bookmarkEnd w:id="2815"/>
      <w:bookmarkEnd w:id="2816"/>
    </w:p>
    <w:p w14:paraId="7F8E85DF" w14:textId="77777777" w:rsidR="00FF5A76" w:rsidRPr="009379FE" w:rsidRDefault="00FF5A76" w:rsidP="00FF5A76">
      <w:pPr>
        <w:pStyle w:val="4"/>
        <w:rPr>
          <w:rFonts w:ascii="Times New Roman" w:hAnsi="Times New Roman"/>
          <w:sz w:val="24"/>
          <w:lang w:val="uk-UA"/>
        </w:rPr>
      </w:pPr>
      <w:bookmarkStart w:id="2819" w:name="_Toc292831192"/>
      <w:bookmarkStart w:id="2820" w:name="_Toc310970482"/>
      <w:bookmarkStart w:id="2821" w:name="_Toc316979083"/>
      <w:bookmarkStart w:id="2822" w:name="_Toc438187332"/>
      <w:bookmarkStart w:id="2823" w:name="_Toc438223745"/>
      <w:bookmarkStart w:id="2824" w:name="_Toc438369841"/>
      <w:bookmarkStart w:id="2825" w:name="_Toc438421695"/>
      <w:bookmarkStart w:id="2826" w:name="_Toc438422185"/>
      <w:bookmarkStart w:id="2827" w:name="_Toc438423482"/>
      <w:bookmarkStart w:id="2828" w:name="_Toc438491817"/>
      <w:bookmarkStart w:id="2829" w:name="_Toc438621929"/>
      <w:bookmarkStart w:id="2830" w:name="_Toc111062272"/>
      <w:bookmarkEnd w:id="2817"/>
      <w:bookmarkEnd w:id="2818"/>
      <w:r w:rsidRPr="009379FE">
        <w:rPr>
          <w:rFonts w:ascii="Times New Roman" w:hAnsi="Times New Roman"/>
          <w:sz w:val="24"/>
          <w:lang w:val="uk-UA"/>
        </w:rPr>
        <w:t>9.2.1 Протокол передачі гіпертексту</w:t>
      </w:r>
      <w:bookmarkEnd w:id="2819"/>
      <w:bookmarkEnd w:id="2820"/>
      <w:bookmarkEnd w:id="2821"/>
      <w:bookmarkEnd w:id="2822"/>
      <w:bookmarkEnd w:id="2823"/>
      <w:bookmarkEnd w:id="2824"/>
      <w:bookmarkEnd w:id="2825"/>
      <w:bookmarkEnd w:id="2826"/>
      <w:bookmarkEnd w:id="2827"/>
      <w:bookmarkEnd w:id="2828"/>
      <w:bookmarkEnd w:id="2829"/>
      <w:bookmarkEnd w:id="2830"/>
      <w:r w:rsidRPr="009379FE">
        <w:rPr>
          <w:rFonts w:ascii="Times New Roman" w:hAnsi="Times New Roman"/>
          <w:sz w:val="24"/>
          <w:lang w:val="uk-UA"/>
        </w:rPr>
        <w:t xml:space="preserve"> </w:t>
      </w:r>
    </w:p>
    <w:p w14:paraId="19B2C642" w14:textId="77777777" w:rsidR="00FF5A76" w:rsidRPr="00E36568" w:rsidRDefault="00FF5A76" w:rsidP="00FF5A76">
      <w:pPr>
        <w:pStyle w:val="a4"/>
        <w:spacing w:before="0" w:after="0"/>
        <w:ind w:right="-1"/>
        <w:jc w:val="both"/>
        <w:rPr>
          <w:sz w:val="22"/>
        </w:rPr>
      </w:pPr>
      <w:r w:rsidRPr="00E36568">
        <w:rPr>
          <w:sz w:val="22"/>
        </w:rPr>
        <w:t>Протокол передачі гіпертексту (Hypertext Transfer Protocol, HTTP) є протоколом прикладного рівня для розподілених, спільних гіпермедіа інформаційних систем. Цей протокол використовується з 1990 року</w:t>
      </w:r>
      <w:r>
        <w:rPr>
          <w:sz w:val="22"/>
          <w:lang w:val="uk-UA"/>
        </w:rPr>
        <w:t>,</w:t>
      </w:r>
      <w:r w:rsidRPr="00E36568">
        <w:rPr>
          <w:sz w:val="22"/>
        </w:rPr>
        <w:t xml:space="preserve"> завдяки глобальній інформаційній ініціативі WWW. Першою версією цього протоколу, під назвою HTTP/0.9, був простий протокол передачі неопрацьованих даних через Інтернет. Згідно з визначенням RFC 1945, вдосконаленням попередника став протокол HTTP/1.0, який дозволив використання повідомлень у форматі</w:t>
      </w:r>
      <w:r>
        <w:rPr>
          <w:sz w:val="22"/>
          <w:lang w:val="uk-UA"/>
        </w:rPr>
        <w:t>, подібн</w:t>
      </w:r>
      <w:r w:rsidRPr="00E36568">
        <w:rPr>
          <w:sz w:val="22"/>
        </w:rPr>
        <w:t xml:space="preserve">ому на повідомлення у форматі MIME, в яких містилися метадані про передану інформацію та зміни семантики запиту чи відповіді. Однак, у протоколі HTTP/1.0 не було приділено достатньо уваги впливам ієрархічних проксі, кешуванню, потребам постійного зв'язку та віртуальним хостам. </w:t>
      </w:r>
      <w:r>
        <w:rPr>
          <w:sz w:val="22"/>
          <w:lang w:val="uk-UA"/>
        </w:rPr>
        <w:t>Крім того</w:t>
      </w:r>
      <w:r w:rsidRPr="00E36568">
        <w:rPr>
          <w:sz w:val="22"/>
        </w:rPr>
        <w:t>, поширення програм, які називали себе “HTTP/1.0”, призвело до зміни версії протоколу з метою визначення дійсних можливостей двох програм, які обмінюються даними.</w:t>
      </w:r>
    </w:p>
    <w:p w14:paraId="7A6C8A65" w14:textId="77777777" w:rsidR="00FF5A76" w:rsidRPr="00E36568" w:rsidRDefault="00FF5A76" w:rsidP="00FF5A76">
      <w:pPr>
        <w:pStyle w:val="a4"/>
        <w:spacing w:before="0" w:after="0"/>
        <w:ind w:right="-1"/>
        <w:jc w:val="both"/>
        <w:rPr>
          <w:sz w:val="22"/>
        </w:rPr>
      </w:pPr>
      <w:r w:rsidRPr="00E36568">
        <w:rPr>
          <w:sz w:val="22"/>
        </w:rPr>
        <w:t>Зазвичай</w:t>
      </w:r>
      <w:r>
        <w:rPr>
          <w:sz w:val="22"/>
          <w:lang w:val="uk-UA"/>
        </w:rPr>
        <w:t>,</w:t>
      </w:r>
      <w:r w:rsidRPr="00E36568">
        <w:rPr>
          <w:sz w:val="22"/>
        </w:rPr>
        <w:t xml:space="preserve"> інформаційні системи вимагають наявності більших можливостей</w:t>
      </w:r>
      <w:r>
        <w:rPr>
          <w:sz w:val="22"/>
          <w:lang w:val="uk-UA"/>
        </w:rPr>
        <w:t>,</w:t>
      </w:r>
      <w:r w:rsidRPr="00E36568">
        <w:rPr>
          <w:sz w:val="22"/>
        </w:rPr>
        <w:t xml:space="preserve"> аніж просте отримання даних, включаючи пошук, поновлення ззовні та коментування. HTTP включає необмежений набір методів та заголовків, які вказують на мету запиту. Він будується на порядку у посиланні, який забезпечується за допомогою такого загальноприйнятого ідентифікатора ресурсу (Uniform Resource Identifier, URI), як місцезнаходження (URL) чи імені (URN), для визначення ресурсу якого буде застосований даний метод. Повідомлення передаються у форматі</w:t>
      </w:r>
      <w:r>
        <w:rPr>
          <w:sz w:val="22"/>
          <w:lang w:val="en-US"/>
        </w:rPr>
        <w:t>.</w:t>
      </w:r>
      <w:r w:rsidRPr="00E36568">
        <w:rPr>
          <w:sz w:val="22"/>
        </w:rPr>
        <w:t xml:space="preserve"> подібному до того, який використовується поштою Інтернету, згідно з означенням універсальних поштових розширень інтернету (Multipurpose Internet Mail Extensions, MIME).</w:t>
      </w:r>
    </w:p>
    <w:p w14:paraId="31063C47" w14:textId="77777777" w:rsidR="00FF5A76" w:rsidRPr="00E36568" w:rsidRDefault="00FF5A76" w:rsidP="00FF5A76">
      <w:pPr>
        <w:pStyle w:val="a4"/>
        <w:spacing w:before="0" w:after="0"/>
        <w:ind w:right="-1"/>
        <w:jc w:val="both"/>
        <w:rPr>
          <w:sz w:val="22"/>
        </w:rPr>
      </w:pPr>
      <w:r w:rsidRPr="00E36568">
        <w:rPr>
          <w:sz w:val="22"/>
        </w:rPr>
        <w:t>HTTP також використовується як спільний протокол для передачі між клієнтами та проксі-серверами чи шлюзами до інших Інтернет</w:t>
      </w:r>
      <w:r>
        <w:rPr>
          <w:sz w:val="22"/>
          <w:lang w:val="en-US"/>
        </w:rPr>
        <w:t>-</w:t>
      </w:r>
      <w:r w:rsidRPr="00E36568">
        <w:rPr>
          <w:sz w:val="22"/>
        </w:rPr>
        <w:t>систем, включаючи ті, які використовують такі протоколи як SMTP, NNTP, FTP, Gopher та WAIS. У цьому випадку HTTP надає базовий гіпермедіа доступ до ресурсів, які доступні з різних програм.</w:t>
      </w:r>
    </w:p>
    <w:p w14:paraId="574345B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831" w:name="_Toc292831193"/>
      <w:bookmarkStart w:id="2832" w:name="_Toc310970483"/>
      <w:bookmarkStart w:id="2833" w:name="_Toc316979084"/>
      <w:bookmarkStart w:id="2834" w:name="_Toc316979415"/>
      <w:bookmarkStart w:id="2835" w:name="_Toc317090326"/>
      <w:bookmarkStart w:id="2836" w:name="_Toc438187333"/>
      <w:bookmarkStart w:id="2837" w:name="_Toc438223746"/>
      <w:bookmarkStart w:id="2838" w:name="_Toc438369842"/>
      <w:bookmarkStart w:id="2839" w:name="_Toc438421696"/>
      <w:bookmarkStart w:id="2840" w:name="_Toc438422186"/>
      <w:bookmarkStart w:id="2841" w:name="_Toc438423483"/>
      <w:bookmarkStart w:id="2842" w:name="_Toc438491818"/>
      <w:bookmarkStart w:id="2843" w:name="_Toc438621930"/>
      <w:bookmarkStart w:id="2844" w:name="_Toc111062273"/>
      <w:r w:rsidRPr="00ED4BE7">
        <w:rPr>
          <w:rFonts w:ascii="Times New Roman" w:hAnsi="Times New Roman"/>
          <w:b/>
          <w:i w:val="0"/>
          <w:kern w:val="1"/>
          <w:sz w:val="24"/>
          <w:lang w:bidi="hi-IN"/>
        </w:rPr>
        <w:t>Принцип роботи</w:t>
      </w:r>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p>
    <w:p w14:paraId="4AD7243F" w14:textId="77777777" w:rsidR="00FF5A76" w:rsidRPr="00E36568" w:rsidRDefault="00FF5A76" w:rsidP="00FF5A76">
      <w:pPr>
        <w:pStyle w:val="a4"/>
        <w:spacing w:before="0" w:after="0"/>
        <w:jc w:val="both"/>
        <w:rPr>
          <w:sz w:val="22"/>
        </w:rPr>
      </w:pPr>
      <w:r w:rsidRPr="00E36568">
        <w:rPr>
          <w:sz w:val="22"/>
        </w:rPr>
        <w:t>Протокол HTTP є протоколом запиту та відповіді. Клієнт надсилає запит серверу у формі методу запиту, URI та версії протоколу, які розміщуються після MIME-подібного повідомлення, що містить модифікатори запиту, інформацію про клієнта та</w:t>
      </w:r>
      <w:r>
        <w:rPr>
          <w:sz w:val="22"/>
          <w:lang w:val="uk-UA"/>
        </w:rPr>
        <w:t>,</w:t>
      </w:r>
      <w:r w:rsidRPr="00E36568">
        <w:rPr>
          <w:sz w:val="22"/>
        </w:rPr>
        <w:t xml:space="preserve"> можливо</w:t>
      </w:r>
      <w:r>
        <w:rPr>
          <w:sz w:val="22"/>
          <w:lang w:val="uk-UA"/>
        </w:rPr>
        <w:t>,</w:t>
      </w:r>
      <w:r w:rsidRPr="00E36568">
        <w:rPr>
          <w:sz w:val="22"/>
        </w:rPr>
        <w:t xml:space="preserve"> основні дані з'єднання з сервером. Сервер відповідає рядком статусу, який містить версію протоколу отриманого повідомлення та код успішного виконання або помилки, який знаходиться після MIME-подібного повідомлення, що містить інформацію про сервер, вміст метаданих та</w:t>
      </w:r>
      <w:r>
        <w:rPr>
          <w:sz w:val="22"/>
          <w:lang w:val="uk-UA"/>
        </w:rPr>
        <w:t>,</w:t>
      </w:r>
      <w:r w:rsidRPr="00E36568">
        <w:rPr>
          <w:sz w:val="22"/>
        </w:rPr>
        <w:t xml:space="preserve"> можливо</w:t>
      </w:r>
      <w:r>
        <w:rPr>
          <w:sz w:val="22"/>
          <w:lang w:val="uk-UA"/>
        </w:rPr>
        <w:t>,</w:t>
      </w:r>
      <w:r w:rsidRPr="00E36568">
        <w:rPr>
          <w:sz w:val="22"/>
        </w:rPr>
        <w:t xml:space="preserve"> базової інформації.</w:t>
      </w:r>
    </w:p>
    <w:p w14:paraId="3A9674C1" w14:textId="77777777" w:rsidR="00FF5A76" w:rsidRPr="00E36568" w:rsidRDefault="00FF5A76" w:rsidP="00FF5A76">
      <w:pPr>
        <w:pStyle w:val="a4"/>
        <w:spacing w:before="0" w:after="0"/>
        <w:jc w:val="both"/>
        <w:rPr>
          <w:sz w:val="22"/>
        </w:rPr>
      </w:pPr>
      <w:r w:rsidRPr="00E36568">
        <w:rPr>
          <w:sz w:val="22"/>
        </w:rPr>
        <w:t>Більшість HTTP з'єднань ініціюються клієнтом та складаються з запитів до ресурсів яко</w:t>
      </w:r>
      <w:r>
        <w:rPr>
          <w:sz w:val="22"/>
          <w:lang w:val="uk-UA"/>
        </w:rPr>
        <w:t>го</w:t>
      </w:r>
      <w:r w:rsidRPr="00E36568">
        <w:rPr>
          <w:sz w:val="22"/>
        </w:rPr>
        <w:t>сь первинного серверу</w:t>
      </w:r>
      <w:r>
        <w:rPr>
          <w:sz w:val="22"/>
          <w:lang w:val="uk-UA"/>
        </w:rPr>
        <w:t xml:space="preserve"> (рис. 9.23)</w:t>
      </w:r>
      <w:r w:rsidRPr="00E36568">
        <w:rPr>
          <w:sz w:val="22"/>
        </w:rPr>
        <w:t>. У найпростішому випадку, це виглядає як одне з'єднання (v) між клієнтом (User agent, UA) та первинним сервером (origin server, O).</w:t>
      </w:r>
    </w:p>
    <w:p w14:paraId="3909F139" w14:textId="77777777" w:rsidR="00FF5A76" w:rsidRPr="000F47E2" w:rsidRDefault="00FF5A76" w:rsidP="00FF5A76">
      <w:pPr>
        <w:pStyle w:val="a4"/>
        <w:spacing w:before="0" w:after="0"/>
        <w:jc w:val="both"/>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0A1080DA" w14:textId="77777777" w:rsidTr="00AC238F">
        <w:tc>
          <w:tcPr>
            <w:tcW w:w="5000" w:type="pct"/>
          </w:tcPr>
          <w:p w14:paraId="4D77DAC4" w14:textId="77777777" w:rsidR="00FF5A76" w:rsidRPr="000F47E2" w:rsidRDefault="00FF5A76" w:rsidP="00AC238F">
            <w:pPr>
              <w:pStyle w:val="TableContents"/>
              <w:ind w:right="-1"/>
              <w:jc w:val="center"/>
              <w:rPr>
                <w:rFonts w:cs="Times New Roman"/>
                <w:sz w:val="16"/>
                <w:szCs w:val="16"/>
              </w:rPr>
            </w:pPr>
            <w:r>
              <w:rPr>
                <w:rFonts w:cs="Times New Roman"/>
                <w:noProof/>
                <w:lang w:val="ru-RU" w:eastAsia="ru-RU" w:bidi="ar-SA"/>
              </w:rPr>
              <mc:AlternateContent>
                <mc:Choice Requires="wpg">
                  <w:drawing>
                    <wp:inline distT="0" distB="0" distL="0" distR="0" wp14:anchorId="6E2841DB" wp14:editId="19736300">
                      <wp:extent cx="4685665" cy="748030"/>
                      <wp:effectExtent l="17145" t="11430" r="12065" b="12065"/>
                      <wp:docPr id="398" name="Группа 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85665" cy="748030"/>
                                <a:chOff x="0" y="-1109"/>
                                <a:chExt cx="9489" cy="2216"/>
                              </a:xfrm>
                            </wpg:grpSpPr>
                            <wps:wsp>
                              <wps:cNvPr id="399" name="Rectangle 706"/>
                              <wps:cNvSpPr>
                                <a:spLocks noChangeArrowheads="1"/>
                              </wps:cNvSpPr>
                              <wps:spPr bwMode="auto">
                                <a:xfrm>
                                  <a:off x="0" y="-1109"/>
                                  <a:ext cx="2274" cy="576"/>
                                </a:xfrm>
                                <a:prstGeom prst="rect">
                                  <a:avLst/>
                                </a:prstGeom>
                                <a:noFill/>
                                <a:ln w="17653">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42D5A294" w14:textId="77777777" w:rsidR="00AC238F" w:rsidRPr="00FE293A" w:rsidRDefault="00AC238F" w:rsidP="00FF5A76">
                                    <w:pPr>
                                      <w:spacing w:line="240" w:lineRule="atLeast"/>
                                      <w:jc w:val="center"/>
                                      <w:rPr>
                                        <w:rFonts w:ascii="Arial" w:hAnsi="Arial" w:cs="Tahoma"/>
                                        <w:szCs w:val="20"/>
                                      </w:rPr>
                                    </w:pPr>
                                    <w:r w:rsidRPr="00FE293A">
                                      <w:rPr>
                                        <w:rFonts w:ascii="Arial" w:hAnsi="Arial" w:cs="Tahoma"/>
                                        <w:szCs w:val="20"/>
                                      </w:rPr>
                                      <w:t>порядок запиту</w:t>
                                    </w:r>
                                  </w:p>
                                </w:txbxContent>
                              </wps:txbx>
                              <wps:bodyPr rot="0" vert="horz" wrap="square" lIns="0" tIns="0" rIns="0" bIns="0" anchor="ctr" anchorCtr="1" upright="1">
                                <a:noAutofit/>
                              </wps:bodyPr>
                            </wps:wsp>
                            <wps:wsp>
                              <wps:cNvPr id="400" name="Line 707"/>
                              <wps:cNvCnPr/>
                              <wps:spPr bwMode="auto">
                                <a:xfrm>
                                  <a:off x="2275" y="-846"/>
                                  <a:ext cx="7187" cy="0"/>
                                </a:xfrm>
                                <a:prstGeom prst="line">
                                  <a:avLst/>
                                </a:prstGeom>
                                <a:noFill/>
                                <a:ln w="1764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1" name="Rectangle 708"/>
                              <wps:cNvSpPr>
                                <a:spLocks noChangeArrowheads="1"/>
                              </wps:cNvSpPr>
                              <wps:spPr bwMode="auto">
                                <a:xfrm>
                                  <a:off x="0" y="-301"/>
                                  <a:ext cx="2274" cy="576"/>
                                </a:xfrm>
                                <a:prstGeom prst="rect">
                                  <a:avLst/>
                                </a:prstGeom>
                                <a:noFill/>
                                <a:ln w="17653">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3C0F7408"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UA</w:t>
                                    </w:r>
                                  </w:p>
                                </w:txbxContent>
                              </wps:txbx>
                              <wps:bodyPr rot="0" vert="horz" wrap="square" lIns="0" tIns="0" rIns="0" bIns="0" anchor="ctr" anchorCtr="1" upright="1">
                                <a:noAutofit/>
                              </wps:bodyPr>
                            </wps:wsp>
                            <wps:wsp>
                              <wps:cNvPr id="402" name="Rectangle 709"/>
                              <wps:cNvSpPr>
                                <a:spLocks noChangeArrowheads="1"/>
                              </wps:cNvSpPr>
                              <wps:spPr bwMode="auto">
                                <a:xfrm>
                                  <a:off x="3608" y="-291"/>
                                  <a:ext cx="2273" cy="574"/>
                                </a:xfrm>
                                <a:prstGeom prst="rect">
                                  <a:avLst/>
                                </a:prstGeom>
                                <a:noFill/>
                                <a:ln w="17653">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F707C7A"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v</w:t>
                                    </w:r>
                                  </w:p>
                                </w:txbxContent>
                              </wps:txbx>
                              <wps:bodyPr rot="0" vert="horz" wrap="square" lIns="0" tIns="0" rIns="0" bIns="0" anchor="ctr" anchorCtr="1" upright="1">
                                <a:noAutofit/>
                              </wps:bodyPr>
                            </wps:wsp>
                            <wps:wsp>
                              <wps:cNvPr id="403" name="Rectangle 710"/>
                              <wps:cNvSpPr>
                                <a:spLocks noChangeArrowheads="1"/>
                              </wps:cNvSpPr>
                              <wps:spPr bwMode="auto">
                                <a:xfrm>
                                  <a:off x="7215" y="-306"/>
                                  <a:ext cx="2274" cy="576"/>
                                </a:xfrm>
                                <a:prstGeom prst="rect">
                                  <a:avLst/>
                                </a:prstGeom>
                                <a:noFill/>
                                <a:ln w="17653">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1ECFC58"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O</w:t>
                                    </w:r>
                                  </w:p>
                                </w:txbxContent>
                              </wps:txbx>
                              <wps:bodyPr rot="0" vert="horz" wrap="square" lIns="0" tIns="0" rIns="0" bIns="0" anchor="ctr" anchorCtr="1" upright="1">
                                <a:noAutofit/>
                              </wps:bodyPr>
                            </wps:wsp>
                            <wps:wsp>
                              <wps:cNvPr id="404" name="Rectangle 711"/>
                              <wps:cNvSpPr>
                                <a:spLocks noChangeArrowheads="1"/>
                              </wps:cNvSpPr>
                              <wps:spPr bwMode="auto">
                                <a:xfrm>
                                  <a:off x="7189" y="532"/>
                                  <a:ext cx="2273" cy="575"/>
                                </a:xfrm>
                                <a:prstGeom prst="rect">
                                  <a:avLst/>
                                </a:prstGeom>
                                <a:noFill/>
                                <a:ln w="17653">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1E9EF1AA" w14:textId="77777777" w:rsidR="00AC238F" w:rsidRPr="00E36568" w:rsidRDefault="00AC238F" w:rsidP="00FF5A76">
                                    <w:pPr>
                                      <w:spacing w:line="240" w:lineRule="atLeast"/>
                                      <w:jc w:val="center"/>
                                      <w:rPr>
                                        <w:rFonts w:ascii="Arial" w:hAnsi="Arial" w:cs="Tahoma"/>
                                        <w:sz w:val="22"/>
                                        <w:szCs w:val="36"/>
                                      </w:rPr>
                                    </w:pPr>
                                    <w:r w:rsidRPr="00FE293A">
                                      <w:rPr>
                                        <w:rFonts w:ascii="Arial" w:hAnsi="Arial" w:cs="Tahoma"/>
                                        <w:szCs w:val="20"/>
                                      </w:rPr>
                                      <w:t>порядок</w:t>
                                    </w:r>
                                    <w:r w:rsidRPr="00E36568">
                                      <w:rPr>
                                        <w:rFonts w:ascii="Arial" w:hAnsi="Arial" w:cs="Tahoma"/>
                                        <w:sz w:val="22"/>
                                        <w:szCs w:val="36"/>
                                      </w:rPr>
                                      <w:t xml:space="preserve"> відповіді</w:t>
                                    </w:r>
                                  </w:p>
                                </w:txbxContent>
                              </wps:txbx>
                              <wps:bodyPr rot="0" vert="horz" wrap="square" lIns="0" tIns="0" rIns="0" bIns="0" anchor="ctr" anchorCtr="1" upright="1">
                                <a:noAutofit/>
                              </wps:bodyPr>
                            </wps:wsp>
                            <wps:wsp>
                              <wps:cNvPr id="405" name="Line 712"/>
                              <wps:cNvCnPr/>
                              <wps:spPr bwMode="auto">
                                <a:xfrm flipH="1">
                                  <a:off x="16" y="827"/>
                                  <a:ext cx="7189" cy="0"/>
                                </a:xfrm>
                                <a:prstGeom prst="line">
                                  <a:avLst/>
                                </a:prstGeom>
                                <a:noFill/>
                                <a:ln w="1764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6" name="Line 713"/>
                              <wps:cNvCnPr/>
                              <wps:spPr bwMode="auto">
                                <a:xfrm>
                                  <a:off x="2275" y="-9"/>
                                  <a:ext cx="1332" cy="0"/>
                                </a:xfrm>
                                <a:prstGeom prst="line">
                                  <a:avLst/>
                                </a:prstGeom>
                                <a:noFill/>
                                <a:ln w="17640">
                                  <a:solidFill>
                                    <a:srgbClr val="000000"/>
                                  </a:solidFill>
                                  <a:round/>
                                  <a:headEnd/>
                                  <a:tailEnd/>
                                </a:ln>
                                <a:extLst>
                                  <a:ext uri="{909E8E84-426E-40DD-AFC4-6F175D3DCCD1}">
                                    <a14:hiddenFill xmlns:a14="http://schemas.microsoft.com/office/drawing/2010/main">
                                      <a:noFill/>
                                    </a14:hiddenFill>
                                  </a:ext>
                                </a:extLst>
                              </wps:spPr>
                              <wps:bodyPr/>
                            </wps:wsp>
                            <wps:wsp>
                              <wps:cNvPr id="407" name="Line 714"/>
                              <wps:cNvCnPr/>
                              <wps:spPr bwMode="auto">
                                <a:xfrm>
                                  <a:off x="5882" y="-9"/>
                                  <a:ext cx="1332" cy="0"/>
                                </a:xfrm>
                                <a:prstGeom prst="line">
                                  <a:avLst/>
                                </a:prstGeom>
                                <a:noFill/>
                                <a:ln w="17640">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E2841DB" id="Группа 398" o:spid="_x0000_s1095" style="width:368.95pt;height:58.9pt;mso-position-horizontal-relative:char;mso-position-vertical-relative:line" coordorigin=",-1109" coordsize="9489,22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">
                      <v:rect id="Rectangle 706" o:spid="_x0000_s1096" style="position:absolute;top:-1109;width:2274;height:5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" filled="f" strokeweight="1.39pt">
                        <v:stroke joinstyle="round"/>
                        <v:textbox inset="0,0,0,0">
                          <w:txbxContent>
                            <w:p w14:paraId="42D5A294" w14:textId="77777777" w:rsidR="00AC238F" w:rsidRPr="00FE293A" w:rsidRDefault="00AC238F" w:rsidP="00FF5A76">
                              <w:pPr>
                                <w:spacing w:line="240" w:lineRule="atLeast"/>
                                <w:jc w:val="center"/>
                                <w:rPr>
                                  <w:rFonts w:ascii="Arial" w:hAnsi="Arial" w:cs="Tahoma"/>
                                  <w:szCs w:val="20"/>
                                </w:rPr>
                              </w:pPr>
                              <w:r w:rsidRPr="00FE293A">
                                <w:rPr>
                                  <w:rFonts w:ascii="Arial" w:hAnsi="Arial" w:cs="Tahoma"/>
                                  <w:szCs w:val="20"/>
                                </w:rPr>
                                <w:t>порядок запиту</w:t>
                              </w:r>
                            </w:p>
                          </w:txbxContent>
                        </v:textbox>
                      </v:rect>
                      <v:line id="Line 707" o:spid="_x0000_s1097" style="position:absolute;visibility:visible;mso-wrap-style:square" from="2275,-846" to="9462,-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" strokeweight=".49mm">
                        <v:stroke endarrow="block"/>
                      </v:line>
                      <v:rect id="Rectangle 708" o:spid="_x0000_s1098" style="position:absolute;top:-301;width:2274;height:5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" filled="f" strokeweight="1.39pt">
                        <v:stroke joinstyle="round"/>
                        <v:textbox inset="0,0,0,0">
                          <w:txbxContent>
                            <w:p w14:paraId="3C0F7408"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UA</w:t>
                              </w:r>
                            </w:p>
                          </w:txbxContent>
                        </v:textbox>
                      </v:rect>
                      <v:rect id="Rectangle 709" o:spid="_x0000_s1099" style="position:absolute;left:3608;top:-291;width:2273;height:57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" filled="f" strokeweight="1.39pt">
                        <v:stroke joinstyle="round"/>
                        <v:textbox inset="0,0,0,0">
                          <w:txbxContent>
                            <w:p w14:paraId="1F707C7A"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v</w:t>
                              </w:r>
                            </w:p>
                          </w:txbxContent>
                        </v:textbox>
                      </v:rect>
                      <v:rect id="Rectangle 710" o:spid="_x0000_s1100" style="position:absolute;left:7215;top:-306;width:2274;height:5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" filled="f" strokeweight="1.39pt">
                        <v:stroke joinstyle="round"/>
                        <v:textbox inset="0,0,0,0">
                          <w:txbxContent>
                            <w:p w14:paraId="51ECFC58" w14:textId="77777777" w:rsidR="00AC238F" w:rsidRPr="00FE293A" w:rsidRDefault="00AC238F" w:rsidP="00FF5A76">
                              <w:pPr>
                                <w:spacing w:line="240" w:lineRule="atLeast"/>
                                <w:jc w:val="center"/>
                                <w:rPr>
                                  <w:rFonts w:ascii="Arial" w:hAnsi="Arial" w:cs="Tahoma"/>
                                  <w:sz w:val="24"/>
                                  <w:szCs w:val="24"/>
                                </w:rPr>
                              </w:pPr>
                              <w:r w:rsidRPr="00FE293A">
                                <w:rPr>
                                  <w:rFonts w:ascii="Arial" w:hAnsi="Arial" w:cs="Tahoma"/>
                                </w:rPr>
                                <w:t>O</w:t>
                              </w:r>
                            </w:p>
                          </w:txbxContent>
                        </v:textbox>
                      </v:rect>
                      <v:rect id="Rectangle 711" o:spid="_x0000_s1101" style="position:absolute;left:7189;top:532;width:2273;height:57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" filled="f" strokeweight="1.39pt">
                        <v:stroke joinstyle="round"/>
                        <v:textbox inset="0,0,0,0">
                          <w:txbxContent>
                            <w:p w14:paraId="1E9EF1AA" w14:textId="77777777" w:rsidR="00AC238F" w:rsidRPr="00E36568" w:rsidRDefault="00AC238F" w:rsidP="00FF5A76">
                              <w:pPr>
                                <w:spacing w:line="240" w:lineRule="atLeast"/>
                                <w:jc w:val="center"/>
                                <w:rPr>
                                  <w:rFonts w:ascii="Arial" w:hAnsi="Arial" w:cs="Tahoma"/>
                                  <w:sz w:val="22"/>
                                  <w:szCs w:val="36"/>
                                </w:rPr>
                              </w:pPr>
                              <w:r w:rsidRPr="00FE293A">
                                <w:rPr>
                                  <w:rFonts w:ascii="Arial" w:hAnsi="Arial" w:cs="Tahoma"/>
                                  <w:szCs w:val="20"/>
                                </w:rPr>
                                <w:t>порядок</w:t>
                              </w:r>
                              <w:r w:rsidRPr="00E36568">
                                <w:rPr>
                                  <w:rFonts w:ascii="Arial" w:hAnsi="Arial" w:cs="Tahoma"/>
                                  <w:sz w:val="22"/>
                                  <w:szCs w:val="36"/>
                                </w:rPr>
                                <w:t xml:space="preserve"> відповіді</w:t>
                              </w:r>
                            </w:p>
                          </w:txbxContent>
                        </v:textbox>
                      </v:rect>
                      <v:line id="Line 712" o:spid="_x0000_s1102" style="position:absolute;flip:x;visibility:visible;mso-wrap-style:square" from="16,827" to="7205,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" strokeweight=".49mm">
                        <v:stroke endarrow="block"/>
                      </v:line>
                      <v:line id="Line 713" o:spid="_x0000_s1103" style="position:absolute;visibility:visible;mso-wrap-style:square" from="2275,-9" to="36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" strokeweight=".49mm"/>
                      <v:line id="Line 714" o:spid="_x0000_s1104" style="position:absolute;visibility:visible;mso-wrap-style:square" from="5882,-9" to="721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" strokeweight=".49mm"/>
                      <w10:anchorlock/>
                    </v:group>
                  </w:pict>
                </mc:Fallback>
              </mc:AlternateContent>
            </w:r>
          </w:p>
        </w:tc>
      </w:tr>
      <w:tr w:rsidR="00FF5A76" w:rsidRPr="00E01B13" w14:paraId="59F015D2" w14:textId="77777777" w:rsidTr="00AC238F">
        <w:tc>
          <w:tcPr>
            <w:tcW w:w="5000" w:type="pct"/>
          </w:tcPr>
          <w:p w14:paraId="362BD109" w14:textId="77777777" w:rsidR="00FF5A76" w:rsidRPr="00277D0B" w:rsidRDefault="00FF5A76" w:rsidP="00AC238F">
            <w:pPr>
              <w:pStyle w:val="TableContents"/>
              <w:ind w:right="-1"/>
              <w:jc w:val="center"/>
              <w:rPr>
                <w:rFonts w:cs="Times New Roman"/>
                <w:sz w:val="22"/>
                <w:szCs w:val="20"/>
              </w:rPr>
            </w:pPr>
            <w:r w:rsidRPr="00277D0B">
              <w:rPr>
                <w:rFonts w:cs="Times New Roman"/>
                <w:sz w:val="22"/>
                <w:szCs w:val="20"/>
              </w:rPr>
              <w:t>Рис. </w:t>
            </w:r>
            <w:r w:rsidRPr="00277D0B">
              <w:rPr>
                <w:rFonts w:cs="Times New Roman"/>
                <w:sz w:val="22"/>
                <w:szCs w:val="20"/>
                <w:lang w:val="ru-RU"/>
              </w:rPr>
              <w:t>9.2</w:t>
            </w:r>
            <w:r>
              <w:rPr>
                <w:rFonts w:cs="Times New Roman"/>
                <w:sz w:val="22"/>
                <w:szCs w:val="20"/>
                <w:lang w:val="ru-RU"/>
              </w:rPr>
              <w:t>3</w:t>
            </w:r>
            <w:r w:rsidRPr="00277D0B">
              <w:rPr>
                <w:rFonts w:cs="Times New Roman"/>
                <w:sz w:val="22"/>
                <w:szCs w:val="20"/>
              </w:rPr>
              <w:t xml:space="preserve">. Принцип організації прямого з'єднання </w:t>
            </w:r>
            <w:r w:rsidRPr="00277D0B">
              <w:rPr>
                <w:rFonts w:cs="Times New Roman"/>
                <w:sz w:val="22"/>
                <w:szCs w:val="20"/>
                <w:lang w:val="el-GR"/>
              </w:rPr>
              <w:t>ΗΤΤ</w:t>
            </w:r>
            <w:r w:rsidRPr="00277D0B">
              <w:rPr>
                <w:rFonts w:cs="Times New Roman"/>
                <w:sz w:val="22"/>
                <w:szCs w:val="20"/>
                <w:lang w:val="en-US"/>
              </w:rPr>
              <w:t>P</w:t>
            </w:r>
            <w:r w:rsidRPr="00277D0B">
              <w:rPr>
                <w:rFonts w:cs="Times New Roman"/>
                <w:sz w:val="22"/>
                <w:szCs w:val="20"/>
                <w:lang w:val="ru-RU"/>
              </w:rPr>
              <w:noBreakHyphen/>
            </w:r>
            <w:r w:rsidRPr="00277D0B">
              <w:rPr>
                <w:rFonts w:cs="Times New Roman"/>
                <w:sz w:val="22"/>
                <w:szCs w:val="20"/>
              </w:rPr>
              <w:t xml:space="preserve">протоколу </w:t>
            </w:r>
          </w:p>
          <w:p w14:paraId="49FF15B1" w14:textId="77777777" w:rsidR="00FF5A76" w:rsidRPr="00E01B13" w:rsidRDefault="00FF5A76" w:rsidP="00AC238F">
            <w:pPr>
              <w:pStyle w:val="TableContents"/>
              <w:ind w:right="-1"/>
              <w:jc w:val="center"/>
              <w:rPr>
                <w:rFonts w:cs="Times New Roman"/>
                <w:sz w:val="12"/>
                <w:szCs w:val="12"/>
                <w:highlight w:val="green"/>
              </w:rPr>
            </w:pPr>
          </w:p>
        </w:tc>
      </w:tr>
    </w:tbl>
    <w:p w14:paraId="6A81F00E" w14:textId="77777777" w:rsidR="00FF5A76" w:rsidRPr="00E36568" w:rsidRDefault="00FF5A76" w:rsidP="00FF5A76">
      <w:pPr>
        <w:pStyle w:val="a4"/>
        <w:spacing w:before="0" w:after="0"/>
        <w:ind w:right="-1"/>
        <w:jc w:val="both"/>
        <w:rPr>
          <w:sz w:val="22"/>
          <w:lang w:val="ru-RU"/>
        </w:rPr>
      </w:pPr>
      <w:r w:rsidRPr="00E36568">
        <w:rPr>
          <w:sz w:val="22"/>
        </w:rPr>
        <w:t>Складніша ситуація виникає, коли в ланцюжку передачі з'являється один або декілька посередників. Існує три форми посередників: проксі-сервери, шлюзи та тунелі. Проксі-сервер є агентом пересилання, який</w:t>
      </w:r>
      <w:r>
        <w:rPr>
          <w:sz w:val="22"/>
          <w:lang w:val="uk-UA"/>
        </w:rPr>
        <w:t>,</w:t>
      </w:r>
      <w:r w:rsidRPr="00E36568">
        <w:rPr>
          <w:sz w:val="22"/>
        </w:rPr>
        <w:t xml:space="preserve"> отримуючи запит для URI в абсолютній формі, переписує все повідомлення або його частину і пересилає відформатований запит до сервера, який ідентифікується згідно з URI. Шлюз виконує роль приймача, який працює як проміжний рівень між одним чи кількома серверами, і, при необхідності, передає запити нижчим протоколам сервера. Тунель працює як точка передачі між двома з'єднаннями без зміни повідомлень; тунелі використовуються</w:t>
      </w:r>
      <w:r>
        <w:rPr>
          <w:sz w:val="22"/>
          <w:lang w:val="uk-UA"/>
        </w:rPr>
        <w:t>,</w:t>
      </w:r>
      <w:r>
        <w:rPr>
          <w:sz w:val="22"/>
        </w:rPr>
        <w:t xml:space="preserve"> коли з'єднання повинн</w:t>
      </w:r>
      <w:r>
        <w:rPr>
          <w:sz w:val="22"/>
          <w:lang w:val="uk-UA"/>
        </w:rPr>
        <w:t>е</w:t>
      </w:r>
      <w:r w:rsidRPr="00E36568">
        <w:rPr>
          <w:sz w:val="22"/>
        </w:rPr>
        <w:t xml:space="preserve"> пройти </w:t>
      </w:r>
      <w:r w:rsidRPr="00E36568">
        <w:rPr>
          <w:sz w:val="22"/>
        </w:rPr>
        <w:lastRenderedPageBreak/>
        <w:t>через посередника (напр</w:t>
      </w:r>
      <w:r>
        <w:rPr>
          <w:sz w:val="22"/>
          <w:lang w:val="uk-UA"/>
        </w:rPr>
        <w:t>иклад</w:t>
      </w:r>
      <w:r w:rsidRPr="00E36568">
        <w:rPr>
          <w:sz w:val="22"/>
        </w:rPr>
        <w:t>, файєрвол), навіть, коли посередник не може зрозуміти вміст повідомлення.</w:t>
      </w:r>
    </w:p>
    <w:p w14:paraId="15E32FF7" w14:textId="77777777" w:rsidR="00FF5A76" w:rsidRPr="00E36568" w:rsidRDefault="00FF5A76" w:rsidP="00FF5A76">
      <w:pPr>
        <w:pStyle w:val="a4"/>
        <w:spacing w:before="0" w:after="0"/>
        <w:ind w:right="-1"/>
        <w:jc w:val="both"/>
        <w:rPr>
          <w:sz w:val="22"/>
        </w:rPr>
      </w:pPr>
      <w:r w:rsidRPr="00E36568">
        <w:rPr>
          <w:sz w:val="22"/>
        </w:rPr>
        <w:t>На рис.</w:t>
      </w:r>
      <w:r>
        <w:rPr>
          <w:sz w:val="22"/>
          <w:lang w:val="uk-UA"/>
        </w:rPr>
        <w:t xml:space="preserve"> </w:t>
      </w:r>
      <w:r>
        <w:rPr>
          <w:sz w:val="22"/>
          <w:lang w:val="ru-RU"/>
        </w:rPr>
        <w:t>9</w:t>
      </w:r>
      <w:r w:rsidRPr="00E36568">
        <w:rPr>
          <w:sz w:val="22"/>
          <w:lang w:val="ru-RU"/>
        </w:rPr>
        <w:t>.</w:t>
      </w:r>
      <w:r>
        <w:rPr>
          <w:sz w:val="22"/>
          <w:lang w:val="ru-RU"/>
        </w:rPr>
        <w:t>24</w:t>
      </w:r>
      <w:r w:rsidRPr="00E36568">
        <w:rPr>
          <w:sz w:val="22"/>
        </w:rPr>
        <w:t xml:space="preserve"> зображено три передавачі (A, B та C) між клієнтом та первинним сервером. Запит або відповідь, яка передається по всьому ланцюгу</w:t>
      </w:r>
      <w:r>
        <w:rPr>
          <w:sz w:val="22"/>
          <w:lang w:val="uk-UA"/>
        </w:rPr>
        <w:t>,</w:t>
      </w:r>
      <w:r w:rsidRPr="00E36568">
        <w:rPr>
          <w:sz w:val="22"/>
        </w:rPr>
        <w:t xml:space="preserve"> пройде через чотири окремі з'єднання. Це розмежування є важливим, оскільки деякі HTTP</w:t>
      </w:r>
      <w:r>
        <w:rPr>
          <w:sz w:val="22"/>
          <w:lang w:val="uk-UA"/>
        </w:rPr>
        <w:t>-</w:t>
      </w:r>
      <w:r w:rsidRPr="00E36568">
        <w:rPr>
          <w:sz w:val="22"/>
        </w:rPr>
        <w:t>з'єднання можуть використовуватися лише для зв'язку з найближчим сусідом</w:t>
      </w:r>
      <w:r>
        <w:rPr>
          <w:sz w:val="22"/>
          <w:lang w:val="uk-UA"/>
        </w:rPr>
        <w:t>,</w:t>
      </w:r>
      <w:r w:rsidRPr="00E36568">
        <w:rPr>
          <w:sz w:val="22"/>
        </w:rPr>
        <w:t xml:space="preserve"> з яким нема тунельного з'єднання, лише для зв'язку з кінцевими точками ланцюга, або для зв'язку з усіма точками ланцюга. Хоча діаграма є лінійною, кожен отримувач може бути задіяним у декількох одночасних з'єднаннях. Наприклад, B може отримувати запити від багатьох клієнтів, а не лише від A</w:t>
      </w:r>
      <w:r>
        <w:rPr>
          <w:sz w:val="22"/>
          <w:lang w:val="uk-UA"/>
        </w:rPr>
        <w:t>,</w:t>
      </w:r>
      <w:r w:rsidRPr="00E36568">
        <w:rPr>
          <w:sz w:val="22"/>
        </w:rPr>
        <w:t xml:space="preserve"> та пересилати дані до будь-яких серверів, а не тільки до C, у той самий час отримуючи запит від A.</w:t>
      </w:r>
    </w:p>
    <w:p w14:paraId="47B3D944" w14:textId="77777777" w:rsidR="00FF5A76" w:rsidRPr="00E36568" w:rsidRDefault="00FF5A76" w:rsidP="00FF5A76">
      <w:pPr>
        <w:pStyle w:val="a4"/>
        <w:spacing w:before="0" w:after="0"/>
        <w:ind w:right="-1"/>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5A1B9582" w14:textId="77777777" w:rsidTr="00AC238F">
        <w:tc>
          <w:tcPr>
            <w:tcW w:w="5000" w:type="pct"/>
          </w:tcPr>
          <w:p w14:paraId="59A2EAEE" w14:textId="77777777" w:rsidR="00FF5A76" w:rsidRPr="000F47E2" w:rsidRDefault="00FF5A76" w:rsidP="00AC238F">
            <w:pPr>
              <w:pStyle w:val="TableContents"/>
              <w:ind w:right="-1"/>
              <w:jc w:val="center"/>
              <w:rPr>
                <w:rFonts w:cs="Times New Roman"/>
                <w:sz w:val="16"/>
                <w:szCs w:val="16"/>
              </w:rPr>
            </w:pPr>
            <w:r>
              <w:object w:dxaOrig="8362" w:dyaOrig="1627" w14:anchorId="7AA9B4F6">
                <v:shape id="_x0000_i1261" type="#_x0000_t75" style="width:396.6pt;height:78pt" o:ole="">
                  <v:imagedata r:id="rId463" o:title=""/>
                </v:shape>
                <o:OLEObject Type="Embed" ProgID="Visio.Drawing.11" ShapeID="_x0000_i1261" DrawAspect="Content" ObjectID="_1732617655" r:id="rId464"/>
              </w:object>
            </w:r>
          </w:p>
        </w:tc>
      </w:tr>
      <w:tr w:rsidR="00FF5A76" w:rsidRPr="00B245D9" w14:paraId="049D9C45" w14:textId="77777777" w:rsidTr="00AC238F">
        <w:tc>
          <w:tcPr>
            <w:tcW w:w="5000" w:type="pct"/>
          </w:tcPr>
          <w:p w14:paraId="6F438F64" w14:textId="77777777" w:rsidR="00FF5A76" w:rsidRPr="00277D0B" w:rsidRDefault="00FF5A76" w:rsidP="00AC238F">
            <w:pPr>
              <w:pStyle w:val="TableContents"/>
              <w:ind w:right="-1"/>
              <w:jc w:val="center"/>
              <w:rPr>
                <w:rFonts w:cs="Times New Roman"/>
                <w:sz w:val="22"/>
                <w:szCs w:val="20"/>
              </w:rPr>
            </w:pPr>
            <w:r w:rsidRPr="00277D0B">
              <w:rPr>
                <w:rFonts w:cs="Times New Roman"/>
                <w:sz w:val="22"/>
                <w:szCs w:val="20"/>
              </w:rPr>
              <w:t>Рис. </w:t>
            </w:r>
            <w:r w:rsidRPr="00277D0B">
              <w:rPr>
                <w:rFonts w:cs="Times New Roman"/>
                <w:sz w:val="22"/>
                <w:szCs w:val="20"/>
                <w:lang w:val="ru-RU"/>
              </w:rPr>
              <w:t>9.</w:t>
            </w:r>
            <w:r w:rsidRPr="00277D0B">
              <w:rPr>
                <w:rFonts w:cs="Times New Roman"/>
                <w:sz w:val="22"/>
                <w:szCs w:val="20"/>
              </w:rPr>
              <w:t>2</w:t>
            </w:r>
            <w:r>
              <w:rPr>
                <w:rFonts w:cs="Times New Roman"/>
                <w:sz w:val="22"/>
                <w:szCs w:val="20"/>
              </w:rPr>
              <w:t>4</w:t>
            </w:r>
            <w:r w:rsidRPr="00277D0B">
              <w:rPr>
                <w:rFonts w:cs="Times New Roman"/>
                <w:sz w:val="22"/>
                <w:szCs w:val="20"/>
              </w:rPr>
              <w:t xml:space="preserve">. Принцип організації непрямого з'єднання </w:t>
            </w:r>
            <w:r w:rsidRPr="00277D0B">
              <w:rPr>
                <w:rFonts w:cs="Times New Roman"/>
                <w:sz w:val="22"/>
                <w:szCs w:val="20"/>
                <w:lang w:val="el-GR"/>
              </w:rPr>
              <w:t>ΗΤΤ</w:t>
            </w:r>
            <w:r w:rsidRPr="00277D0B">
              <w:rPr>
                <w:rFonts w:cs="Times New Roman"/>
                <w:sz w:val="22"/>
                <w:szCs w:val="20"/>
                <w:lang w:val="en-US"/>
              </w:rPr>
              <w:t>P</w:t>
            </w:r>
            <w:r w:rsidRPr="00277D0B">
              <w:rPr>
                <w:rFonts w:cs="Times New Roman"/>
                <w:sz w:val="22"/>
                <w:szCs w:val="20"/>
                <w:lang w:val="ru-RU"/>
              </w:rPr>
              <w:noBreakHyphen/>
            </w:r>
            <w:r w:rsidRPr="00277D0B">
              <w:rPr>
                <w:rFonts w:cs="Times New Roman"/>
                <w:sz w:val="22"/>
                <w:szCs w:val="20"/>
              </w:rPr>
              <w:t xml:space="preserve">протоколу </w:t>
            </w:r>
          </w:p>
          <w:p w14:paraId="0DE0D024" w14:textId="77777777" w:rsidR="00FF5A76" w:rsidRPr="00B245D9" w:rsidRDefault="00FF5A76" w:rsidP="00AC238F">
            <w:pPr>
              <w:pStyle w:val="TableContents"/>
              <w:ind w:right="-1"/>
              <w:jc w:val="center"/>
              <w:rPr>
                <w:rFonts w:cs="Times New Roman"/>
                <w:sz w:val="12"/>
                <w:szCs w:val="12"/>
                <w:highlight w:val="green"/>
              </w:rPr>
            </w:pPr>
          </w:p>
        </w:tc>
      </w:tr>
    </w:tbl>
    <w:p w14:paraId="2D80B678" w14:textId="77777777" w:rsidR="00FF5A76" w:rsidRPr="00E36568" w:rsidRDefault="00FF5A76" w:rsidP="00FF5A76">
      <w:pPr>
        <w:pStyle w:val="a4"/>
        <w:spacing w:before="0" w:after="0"/>
        <w:ind w:right="-1"/>
        <w:jc w:val="both"/>
        <w:rPr>
          <w:sz w:val="22"/>
        </w:rPr>
      </w:pPr>
      <w:r w:rsidRPr="00E36568">
        <w:rPr>
          <w:sz w:val="22"/>
        </w:rPr>
        <w:t>Будь-яка частина з'єднання, яка не працює як тунель</w:t>
      </w:r>
      <w:r>
        <w:rPr>
          <w:sz w:val="22"/>
          <w:lang w:val="uk-UA"/>
        </w:rPr>
        <w:t>,</w:t>
      </w:r>
      <w:r w:rsidRPr="00E36568">
        <w:rPr>
          <w:sz w:val="22"/>
        </w:rPr>
        <w:t xml:space="preserve"> може використовувати внутрішній кеш для роботи з запитами. Вплив кешу полягає в тому, що ланцюжок запитів/відповідей скорочується, якщо один або декілька приймачів вздовж ланцюжка мають у кеші відповідь, яка підходить запиту. Наступний рисунок </w:t>
      </w:r>
      <w:r>
        <w:rPr>
          <w:sz w:val="22"/>
          <w:lang w:val="uk-UA"/>
        </w:rPr>
        <w:t xml:space="preserve">9.25 </w:t>
      </w:r>
      <w:r w:rsidRPr="00E36568">
        <w:rPr>
          <w:sz w:val="22"/>
        </w:rPr>
        <w:t>ілюструє кінцевий варіант ланцюжка, якщо B має в кеші копію відповіді від O (через С) для запиту, якого нема в кеші UA або А.</w:t>
      </w:r>
    </w:p>
    <w:p w14:paraId="3DE4E44C" w14:textId="77777777" w:rsidR="00FF5A76" w:rsidRPr="00E36568" w:rsidRDefault="00FF5A76" w:rsidP="00FF5A76">
      <w:pPr>
        <w:pStyle w:val="a4"/>
        <w:spacing w:before="0" w:after="0"/>
        <w:ind w:right="-1"/>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3D92141D" w14:textId="77777777" w:rsidTr="00AC238F">
        <w:tc>
          <w:tcPr>
            <w:tcW w:w="5000" w:type="pct"/>
          </w:tcPr>
          <w:p w14:paraId="11171520" w14:textId="77777777" w:rsidR="00FF5A76" w:rsidRPr="000F47E2" w:rsidRDefault="00FF5A76" w:rsidP="00AC238F">
            <w:pPr>
              <w:pStyle w:val="TableContents"/>
              <w:ind w:right="-1"/>
              <w:jc w:val="center"/>
              <w:rPr>
                <w:rFonts w:cs="Times New Roman"/>
                <w:sz w:val="16"/>
                <w:szCs w:val="16"/>
              </w:rPr>
            </w:pPr>
            <w:r>
              <w:object w:dxaOrig="8362" w:dyaOrig="1627" w14:anchorId="5B9049E3">
                <v:shape id="_x0000_i1262" type="#_x0000_t75" style="width:396.6pt;height:78pt" o:ole="">
                  <v:imagedata r:id="rId465" o:title=""/>
                </v:shape>
                <o:OLEObject Type="Embed" ProgID="Visio.Drawing.11" ShapeID="_x0000_i1262" DrawAspect="Content" ObjectID="_1732617656" r:id="rId466"/>
              </w:object>
            </w:r>
          </w:p>
        </w:tc>
      </w:tr>
      <w:tr w:rsidR="00FF5A76" w:rsidRPr="00E36568" w14:paraId="50D80BAA" w14:textId="77777777" w:rsidTr="00AC238F">
        <w:tc>
          <w:tcPr>
            <w:tcW w:w="5000" w:type="pct"/>
          </w:tcPr>
          <w:p w14:paraId="281A6BD0" w14:textId="77777777" w:rsidR="00FF5A76" w:rsidRPr="00E36568" w:rsidRDefault="00FF5A76" w:rsidP="00AC238F">
            <w:pPr>
              <w:pStyle w:val="TableContents"/>
              <w:ind w:right="-1"/>
              <w:jc w:val="center"/>
              <w:rPr>
                <w:rFonts w:cs="Times New Roman"/>
                <w:sz w:val="22"/>
                <w:szCs w:val="20"/>
              </w:rPr>
            </w:pPr>
            <w:r w:rsidRPr="00277D0B">
              <w:rPr>
                <w:rFonts w:cs="Times New Roman"/>
                <w:sz w:val="22"/>
                <w:szCs w:val="20"/>
              </w:rPr>
              <w:t>Рис. </w:t>
            </w:r>
            <w:r w:rsidRPr="00277D0B">
              <w:rPr>
                <w:rFonts w:cs="Times New Roman"/>
                <w:sz w:val="22"/>
                <w:szCs w:val="20"/>
                <w:lang w:val="ru-RU"/>
              </w:rPr>
              <w:t>9.2</w:t>
            </w:r>
            <w:r>
              <w:rPr>
                <w:rFonts w:cs="Times New Roman"/>
                <w:sz w:val="22"/>
                <w:szCs w:val="20"/>
                <w:lang w:val="ru-RU"/>
              </w:rPr>
              <w:t>5</w:t>
            </w:r>
            <w:r w:rsidRPr="00277D0B">
              <w:rPr>
                <w:rFonts w:cs="Times New Roman"/>
                <w:sz w:val="22"/>
                <w:szCs w:val="20"/>
              </w:rPr>
              <w:t xml:space="preserve">. Принцип організації з'єднання </w:t>
            </w:r>
            <w:r w:rsidRPr="00277D0B">
              <w:rPr>
                <w:rFonts w:cs="Times New Roman"/>
                <w:sz w:val="22"/>
                <w:szCs w:val="20"/>
                <w:lang w:val="el-GR"/>
              </w:rPr>
              <w:t>ΗΤΤ</w:t>
            </w:r>
            <w:r w:rsidRPr="00277D0B">
              <w:rPr>
                <w:rFonts w:cs="Times New Roman"/>
                <w:sz w:val="22"/>
                <w:szCs w:val="20"/>
                <w:lang w:val="en-US"/>
              </w:rPr>
              <w:t>P</w:t>
            </w:r>
            <w:r w:rsidRPr="00277D0B">
              <w:rPr>
                <w:rFonts w:cs="Times New Roman"/>
                <w:sz w:val="22"/>
                <w:szCs w:val="20"/>
                <w:lang w:val="ru-RU"/>
              </w:rPr>
              <w:noBreakHyphen/>
            </w:r>
            <w:r w:rsidRPr="00277D0B">
              <w:rPr>
                <w:rFonts w:cs="Times New Roman"/>
                <w:sz w:val="22"/>
                <w:szCs w:val="20"/>
              </w:rPr>
              <w:t>протоколу через кеш-сервер</w:t>
            </w:r>
          </w:p>
          <w:p w14:paraId="18A6C4C9" w14:textId="77777777" w:rsidR="00FF5A76" w:rsidRPr="000F47E2" w:rsidRDefault="00FF5A76" w:rsidP="00AC238F">
            <w:pPr>
              <w:pStyle w:val="TableContents"/>
              <w:ind w:right="-1"/>
              <w:jc w:val="center"/>
              <w:rPr>
                <w:rFonts w:cs="Times New Roman"/>
                <w:sz w:val="12"/>
                <w:szCs w:val="12"/>
              </w:rPr>
            </w:pPr>
          </w:p>
        </w:tc>
      </w:tr>
    </w:tbl>
    <w:p w14:paraId="0B445EE3" w14:textId="77777777" w:rsidR="00FF5A76" w:rsidRPr="00E36568" w:rsidRDefault="00FF5A76" w:rsidP="00FF5A76">
      <w:pPr>
        <w:pStyle w:val="a4"/>
        <w:spacing w:before="0" w:after="0"/>
        <w:ind w:right="-1"/>
        <w:jc w:val="both"/>
        <w:rPr>
          <w:sz w:val="22"/>
        </w:rPr>
      </w:pPr>
      <w:r w:rsidRPr="00E36568">
        <w:rPr>
          <w:sz w:val="22"/>
        </w:rPr>
        <w:t>Зазвичай</w:t>
      </w:r>
      <w:r>
        <w:rPr>
          <w:sz w:val="22"/>
          <w:lang w:val="uk-UA"/>
        </w:rPr>
        <w:t>,</w:t>
      </w:r>
      <w:r w:rsidRPr="00E36568">
        <w:rPr>
          <w:sz w:val="22"/>
        </w:rPr>
        <w:t xml:space="preserve"> не всі запити придатні для кешування і деякі запити можуть містити модифікатори</w:t>
      </w:r>
      <w:r>
        <w:rPr>
          <w:sz w:val="22"/>
          <w:lang w:val="uk-UA"/>
        </w:rPr>
        <w:t>,</w:t>
      </w:r>
      <w:r w:rsidRPr="00E36568">
        <w:rPr>
          <w:sz w:val="22"/>
        </w:rPr>
        <w:t xml:space="preserve"> які встановлюють певні вимоги до поведінки кешу.</w:t>
      </w:r>
    </w:p>
    <w:p w14:paraId="58F8F40B" w14:textId="77777777" w:rsidR="00FF5A76" w:rsidRPr="00E36568" w:rsidRDefault="00FF5A76" w:rsidP="00FF5A76">
      <w:pPr>
        <w:pStyle w:val="a4"/>
        <w:spacing w:before="0" w:after="0"/>
        <w:ind w:right="-1"/>
        <w:jc w:val="both"/>
        <w:rPr>
          <w:sz w:val="22"/>
        </w:rPr>
      </w:pPr>
      <w:r w:rsidRPr="00E36568">
        <w:rPr>
          <w:sz w:val="22"/>
        </w:rPr>
        <w:t>Насправді, існує велика кількість архітектур та конфігурацій для кешів та проксі, з якими експериментують або розміщують через Інтернет. Ці системи містять національні ієрархії кешів проксі для збереження міжокеанської пропускної смуги, системи, які транслюють кеші за певними групами або без жодних умов, організації, які поставляють набори кешованих даних на компакт дисках і т.д. Системи на базі HTTP використовуються у корпоративних мережах через широко</w:t>
      </w:r>
      <w:r>
        <w:rPr>
          <w:sz w:val="22"/>
          <w:lang w:val="uk-UA"/>
        </w:rPr>
        <w:t>смугові</w:t>
      </w:r>
      <w:r w:rsidRPr="00E36568">
        <w:rPr>
          <w:sz w:val="22"/>
        </w:rPr>
        <w:t xml:space="preserve"> з'єднання, для доступу до системи через PDA з малопотужними радіопередавачами та </w:t>
      </w:r>
      <w:r w:rsidRPr="00331299">
        <w:rPr>
          <w:sz w:val="22"/>
        </w:rPr>
        <w:t>перер</w:t>
      </w:r>
      <w:r w:rsidRPr="00331299">
        <w:rPr>
          <w:sz w:val="22"/>
          <w:lang w:val="uk-UA"/>
        </w:rPr>
        <w:t>и</w:t>
      </w:r>
      <w:r w:rsidRPr="00331299">
        <w:rPr>
          <w:sz w:val="22"/>
        </w:rPr>
        <w:t>в</w:t>
      </w:r>
      <w:r w:rsidRPr="00331299">
        <w:rPr>
          <w:sz w:val="22"/>
          <w:lang w:val="uk-UA"/>
        </w:rPr>
        <w:t>а</w:t>
      </w:r>
      <w:r w:rsidRPr="00331299">
        <w:rPr>
          <w:sz w:val="22"/>
        </w:rPr>
        <w:t>н</w:t>
      </w:r>
      <w:r w:rsidRPr="00331299">
        <w:rPr>
          <w:sz w:val="22"/>
          <w:lang w:val="uk-UA"/>
        </w:rPr>
        <w:t>н</w:t>
      </w:r>
      <w:r w:rsidRPr="00331299">
        <w:rPr>
          <w:sz w:val="22"/>
        </w:rPr>
        <w:t>им</w:t>
      </w:r>
      <w:r w:rsidRPr="00E36568">
        <w:rPr>
          <w:sz w:val="22"/>
        </w:rPr>
        <w:t xml:space="preserve"> з'єднанням. Основною перевагою HTTP/1.1 є підтримка багатьох різновидів конфігурацій, які було розгорнуто в процесі розробки протоколу. Ці конфігурації відповідають потребам розробників веб-програм, а останні вимагають високої надійності та відсутності щонайменше сталих повідомлень про помилки.</w:t>
      </w:r>
    </w:p>
    <w:p w14:paraId="61B73212" w14:textId="77777777" w:rsidR="00FF5A76" w:rsidRPr="00BB4AC9" w:rsidRDefault="00FF5A76" w:rsidP="00FF5A76">
      <w:pPr>
        <w:pStyle w:val="a4"/>
        <w:spacing w:before="0" w:after="0"/>
        <w:ind w:right="-1"/>
        <w:jc w:val="both"/>
        <w:rPr>
          <w:sz w:val="22"/>
          <w:lang w:val="uk-UA"/>
        </w:rPr>
      </w:pPr>
      <w:r w:rsidRPr="00E36568">
        <w:rPr>
          <w:sz w:val="22"/>
        </w:rPr>
        <w:t>HTTP з'єднання часто використовуються з TCP/IP з'єднаннями. Первинним портом є TCP 80</w:t>
      </w:r>
      <w:r>
        <w:rPr>
          <w:sz w:val="22"/>
          <w:lang w:val="uk-UA"/>
        </w:rPr>
        <w:t>,</w:t>
      </w:r>
      <w:r w:rsidRPr="00E36568">
        <w:rPr>
          <w:sz w:val="22"/>
        </w:rPr>
        <w:t xml:space="preserve"> однак інші порти теж можуть використовуватися. Це не перешкоджає використанню HTTP як надбудови над іншими протоколами Інтернету чи інших мереж. HTTP лише допускає використання надійної передачі; будь-який протокол, який гарантує таку передачу</w:t>
      </w:r>
      <w:r>
        <w:rPr>
          <w:sz w:val="22"/>
          <w:lang w:val="uk-UA"/>
        </w:rPr>
        <w:t>,</w:t>
      </w:r>
      <w:r>
        <w:rPr>
          <w:sz w:val="22"/>
        </w:rPr>
        <w:t xml:space="preserve"> може використовуватися</w:t>
      </w:r>
      <w:r>
        <w:rPr>
          <w:sz w:val="22"/>
          <w:lang w:val="uk-UA"/>
        </w:rPr>
        <w:t>.</w:t>
      </w:r>
    </w:p>
    <w:p w14:paraId="4C08C1D7" w14:textId="77777777" w:rsidR="00FF5A76" w:rsidRPr="00E36568" w:rsidRDefault="00FF5A76" w:rsidP="00FF5A76">
      <w:pPr>
        <w:pStyle w:val="a4"/>
        <w:spacing w:before="0" w:after="0"/>
        <w:ind w:right="-1"/>
        <w:jc w:val="both"/>
        <w:rPr>
          <w:sz w:val="22"/>
        </w:rPr>
      </w:pPr>
      <w:r w:rsidRPr="00E36568">
        <w:rPr>
          <w:sz w:val="22"/>
        </w:rPr>
        <w:t>У HTTP/1.0 більшість з реалізацій використовують нове з'єднання для кожного обміну запитом чи відповіддю. У HTTP/1.1 з'єднання може використовуватися для одного чи кількох обмінів запитами чи відповідями, хоча з'єднання можуть призупинятися з різних причин.</w:t>
      </w:r>
    </w:p>
    <w:p w14:paraId="07014521" w14:textId="77777777" w:rsidR="00FF5A76" w:rsidRPr="00E36568" w:rsidRDefault="00FF5A76" w:rsidP="00FF5A76">
      <w:pPr>
        <w:pStyle w:val="a4"/>
        <w:spacing w:before="0" w:after="0"/>
        <w:ind w:right="-1"/>
        <w:jc w:val="both"/>
        <w:rPr>
          <w:sz w:val="22"/>
        </w:rPr>
      </w:pPr>
      <w:r w:rsidRPr="00E36568">
        <w:rPr>
          <w:sz w:val="22"/>
        </w:rPr>
        <w:t>Для ідентифікації протоколу HTTP використовує схему нумерації “&lt;старше_число&gt;. &lt;молодше_число&gt;”. Політика присвоєння версії протоколу дозволяє відправнику ідентифікувати формат повідомлення та його вміст для ідентифікації подальшого HTTP</w:t>
      </w:r>
      <w:r>
        <w:rPr>
          <w:sz w:val="22"/>
          <w:lang w:val="uk-UA"/>
        </w:rPr>
        <w:t>-</w:t>
      </w:r>
      <w:r w:rsidRPr="00E36568">
        <w:rPr>
          <w:sz w:val="22"/>
        </w:rPr>
        <w:t>з'єднання, а не використання можливостей</w:t>
      </w:r>
      <w:r>
        <w:rPr>
          <w:sz w:val="22"/>
          <w:lang w:val="uk-UA"/>
        </w:rPr>
        <w:t>,</w:t>
      </w:r>
      <w:r w:rsidRPr="00E36568">
        <w:rPr>
          <w:sz w:val="22"/>
        </w:rPr>
        <w:t xml:space="preserve"> отриманих через з'єднання. Як і до складових повідомлення, які не впливають на поведінку з'єднання або які додають до розширених полів значення, до номеру версії не вноситься </w:t>
      </w:r>
      <w:r w:rsidRPr="00E36568">
        <w:rPr>
          <w:sz w:val="22"/>
        </w:rPr>
        <w:lastRenderedPageBreak/>
        <w:t>жодних змін. &lt;Молодше_число&gt; збільшується, коли зміни, внесені до протоколу</w:t>
      </w:r>
      <w:r>
        <w:rPr>
          <w:sz w:val="22"/>
          <w:lang w:val="uk-UA"/>
        </w:rPr>
        <w:t>,</w:t>
      </w:r>
      <w:r w:rsidRPr="00E36568">
        <w:rPr>
          <w:sz w:val="22"/>
        </w:rPr>
        <w:t xml:space="preserve"> додають можливості, які не змінюють загальний алгоритм аналізу повідомлення, однак можуть додавати до повідомлення семантики та додавати додаткові можливості відправнику. &lt;Старше_число&gt; збільшується, коли формат повідомлення всередині протоколу змінюється.</w:t>
      </w:r>
    </w:p>
    <w:p w14:paraId="56C5A54E"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845" w:name="_Toc292831194"/>
      <w:bookmarkStart w:id="2846" w:name="_Toc310970484"/>
      <w:bookmarkStart w:id="2847" w:name="_Toc316979085"/>
      <w:bookmarkStart w:id="2848" w:name="_Toc316979416"/>
      <w:bookmarkStart w:id="2849" w:name="_Toc317090327"/>
      <w:bookmarkStart w:id="2850" w:name="_Toc438187334"/>
      <w:bookmarkStart w:id="2851" w:name="_Toc438223747"/>
      <w:bookmarkStart w:id="2852" w:name="_Toc438369843"/>
      <w:bookmarkStart w:id="2853" w:name="_Toc438421697"/>
      <w:bookmarkStart w:id="2854" w:name="_Toc438422187"/>
      <w:bookmarkStart w:id="2855" w:name="_Toc438423484"/>
      <w:bookmarkStart w:id="2856" w:name="_Toc438491819"/>
      <w:bookmarkStart w:id="2857" w:name="_Toc438621931"/>
      <w:bookmarkStart w:id="2858" w:name="_Toc111062274"/>
      <w:r w:rsidRPr="00ED4BE7">
        <w:rPr>
          <w:rFonts w:ascii="Times New Roman" w:hAnsi="Times New Roman"/>
          <w:b/>
          <w:i w:val="0"/>
          <w:kern w:val="1"/>
          <w:sz w:val="24"/>
          <w:lang w:bidi="hi-IN"/>
        </w:rPr>
        <w:t>Загальноприйнятий ідентифікатор ресурсу</w:t>
      </w:r>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p>
    <w:p w14:paraId="77638284" w14:textId="77777777" w:rsidR="00FF5A76" w:rsidRPr="00E36568" w:rsidRDefault="00FF5A76" w:rsidP="00FF5A76">
      <w:pPr>
        <w:pStyle w:val="a4"/>
        <w:spacing w:before="0" w:after="0"/>
        <w:ind w:right="-1"/>
        <w:jc w:val="both"/>
        <w:rPr>
          <w:sz w:val="22"/>
        </w:rPr>
      </w:pPr>
      <w:r w:rsidRPr="00E36568">
        <w:rPr>
          <w:sz w:val="22"/>
        </w:rPr>
        <w:t>Загальноприйнятий ідентифікатор ресурсу (Uniform Resource Identifier, URI) є відомим під багатьма іменами: WWW адреси, ідентифікатори універсальних документів, і зрештою</w:t>
      </w:r>
      <w:r>
        <w:rPr>
          <w:sz w:val="22"/>
          <w:lang w:val="uk-UA"/>
        </w:rPr>
        <w:t>,</w:t>
      </w:r>
      <w:r w:rsidRPr="00E36568">
        <w:rPr>
          <w:sz w:val="22"/>
        </w:rPr>
        <w:t xml:space="preserve"> </w:t>
      </w:r>
      <w:r w:rsidRPr="00331299">
        <w:rPr>
          <w:sz w:val="22"/>
        </w:rPr>
        <w:t>комбінаціями локатор</w:t>
      </w:r>
      <w:r w:rsidRPr="00331299">
        <w:rPr>
          <w:sz w:val="22"/>
          <w:lang w:val="uk-UA"/>
        </w:rPr>
        <w:t>ів</w:t>
      </w:r>
      <w:r>
        <w:rPr>
          <w:sz w:val="22"/>
          <w:lang w:val="uk-UA"/>
        </w:rPr>
        <w:t xml:space="preserve"> </w:t>
      </w:r>
      <w:r w:rsidRPr="00E36568">
        <w:rPr>
          <w:sz w:val="22"/>
        </w:rPr>
        <w:t xml:space="preserve"> загальноприйнятого ресурсу (Uniform Resource Locators, URL) та імена загальноприйнятого ресурсу (Uniform Resource Name, URN). У протоколі HTTP ідентифікаторами універсальних ресурсів виступають рядки, які ідентифікують – через ім'я, місце розташування чи інші характеристики – ресурс.</w:t>
      </w:r>
    </w:p>
    <w:p w14:paraId="3F92F259" w14:textId="77777777" w:rsidR="00FF5A76" w:rsidRPr="00E36568" w:rsidRDefault="00FF5A76" w:rsidP="00FF5A76">
      <w:pPr>
        <w:pStyle w:val="a4"/>
        <w:spacing w:before="0" w:after="0"/>
        <w:ind w:right="-1"/>
        <w:jc w:val="both"/>
        <w:rPr>
          <w:sz w:val="22"/>
        </w:rPr>
      </w:pPr>
      <w:r w:rsidRPr="00E36568">
        <w:rPr>
          <w:sz w:val="22"/>
        </w:rPr>
        <w:t>У протоколі HTTP URI можуть представлятися у абсолютній чи відносній формі стосовно певного базового URI, в залежності від контексту використання. Ці дві форми відрізняються тим, що абсолютний URI завжди починається з імені схеми, яка вказується після двокрапки.</w:t>
      </w:r>
    </w:p>
    <w:p w14:paraId="0368057F" w14:textId="77777777" w:rsidR="00FF5A76" w:rsidRPr="00E36568" w:rsidRDefault="00FF5A76" w:rsidP="00FF5A76">
      <w:pPr>
        <w:pStyle w:val="a4"/>
        <w:spacing w:before="0" w:after="0"/>
        <w:ind w:right="-1"/>
        <w:jc w:val="both"/>
        <w:rPr>
          <w:sz w:val="22"/>
        </w:rPr>
      </w:pPr>
      <w:r w:rsidRPr="00E36568">
        <w:rPr>
          <w:sz w:val="22"/>
        </w:rPr>
        <w:t>Протокол HTTP не встановлює жодних обмежень на довжину URI. Сервери повинні вміти працювати з URI будь-якого ресурсу, який обслуговується даним сервером, і повинні працювати з URI необмеженої довжини, якщо вони надають форми запиту GET, що можуть генерувати такий URI. В тому випадку, якщо сервер не може опрацювати URI, він повинен надіслати повідомлення 414 (Запит-URI надто довгий).</w:t>
      </w:r>
    </w:p>
    <w:p w14:paraId="48A77F5A" w14:textId="77777777" w:rsidR="00FF5A76" w:rsidRPr="00E36568" w:rsidRDefault="00FF5A76" w:rsidP="00FF5A76">
      <w:pPr>
        <w:pStyle w:val="a4"/>
        <w:spacing w:before="0" w:after="0"/>
        <w:ind w:right="-1"/>
        <w:jc w:val="both"/>
        <w:rPr>
          <w:sz w:val="22"/>
        </w:rPr>
      </w:pPr>
      <w:r>
        <w:rPr>
          <w:sz w:val="22"/>
        </w:rPr>
        <w:t>Зауважимо, що с</w:t>
      </w:r>
      <w:r w:rsidRPr="00E36568">
        <w:rPr>
          <w:sz w:val="22"/>
        </w:rPr>
        <w:t>ервери повинні бути обережними при роботі з URI завдовжки понад 255 символів, оскільки деякі старі клієнти чи реалізації проксі можуть некоректно опрацьовувати ідентифікатори такої довжини.</w:t>
      </w:r>
    </w:p>
    <w:p w14:paraId="5CCD6B99" w14:textId="77777777" w:rsidR="00FF5A76" w:rsidRPr="00E36568" w:rsidRDefault="00FF5A76" w:rsidP="00FF5A76">
      <w:pPr>
        <w:pStyle w:val="a4"/>
        <w:spacing w:before="0" w:after="0"/>
        <w:ind w:right="-1"/>
        <w:jc w:val="both"/>
        <w:rPr>
          <w:sz w:val="22"/>
        </w:rPr>
      </w:pPr>
      <w:r w:rsidRPr="00E36568">
        <w:rPr>
          <w:sz w:val="22"/>
        </w:rPr>
        <w:t>Схема "http" використовується для розміщення мережевих ресурсів через HTTP протокол.</w:t>
      </w:r>
    </w:p>
    <w:p w14:paraId="4FA5A67F" w14:textId="77777777" w:rsidR="00FF5A76" w:rsidRPr="00E36568" w:rsidRDefault="00FF5A76" w:rsidP="00FF5A76">
      <w:pPr>
        <w:pStyle w:val="a4"/>
        <w:spacing w:before="0" w:after="0"/>
        <w:ind w:right="-1"/>
        <w:jc w:val="both"/>
        <w:rPr>
          <w:sz w:val="22"/>
        </w:rPr>
      </w:pPr>
      <w:r w:rsidRPr="00E36568">
        <w:rPr>
          <w:sz w:val="22"/>
        </w:rPr>
        <w:t>Загальний вигляд для даної схеми:</w:t>
      </w:r>
    </w:p>
    <w:p w14:paraId="20F12EC7" w14:textId="77777777" w:rsidR="00FF5A76" w:rsidRPr="00E36568" w:rsidRDefault="00FF5A76" w:rsidP="00FF5A76">
      <w:pPr>
        <w:pStyle w:val="a4"/>
        <w:spacing w:before="0" w:after="0"/>
        <w:ind w:right="-1"/>
        <w:jc w:val="both"/>
        <w:rPr>
          <w:sz w:val="22"/>
        </w:rPr>
      </w:pPr>
      <w:r w:rsidRPr="00E36568">
        <w:rPr>
          <w:sz w:val="22"/>
        </w:rPr>
        <w:t>http_URL = "http:" "//" хост [ ":" порт ] [ абсолютний_шлях [ "?" запит ]]</w:t>
      </w:r>
    </w:p>
    <w:p w14:paraId="5F9C5D8F" w14:textId="77777777" w:rsidR="00FF5A76" w:rsidRPr="00E36568" w:rsidRDefault="00FF5A76" w:rsidP="00FF5A76">
      <w:pPr>
        <w:pStyle w:val="a4"/>
        <w:spacing w:before="0" w:after="0"/>
        <w:ind w:right="-1"/>
        <w:jc w:val="both"/>
        <w:rPr>
          <w:sz w:val="22"/>
        </w:rPr>
      </w:pPr>
      <w:r w:rsidRPr="00E36568">
        <w:rPr>
          <w:sz w:val="22"/>
        </w:rPr>
        <w:t>Якщо поле “порт” не вказано або порожнє, використовується первинний порт 80. Ця семантика ідентифікує ресурс</w:t>
      </w:r>
      <w:r>
        <w:rPr>
          <w:sz w:val="22"/>
          <w:lang w:val="uk-UA"/>
        </w:rPr>
        <w:t>,</w:t>
      </w:r>
      <w:r w:rsidRPr="00E36568">
        <w:rPr>
          <w:sz w:val="22"/>
        </w:rPr>
        <w:t xml:space="preserve"> який знаходиться на сервері, який приймає TCP</w:t>
      </w:r>
      <w:r>
        <w:rPr>
          <w:sz w:val="22"/>
          <w:lang w:val="uk-UA"/>
        </w:rPr>
        <w:t>-</w:t>
      </w:r>
      <w:r w:rsidRPr="00E36568">
        <w:rPr>
          <w:sz w:val="22"/>
        </w:rPr>
        <w:t>з'єднання на заданий порт заданого хоста, а Запит-URI вказується значенням “абсолютний_шлях”. Всюди, де можливо, потрібно уникати використання IP</w:t>
      </w:r>
      <w:r>
        <w:rPr>
          <w:sz w:val="22"/>
          <w:lang w:val="uk-UA"/>
        </w:rPr>
        <w:t>-</w:t>
      </w:r>
      <w:r w:rsidRPr="00E36568">
        <w:rPr>
          <w:sz w:val="22"/>
        </w:rPr>
        <w:t>адрес для URL. Якщо параметр “абсолютний_шлях” не використовується, при використанні Запиту-URI для ресурсу потрібно вказувати “/”. Якщо проксі отримує ім'я хоста, яке не є повним іменем домену, він може додати власне ім'я домену до імені отриманого хосту. Якщо проксі отримує повне ім'я домену, проксі не повинне змінювати ім'я хоста.</w:t>
      </w:r>
    </w:p>
    <w:p w14:paraId="0CBE2BE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859" w:name="_Toc292831195"/>
      <w:bookmarkStart w:id="2860" w:name="_Toc310970485"/>
      <w:bookmarkStart w:id="2861" w:name="_Toc316979086"/>
      <w:bookmarkStart w:id="2862" w:name="_Toc316979417"/>
      <w:bookmarkStart w:id="2863" w:name="_Toc317090328"/>
      <w:bookmarkStart w:id="2864" w:name="_Toc438187335"/>
      <w:bookmarkStart w:id="2865" w:name="_Toc438223748"/>
      <w:bookmarkStart w:id="2866" w:name="_Toc438369844"/>
      <w:bookmarkStart w:id="2867" w:name="_Toc438421698"/>
      <w:bookmarkStart w:id="2868" w:name="_Toc438422188"/>
      <w:bookmarkStart w:id="2869" w:name="_Toc438423485"/>
      <w:bookmarkStart w:id="2870" w:name="_Toc438491820"/>
      <w:bookmarkStart w:id="2871" w:name="_Toc438621932"/>
      <w:bookmarkStart w:id="2872" w:name="_Toc111062275"/>
      <w:r w:rsidRPr="00ED4BE7">
        <w:rPr>
          <w:rFonts w:ascii="Times New Roman" w:hAnsi="Times New Roman"/>
          <w:b/>
          <w:i w:val="0"/>
          <w:kern w:val="1"/>
          <w:sz w:val="24"/>
          <w:lang w:bidi="hi-IN"/>
        </w:rPr>
        <w:t>Огляд безпеки протоколу HTTP та загальні рекомендації</w:t>
      </w:r>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p>
    <w:p w14:paraId="76A7783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873" w:name="_Toc292831196"/>
      <w:bookmarkStart w:id="2874" w:name="_Toc310970486"/>
      <w:bookmarkStart w:id="2875" w:name="_Toc316979087"/>
      <w:bookmarkStart w:id="2876" w:name="_Toc316979418"/>
      <w:bookmarkStart w:id="2877" w:name="_Toc317090329"/>
      <w:bookmarkStart w:id="2878" w:name="_Toc438187336"/>
      <w:bookmarkStart w:id="2879" w:name="_Toc438223749"/>
      <w:bookmarkStart w:id="2880" w:name="_Toc438369845"/>
      <w:bookmarkStart w:id="2881" w:name="_Toc438421699"/>
      <w:bookmarkStart w:id="2882" w:name="_Toc438422189"/>
      <w:bookmarkStart w:id="2883" w:name="_Toc438423486"/>
      <w:bookmarkStart w:id="2884" w:name="_Toc438491821"/>
      <w:bookmarkStart w:id="2885" w:name="_Toc438621933"/>
      <w:bookmarkStart w:id="2886" w:name="_Toc111062276"/>
      <w:r w:rsidRPr="00ED4BE7">
        <w:rPr>
          <w:rFonts w:ascii="Times New Roman" w:hAnsi="Times New Roman"/>
          <w:b/>
          <w:i w:val="0"/>
          <w:kern w:val="1"/>
          <w:sz w:val="24"/>
          <w:lang w:bidi="hi-IN"/>
        </w:rPr>
        <w:t>Особиста інформація</w:t>
      </w:r>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p>
    <w:p w14:paraId="11BC99E6" w14:textId="77777777" w:rsidR="00FF5A76" w:rsidRPr="00E36568" w:rsidRDefault="00FF5A76" w:rsidP="00FF5A76">
      <w:pPr>
        <w:pStyle w:val="a4"/>
        <w:spacing w:before="0" w:after="0"/>
        <w:ind w:right="-1"/>
        <w:jc w:val="both"/>
        <w:rPr>
          <w:sz w:val="22"/>
        </w:rPr>
      </w:pPr>
      <w:r w:rsidRPr="00E36568">
        <w:rPr>
          <w:sz w:val="22"/>
        </w:rPr>
        <w:t xml:space="preserve">HTTP клієнти часто мають </w:t>
      </w:r>
      <w:r>
        <w:rPr>
          <w:sz w:val="22"/>
          <w:lang w:val="uk-UA"/>
        </w:rPr>
        <w:t>справу</w:t>
      </w:r>
      <w:r w:rsidRPr="00E36568">
        <w:rPr>
          <w:sz w:val="22"/>
        </w:rPr>
        <w:t xml:space="preserve"> з великою кількістю особистої інформації (напр</w:t>
      </w:r>
      <w:r>
        <w:rPr>
          <w:sz w:val="22"/>
          <w:lang w:val="uk-UA"/>
        </w:rPr>
        <w:t>иклад</w:t>
      </w:r>
      <w:r w:rsidRPr="00E36568">
        <w:rPr>
          <w:sz w:val="22"/>
        </w:rPr>
        <w:t>, ім'я користувача, місцезнаходження, поштова адреса, паролі, ключі шифрування тощо) і повинні бути дуже обережними, щоб запобігти ненавмисному витоку цієї інформації через HTTP</w:t>
      </w:r>
      <w:r>
        <w:rPr>
          <w:sz w:val="22"/>
          <w:lang w:val="uk-UA"/>
        </w:rPr>
        <w:t>-</w:t>
      </w:r>
      <w:r w:rsidRPr="00E36568">
        <w:rPr>
          <w:sz w:val="22"/>
        </w:rPr>
        <w:t>протокол чи інші джерела.</w:t>
      </w:r>
    </w:p>
    <w:p w14:paraId="0B68C906" w14:textId="77777777" w:rsidR="00FF5A76" w:rsidRPr="00E36568" w:rsidRDefault="00FF5A76" w:rsidP="00FF5A76">
      <w:pPr>
        <w:pStyle w:val="a4"/>
        <w:spacing w:before="0" w:after="0"/>
        <w:ind w:right="-1"/>
        <w:jc w:val="both"/>
        <w:rPr>
          <w:sz w:val="22"/>
        </w:rPr>
      </w:pPr>
      <w:r w:rsidRPr="00E36568">
        <w:rPr>
          <w:sz w:val="22"/>
        </w:rPr>
        <w:t>Сервер використовується для збереження особистих даних про запити користувача, які б могли ідентифікувати оглядові шаблони чи поле зацікавлень. Ця інформація є суворо конфіденційною і її використання може бути забороненим в певних країнах</w:t>
      </w:r>
      <w:r>
        <w:rPr>
          <w:sz w:val="22"/>
        </w:rPr>
        <w:t>. Люди, які використовують HTTP</w:t>
      </w:r>
      <w:r>
        <w:rPr>
          <w:sz w:val="22"/>
          <w:lang w:val="uk-UA"/>
        </w:rPr>
        <w:t>-</w:t>
      </w:r>
      <w:r w:rsidRPr="00E36568">
        <w:rPr>
          <w:sz w:val="22"/>
        </w:rPr>
        <w:t>протокол для надання інформації, є відповідальними за те, що такий матеріал не передається далі без дозволу будь-кого з користувачів, яких можна розпізнати за цими даними.</w:t>
      </w:r>
    </w:p>
    <w:p w14:paraId="4DF4B50F" w14:textId="77777777" w:rsidR="00FF5A76" w:rsidRPr="00E36568" w:rsidRDefault="00FF5A76" w:rsidP="00FF5A76">
      <w:pPr>
        <w:pStyle w:val="a4"/>
        <w:spacing w:before="0" w:after="0"/>
        <w:ind w:right="-1"/>
        <w:jc w:val="both"/>
        <w:rPr>
          <w:sz w:val="22"/>
        </w:rPr>
      </w:pPr>
      <w:r w:rsidRPr="00E36568">
        <w:rPr>
          <w:sz w:val="22"/>
        </w:rPr>
        <w:t>Подібно до будь-якого протоколу передачі даних, HTTP не може регулювати вміст даних, які передаються, ні встановлювати переважні методи для визначення точності будь-яких частин даних в межах контексту будь-якого запиту. Тому програми повинні забезпечувати користувачеві якнайкращий контроль над цією інформацією. В цьому контексті слід згадати чотири поля заголовку: Server, Via, Referer та From.</w:t>
      </w:r>
    </w:p>
    <w:p w14:paraId="3FD2DE09" w14:textId="77777777" w:rsidR="00FF5A76" w:rsidRPr="00E36568" w:rsidRDefault="00FF5A76" w:rsidP="00FF5A76">
      <w:pPr>
        <w:pStyle w:val="a4"/>
        <w:spacing w:before="0" w:after="0"/>
        <w:ind w:right="-1"/>
        <w:jc w:val="both"/>
        <w:rPr>
          <w:sz w:val="22"/>
        </w:rPr>
      </w:pPr>
      <w:r w:rsidRPr="00E36568">
        <w:rPr>
          <w:sz w:val="22"/>
        </w:rPr>
        <w:t>Поява спеціальної версії програмного забезпечення для сервера дозволяє апаратному серверу стати більш захищеним від атак на програмне забезпечення, яке має відомі помилки. Реалізатори повинні встановлювати у поле заголовку Server параметр конфігурації.</w:t>
      </w:r>
    </w:p>
    <w:p w14:paraId="179CD417" w14:textId="77777777" w:rsidR="00FF5A76" w:rsidRPr="00E36568" w:rsidRDefault="00FF5A76" w:rsidP="00FF5A76">
      <w:pPr>
        <w:pStyle w:val="a4"/>
        <w:spacing w:before="0" w:after="0"/>
        <w:ind w:right="-1"/>
        <w:jc w:val="both"/>
        <w:rPr>
          <w:sz w:val="22"/>
        </w:rPr>
      </w:pPr>
      <w:r w:rsidRPr="00E36568">
        <w:rPr>
          <w:sz w:val="22"/>
        </w:rPr>
        <w:t>Проксі, які обслуговують портали через мережеві брандмауери</w:t>
      </w:r>
      <w:r>
        <w:rPr>
          <w:sz w:val="22"/>
          <w:lang w:val="uk-UA"/>
        </w:rPr>
        <w:t>,</w:t>
      </w:r>
      <w:r w:rsidRPr="00E36568">
        <w:rPr>
          <w:sz w:val="22"/>
        </w:rPr>
        <w:t xml:space="preserve"> повинні надавати спеціальні повідомлення, з врахуванням передачі заголовку інформації, який ідентифікує хост за файєрволом. </w:t>
      </w:r>
      <w:r w:rsidRPr="00E36568">
        <w:rPr>
          <w:sz w:val="22"/>
        </w:rPr>
        <w:lastRenderedPageBreak/>
        <w:t>Зокрема, вони повинні видаляти чи замінювати правильними версіями будь-яке поле Via, яке було створено за файєрволом.</w:t>
      </w:r>
    </w:p>
    <w:p w14:paraId="76814181" w14:textId="77777777" w:rsidR="00FF5A76" w:rsidRPr="00E36568" w:rsidRDefault="00FF5A76" w:rsidP="00FF5A76">
      <w:pPr>
        <w:pStyle w:val="a4"/>
        <w:spacing w:before="0" w:after="0"/>
        <w:ind w:right="-1"/>
        <w:jc w:val="both"/>
        <w:rPr>
          <w:sz w:val="22"/>
        </w:rPr>
      </w:pPr>
      <w:r w:rsidRPr="00E36568">
        <w:rPr>
          <w:sz w:val="22"/>
        </w:rPr>
        <w:t>Заголовок Referer дозволяє читати шаблони для вивчення та відображення зворотних посилань. Хоча це може бути дуже корисним, цю можливість можна використати для зловживання</w:t>
      </w:r>
      <w:r>
        <w:rPr>
          <w:sz w:val="22"/>
          <w:lang w:val="uk-UA"/>
        </w:rPr>
        <w:t>,</w:t>
      </w:r>
      <w:r w:rsidRPr="00E36568">
        <w:rPr>
          <w:sz w:val="22"/>
        </w:rPr>
        <w:t xml:space="preserve"> якщо дані користувача не від</w:t>
      </w:r>
      <w:r>
        <w:rPr>
          <w:sz w:val="22"/>
          <w:lang w:val="uk-UA"/>
        </w:rPr>
        <w:t>окремлюються</w:t>
      </w:r>
      <w:r w:rsidRPr="00E36568">
        <w:rPr>
          <w:sz w:val="22"/>
        </w:rPr>
        <w:t xml:space="preserve"> від інформації</w:t>
      </w:r>
      <w:r>
        <w:rPr>
          <w:sz w:val="22"/>
          <w:lang w:val="uk-UA"/>
        </w:rPr>
        <w:t>,</w:t>
      </w:r>
      <w:r w:rsidRPr="00E36568">
        <w:rPr>
          <w:sz w:val="22"/>
        </w:rPr>
        <w:t xml:space="preserve"> яка міститься у заголовку Referer. Навіть, якщо особисту інформацію було видалено, заголовок Referer міг би вказати на URI приватного документу, неправильно ідентифікувавши його.</w:t>
      </w:r>
    </w:p>
    <w:p w14:paraId="57BAF92F" w14:textId="77777777" w:rsidR="00FF5A76" w:rsidRPr="00E36568" w:rsidRDefault="00FF5A76" w:rsidP="00FF5A76">
      <w:pPr>
        <w:pStyle w:val="a4"/>
        <w:spacing w:before="0" w:after="0"/>
        <w:ind w:right="-1"/>
        <w:jc w:val="both"/>
        <w:rPr>
          <w:sz w:val="22"/>
        </w:rPr>
      </w:pPr>
      <w:r w:rsidRPr="00E36568">
        <w:rPr>
          <w:sz w:val="22"/>
        </w:rPr>
        <w:t>Інформаці</w:t>
      </w:r>
      <w:r>
        <w:rPr>
          <w:sz w:val="22"/>
          <w:lang w:val="uk-UA"/>
        </w:rPr>
        <w:t>я</w:t>
      </w:r>
      <w:r w:rsidRPr="00E36568">
        <w:rPr>
          <w:sz w:val="22"/>
        </w:rPr>
        <w:t>, надіслан</w:t>
      </w:r>
      <w:r>
        <w:rPr>
          <w:sz w:val="22"/>
          <w:lang w:val="uk-UA"/>
        </w:rPr>
        <w:t>а</w:t>
      </w:r>
      <w:r w:rsidRPr="00E36568">
        <w:rPr>
          <w:sz w:val="22"/>
        </w:rPr>
        <w:t xml:space="preserve"> у полі From може спричинити конфлікт з особистими інтересами користувача чи політикою безпеки сайту, а тому не повинна передаватися, не забезпечуючи користувачу механізму заборони, дозволу та зміни вмісту поля. Користувач повинен мати можливість встановлювати вміст цього поля в межах налаштувань користувача чи первинних налаштуваннях програмного забезпечення.</w:t>
      </w:r>
    </w:p>
    <w:p w14:paraId="3AF65BB6" w14:textId="77777777" w:rsidR="00FF5A76" w:rsidRPr="00E36568" w:rsidRDefault="00FF5A76" w:rsidP="00FF5A76">
      <w:pPr>
        <w:pStyle w:val="a4"/>
        <w:spacing w:before="0" w:after="0"/>
        <w:ind w:right="-1"/>
        <w:jc w:val="both"/>
        <w:rPr>
          <w:sz w:val="22"/>
        </w:rPr>
      </w:pPr>
      <w:r w:rsidRPr="00E36568">
        <w:rPr>
          <w:sz w:val="22"/>
        </w:rPr>
        <w:t>Заголовки полів користувацького клієнта (User-Agent) або сервер</w:t>
      </w:r>
      <w:r>
        <w:rPr>
          <w:sz w:val="22"/>
          <w:lang w:val="uk-UA"/>
        </w:rPr>
        <w:t>а</w:t>
      </w:r>
      <w:r w:rsidRPr="00E36568">
        <w:rPr>
          <w:sz w:val="22"/>
        </w:rPr>
        <w:t xml:space="preserve"> (Server)</w:t>
      </w:r>
      <w:r>
        <w:rPr>
          <w:sz w:val="22"/>
          <w:lang w:val="uk-UA"/>
        </w:rPr>
        <w:t xml:space="preserve"> </w:t>
      </w:r>
      <w:r w:rsidRPr="00E36568">
        <w:rPr>
          <w:sz w:val="22"/>
        </w:rPr>
        <w:t>можуть іноді використовуватися для визначення</w:t>
      </w:r>
      <w:r>
        <w:rPr>
          <w:sz w:val="22"/>
          <w:lang w:val="uk-UA"/>
        </w:rPr>
        <w:t>,</w:t>
      </w:r>
      <w:r w:rsidRPr="00E36568">
        <w:rPr>
          <w:sz w:val="22"/>
        </w:rPr>
        <w:t xml:space="preserve"> чи має клієнт або сервер певний недолік у безпеці, яким можна скористатися. На жаль, ця ж інформація часто використовується для інших цілей, для яких у HTTP</w:t>
      </w:r>
      <w:r>
        <w:rPr>
          <w:sz w:val="22"/>
          <w:lang w:val="uk-UA"/>
        </w:rPr>
        <w:t>,</w:t>
      </w:r>
      <w:r w:rsidRPr="00E36568">
        <w:rPr>
          <w:sz w:val="22"/>
        </w:rPr>
        <w:t xml:space="preserve"> наразі</w:t>
      </w:r>
      <w:r>
        <w:rPr>
          <w:sz w:val="22"/>
          <w:lang w:val="uk-UA"/>
        </w:rPr>
        <w:t>,</w:t>
      </w:r>
      <w:r w:rsidRPr="00E36568">
        <w:rPr>
          <w:sz w:val="22"/>
        </w:rPr>
        <w:t xml:space="preserve"> немає кращого механізму.</w:t>
      </w:r>
    </w:p>
    <w:p w14:paraId="18293494" w14:textId="77777777" w:rsidR="00FF5A76" w:rsidRPr="00E36568" w:rsidRDefault="00FF5A76" w:rsidP="00FF5A76">
      <w:pPr>
        <w:pStyle w:val="a4"/>
        <w:spacing w:before="0" w:after="0"/>
        <w:ind w:right="-1"/>
        <w:jc w:val="both"/>
        <w:rPr>
          <w:sz w:val="22"/>
        </w:rPr>
      </w:pPr>
      <w:r w:rsidRPr="00E36568">
        <w:rPr>
          <w:sz w:val="22"/>
        </w:rPr>
        <w:t>Оскільки джерелом посилання може бути приватна інформація або відкрите джерело іншої приватної інформації, рекомендується</w:t>
      </w:r>
      <w:r>
        <w:rPr>
          <w:sz w:val="22"/>
          <w:lang w:val="uk-UA"/>
        </w:rPr>
        <w:t>,</w:t>
      </w:r>
      <w:r w:rsidRPr="00E36568">
        <w:rPr>
          <w:sz w:val="22"/>
        </w:rPr>
        <w:t xml:space="preserve"> щоб користувач міг вибрати чи надсилати поле Referer. Наприклад, переглядач клієнта може мати тригер перемикання для перегляду у режимі “відкрито/анонімно”, який може відповідно вмикати чи вимикати надсилання інформації у полях Referer чи From.</w:t>
      </w:r>
    </w:p>
    <w:p w14:paraId="7FD2D4F9" w14:textId="77777777" w:rsidR="00FF5A76" w:rsidRPr="00E36568" w:rsidRDefault="00FF5A76" w:rsidP="00FF5A76">
      <w:pPr>
        <w:pStyle w:val="a4"/>
        <w:spacing w:before="0" w:after="0"/>
        <w:ind w:right="-1"/>
        <w:jc w:val="both"/>
        <w:rPr>
          <w:sz w:val="22"/>
        </w:rPr>
      </w:pPr>
      <w:r w:rsidRPr="00E36568">
        <w:rPr>
          <w:sz w:val="22"/>
        </w:rPr>
        <w:t>Клієнт не повинен включати поле заголовку Referer у (незахищений) HTTP запит, якщо сторінку посилання було передано за допомогою захищеного протоколу.</w:t>
      </w:r>
    </w:p>
    <w:p w14:paraId="56415209" w14:textId="77777777" w:rsidR="00FF5A76" w:rsidRPr="00E36568" w:rsidRDefault="00FF5A76" w:rsidP="00FF5A76">
      <w:pPr>
        <w:pStyle w:val="a4"/>
        <w:spacing w:before="0" w:after="0"/>
        <w:ind w:right="-1"/>
        <w:jc w:val="both"/>
        <w:rPr>
          <w:sz w:val="22"/>
        </w:rPr>
      </w:pPr>
      <w:r w:rsidRPr="00E36568">
        <w:rPr>
          <w:sz w:val="22"/>
        </w:rPr>
        <w:t>Автори сервісів, які використовують HTTP</w:t>
      </w:r>
      <w:r>
        <w:rPr>
          <w:sz w:val="22"/>
          <w:lang w:val="uk-UA"/>
        </w:rPr>
        <w:t>-</w:t>
      </w:r>
      <w:r w:rsidRPr="00E36568">
        <w:rPr>
          <w:sz w:val="22"/>
        </w:rPr>
        <w:t>протокол, не повинні використовувати форми запитів GET для надання точних даних, оскільки це спричинить кодування цих даних у Запит-URI. Багато сучасних серверів, проксі та користувацьких клієнтів записують запити URI у певні місця, які можуть бути доступні третім особам. Замість цього, сервери можуть використовувати передачу інформації за допомогою методу POST.</w:t>
      </w:r>
    </w:p>
    <w:p w14:paraId="22F50D98" w14:textId="77777777" w:rsidR="00FF5A76" w:rsidRPr="00BB4AC9" w:rsidRDefault="00FF5A76" w:rsidP="00FF5A76">
      <w:pPr>
        <w:pStyle w:val="5"/>
        <w:spacing w:before="120" w:after="120"/>
        <w:ind w:left="567"/>
        <w:rPr>
          <w:rFonts w:ascii="Times New Roman" w:hAnsi="Times New Roman"/>
          <w:b/>
          <w:i w:val="0"/>
          <w:kern w:val="1"/>
          <w:sz w:val="24"/>
          <w:lang w:val="uk-UA" w:bidi="hi-IN"/>
        </w:rPr>
      </w:pPr>
      <w:bookmarkStart w:id="2887" w:name="_Toc292831197"/>
      <w:bookmarkStart w:id="2888" w:name="_Toc310970487"/>
      <w:bookmarkStart w:id="2889" w:name="_Toc316979088"/>
      <w:bookmarkStart w:id="2890" w:name="_Toc316979419"/>
      <w:bookmarkStart w:id="2891" w:name="_Toc317090330"/>
      <w:bookmarkStart w:id="2892" w:name="_Toc438187337"/>
      <w:bookmarkStart w:id="2893" w:name="_Toc438223750"/>
      <w:bookmarkStart w:id="2894" w:name="_Toc438369846"/>
      <w:bookmarkStart w:id="2895" w:name="_Toc438421700"/>
      <w:bookmarkStart w:id="2896" w:name="_Toc438422190"/>
      <w:bookmarkStart w:id="2897" w:name="_Toc438423487"/>
      <w:bookmarkStart w:id="2898" w:name="_Toc438491822"/>
      <w:bookmarkStart w:id="2899" w:name="_Toc438621934"/>
      <w:bookmarkStart w:id="2900" w:name="_Toc111062277"/>
      <w:r w:rsidRPr="00ED4BE7">
        <w:rPr>
          <w:rFonts w:ascii="Times New Roman" w:hAnsi="Times New Roman"/>
          <w:b/>
          <w:i w:val="0"/>
          <w:kern w:val="1"/>
          <w:sz w:val="24"/>
          <w:lang w:bidi="hi-IN"/>
        </w:rPr>
        <w:t>Прийом заголовків з точки зору безпеки</w:t>
      </w:r>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p>
    <w:p w14:paraId="2E175065" w14:textId="77777777" w:rsidR="00FF5A76" w:rsidRPr="00E36568" w:rsidRDefault="00FF5A76" w:rsidP="00FF5A76">
      <w:pPr>
        <w:pStyle w:val="a4"/>
        <w:spacing w:before="0" w:after="0"/>
        <w:ind w:right="-1"/>
        <w:jc w:val="both"/>
        <w:rPr>
          <w:sz w:val="22"/>
        </w:rPr>
      </w:pPr>
      <w:r w:rsidRPr="00E36568">
        <w:rPr>
          <w:sz w:val="22"/>
        </w:rPr>
        <w:t>Заголовки прийому запитів (accept request-headers) можуть надавати інформацію про користувача всім серверам, до яких звертаються. Зокрема, заголовок прийому мови (Accept-Language header) може надавати інформацію, яку б користувач волів залишати особистою, оскільки розуміння певних мов часто сильно співвідноситься з приналежністю до певних етнічних груп. Користувацьким клієнтам, які надають можливість налаштувати вміст заголовку прийому мови, що буде надсилатися при кожному запиті, рекомендується дозволяти процесу налаштування включати повідомлення, яке повідомляє користувача про втрату особистих даних.</w:t>
      </w:r>
    </w:p>
    <w:p w14:paraId="4F73F3CE" w14:textId="77777777" w:rsidR="00FF5A76" w:rsidRPr="00E36568" w:rsidRDefault="00FF5A76" w:rsidP="00FF5A76">
      <w:pPr>
        <w:pStyle w:val="a4"/>
        <w:spacing w:before="0" w:after="0"/>
        <w:ind w:right="-1"/>
        <w:jc w:val="both"/>
        <w:rPr>
          <w:sz w:val="22"/>
        </w:rPr>
      </w:pPr>
      <w:r w:rsidRPr="00E36568">
        <w:rPr>
          <w:sz w:val="22"/>
        </w:rPr>
        <w:t>Первинним методом, який обмежує втрату особистих даних, є нехтування користувацьким клієнтом надсилання заголовка прийому мови, і запит користувача про потребу надання такої інформації серверу, за умови, що така інформація покращить якість послуги.</w:t>
      </w:r>
    </w:p>
    <w:p w14:paraId="2E5CF9C2" w14:textId="77777777" w:rsidR="00FF5A76" w:rsidRPr="00E36568" w:rsidRDefault="00FF5A76" w:rsidP="00FF5A76">
      <w:pPr>
        <w:pStyle w:val="a4"/>
        <w:spacing w:before="0" w:after="0"/>
        <w:ind w:right="-1"/>
        <w:jc w:val="both"/>
        <w:rPr>
          <w:sz w:val="22"/>
        </w:rPr>
      </w:pPr>
      <w:r w:rsidRPr="00E36568">
        <w:rPr>
          <w:sz w:val="22"/>
        </w:rPr>
        <w:t xml:space="preserve">Складні, налаштовані за вимогами користувача, поля заголовку надсилаються у кожному запиті, в основному, якщо вони містять значення якості, які можуть використовуватися серверами як відносно міцні та довготривалі ідентифікатори користувача. Такі ідентифікатори користувача дозволяють постачальникам вмісту (content providers) проводити стеження шляху клацань (click-trail tracking), і повинні </w:t>
      </w:r>
      <w:r>
        <w:rPr>
          <w:sz w:val="22"/>
          <w:lang w:val="uk-UA"/>
        </w:rPr>
        <w:t>дава</w:t>
      </w:r>
      <w:r w:rsidRPr="00E36568">
        <w:rPr>
          <w:sz w:val="22"/>
        </w:rPr>
        <w:t xml:space="preserve">ти </w:t>
      </w:r>
      <w:r>
        <w:rPr>
          <w:sz w:val="22"/>
          <w:lang w:val="uk-UA"/>
        </w:rPr>
        <w:t xml:space="preserve">можливість </w:t>
      </w:r>
      <w:r w:rsidRPr="00E36568">
        <w:rPr>
          <w:sz w:val="22"/>
        </w:rPr>
        <w:t>співпрацюючим постачальникам вмісту відмічати кроссерверні шляхи клацань окремих користувачів. За</w:t>
      </w:r>
      <w:r>
        <w:rPr>
          <w:sz w:val="22"/>
          <w:lang w:val="uk-UA"/>
        </w:rPr>
        <w:t>у</w:t>
      </w:r>
      <w:r w:rsidRPr="00E36568">
        <w:rPr>
          <w:sz w:val="22"/>
        </w:rPr>
        <w:t>важте, що для багатьох користувачів, які не використовують проксі-сервери, мережева адреса комп'ютера, на якому запущено користувацького клієнта також буде обслуговуватися як довготривалий ідентифікатор користувача. У оточеннях, де проксі-сервери використовуються для посилення безпеки, користувацькі клієнти повинні обережно пропонувати кінцевим користувачам змінити параметри налаштування заголовків прийому. У випадку крайньої секретності, проксі-сервери повинні фільтрувати заголовки прийому у пов'язаних запитах. Загалом, користувацькі клієнти, які надають високий рівень налаштувань заголовку, повинні попереджати користувача про можливу втрату особистих даних.</w:t>
      </w:r>
    </w:p>
    <w:p w14:paraId="3FE64BBD" w14:textId="77777777" w:rsidR="00FF5A76" w:rsidRPr="00E36568" w:rsidRDefault="00FF5A76" w:rsidP="00FF5A76">
      <w:pPr>
        <w:pStyle w:val="a4"/>
        <w:spacing w:before="0" w:after="0"/>
        <w:ind w:right="-1"/>
        <w:jc w:val="both"/>
        <w:rPr>
          <w:sz w:val="22"/>
        </w:rPr>
      </w:pPr>
      <w:r w:rsidRPr="00E36568">
        <w:rPr>
          <w:sz w:val="22"/>
        </w:rPr>
        <w:t>Якщо один сервер обслуговує декілька організацій, які не довіряють одна одній, тоді він повинен перевіряти значення заголовків Location та Content-Location headers у відповідях, які генеруються під контролем вищезгаданих організацій, щоб переконатися, що вони не намагаються видалити ресурси, на які не мають жодних прав.</w:t>
      </w:r>
    </w:p>
    <w:p w14:paraId="00F4575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901" w:name="_Toc292831198"/>
      <w:bookmarkStart w:id="2902" w:name="_Toc310970488"/>
      <w:bookmarkStart w:id="2903" w:name="_Toc316979089"/>
      <w:bookmarkStart w:id="2904" w:name="_Toc316979420"/>
      <w:bookmarkStart w:id="2905" w:name="_Toc317090331"/>
      <w:bookmarkStart w:id="2906" w:name="_Toc438187338"/>
      <w:bookmarkStart w:id="2907" w:name="_Toc438223751"/>
      <w:bookmarkStart w:id="2908" w:name="_Toc438369847"/>
      <w:bookmarkStart w:id="2909" w:name="_Toc438421701"/>
      <w:bookmarkStart w:id="2910" w:name="_Toc438422191"/>
      <w:bookmarkStart w:id="2911" w:name="_Toc438423488"/>
      <w:bookmarkStart w:id="2912" w:name="_Toc438491823"/>
      <w:bookmarkStart w:id="2913" w:name="_Toc438621935"/>
      <w:bookmarkStart w:id="2914" w:name="_Toc111062278"/>
      <w:r w:rsidRPr="00ED4BE7">
        <w:rPr>
          <w:rFonts w:ascii="Times New Roman" w:hAnsi="Times New Roman"/>
          <w:b/>
          <w:i w:val="0"/>
          <w:kern w:val="1"/>
          <w:sz w:val="24"/>
          <w:lang w:bidi="hi-IN"/>
        </w:rPr>
        <w:lastRenderedPageBreak/>
        <w:t>Інші види атак</w:t>
      </w:r>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p>
    <w:p w14:paraId="38C7A1F6" w14:textId="77777777" w:rsidR="00FF5A76" w:rsidRPr="00ED4BE7" w:rsidRDefault="00FF5A76" w:rsidP="00FF5A76">
      <w:pPr>
        <w:pStyle w:val="5"/>
        <w:spacing w:before="120" w:after="120"/>
        <w:ind w:left="709"/>
        <w:rPr>
          <w:rFonts w:ascii="Times New Roman" w:hAnsi="Times New Roman"/>
          <w:b/>
          <w:i w:val="0"/>
          <w:kern w:val="1"/>
          <w:sz w:val="24"/>
          <w:lang w:bidi="hi-IN"/>
        </w:rPr>
      </w:pPr>
      <w:bookmarkStart w:id="2915" w:name="_Toc292831199"/>
      <w:bookmarkStart w:id="2916" w:name="_Toc310970489"/>
      <w:bookmarkStart w:id="2917" w:name="_Toc316979090"/>
      <w:bookmarkStart w:id="2918" w:name="_Toc316979421"/>
      <w:bookmarkStart w:id="2919" w:name="_Toc317090332"/>
      <w:bookmarkStart w:id="2920" w:name="_Toc438187339"/>
      <w:bookmarkStart w:id="2921" w:name="_Toc438223752"/>
      <w:bookmarkStart w:id="2922" w:name="_Toc438369848"/>
      <w:bookmarkStart w:id="2923" w:name="_Toc438421702"/>
      <w:bookmarkStart w:id="2924" w:name="_Toc438422192"/>
      <w:bookmarkStart w:id="2925" w:name="_Toc438423489"/>
      <w:bookmarkStart w:id="2926" w:name="_Toc438491824"/>
      <w:bookmarkStart w:id="2927" w:name="_Toc438621936"/>
      <w:bookmarkStart w:id="2928" w:name="_Toc111062279"/>
      <w:r w:rsidRPr="00ED4BE7">
        <w:rPr>
          <w:rFonts w:ascii="Times New Roman" w:hAnsi="Times New Roman"/>
          <w:b/>
          <w:i w:val="0"/>
          <w:kern w:val="1"/>
          <w:sz w:val="24"/>
          <w:lang w:bidi="hi-IN"/>
        </w:rPr>
        <w:t>Атаки, які ґрунтуються на іменах файлів та шляхах</w:t>
      </w:r>
      <w:bookmarkEnd w:id="2915"/>
      <w:bookmarkEnd w:id="2916"/>
      <w:bookmarkEnd w:id="2917"/>
      <w:bookmarkEnd w:id="2918"/>
      <w:bookmarkEnd w:id="2919"/>
      <w:bookmarkEnd w:id="2920"/>
      <w:bookmarkEnd w:id="2921"/>
      <w:bookmarkEnd w:id="2922"/>
      <w:bookmarkEnd w:id="2923"/>
      <w:bookmarkEnd w:id="2924"/>
      <w:bookmarkEnd w:id="2925"/>
      <w:bookmarkEnd w:id="2926"/>
      <w:bookmarkEnd w:id="2927"/>
      <w:bookmarkEnd w:id="2928"/>
    </w:p>
    <w:p w14:paraId="5D9D2FC9" w14:textId="77777777" w:rsidR="00FF5A76" w:rsidRPr="00E36568" w:rsidRDefault="00FF5A76" w:rsidP="00FF5A76">
      <w:pPr>
        <w:pStyle w:val="a4"/>
        <w:spacing w:before="0" w:after="0"/>
        <w:ind w:right="-1"/>
        <w:jc w:val="both"/>
        <w:rPr>
          <w:sz w:val="22"/>
        </w:rPr>
      </w:pPr>
      <w:r w:rsidRPr="00E36568">
        <w:rPr>
          <w:sz w:val="22"/>
        </w:rPr>
        <w:t>Реалізації початкових серверів HTTP повинні бути обережними при наданні доступу до документів, які повертаються HTTP запитами, та перевіряти, чи вони є такими, що надані системними адміністраторами. Якщо HTTP сервер перетворює HTTP URI безпосередньо у виклики файлової системи, сервер повинен переконатися, що не надає доступ до файлу, який не повинен передаватися HTTP клієнтам. Наприклад, UNIX, Microsoft Windows та інші операційні системи використовують “..” як компонент шляху, який вказує на вищий рівень теки відносно заданого. У таких системах HTTP сервер повинен заборонити будь-яку подібну конструкцію у URI запит</w:t>
      </w:r>
      <w:r>
        <w:rPr>
          <w:sz w:val="22"/>
          <w:lang w:val="uk-UA"/>
        </w:rPr>
        <w:t>і</w:t>
      </w:r>
      <w:r w:rsidRPr="00E36568">
        <w:rPr>
          <w:sz w:val="22"/>
        </w:rPr>
        <w:t>, в іншому випадку буде отримано доступ до ресурсів за межами тих, які надано для доступу за допомогою HTTP серверу. Подібно до цього, файли можуть мати посилання лише в межах сервера (такі як файли контролю доступу, файли налаштувань та файли скриптів)</w:t>
      </w:r>
      <w:r>
        <w:rPr>
          <w:sz w:val="22"/>
          <w:lang w:val="uk-UA"/>
        </w:rPr>
        <w:t>,</w:t>
      </w:r>
      <w:r w:rsidRPr="00E36568">
        <w:rPr>
          <w:sz w:val="22"/>
        </w:rPr>
        <w:t xml:space="preserve"> повинні бути захищені від неправильної передачі, оскільки вони можуть містити важливу інформацію. Досвід показує, що другорядні помилки у таких реалізаціях HTTP серверів стають питаннями безпеки.</w:t>
      </w:r>
    </w:p>
    <w:p w14:paraId="723F1A04" w14:textId="77777777" w:rsidR="00FF5A76" w:rsidRPr="00ED4BE7" w:rsidRDefault="00FF5A76" w:rsidP="00FF5A76">
      <w:pPr>
        <w:pStyle w:val="5"/>
        <w:spacing w:before="120" w:after="120"/>
        <w:ind w:left="709"/>
        <w:rPr>
          <w:rFonts w:ascii="Times New Roman" w:hAnsi="Times New Roman"/>
          <w:b/>
          <w:i w:val="0"/>
          <w:kern w:val="1"/>
          <w:sz w:val="24"/>
          <w:lang w:bidi="hi-IN"/>
        </w:rPr>
      </w:pPr>
      <w:bookmarkStart w:id="2929" w:name="_Toc292831200"/>
      <w:bookmarkStart w:id="2930" w:name="_Toc310970490"/>
      <w:bookmarkStart w:id="2931" w:name="_Toc316979091"/>
      <w:bookmarkStart w:id="2932" w:name="_Toc316979422"/>
      <w:bookmarkStart w:id="2933" w:name="_Toc317090333"/>
      <w:bookmarkStart w:id="2934" w:name="_Toc438187340"/>
      <w:bookmarkStart w:id="2935" w:name="_Toc438223753"/>
      <w:bookmarkStart w:id="2936" w:name="_Toc438369849"/>
      <w:bookmarkStart w:id="2937" w:name="_Toc438421703"/>
      <w:bookmarkStart w:id="2938" w:name="_Toc438422193"/>
      <w:bookmarkStart w:id="2939" w:name="_Toc438423490"/>
      <w:bookmarkStart w:id="2940" w:name="_Toc438491825"/>
      <w:bookmarkStart w:id="2941" w:name="_Toc438621937"/>
      <w:bookmarkStart w:id="2942" w:name="_Toc111062280"/>
      <w:r w:rsidRPr="00ED4BE7">
        <w:rPr>
          <w:rFonts w:ascii="Times New Roman" w:hAnsi="Times New Roman"/>
          <w:b/>
          <w:i w:val="0"/>
          <w:kern w:val="1"/>
          <w:sz w:val="24"/>
          <w:lang w:bidi="hi-IN"/>
        </w:rPr>
        <w:t>Підміна DNS</w:t>
      </w:r>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r w:rsidRPr="00ED4BE7">
        <w:rPr>
          <w:rFonts w:ascii="Times New Roman" w:hAnsi="Times New Roman"/>
          <w:b/>
          <w:i w:val="0"/>
          <w:kern w:val="1"/>
          <w:sz w:val="24"/>
          <w:lang w:bidi="hi-IN"/>
        </w:rPr>
        <w:t xml:space="preserve"> </w:t>
      </w:r>
    </w:p>
    <w:p w14:paraId="79D61026" w14:textId="77777777" w:rsidR="00FF5A76" w:rsidRPr="00E36568" w:rsidRDefault="00FF5A76" w:rsidP="00FF5A76">
      <w:pPr>
        <w:pStyle w:val="a4"/>
        <w:spacing w:before="0" w:after="0"/>
        <w:ind w:right="-1"/>
        <w:jc w:val="both"/>
        <w:rPr>
          <w:sz w:val="22"/>
        </w:rPr>
      </w:pPr>
      <w:r w:rsidRPr="00E36568">
        <w:rPr>
          <w:sz w:val="22"/>
        </w:rPr>
        <w:t>Клієнти, які використовують HTTP</w:t>
      </w:r>
      <w:r>
        <w:rPr>
          <w:sz w:val="22"/>
          <w:lang w:val="uk-UA"/>
        </w:rPr>
        <w:t>, дуже</w:t>
      </w:r>
      <w:r w:rsidRPr="00E36568">
        <w:rPr>
          <w:sz w:val="22"/>
        </w:rPr>
        <w:t xml:space="preserve"> залежать від послуги доменних імен (Domain Name Service, DNS), і </w:t>
      </w:r>
      <w:r w:rsidRPr="003076A4">
        <w:rPr>
          <w:sz w:val="22"/>
        </w:rPr>
        <w:t>тому схильн</w:t>
      </w:r>
      <w:r>
        <w:rPr>
          <w:sz w:val="22"/>
          <w:lang w:val="uk-UA"/>
        </w:rPr>
        <w:t xml:space="preserve">і </w:t>
      </w:r>
      <w:r w:rsidRPr="003076A4">
        <w:rPr>
          <w:sz w:val="22"/>
        </w:rPr>
        <w:t>до атак, які</w:t>
      </w:r>
      <w:r w:rsidRPr="00E36568">
        <w:rPr>
          <w:sz w:val="22"/>
        </w:rPr>
        <w:t xml:space="preserve"> базуються </w:t>
      </w:r>
      <w:r>
        <w:rPr>
          <w:sz w:val="22"/>
        </w:rPr>
        <w:t>на навмисній зміні асоціацій IP</w:t>
      </w:r>
      <w:r>
        <w:rPr>
          <w:sz w:val="22"/>
          <w:lang w:val="uk-UA"/>
        </w:rPr>
        <w:t>-</w:t>
      </w:r>
      <w:r w:rsidRPr="00E36568">
        <w:rPr>
          <w:sz w:val="22"/>
        </w:rPr>
        <w:t>адрес та DNS</w:t>
      </w:r>
      <w:r>
        <w:rPr>
          <w:sz w:val="22"/>
          <w:lang w:val="uk-UA"/>
        </w:rPr>
        <w:t>-</w:t>
      </w:r>
      <w:r w:rsidRPr="00E36568">
        <w:rPr>
          <w:sz w:val="22"/>
        </w:rPr>
        <w:t>імен. Клієнтам потрібно бути обережними при підтвердженні відповідності IP номеру DNS імені. Загалом, HTTP клієнти повинні більше залежати від власних вирішувачів імен (name resolver), аніж від кешування результатів попереднього перегляду імен хостів. На сьогодні багато платформ вже можуть за необхідності кешувати результати переглядів імен хостів, і вони повинні бути налаштованими для цього. Для таких переглядів кешування є правильним, адже, коли інформація про час життя пакету (Time To Live, TTL) надається сервером імен, вірогідно</w:t>
      </w:r>
      <w:r>
        <w:rPr>
          <w:sz w:val="22"/>
          <w:lang w:val="uk-UA"/>
        </w:rPr>
        <w:t>,</w:t>
      </w:r>
      <w:r w:rsidRPr="00E36568">
        <w:rPr>
          <w:sz w:val="22"/>
        </w:rPr>
        <w:t xml:space="preserve"> що використання кешованої інформації буде зручнішим варіантом.</w:t>
      </w:r>
    </w:p>
    <w:p w14:paraId="24367605" w14:textId="77777777" w:rsidR="00FF5A76" w:rsidRPr="00E36568" w:rsidRDefault="00FF5A76" w:rsidP="00FF5A76">
      <w:pPr>
        <w:pStyle w:val="a4"/>
        <w:spacing w:before="0" w:after="0"/>
        <w:ind w:right="-1"/>
        <w:jc w:val="both"/>
        <w:rPr>
          <w:sz w:val="22"/>
        </w:rPr>
      </w:pPr>
      <w:r w:rsidRPr="00E36568">
        <w:rPr>
          <w:sz w:val="22"/>
        </w:rPr>
        <w:t xml:space="preserve">Якщо HTTP клієнти кешують результати переглядів імен хостів з метою отримати вдосконалення швидкодії, вони повинні </w:t>
      </w:r>
      <w:r>
        <w:rPr>
          <w:sz w:val="22"/>
          <w:lang w:val="uk-UA"/>
        </w:rPr>
        <w:t>враховувати</w:t>
      </w:r>
      <w:r w:rsidRPr="00E36568">
        <w:rPr>
          <w:sz w:val="22"/>
        </w:rPr>
        <w:t xml:space="preserve"> інформацію про TTL, надану сервером.</w:t>
      </w:r>
    </w:p>
    <w:p w14:paraId="585A6D2A" w14:textId="77777777" w:rsidR="00FF5A76" w:rsidRPr="00E36568" w:rsidRDefault="00FF5A76" w:rsidP="00FF5A76">
      <w:pPr>
        <w:pStyle w:val="a4"/>
        <w:spacing w:before="0" w:after="0"/>
        <w:ind w:right="-1"/>
        <w:jc w:val="both"/>
        <w:rPr>
          <w:sz w:val="22"/>
        </w:rPr>
      </w:pPr>
      <w:r w:rsidRPr="00E36568">
        <w:rPr>
          <w:sz w:val="22"/>
        </w:rPr>
        <w:t>Якщо HTTP клієнти не дотримуються цього правила, вони можуть бути підмінені при зміні IP-адреси сервера, до якого вже було проведено з'єднання. При зміні нумерації в мережі, зростає ймовірність проведення даної атаки. Дотримання цих вимог зменшує ймовірну уразливість системи.</w:t>
      </w:r>
    </w:p>
    <w:p w14:paraId="201ACBD0" w14:textId="77777777" w:rsidR="00FF5A76" w:rsidRPr="00E36568" w:rsidRDefault="00FF5A76" w:rsidP="00FF5A76">
      <w:pPr>
        <w:pStyle w:val="a4"/>
        <w:spacing w:before="0" w:after="0"/>
        <w:ind w:right="-1"/>
        <w:jc w:val="both"/>
        <w:rPr>
          <w:sz w:val="22"/>
        </w:rPr>
      </w:pPr>
      <w:r w:rsidRPr="00E36568">
        <w:rPr>
          <w:sz w:val="22"/>
        </w:rPr>
        <w:t>Ці вимоги також покращують поведінку клієнтів при балансуванні навантаження для копійованих серверів (replicated servers), які використовують ту саму DNS та зменшують ймовірність невдачі зі сторони користувача при доступі до сайтів, які використовують таку стратегію.</w:t>
      </w:r>
    </w:p>
    <w:p w14:paraId="3F099F16" w14:textId="77777777" w:rsidR="00FF5A76" w:rsidRPr="00ED4BE7" w:rsidRDefault="00FF5A76" w:rsidP="00FF5A76">
      <w:pPr>
        <w:pStyle w:val="5"/>
        <w:spacing w:before="120" w:after="120"/>
        <w:ind w:left="709"/>
        <w:rPr>
          <w:rFonts w:ascii="Times New Roman" w:hAnsi="Times New Roman"/>
          <w:b/>
          <w:i w:val="0"/>
          <w:kern w:val="1"/>
          <w:sz w:val="24"/>
          <w:lang w:bidi="hi-IN"/>
        </w:rPr>
      </w:pPr>
      <w:bookmarkStart w:id="2943" w:name="_Toc292831201"/>
      <w:bookmarkStart w:id="2944" w:name="_Toc310970491"/>
      <w:bookmarkStart w:id="2945" w:name="_Toc316979092"/>
      <w:bookmarkStart w:id="2946" w:name="_Toc316979423"/>
      <w:bookmarkStart w:id="2947" w:name="_Toc317090334"/>
      <w:bookmarkStart w:id="2948" w:name="_Toc438187341"/>
      <w:bookmarkStart w:id="2949" w:name="_Toc438223754"/>
      <w:bookmarkStart w:id="2950" w:name="_Toc438369850"/>
      <w:bookmarkStart w:id="2951" w:name="_Toc438421704"/>
      <w:bookmarkStart w:id="2952" w:name="_Toc438422194"/>
      <w:bookmarkStart w:id="2953" w:name="_Toc438423491"/>
      <w:bookmarkStart w:id="2954" w:name="_Toc438491826"/>
      <w:bookmarkStart w:id="2955" w:name="_Toc438621938"/>
      <w:bookmarkStart w:id="2956" w:name="_Toc111062281"/>
      <w:r w:rsidRPr="00ED4BE7">
        <w:rPr>
          <w:rFonts w:ascii="Times New Roman" w:hAnsi="Times New Roman"/>
          <w:b/>
          <w:i w:val="0"/>
          <w:kern w:val="1"/>
          <w:sz w:val="24"/>
          <w:lang w:bidi="hi-IN"/>
        </w:rPr>
        <w:t>Мандати аутентифікації та непрацюючі клієнти</w:t>
      </w:r>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p>
    <w:p w14:paraId="6F28F57E" w14:textId="77777777" w:rsidR="00FF5A76" w:rsidRPr="00E36568" w:rsidRDefault="00FF5A76" w:rsidP="00FF5A76">
      <w:pPr>
        <w:pStyle w:val="a4"/>
        <w:spacing w:before="0" w:after="0"/>
        <w:ind w:right="-1"/>
        <w:jc w:val="both"/>
        <w:rPr>
          <w:sz w:val="22"/>
        </w:rPr>
      </w:pPr>
      <w:r w:rsidRPr="00E36568">
        <w:rPr>
          <w:sz w:val="22"/>
        </w:rPr>
        <w:t>Існуючі HTTP клієнти та користувацькі клієнти</w:t>
      </w:r>
      <w:r>
        <w:rPr>
          <w:sz w:val="22"/>
          <w:lang w:val="uk-UA"/>
        </w:rPr>
        <w:t>,</w:t>
      </w:r>
      <w:r w:rsidRPr="00E36568">
        <w:rPr>
          <w:sz w:val="22"/>
        </w:rPr>
        <w:t xml:space="preserve"> зазвичай</w:t>
      </w:r>
      <w:r>
        <w:rPr>
          <w:sz w:val="22"/>
          <w:lang w:val="uk-UA"/>
        </w:rPr>
        <w:t>,</w:t>
      </w:r>
      <w:r w:rsidRPr="00E36568">
        <w:rPr>
          <w:sz w:val="22"/>
        </w:rPr>
        <w:t xml:space="preserve"> невизначено зберігають інформацію про аутентифікацію. HTTP/1.1 не надає методу для сервер</w:t>
      </w:r>
      <w:r>
        <w:rPr>
          <w:sz w:val="22"/>
          <w:lang w:val="uk-UA"/>
        </w:rPr>
        <w:t>а</w:t>
      </w:r>
      <w:r w:rsidRPr="00E36568">
        <w:rPr>
          <w:sz w:val="22"/>
        </w:rPr>
        <w:t xml:space="preserve"> керувати клієнтами для скидання цих закешованих мандатів (credentials). Це є великий недолік</w:t>
      </w:r>
      <w:r>
        <w:rPr>
          <w:sz w:val="22"/>
          <w:lang w:val="uk-UA"/>
        </w:rPr>
        <w:t>,</w:t>
      </w:r>
      <w:r w:rsidRPr="00E36568">
        <w:rPr>
          <w:sz w:val="22"/>
        </w:rPr>
        <w:t xml:space="preserve"> який вимагає подальших доопрацювань протоколу. Умови, за яких кешування мандатів може стикатися з моделлю безпеки програмного забезпечення</w:t>
      </w:r>
      <w:r>
        <w:rPr>
          <w:sz w:val="22"/>
          <w:lang w:val="uk-UA"/>
        </w:rPr>
        <w:t>,</w:t>
      </w:r>
      <w:r w:rsidRPr="00E36568">
        <w:rPr>
          <w:sz w:val="22"/>
        </w:rPr>
        <w:t xml:space="preserve"> є наступними, але не обмежуються лише наведеними:</w:t>
      </w:r>
    </w:p>
    <w:p w14:paraId="115ECF33" w14:textId="77777777" w:rsidR="00FF5A76" w:rsidRPr="00E36568" w:rsidRDefault="00FF5A76" w:rsidP="00FF5A76">
      <w:pPr>
        <w:pStyle w:val="a4"/>
        <w:numPr>
          <w:ilvl w:val="0"/>
          <w:numId w:val="105"/>
        </w:numPr>
        <w:tabs>
          <w:tab w:val="clear" w:pos="720"/>
          <w:tab w:val="num" w:pos="851"/>
        </w:tabs>
        <w:spacing w:before="0" w:after="0"/>
        <w:ind w:left="851" w:right="-1" w:hanging="284"/>
        <w:jc w:val="both"/>
        <w:rPr>
          <w:sz w:val="22"/>
        </w:rPr>
      </w:pPr>
      <w:r w:rsidRPr="00E36568">
        <w:rPr>
          <w:sz w:val="22"/>
        </w:rPr>
        <w:t xml:space="preserve">клієнти, які були пасивними тривалий проміжок часу, впродовж якого сервер міг вимагати від клієнта </w:t>
      </w:r>
      <w:r>
        <w:rPr>
          <w:sz w:val="22"/>
        </w:rPr>
        <w:t>підтвердити користувача мандату</w:t>
      </w:r>
      <w:r>
        <w:rPr>
          <w:sz w:val="22"/>
          <w:lang w:val="uk-UA"/>
        </w:rPr>
        <w:t>;</w:t>
      </w:r>
    </w:p>
    <w:p w14:paraId="7D3F84B5" w14:textId="77777777" w:rsidR="00FF5A76" w:rsidRPr="00E36568" w:rsidRDefault="00FF5A76" w:rsidP="00FF5A76">
      <w:pPr>
        <w:pStyle w:val="a4"/>
        <w:numPr>
          <w:ilvl w:val="0"/>
          <w:numId w:val="105"/>
        </w:numPr>
        <w:tabs>
          <w:tab w:val="clear" w:pos="720"/>
          <w:tab w:val="num" w:pos="851"/>
        </w:tabs>
        <w:spacing w:before="0" w:after="0"/>
        <w:ind w:left="851" w:right="-1" w:hanging="284"/>
        <w:jc w:val="both"/>
        <w:rPr>
          <w:sz w:val="22"/>
        </w:rPr>
      </w:pPr>
      <w:r w:rsidRPr="00E36568">
        <w:rPr>
          <w:sz w:val="22"/>
        </w:rPr>
        <w:t>програми, які містять ознаку закінчення сесії (таку як кнопки 'вийти' чи 'надіслати', які розміщуються на сторінці)</w:t>
      </w:r>
      <w:r>
        <w:rPr>
          <w:sz w:val="22"/>
          <w:lang w:val="uk-UA"/>
        </w:rPr>
        <w:t>,</w:t>
      </w:r>
      <w:r w:rsidRPr="00E36568">
        <w:rPr>
          <w:sz w:val="22"/>
        </w:rPr>
        <w:t xml:space="preserve"> після якої серверна сторона програми “знає”</w:t>
      </w:r>
      <w:r>
        <w:rPr>
          <w:sz w:val="22"/>
          <w:lang w:val="uk-UA"/>
        </w:rPr>
        <w:t>,</w:t>
      </w:r>
      <w:r w:rsidRPr="00E36568">
        <w:rPr>
          <w:sz w:val="22"/>
        </w:rPr>
        <w:t xml:space="preserve"> що клієнту немає причин зберігати мандати.</w:t>
      </w:r>
    </w:p>
    <w:p w14:paraId="08D301E7" w14:textId="77777777" w:rsidR="00FF5A76" w:rsidRPr="00E36568" w:rsidRDefault="00FF5A76" w:rsidP="00FF5A76">
      <w:pPr>
        <w:pStyle w:val="a4"/>
        <w:spacing w:before="0" w:after="0"/>
        <w:ind w:right="-1"/>
        <w:jc w:val="both"/>
        <w:rPr>
          <w:sz w:val="22"/>
        </w:rPr>
      </w:pPr>
      <w:r w:rsidRPr="00E36568">
        <w:rPr>
          <w:sz w:val="22"/>
        </w:rPr>
        <w:t>Наразі дана проблема вивчається. Існує велика кількість навколо проблемних розробок, тому пропонується використання паролів для зберігачів екрану</w:t>
      </w:r>
      <w:r>
        <w:rPr>
          <w:sz w:val="22"/>
          <w:lang w:val="uk-UA"/>
        </w:rPr>
        <w:t xml:space="preserve"> </w:t>
      </w:r>
      <w:r w:rsidRPr="00E36568">
        <w:rPr>
          <w:sz w:val="22"/>
        </w:rPr>
        <w:t>та інші методи, які зменшують проблеми безпеки</w:t>
      </w:r>
      <w:r>
        <w:rPr>
          <w:sz w:val="22"/>
          <w:lang w:val="uk-UA"/>
        </w:rPr>
        <w:t>,</w:t>
      </w:r>
      <w:r w:rsidRPr="00E36568">
        <w:rPr>
          <w:sz w:val="22"/>
        </w:rPr>
        <w:t xml:space="preserve"> властиві цій проблемі. Зокрема, користувацьким клієнтам</w:t>
      </w:r>
      <w:r>
        <w:rPr>
          <w:sz w:val="22"/>
          <w:lang w:val="uk-UA"/>
        </w:rPr>
        <w:t>,</w:t>
      </w:r>
      <w:r w:rsidRPr="00E36568">
        <w:rPr>
          <w:sz w:val="22"/>
        </w:rPr>
        <w:t xml:space="preserve"> які кешують мандати</w:t>
      </w:r>
      <w:r>
        <w:rPr>
          <w:sz w:val="22"/>
          <w:lang w:val="uk-UA"/>
        </w:rPr>
        <w:t>,</w:t>
      </w:r>
      <w:r w:rsidRPr="00E36568">
        <w:rPr>
          <w:sz w:val="22"/>
        </w:rPr>
        <w:t xml:space="preserve"> рекомендується надавати лег</w:t>
      </w:r>
      <w:r>
        <w:rPr>
          <w:sz w:val="22"/>
        </w:rPr>
        <w:t>ко доступний механізм для відки</w:t>
      </w:r>
      <w:r>
        <w:rPr>
          <w:sz w:val="22"/>
          <w:lang w:val="uk-UA"/>
        </w:rPr>
        <w:t>да</w:t>
      </w:r>
      <w:r w:rsidRPr="00E36568">
        <w:rPr>
          <w:sz w:val="22"/>
        </w:rPr>
        <w:t>ння закешованих мандатів під контролем користувача.</w:t>
      </w:r>
    </w:p>
    <w:p w14:paraId="21FCAEFF" w14:textId="77777777" w:rsidR="00FF5A76" w:rsidRPr="00ED4BE7" w:rsidRDefault="00FF5A76" w:rsidP="00FF5A76">
      <w:pPr>
        <w:pStyle w:val="5"/>
        <w:spacing w:before="120" w:after="120"/>
        <w:ind w:left="709"/>
        <w:rPr>
          <w:rFonts w:ascii="Times New Roman" w:hAnsi="Times New Roman"/>
          <w:b/>
          <w:i w:val="0"/>
          <w:kern w:val="1"/>
          <w:sz w:val="24"/>
          <w:lang w:bidi="hi-IN"/>
        </w:rPr>
      </w:pPr>
      <w:bookmarkStart w:id="2957" w:name="_Toc292831202"/>
      <w:bookmarkStart w:id="2958" w:name="_Toc310970492"/>
      <w:bookmarkStart w:id="2959" w:name="_Toc316979093"/>
      <w:bookmarkStart w:id="2960" w:name="_Toc316979424"/>
      <w:bookmarkStart w:id="2961" w:name="_Toc317090335"/>
      <w:bookmarkStart w:id="2962" w:name="_Toc438187342"/>
      <w:bookmarkStart w:id="2963" w:name="_Toc438223755"/>
      <w:bookmarkStart w:id="2964" w:name="_Toc438369851"/>
      <w:bookmarkStart w:id="2965" w:name="_Toc438421705"/>
      <w:bookmarkStart w:id="2966" w:name="_Toc438422195"/>
      <w:bookmarkStart w:id="2967" w:name="_Toc438423492"/>
      <w:bookmarkStart w:id="2968" w:name="_Toc438491827"/>
      <w:bookmarkStart w:id="2969" w:name="_Toc438621939"/>
      <w:bookmarkStart w:id="2970" w:name="_Toc111062282"/>
      <w:r w:rsidRPr="00ED4BE7">
        <w:rPr>
          <w:rFonts w:ascii="Times New Roman" w:hAnsi="Times New Roman"/>
          <w:b/>
          <w:i w:val="0"/>
          <w:kern w:val="1"/>
          <w:sz w:val="24"/>
          <w:lang w:bidi="hi-IN"/>
        </w:rPr>
        <w:t>Проксі-сервери та кешування</w:t>
      </w:r>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p>
    <w:p w14:paraId="75D22953" w14:textId="77777777" w:rsidR="00FF5A76" w:rsidRPr="00E36568" w:rsidRDefault="00FF5A76" w:rsidP="00FF5A76">
      <w:pPr>
        <w:pStyle w:val="a4"/>
        <w:spacing w:before="0" w:after="0"/>
        <w:ind w:right="-1"/>
        <w:jc w:val="both"/>
        <w:rPr>
          <w:sz w:val="22"/>
        </w:rPr>
      </w:pPr>
      <w:r w:rsidRPr="00E36568">
        <w:rPr>
          <w:sz w:val="22"/>
        </w:rPr>
        <w:t>За своєю природою, HTTP проксі є посередниками і надають можливість для посередницьких атак. Компроміс у системах, на яких працюють проксі</w:t>
      </w:r>
      <w:r>
        <w:rPr>
          <w:sz w:val="22"/>
          <w:lang w:val="uk-UA"/>
        </w:rPr>
        <w:t>,</w:t>
      </w:r>
      <w:r w:rsidRPr="00E36568">
        <w:rPr>
          <w:sz w:val="22"/>
        </w:rPr>
        <w:t xml:space="preserve"> може перетворитися у серйозну проблему безпеки та особистих даних. Проксі мають доступ до інформації, пов'язаної з безпекою, особистої інформації про окремих користувачів та організаці</w:t>
      </w:r>
      <w:r>
        <w:rPr>
          <w:sz w:val="22"/>
          <w:lang w:val="uk-UA"/>
        </w:rPr>
        <w:t>й</w:t>
      </w:r>
      <w:r w:rsidRPr="00E36568">
        <w:rPr>
          <w:sz w:val="22"/>
        </w:rPr>
        <w:t xml:space="preserve"> та приватної інформації, яка належить </w:t>
      </w:r>
      <w:r w:rsidRPr="00E36568">
        <w:rPr>
          <w:sz w:val="22"/>
        </w:rPr>
        <w:lastRenderedPageBreak/>
        <w:t>користувачам та постачальникам вмісту. Компромісний проксі-сервер, апаратний проксі чи налаштований без врахування умов безпеки чи приватності можуть використовуватися для проведення широкого діапазону ймовірних атак.</w:t>
      </w:r>
    </w:p>
    <w:p w14:paraId="1A885A4D" w14:textId="77777777" w:rsidR="00FF5A76" w:rsidRPr="00E36568" w:rsidRDefault="00FF5A76" w:rsidP="00FF5A76">
      <w:pPr>
        <w:pStyle w:val="a4"/>
        <w:spacing w:before="0" w:after="0"/>
        <w:ind w:right="-1"/>
        <w:jc w:val="both"/>
        <w:rPr>
          <w:sz w:val="22"/>
        </w:rPr>
      </w:pPr>
      <w:r w:rsidRPr="00E36568">
        <w:rPr>
          <w:sz w:val="22"/>
        </w:rPr>
        <w:t>Проксі оператори повинні захистити свої системи, на яких працюють проксі, оскільки вони захищають будь-яку систему, яка містить чи передає важливу інформацію. Загалом, журнальна інформація, яка зберігається на проксі-сервері часто містить дуже важливі особисті дані та/або інформацію про організації. Журнальна інформація повинна бути добре захищеною, згідно з відповідними існуючими директивами.</w:t>
      </w:r>
    </w:p>
    <w:p w14:paraId="7BFD0D44" w14:textId="77777777" w:rsidR="00FF5A76" w:rsidRPr="00E36568" w:rsidRDefault="00FF5A76" w:rsidP="00FF5A76">
      <w:pPr>
        <w:pStyle w:val="a4"/>
        <w:spacing w:before="0" w:after="0"/>
        <w:ind w:right="-1"/>
        <w:jc w:val="both"/>
        <w:rPr>
          <w:sz w:val="22"/>
        </w:rPr>
      </w:pPr>
      <w:r w:rsidRPr="00E36568">
        <w:rPr>
          <w:sz w:val="22"/>
        </w:rPr>
        <w:t>Кешуючі проксі-сервери надають додаткові можливі вразливості, оскільки вміст кешу є привабливою ціллю для зловмисного використання. Оскільки вміст кешу зберігається після HTTP запиту, атака на кеш може надати доступ до інформації після того, як інформацію, на думку користувача, було видалено з мережі. Тому вміст кешу повинен бути захищеним</w:t>
      </w:r>
      <w:r>
        <w:rPr>
          <w:sz w:val="22"/>
          <w:lang w:val="uk-UA"/>
        </w:rPr>
        <w:t>,</w:t>
      </w:r>
      <w:r w:rsidRPr="00E36568">
        <w:rPr>
          <w:sz w:val="22"/>
        </w:rPr>
        <w:t xml:space="preserve"> як важлива інформація.</w:t>
      </w:r>
    </w:p>
    <w:p w14:paraId="35F2ECFA" w14:textId="77777777" w:rsidR="00FF5A76" w:rsidRPr="00E36568" w:rsidRDefault="00FF5A76" w:rsidP="00FF5A76">
      <w:pPr>
        <w:pStyle w:val="a4"/>
        <w:spacing w:before="0" w:after="0"/>
        <w:ind w:right="-1"/>
        <w:jc w:val="both"/>
        <w:rPr>
          <w:sz w:val="22"/>
        </w:rPr>
      </w:pPr>
      <w:r w:rsidRPr="00E36568">
        <w:rPr>
          <w:sz w:val="22"/>
        </w:rPr>
        <w:t>Реалізації проксі повинні враховувати включення секретності та безпеки щодо власного проектування і програмних рішень та параметрів налаштування, які вони забезпечують проксі-операторам (особливо</w:t>
      </w:r>
      <w:r>
        <w:rPr>
          <w:sz w:val="22"/>
          <w:lang w:val="uk-UA"/>
        </w:rPr>
        <w:t>,</w:t>
      </w:r>
      <w:r w:rsidRPr="00E36568">
        <w:rPr>
          <w:sz w:val="22"/>
        </w:rPr>
        <w:t xml:space="preserve"> первинні конфігурації).</w:t>
      </w:r>
    </w:p>
    <w:p w14:paraId="437A15A7" w14:textId="77777777" w:rsidR="00FF5A76" w:rsidRPr="00E36568" w:rsidRDefault="00FF5A76" w:rsidP="00FF5A76">
      <w:pPr>
        <w:pStyle w:val="a4"/>
        <w:spacing w:before="0" w:after="0"/>
        <w:ind w:right="-1"/>
        <w:jc w:val="both"/>
        <w:rPr>
          <w:sz w:val="22"/>
        </w:rPr>
      </w:pPr>
      <w:r w:rsidRPr="00E36568">
        <w:rPr>
          <w:sz w:val="22"/>
        </w:rPr>
        <w:t>Розсудливе використання криптографії, за необхідністю, може бути достатнім для захисту від широкого діапазону атак на безпеку та секретність. Така криптографія виходить за межі специфікації HTTP/1.1.</w:t>
      </w:r>
    </w:p>
    <w:p w14:paraId="3D9D718C" w14:textId="77777777" w:rsidR="00FF5A76" w:rsidRPr="009379FE" w:rsidRDefault="00FF5A76" w:rsidP="00FF5A76">
      <w:pPr>
        <w:pStyle w:val="4"/>
        <w:rPr>
          <w:rFonts w:ascii="Times New Roman" w:hAnsi="Times New Roman"/>
          <w:sz w:val="24"/>
          <w:lang w:val="uk-UA"/>
        </w:rPr>
      </w:pPr>
      <w:bookmarkStart w:id="2971" w:name="_Toc292831203"/>
      <w:bookmarkStart w:id="2972" w:name="_Toc310970493"/>
      <w:bookmarkStart w:id="2973" w:name="_Toc316979094"/>
      <w:bookmarkStart w:id="2974" w:name="_Toc438187343"/>
      <w:bookmarkStart w:id="2975" w:name="_Toc438223756"/>
      <w:bookmarkStart w:id="2976" w:name="_Toc438369852"/>
      <w:bookmarkStart w:id="2977" w:name="_Toc438421706"/>
      <w:bookmarkStart w:id="2978" w:name="_Toc438422196"/>
      <w:bookmarkStart w:id="2979" w:name="_Toc438423493"/>
      <w:bookmarkStart w:id="2980" w:name="_Toc438491828"/>
      <w:bookmarkStart w:id="2981" w:name="_Toc438621940"/>
      <w:bookmarkStart w:id="2982" w:name="_Toc111062283"/>
      <w:r w:rsidRPr="009379FE">
        <w:rPr>
          <w:rFonts w:ascii="Times New Roman" w:hAnsi="Times New Roman"/>
          <w:sz w:val="24"/>
          <w:lang w:val="uk-UA"/>
        </w:rPr>
        <w:t>9.2.2 Протокол передачі файлів</w:t>
      </w:r>
      <w:bookmarkEnd w:id="2971"/>
      <w:bookmarkEnd w:id="2972"/>
      <w:bookmarkEnd w:id="2973"/>
      <w:bookmarkEnd w:id="2974"/>
      <w:bookmarkEnd w:id="2975"/>
      <w:bookmarkEnd w:id="2976"/>
      <w:bookmarkEnd w:id="2977"/>
      <w:bookmarkEnd w:id="2978"/>
      <w:bookmarkEnd w:id="2979"/>
      <w:bookmarkEnd w:id="2980"/>
      <w:bookmarkEnd w:id="2981"/>
      <w:bookmarkEnd w:id="2982"/>
      <w:r w:rsidRPr="009379FE">
        <w:rPr>
          <w:rFonts w:ascii="Times New Roman" w:hAnsi="Times New Roman"/>
          <w:sz w:val="24"/>
          <w:lang w:val="uk-UA"/>
        </w:rPr>
        <w:t xml:space="preserve"> </w:t>
      </w:r>
    </w:p>
    <w:p w14:paraId="5C19E572" w14:textId="77777777" w:rsidR="00FF5A76" w:rsidRPr="00E36568" w:rsidRDefault="00FF5A76" w:rsidP="00FF5A76">
      <w:pPr>
        <w:pStyle w:val="a4"/>
        <w:spacing w:before="0" w:after="0"/>
        <w:ind w:right="-1"/>
        <w:jc w:val="both"/>
        <w:rPr>
          <w:sz w:val="22"/>
        </w:rPr>
      </w:pPr>
      <w:r w:rsidRPr="00892097">
        <w:rPr>
          <w:sz w:val="22"/>
        </w:rPr>
        <w:t>Метою FTP протоколу є 1) допомагати поширенню файлів (комп'ютерних програм чи даних)</w:t>
      </w:r>
      <w:r>
        <w:rPr>
          <w:sz w:val="22"/>
          <w:lang w:val="uk-UA"/>
        </w:rPr>
        <w:t>;</w:t>
      </w:r>
      <w:r w:rsidRPr="00892097">
        <w:rPr>
          <w:sz w:val="22"/>
        </w:rPr>
        <w:t xml:space="preserve"> 2) підтримка непрямого чи безпосереднього (за допомогою програм) використання віддалених комп'ютерів</w:t>
      </w:r>
      <w:r>
        <w:rPr>
          <w:sz w:val="22"/>
          <w:lang w:val="uk-UA"/>
        </w:rPr>
        <w:t>;</w:t>
      </w:r>
      <w:r w:rsidRPr="00892097">
        <w:rPr>
          <w:sz w:val="22"/>
        </w:rPr>
        <w:t xml:space="preserve"> 3) захист користувача від змін у системах зберігання файлів</w:t>
      </w:r>
      <w:r>
        <w:rPr>
          <w:sz w:val="22"/>
        </w:rPr>
        <w:t>, які виникають між хостами</w:t>
      </w:r>
      <w:r>
        <w:rPr>
          <w:sz w:val="22"/>
          <w:lang w:val="uk-UA"/>
        </w:rPr>
        <w:t>,</w:t>
      </w:r>
      <w:r w:rsidRPr="00E36568">
        <w:rPr>
          <w:sz w:val="22"/>
        </w:rPr>
        <w:t xml:space="preserve"> 4) надійна та ефективна передача даних. FTP протокол, не зважаючи на можливість роботи з користувачем через термінал, було розроблено для використання програмами.</w:t>
      </w:r>
    </w:p>
    <w:p w14:paraId="68841B3B"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983" w:name="_Toc292831204"/>
      <w:bookmarkStart w:id="2984" w:name="_Toc310970494"/>
      <w:bookmarkStart w:id="2985" w:name="_Toc316979095"/>
      <w:bookmarkStart w:id="2986" w:name="_Toc316979426"/>
      <w:bookmarkStart w:id="2987" w:name="_Toc317090337"/>
      <w:bookmarkStart w:id="2988" w:name="_Toc438187344"/>
      <w:bookmarkStart w:id="2989" w:name="_Toc438223757"/>
      <w:bookmarkStart w:id="2990" w:name="_Toc438369853"/>
      <w:bookmarkStart w:id="2991" w:name="_Toc438421707"/>
      <w:bookmarkStart w:id="2992" w:name="_Toc438422197"/>
      <w:bookmarkStart w:id="2993" w:name="_Toc438423494"/>
      <w:bookmarkStart w:id="2994" w:name="_Toc438491829"/>
      <w:bookmarkStart w:id="2995" w:name="_Toc438621941"/>
      <w:bookmarkStart w:id="2996" w:name="_Toc111062284"/>
      <w:r w:rsidRPr="00ED4BE7">
        <w:rPr>
          <w:rFonts w:ascii="Times New Roman" w:hAnsi="Times New Roman"/>
          <w:b/>
          <w:i w:val="0"/>
          <w:kern w:val="1"/>
          <w:sz w:val="24"/>
          <w:lang w:bidi="hi-IN"/>
        </w:rPr>
        <w:t>Модель FTP та взаємодія з Telnet протоколом</w:t>
      </w:r>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p>
    <w:p w14:paraId="2F1597F4" w14:textId="77777777" w:rsidR="00FF5A76" w:rsidRPr="00E36568" w:rsidRDefault="00FF5A76" w:rsidP="00FF5A76">
      <w:pPr>
        <w:pStyle w:val="a4"/>
        <w:spacing w:before="0" w:after="0"/>
        <w:ind w:right="-1"/>
        <w:jc w:val="both"/>
        <w:rPr>
          <w:sz w:val="22"/>
        </w:rPr>
      </w:pPr>
      <w:r w:rsidRPr="00E36568">
        <w:rPr>
          <w:sz w:val="22"/>
        </w:rPr>
        <w:t>У моделі</w:t>
      </w:r>
      <w:r>
        <w:rPr>
          <w:sz w:val="22"/>
        </w:rPr>
        <w:t xml:space="preserve"> </w:t>
      </w:r>
      <w:r>
        <w:rPr>
          <w:sz w:val="22"/>
          <w:lang w:val="en-US"/>
        </w:rPr>
        <w:t>FTP</w:t>
      </w:r>
      <w:r w:rsidRPr="00E36568">
        <w:rPr>
          <w:sz w:val="22"/>
        </w:rPr>
        <w:t>, зображеній на рис. </w:t>
      </w:r>
      <w:r>
        <w:rPr>
          <w:sz w:val="22"/>
          <w:lang w:val="ru-RU"/>
        </w:rPr>
        <w:t>9</w:t>
      </w:r>
      <w:r w:rsidRPr="00E36568">
        <w:rPr>
          <w:sz w:val="22"/>
          <w:lang w:val="ru-RU"/>
        </w:rPr>
        <w:t>.</w:t>
      </w:r>
      <w:r>
        <w:rPr>
          <w:sz w:val="22"/>
        </w:rPr>
        <w:t>2</w:t>
      </w:r>
      <w:r>
        <w:rPr>
          <w:sz w:val="22"/>
          <w:lang w:val="uk-UA"/>
        </w:rPr>
        <w:t>6,</w:t>
      </w:r>
      <w:r w:rsidRPr="00E36568">
        <w:rPr>
          <w:sz w:val="22"/>
        </w:rPr>
        <w:t xml:space="preserve"> </w:t>
      </w:r>
      <w:r>
        <w:rPr>
          <w:sz w:val="22"/>
        </w:rPr>
        <w:t>на основі поперед</w:t>
      </w:r>
      <w:r>
        <w:rPr>
          <w:sz w:val="22"/>
          <w:lang w:val="uk-UA"/>
        </w:rPr>
        <w:t>н</w:t>
      </w:r>
      <w:r>
        <w:rPr>
          <w:sz w:val="22"/>
        </w:rPr>
        <w:t>ьо вказаних вимог,</w:t>
      </w:r>
      <w:r w:rsidRPr="00E36568">
        <w:rPr>
          <w:sz w:val="22"/>
        </w:rPr>
        <w:t xml:space="preserve"> інтерпретатор протоколу (ІП) клієнта ініціює контрольне з'єднання. Контрольне з'єднання проводиться згідно правил протоколу Telnet. З ініціативи користувача, стандартні FTP команди генеруються ІП клієнта та передаються серверу через контрольне з'єднання. Користувач може встановити пряме контрольне з'єднання до FTP сервера</w:t>
      </w:r>
      <w:r>
        <w:rPr>
          <w:sz w:val="22"/>
          <w:lang w:val="uk-UA"/>
        </w:rPr>
        <w:t>,</w:t>
      </w:r>
      <w:r w:rsidRPr="00E36568">
        <w:rPr>
          <w:sz w:val="22"/>
        </w:rPr>
        <w:t xml:space="preserve"> наприклад, за допомогою терміналу, та самостійно відсилати FTP команди до сервер</w:t>
      </w:r>
      <w:r>
        <w:rPr>
          <w:sz w:val="22"/>
          <w:lang w:val="uk-UA"/>
        </w:rPr>
        <w:t>а</w:t>
      </w:r>
      <w:r w:rsidRPr="00E36568">
        <w:rPr>
          <w:sz w:val="22"/>
        </w:rPr>
        <w:t>, оминаючи опрацювання даних FTP клієнтом. У відповідь на команди ІП сервера надсилає ІП стандартні відповіді через контрольне з'єднання.</w:t>
      </w:r>
    </w:p>
    <w:p w14:paraId="6A73263B" w14:textId="77777777" w:rsidR="00FF5A76" w:rsidRPr="00E36568" w:rsidRDefault="00FF5A76" w:rsidP="00FF5A76">
      <w:pPr>
        <w:pStyle w:val="a4"/>
        <w:spacing w:before="0" w:after="0"/>
        <w:ind w:right="-1"/>
        <w:jc w:val="both"/>
        <w:rPr>
          <w:sz w:val="22"/>
        </w:rPr>
      </w:pPr>
      <w:r w:rsidRPr="00E36568">
        <w:rPr>
          <w:sz w:val="22"/>
        </w:rPr>
        <w:t>Команди FTP встановлюють спеціальні параметри для з'єднання (порт даних, режим передачі, тип представлення та структура) та природу роботи файлової системи (зберігання, отримання, додавання, видалення тощо). Процес передачі даних (ППД) клієнта або його аналог повинен “слухати” вказаний порт даних, а сервер створює з'єднання та передачу даних згідно з вказаними параметрами. Потрібно звернути увагу на те, що порт даних не обов'язково має бути на тому ж хості, який надсилає FTP команди через контрольне з'єднання, однак користувач чи FTP-клієнт повинен забезпечити “прослуховування” на вказаному порті даних. Також, мабуть, потрібно зазначити, що з'єднання може використовуватися для одночасного</w:t>
      </w:r>
      <w:r w:rsidRPr="006A7E76">
        <w:rPr>
          <w:sz w:val="22"/>
          <w:lang w:val="ru-RU"/>
        </w:rPr>
        <w:t xml:space="preserve"> </w:t>
      </w:r>
      <w:r w:rsidRPr="00E36568">
        <w:rPr>
          <w:sz w:val="22"/>
        </w:rPr>
        <w:t>прийому та надсилання даних.</w:t>
      </w:r>
    </w:p>
    <w:p w14:paraId="5E8EA748" w14:textId="77777777" w:rsidR="00FF5A76" w:rsidRPr="00E36568" w:rsidRDefault="00FF5A76" w:rsidP="00FF5A76">
      <w:pPr>
        <w:pStyle w:val="a4"/>
        <w:spacing w:before="0" w:after="0"/>
        <w:ind w:right="-1"/>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21C80A73" w14:textId="77777777" w:rsidTr="00AC238F">
        <w:tc>
          <w:tcPr>
            <w:tcW w:w="5000" w:type="pct"/>
          </w:tcPr>
          <w:p w14:paraId="21B46D0B" w14:textId="77777777" w:rsidR="00FF5A76" w:rsidRPr="000F47E2" w:rsidRDefault="00FF5A76" w:rsidP="00AC238F">
            <w:pPr>
              <w:ind w:right="-1"/>
              <w:jc w:val="both"/>
              <w:rPr>
                <w:sz w:val="16"/>
                <w:szCs w:val="16"/>
              </w:rPr>
            </w:pPr>
            <w:r>
              <w:object w:dxaOrig="8484" w:dyaOrig="4061" w14:anchorId="496F6181">
                <v:shape id="_x0000_i1263" type="#_x0000_t75" style="width:397.2pt;height:190.2pt" o:ole="">
                  <v:imagedata r:id="rId467" o:title=""/>
                </v:shape>
                <o:OLEObject Type="Embed" ProgID="Visio.Drawing.11" ShapeID="_x0000_i1263" DrawAspect="Content" ObjectID="_1732617657" r:id="rId468"/>
              </w:object>
            </w:r>
          </w:p>
        </w:tc>
      </w:tr>
      <w:tr w:rsidR="00FF5A76" w:rsidRPr="00E36568" w14:paraId="59A2C0D9" w14:textId="77777777" w:rsidTr="00AC238F">
        <w:tc>
          <w:tcPr>
            <w:tcW w:w="5000" w:type="pct"/>
          </w:tcPr>
          <w:p w14:paraId="1245B43F" w14:textId="77777777" w:rsidR="00FF5A76" w:rsidRPr="00E36568" w:rsidRDefault="00FF5A76" w:rsidP="00AC238F">
            <w:pPr>
              <w:pStyle w:val="TableContents"/>
              <w:ind w:right="-1"/>
              <w:jc w:val="center"/>
              <w:rPr>
                <w:rFonts w:cs="Times New Roman"/>
                <w:sz w:val="22"/>
                <w:szCs w:val="20"/>
              </w:rPr>
            </w:pPr>
            <w:r w:rsidRPr="00277D0B">
              <w:rPr>
                <w:rFonts w:cs="Times New Roman"/>
                <w:sz w:val="22"/>
                <w:szCs w:val="20"/>
              </w:rPr>
              <w:t>Рис. </w:t>
            </w:r>
            <w:r w:rsidRPr="00277D0B">
              <w:rPr>
                <w:rFonts w:cs="Times New Roman"/>
                <w:sz w:val="22"/>
                <w:szCs w:val="20"/>
                <w:lang w:val="ru-RU"/>
              </w:rPr>
              <w:t>9.2</w:t>
            </w:r>
            <w:r>
              <w:rPr>
                <w:rFonts w:cs="Times New Roman"/>
                <w:sz w:val="22"/>
                <w:szCs w:val="20"/>
                <w:lang w:val="ru-RU"/>
              </w:rPr>
              <w:t>6</w:t>
            </w:r>
            <w:r w:rsidRPr="00277D0B">
              <w:rPr>
                <w:rFonts w:cs="Times New Roman"/>
                <w:sz w:val="22"/>
                <w:szCs w:val="20"/>
              </w:rPr>
              <w:t>. Модель використання FTP послуги</w:t>
            </w:r>
          </w:p>
          <w:p w14:paraId="17209FE5" w14:textId="77777777" w:rsidR="00FF5A76" w:rsidRPr="000F47E2" w:rsidRDefault="00FF5A76" w:rsidP="00AC238F">
            <w:pPr>
              <w:pStyle w:val="TableContents"/>
              <w:ind w:right="-1"/>
              <w:jc w:val="center"/>
              <w:rPr>
                <w:rFonts w:cs="Times New Roman"/>
                <w:sz w:val="12"/>
                <w:szCs w:val="12"/>
              </w:rPr>
            </w:pPr>
          </w:p>
        </w:tc>
      </w:tr>
    </w:tbl>
    <w:p w14:paraId="53CD2890" w14:textId="77777777" w:rsidR="00FF5A76" w:rsidRPr="00E36568" w:rsidRDefault="00FF5A76" w:rsidP="00FF5A76">
      <w:pPr>
        <w:pStyle w:val="a4"/>
        <w:spacing w:before="0" w:after="0"/>
        <w:ind w:right="-1"/>
        <w:jc w:val="both"/>
        <w:rPr>
          <w:sz w:val="22"/>
        </w:rPr>
      </w:pPr>
      <w:r w:rsidRPr="00E36568">
        <w:rPr>
          <w:sz w:val="22"/>
        </w:rPr>
        <w:t>В іншому випадку</w:t>
      </w:r>
      <w:r>
        <w:rPr>
          <w:sz w:val="22"/>
          <w:lang w:val="uk-UA"/>
        </w:rPr>
        <w:t>,</w:t>
      </w:r>
      <w:r w:rsidRPr="00E36568">
        <w:rPr>
          <w:sz w:val="22"/>
        </w:rPr>
        <w:t xml:space="preserve"> користувач може захотіти переслати файли між двома хостами, жоден з яких не є локальним хостом. Користувач встановлює контрольне з'єднання для двох серверів і тоді організовує обмін даними між ними. В такому випадку, контрольна інформація передається ІП клієнта, а обмін даними проводиться між процесами передачі даних сервера. Цю модель зображено на рис. </w:t>
      </w:r>
      <w:r>
        <w:rPr>
          <w:sz w:val="22"/>
          <w:lang w:val="ru-RU"/>
        </w:rPr>
        <w:t>9.27</w:t>
      </w:r>
      <w:r w:rsidRPr="00E36568">
        <w:rPr>
          <w:sz w:val="22"/>
        </w:rPr>
        <w:t>.</w:t>
      </w:r>
      <w:r>
        <w:rPr>
          <w:sz w:val="22"/>
          <w:lang w:val="uk-UA"/>
        </w:rPr>
        <w:t xml:space="preserve"> </w:t>
      </w:r>
      <w:r w:rsidRPr="00E36568">
        <w:rPr>
          <w:sz w:val="22"/>
        </w:rPr>
        <w:t>Протокол вимагає, щоб канал керування з'єднанням був відкритим під час передачі даних. Обов'язком клієнта є запитувати про закриття контрольного з'єднання при завершенні роботи з FTP послугою, у той час, як сервер виконує дії. У випадку, якщо контрольне з'єднання було закрито, сервер може припинити передачу даних.</w:t>
      </w:r>
    </w:p>
    <w:p w14:paraId="0099ED17" w14:textId="77777777" w:rsidR="00FF5A76" w:rsidRDefault="00FF5A76" w:rsidP="00FF5A76">
      <w:pPr>
        <w:pStyle w:val="a4"/>
        <w:spacing w:before="0" w:after="0"/>
        <w:jc w:val="both"/>
        <w:rPr>
          <w:sz w:val="22"/>
          <w:lang w:val="uk-UA"/>
        </w:rPr>
      </w:pPr>
      <w:r w:rsidRPr="00E36568">
        <w:rPr>
          <w:sz w:val="22"/>
        </w:rPr>
        <w:t>FTP використовує протокол Telnet для контрольного з'єднання. Це використання відбувається одним з двох методів: ІП клієнта чи ІП сервера може реалізувати правила Telnet протоколу безпосередньо у власних процедурах; або ІП клієнт чи ІП сервера маже використовувати модуль Telnet, який вже існує в системі.</w:t>
      </w:r>
    </w:p>
    <w:p w14:paraId="2C29377D" w14:textId="77777777" w:rsidR="00FF5A76" w:rsidRPr="00427587" w:rsidRDefault="00FF5A76" w:rsidP="00FF5A76">
      <w:pPr>
        <w:pStyle w:val="a4"/>
        <w:spacing w:before="0" w:after="0"/>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4890A554" w14:textId="77777777" w:rsidTr="00AC238F">
        <w:tc>
          <w:tcPr>
            <w:tcW w:w="5000" w:type="pct"/>
          </w:tcPr>
          <w:p w14:paraId="44428FBA" w14:textId="77777777" w:rsidR="00FF5A76" w:rsidRPr="000F47E2" w:rsidRDefault="00FF5A76" w:rsidP="00AC238F">
            <w:pPr>
              <w:pStyle w:val="TableContents"/>
              <w:ind w:right="-1"/>
              <w:jc w:val="center"/>
              <w:rPr>
                <w:rFonts w:cs="Times New Roman"/>
              </w:rPr>
            </w:pPr>
            <w:r>
              <w:object w:dxaOrig="6613" w:dyaOrig="2795" w14:anchorId="50FC7C1C">
                <v:shape id="_x0000_i1264" type="#_x0000_t75" style="width:290.4pt;height:123pt" o:ole="">
                  <v:imagedata r:id="rId469" o:title=""/>
                </v:shape>
                <o:OLEObject Type="Embed" ProgID="Visio.Drawing.11" ShapeID="_x0000_i1264" DrawAspect="Content" ObjectID="_1732617658" r:id="rId470"/>
              </w:object>
            </w:r>
          </w:p>
        </w:tc>
      </w:tr>
      <w:tr w:rsidR="00FF5A76" w:rsidRPr="00E36568" w14:paraId="190FC996" w14:textId="77777777" w:rsidTr="00AC238F">
        <w:tc>
          <w:tcPr>
            <w:tcW w:w="5000" w:type="pct"/>
          </w:tcPr>
          <w:p w14:paraId="70236613" w14:textId="77777777" w:rsidR="00FF5A76" w:rsidRPr="00277D0B" w:rsidRDefault="00FF5A76" w:rsidP="00AC238F">
            <w:pPr>
              <w:pStyle w:val="TableContents"/>
              <w:spacing w:before="120" w:after="120"/>
              <w:jc w:val="center"/>
              <w:rPr>
                <w:rFonts w:cs="Times New Roman"/>
                <w:sz w:val="12"/>
                <w:szCs w:val="12"/>
              </w:rPr>
            </w:pPr>
            <w:r w:rsidRPr="00277D0B">
              <w:rPr>
                <w:rFonts w:cs="Times New Roman"/>
                <w:sz w:val="22"/>
                <w:szCs w:val="20"/>
              </w:rPr>
              <w:t>Рис. </w:t>
            </w:r>
            <w:r w:rsidRPr="00277D0B">
              <w:rPr>
                <w:rFonts w:cs="Times New Roman"/>
                <w:sz w:val="22"/>
                <w:szCs w:val="20"/>
                <w:lang w:val="ru-RU"/>
              </w:rPr>
              <w:t>9.2</w:t>
            </w:r>
            <w:r>
              <w:rPr>
                <w:rFonts w:cs="Times New Roman"/>
                <w:sz w:val="22"/>
                <w:szCs w:val="20"/>
                <w:lang w:val="ru-RU"/>
              </w:rPr>
              <w:t>7</w:t>
            </w:r>
            <w:r w:rsidRPr="00277D0B">
              <w:rPr>
                <w:rFonts w:cs="Times New Roman"/>
                <w:sz w:val="22"/>
                <w:szCs w:val="20"/>
              </w:rPr>
              <w:t>. Модель взаємодії між серверами.</w:t>
            </w:r>
          </w:p>
        </w:tc>
      </w:tr>
    </w:tbl>
    <w:p w14:paraId="0DB53B83" w14:textId="77777777" w:rsidR="00FF5A76" w:rsidRPr="00E36568" w:rsidRDefault="00FF5A76" w:rsidP="00FF5A76">
      <w:pPr>
        <w:pStyle w:val="a4"/>
        <w:spacing w:before="0" w:after="0"/>
        <w:ind w:right="-1"/>
        <w:jc w:val="both"/>
        <w:rPr>
          <w:sz w:val="22"/>
        </w:rPr>
      </w:pPr>
      <w:r w:rsidRPr="00E36568">
        <w:rPr>
          <w:sz w:val="22"/>
        </w:rPr>
        <w:t>Легкість реалізації, доступність коду та модульне програмування вказують на переваги використання другого методу. Ефективність та незалежність є ключовими при використанні першого методу. На практиці, FTP мало залежить від Telnet протоколу, тому перший метод не обов'язково містить велику кількість коду.</w:t>
      </w:r>
    </w:p>
    <w:p w14:paraId="7CB8D70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2997" w:name="_Toc292831205"/>
      <w:bookmarkStart w:id="2998" w:name="_Toc310970495"/>
      <w:bookmarkStart w:id="2999" w:name="_Toc316979096"/>
      <w:bookmarkStart w:id="3000" w:name="_Toc316979427"/>
      <w:bookmarkStart w:id="3001" w:name="_Toc317090338"/>
      <w:bookmarkStart w:id="3002" w:name="_Toc438187345"/>
      <w:bookmarkStart w:id="3003" w:name="_Toc438223758"/>
      <w:bookmarkStart w:id="3004" w:name="_Toc438369854"/>
      <w:bookmarkStart w:id="3005" w:name="_Toc438421708"/>
      <w:bookmarkStart w:id="3006" w:name="_Toc438422198"/>
      <w:bookmarkStart w:id="3007" w:name="_Toc438423495"/>
      <w:bookmarkStart w:id="3008" w:name="_Toc438491830"/>
      <w:bookmarkStart w:id="3009" w:name="_Toc438621942"/>
      <w:bookmarkStart w:id="3010" w:name="_Toc111062285"/>
      <w:r w:rsidRPr="00ED4BE7">
        <w:rPr>
          <w:rFonts w:ascii="Times New Roman" w:hAnsi="Times New Roman"/>
          <w:b/>
          <w:i w:val="0"/>
          <w:kern w:val="1"/>
          <w:sz w:val="24"/>
          <w:lang w:bidi="hi-IN"/>
        </w:rPr>
        <w:t>Представлення та зберігання даних</w:t>
      </w:r>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p>
    <w:p w14:paraId="5A1DD120" w14:textId="77777777" w:rsidR="00FF5A76" w:rsidRPr="00E36568" w:rsidRDefault="00FF5A76" w:rsidP="00FF5A76">
      <w:pPr>
        <w:pStyle w:val="a4"/>
        <w:spacing w:before="0" w:after="0"/>
        <w:ind w:right="-1"/>
        <w:jc w:val="both"/>
        <w:rPr>
          <w:sz w:val="22"/>
        </w:rPr>
      </w:pPr>
      <w:r w:rsidRPr="00E36568">
        <w:rPr>
          <w:sz w:val="22"/>
        </w:rPr>
        <w:t xml:space="preserve">Дані передаються із пристрою зберігання хоста-відправника до пристрою зберігання хоста-отримувача. У зв'язку з цим, часто виникає потреба проведення певного перетворення даних, оскільки представлення зберігання даних на двох системах є різними. Наприклад, NVT-ASCII має різні представлення зберігання даних у різних системах. DEC TOPS-20 зазвичай зберігає NVT-ASCII у формі п'яти ASCII символів завдовжки по </w:t>
      </w:r>
      <w:r>
        <w:rPr>
          <w:sz w:val="22"/>
          <w:lang w:val="uk-UA"/>
        </w:rPr>
        <w:t>7</w:t>
      </w:r>
      <w:r w:rsidRPr="00E36568">
        <w:rPr>
          <w:sz w:val="22"/>
        </w:rPr>
        <w:t xml:space="preserve"> біт кожен, вирівняних по лівому краю у 36-бітному слові. Мейнфрейми IBM зберігають NVT-ASCII як EBCDIC коди завдовжки 8 біт. Multics зберігає NVT-ASCII як чотири символи завдовжки 9 біт у 36-бітному слові. У зв'язку з цим, дуже бажаним є перетворення символів у стандартне представлення NVT-ASCII при передачі тексту між різними </w:t>
      </w:r>
      <w:r w:rsidRPr="00E36568">
        <w:rPr>
          <w:sz w:val="22"/>
        </w:rPr>
        <w:lastRenderedPageBreak/>
        <w:t>системами. Сайти, які надсилають та отримують дані, повинні виконувати необхідні перетворення між стандартним та внутрішнім представленнями.</w:t>
      </w:r>
    </w:p>
    <w:p w14:paraId="44ECB1A2" w14:textId="77777777" w:rsidR="00FF5A76" w:rsidRPr="00E36568" w:rsidRDefault="00FF5A76" w:rsidP="00FF5A76">
      <w:pPr>
        <w:pStyle w:val="a4"/>
        <w:spacing w:before="0" w:after="0"/>
        <w:ind w:right="-1"/>
        <w:jc w:val="both"/>
        <w:rPr>
          <w:sz w:val="22"/>
        </w:rPr>
      </w:pPr>
      <w:r w:rsidRPr="00E36568">
        <w:rPr>
          <w:sz w:val="22"/>
        </w:rPr>
        <w:t>Окремою проблемою є представлення двійкових даних (не символьних кодів) при передачі між системами з різними довжинами слова. Не завжди зрозуміло, яким чином відправник надсилає дані, а адресат зберігає їх. Наприклад, коли відбувається передача 32-бітних байтів з системи, яка для збереження слова використовує 32 біти, до системи, яка для збереження слова використовує 36 біт, бажаним є (з точки зору ефективності та корисності) зберігання 32-бітних байтів</w:t>
      </w:r>
      <w:r>
        <w:rPr>
          <w:sz w:val="22"/>
          <w:lang w:val="uk-UA"/>
        </w:rPr>
        <w:t>,</w:t>
      </w:r>
      <w:r w:rsidRPr="00E36568">
        <w:rPr>
          <w:sz w:val="22"/>
        </w:rPr>
        <w:t xml:space="preserve"> вирівняних про правому краю у 36-бітному слові кінцевої системи. У будь-якому випадку, користувач повинен мати вибір при визначенні представлення даних та функціях перетворення. Також, варто зазначити, що FTP забезпечує дуже обмежене представлення даних. Перетворення, які є бажаними поза межами цих обмежених можливостей, повинні проводитися безпосередньо користувачем.</w:t>
      </w:r>
    </w:p>
    <w:p w14:paraId="47677B1A" w14:textId="77777777" w:rsidR="00FF5A76" w:rsidRPr="00E36568" w:rsidRDefault="00FF5A76" w:rsidP="00FF5A76">
      <w:pPr>
        <w:pStyle w:val="a4"/>
        <w:spacing w:before="0" w:after="0"/>
        <w:ind w:right="-1"/>
        <w:jc w:val="both"/>
        <w:rPr>
          <w:sz w:val="22"/>
        </w:rPr>
      </w:pPr>
      <w:r w:rsidRPr="00E36568">
        <w:rPr>
          <w:sz w:val="22"/>
        </w:rPr>
        <w:t>Представлення даних, з якими працює FTP, визначається користувачем, який вказує тип представлення. Цей тип може мати неявний (на зразок ASCII чи EBCDIC) або чітко визначений (напр</w:t>
      </w:r>
      <w:r>
        <w:rPr>
          <w:sz w:val="22"/>
          <w:lang w:val="uk-UA"/>
        </w:rPr>
        <w:t>иклад,</w:t>
      </w:r>
      <w:r w:rsidRPr="00E36568">
        <w:rPr>
          <w:sz w:val="22"/>
        </w:rPr>
        <w:t xml:space="preserve"> локальний байт) розмір байту, який називається “логічний розмір байту”. За</w:t>
      </w:r>
      <w:r>
        <w:rPr>
          <w:sz w:val="22"/>
          <w:lang w:val="uk-UA"/>
        </w:rPr>
        <w:t>у</w:t>
      </w:r>
      <w:r w:rsidRPr="00E36568">
        <w:rPr>
          <w:sz w:val="22"/>
        </w:rPr>
        <w:t xml:space="preserve">важимо, що це не має нічого спільного з розміром байту, </w:t>
      </w:r>
      <w:r>
        <w:rPr>
          <w:sz w:val="22"/>
          <w:lang w:val="uk-UA"/>
        </w:rPr>
        <w:t>що</w:t>
      </w:r>
      <w:r w:rsidRPr="00E36568">
        <w:rPr>
          <w:sz w:val="22"/>
        </w:rPr>
        <w:t xml:space="preserve"> використовується для передачі даних по з'єднанню, який називається “розміром байту передачі”. Наприклад, NVT-ASCII має розмір логічного байту – 8 біт. Якщо типом даних вказано “локальний байт”, тоді команда TYPE обов'язково має другий параметр, який вказує розмір логічного байту. Розмір байту передачі завжди дорівнює 8 біт.</w:t>
      </w:r>
    </w:p>
    <w:p w14:paraId="67EA79D2" w14:textId="77777777" w:rsidR="00FF5A76" w:rsidRPr="00E36568" w:rsidRDefault="00FF5A76" w:rsidP="00FF5A76">
      <w:pPr>
        <w:pStyle w:val="a4"/>
        <w:spacing w:before="0" w:after="0"/>
        <w:ind w:right="-1"/>
        <w:jc w:val="both"/>
        <w:rPr>
          <w:sz w:val="22"/>
        </w:rPr>
      </w:pPr>
      <w:r w:rsidRPr="00E36568">
        <w:rPr>
          <w:sz w:val="22"/>
        </w:rPr>
        <w:t xml:space="preserve">Тип даних </w:t>
      </w:r>
      <w:r w:rsidRPr="00E36568">
        <w:rPr>
          <w:sz w:val="22"/>
          <w:lang w:val="en-US"/>
        </w:rPr>
        <w:t>ASCII</w:t>
      </w:r>
      <w:r w:rsidRPr="00E36568">
        <w:rPr>
          <w:sz w:val="22"/>
        </w:rPr>
        <w:t xml:space="preserve"> є типовим, а тому його повинні “розуміти” всі реалізації FTP. Його основною задачею є передача текстових файлів, окрім того випадку, коли обидва хости вважають зручнішим тип ECBDIC.</w:t>
      </w:r>
    </w:p>
    <w:p w14:paraId="29506447" w14:textId="77777777" w:rsidR="00FF5A76" w:rsidRPr="00E36568" w:rsidRDefault="00FF5A76" w:rsidP="00FF5A76">
      <w:pPr>
        <w:pStyle w:val="a4"/>
        <w:spacing w:before="0" w:after="0"/>
        <w:ind w:right="-1"/>
        <w:jc w:val="both"/>
        <w:rPr>
          <w:sz w:val="22"/>
        </w:rPr>
      </w:pPr>
      <w:r w:rsidRPr="00E36568">
        <w:rPr>
          <w:sz w:val="22"/>
        </w:rPr>
        <w:t>Відправник перетворює дані із зовнішнього представлення символів у стандартне представлення NVT-ASCII (див. специфікацію Telnet). Отримувач перетворює дані з стандартної форми у свою внутрішню.</w:t>
      </w:r>
    </w:p>
    <w:p w14:paraId="0C23BC5B" w14:textId="77777777" w:rsidR="00FF5A76" w:rsidRPr="00E36568" w:rsidRDefault="00FF5A76" w:rsidP="00FF5A76">
      <w:pPr>
        <w:pStyle w:val="a4"/>
        <w:spacing w:before="0" w:after="0"/>
        <w:ind w:right="-1"/>
        <w:jc w:val="both"/>
        <w:rPr>
          <w:sz w:val="22"/>
        </w:rPr>
      </w:pPr>
      <w:r w:rsidRPr="00E36568">
        <w:rPr>
          <w:sz w:val="22"/>
        </w:rPr>
        <w:t>Згідно з стандартом NVT, послідовність &lt;CRLF&gt; повинна використовуватися</w:t>
      </w:r>
      <w:r>
        <w:rPr>
          <w:sz w:val="22"/>
          <w:lang w:val="uk-UA"/>
        </w:rPr>
        <w:t>,</w:t>
      </w:r>
      <w:r w:rsidRPr="00E36568">
        <w:rPr>
          <w:sz w:val="22"/>
        </w:rPr>
        <w:t xml:space="preserve"> при необхідності, для позначення кінця рядка у тексті.</w:t>
      </w:r>
    </w:p>
    <w:p w14:paraId="51FDAA40" w14:textId="77777777" w:rsidR="00FF5A76" w:rsidRPr="00E36568" w:rsidRDefault="00FF5A76" w:rsidP="00FF5A76">
      <w:pPr>
        <w:pStyle w:val="a4"/>
        <w:spacing w:before="0" w:after="0"/>
        <w:ind w:right="-1"/>
        <w:jc w:val="both"/>
        <w:rPr>
          <w:sz w:val="22"/>
        </w:rPr>
      </w:pPr>
      <w:r w:rsidRPr="00E36568">
        <w:rPr>
          <w:sz w:val="22"/>
        </w:rPr>
        <w:t>Використання стандартного представлення NVT-ASCII означає, що дані потрібно розуміти як байти 8-бітної довжини.</w:t>
      </w:r>
    </w:p>
    <w:p w14:paraId="0B794620" w14:textId="77777777" w:rsidR="00FF5A76" w:rsidRPr="00E36568" w:rsidRDefault="00FF5A76" w:rsidP="00FF5A76">
      <w:pPr>
        <w:pStyle w:val="a4"/>
        <w:spacing w:before="0" w:after="0"/>
        <w:ind w:right="-1"/>
        <w:jc w:val="both"/>
        <w:rPr>
          <w:sz w:val="22"/>
        </w:rPr>
      </w:pPr>
      <w:r w:rsidRPr="00E36568">
        <w:rPr>
          <w:sz w:val="22"/>
        </w:rPr>
        <w:t xml:space="preserve">Тип EBCDIC використовується для ефективної передачі даних між хостами, які для внутрішнього представлення використовують EBCDIC. Для передачі даних, </w:t>
      </w:r>
      <w:r>
        <w:rPr>
          <w:sz w:val="22"/>
          <w:lang w:val="uk-UA"/>
        </w:rPr>
        <w:t>вони</w:t>
      </w:r>
      <w:r w:rsidRPr="00E36568">
        <w:rPr>
          <w:sz w:val="22"/>
        </w:rPr>
        <w:t xml:space="preserve"> подаються у формі 8-бітних EBCDIC символів. Код символу є єдиною відмінністю між специфікаціями типів EBCDIC та ASCII. Кінець</w:t>
      </w:r>
      <w:r>
        <w:rPr>
          <w:sz w:val="22"/>
          <w:lang w:val="uk-UA"/>
        </w:rPr>
        <w:t xml:space="preserve"> </w:t>
      </w:r>
      <w:r w:rsidRPr="00E36568">
        <w:rPr>
          <w:sz w:val="22"/>
        </w:rPr>
        <w:t>рядка рідко буде використовуватися з типом EBCDIC для означення структури, однак, за необхідності, буде використовуватися символ &lt;NL&gt;.</w:t>
      </w:r>
    </w:p>
    <w:p w14:paraId="4683EA2E" w14:textId="77777777" w:rsidR="00FF5A76" w:rsidRPr="00E36568" w:rsidRDefault="00FF5A76" w:rsidP="00FF5A76">
      <w:pPr>
        <w:pStyle w:val="a4"/>
        <w:spacing w:before="0" w:after="0"/>
        <w:ind w:right="-1"/>
        <w:jc w:val="both"/>
        <w:rPr>
          <w:sz w:val="22"/>
        </w:rPr>
      </w:pPr>
      <w:r w:rsidRPr="00E36568">
        <w:rPr>
          <w:sz w:val="22"/>
        </w:rPr>
        <w:t>У типі IMAGE дані надсилаються як послідовність бітів, які при передачі запаковуються у 8-бітні байти передачі. Отримувач повинен зберегти дані, як послідовність бітів. Структура системи зберігання повинна вимагати заповнення файлу (або іншого запису, для структурованого файлу) до певної межі (байт, слово, блок). Це заповнення, яке повинно містити лише нулі, може виникати лише в кінці файлу (або в кінці кожного запису). Також повинен бути метод, який ідентифікує заповнені біти таким чином, щоб вони могли бути вилученими, як тільки файл отримано. Тип image розроблено для ефективного зберігання та передачі файлів та для передачі двійкових даних. Згідно специфікації протоколу, рекомендується використання цього типу всіма реалізаціями FTP.</w:t>
      </w:r>
    </w:p>
    <w:p w14:paraId="4DBBB529" w14:textId="77777777" w:rsidR="00FF5A76" w:rsidRPr="00E36568" w:rsidRDefault="00FF5A76" w:rsidP="00FF5A76">
      <w:pPr>
        <w:pStyle w:val="a4"/>
        <w:spacing w:before="0" w:after="0"/>
        <w:ind w:right="-1"/>
        <w:jc w:val="both"/>
        <w:rPr>
          <w:sz w:val="22"/>
        </w:rPr>
      </w:pPr>
      <w:r w:rsidRPr="00E36568">
        <w:rPr>
          <w:sz w:val="22"/>
        </w:rPr>
        <w:t>У типі LOCAL дані передаються у логічних байтах, розміром, визначеним обов'язковим другим параметром, Розмір байту (Byte size). Значення розміру байту повинн</w:t>
      </w:r>
      <w:r>
        <w:rPr>
          <w:sz w:val="22"/>
          <w:lang w:val="uk-UA"/>
        </w:rPr>
        <w:t>о</w:t>
      </w:r>
      <w:r w:rsidRPr="00E36568">
        <w:rPr>
          <w:sz w:val="22"/>
        </w:rPr>
        <w:t xml:space="preserve"> бути десятковим цілим числом; даний параметр не має первинного значення. Розмір логічного байту не обов'язково дорівнює розміру байту передачі. Якщо існує різниця в розмірах байту, тоді логічні байти повинні </w:t>
      </w:r>
      <w:r>
        <w:rPr>
          <w:sz w:val="22"/>
          <w:lang w:val="uk-UA"/>
        </w:rPr>
        <w:t>н</w:t>
      </w:r>
      <w:r w:rsidRPr="00E36568">
        <w:rPr>
          <w:sz w:val="22"/>
        </w:rPr>
        <w:t>еперервно запаковуватися, не зважаючи на межі байту передачі та без жодних заповнень в кінці.</w:t>
      </w:r>
    </w:p>
    <w:p w14:paraId="3521C68E" w14:textId="77777777" w:rsidR="00FF5A76" w:rsidRPr="00E36568" w:rsidRDefault="00FF5A76" w:rsidP="00FF5A76">
      <w:pPr>
        <w:pStyle w:val="a4"/>
        <w:spacing w:before="0" w:after="0"/>
        <w:ind w:right="-1"/>
        <w:jc w:val="both"/>
        <w:rPr>
          <w:sz w:val="22"/>
        </w:rPr>
      </w:pPr>
      <w:r w:rsidRPr="00E36568">
        <w:rPr>
          <w:sz w:val="22"/>
        </w:rPr>
        <w:t xml:space="preserve">Коли дані досягають кінцевого хоста, їх буде перетворено </w:t>
      </w:r>
      <w:r>
        <w:rPr>
          <w:sz w:val="22"/>
          <w:lang w:val="uk-UA"/>
        </w:rPr>
        <w:t>за</w:t>
      </w:r>
      <w:r w:rsidRPr="00E36568">
        <w:rPr>
          <w:sz w:val="22"/>
        </w:rPr>
        <w:t xml:space="preserve"> порядк</w:t>
      </w:r>
      <w:r>
        <w:rPr>
          <w:sz w:val="22"/>
          <w:lang w:val="uk-UA"/>
        </w:rPr>
        <w:t>ом,</w:t>
      </w:r>
      <w:r w:rsidRPr="00E36568">
        <w:rPr>
          <w:sz w:val="22"/>
        </w:rPr>
        <w:t xml:space="preserve"> згідно розміру логічного байту та певного хоста. Це перетворення повинно бути інвертованим (тобто ідентичний файл можна отримати, за умови використання однакових параметрів) і оголошене реалізаторами FTP.</w:t>
      </w:r>
    </w:p>
    <w:p w14:paraId="6BCAF533" w14:textId="77777777" w:rsidR="00FF5A76" w:rsidRPr="00E36568" w:rsidRDefault="00FF5A76" w:rsidP="00FF5A76">
      <w:pPr>
        <w:pStyle w:val="a4"/>
        <w:spacing w:before="0" w:after="0"/>
        <w:ind w:right="-1"/>
        <w:jc w:val="both"/>
        <w:rPr>
          <w:sz w:val="22"/>
        </w:rPr>
      </w:pPr>
      <w:r w:rsidRPr="00E36568">
        <w:rPr>
          <w:sz w:val="22"/>
        </w:rPr>
        <w:t>Наприклад, користувач</w:t>
      </w:r>
      <w:r>
        <w:rPr>
          <w:sz w:val="22"/>
          <w:lang w:val="uk-UA"/>
        </w:rPr>
        <w:t>,</w:t>
      </w:r>
      <w:r w:rsidRPr="00E36568">
        <w:rPr>
          <w:sz w:val="22"/>
        </w:rPr>
        <w:t xml:space="preserve"> надсилаючи 36-бітні числа з плаваючою комою хосту, який має довжину слова 32 біти, може надіслати ці дані, як локальний байт з розміром логічного байту 36</w:t>
      </w:r>
      <w:r>
        <w:rPr>
          <w:sz w:val="22"/>
          <w:lang w:val="uk-UA"/>
        </w:rPr>
        <w:t xml:space="preserve"> біт</w:t>
      </w:r>
      <w:r w:rsidRPr="00E36568">
        <w:rPr>
          <w:sz w:val="22"/>
        </w:rPr>
        <w:t>. Хост</w:t>
      </w:r>
      <w:r>
        <w:rPr>
          <w:sz w:val="22"/>
          <w:lang w:val="uk-UA"/>
        </w:rPr>
        <w:t>-</w:t>
      </w:r>
      <w:r w:rsidRPr="00E36568">
        <w:rPr>
          <w:sz w:val="22"/>
        </w:rPr>
        <w:t>отримувач повинен у такому випадку зберегти логічні байти таким чином, щоб ними можна було легко оперувати; у даному випадку, достатнім є розміщення 36-бітних логічних байтів у 64-бітних подвійних словах (double words).</w:t>
      </w:r>
    </w:p>
    <w:p w14:paraId="642D8788" w14:textId="77777777" w:rsidR="00FF5A76" w:rsidRPr="00E36568" w:rsidRDefault="00FF5A76" w:rsidP="00FF5A76">
      <w:pPr>
        <w:pStyle w:val="a4"/>
        <w:spacing w:before="0" w:after="0"/>
        <w:ind w:right="-1"/>
        <w:jc w:val="both"/>
        <w:rPr>
          <w:sz w:val="22"/>
        </w:rPr>
      </w:pPr>
      <w:r w:rsidRPr="00E36568">
        <w:rPr>
          <w:sz w:val="22"/>
        </w:rPr>
        <w:t>В іншому прикладі, пара хостів з розміром слова 36-біт, можуть надсилати дані одні одним</w:t>
      </w:r>
      <w:r>
        <w:rPr>
          <w:sz w:val="22"/>
          <w:lang w:val="uk-UA"/>
        </w:rPr>
        <w:t>,</w:t>
      </w:r>
      <w:r w:rsidRPr="00E36568">
        <w:rPr>
          <w:sz w:val="22"/>
        </w:rPr>
        <w:t xml:space="preserve"> використовуючи TYPE L 36. Дані будуть надіслані за допомогою 8-бітних байтів передачі, запакованих таким чином, що для </w:t>
      </w:r>
      <w:r w:rsidRPr="00832106">
        <w:rPr>
          <w:sz w:val="22"/>
        </w:rPr>
        <w:t>передачі</w:t>
      </w:r>
      <w:r w:rsidRPr="00E36568">
        <w:rPr>
          <w:sz w:val="22"/>
        </w:rPr>
        <w:t xml:space="preserve"> буде використано 9 байтів.</w:t>
      </w:r>
    </w:p>
    <w:p w14:paraId="41B55CB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011" w:name="_Toc292831206"/>
      <w:bookmarkStart w:id="3012" w:name="_Toc310970496"/>
      <w:bookmarkStart w:id="3013" w:name="_Toc316979097"/>
      <w:bookmarkStart w:id="3014" w:name="_Toc316979428"/>
      <w:bookmarkStart w:id="3015" w:name="_Toc317090339"/>
      <w:bookmarkStart w:id="3016" w:name="_Toc438187346"/>
      <w:bookmarkStart w:id="3017" w:name="_Toc438223759"/>
      <w:bookmarkStart w:id="3018" w:name="_Toc438369855"/>
      <w:bookmarkStart w:id="3019" w:name="_Toc438421709"/>
      <w:bookmarkStart w:id="3020" w:name="_Toc438422199"/>
      <w:bookmarkStart w:id="3021" w:name="_Toc438423496"/>
      <w:bookmarkStart w:id="3022" w:name="_Toc438491831"/>
      <w:bookmarkStart w:id="3023" w:name="_Toc438621943"/>
      <w:bookmarkStart w:id="3024" w:name="_Toc111062286"/>
      <w:r w:rsidRPr="00ED4BE7">
        <w:rPr>
          <w:rFonts w:ascii="Times New Roman" w:hAnsi="Times New Roman"/>
          <w:b/>
          <w:i w:val="0"/>
          <w:kern w:val="1"/>
          <w:sz w:val="24"/>
          <w:lang w:bidi="hi-IN"/>
        </w:rPr>
        <w:lastRenderedPageBreak/>
        <w:t>Встановлення з'єднань</w:t>
      </w:r>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p>
    <w:p w14:paraId="65B309C2" w14:textId="77777777" w:rsidR="00FF5A76" w:rsidRPr="00E36568" w:rsidRDefault="00FF5A76" w:rsidP="00FF5A76">
      <w:pPr>
        <w:pStyle w:val="a4"/>
        <w:spacing w:before="0" w:after="0"/>
        <w:ind w:right="-1"/>
        <w:jc w:val="both"/>
        <w:rPr>
          <w:sz w:val="22"/>
        </w:rPr>
      </w:pPr>
      <w:r w:rsidRPr="00E36568">
        <w:rPr>
          <w:sz w:val="22"/>
        </w:rPr>
        <w:t>Механізм передачі даних складається з встановлення з'єднання до відповідних портів та вибору параметрів передачі. Обидва ППД клієнта і сервера мають первинний порт даних. Первинним портом клієнтського процесу є той самий порт, що й порт контрольного з'єднання (напр</w:t>
      </w:r>
      <w:r>
        <w:rPr>
          <w:sz w:val="22"/>
          <w:lang w:val="uk-UA"/>
        </w:rPr>
        <w:t>иклад,</w:t>
      </w:r>
      <w:r w:rsidRPr="00E36568">
        <w:rPr>
          <w:sz w:val="22"/>
        </w:rPr>
        <w:t xml:space="preserve"> К). Первинним портом сервера є порт, сусідній до порту контрольного з'єднання (напр</w:t>
      </w:r>
      <w:r>
        <w:rPr>
          <w:sz w:val="22"/>
          <w:lang w:val="uk-UA"/>
        </w:rPr>
        <w:t>иклад,</w:t>
      </w:r>
      <w:r w:rsidRPr="00E36568">
        <w:rPr>
          <w:sz w:val="22"/>
        </w:rPr>
        <w:t xml:space="preserve"> С-1)</w:t>
      </w:r>
    </w:p>
    <w:p w14:paraId="208A4E8A" w14:textId="77777777" w:rsidR="00FF5A76" w:rsidRPr="00E36568" w:rsidRDefault="00FF5A76" w:rsidP="00FF5A76">
      <w:pPr>
        <w:pStyle w:val="a4"/>
        <w:spacing w:before="0" w:after="0"/>
        <w:ind w:right="-1"/>
        <w:jc w:val="both"/>
        <w:rPr>
          <w:sz w:val="22"/>
        </w:rPr>
      </w:pPr>
      <w:r w:rsidRPr="00E36568">
        <w:rPr>
          <w:sz w:val="22"/>
        </w:rPr>
        <w:t>Розмір байту передачі становить 8-біт. Цей розмір байту є відповідальним лише за правдиву передачу даних; він не має жодного відношення до представлення даних в межах файлової системи.</w:t>
      </w:r>
    </w:p>
    <w:p w14:paraId="74F3CFA8" w14:textId="77777777" w:rsidR="00FF5A76" w:rsidRPr="00E36568" w:rsidRDefault="00FF5A76" w:rsidP="00FF5A76">
      <w:pPr>
        <w:pStyle w:val="a4"/>
        <w:spacing w:before="0" w:after="0"/>
        <w:ind w:right="-1"/>
        <w:jc w:val="both"/>
        <w:rPr>
          <w:sz w:val="22"/>
        </w:rPr>
      </w:pPr>
      <w:r w:rsidRPr="00E36568">
        <w:rPr>
          <w:sz w:val="22"/>
        </w:rPr>
        <w:t>Пасивний процес передачі даних (це може бути ППД клієнта чи ППД другого сервера) повинен “слухати” порт даних до надсилання команди запиту передачі. Команда запиту FTP визначає напрям передачі даних. Сервер, після отримання запиту на передачу, ініціалізує з'єднання на вказаний порт. Коли з'єднання встановлено, починається пересилання даних між ППД сервера та клієнта, а ІП сервера надсилає ІП клієнта підтвердження у відповідь.</w:t>
      </w:r>
    </w:p>
    <w:p w14:paraId="487263D4" w14:textId="77777777" w:rsidR="00FF5A76" w:rsidRPr="00E36568" w:rsidRDefault="00FF5A76" w:rsidP="00FF5A76">
      <w:pPr>
        <w:pStyle w:val="a4"/>
        <w:spacing w:before="0" w:after="0"/>
        <w:ind w:right="-1"/>
        <w:jc w:val="both"/>
        <w:rPr>
          <w:sz w:val="22"/>
        </w:rPr>
      </w:pPr>
      <w:r w:rsidRPr="00E36568">
        <w:rPr>
          <w:sz w:val="22"/>
        </w:rPr>
        <w:t>В загальному випадку, обов'язком сервера є підтримувати з'єднання ― ініціалізувати його та завершувати. Винятком з цього правила є надсилання ППД клієнта даних у режимі передачі, який вимагає завершення з'єднання для позначення кінця файлу. Сервер повинен завершувати з'єднання за наступних умов:</w:t>
      </w:r>
    </w:p>
    <w:p w14:paraId="676CA955" w14:textId="77777777" w:rsidR="00FF5A76" w:rsidRPr="00E36568" w:rsidRDefault="00FF5A76" w:rsidP="00FF5A76">
      <w:pPr>
        <w:pStyle w:val="a4"/>
        <w:numPr>
          <w:ilvl w:val="0"/>
          <w:numId w:val="96"/>
        </w:numPr>
        <w:spacing w:before="0" w:after="0"/>
        <w:ind w:left="851" w:right="-1" w:hanging="284"/>
        <w:jc w:val="both"/>
        <w:rPr>
          <w:sz w:val="22"/>
        </w:rPr>
      </w:pPr>
      <w:bookmarkStart w:id="3025" w:name="_Toc438187347"/>
      <w:bookmarkStart w:id="3026" w:name="_Toc438223760"/>
      <w:bookmarkStart w:id="3027" w:name="_Toc438369856"/>
      <w:bookmarkStart w:id="3028" w:name="_Toc438421710"/>
      <w:bookmarkStart w:id="3029" w:name="_Toc438422200"/>
      <w:bookmarkStart w:id="3030" w:name="_Toc438423497"/>
      <w:r w:rsidRPr="00E36568">
        <w:rPr>
          <w:sz w:val="22"/>
        </w:rPr>
        <w:t>Сервер повністю надіслав дані у режимі передачі, який вимагає завершення з'єднання для індикації кінця файлу.</w:t>
      </w:r>
      <w:bookmarkEnd w:id="3025"/>
      <w:bookmarkEnd w:id="3026"/>
      <w:bookmarkEnd w:id="3027"/>
      <w:bookmarkEnd w:id="3028"/>
      <w:bookmarkEnd w:id="3029"/>
      <w:bookmarkEnd w:id="3030"/>
    </w:p>
    <w:p w14:paraId="4EA9229B" w14:textId="77777777" w:rsidR="00FF5A76" w:rsidRPr="00E36568" w:rsidRDefault="00FF5A76" w:rsidP="00FF5A76">
      <w:pPr>
        <w:pStyle w:val="a4"/>
        <w:numPr>
          <w:ilvl w:val="0"/>
          <w:numId w:val="96"/>
        </w:numPr>
        <w:spacing w:before="0" w:after="0"/>
        <w:ind w:left="851" w:right="-1" w:hanging="284"/>
        <w:jc w:val="both"/>
        <w:rPr>
          <w:sz w:val="22"/>
        </w:rPr>
      </w:pPr>
      <w:bookmarkStart w:id="3031" w:name="_Toc438187348"/>
      <w:bookmarkStart w:id="3032" w:name="_Toc438223761"/>
      <w:bookmarkStart w:id="3033" w:name="_Toc438369857"/>
      <w:bookmarkStart w:id="3034" w:name="_Toc438421711"/>
      <w:bookmarkStart w:id="3035" w:name="_Toc438422201"/>
      <w:bookmarkStart w:id="3036" w:name="_Toc438423498"/>
      <w:r w:rsidRPr="00E36568">
        <w:rPr>
          <w:sz w:val="22"/>
        </w:rPr>
        <w:t>Сервер отримує від клієнта команду ABORT.</w:t>
      </w:r>
      <w:bookmarkEnd w:id="3031"/>
      <w:bookmarkEnd w:id="3032"/>
      <w:bookmarkEnd w:id="3033"/>
      <w:bookmarkEnd w:id="3034"/>
      <w:bookmarkEnd w:id="3035"/>
      <w:bookmarkEnd w:id="3036"/>
    </w:p>
    <w:p w14:paraId="49A17065" w14:textId="77777777" w:rsidR="00FF5A76" w:rsidRPr="00E36568" w:rsidRDefault="00FF5A76" w:rsidP="00FF5A76">
      <w:pPr>
        <w:pStyle w:val="a4"/>
        <w:numPr>
          <w:ilvl w:val="0"/>
          <w:numId w:val="96"/>
        </w:numPr>
        <w:spacing w:before="0" w:after="0"/>
        <w:ind w:left="851" w:right="-1" w:hanging="284"/>
        <w:jc w:val="both"/>
        <w:rPr>
          <w:sz w:val="22"/>
        </w:rPr>
      </w:pPr>
      <w:bookmarkStart w:id="3037" w:name="_Toc438187349"/>
      <w:bookmarkStart w:id="3038" w:name="_Toc438223762"/>
      <w:bookmarkStart w:id="3039" w:name="_Toc438369858"/>
      <w:bookmarkStart w:id="3040" w:name="_Toc438421712"/>
      <w:bookmarkStart w:id="3041" w:name="_Toc438422202"/>
      <w:bookmarkStart w:id="3042" w:name="_Toc438423499"/>
      <w:r w:rsidRPr="00E36568">
        <w:rPr>
          <w:sz w:val="22"/>
        </w:rPr>
        <w:t>Клієнт змінює порт.</w:t>
      </w:r>
      <w:bookmarkEnd w:id="3037"/>
      <w:bookmarkEnd w:id="3038"/>
      <w:bookmarkEnd w:id="3039"/>
      <w:bookmarkEnd w:id="3040"/>
      <w:bookmarkEnd w:id="3041"/>
      <w:bookmarkEnd w:id="3042"/>
    </w:p>
    <w:p w14:paraId="5161B599" w14:textId="77777777" w:rsidR="00FF5A76" w:rsidRPr="00E36568" w:rsidRDefault="00FF5A76" w:rsidP="00FF5A76">
      <w:pPr>
        <w:pStyle w:val="a4"/>
        <w:numPr>
          <w:ilvl w:val="0"/>
          <w:numId w:val="96"/>
        </w:numPr>
        <w:spacing w:before="0" w:after="0"/>
        <w:ind w:left="851" w:right="-1" w:hanging="284"/>
        <w:jc w:val="both"/>
        <w:rPr>
          <w:sz w:val="22"/>
        </w:rPr>
      </w:pPr>
      <w:bookmarkStart w:id="3043" w:name="_Toc438187350"/>
      <w:bookmarkStart w:id="3044" w:name="_Toc438223763"/>
      <w:bookmarkStart w:id="3045" w:name="_Toc438369859"/>
      <w:bookmarkStart w:id="3046" w:name="_Toc438421713"/>
      <w:bookmarkStart w:id="3047" w:name="_Toc438422203"/>
      <w:bookmarkStart w:id="3048" w:name="_Toc438423500"/>
      <w:r w:rsidRPr="00E36568">
        <w:rPr>
          <w:sz w:val="22"/>
        </w:rPr>
        <w:t>Завершення роботи контрольного з'єднання.</w:t>
      </w:r>
      <w:bookmarkEnd w:id="3043"/>
      <w:bookmarkEnd w:id="3044"/>
      <w:bookmarkEnd w:id="3045"/>
      <w:bookmarkEnd w:id="3046"/>
      <w:bookmarkEnd w:id="3047"/>
      <w:bookmarkEnd w:id="3048"/>
    </w:p>
    <w:p w14:paraId="2C807F6E" w14:textId="77777777" w:rsidR="00FF5A76" w:rsidRPr="00E36568" w:rsidRDefault="00FF5A76" w:rsidP="00FF5A76">
      <w:pPr>
        <w:pStyle w:val="a4"/>
        <w:numPr>
          <w:ilvl w:val="0"/>
          <w:numId w:val="96"/>
        </w:numPr>
        <w:spacing w:before="0" w:after="0"/>
        <w:ind w:left="851" w:right="-1" w:hanging="284"/>
        <w:jc w:val="both"/>
        <w:rPr>
          <w:sz w:val="22"/>
        </w:rPr>
      </w:pPr>
      <w:bookmarkStart w:id="3049" w:name="_Toc438187351"/>
      <w:bookmarkStart w:id="3050" w:name="_Toc438223764"/>
      <w:bookmarkStart w:id="3051" w:name="_Toc438369860"/>
      <w:bookmarkStart w:id="3052" w:name="_Toc438421714"/>
      <w:bookmarkStart w:id="3053" w:name="_Toc438422204"/>
      <w:bookmarkStart w:id="3054" w:name="_Toc438423501"/>
      <w:r w:rsidRPr="00E36568">
        <w:rPr>
          <w:sz w:val="22"/>
        </w:rPr>
        <w:t>Поява невиправної помилки.</w:t>
      </w:r>
      <w:bookmarkEnd w:id="3049"/>
      <w:bookmarkEnd w:id="3050"/>
      <w:bookmarkEnd w:id="3051"/>
      <w:bookmarkEnd w:id="3052"/>
      <w:bookmarkEnd w:id="3053"/>
      <w:bookmarkEnd w:id="3054"/>
    </w:p>
    <w:p w14:paraId="58A5786D" w14:textId="77777777" w:rsidR="00FF5A76" w:rsidRPr="00E36568" w:rsidRDefault="00FF5A76" w:rsidP="00FF5A76">
      <w:pPr>
        <w:pStyle w:val="a4"/>
        <w:spacing w:before="0" w:after="0"/>
        <w:ind w:right="-1"/>
        <w:jc w:val="both"/>
        <w:rPr>
          <w:sz w:val="22"/>
        </w:rPr>
      </w:pPr>
      <w:r w:rsidRPr="00E36568">
        <w:rPr>
          <w:sz w:val="22"/>
        </w:rPr>
        <w:t>В іншому випадку, чи завершувати з'єднання вирішує сервер, надсилаючи клієнту-процесу лише або 250</w:t>
      </w:r>
      <w:r>
        <w:rPr>
          <w:sz w:val="22"/>
        </w:rPr>
        <w:t>,</w:t>
      </w:r>
      <w:r w:rsidRPr="00E36568">
        <w:rPr>
          <w:sz w:val="22"/>
        </w:rPr>
        <w:t xml:space="preserve"> або 226 відповідей (залежить від версії сервера).</w:t>
      </w:r>
    </w:p>
    <w:p w14:paraId="5F09C2C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055" w:name="_Toc292831207"/>
      <w:bookmarkStart w:id="3056" w:name="_Toc310970497"/>
      <w:bookmarkStart w:id="3057" w:name="_Toc316979098"/>
      <w:bookmarkStart w:id="3058" w:name="_Toc316979429"/>
      <w:bookmarkStart w:id="3059" w:name="_Toc317090340"/>
      <w:bookmarkStart w:id="3060" w:name="_Toc438187352"/>
      <w:bookmarkStart w:id="3061" w:name="_Toc438223765"/>
      <w:bookmarkStart w:id="3062" w:name="_Toc438369861"/>
      <w:bookmarkStart w:id="3063" w:name="_Toc438421715"/>
      <w:bookmarkStart w:id="3064" w:name="_Toc438422205"/>
      <w:bookmarkStart w:id="3065" w:name="_Toc438423502"/>
      <w:bookmarkStart w:id="3066" w:name="_Toc438491832"/>
      <w:bookmarkStart w:id="3067" w:name="_Toc438621944"/>
      <w:bookmarkStart w:id="3068" w:name="_Toc111062287"/>
      <w:r w:rsidRPr="00ED4BE7">
        <w:rPr>
          <w:rFonts w:ascii="Times New Roman" w:hAnsi="Times New Roman"/>
          <w:b/>
          <w:i w:val="0"/>
          <w:kern w:val="1"/>
          <w:sz w:val="24"/>
          <w:lang w:bidi="hi-IN"/>
        </w:rPr>
        <w:t>Керування з'єднанням</w:t>
      </w:r>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p>
    <w:p w14:paraId="1482AD61" w14:textId="77777777" w:rsidR="00FF5A76" w:rsidRPr="00E36568" w:rsidRDefault="00FF5A76" w:rsidP="00FF5A76">
      <w:pPr>
        <w:pStyle w:val="a4"/>
        <w:spacing w:before="0" w:after="0"/>
        <w:ind w:right="-1"/>
        <w:jc w:val="both"/>
        <w:rPr>
          <w:sz w:val="22"/>
        </w:rPr>
      </w:pPr>
      <w:r w:rsidRPr="00E36568">
        <w:rPr>
          <w:b/>
          <w:bCs/>
          <w:sz w:val="22"/>
        </w:rPr>
        <w:t>Первинні порти з'єднань:</w:t>
      </w:r>
      <w:r w:rsidRPr="00E36568">
        <w:rPr>
          <w:sz w:val="22"/>
        </w:rPr>
        <w:t xml:space="preserve"> Всі реалізації FTP підтримують використання первинних портів з'єднань, але лише ІП клієнта можуть ініціювати використання портів</w:t>
      </w:r>
      <w:r>
        <w:rPr>
          <w:sz w:val="22"/>
          <w:lang w:val="uk-UA"/>
        </w:rPr>
        <w:t>,</w:t>
      </w:r>
      <w:r w:rsidRPr="00E36568">
        <w:rPr>
          <w:sz w:val="22"/>
        </w:rPr>
        <w:t xml:space="preserve"> відмінних від первинних.</w:t>
      </w:r>
    </w:p>
    <w:p w14:paraId="74422E96" w14:textId="77777777" w:rsidR="00FF5A76" w:rsidRPr="00E36568" w:rsidRDefault="00FF5A76" w:rsidP="00FF5A76">
      <w:pPr>
        <w:pStyle w:val="a4"/>
        <w:spacing w:before="0" w:after="0"/>
        <w:ind w:right="-1"/>
        <w:jc w:val="both"/>
        <w:rPr>
          <w:sz w:val="22"/>
        </w:rPr>
      </w:pPr>
      <w:r w:rsidRPr="00E36568">
        <w:rPr>
          <w:b/>
          <w:bCs/>
          <w:sz w:val="22"/>
        </w:rPr>
        <w:t>Узгодження непервинних портів:</w:t>
      </w:r>
      <w:r w:rsidRPr="00E36568">
        <w:rPr>
          <w:sz w:val="22"/>
        </w:rPr>
        <w:t xml:space="preserve"> ІП клієнта може вказувати відмінний від первинного порт для передачі даних на стороні клієнта за допомогою команди PORT. ІП клієнта може запитати сервер для ідентифікації відмінного від первинного порту сервера даних за допомогою команди PASV. Оскільки з'єднання визначається парою адрес, будь-якої з цих дій досить для отримання різних даних з'єднання, об</w:t>
      </w:r>
      <w:r>
        <w:rPr>
          <w:sz w:val="22"/>
          <w:lang w:val="uk-UA"/>
        </w:rPr>
        <w:t>идв</w:t>
      </w:r>
      <w:r w:rsidRPr="00E36568">
        <w:rPr>
          <w:sz w:val="22"/>
        </w:rPr>
        <w:t>ом командам все-таки дозволено використовувати нові порти на об</w:t>
      </w:r>
      <w:r>
        <w:rPr>
          <w:sz w:val="22"/>
          <w:lang w:val="uk-UA"/>
        </w:rPr>
        <w:t>идв</w:t>
      </w:r>
      <w:r w:rsidRPr="00E36568">
        <w:rPr>
          <w:sz w:val="22"/>
        </w:rPr>
        <w:t>ох кінцях з'єднання.</w:t>
      </w:r>
    </w:p>
    <w:p w14:paraId="2A023438" w14:textId="77777777" w:rsidR="00FF5A76" w:rsidRPr="00E36568" w:rsidRDefault="00FF5A76" w:rsidP="00FF5A76">
      <w:pPr>
        <w:pStyle w:val="a4"/>
        <w:spacing w:before="0" w:after="0"/>
        <w:ind w:right="-1"/>
        <w:jc w:val="both"/>
        <w:rPr>
          <w:sz w:val="22"/>
        </w:rPr>
      </w:pPr>
      <w:r w:rsidRPr="00E36568">
        <w:rPr>
          <w:b/>
          <w:bCs/>
          <w:sz w:val="22"/>
        </w:rPr>
        <w:t>Повторне використання з'єднання:</w:t>
      </w:r>
      <w:r w:rsidRPr="00E36568">
        <w:rPr>
          <w:sz w:val="22"/>
        </w:rPr>
        <w:t xml:space="preserve"> При використанні потокового режиму передачі даних, кінець файлу визначається закриттям з'єднання. Це викликає проблему при передачі багатьох файлів у цій сесії, у зв'язку з необхідністю для TCP утримувати запис про з'єднання на час зупинки, для забезпечення надійного з'єднання. Тому такі з'єднання не можуть повторно відкриватися.</w:t>
      </w:r>
    </w:p>
    <w:p w14:paraId="319A0869" w14:textId="77777777" w:rsidR="00FF5A76" w:rsidRPr="00E36568" w:rsidRDefault="00FF5A76" w:rsidP="00FF5A76">
      <w:pPr>
        <w:pStyle w:val="a4"/>
        <w:spacing w:before="0" w:after="0"/>
        <w:ind w:right="-1"/>
        <w:jc w:val="both"/>
        <w:rPr>
          <w:sz w:val="22"/>
        </w:rPr>
      </w:pPr>
      <w:r w:rsidRPr="00E36568">
        <w:rPr>
          <w:sz w:val="22"/>
        </w:rPr>
        <w:t>Існує два розв'язки даної проблеми. Перший полягає у використанні порту</w:t>
      </w:r>
      <w:r>
        <w:rPr>
          <w:sz w:val="22"/>
          <w:lang w:val="uk-UA"/>
        </w:rPr>
        <w:t>,</w:t>
      </w:r>
      <w:r w:rsidRPr="00E36568">
        <w:rPr>
          <w:sz w:val="22"/>
        </w:rPr>
        <w:t xml:space="preserve"> відмінного від первинного. Другий ― у використанні іншого режиму передачі даних.</w:t>
      </w:r>
    </w:p>
    <w:p w14:paraId="7D41633B" w14:textId="77777777" w:rsidR="00FF5A76" w:rsidRPr="00E36568" w:rsidRDefault="00FF5A76" w:rsidP="00FF5A76">
      <w:pPr>
        <w:pStyle w:val="a4"/>
        <w:spacing w:before="0" w:after="0"/>
        <w:ind w:right="-1"/>
        <w:jc w:val="both"/>
        <w:rPr>
          <w:sz w:val="22"/>
        </w:rPr>
      </w:pPr>
      <w:r w:rsidRPr="00E36568">
        <w:rPr>
          <w:sz w:val="22"/>
        </w:rPr>
        <w:t>Потоковий режим передачі даних</w:t>
      </w:r>
      <w:r>
        <w:rPr>
          <w:sz w:val="22"/>
          <w:lang w:val="uk-UA"/>
        </w:rPr>
        <w:t>,</w:t>
      </w:r>
      <w:r w:rsidRPr="00E36568">
        <w:rPr>
          <w:sz w:val="22"/>
        </w:rPr>
        <w:t xml:space="preserve"> насправді</w:t>
      </w:r>
      <w:r>
        <w:rPr>
          <w:sz w:val="22"/>
          <w:lang w:val="uk-UA"/>
        </w:rPr>
        <w:t>,</w:t>
      </w:r>
      <w:r w:rsidRPr="00E36568">
        <w:rPr>
          <w:sz w:val="22"/>
        </w:rPr>
        <w:t xml:space="preserve"> є ненадійним, оскільки не можна визначити, чи з'єднання закрито передчасно, чи ні. Інші режими передачі (Блок, Стиснення) не закривають з'єднання для означення кінця файлу. Вони мають достатньо декодувань FTP, тому з'єднання аналізується на предмет кінця файлу. Тому використання таких режимів залишає з'єднання відкритим для передачі багатьох файлів.</w:t>
      </w:r>
    </w:p>
    <w:p w14:paraId="5088CC63"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069" w:name="_Toc292831208"/>
      <w:bookmarkStart w:id="3070" w:name="_Toc310970498"/>
      <w:bookmarkStart w:id="3071" w:name="_Toc316979099"/>
      <w:bookmarkStart w:id="3072" w:name="_Toc316979430"/>
      <w:bookmarkStart w:id="3073" w:name="_Toc317090341"/>
      <w:bookmarkStart w:id="3074" w:name="_Toc438187353"/>
      <w:bookmarkStart w:id="3075" w:name="_Toc438223766"/>
      <w:bookmarkStart w:id="3076" w:name="_Toc438369862"/>
      <w:bookmarkStart w:id="3077" w:name="_Toc438421716"/>
      <w:bookmarkStart w:id="3078" w:name="_Toc438422206"/>
      <w:bookmarkStart w:id="3079" w:name="_Toc438423503"/>
      <w:bookmarkStart w:id="3080" w:name="_Toc438491833"/>
      <w:bookmarkStart w:id="3081" w:name="_Toc438621945"/>
      <w:bookmarkStart w:id="3082" w:name="_Toc111062288"/>
      <w:r w:rsidRPr="00ED4BE7">
        <w:rPr>
          <w:rFonts w:ascii="Times New Roman" w:hAnsi="Times New Roman"/>
          <w:b/>
          <w:i w:val="0"/>
          <w:kern w:val="1"/>
          <w:sz w:val="24"/>
          <w:lang w:bidi="hi-IN"/>
        </w:rPr>
        <w:t>Режими передачі</w:t>
      </w:r>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p>
    <w:p w14:paraId="2B15D8D8" w14:textId="77777777" w:rsidR="00FF5A76" w:rsidRPr="00E36568" w:rsidRDefault="00FF5A76" w:rsidP="00FF5A76">
      <w:pPr>
        <w:pStyle w:val="a4"/>
        <w:spacing w:before="0" w:after="0"/>
        <w:ind w:right="-1"/>
        <w:jc w:val="both"/>
        <w:rPr>
          <w:sz w:val="22"/>
        </w:rPr>
      </w:pPr>
      <w:r w:rsidRPr="00E36568">
        <w:rPr>
          <w:sz w:val="22"/>
        </w:rPr>
        <w:t>При передачі даних</w:t>
      </w:r>
      <w:r>
        <w:rPr>
          <w:sz w:val="22"/>
          <w:lang w:val="uk-UA"/>
        </w:rPr>
        <w:t xml:space="preserve"> необхідно вибрати</w:t>
      </w:r>
      <w:r w:rsidRPr="00E36568">
        <w:rPr>
          <w:sz w:val="22"/>
        </w:rPr>
        <w:t xml:space="preserve"> відповідн</w:t>
      </w:r>
      <w:r>
        <w:rPr>
          <w:sz w:val="22"/>
          <w:lang w:val="uk-UA"/>
        </w:rPr>
        <w:t>ий</w:t>
      </w:r>
      <w:r w:rsidRPr="00E36568">
        <w:rPr>
          <w:sz w:val="22"/>
        </w:rPr>
        <w:t xml:space="preserve"> режим передачі. Існує три режими: </w:t>
      </w:r>
      <w:r>
        <w:rPr>
          <w:sz w:val="22"/>
          <w:lang w:val="uk-UA"/>
        </w:rPr>
        <w:t>1) режим</w:t>
      </w:r>
      <w:r w:rsidRPr="00E36568">
        <w:rPr>
          <w:sz w:val="22"/>
        </w:rPr>
        <w:t xml:space="preserve"> форматує дані та дозволяє перезапуск процедур; </w:t>
      </w:r>
      <w:r>
        <w:rPr>
          <w:sz w:val="22"/>
          <w:lang w:val="uk-UA"/>
        </w:rPr>
        <w:t>2) режим</w:t>
      </w:r>
      <w:r w:rsidRPr="00E36568">
        <w:rPr>
          <w:sz w:val="22"/>
        </w:rPr>
        <w:t xml:space="preserve"> стискає дані для ефективної передачі</w:t>
      </w:r>
      <w:r>
        <w:rPr>
          <w:sz w:val="22"/>
          <w:lang w:val="uk-UA"/>
        </w:rPr>
        <w:t>, 3) режим</w:t>
      </w:r>
      <w:r w:rsidRPr="00E36568">
        <w:rPr>
          <w:sz w:val="22"/>
        </w:rPr>
        <w:t xml:space="preserve"> для передачі даних з невеликою обробкою, або без неї. У останньому випадку режим взаємодіє з атрибутом структури для визначення типу обробки. У стисненому режимі тип представлення визначає байт заповнювача.</w:t>
      </w:r>
    </w:p>
    <w:p w14:paraId="002C9902" w14:textId="77777777" w:rsidR="00FF5A76" w:rsidRPr="00E36568" w:rsidRDefault="00FF5A76" w:rsidP="00FF5A76">
      <w:pPr>
        <w:pStyle w:val="a4"/>
        <w:spacing w:before="0" w:after="0"/>
        <w:ind w:right="-1"/>
        <w:jc w:val="both"/>
        <w:rPr>
          <w:sz w:val="22"/>
        </w:rPr>
      </w:pPr>
      <w:r w:rsidRPr="00E36568">
        <w:rPr>
          <w:sz w:val="22"/>
        </w:rPr>
        <w:t>Всі режими даних повинні завершуватися кінцем файла (end-of-file, EOF), який може бути встановленим явно чи неявно, за допомогою закриття з'єднання. Для файлів з структурою записів всі маркери кінця-запису (end-of-record) є явними, включаючи кінцевий. Для файлів, які передаються у структурі сторінки, використовується тип “остання сторінка”.</w:t>
      </w:r>
    </w:p>
    <w:p w14:paraId="49F6A097" w14:textId="77777777" w:rsidR="00FF5A76" w:rsidRPr="00E36568" w:rsidRDefault="00FF5A76" w:rsidP="00FF5A76">
      <w:pPr>
        <w:pStyle w:val="a4"/>
        <w:spacing w:before="0" w:after="0"/>
        <w:ind w:right="-1"/>
        <w:jc w:val="both"/>
        <w:rPr>
          <w:sz w:val="22"/>
        </w:rPr>
      </w:pPr>
      <w:r w:rsidRPr="00E36568">
        <w:rPr>
          <w:sz w:val="22"/>
        </w:rPr>
        <w:lastRenderedPageBreak/>
        <w:t>Надалі в цьому розділі термін “байт” буде використовуватися для означення терміну “байт передачі”</w:t>
      </w:r>
      <w:r>
        <w:rPr>
          <w:sz w:val="22"/>
          <w:lang w:val="uk-UA"/>
        </w:rPr>
        <w:t>,</w:t>
      </w:r>
      <w:r w:rsidRPr="00E36568">
        <w:rPr>
          <w:sz w:val="22"/>
        </w:rPr>
        <w:t xml:space="preserve"> окрім тих випадків, де явно буде вказано інше.</w:t>
      </w:r>
    </w:p>
    <w:p w14:paraId="157BA9E9" w14:textId="77777777" w:rsidR="00FF5A76" w:rsidRPr="00E36568" w:rsidRDefault="00FF5A76" w:rsidP="00FF5A76">
      <w:pPr>
        <w:pStyle w:val="a4"/>
        <w:spacing w:before="0" w:after="0"/>
        <w:ind w:right="-1"/>
        <w:jc w:val="both"/>
        <w:rPr>
          <w:sz w:val="22"/>
        </w:rPr>
      </w:pPr>
      <w:r w:rsidRPr="00E36568">
        <w:rPr>
          <w:sz w:val="22"/>
        </w:rPr>
        <w:t>З метою стандартизованої передачі, хост</w:t>
      </w:r>
      <w:r>
        <w:rPr>
          <w:sz w:val="22"/>
          <w:lang w:val="uk-UA"/>
        </w:rPr>
        <w:t>-</w:t>
      </w:r>
      <w:r w:rsidRPr="00E36568">
        <w:rPr>
          <w:sz w:val="22"/>
        </w:rPr>
        <w:t>відправник перетворить внутрішній запис “кінець рядка” чи “кінець запису” у представлення, попередньо описане у режимі передачі та структурі файлу, а хост</w:t>
      </w:r>
      <w:r>
        <w:rPr>
          <w:sz w:val="22"/>
          <w:lang w:val="uk-UA"/>
        </w:rPr>
        <w:t>-</w:t>
      </w:r>
      <w:r w:rsidRPr="00E36568">
        <w:rPr>
          <w:sz w:val="22"/>
        </w:rPr>
        <w:t>отримувач виконає інверсне перетворення у власний запис. Поле кількості записів мейнфрейму IBM може стати нерозпізнаним на інших хостах, тому інформація “кінець запису” може передаватися двома байтами контрольного коду у режимі Stream (режим потоку) чи сигнальним бітом у дескрипторі блокового чи компресованого режиму. “Кінець рядка” у файлі ASCII чи EBCDIC без жодної структури запису буде</w:t>
      </w:r>
      <w:r>
        <w:rPr>
          <w:sz w:val="22"/>
          <w:lang w:val="uk-UA"/>
        </w:rPr>
        <w:t>,</w:t>
      </w:r>
      <w:r w:rsidRPr="00E36568">
        <w:rPr>
          <w:sz w:val="22"/>
        </w:rPr>
        <w:t xml:space="preserve"> відповідно</w:t>
      </w:r>
      <w:r>
        <w:rPr>
          <w:sz w:val="22"/>
          <w:lang w:val="uk-UA"/>
        </w:rPr>
        <w:t>,</w:t>
      </w:r>
      <w:r w:rsidRPr="00E36568">
        <w:rPr>
          <w:sz w:val="22"/>
        </w:rPr>
        <w:t xml:space="preserve"> позначатися як &lt;CRLF&gt; або &lt;NL&gt;. Оскільки ці перетворення містять в собі додаткову роботу для деяких систем, однакові системи, які передають структуровані без записів текстові файли, можуть використовувати двійкове представлення та потоковий режим для передачі. У FTP визначено наступні типи режимів передачі:</w:t>
      </w:r>
    </w:p>
    <w:p w14:paraId="44320478" w14:textId="77777777" w:rsidR="00FF5A76" w:rsidRPr="00E36568" w:rsidRDefault="00FF5A76" w:rsidP="00FF5A76">
      <w:pPr>
        <w:pStyle w:val="a4"/>
        <w:numPr>
          <w:ilvl w:val="0"/>
          <w:numId w:val="8"/>
        </w:numPr>
        <w:spacing w:before="0" w:after="0"/>
        <w:ind w:left="851" w:right="-1" w:hanging="284"/>
        <w:jc w:val="both"/>
        <w:rPr>
          <w:sz w:val="22"/>
        </w:rPr>
      </w:pPr>
      <w:r w:rsidRPr="00E36568">
        <w:rPr>
          <w:sz w:val="22"/>
        </w:rPr>
        <w:t>потоковий режим;</w:t>
      </w:r>
    </w:p>
    <w:p w14:paraId="4DE24B9B" w14:textId="77777777" w:rsidR="00FF5A76" w:rsidRPr="00E36568" w:rsidRDefault="00FF5A76" w:rsidP="00FF5A76">
      <w:pPr>
        <w:pStyle w:val="a4"/>
        <w:numPr>
          <w:ilvl w:val="0"/>
          <w:numId w:val="8"/>
        </w:numPr>
        <w:spacing w:before="0" w:after="0"/>
        <w:ind w:left="851" w:right="-1" w:hanging="284"/>
        <w:jc w:val="both"/>
        <w:rPr>
          <w:sz w:val="22"/>
        </w:rPr>
      </w:pPr>
      <w:r w:rsidRPr="00E36568">
        <w:rPr>
          <w:sz w:val="22"/>
        </w:rPr>
        <w:t>блоковий режим;</w:t>
      </w:r>
    </w:p>
    <w:p w14:paraId="7D7B553E" w14:textId="77777777" w:rsidR="00FF5A76" w:rsidRPr="00E36568" w:rsidRDefault="00FF5A76" w:rsidP="00FF5A76">
      <w:pPr>
        <w:pStyle w:val="a4"/>
        <w:numPr>
          <w:ilvl w:val="0"/>
          <w:numId w:val="8"/>
        </w:numPr>
        <w:spacing w:before="0" w:after="0"/>
        <w:ind w:left="851" w:right="-1" w:hanging="284"/>
        <w:jc w:val="both"/>
        <w:rPr>
          <w:sz w:val="22"/>
        </w:rPr>
      </w:pPr>
      <w:r w:rsidRPr="00E36568">
        <w:rPr>
          <w:sz w:val="22"/>
        </w:rPr>
        <w:t>стиснений режим.</w:t>
      </w:r>
    </w:p>
    <w:p w14:paraId="7F8226DA" w14:textId="77777777" w:rsidR="00FF5A76" w:rsidRPr="00E36568" w:rsidRDefault="00FF5A76" w:rsidP="00FF5A76">
      <w:pPr>
        <w:pStyle w:val="a4"/>
        <w:spacing w:before="0" w:after="0"/>
        <w:jc w:val="both"/>
        <w:rPr>
          <w:sz w:val="22"/>
        </w:rPr>
      </w:pPr>
      <w:r w:rsidRPr="00E36568">
        <w:rPr>
          <w:sz w:val="22"/>
        </w:rPr>
        <w:t>У потоковому режимі</w:t>
      </w:r>
      <w:r w:rsidRPr="00E36568">
        <w:rPr>
          <w:b/>
          <w:bCs/>
          <w:sz w:val="22"/>
        </w:rPr>
        <w:t xml:space="preserve"> </w:t>
      </w:r>
      <w:r w:rsidRPr="00E36568">
        <w:rPr>
          <w:sz w:val="22"/>
        </w:rPr>
        <w:t>дані передаються</w:t>
      </w:r>
      <w:r>
        <w:rPr>
          <w:sz w:val="22"/>
          <w:lang w:val="uk-UA"/>
        </w:rPr>
        <w:t>,</w:t>
      </w:r>
      <w:r w:rsidRPr="00E36568">
        <w:rPr>
          <w:sz w:val="22"/>
        </w:rPr>
        <w:t xml:space="preserve"> як потік байтів. Нема</w:t>
      </w:r>
      <w:r>
        <w:rPr>
          <w:sz w:val="22"/>
          <w:lang w:val="uk-UA"/>
        </w:rPr>
        <w:t>є</w:t>
      </w:r>
      <w:r w:rsidRPr="00E36568">
        <w:rPr>
          <w:sz w:val="22"/>
        </w:rPr>
        <w:t xml:space="preserve"> жодного обмеження на представлення типів, які використовуються; дозволено структури записів.</w:t>
      </w:r>
    </w:p>
    <w:p w14:paraId="3F1978CC" w14:textId="77777777" w:rsidR="00FF5A76" w:rsidRPr="00E36568" w:rsidRDefault="00FF5A76" w:rsidP="00FF5A76">
      <w:pPr>
        <w:pStyle w:val="a4"/>
        <w:spacing w:before="0" w:after="0"/>
        <w:jc w:val="both"/>
        <w:rPr>
          <w:sz w:val="22"/>
        </w:rPr>
      </w:pPr>
      <w:r w:rsidRPr="00E36568">
        <w:rPr>
          <w:sz w:val="22"/>
        </w:rPr>
        <w:t>У файлі структурних записів EOR та EOF будуть запису</w:t>
      </w:r>
      <w:r>
        <w:rPr>
          <w:sz w:val="22"/>
          <w:lang w:val="uk-UA"/>
        </w:rPr>
        <w:t>ватись</w:t>
      </w:r>
      <w:r w:rsidRPr="00E36568">
        <w:rPr>
          <w:sz w:val="22"/>
        </w:rPr>
        <w:t xml:space="preserve"> контрольним кодом, який складається з двох байтів. Перший байт контрольного коду буде містити всі одиниці, символ переходу. Другий байт буде мати встановлений біт нижчого порядку та </w:t>
      </w:r>
      <w:r w:rsidRPr="007B4E6D">
        <w:rPr>
          <w:sz w:val="22"/>
          <w:lang w:val="ru-RU"/>
        </w:rPr>
        <w:t xml:space="preserve"> </w:t>
      </w:r>
      <w:r w:rsidRPr="00E36568">
        <w:rPr>
          <w:sz w:val="22"/>
        </w:rPr>
        <w:t xml:space="preserve">нулі </w:t>
      </w:r>
      <w:r>
        <w:rPr>
          <w:sz w:val="22"/>
          <w:lang w:val="uk-UA"/>
        </w:rPr>
        <w:t xml:space="preserve">в інших розрядах </w:t>
      </w:r>
      <w:r w:rsidRPr="00E36568">
        <w:rPr>
          <w:sz w:val="22"/>
        </w:rPr>
        <w:t>для EOR та встановлений другий біт нижчого порядку для EOF; тобто байт буде мати значення 1 для EOR та 2 для EOF. EOR та EOF можуть знаходитися поруч у останньому переданому байті, встановлюючи обидва біти нижчого порядку (напр</w:t>
      </w:r>
      <w:r>
        <w:rPr>
          <w:sz w:val="22"/>
          <w:lang w:val="uk-UA"/>
        </w:rPr>
        <w:t>иклад</w:t>
      </w:r>
      <w:r w:rsidRPr="00E36568">
        <w:rPr>
          <w:sz w:val="22"/>
        </w:rPr>
        <w:t>, для значення 3). Якщо потрібно надіслати у формі даних байт, у якому всі біти – одиниці, тоді його повторюють у другому байті контрольного коду.</w:t>
      </w:r>
    </w:p>
    <w:p w14:paraId="4F3C10D6" w14:textId="77777777" w:rsidR="00FF5A76" w:rsidRPr="00E36568" w:rsidRDefault="00FF5A76" w:rsidP="00FF5A76">
      <w:pPr>
        <w:pStyle w:val="a4"/>
        <w:spacing w:before="0" w:after="0"/>
        <w:jc w:val="both"/>
        <w:rPr>
          <w:sz w:val="22"/>
        </w:rPr>
      </w:pPr>
      <w:r w:rsidRPr="00E36568">
        <w:rPr>
          <w:sz w:val="22"/>
        </w:rPr>
        <w:t>Якщо структура є структурою файлу, хост</w:t>
      </w:r>
      <w:r>
        <w:rPr>
          <w:sz w:val="22"/>
          <w:lang w:val="uk-UA"/>
        </w:rPr>
        <w:t>-</w:t>
      </w:r>
      <w:r w:rsidRPr="00E36568">
        <w:rPr>
          <w:sz w:val="22"/>
        </w:rPr>
        <w:t>відправник використовує EOF для закриття з'єднання і всі байти є байтами даних.</w:t>
      </w:r>
    </w:p>
    <w:p w14:paraId="4E5EBCB4" w14:textId="77777777" w:rsidR="00FF5A76" w:rsidRPr="00E36568" w:rsidRDefault="00FF5A76" w:rsidP="00FF5A76">
      <w:pPr>
        <w:pStyle w:val="a4"/>
        <w:spacing w:before="0" w:after="0"/>
        <w:jc w:val="both"/>
        <w:rPr>
          <w:sz w:val="22"/>
        </w:rPr>
      </w:pPr>
      <w:r w:rsidRPr="00E36568">
        <w:rPr>
          <w:sz w:val="22"/>
        </w:rPr>
        <w:t>Блоковий режим відрізняється тим, що файл передається як серія блоків даних, яким передують один чи кілька байтів-заголовків. Байт-заголовок містить поле рахунку та дескриптор коду. Поле рахунку вказує загальну довжину блоку даних в байтах, таким чином позначаючи початок наступного блоку даних (біти заповнення відсутні). Код дескриптора визначає: останній блок у файлі (EOF), останній блок у записі (EOR), позначку перезапуску чи підозрілі дані (тобто передані дані, які підозрюються на наявність помилок і які не є достовірними). Останній код не призначається для перевірки в межах протоколу FTP. Це мотивується бажанням сайтів обмінюватися певними типами даних (напр</w:t>
      </w:r>
      <w:r>
        <w:rPr>
          <w:sz w:val="22"/>
          <w:lang w:val="uk-UA"/>
        </w:rPr>
        <w:t>иклад</w:t>
      </w:r>
      <w:r w:rsidRPr="00E36568">
        <w:rPr>
          <w:sz w:val="22"/>
        </w:rPr>
        <w:t>, сейсмічні дані чи дані про погоду) для надсилання та отримання всіх даних</w:t>
      </w:r>
      <w:r>
        <w:rPr>
          <w:sz w:val="22"/>
          <w:lang w:val="uk-UA"/>
        </w:rPr>
        <w:t>,</w:t>
      </w:r>
      <w:r w:rsidRPr="00E36568">
        <w:rPr>
          <w:sz w:val="22"/>
        </w:rPr>
        <w:t xml:space="preserve"> незважаючи на місцеві помилки (такі, як “помилки читання магнітних стрічок”), але вказуючи при передачі, що певна частина є підозрілою.</w:t>
      </w:r>
    </w:p>
    <w:p w14:paraId="237A32DD" w14:textId="77777777" w:rsidR="00FF5A76" w:rsidRDefault="00FF5A76" w:rsidP="00FF5A76">
      <w:pPr>
        <w:pStyle w:val="a4"/>
        <w:spacing w:before="0" w:after="0"/>
        <w:jc w:val="both"/>
        <w:rPr>
          <w:sz w:val="22"/>
          <w:lang w:val="uk-UA"/>
        </w:rPr>
      </w:pPr>
      <w:r w:rsidRPr="00E36568">
        <w:rPr>
          <w:sz w:val="22"/>
        </w:rPr>
        <w:t xml:space="preserve">Заголовок містить три байти. З 24 біт інформаційного заголовку, 16 молодших бітів представляють число байтів, а 8 старших </w:t>
      </w:r>
      <w:r>
        <w:rPr>
          <w:sz w:val="22"/>
          <w:lang w:val="uk-UA"/>
        </w:rPr>
        <w:t xml:space="preserve">– </w:t>
      </w:r>
      <w:r w:rsidRPr="00E36568">
        <w:rPr>
          <w:sz w:val="22"/>
        </w:rPr>
        <w:t>представляють дескриптор кодів, як показано на рис. </w:t>
      </w:r>
      <w:r>
        <w:rPr>
          <w:sz w:val="22"/>
          <w:lang w:val="ru-RU"/>
        </w:rPr>
        <w:t>9.28</w:t>
      </w:r>
      <w:r w:rsidRPr="00E36568">
        <w:rPr>
          <w:sz w:val="22"/>
        </w:rPr>
        <w:t>.</w:t>
      </w:r>
    </w:p>
    <w:p w14:paraId="21FE0A39" w14:textId="77777777" w:rsidR="00FF5A76" w:rsidRPr="00427587" w:rsidRDefault="00FF5A76" w:rsidP="00FF5A76">
      <w:pPr>
        <w:pStyle w:val="a4"/>
        <w:spacing w:before="0" w:after="0"/>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51B104E0" w14:textId="77777777" w:rsidTr="00AC238F">
        <w:tc>
          <w:tcPr>
            <w:tcW w:w="5000" w:type="pct"/>
          </w:tcPr>
          <w:p w14:paraId="29DB008E" w14:textId="77777777" w:rsidR="00FF5A76" w:rsidRPr="000F47E2" w:rsidRDefault="00FF5A76" w:rsidP="00AC238F">
            <w:pPr>
              <w:pStyle w:val="TableContents"/>
              <w:ind w:right="-1"/>
              <w:jc w:val="center"/>
              <w:rPr>
                <w:rFonts w:cs="Times New Roman"/>
                <w:sz w:val="16"/>
                <w:szCs w:val="16"/>
              </w:rPr>
            </w:pPr>
            <w:r>
              <w:rPr>
                <w:rFonts w:cs="Times New Roman"/>
                <w:noProof/>
                <w:lang w:val="ru-RU" w:eastAsia="ru-RU" w:bidi="ar-SA"/>
              </w:rPr>
              <mc:AlternateContent>
                <mc:Choice Requires="wpg">
                  <w:drawing>
                    <wp:inline distT="0" distB="0" distL="0" distR="0" wp14:anchorId="01322DBF" wp14:editId="7D119741">
                      <wp:extent cx="4427855" cy="401955"/>
                      <wp:effectExtent l="7620" t="5080" r="12700" b="12065"/>
                      <wp:docPr id="395" name="Группа 3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27855" cy="401955"/>
                                <a:chOff x="0" y="-411"/>
                                <a:chExt cx="6972" cy="821"/>
                              </a:xfrm>
                            </wpg:grpSpPr>
                            <wps:wsp>
                              <wps:cNvPr id="396" name="Text Box 627"/>
                              <wps:cNvSpPr txBox="1">
                                <a:spLocks noChangeArrowheads="1"/>
                              </wps:cNvSpPr>
                              <wps:spPr bwMode="auto">
                                <a:xfrm>
                                  <a:off x="0" y="-411"/>
                                  <a:ext cx="2323" cy="821"/>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922EA6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Дескриптор</w:t>
                                    </w:r>
                                  </w:p>
                                  <w:p w14:paraId="2B86476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 біт)</w:t>
                                    </w:r>
                                  </w:p>
                                </w:txbxContent>
                              </wps:txbx>
                              <wps:bodyPr rot="0" vert="horz" wrap="square" lIns="90000" tIns="45000" rIns="90000" bIns="45000" anchor="ctr" anchorCtr="0" upright="1">
                                <a:noAutofit/>
                              </wps:bodyPr>
                            </wps:wsp>
                            <wps:wsp>
                              <wps:cNvPr id="397" name="Text Box 628"/>
                              <wps:cNvSpPr txBox="1">
                                <a:spLocks noChangeArrowheads="1"/>
                              </wps:cNvSpPr>
                              <wps:spPr bwMode="auto">
                                <a:xfrm>
                                  <a:off x="2324" y="-411"/>
                                  <a:ext cx="4648" cy="821"/>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73F9E0DF"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Кількість байт</w:t>
                                    </w:r>
                                  </w:p>
                                  <w:p w14:paraId="5434C4B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(16 біт)</w:t>
                                    </w:r>
                                  </w:p>
                                </w:txbxContent>
                              </wps:txbx>
                              <wps:bodyPr rot="0" vert="horz" wrap="square" lIns="90000" tIns="45000" rIns="90000" bIns="45000" anchor="ctr" anchorCtr="0" upright="1">
                                <a:noAutofit/>
                              </wps:bodyPr>
                            </wps:wsp>
                          </wpg:wgp>
                        </a:graphicData>
                      </a:graphic>
                    </wp:inline>
                  </w:drawing>
                </mc:Choice>
                <mc:Fallback>
                  <w:pict>
                    <v:group w14:anchorId="01322DBF" id="Группа 395" o:spid="_x0000_s1105" style="width:348.65pt;height:31.65pt;mso-position-horizontal-relative:char;mso-position-vertical-relative:line" coordorigin=",-411" coordsize="6972,8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">
                      <v:shape id="Text Box 627" o:spid="_x0000_s1106" type="#_x0000_t202" style="position:absolute;top:-411;width:2323;height: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" filled="f">
                        <v:stroke joinstyle="round"/>
                        <v:textbox inset="2.5mm,1.25mm,2.5mm,1.25mm">
                          <w:txbxContent>
                            <w:p w14:paraId="5922EA6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Дескриптор</w:t>
                              </w:r>
                            </w:p>
                            <w:p w14:paraId="2B86476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 біт)</w:t>
                              </w:r>
                            </w:p>
                          </w:txbxContent>
                        </v:textbox>
                      </v:shape>
                      <v:shape id="Text Box 628" o:spid="_x0000_s1107" type="#_x0000_t202" style="position:absolute;left:2324;top:-411;width:4648;height: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" filled="f">
                        <v:stroke joinstyle="round"/>
                        <v:textbox inset="2.5mm,1.25mm,2.5mm,1.25mm">
                          <w:txbxContent>
                            <w:p w14:paraId="73F9E0DF"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Кількість байт</w:t>
                              </w:r>
                            </w:p>
                            <w:p w14:paraId="5434C4B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(16 біт)</w:t>
                              </w:r>
                            </w:p>
                          </w:txbxContent>
                        </v:textbox>
                      </v:shape>
                      <w10:anchorlock/>
                    </v:group>
                  </w:pict>
                </mc:Fallback>
              </mc:AlternateContent>
            </w:r>
          </w:p>
        </w:tc>
      </w:tr>
      <w:tr w:rsidR="00FF5A76" w:rsidRPr="00E36568" w14:paraId="321CAC1D" w14:textId="77777777" w:rsidTr="00AC238F">
        <w:tc>
          <w:tcPr>
            <w:tcW w:w="5000" w:type="pct"/>
          </w:tcPr>
          <w:p w14:paraId="0F14F58C" w14:textId="77777777" w:rsidR="00FF5A76" w:rsidRPr="000F47E2" w:rsidRDefault="00FF5A76" w:rsidP="00AC238F">
            <w:pPr>
              <w:pStyle w:val="TableContents"/>
              <w:spacing w:after="120"/>
              <w:jc w:val="center"/>
              <w:rPr>
                <w:rFonts w:cs="Times New Roman"/>
                <w:sz w:val="12"/>
                <w:szCs w:val="12"/>
              </w:rPr>
            </w:pPr>
            <w:r w:rsidRPr="00E36568">
              <w:rPr>
                <w:rFonts w:cs="Times New Roman"/>
                <w:sz w:val="22"/>
                <w:szCs w:val="20"/>
              </w:rPr>
              <w:t>Рис </w:t>
            </w:r>
            <w:r>
              <w:rPr>
                <w:rFonts w:cs="Times New Roman"/>
                <w:sz w:val="22"/>
                <w:szCs w:val="20"/>
                <w:lang w:val="ru-RU"/>
              </w:rPr>
              <w:t>9</w:t>
            </w:r>
            <w:r w:rsidRPr="00E36568">
              <w:rPr>
                <w:rFonts w:cs="Times New Roman"/>
                <w:sz w:val="22"/>
                <w:szCs w:val="20"/>
              </w:rPr>
              <w:t>.</w:t>
            </w:r>
            <w:r>
              <w:rPr>
                <w:rFonts w:cs="Times New Roman"/>
                <w:sz w:val="22"/>
                <w:szCs w:val="20"/>
                <w:lang w:val="ru-RU"/>
              </w:rPr>
              <w:t>28</w:t>
            </w:r>
            <w:r w:rsidRPr="00E36568">
              <w:rPr>
                <w:rFonts w:cs="Times New Roman"/>
                <w:sz w:val="22"/>
                <w:szCs w:val="20"/>
              </w:rPr>
              <w:t>. Структура заголовку при передачі даних блоковим режимом</w:t>
            </w:r>
          </w:p>
        </w:tc>
      </w:tr>
    </w:tbl>
    <w:p w14:paraId="1103AD7A" w14:textId="77777777" w:rsidR="00FF5A76" w:rsidRPr="00E36568" w:rsidRDefault="00FF5A76" w:rsidP="00FF5A76">
      <w:pPr>
        <w:pStyle w:val="a4"/>
        <w:spacing w:before="0" w:after="0"/>
        <w:ind w:right="-1"/>
        <w:jc w:val="both"/>
        <w:rPr>
          <w:sz w:val="22"/>
        </w:rPr>
      </w:pPr>
      <w:r w:rsidRPr="00E36568">
        <w:rPr>
          <w:sz w:val="22"/>
        </w:rPr>
        <w:t>Коди дескриптора вказуються у байті дескриптора встановленими бітами. Присвоюються чотири коди, кожен з яких є десятковим числом відповідних біт у байті:</w:t>
      </w:r>
    </w:p>
    <w:p w14:paraId="5522EC19" w14:textId="77777777" w:rsidR="00FF5A76" w:rsidRPr="00934BB9" w:rsidRDefault="00FF5A76" w:rsidP="00FF5A76">
      <w:pPr>
        <w:pStyle w:val="a4"/>
        <w:spacing w:before="0" w:after="0"/>
        <w:ind w:right="-1"/>
        <w:jc w:val="both"/>
        <w:rPr>
          <w:sz w:val="22"/>
          <w:lang w:val="uk-UA"/>
        </w:rPr>
      </w:pPr>
      <w:r w:rsidRPr="00E36568">
        <w:rPr>
          <w:sz w:val="22"/>
        </w:rPr>
        <w:t>128</w:t>
      </w:r>
      <w:r>
        <w:rPr>
          <w:sz w:val="22"/>
        </w:rPr>
        <w:t xml:space="preserve"> – </w:t>
      </w:r>
      <w:r w:rsidRPr="00E36568">
        <w:rPr>
          <w:sz w:val="22"/>
        </w:rPr>
        <w:t>кінцем блоку даних є EOR</w:t>
      </w:r>
      <w:r>
        <w:rPr>
          <w:sz w:val="22"/>
          <w:lang w:val="uk-UA"/>
        </w:rPr>
        <w:t>;</w:t>
      </w:r>
    </w:p>
    <w:p w14:paraId="37C85F90" w14:textId="77777777" w:rsidR="00FF5A76" w:rsidRPr="00934BB9" w:rsidRDefault="00FF5A76" w:rsidP="00FF5A76">
      <w:pPr>
        <w:pStyle w:val="a4"/>
        <w:spacing w:before="0" w:after="0"/>
        <w:ind w:right="-1"/>
        <w:jc w:val="both"/>
        <w:rPr>
          <w:sz w:val="22"/>
          <w:lang w:val="uk-UA"/>
        </w:rPr>
      </w:pPr>
      <w:r w:rsidRPr="00E36568">
        <w:rPr>
          <w:sz w:val="22"/>
        </w:rPr>
        <w:t>64</w:t>
      </w:r>
      <w:r>
        <w:rPr>
          <w:sz w:val="22"/>
        </w:rPr>
        <w:t xml:space="preserve"> – </w:t>
      </w:r>
      <w:r w:rsidRPr="00E36568">
        <w:rPr>
          <w:sz w:val="22"/>
        </w:rPr>
        <w:t>кінцем блоку даних є EOF</w:t>
      </w:r>
      <w:r>
        <w:rPr>
          <w:sz w:val="22"/>
          <w:lang w:val="uk-UA"/>
        </w:rPr>
        <w:t>;</w:t>
      </w:r>
    </w:p>
    <w:p w14:paraId="1D06E10B" w14:textId="77777777" w:rsidR="00FF5A76" w:rsidRPr="00934BB9" w:rsidRDefault="00FF5A76" w:rsidP="00FF5A76">
      <w:pPr>
        <w:pStyle w:val="a4"/>
        <w:spacing w:before="0" w:after="0"/>
        <w:ind w:right="-1"/>
        <w:jc w:val="both"/>
        <w:rPr>
          <w:sz w:val="22"/>
          <w:lang w:val="uk-UA"/>
        </w:rPr>
      </w:pPr>
      <w:r w:rsidRPr="00E36568">
        <w:rPr>
          <w:sz w:val="22"/>
        </w:rPr>
        <w:t>32</w:t>
      </w:r>
      <w:r>
        <w:rPr>
          <w:sz w:val="22"/>
        </w:rPr>
        <w:t xml:space="preserve"> – </w:t>
      </w:r>
      <w:r w:rsidRPr="00E36568">
        <w:rPr>
          <w:sz w:val="22"/>
        </w:rPr>
        <w:t>ймовірні помилки у блоці даних</w:t>
      </w:r>
      <w:r>
        <w:rPr>
          <w:sz w:val="22"/>
          <w:lang w:val="uk-UA"/>
        </w:rPr>
        <w:t>;</w:t>
      </w:r>
    </w:p>
    <w:p w14:paraId="2BF432A5" w14:textId="77777777" w:rsidR="00FF5A76" w:rsidRPr="00934BB9" w:rsidRDefault="00FF5A76" w:rsidP="00FF5A76">
      <w:pPr>
        <w:pStyle w:val="a4"/>
        <w:spacing w:before="0" w:after="0"/>
        <w:ind w:right="-1"/>
        <w:jc w:val="both"/>
        <w:rPr>
          <w:sz w:val="22"/>
          <w:lang w:val="uk-UA"/>
        </w:rPr>
      </w:pPr>
      <w:r w:rsidRPr="00E36568">
        <w:rPr>
          <w:sz w:val="22"/>
        </w:rPr>
        <w:t>16</w:t>
      </w:r>
      <w:r>
        <w:rPr>
          <w:sz w:val="22"/>
        </w:rPr>
        <w:t xml:space="preserve"> – </w:t>
      </w:r>
      <w:r w:rsidRPr="00E36568">
        <w:rPr>
          <w:sz w:val="22"/>
        </w:rPr>
        <w:t>блок даних є позначкою перезапуску</w:t>
      </w:r>
      <w:r>
        <w:rPr>
          <w:sz w:val="22"/>
          <w:lang w:val="uk-UA"/>
        </w:rPr>
        <w:t>.</w:t>
      </w:r>
    </w:p>
    <w:p w14:paraId="5247C100" w14:textId="77777777" w:rsidR="00FF5A76" w:rsidRPr="00E36568" w:rsidRDefault="00FF5A76" w:rsidP="00FF5A76">
      <w:pPr>
        <w:pStyle w:val="a4"/>
        <w:spacing w:before="0" w:after="0"/>
        <w:ind w:right="-1"/>
        <w:jc w:val="both"/>
        <w:rPr>
          <w:sz w:val="22"/>
        </w:rPr>
      </w:pPr>
      <w:r w:rsidRPr="00E36568">
        <w:rPr>
          <w:sz w:val="22"/>
        </w:rPr>
        <w:t>З цим кодуванням, для кожного блоку може існувати більш ніж один дескриптор умови. При необхідності</w:t>
      </w:r>
      <w:r>
        <w:rPr>
          <w:sz w:val="22"/>
          <w:lang w:val="uk-UA"/>
        </w:rPr>
        <w:t>,</w:t>
      </w:r>
      <w:r w:rsidRPr="00E36568">
        <w:rPr>
          <w:sz w:val="22"/>
        </w:rPr>
        <w:t xml:space="preserve"> встановлюється стільки біт, скільки потрібно.</w:t>
      </w:r>
    </w:p>
    <w:p w14:paraId="25C40DC5" w14:textId="77777777" w:rsidR="00FF5A76" w:rsidRPr="00E36568" w:rsidRDefault="00FF5A76" w:rsidP="00FF5A76">
      <w:pPr>
        <w:pStyle w:val="a4"/>
        <w:spacing w:before="0" w:after="0"/>
        <w:ind w:right="-1"/>
        <w:jc w:val="both"/>
        <w:rPr>
          <w:sz w:val="22"/>
        </w:rPr>
      </w:pPr>
      <w:r w:rsidRPr="00E36568">
        <w:rPr>
          <w:sz w:val="22"/>
        </w:rPr>
        <w:t>Позначка перезапуску є вбудованою у потік даних як невід'ємне число 8-бітних байтів, які представляють символи друку у мові, яка використовується для контрольного з'єднання (напр</w:t>
      </w:r>
      <w:r>
        <w:rPr>
          <w:sz w:val="22"/>
          <w:lang w:val="uk-UA"/>
        </w:rPr>
        <w:t>иклад,</w:t>
      </w:r>
      <w:r w:rsidRPr="00E36568">
        <w:rPr>
          <w:sz w:val="22"/>
        </w:rPr>
        <w:t xml:space="preserve"> default–NVT-ASCII). &lt;SP&gt; (пробіл, у відповідній мові) не повинен використовуватися для позначки перезапуску.</w:t>
      </w:r>
    </w:p>
    <w:p w14:paraId="6D510033" w14:textId="77777777" w:rsidR="00FF5A76" w:rsidRDefault="00FF5A76" w:rsidP="00FF5A76">
      <w:pPr>
        <w:pStyle w:val="a4"/>
        <w:spacing w:before="0" w:after="60"/>
        <w:jc w:val="both"/>
        <w:rPr>
          <w:sz w:val="22"/>
          <w:lang w:val="uk-UA"/>
        </w:rPr>
      </w:pPr>
      <w:r w:rsidRPr="00E36568">
        <w:rPr>
          <w:sz w:val="22"/>
        </w:rPr>
        <w:lastRenderedPageBreak/>
        <w:t>Наприклад, для передачі маркера, який складається з шести символів, потрібно передати наступну послідовність</w:t>
      </w:r>
      <w:r w:rsidRPr="00E665E1">
        <w:rPr>
          <w:sz w:val="22"/>
          <w:lang w:val="ru-RU"/>
        </w:rPr>
        <w:t xml:space="preserve"> </w:t>
      </w:r>
      <w:r>
        <w:rPr>
          <w:sz w:val="22"/>
          <w:lang w:val="ru-RU"/>
        </w:rPr>
        <w:t xml:space="preserve"> </w:t>
      </w:r>
      <w:r w:rsidRPr="00103E25">
        <w:rPr>
          <w:sz w:val="22"/>
          <w:lang w:val="uk-UA"/>
        </w:rPr>
        <w:t>блоків</w:t>
      </w:r>
      <w:r>
        <w:rPr>
          <w:sz w:val="22"/>
          <w:lang w:val="ru-RU"/>
        </w:rPr>
        <w:t xml:space="preserve"> </w:t>
      </w:r>
      <w:r w:rsidRPr="00E665E1">
        <w:rPr>
          <w:sz w:val="22"/>
          <w:lang w:val="ru-RU"/>
        </w:rPr>
        <w:t>(</w:t>
      </w:r>
      <w:r>
        <w:rPr>
          <w:sz w:val="22"/>
          <w:lang w:val="uk-UA"/>
        </w:rPr>
        <w:t>рис. 9.29)</w:t>
      </w:r>
      <w:r w:rsidRPr="00E36568">
        <w:rPr>
          <w:sz w:val="22"/>
        </w:rPr>
        <w:t xml:space="preserve">: </w:t>
      </w:r>
    </w:p>
    <w:p w14:paraId="5781A939" w14:textId="77777777" w:rsidR="00FF5A76" w:rsidRPr="00427587" w:rsidRDefault="00FF5A76" w:rsidP="00FF5A76">
      <w:pPr>
        <w:pStyle w:val="a4"/>
        <w:spacing w:before="0" w:after="60"/>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E36568" w14:paraId="12B1C150" w14:textId="77777777" w:rsidTr="00AC238F">
        <w:tc>
          <w:tcPr>
            <w:tcW w:w="5000" w:type="pct"/>
          </w:tcPr>
          <w:p w14:paraId="2445E3EC" w14:textId="77777777" w:rsidR="00FF5A76" w:rsidRDefault="00FF5A76" w:rsidP="00AC238F">
            <w:pPr>
              <w:pStyle w:val="TableContents"/>
              <w:ind w:right="-1"/>
              <w:jc w:val="center"/>
            </w:pPr>
            <w:r>
              <w:object w:dxaOrig="3967" w:dyaOrig="2124" w14:anchorId="26E49286">
                <v:shape id="_x0000_i1265" type="#_x0000_t75" style="width:198pt;height:107.4pt" o:ole="">
                  <v:imagedata r:id="rId471" o:title=""/>
                </v:shape>
                <o:OLEObject Type="Embed" ProgID="Visio.Drawing.11" ShapeID="_x0000_i1265" DrawAspect="Content" ObjectID="_1732617659" r:id="rId472"/>
              </w:object>
            </w:r>
          </w:p>
          <w:p w14:paraId="2845A403" w14:textId="77777777" w:rsidR="00FF5A76" w:rsidRPr="000F47E2" w:rsidRDefault="00FF5A76" w:rsidP="00AC238F">
            <w:pPr>
              <w:pStyle w:val="TableContents"/>
              <w:ind w:right="-1"/>
              <w:jc w:val="center"/>
              <w:rPr>
                <w:rFonts w:cs="Times New Roman"/>
              </w:rPr>
            </w:pPr>
            <w:r>
              <w:rPr>
                <w:sz w:val="22"/>
              </w:rPr>
              <w:t>Рис. 9.29. П</w:t>
            </w:r>
            <w:r w:rsidRPr="00E36568">
              <w:rPr>
                <w:sz w:val="22"/>
              </w:rPr>
              <w:t>ослідовність</w:t>
            </w:r>
            <w:r>
              <w:rPr>
                <w:sz w:val="22"/>
              </w:rPr>
              <w:t xml:space="preserve"> </w:t>
            </w:r>
          </w:p>
        </w:tc>
      </w:tr>
    </w:tbl>
    <w:p w14:paraId="4851D2B5" w14:textId="77777777" w:rsidR="00FF5A76" w:rsidRPr="00E36568" w:rsidRDefault="00FF5A76" w:rsidP="00FF5A76">
      <w:pPr>
        <w:pStyle w:val="a4"/>
        <w:spacing w:before="0" w:after="0"/>
        <w:ind w:right="-1"/>
        <w:jc w:val="both"/>
        <w:rPr>
          <w:spacing w:val="-2"/>
          <w:sz w:val="22"/>
        </w:rPr>
      </w:pPr>
      <w:r w:rsidRPr="00E36568">
        <w:rPr>
          <w:spacing w:val="-2"/>
          <w:sz w:val="22"/>
        </w:rPr>
        <w:t>У стисненому режимі існує три види інформації, яку можна надсилати: звичайні дані, які надсилаються рядком байтів</w:t>
      </w:r>
      <w:r>
        <w:rPr>
          <w:spacing w:val="-2"/>
          <w:sz w:val="22"/>
          <w:lang w:val="uk-UA"/>
        </w:rPr>
        <w:t xml:space="preserve"> (рис. 30)</w:t>
      </w:r>
      <w:r w:rsidRPr="00E36568">
        <w:rPr>
          <w:spacing w:val="-2"/>
          <w:sz w:val="22"/>
        </w:rPr>
        <w:t>; стиснені дані, які складаються з копій чи заповнювачів; контрольна інформація, яка надсилається двобайтною послідовністю переходу. Якщо надіслано n&gt;0 байт звичайних даних (до 127), ці n байтів передують байту з лівим бітом</w:t>
      </w:r>
      <w:r>
        <w:rPr>
          <w:spacing w:val="-2"/>
          <w:sz w:val="22"/>
          <w:lang w:val="uk-UA"/>
        </w:rPr>
        <w:t>,</w:t>
      </w:r>
      <w:r w:rsidRPr="00E36568">
        <w:rPr>
          <w:spacing w:val="-2"/>
          <w:sz w:val="22"/>
        </w:rPr>
        <w:t xml:space="preserve"> встановленим в 0, а 7 останніх правих бітів містять n.</w:t>
      </w: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6CA9AD49" w14:textId="77777777" w:rsidTr="00AC238F">
        <w:tc>
          <w:tcPr>
            <w:tcW w:w="5000" w:type="pct"/>
          </w:tcPr>
          <w:p w14:paraId="060D4FE3" w14:textId="77777777" w:rsidR="00FF5A76" w:rsidRPr="000F47E2" w:rsidRDefault="00FF5A76" w:rsidP="00AC238F">
            <w:pPr>
              <w:pStyle w:val="TableContents"/>
              <w:ind w:right="-1"/>
              <w:jc w:val="both"/>
              <w:rPr>
                <w:rFonts w:cs="Times New Roman"/>
              </w:rPr>
            </w:pPr>
          </w:p>
          <w:p w14:paraId="47BE5AAE" w14:textId="77777777" w:rsidR="00FF5A76" w:rsidRPr="000F47E2" w:rsidRDefault="00FF5A76" w:rsidP="00AC238F">
            <w:pPr>
              <w:pStyle w:val="TableContents"/>
              <w:ind w:right="-1"/>
              <w:jc w:val="both"/>
              <w:rPr>
                <w:rFonts w:cs="Times New Roman"/>
              </w:rPr>
            </w:pPr>
            <w:r>
              <w:rPr>
                <w:rFonts w:cs="Times New Roman"/>
                <w:noProof/>
                <w:lang w:val="ru-RU" w:eastAsia="ru-RU" w:bidi="ar-SA"/>
              </w:rPr>
              <mc:AlternateContent>
                <mc:Choice Requires="wpg">
                  <w:drawing>
                    <wp:inline distT="0" distB="0" distL="0" distR="0" wp14:anchorId="29D5F214" wp14:editId="0FB4A31D">
                      <wp:extent cx="4957445" cy="826135"/>
                      <wp:effectExtent l="6985" t="3175" r="7620" b="0"/>
                      <wp:docPr id="181" name="Группа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7445" cy="826135"/>
                                <a:chOff x="0" y="-749"/>
                                <a:chExt cx="8333" cy="1496"/>
                              </a:xfrm>
                            </wpg:grpSpPr>
                            <wps:wsp>
                              <wps:cNvPr id="188" name="Text Box 639"/>
                              <wps:cNvSpPr txBox="1">
                                <a:spLocks noChangeArrowheads="1"/>
                              </wps:cNvSpPr>
                              <wps:spPr bwMode="auto">
                                <a:xfrm>
                                  <a:off x="0" y="-466"/>
                                  <a:ext cx="282"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46AB99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0</w:t>
                                    </w:r>
                                  </w:p>
                                </w:txbxContent>
                              </wps:txbx>
                              <wps:bodyPr rot="0" vert="horz" wrap="square" lIns="0" tIns="0" rIns="0" bIns="0" anchor="ctr" anchorCtr="0" upright="1">
                                <a:noAutofit/>
                              </wps:bodyPr>
                            </wps:wsp>
                            <wps:wsp>
                              <wps:cNvPr id="189" name="Text Box 640"/>
                              <wps:cNvSpPr txBox="1">
                                <a:spLocks noChangeArrowheads="1"/>
                              </wps:cNvSpPr>
                              <wps:spPr bwMode="auto">
                                <a:xfrm>
                                  <a:off x="283" y="-466"/>
                                  <a:ext cx="1984"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6E8268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wps:txbx>
                              <wps:bodyPr rot="0" vert="horz" wrap="square" lIns="0" tIns="0" rIns="0" bIns="0" anchor="ctr" anchorCtr="0" upright="1">
                                <a:noAutofit/>
                              </wps:bodyPr>
                            </wps:wsp>
                            <wps:wsp>
                              <wps:cNvPr id="190" name="Text Box 641"/>
                              <wps:cNvSpPr txBox="1">
                                <a:spLocks noChangeArrowheads="1"/>
                              </wps:cNvSpPr>
                              <wps:spPr bwMode="auto">
                                <a:xfrm>
                                  <a:off x="0" y="-749"/>
                                  <a:ext cx="282"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5D9D432D"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w:t>
                                    </w:r>
                                  </w:p>
                                </w:txbxContent>
                              </wps:txbx>
                              <wps:bodyPr rot="0" vert="horz" wrap="square" lIns="0" tIns="0" rIns="0" bIns="0" anchor="ctr" anchorCtr="0" upright="1">
                                <a:noAutofit/>
                              </wps:bodyPr>
                            </wps:wsp>
                            <wps:wsp>
                              <wps:cNvPr id="191" name="Text Box 642"/>
                              <wps:cNvSpPr txBox="1">
                                <a:spLocks noChangeArrowheads="1"/>
                              </wps:cNvSpPr>
                              <wps:spPr bwMode="auto">
                                <a:xfrm>
                                  <a:off x="1134" y="-749"/>
                                  <a:ext cx="282"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7641E19A"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7</w:t>
                                    </w:r>
                                  </w:p>
                                </w:txbxContent>
                              </wps:txbx>
                              <wps:bodyPr rot="0" vert="horz" wrap="square" lIns="0" tIns="0" rIns="0" bIns="0" anchor="ctr" anchorCtr="0" upright="1">
                                <a:noAutofit/>
                              </wps:bodyPr>
                            </wps:wsp>
                            <wps:wsp>
                              <wps:cNvPr id="384" name="Text Box 643"/>
                              <wps:cNvSpPr txBox="1">
                                <a:spLocks noChangeArrowheads="1"/>
                              </wps:cNvSpPr>
                              <wps:spPr bwMode="auto">
                                <a:xfrm>
                                  <a:off x="2551" y="-466"/>
                                  <a:ext cx="2267"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A6499F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d(1)</w:t>
                                    </w:r>
                                  </w:p>
                                </w:txbxContent>
                              </wps:txbx>
                              <wps:bodyPr rot="0" vert="horz" wrap="square" lIns="0" tIns="0" rIns="0" bIns="0" anchor="ctr" anchorCtr="0" upright="1">
                                <a:noAutofit/>
                              </wps:bodyPr>
                            </wps:wsp>
                            <wps:wsp>
                              <wps:cNvPr id="385" name="Text Box 644"/>
                              <wps:cNvSpPr txBox="1">
                                <a:spLocks noChangeArrowheads="1"/>
                              </wps:cNvSpPr>
                              <wps:spPr bwMode="auto">
                                <a:xfrm>
                                  <a:off x="6066" y="-466"/>
                                  <a:ext cx="2267"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6D232A5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d(n)</w:t>
                                    </w:r>
                                  </w:p>
                                </w:txbxContent>
                              </wps:txbx>
                              <wps:bodyPr rot="0" vert="horz" wrap="square" lIns="0" tIns="0" rIns="0" bIns="0" anchor="ctr" anchorCtr="0" upright="1">
                                <a:noAutofit/>
                              </wps:bodyPr>
                            </wps:wsp>
                            <wps:wsp>
                              <wps:cNvPr id="386" name="Text Box 645"/>
                              <wps:cNvSpPr txBox="1">
                                <a:spLocks noChangeArrowheads="1"/>
                              </wps:cNvSpPr>
                              <wps:spPr bwMode="auto">
                                <a:xfrm>
                                  <a:off x="4819" y="-466"/>
                                  <a:ext cx="1246"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5371927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w:t>
                                    </w:r>
                                  </w:p>
                                </w:txbxContent>
                              </wps:txbx>
                              <wps:bodyPr rot="0" vert="horz" wrap="square" lIns="0" tIns="0" rIns="0" bIns="0" anchor="ctr" anchorCtr="0" upright="1">
                                <a:noAutofit/>
                              </wps:bodyPr>
                            </wps:wsp>
                            <wps:wsp>
                              <wps:cNvPr id="387" name="Line 646"/>
                              <wps:cNvCnPr/>
                              <wps:spPr bwMode="auto">
                                <a:xfrm>
                                  <a:off x="4819" y="-181"/>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8" name="Line 647"/>
                              <wps:cNvCnPr/>
                              <wps:spPr bwMode="auto">
                                <a:xfrm>
                                  <a:off x="6066" y="-181"/>
                                  <a:ext cx="0" cy="39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9" name="Line 648"/>
                              <wps:cNvCnPr/>
                              <wps:spPr bwMode="auto">
                                <a:xfrm>
                                  <a:off x="4819" y="159"/>
                                  <a:ext cx="1246"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90" name="Text Box 649"/>
                              <wps:cNvSpPr txBox="1">
                                <a:spLocks noChangeArrowheads="1"/>
                              </wps:cNvSpPr>
                              <wps:spPr bwMode="auto">
                                <a:xfrm>
                                  <a:off x="3543" y="-749"/>
                                  <a:ext cx="28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2676424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wps:txbx>
                              <wps:bodyPr rot="0" vert="horz" wrap="square" lIns="0" tIns="0" rIns="0" bIns="0" anchor="ctr" anchorCtr="0" upright="1">
                                <a:noAutofit/>
                              </wps:bodyPr>
                            </wps:wsp>
                            <wps:wsp>
                              <wps:cNvPr id="393" name="Text Box 650"/>
                              <wps:cNvSpPr txBox="1">
                                <a:spLocks noChangeArrowheads="1"/>
                              </wps:cNvSpPr>
                              <wps:spPr bwMode="auto">
                                <a:xfrm>
                                  <a:off x="7058" y="-749"/>
                                  <a:ext cx="28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045DBC61"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wps:txbx>
                              <wps:bodyPr rot="0" vert="horz" wrap="square" lIns="0" tIns="0" rIns="0" bIns="0" anchor="ctr" anchorCtr="0" upright="1">
                                <a:noAutofit/>
                              </wps:bodyPr>
                            </wps:wsp>
                            <wps:wsp>
                              <wps:cNvPr id="394" name="Text Box 651"/>
                              <wps:cNvSpPr txBox="1">
                                <a:spLocks noChangeArrowheads="1"/>
                              </wps:cNvSpPr>
                              <wps:spPr bwMode="auto">
                                <a:xfrm>
                                  <a:off x="4819" y="195"/>
                                  <a:ext cx="1246" cy="5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6498E34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 байт даних</w:t>
                                    </w:r>
                                  </w:p>
                                </w:txbxContent>
                              </wps:txbx>
                              <wps:bodyPr rot="0" vert="horz" wrap="square" lIns="0" tIns="0" rIns="0" bIns="0" anchor="ctr" anchorCtr="0" upright="1">
                                <a:noAutofit/>
                              </wps:bodyPr>
                            </wps:wsp>
                          </wpg:wgp>
                        </a:graphicData>
                      </a:graphic>
                    </wp:inline>
                  </w:drawing>
                </mc:Choice>
                <mc:Fallback>
                  <w:pict>
                    <v:group w14:anchorId="29D5F214" id="Группа 181" o:spid="_x0000_s1108" style="width:390.35pt;height:65.05pt;mso-position-horizontal-relative:char;mso-position-vertical-relative:line" coordorigin=",-749" coordsize="8333,14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">
                      <v:shape id="Text Box 639" o:spid="_x0000_s1109" type="#_x0000_t202" style="position:absolute;top:-466;width:282;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" filled="f">
                        <v:stroke joinstyle="round"/>
                        <v:textbox inset="0,0,0,0">
                          <w:txbxContent>
                            <w:p w14:paraId="246AB99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0</w:t>
                              </w:r>
                            </w:p>
                          </w:txbxContent>
                        </v:textbox>
                      </v:shape>
                      <v:shape id="Text Box 640" o:spid="_x0000_s1110" type="#_x0000_t202" style="position:absolute;left:283;top:-466;width:1984;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" filled="f">
                        <v:stroke joinstyle="round"/>
                        <v:textbox inset="0,0,0,0">
                          <w:txbxContent>
                            <w:p w14:paraId="06E8268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v:textbox>
                      </v:shape>
                      <v:shape id="Text Box 641" o:spid="_x0000_s1111" type="#_x0000_t202" style="position:absolute;top:-749;width:282;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" filled="f" stroked="f">
                        <v:stroke joinstyle="round"/>
                        <v:textbox inset="0,0,0,0">
                          <w:txbxContent>
                            <w:p w14:paraId="5D9D432D"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w:t>
                              </w:r>
                            </w:p>
                          </w:txbxContent>
                        </v:textbox>
                      </v:shape>
                      <v:shape id="Text Box 642" o:spid="_x0000_s1112" type="#_x0000_t202" style="position:absolute;left:1134;top:-749;width:282;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" filled="f" stroked="f">
                        <v:stroke joinstyle="round"/>
                        <v:textbox inset="0,0,0,0">
                          <w:txbxContent>
                            <w:p w14:paraId="7641E19A"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7</w:t>
                              </w:r>
                            </w:p>
                          </w:txbxContent>
                        </v:textbox>
                      </v:shape>
                      <v:shape id="Text Box 643" o:spid="_x0000_s1113" type="#_x0000_t202" style="position:absolute;left:2551;top:-466;width:2267;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" filled="f">
                        <v:stroke joinstyle="round"/>
                        <v:textbox inset="0,0,0,0">
                          <w:txbxContent>
                            <w:p w14:paraId="2A6499F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d(1)</w:t>
                              </w:r>
                            </w:p>
                          </w:txbxContent>
                        </v:textbox>
                      </v:shape>
                      <v:shape id="Text Box 644" o:spid="_x0000_s1114" type="#_x0000_t202" style="position:absolute;left:6066;top:-466;width:2267;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" filled="f">
                        <v:stroke joinstyle="round"/>
                        <v:textbox inset="0,0,0,0">
                          <w:txbxContent>
                            <w:p w14:paraId="6D232A5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d(n)</w:t>
                              </w:r>
                            </w:p>
                          </w:txbxContent>
                        </v:textbox>
                      </v:shape>
                      <v:shape id="Text Box 645" o:spid="_x0000_s1115" type="#_x0000_t202" style="position:absolute;left:4819;top:-466;width:1246;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" filled="f" stroked="f">
                        <v:stroke joinstyle="round"/>
                        <v:textbox inset="0,0,0,0">
                          <w:txbxContent>
                            <w:p w14:paraId="5371927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w:t>
                              </w:r>
                            </w:p>
                          </w:txbxContent>
                        </v:textbox>
                      </v:shape>
                      <v:line id="Line 646" o:spid="_x0000_s1116" style="position:absolute;visibility:visible;mso-wrap-style:square" from="4819,-181" to="4819,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"/>
                      <v:line id="Line 647" o:spid="_x0000_s1117" style="position:absolute;visibility:visible;mso-wrap-style:square" from="6066,-181" to="6066,2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"/>
                      <v:line id="Line 648" o:spid="_x0000_s1118" style="position:absolute;visibility:visible;mso-wrap-style:square" from="4819,159" to="6065,1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">
                        <v:stroke startarrow="block" endarrow="block"/>
                      </v:line>
                      <v:shape id="Text Box 649" o:spid="_x0000_s1119" type="#_x0000_t202" style="position:absolute;left:3543;top:-749;width:283;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" filled="f" stroked="f">
                        <v:stroke joinstyle="round"/>
                        <v:textbox inset="0,0,0,0">
                          <w:txbxContent>
                            <w:p w14:paraId="26764240"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v:textbox>
                      </v:shape>
                      <v:shape id="Text Box 650" o:spid="_x0000_s1120" type="#_x0000_t202" style="position:absolute;left:7058;top:-749;width:283;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" filled="f" stroked="f">
                        <v:stroke joinstyle="round"/>
                        <v:textbox inset="0,0,0,0">
                          <w:txbxContent>
                            <w:p w14:paraId="045DBC61"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v:textbox>
                      </v:shape>
                      <v:shape id="Text Box 651" o:spid="_x0000_s1121" type="#_x0000_t202" style="position:absolute;left:4819;top:195;width:1246;height:5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" filled="f" stroked="f">
                        <v:stroke joinstyle="round"/>
                        <v:textbox inset="0,0,0,0">
                          <w:txbxContent>
                            <w:p w14:paraId="6498E34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 байт даних</w:t>
                              </w:r>
                            </w:p>
                          </w:txbxContent>
                        </v:textbox>
                      </v:shape>
                      <w10:anchorlock/>
                    </v:group>
                  </w:pict>
                </mc:Fallback>
              </mc:AlternateContent>
            </w:r>
          </w:p>
        </w:tc>
      </w:tr>
      <w:tr w:rsidR="00FF5A76" w:rsidRPr="00E36568" w14:paraId="201A0562" w14:textId="77777777" w:rsidTr="00AC238F">
        <w:tc>
          <w:tcPr>
            <w:tcW w:w="5000" w:type="pct"/>
          </w:tcPr>
          <w:p w14:paraId="4469AED3" w14:textId="77777777" w:rsidR="00FF5A76" w:rsidRPr="00E36568" w:rsidRDefault="00FF5A76" w:rsidP="00AC238F">
            <w:pPr>
              <w:pStyle w:val="TableContents"/>
              <w:ind w:right="-1"/>
              <w:jc w:val="center"/>
              <w:rPr>
                <w:rFonts w:cs="Times New Roman"/>
                <w:sz w:val="22"/>
                <w:szCs w:val="20"/>
              </w:rPr>
            </w:pPr>
            <w:r w:rsidRPr="00E36568">
              <w:rPr>
                <w:rFonts w:cs="Times New Roman"/>
                <w:sz w:val="22"/>
                <w:szCs w:val="20"/>
              </w:rPr>
              <w:t>Рис</w:t>
            </w:r>
            <w:r>
              <w:rPr>
                <w:rFonts w:cs="Times New Roman"/>
                <w:sz w:val="22"/>
                <w:szCs w:val="20"/>
              </w:rPr>
              <w:t>.</w:t>
            </w:r>
            <w:r w:rsidRPr="00E36568">
              <w:rPr>
                <w:rFonts w:cs="Times New Roman"/>
                <w:sz w:val="22"/>
                <w:szCs w:val="20"/>
              </w:rPr>
              <w:t> </w:t>
            </w:r>
            <w:r w:rsidRPr="00103E25">
              <w:rPr>
                <w:rFonts w:cs="Times New Roman"/>
                <w:sz w:val="22"/>
                <w:szCs w:val="20"/>
              </w:rPr>
              <w:t>9.30</w:t>
            </w:r>
            <w:r w:rsidRPr="00E36568">
              <w:rPr>
                <w:rFonts w:cs="Times New Roman"/>
                <w:sz w:val="22"/>
                <w:szCs w:val="20"/>
              </w:rPr>
              <w:t>. Рядок n байт d(1), ..., d(n), n – повинне бути цілим числом</w:t>
            </w:r>
          </w:p>
          <w:p w14:paraId="25649E4F" w14:textId="77777777" w:rsidR="00FF5A76" w:rsidRPr="000F47E2" w:rsidRDefault="00FF5A76" w:rsidP="00AC238F">
            <w:pPr>
              <w:pStyle w:val="TableContents"/>
              <w:ind w:right="-1"/>
              <w:jc w:val="both"/>
              <w:rPr>
                <w:rFonts w:cs="Times New Roman"/>
              </w:rPr>
            </w:pPr>
          </w:p>
        </w:tc>
      </w:tr>
    </w:tbl>
    <w:p w14:paraId="214D3B6C" w14:textId="77777777" w:rsidR="00FF5A76" w:rsidRPr="00E36568" w:rsidRDefault="00FF5A76" w:rsidP="00FF5A76">
      <w:pPr>
        <w:pStyle w:val="a4"/>
        <w:spacing w:before="0" w:after="0"/>
        <w:ind w:right="-1"/>
        <w:jc w:val="both"/>
        <w:rPr>
          <w:sz w:val="22"/>
        </w:rPr>
      </w:pPr>
      <w:r w:rsidRPr="00E36568">
        <w:rPr>
          <w:sz w:val="22"/>
        </w:rPr>
        <w:t xml:space="preserve">Для стиснення рядка з n репродукцій </w:t>
      </w:r>
      <w:r>
        <w:rPr>
          <w:sz w:val="22"/>
          <w:lang w:val="uk-UA"/>
        </w:rPr>
        <w:t>(</w:t>
      </w:r>
      <w:r w:rsidRPr="00E36568">
        <w:rPr>
          <w:sz w:val="22"/>
        </w:rPr>
        <w:t>в кожній d байт</w:t>
      </w:r>
      <w:r>
        <w:rPr>
          <w:sz w:val="22"/>
          <w:lang w:val="uk-UA"/>
        </w:rPr>
        <w:t>ів</w:t>
      </w:r>
      <w:r w:rsidRPr="00E36568">
        <w:rPr>
          <w:sz w:val="22"/>
        </w:rPr>
        <w:t xml:space="preserve"> даних</w:t>
      </w:r>
      <w:r>
        <w:rPr>
          <w:sz w:val="22"/>
          <w:lang w:val="uk-UA"/>
        </w:rPr>
        <w:t>)</w:t>
      </w:r>
      <w:r w:rsidRPr="00E36568">
        <w:rPr>
          <w:sz w:val="22"/>
        </w:rPr>
        <w:t>, надсилаються наступні два байти:</w:t>
      </w:r>
    </w:p>
    <w:p w14:paraId="2AED6844" w14:textId="77777777" w:rsidR="00FF5A76" w:rsidRPr="00E36568" w:rsidRDefault="00FF5A76" w:rsidP="00FF5A76">
      <w:pPr>
        <w:pStyle w:val="a4"/>
        <w:spacing w:before="0" w:after="0"/>
        <w:ind w:right="-1"/>
        <w:jc w:val="both"/>
        <w:rPr>
          <w:sz w:val="22"/>
        </w:rPr>
      </w:pPr>
      <w:r w:rsidRPr="00E36568">
        <w:rPr>
          <w:sz w:val="22"/>
        </w:rPr>
        <w:t>копійовані байти:</w:t>
      </w: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E36568" w14:paraId="56625156" w14:textId="77777777" w:rsidTr="00AC238F">
        <w:tc>
          <w:tcPr>
            <w:tcW w:w="5000" w:type="pct"/>
          </w:tcPr>
          <w:p w14:paraId="70C5BDDC" w14:textId="77777777" w:rsidR="00FF5A76" w:rsidRPr="000F47E2" w:rsidRDefault="00FF5A76" w:rsidP="00AC238F">
            <w:pPr>
              <w:pStyle w:val="TableContents"/>
              <w:ind w:right="-1"/>
              <w:jc w:val="center"/>
              <w:rPr>
                <w:rFonts w:cs="Times New Roman"/>
              </w:rPr>
            </w:pPr>
            <w:r>
              <w:rPr>
                <w:rFonts w:cs="Times New Roman"/>
                <w:noProof/>
                <w:lang w:val="ru-RU" w:eastAsia="ru-RU" w:bidi="ar-SA"/>
              </w:rPr>
              <mc:AlternateContent>
                <mc:Choice Requires="wpg">
                  <w:drawing>
                    <wp:inline distT="0" distB="0" distL="0" distR="0" wp14:anchorId="1FE24BB4" wp14:editId="477F0CC2">
                      <wp:extent cx="3060065" cy="360045"/>
                      <wp:effectExtent l="7620" t="0" r="8890" b="12700"/>
                      <wp:docPr id="173" name="Группа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60065" cy="360045"/>
                                <a:chOff x="0" y="-284"/>
                                <a:chExt cx="4818" cy="566"/>
                              </a:xfrm>
                            </wpg:grpSpPr>
                            <wps:wsp>
                              <wps:cNvPr id="174" name="Text Box 653"/>
                              <wps:cNvSpPr txBox="1">
                                <a:spLocks noChangeArrowheads="1"/>
                              </wps:cNvSpPr>
                              <wps:spPr bwMode="auto">
                                <a:xfrm>
                                  <a:off x="0" y="0"/>
                                  <a:ext cx="566"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53B2C3A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1 0</w:t>
                                    </w:r>
                                  </w:p>
                                </w:txbxContent>
                              </wps:txbx>
                              <wps:bodyPr rot="0" vert="horz" wrap="square" lIns="0" tIns="0" rIns="0" bIns="0" anchor="ctr" anchorCtr="0" upright="1">
                                <a:noAutofit/>
                              </wps:bodyPr>
                            </wps:wsp>
                            <wps:wsp>
                              <wps:cNvPr id="175" name="Text Box 654"/>
                              <wps:cNvSpPr txBox="1">
                                <a:spLocks noChangeArrowheads="1"/>
                              </wps:cNvSpPr>
                              <wps:spPr bwMode="auto">
                                <a:xfrm>
                                  <a:off x="567" y="0"/>
                                  <a:ext cx="1700"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2C3CAA5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wps:txbx>
                              <wps:bodyPr rot="0" vert="horz" wrap="square" lIns="0" tIns="0" rIns="0" bIns="0" anchor="ctr" anchorCtr="0" upright="1">
                                <a:noAutofit/>
                              </wps:bodyPr>
                            </wps:wsp>
                            <wps:wsp>
                              <wps:cNvPr id="176" name="Text Box 655"/>
                              <wps:cNvSpPr txBox="1">
                                <a:spLocks noChangeArrowheads="1"/>
                              </wps:cNvSpPr>
                              <wps:spPr bwMode="auto">
                                <a:xfrm>
                                  <a:off x="0" y="-283"/>
                                  <a:ext cx="538"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4A54B9BA"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2</w:t>
                                    </w:r>
                                  </w:p>
                                </w:txbxContent>
                              </wps:txbx>
                              <wps:bodyPr rot="0" vert="horz" wrap="square" lIns="0" tIns="0" rIns="0" bIns="0" anchor="ctr" anchorCtr="0" upright="1">
                                <a:noAutofit/>
                              </wps:bodyPr>
                            </wps:wsp>
                            <wps:wsp>
                              <wps:cNvPr id="177" name="Text Box 656"/>
                              <wps:cNvSpPr txBox="1">
                                <a:spLocks noChangeArrowheads="1"/>
                              </wps:cNvSpPr>
                              <wps:spPr bwMode="auto">
                                <a:xfrm>
                                  <a:off x="567" y="-283"/>
                                  <a:ext cx="1700"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735E507D"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6</w:t>
                                    </w:r>
                                  </w:p>
                                </w:txbxContent>
                              </wps:txbx>
                              <wps:bodyPr rot="0" vert="horz" wrap="square" lIns="0" tIns="0" rIns="0" bIns="0" anchor="ctr" anchorCtr="0" upright="1">
                                <a:noAutofit/>
                              </wps:bodyPr>
                            </wps:wsp>
                            <wps:wsp>
                              <wps:cNvPr id="178" name="Text Box 657"/>
                              <wps:cNvSpPr txBox="1">
                                <a:spLocks noChangeArrowheads="1"/>
                              </wps:cNvSpPr>
                              <wps:spPr bwMode="auto">
                                <a:xfrm>
                                  <a:off x="2551" y="-1"/>
                                  <a:ext cx="2267"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EC137DC"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w:t>
                                    </w:r>
                                  </w:p>
                                </w:txbxContent>
                              </wps:txbx>
                              <wps:bodyPr rot="0" vert="horz" wrap="square" lIns="0" tIns="0" rIns="0" bIns="0" anchor="ctr" anchorCtr="0" upright="1">
                                <a:noAutofit/>
                              </wps:bodyPr>
                            </wps:wsp>
                            <wps:wsp>
                              <wps:cNvPr id="179" name="Text Box 658"/>
                              <wps:cNvSpPr txBox="1">
                                <a:spLocks noChangeArrowheads="1"/>
                              </wps:cNvSpPr>
                              <wps:spPr bwMode="auto">
                                <a:xfrm>
                                  <a:off x="3543" y="-284"/>
                                  <a:ext cx="283"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054D9546"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wps:txbx>
                              <wps:bodyPr rot="0" vert="horz" wrap="square" lIns="0" tIns="0" rIns="0" bIns="0" anchor="ctr" anchorCtr="0" upright="1">
                                <a:noAutofit/>
                              </wps:bodyPr>
                            </wps:wsp>
                          </wpg:wgp>
                        </a:graphicData>
                      </a:graphic>
                    </wp:inline>
                  </w:drawing>
                </mc:Choice>
                <mc:Fallback>
                  <w:pict>
                    <v:group w14:anchorId="1FE24BB4" id="Группа 173" o:spid="_x0000_s1122" style="width:240.95pt;height:28.35pt;mso-position-horizontal-relative:char;mso-position-vertical-relative:line" coordorigin=",-284" coordsize="4818,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">
                      <v:shape id="Text Box 653" o:spid="_x0000_s1123" type="#_x0000_t202" style="position:absolute;width:566;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" filled="f">
                        <v:stroke joinstyle="round"/>
                        <v:textbox inset="0,0,0,0">
                          <w:txbxContent>
                            <w:p w14:paraId="53B2C3A2"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1 0</w:t>
                              </w:r>
                            </w:p>
                          </w:txbxContent>
                        </v:textbox>
                      </v:shape>
                      <v:shape id="Text Box 654" o:spid="_x0000_s1124" type="#_x0000_t202" style="position:absolute;left:567;width:1700;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" filled="f">
                        <v:stroke joinstyle="round"/>
                        <v:textbox inset="0,0,0,0">
                          <w:txbxContent>
                            <w:p w14:paraId="2C3CAA5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v:textbox>
                      </v:shape>
                      <v:shape id="Text Box 655" o:spid="_x0000_s1125" type="#_x0000_t202" style="position:absolute;top:-283;width:538;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" filled="f" stroked="f">
                        <v:stroke joinstyle="round"/>
                        <v:textbox inset="0,0,0,0">
                          <w:txbxContent>
                            <w:p w14:paraId="4A54B9BA"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2</w:t>
                              </w:r>
                            </w:p>
                          </w:txbxContent>
                        </v:textbox>
                      </v:shape>
                      <v:shape id="Text Box 656" o:spid="_x0000_s1126" type="#_x0000_t202" style="position:absolute;left:567;top:-283;width:1700;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" filled="f" stroked="f">
                        <v:stroke joinstyle="round"/>
                        <v:textbox inset="0,0,0,0">
                          <w:txbxContent>
                            <w:p w14:paraId="735E507D"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6</w:t>
                              </w:r>
                            </w:p>
                          </w:txbxContent>
                        </v:textbox>
                      </v:shape>
                      <v:shape id="Text Box 657" o:spid="_x0000_s1127" type="#_x0000_t202" style="position:absolute;left:2551;top:-1;width:2267;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" filled="f">
                        <v:stroke joinstyle="round"/>
                        <v:textbox inset="0,0,0,0">
                          <w:txbxContent>
                            <w:p w14:paraId="0EC137DC"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d</w:t>
                              </w:r>
                            </w:p>
                          </w:txbxContent>
                        </v:textbox>
                      </v:shape>
                      <v:shape id="Text Box 658" o:spid="_x0000_s1128" type="#_x0000_t202" style="position:absolute;left:3543;top:-284;width:283;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" filled="f" stroked="f">
                        <v:stroke joinstyle="round"/>
                        <v:textbox inset="0,0,0,0">
                          <w:txbxContent>
                            <w:p w14:paraId="054D9546"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8</w:t>
                              </w:r>
                            </w:p>
                          </w:txbxContent>
                        </v:textbox>
                      </v:shape>
                      <w10:anchorlock/>
                    </v:group>
                  </w:pict>
                </mc:Fallback>
              </mc:AlternateContent>
            </w:r>
          </w:p>
          <w:p w14:paraId="6D1193DC" w14:textId="77777777" w:rsidR="00FF5A76" w:rsidRPr="000F47E2" w:rsidRDefault="00FF5A76" w:rsidP="00AC238F">
            <w:pPr>
              <w:pStyle w:val="TableContents"/>
              <w:ind w:right="-1"/>
              <w:jc w:val="both"/>
              <w:rPr>
                <w:rFonts w:cs="Times New Roman"/>
              </w:rPr>
            </w:pPr>
          </w:p>
        </w:tc>
      </w:tr>
    </w:tbl>
    <w:p w14:paraId="14D7382C" w14:textId="77777777" w:rsidR="00FF5A76" w:rsidRPr="00E36568" w:rsidRDefault="00FF5A76" w:rsidP="00FF5A76">
      <w:pPr>
        <w:pStyle w:val="a4"/>
        <w:spacing w:before="0" w:after="0"/>
        <w:ind w:right="-1"/>
        <w:jc w:val="both"/>
        <w:rPr>
          <w:sz w:val="22"/>
        </w:rPr>
      </w:pPr>
      <w:r w:rsidRPr="00E36568">
        <w:rPr>
          <w:sz w:val="22"/>
        </w:rPr>
        <w:t>Рядок n байт заповнювача можуть бути стиснені у один байт, де байт заповнювача змінюється з типом представлення. Якщо тип представлення ASCII або EBCDIC, тип заповнювача &lt;SP&gt; (пробіл, ASCII код 32, код EBCDIC 64). Якщо тип представлення Image або Локальний байт заповнювач є нульовим байтом.</w:t>
      </w:r>
    </w:p>
    <w:p w14:paraId="1F92A0FD" w14:textId="77777777" w:rsidR="00FF5A76" w:rsidRPr="000F47E2" w:rsidRDefault="00FF5A76" w:rsidP="00FF5A76">
      <w:pPr>
        <w:pStyle w:val="a4"/>
        <w:spacing w:before="0" w:after="0"/>
        <w:ind w:right="-1"/>
        <w:jc w:val="both"/>
      </w:pPr>
      <w:r>
        <w:rPr>
          <w:sz w:val="22"/>
        </w:rPr>
        <w:t>Рядок</w:t>
      </w:r>
      <w:r>
        <w:rPr>
          <w:sz w:val="22"/>
          <w:lang w:val="uk-UA"/>
        </w:rPr>
        <w:t>-</w:t>
      </w:r>
      <w:r w:rsidRPr="00E36568">
        <w:rPr>
          <w:sz w:val="22"/>
        </w:rPr>
        <w:t>заповнювач:</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9972"/>
      </w:tblGrid>
      <w:tr w:rsidR="00FF5A76" w:rsidRPr="00E36568" w14:paraId="592A4636" w14:textId="77777777" w:rsidTr="00AC238F">
        <w:tc>
          <w:tcPr>
            <w:tcW w:w="9972" w:type="dxa"/>
          </w:tcPr>
          <w:p w14:paraId="5736DBCE" w14:textId="77777777" w:rsidR="00FF5A76" w:rsidRPr="000F47E2" w:rsidRDefault="00FF5A76" w:rsidP="00AC238F">
            <w:pPr>
              <w:pStyle w:val="TableContents"/>
              <w:ind w:right="-1"/>
              <w:jc w:val="center"/>
              <w:rPr>
                <w:rFonts w:cs="Times New Roman"/>
              </w:rPr>
            </w:pPr>
            <w:r>
              <w:rPr>
                <w:rFonts w:cs="Times New Roman"/>
                <w:noProof/>
                <w:lang w:val="ru-RU" w:eastAsia="ru-RU" w:bidi="ar-SA"/>
              </w:rPr>
              <mc:AlternateContent>
                <mc:Choice Requires="wpg">
                  <w:drawing>
                    <wp:inline distT="0" distB="0" distL="0" distR="0" wp14:anchorId="70195C8B" wp14:editId="18003A2F">
                      <wp:extent cx="1440180" cy="359410"/>
                      <wp:effectExtent l="6350" t="0" r="10795" b="12700"/>
                      <wp:docPr id="168" name="Группа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40180" cy="359410"/>
                                <a:chOff x="0" y="-283"/>
                                <a:chExt cx="2267" cy="565"/>
                              </a:xfrm>
                            </wpg:grpSpPr>
                            <wps:wsp>
                              <wps:cNvPr id="169" name="Text Box 660"/>
                              <wps:cNvSpPr txBox="1">
                                <a:spLocks noChangeArrowheads="1"/>
                              </wps:cNvSpPr>
                              <wps:spPr bwMode="auto">
                                <a:xfrm>
                                  <a:off x="0" y="0"/>
                                  <a:ext cx="566"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1FFC7E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1 1</w:t>
                                    </w:r>
                                  </w:p>
                                </w:txbxContent>
                              </wps:txbx>
                              <wps:bodyPr rot="0" vert="horz" wrap="square" lIns="0" tIns="0" rIns="0" bIns="0" anchor="ctr" anchorCtr="0" upright="1">
                                <a:noAutofit/>
                              </wps:bodyPr>
                            </wps:wsp>
                            <wps:wsp>
                              <wps:cNvPr id="170" name="Text Box 661"/>
                              <wps:cNvSpPr txBox="1">
                                <a:spLocks noChangeArrowheads="1"/>
                              </wps:cNvSpPr>
                              <wps:spPr bwMode="auto">
                                <a:xfrm>
                                  <a:off x="567" y="0"/>
                                  <a:ext cx="1700" cy="282"/>
                                </a:xfrm>
                                <a:prstGeom prst="rect">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14:paraId="07A58F84"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wps:txbx>
                              <wps:bodyPr rot="0" vert="horz" wrap="square" lIns="0" tIns="0" rIns="0" bIns="0" anchor="ctr" anchorCtr="0" upright="1">
                                <a:noAutofit/>
                              </wps:bodyPr>
                            </wps:wsp>
                            <wps:wsp>
                              <wps:cNvPr id="171" name="Text Box 662"/>
                              <wps:cNvSpPr txBox="1">
                                <a:spLocks noChangeArrowheads="1"/>
                              </wps:cNvSpPr>
                              <wps:spPr bwMode="auto">
                                <a:xfrm>
                                  <a:off x="0" y="-283"/>
                                  <a:ext cx="538"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3501408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2</w:t>
                                    </w:r>
                                  </w:p>
                                </w:txbxContent>
                              </wps:txbx>
                              <wps:bodyPr rot="0" vert="horz" wrap="square" lIns="0" tIns="0" rIns="0" bIns="0" anchor="ctr" anchorCtr="0" upright="1">
                                <a:noAutofit/>
                              </wps:bodyPr>
                            </wps:wsp>
                            <wps:wsp>
                              <wps:cNvPr id="172" name="Text Box 663"/>
                              <wps:cNvSpPr txBox="1">
                                <a:spLocks noChangeArrowheads="1"/>
                              </wps:cNvSpPr>
                              <wps:spPr bwMode="auto">
                                <a:xfrm>
                                  <a:off x="567" y="-283"/>
                                  <a:ext cx="1700" cy="2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14:paraId="2BC7985C"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6</w:t>
                                    </w:r>
                                  </w:p>
                                </w:txbxContent>
                              </wps:txbx>
                              <wps:bodyPr rot="0" vert="horz" wrap="square" lIns="0" tIns="0" rIns="0" bIns="0" anchor="ctr" anchorCtr="0" upright="1">
                                <a:noAutofit/>
                              </wps:bodyPr>
                            </wps:wsp>
                          </wpg:wgp>
                        </a:graphicData>
                      </a:graphic>
                    </wp:inline>
                  </w:drawing>
                </mc:Choice>
                <mc:Fallback>
                  <w:pict>
                    <v:group w14:anchorId="70195C8B" id="Группа 168" o:spid="_x0000_s1129" style="width:113.4pt;height:28.3pt;mso-position-horizontal-relative:char;mso-position-vertical-relative:line" coordorigin=",-283" coordsize="2267,5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">
                      <v:shape id="Text Box 660" o:spid="_x0000_s1130" type="#_x0000_t202" style="position:absolute;width:566;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" filled="f">
                        <v:stroke joinstyle="round"/>
                        <v:textbox inset="0,0,0,0">
                          <w:txbxContent>
                            <w:p w14:paraId="01FFC7EE"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1 1</w:t>
                              </w:r>
                            </w:p>
                          </w:txbxContent>
                        </v:textbox>
                      </v:shape>
                      <v:shape id="Text Box 661" o:spid="_x0000_s1131" type="#_x0000_t202" style="position:absolute;left:567;width:1700;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" filled="f">
                        <v:stroke joinstyle="round"/>
                        <v:textbox inset="0,0,0,0">
                          <w:txbxContent>
                            <w:p w14:paraId="07A58F84"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n</w:t>
                              </w:r>
                            </w:p>
                          </w:txbxContent>
                        </v:textbox>
                      </v:shape>
                      <v:shape id="Text Box 662" o:spid="_x0000_s1132" type="#_x0000_t202" style="position:absolute;top:-283;width:538;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" filled="f" stroked="f">
                        <v:stroke joinstyle="round"/>
                        <v:textbox inset="0,0,0,0">
                          <w:txbxContent>
                            <w:p w14:paraId="35014088"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2</w:t>
                              </w:r>
                            </w:p>
                          </w:txbxContent>
                        </v:textbox>
                      </v:shape>
                      <v:shape id="Text Box 663" o:spid="_x0000_s1133" type="#_x0000_t202" style="position:absolute;left:567;top:-283;width:1700;height:2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" filled="f" stroked="f">
                        <v:stroke joinstyle="round"/>
                        <v:textbox inset="0,0,0,0">
                          <w:txbxContent>
                            <w:p w14:paraId="2BC7985C" w14:textId="77777777" w:rsidR="00AC238F" w:rsidRPr="00E36568" w:rsidRDefault="00AC238F" w:rsidP="00FF5A76">
                              <w:pPr>
                                <w:spacing w:line="240" w:lineRule="atLeast"/>
                                <w:jc w:val="center"/>
                                <w:rPr>
                                  <w:rFonts w:ascii="Arial" w:hAnsi="Arial" w:cs="Tahoma"/>
                                  <w:sz w:val="22"/>
                                  <w:szCs w:val="36"/>
                                </w:rPr>
                              </w:pPr>
                              <w:r w:rsidRPr="00E36568">
                                <w:rPr>
                                  <w:rFonts w:ascii="Arial" w:hAnsi="Arial" w:cs="Tahoma"/>
                                  <w:sz w:val="22"/>
                                  <w:szCs w:val="36"/>
                                </w:rPr>
                                <w:t>6</w:t>
                              </w:r>
                            </w:p>
                          </w:txbxContent>
                        </v:textbox>
                      </v:shape>
                      <w10:anchorlock/>
                    </v:group>
                  </w:pict>
                </mc:Fallback>
              </mc:AlternateContent>
            </w:r>
          </w:p>
          <w:p w14:paraId="6E9B5C21" w14:textId="77777777" w:rsidR="00FF5A76" w:rsidRPr="000F47E2" w:rsidRDefault="00FF5A76" w:rsidP="00AC238F">
            <w:pPr>
              <w:pStyle w:val="TableContents"/>
              <w:ind w:right="-1"/>
              <w:jc w:val="both"/>
              <w:rPr>
                <w:rFonts w:cs="Times New Roman"/>
              </w:rPr>
            </w:pPr>
          </w:p>
        </w:tc>
      </w:tr>
    </w:tbl>
    <w:p w14:paraId="45D478EF" w14:textId="77777777" w:rsidR="00FF5A76" w:rsidRPr="00E36568" w:rsidRDefault="00FF5A76" w:rsidP="00FF5A76">
      <w:pPr>
        <w:pStyle w:val="a4"/>
        <w:spacing w:before="0" w:after="0"/>
        <w:ind w:right="-1"/>
        <w:jc w:val="both"/>
        <w:rPr>
          <w:sz w:val="22"/>
        </w:rPr>
      </w:pPr>
      <w:r w:rsidRPr="00E36568">
        <w:rPr>
          <w:sz w:val="22"/>
        </w:rPr>
        <w:t>Послідовність переходу є подвійним байтом, перший з яких є байтом переходу (всі нулі) а другий – містить дескриптор кодів, згідно з визначеннями у блоковому режимі. Дескриптор кодів має таке ж саме значення, як і у блоковому режимі та застосовується до отриманого рядка байтів.</w:t>
      </w:r>
    </w:p>
    <w:p w14:paraId="03303136" w14:textId="77777777" w:rsidR="00FF5A76" w:rsidRPr="00E36568" w:rsidRDefault="00FF5A76" w:rsidP="00FF5A76">
      <w:pPr>
        <w:pStyle w:val="a4"/>
        <w:spacing w:before="0" w:after="0"/>
        <w:ind w:right="-1"/>
        <w:jc w:val="both"/>
        <w:rPr>
          <w:sz w:val="22"/>
        </w:rPr>
      </w:pPr>
      <w:r w:rsidRPr="00E36568">
        <w:rPr>
          <w:sz w:val="22"/>
        </w:rPr>
        <w:t>Стиснений режим є зручним для отримання зростання пропускної здатності при передачі даних у дуже великих мережах при малих затратах центрального процесора. Даний режим може успішно використовуватися для зменшення розм</w:t>
      </w:r>
      <w:r>
        <w:rPr>
          <w:sz w:val="22"/>
        </w:rPr>
        <w:t>іру файлів принтера, які генеру</w:t>
      </w:r>
      <w:r>
        <w:rPr>
          <w:sz w:val="22"/>
          <w:lang w:val="uk-UA"/>
        </w:rPr>
        <w:t>ю</w:t>
      </w:r>
      <w:r w:rsidRPr="00E36568">
        <w:rPr>
          <w:sz w:val="22"/>
        </w:rPr>
        <w:t>ться RJE хостами.</w:t>
      </w:r>
    </w:p>
    <w:p w14:paraId="6ADC838F"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083" w:name="_Toc292831209"/>
      <w:bookmarkStart w:id="3084" w:name="_Toc310970499"/>
      <w:bookmarkStart w:id="3085" w:name="_Toc316979100"/>
      <w:bookmarkStart w:id="3086" w:name="_Toc316979431"/>
      <w:bookmarkStart w:id="3087" w:name="_Toc317090342"/>
      <w:bookmarkStart w:id="3088" w:name="_Toc438187354"/>
      <w:bookmarkStart w:id="3089" w:name="_Toc438223767"/>
      <w:bookmarkStart w:id="3090" w:name="_Toc438369863"/>
      <w:bookmarkStart w:id="3091" w:name="_Toc438421717"/>
      <w:bookmarkStart w:id="3092" w:name="_Toc438422207"/>
      <w:bookmarkStart w:id="3093" w:name="_Toc438423504"/>
      <w:bookmarkStart w:id="3094" w:name="_Toc438491834"/>
      <w:bookmarkStart w:id="3095" w:name="_Toc438621946"/>
      <w:bookmarkStart w:id="3096" w:name="_Toc111062289"/>
      <w:r w:rsidRPr="00ED4BE7">
        <w:rPr>
          <w:rFonts w:ascii="Times New Roman" w:hAnsi="Times New Roman"/>
          <w:b/>
          <w:i w:val="0"/>
          <w:kern w:val="1"/>
          <w:sz w:val="24"/>
          <w:lang w:bidi="hi-IN"/>
        </w:rPr>
        <w:t>Типовий сценарій FTP</w:t>
      </w:r>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p>
    <w:p w14:paraId="28B005D4" w14:textId="77777777" w:rsidR="00FF5A76" w:rsidRPr="00E36568" w:rsidRDefault="00FF5A76" w:rsidP="00FF5A76">
      <w:pPr>
        <w:pStyle w:val="a4"/>
        <w:spacing w:before="0" w:after="0"/>
        <w:ind w:right="-1"/>
        <w:jc w:val="both"/>
        <w:rPr>
          <w:sz w:val="22"/>
        </w:rPr>
      </w:pPr>
      <w:r>
        <w:rPr>
          <w:sz w:val="22"/>
          <w:lang w:val="uk-UA"/>
        </w:rPr>
        <w:t xml:space="preserve">Розглянемо ситуацію, коли </w:t>
      </w:r>
      <w:r w:rsidRPr="00E36568">
        <w:rPr>
          <w:sz w:val="22"/>
        </w:rPr>
        <w:t>користувач на хост</w:t>
      </w:r>
      <w:r>
        <w:rPr>
          <w:sz w:val="22"/>
          <w:lang w:val="uk-UA"/>
        </w:rPr>
        <w:t>і</w:t>
      </w:r>
      <w:r w:rsidRPr="00E36568">
        <w:rPr>
          <w:sz w:val="22"/>
        </w:rPr>
        <w:t xml:space="preserve"> К хоче передати файли від/до хоста С:</w:t>
      </w:r>
    </w:p>
    <w:p w14:paraId="03DC70C2" w14:textId="77777777" w:rsidR="00FF5A76" w:rsidRPr="00E36568" w:rsidRDefault="00FF5A76" w:rsidP="00FF5A76">
      <w:pPr>
        <w:pStyle w:val="a4"/>
        <w:spacing w:before="0" w:after="0"/>
        <w:ind w:right="-1"/>
        <w:jc w:val="both"/>
        <w:rPr>
          <w:sz w:val="22"/>
        </w:rPr>
      </w:pPr>
      <w:r w:rsidRPr="00E36568">
        <w:rPr>
          <w:sz w:val="22"/>
        </w:rPr>
        <w:t>У загальному випадку, користувач буде працювати з сервером за посередництвом процесу FTP-клієнта. Далі наведено типовий сценарій. Запити FTP-клієнта показані стрілкою “---&gt;”, зображають команди від хоста К до хоста С, а “&lt;---” зображають відповіді від хоста С до хоста К.</w:t>
      </w:r>
    </w:p>
    <w:p w14:paraId="3ADE74AE"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097" w:name="_Toc438187355"/>
      <w:bookmarkStart w:id="3098" w:name="_Toc438223768"/>
      <w:bookmarkStart w:id="3099" w:name="_Toc438369864"/>
      <w:bookmarkStart w:id="3100" w:name="_Toc438421718"/>
      <w:bookmarkStart w:id="3101" w:name="_Toc438422208"/>
      <w:bookmarkStart w:id="3102" w:name="_Toc438423505"/>
      <w:bookmarkStart w:id="3103" w:name="_Toc438491835"/>
      <w:bookmarkStart w:id="3104" w:name="_Toc438621947"/>
      <w:bookmarkStart w:id="3105" w:name="_Toc111062290"/>
      <w:r w:rsidRPr="00ED4BE7">
        <w:rPr>
          <w:rFonts w:ascii="Times New Roman" w:hAnsi="Times New Roman"/>
          <w:b/>
          <w:i w:val="0"/>
          <w:kern w:val="1"/>
          <w:sz w:val="24"/>
          <w:lang w:bidi="hi-IN"/>
        </w:rPr>
        <w:lastRenderedPageBreak/>
        <w:t>Локальні команди, які виконуються клієнтом</w:t>
      </w:r>
      <w:bookmarkEnd w:id="3097"/>
      <w:bookmarkEnd w:id="3098"/>
      <w:bookmarkEnd w:id="3099"/>
      <w:bookmarkEnd w:id="3100"/>
      <w:bookmarkEnd w:id="3101"/>
      <w:bookmarkEnd w:id="3102"/>
      <w:bookmarkEnd w:id="3103"/>
      <w:bookmarkEnd w:id="3104"/>
      <w:bookmarkEnd w:id="3105"/>
    </w:p>
    <w:tbl>
      <w:tblPr>
        <w:tblW w:w="5000" w:type="pct"/>
        <w:jc w:val="center"/>
        <w:tblCellMar>
          <w:top w:w="55" w:type="dxa"/>
          <w:left w:w="55" w:type="dxa"/>
          <w:bottom w:w="55" w:type="dxa"/>
          <w:right w:w="55" w:type="dxa"/>
        </w:tblCellMar>
        <w:tblLook w:val="0000" w:firstRow="0" w:lastRow="0" w:firstColumn="0" w:lastColumn="0" w:noHBand="0" w:noVBand="0"/>
      </w:tblPr>
      <w:tblGrid>
        <w:gridCol w:w="3812"/>
        <w:gridCol w:w="5503"/>
        <w:gridCol w:w="322"/>
      </w:tblGrid>
      <w:tr w:rsidR="00FF5A76" w:rsidRPr="00E36568" w14:paraId="38B6D5EC" w14:textId="77777777" w:rsidTr="00AC238F">
        <w:trPr>
          <w:tblHeader/>
          <w:jc w:val="center"/>
        </w:trPr>
        <w:tc>
          <w:tcPr>
            <w:tcW w:w="1978" w:type="pct"/>
          </w:tcPr>
          <w:p w14:paraId="032F0584" w14:textId="77777777" w:rsidR="00FF5A76" w:rsidRPr="000F47E2" w:rsidRDefault="00FF5A76" w:rsidP="00AC238F">
            <w:pPr>
              <w:pStyle w:val="TableContents"/>
              <w:ind w:right="-1"/>
              <w:jc w:val="center"/>
              <w:rPr>
                <w:rFonts w:eastAsia="Times New Roman" w:cs="Times New Roman"/>
                <w:b/>
                <w:sz w:val="20"/>
                <w:szCs w:val="20"/>
              </w:rPr>
            </w:pPr>
            <w:r w:rsidRPr="00E36568">
              <w:rPr>
                <w:rFonts w:eastAsia="Times New Roman" w:cs="Times New Roman"/>
                <w:b/>
                <w:sz w:val="22"/>
                <w:szCs w:val="20"/>
              </w:rPr>
              <w:t>Команди користувача</w:t>
            </w:r>
          </w:p>
        </w:tc>
        <w:tc>
          <w:tcPr>
            <w:tcW w:w="3022" w:type="pct"/>
            <w:gridSpan w:val="2"/>
          </w:tcPr>
          <w:p w14:paraId="3DF34550" w14:textId="77777777" w:rsidR="00FF5A76" w:rsidRPr="000F47E2" w:rsidRDefault="00FF5A76" w:rsidP="00AC238F">
            <w:pPr>
              <w:pStyle w:val="TableContents"/>
              <w:ind w:right="-1"/>
              <w:jc w:val="center"/>
              <w:rPr>
                <w:rFonts w:eastAsia="Times New Roman" w:cs="Times New Roman"/>
                <w:b/>
                <w:sz w:val="20"/>
                <w:szCs w:val="20"/>
              </w:rPr>
            </w:pPr>
            <w:r w:rsidRPr="00E36568">
              <w:rPr>
                <w:rFonts w:eastAsia="Times New Roman" w:cs="Times New Roman"/>
                <w:b/>
                <w:sz w:val="22"/>
                <w:szCs w:val="20"/>
              </w:rPr>
              <w:t>Викликані дії</w:t>
            </w:r>
          </w:p>
        </w:tc>
      </w:tr>
      <w:tr w:rsidR="00FF5A76" w:rsidRPr="00E36568" w14:paraId="0A03D6C0" w14:textId="77777777" w:rsidTr="00AC238F">
        <w:trPr>
          <w:gridAfter w:val="1"/>
          <w:wAfter w:w="167" w:type="pct"/>
          <w:jc w:val="center"/>
        </w:trPr>
        <w:tc>
          <w:tcPr>
            <w:tcW w:w="1978" w:type="pct"/>
          </w:tcPr>
          <w:p w14:paraId="593990A1"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ftp (host) multics&lt;CR&gt;</w:t>
            </w:r>
          </w:p>
        </w:tc>
        <w:tc>
          <w:tcPr>
            <w:tcW w:w="2855" w:type="pct"/>
          </w:tcPr>
          <w:p w14:paraId="106E5EC9"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Connect to host S, port L,</w:t>
            </w:r>
          </w:p>
          <w:p w14:paraId="753706E1"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establishing control connections.</w:t>
            </w:r>
          </w:p>
          <w:p w14:paraId="5B0FD8FA"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&lt;---- 220 Service ready &lt;CRLF&gt;.</w:t>
            </w:r>
          </w:p>
        </w:tc>
      </w:tr>
      <w:tr w:rsidR="00FF5A76" w:rsidRPr="00E36568" w14:paraId="72E5490A" w14:textId="77777777" w:rsidTr="00AC238F">
        <w:trPr>
          <w:gridAfter w:val="1"/>
          <w:wAfter w:w="167" w:type="pct"/>
          <w:jc w:val="center"/>
        </w:trPr>
        <w:tc>
          <w:tcPr>
            <w:tcW w:w="1978" w:type="pct"/>
          </w:tcPr>
          <w:p w14:paraId="505234C1"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username Doe &lt;CR&gt;</w:t>
            </w:r>
          </w:p>
        </w:tc>
        <w:tc>
          <w:tcPr>
            <w:tcW w:w="2855" w:type="pct"/>
          </w:tcPr>
          <w:p w14:paraId="7CBEA202"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USER Doe&lt;CRLF&gt;----&gt;</w:t>
            </w:r>
          </w:p>
          <w:p w14:paraId="385A1506"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&lt;---- 331 User name ok, need password&lt;CRLF&gt;.</w:t>
            </w:r>
          </w:p>
        </w:tc>
      </w:tr>
      <w:tr w:rsidR="00FF5A76" w:rsidRPr="00E36568" w14:paraId="6641247B" w14:textId="77777777" w:rsidTr="00AC238F">
        <w:trPr>
          <w:gridAfter w:val="1"/>
          <w:wAfter w:w="167" w:type="pct"/>
          <w:jc w:val="center"/>
        </w:trPr>
        <w:tc>
          <w:tcPr>
            <w:tcW w:w="1978" w:type="pct"/>
          </w:tcPr>
          <w:p w14:paraId="612FF7DF"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password mumble &lt;CR&gt;</w:t>
            </w:r>
          </w:p>
        </w:tc>
        <w:tc>
          <w:tcPr>
            <w:tcW w:w="2855" w:type="pct"/>
          </w:tcPr>
          <w:p w14:paraId="08450DF1"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PASS mumble&lt;CRLF&gt;----&gt;</w:t>
            </w:r>
          </w:p>
          <w:p w14:paraId="5C34878D"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&lt;---- 230 User logged in&lt;CRLF&gt;.</w:t>
            </w:r>
          </w:p>
        </w:tc>
      </w:tr>
      <w:tr w:rsidR="00FF5A76" w:rsidRPr="00E36568" w14:paraId="6FD2D3CF" w14:textId="77777777" w:rsidTr="00AC238F">
        <w:trPr>
          <w:gridAfter w:val="1"/>
          <w:wAfter w:w="167" w:type="pct"/>
          <w:tblHeader/>
          <w:jc w:val="center"/>
        </w:trPr>
        <w:tc>
          <w:tcPr>
            <w:tcW w:w="1978" w:type="pct"/>
          </w:tcPr>
          <w:p w14:paraId="6C2170FA"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retrieve (local type) ASCII&lt;CR&gt;</w:t>
            </w:r>
          </w:p>
          <w:p w14:paraId="59F80F0B"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(local pathname) test 1 &lt;CR&gt;</w:t>
            </w:r>
          </w:p>
          <w:p w14:paraId="1C660C50"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(for. pathname) test.pl1&lt;CR&gt;</w:t>
            </w:r>
          </w:p>
        </w:tc>
        <w:tc>
          <w:tcPr>
            <w:tcW w:w="2855" w:type="pct"/>
          </w:tcPr>
          <w:p w14:paraId="11F32172"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User-FTP opens local file in ASCII.</w:t>
            </w:r>
          </w:p>
          <w:p w14:paraId="3756D7B9"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RETR test.pl1&lt;CRLF&gt; ----&gt;</w:t>
            </w:r>
          </w:p>
          <w:p w14:paraId="199EAEB9"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&lt;---- 150 File status okay;</w:t>
            </w:r>
          </w:p>
          <w:p w14:paraId="77A1B2DD"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about to open data connection&lt;CRLF&gt;.</w:t>
            </w:r>
          </w:p>
          <w:p w14:paraId="1157C951"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Server makes data connection to port U.</w:t>
            </w:r>
          </w:p>
        </w:tc>
      </w:tr>
      <w:tr w:rsidR="00FF5A76" w:rsidRPr="00E36568" w14:paraId="6B05BF37" w14:textId="77777777" w:rsidTr="00AC238F">
        <w:trPr>
          <w:gridAfter w:val="1"/>
          <w:wAfter w:w="167" w:type="pct"/>
          <w:jc w:val="center"/>
        </w:trPr>
        <w:tc>
          <w:tcPr>
            <w:tcW w:w="1978" w:type="pct"/>
          </w:tcPr>
          <w:p w14:paraId="06148C90" w14:textId="77777777" w:rsidR="00FF5A76" w:rsidRPr="000F47E2" w:rsidRDefault="00FF5A76" w:rsidP="00AC238F">
            <w:pPr>
              <w:pStyle w:val="PreformattedText"/>
              <w:ind w:right="-1"/>
              <w:rPr>
                <w:rFonts w:ascii="Times New Roman" w:hAnsi="Times New Roman" w:cs="Times New Roman"/>
                <w:sz w:val="18"/>
                <w:szCs w:val="18"/>
              </w:rPr>
            </w:pPr>
          </w:p>
        </w:tc>
        <w:tc>
          <w:tcPr>
            <w:tcW w:w="2855" w:type="pct"/>
          </w:tcPr>
          <w:p w14:paraId="5D611434"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&lt;---- 226 Closing data connection,</w:t>
            </w:r>
          </w:p>
          <w:p w14:paraId="7050E8F4"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file transfer successful&lt;CRLF&gt;.</w:t>
            </w:r>
          </w:p>
        </w:tc>
      </w:tr>
      <w:tr w:rsidR="00FF5A76" w:rsidRPr="00E36568" w14:paraId="380C40F0" w14:textId="77777777" w:rsidTr="00AC238F">
        <w:trPr>
          <w:gridAfter w:val="1"/>
          <w:wAfter w:w="167" w:type="pct"/>
          <w:jc w:val="center"/>
        </w:trPr>
        <w:tc>
          <w:tcPr>
            <w:tcW w:w="1978" w:type="pct"/>
          </w:tcPr>
          <w:p w14:paraId="56859472"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type Image&lt;CR&gt;</w:t>
            </w:r>
          </w:p>
        </w:tc>
        <w:tc>
          <w:tcPr>
            <w:tcW w:w="2855" w:type="pct"/>
          </w:tcPr>
          <w:p w14:paraId="5D9CAFCE"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TYPE I&lt;CRLF&gt; ----&gt;</w:t>
            </w:r>
          </w:p>
          <w:p w14:paraId="5F115C3C"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&lt;---- 200 Command OK&lt;CRLF&gt;</w:t>
            </w:r>
          </w:p>
        </w:tc>
      </w:tr>
      <w:tr w:rsidR="00FF5A76" w:rsidRPr="00E36568" w14:paraId="0865FF63" w14:textId="77777777" w:rsidTr="00AC238F">
        <w:trPr>
          <w:gridAfter w:val="1"/>
          <w:wAfter w:w="167" w:type="pct"/>
          <w:jc w:val="center"/>
        </w:trPr>
        <w:tc>
          <w:tcPr>
            <w:tcW w:w="1978" w:type="pct"/>
          </w:tcPr>
          <w:p w14:paraId="49241A8B"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store (local type) image&lt;CR&gt;</w:t>
            </w:r>
          </w:p>
          <w:p w14:paraId="091B1ACB"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(local pathname) file dump&lt;CR&gt;</w:t>
            </w:r>
          </w:p>
          <w:p w14:paraId="6FDF9E7B"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(for.pathname) &gt;udd&gt;cn&gt;fd&lt;CR&gt;</w:t>
            </w:r>
          </w:p>
        </w:tc>
        <w:tc>
          <w:tcPr>
            <w:tcW w:w="2855" w:type="pct"/>
          </w:tcPr>
          <w:p w14:paraId="70CFD27C"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User-FTP opens local file in Image.</w:t>
            </w:r>
          </w:p>
          <w:p w14:paraId="6FCADE59"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STOR &gt;udd&gt;cn&gt;fd&lt;CRLF&gt; ----&gt;</w:t>
            </w:r>
          </w:p>
          <w:p w14:paraId="54C0ED8C"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&lt;---- 550 Access denied&lt;CRLF&gt;</w:t>
            </w:r>
          </w:p>
        </w:tc>
      </w:tr>
      <w:tr w:rsidR="00FF5A76" w:rsidRPr="00E36568" w14:paraId="7254EDEA" w14:textId="77777777" w:rsidTr="00AC238F">
        <w:trPr>
          <w:gridAfter w:val="1"/>
          <w:wAfter w:w="167" w:type="pct"/>
          <w:jc w:val="center"/>
        </w:trPr>
        <w:tc>
          <w:tcPr>
            <w:tcW w:w="1978" w:type="pct"/>
          </w:tcPr>
          <w:p w14:paraId="4C031F2E"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terminate</w:t>
            </w:r>
          </w:p>
        </w:tc>
        <w:tc>
          <w:tcPr>
            <w:tcW w:w="2855" w:type="pct"/>
          </w:tcPr>
          <w:p w14:paraId="2ECFF39D"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 xml:space="preserve">     QUIT &lt;CRLF&gt; ----&gt;</w:t>
            </w:r>
          </w:p>
          <w:p w14:paraId="7AC1A7F2" w14:textId="77777777" w:rsidR="00FF5A76" w:rsidRPr="000F47E2" w:rsidRDefault="00FF5A76" w:rsidP="00AC238F">
            <w:pPr>
              <w:pStyle w:val="PreformattedText"/>
              <w:ind w:right="-1"/>
              <w:rPr>
                <w:rFonts w:ascii="Times New Roman" w:hAnsi="Times New Roman" w:cs="Times New Roman"/>
                <w:sz w:val="18"/>
                <w:szCs w:val="18"/>
              </w:rPr>
            </w:pPr>
            <w:r w:rsidRPr="000F47E2">
              <w:rPr>
                <w:rFonts w:ascii="Times New Roman" w:hAnsi="Times New Roman" w:cs="Times New Roman"/>
                <w:sz w:val="18"/>
                <w:szCs w:val="18"/>
              </w:rPr>
              <w:t>Server closes all connections.</w:t>
            </w:r>
          </w:p>
        </w:tc>
      </w:tr>
    </w:tbl>
    <w:p w14:paraId="3F3825B7" w14:textId="77777777" w:rsidR="00FF5A76" w:rsidRPr="009379FE" w:rsidRDefault="00FF5A76" w:rsidP="00FF5A76">
      <w:pPr>
        <w:pStyle w:val="4"/>
        <w:rPr>
          <w:rFonts w:ascii="Times New Roman" w:hAnsi="Times New Roman"/>
          <w:sz w:val="24"/>
          <w:lang w:val="uk-UA"/>
        </w:rPr>
      </w:pPr>
      <w:bookmarkStart w:id="3106" w:name="_Toc292831210"/>
      <w:bookmarkStart w:id="3107" w:name="_Toc310970500"/>
      <w:bookmarkStart w:id="3108" w:name="_Toc316979101"/>
      <w:bookmarkStart w:id="3109" w:name="_Toc438187356"/>
      <w:bookmarkStart w:id="3110" w:name="_Toc438223769"/>
      <w:bookmarkStart w:id="3111" w:name="_Toc438369865"/>
      <w:bookmarkStart w:id="3112" w:name="_Toc438421719"/>
      <w:bookmarkStart w:id="3113" w:name="_Toc438422209"/>
      <w:bookmarkStart w:id="3114" w:name="_Toc438423506"/>
      <w:bookmarkStart w:id="3115" w:name="_Toc438491836"/>
      <w:bookmarkStart w:id="3116" w:name="_Toc438621948"/>
      <w:bookmarkStart w:id="3117" w:name="_Toc111062291"/>
      <w:r w:rsidRPr="009379FE">
        <w:rPr>
          <w:rFonts w:ascii="Times New Roman" w:hAnsi="Times New Roman"/>
          <w:sz w:val="24"/>
          <w:lang w:val="uk-UA"/>
        </w:rPr>
        <w:t>9.2.3 Простий протокол передачі пошти</w:t>
      </w:r>
      <w:bookmarkEnd w:id="3106"/>
      <w:bookmarkEnd w:id="3107"/>
      <w:bookmarkEnd w:id="3108"/>
      <w:bookmarkEnd w:id="3109"/>
      <w:bookmarkEnd w:id="3110"/>
      <w:bookmarkEnd w:id="3111"/>
      <w:bookmarkEnd w:id="3112"/>
      <w:bookmarkEnd w:id="3113"/>
      <w:bookmarkEnd w:id="3114"/>
      <w:bookmarkEnd w:id="3115"/>
      <w:bookmarkEnd w:id="3116"/>
      <w:bookmarkEnd w:id="3117"/>
      <w:r w:rsidRPr="009379FE">
        <w:rPr>
          <w:rFonts w:ascii="Times New Roman" w:hAnsi="Times New Roman"/>
          <w:sz w:val="24"/>
          <w:lang w:val="uk-UA"/>
        </w:rPr>
        <w:t xml:space="preserve"> </w:t>
      </w:r>
    </w:p>
    <w:p w14:paraId="680BB31F" w14:textId="77777777" w:rsidR="00FF5A76" w:rsidRPr="00E36568" w:rsidRDefault="00FF5A76" w:rsidP="00FF5A76">
      <w:pPr>
        <w:pStyle w:val="a4"/>
        <w:spacing w:before="0" w:after="0"/>
        <w:ind w:right="-1"/>
        <w:jc w:val="both"/>
        <w:rPr>
          <w:sz w:val="22"/>
        </w:rPr>
      </w:pPr>
      <w:r w:rsidRPr="00E36568">
        <w:rPr>
          <w:sz w:val="22"/>
        </w:rPr>
        <w:t xml:space="preserve">Метою простого протоколу передачі пошти (Simple Mail Transfer Protocol, SMTP) є надійна та ефективна передача пошти. SMTP є незалежним від конкретних підсистем передачі та вимагає лише надійно впорядкованого каналу потоку даних. </w:t>
      </w:r>
    </w:p>
    <w:p w14:paraId="23E39DB5" w14:textId="77777777" w:rsidR="00FF5A76" w:rsidRPr="00E36568" w:rsidRDefault="00FF5A76" w:rsidP="00FF5A76">
      <w:pPr>
        <w:pStyle w:val="a4"/>
        <w:spacing w:before="0" w:after="0"/>
        <w:ind w:right="-1"/>
        <w:jc w:val="both"/>
        <w:rPr>
          <w:sz w:val="22"/>
        </w:rPr>
      </w:pPr>
      <w:r w:rsidRPr="00E36568">
        <w:rPr>
          <w:sz w:val="22"/>
        </w:rPr>
        <w:t>Важливою рисою SMTP є його можливість передавати пошту через оточення транспортних послуг. Транспортна послуга забезпечує міжпроцесне комунікаційне оточення (interprocess communication environment, IPCE). IPCE може розміщуватися у одній мережі, кількох мережах чи просто у підмережі. Важливо усвідомити, що транспортні системи (або IPCE) не ідентичні мережам. Процес може з'єднуватися безпосередньо з іншим процесом за допомогою будь-якого взаємно</w:t>
      </w:r>
      <w:r>
        <w:rPr>
          <w:sz w:val="22"/>
          <w:lang w:val="uk-UA"/>
        </w:rPr>
        <w:t xml:space="preserve"> </w:t>
      </w:r>
      <w:r w:rsidRPr="00E36568">
        <w:rPr>
          <w:sz w:val="22"/>
        </w:rPr>
        <w:t>відомого IPCE. Пошта є програмою або засобом використання міжпроцесних з'єднань. Пошта може з'єднувати процеси у різних IPCE. Більш того, пошта може передаватися між хостами у різних транспортних системах за допомогою одного хоста, який має доступ до об</w:t>
      </w:r>
      <w:r>
        <w:rPr>
          <w:sz w:val="22"/>
          <w:lang w:val="uk-UA"/>
        </w:rPr>
        <w:t>идв</w:t>
      </w:r>
      <w:r w:rsidRPr="00E36568">
        <w:rPr>
          <w:sz w:val="22"/>
        </w:rPr>
        <w:t>ох транспортних систем.</w:t>
      </w:r>
    </w:p>
    <w:p w14:paraId="6E25DC61"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118" w:name="_Toc292831211"/>
      <w:bookmarkStart w:id="3119" w:name="_Toc310970501"/>
      <w:bookmarkStart w:id="3120" w:name="_Toc316979102"/>
      <w:bookmarkStart w:id="3121" w:name="_Toc316979433"/>
      <w:bookmarkStart w:id="3122" w:name="_Toc317090344"/>
      <w:bookmarkStart w:id="3123" w:name="_Toc438187357"/>
      <w:bookmarkStart w:id="3124" w:name="_Toc438223770"/>
      <w:bookmarkStart w:id="3125" w:name="_Toc438369866"/>
      <w:bookmarkStart w:id="3126" w:name="_Toc438421720"/>
      <w:bookmarkStart w:id="3127" w:name="_Toc438422210"/>
      <w:bookmarkStart w:id="3128" w:name="_Toc438423507"/>
      <w:bookmarkStart w:id="3129" w:name="_Toc438491837"/>
      <w:bookmarkStart w:id="3130" w:name="_Toc438621949"/>
      <w:bookmarkStart w:id="3131" w:name="_Toc111062292"/>
      <w:r w:rsidRPr="00ED4BE7">
        <w:rPr>
          <w:rFonts w:ascii="Times New Roman" w:hAnsi="Times New Roman"/>
          <w:b/>
          <w:i w:val="0"/>
          <w:kern w:val="1"/>
          <w:sz w:val="24"/>
          <w:lang w:bidi="hi-IN"/>
        </w:rPr>
        <w:t>Модель SMTP</w:t>
      </w:r>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p>
    <w:p w14:paraId="3D8454D9" w14:textId="77777777" w:rsidR="00FF5A76" w:rsidRPr="00E36568" w:rsidRDefault="00FF5A76" w:rsidP="00FF5A76">
      <w:pPr>
        <w:pStyle w:val="a4"/>
        <w:spacing w:before="0" w:after="0"/>
        <w:ind w:right="-1"/>
        <w:jc w:val="both"/>
        <w:rPr>
          <w:sz w:val="22"/>
        </w:rPr>
      </w:pPr>
      <w:r w:rsidRPr="00E36568">
        <w:rPr>
          <w:sz w:val="22"/>
        </w:rPr>
        <w:t>Проект SMTP базується на наступній моделі з'єднання</w:t>
      </w:r>
      <w:r>
        <w:rPr>
          <w:sz w:val="22"/>
          <w:lang w:val="uk-UA"/>
        </w:rPr>
        <w:t xml:space="preserve"> (рис. 9.31)</w:t>
      </w:r>
      <w:r w:rsidRPr="00E36568">
        <w:rPr>
          <w:sz w:val="22"/>
        </w:rPr>
        <w:t>: у результаті поштового запиту клієнта, відправник SMTP встановлює двосторонній канал передачі з SMTP-адресатом. SMTP- адресатом може бути або кінцевий вузол, або посередник. Команди SMTP генеруються відправником SMTP та відсилаються адресату. SMTP відповіді відсилаються від адресата до відправника у відповідь на команди.</w:t>
      </w:r>
    </w:p>
    <w:p w14:paraId="18B7D9FB" w14:textId="77777777" w:rsidR="00FF5A76" w:rsidRDefault="00FF5A76" w:rsidP="00FF5A76">
      <w:pPr>
        <w:pStyle w:val="a4"/>
        <w:spacing w:before="0" w:after="0"/>
        <w:ind w:right="-1"/>
        <w:jc w:val="both"/>
        <w:rPr>
          <w:sz w:val="22"/>
          <w:lang w:val="uk-UA"/>
        </w:rPr>
      </w:pPr>
      <w:r w:rsidRPr="00E36568">
        <w:rPr>
          <w:sz w:val="22"/>
        </w:rPr>
        <w:t xml:space="preserve">Як тільки встановлено канал передачі, SMTP-відправник надсилає команду MAIL, яка позначає відправника листа. Якщо SMTP-адресат може прийняти листа для конкретного адресата, він надсилає відповідь OK; в іншому випадку, він відсилає відмову цьому адресату (а не весь лист). SMTP-адресат та SMTP-відправник можуть обмінюватися кількома адресатами. Коли проведено обмін адресатами, SMTP-відправник надсилає поштові дані, які перериваються спеціальною послідовністю. Якщо SMTP-адресат успішно опрацював поштові дані, він надсилає відповідь OK. </w:t>
      </w:r>
    </w:p>
    <w:p w14:paraId="60324128" w14:textId="77777777" w:rsidR="00FF5A76" w:rsidRPr="00427587" w:rsidRDefault="00FF5A76" w:rsidP="00FF5A76">
      <w:pPr>
        <w:pStyle w:val="a4"/>
        <w:spacing w:before="0" w:after="0"/>
        <w:ind w:right="-1"/>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1545FA52" w14:textId="77777777" w:rsidTr="00AC238F">
        <w:tc>
          <w:tcPr>
            <w:tcW w:w="5000" w:type="pct"/>
          </w:tcPr>
          <w:p w14:paraId="02FA869C" w14:textId="77777777" w:rsidR="00FF5A76" w:rsidRPr="000F47E2" w:rsidRDefault="00FF5A76" w:rsidP="00AC238F">
            <w:pPr>
              <w:pStyle w:val="TableContents"/>
              <w:ind w:right="-1"/>
              <w:jc w:val="both"/>
              <w:rPr>
                <w:rFonts w:cs="Times New Roman"/>
              </w:rPr>
            </w:pPr>
          </w:p>
          <w:p w14:paraId="600AB170" w14:textId="77777777" w:rsidR="00FF5A76" w:rsidRPr="000F47E2" w:rsidRDefault="00FF5A76" w:rsidP="00AC238F">
            <w:pPr>
              <w:pStyle w:val="TableContents"/>
              <w:ind w:right="-1"/>
              <w:jc w:val="center"/>
              <w:rPr>
                <w:rFonts w:cs="Times New Roman"/>
              </w:rPr>
            </w:pPr>
            <w:r>
              <w:object w:dxaOrig="7917" w:dyaOrig="2665" w14:anchorId="5BC4CFF3">
                <v:shape id="_x0000_i1266" type="#_x0000_t75" style="width:396pt;height:97.2pt" o:ole="">
                  <v:imagedata r:id="rId473" o:title="" cropbottom="18164f"/>
                </v:shape>
                <o:OLEObject Type="Embed" ProgID="Visio.Drawing.11" ShapeID="_x0000_i1266" DrawAspect="Content" ObjectID="_1732617660" r:id="rId474"/>
              </w:object>
            </w:r>
          </w:p>
        </w:tc>
      </w:tr>
      <w:tr w:rsidR="00FF5A76" w:rsidRPr="00E36568" w14:paraId="3D4F7ADF" w14:textId="77777777" w:rsidTr="00AC238F">
        <w:tc>
          <w:tcPr>
            <w:tcW w:w="5000" w:type="pct"/>
          </w:tcPr>
          <w:p w14:paraId="38A0E418" w14:textId="77777777" w:rsidR="00FF5A76" w:rsidRPr="00E36568" w:rsidRDefault="00FF5A76" w:rsidP="00AC238F">
            <w:pPr>
              <w:pStyle w:val="TableContents"/>
              <w:ind w:right="-1"/>
              <w:jc w:val="center"/>
              <w:rPr>
                <w:rFonts w:cs="Times New Roman"/>
                <w:sz w:val="22"/>
                <w:szCs w:val="20"/>
              </w:rPr>
            </w:pPr>
            <w:r w:rsidRPr="00277D0B">
              <w:rPr>
                <w:rFonts w:cs="Times New Roman"/>
                <w:sz w:val="22"/>
                <w:szCs w:val="20"/>
              </w:rPr>
              <w:lastRenderedPageBreak/>
              <w:t>Рис</w:t>
            </w:r>
            <w:r>
              <w:rPr>
                <w:rFonts w:cs="Times New Roman"/>
                <w:sz w:val="22"/>
                <w:szCs w:val="20"/>
              </w:rPr>
              <w:t>.</w:t>
            </w:r>
            <w:r w:rsidRPr="00277D0B">
              <w:rPr>
                <w:rFonts w:cs="Times New Roman"/>
                <w:sz w:val="22"/>
                <w:szCs w:val="20"/>
              </w:rPr>
              <w:t> </w:t>
            </w:r>
            <w:r w:rsidRPr="00277D0B">
              <w:rPr>
                <w:rFonts w:cs="Times New Roman"/>
                <w:sz w:val="22"/>
                <w:szCs w:val="20"/>
                <w:lang w:val="ru-RU"/>
              </w:rPr>
              <w:t>9.31</w:t>
            </w:r>
            <w:r w:rsidRPr="00277D0B">
              <w:rPr>
                <w:rFonts w:cs="Times New Roman"/>
                <w:sz w:val="22"/>
                <w:szCs w:val="20"/>
              </w:rPr>
              <w:t xml:space="preserve">. Модель </w:t>
            </w:r>
            <w:r w:rsidRPr="00E36568">
              <w:rPr>
                <w:sz w:val="22"/>
              </w:rPr>
              <w:t>з'єднання</w:t>
            </w:r>
            <w:r w:rsidRPr="00277D0B">
              <w:rPr>
                <w:rFonts w:cs="Times New Roman"/>
                <w:sz w:val="22"/>
                <w:szCs w:val="20"/>
              </w:rPr>
              <w:t xml:space="preserve"> SMTP</w:t>
            </w:r>
          </w:p>
          <w:p w14:paraId="0F5B516D" w14:textId="77777777" w:rsidR="00FF5A76" w:rsidRPr="000F47E2" w:rsidRDefault="00FF5A76" w:rsidP="00AC238F">
            <w:pPr>
              <w:pStyle w:val="TableContents"/>
              <w:ind w:right="-1"/>
              <w:jc w:val="both"/>
              <w:rPr>
                <w:rFonts w:cs="Times New Roman"/>
                <w:sz w:val="12"/>
                <w:szCs w:val="12"/>
              </w:rPr>
            </w:pPr>
          </w:p>
        </w:tc>
      </w:tr>
    </w:tbl>
    <w:p w14:paraId="2D29804C" w14:textId="77777777" w:rsidR="00FF5A76" w:rsidRPr="00E36568" w:rsidRDefault="00FF5A76" w:rsidP="00FF5A76">
      <w:pPr>
        <w:pStyle w:val="a4"/>
        <w:spacing w:before="0" w:after="0"/>
        <w:ind w:right="-1"/>
        <w:jc w:val="both"/>
        <w:rPr>
          <w:sz w:val="22"/>
        </w:rPr>
      </w:pPr>
      <w:r w:rsidRPr="00E36568">
        <w:rPr>
          <w:sz w:val="22"/>
        </w:rPr>
        <w:t xml:space="preserve">У SMTP реалізовано наступні механізми передачі </w:t>
      </w:r>
      <w:r>
        <w:rPr>
          <w:sz w:val="22"/>
        </w:rPr>
        <w:t>даних</w:t>
      </w:r>
      <w:r>
        <w:rPr>
          <w:sz w:val="22"/>
          <w:lang w:val="uk-UA"/>
        </w:rPr>
        <w:t>:</w:t>
      </w:r>
      <w:r>
        <w:rPr>
          <w:sz w:val="22"/>
        </w:rPr>
        <w:t xml:space="preserve"> пряма передача від хоста</w:t>
      </w:r>
      <w:r>
        <w:rPr>
          <w:sz w:val="22"/>
          <w:lang w:val="uk-UA"/>
        </w:rPr>
        <w:t>-</w:t>
      </w:r>
      <w:r w:rsidRPr="00E36568">
        <w:rPr>
          <w:sz w:val="22"/>
        </w:rPr>
        <w:t>відправника до хоста адресата, за умови, що обидва хости приєднані до тієї ж самої транспортної послуги, або передача даних через один чи більше проміжних SMTP серверів за умови, що початковий та кінцевий хости не приєднані до однієї і тієї ж транспортної послуги.</w:t>
      </w:r>
    </w:p>
    <w:p w14:paraId="2C2BC1CC" w14:textId="77777777" w:rsidR="00FF5A76" w:rsidRPr="00E36568" w:rsidRDefault="00FF5A76" w:rsidP="00FF5A76">
      <w:pPr>
        <w:pStyle w:val="a4"/>
        <w:spacing w:before="0" w:after="0"/>
        <w:ind w:right="-1"/>
        <w:jc w:val="both"/>
        <w:rPr>
          <w:sz w:val="22"/>
        </w:rPr>
      </w:pPr>
      <w:r w:rsidRPr="00E36568">
        <w:rPr>
          <w:sz w:val="22"/>
        </w:rPr>
        <w:t>Для того, щоб забезпечити можливість проміжної передачі, SMTP сервер повинен знати ім'я кінцевого хосту та поштове ім'я адресата.</w:t>
      </w:r>
    </w:p>
    <w:p w14:paraId="25B66EF3" w14:textId="77777777" w:rsidR="00FF5A76" w:rsidRPr="00E36568" w:rsidRDefault="00FF5A76" w:rsidP="00FF5A76">
      <w:pPr>
        <w:pStyle w:val="a4"/>
        <w:spacing w:before="0" w:after="0"/>
        <w:ind w:right="-1"/>
        <w:jc w:val="both"/>
        <w:rPr>
          <w:sz w:val="22"/>
        </w:rPr>
      </w:pPr>
      <w:r w:rsidRPr="00E36568">
        <w:rPr>
          <w:sz w:val="22"/>
        </w:rPr>
        <w:t>Аргументами команди MAIL є зворотний шлях, який вказує, звідки отримано пошту. Аргументом команди RCPT є шлях адресата, який вказує, кому адресовано лист. Шлях адресата є першим напрямком, у той час, як зворотній шлях є зворотнім напрямком (може використовуватися для повернення повідомлення відправнику з переданим повідомленням при виникненні помилки).</w:t>
      </w:r>
    </w:p>
    <w:p w14:paraId="62CB30D3" w14:textId="77777777" w:rsidR="00FF5A76" w:rsidRPr="00E36568" w:rsidRDefault="00FF5A76" w:rsidP="00FF5A76">
      <w:pPr>
        <w:pStyle w:val="a4"/>
        <w:spacing w:before="0" w:after="0"/>
        <w:ind w:right="-1"/>
        <w:jc w:val="both"/>
        <w:rPr>
          <w:sz w:val="22"/>
        </w:rPr>
      </w:pPr>
      <w:r w:rsidRPr="00E36568">
        <w:rPr>
          <w:sz w:val="22"/>
        </w:rPr>
        <w:t>Коли однакові повідомлення відсилаються багатьом адресатам, SMTP передає лише одну копію листа на один і той самий кінцевий хост.</w:t>
      </w:r>
    </w:p>
    <w:p w14:paraId="281CF29C" w14:textId="77777777" w:rsidR="00FF5A76" w:rsidRPr="00E36568" w:rsidRDefault="00FF5A76" w:rsidP="00FF5A76">
      <w:pPr>
        <w:pStyle w:val="a4"/>
        <w:spacing w:before="0" w:after="0"/>
        <w:ind w:right="-1"/>
        <w:jc w:val="both"/>
        <w:rPr>
          <w:sz w:val="22"/>
        </w:rPr>
      </w:pPr>
      <w:r w:rsidRPr="00E36568">
        <w:rPr>
          <w:sz w:val="22"/>
        </w:rPr>
        <w:t xml:space="preserve">Поштові команди та відповіді мають фіксований синтаксис. Відповіді також мають числовий код. </w:t>
      </w:r>
    </w:p>
    <w:p w14:paraId="799409FC" w14:textId="77777777" w:rsidR="00FF5A76" w:rsidRPr="00E36568" w:rsidRDefault="00FF5A76" w:rsidP="00FF5A76">
      <w:pPr>
        <w:pStyle w:val="a4"/>
        <w:spacing w:before="0" w:after="0"/>
        <w:ind w:right="-1"/>
        <w:jc w:val="both"/>
        <w:rPr>
          <w:sz w:val="22"/>
        </w:rPr>
      </w:pPr>
      <w:r w:rsidRPr="00E36568">
        <w:rPr>
          <w:sz w:val="22"/>
        </w:rPr>
        <w:t>Команди та відповіді не є чутливими до регістру символів. Тобто</w:t>
      </w:r>
      <w:r>
        <w:rPr>
          <w:sz w:val="22"/>
        </w:rPr>
        <w:t>,</w:t>
      </w:r>
      <w:r w:rsidRPr="00E36568">
        <w:rPr>
          <w:sz w:val="22"/>
        </w:rPr>
        <w:t xml:space="preserve"> команди чи відповіді можуть бути у верхньому регістрі, нижньому регістрі чи поєднанні об</w:t>
      </w:r>
      <w:r>
        <w:rPr>
          <w:sz w:val="22"/>
          <w:lang w:val="uk-UA"/>
        </w:rPr>
        <w:t>идв</w:t>
      </w:r>
      <w:r w:rsidRPr="00E36568">
        <w:rPr>
          <w:sz w:val="22"/>
        </w:rPr>
        <w:t>ох регістрів. Однак, дане правило не діє на імена поштових скриньок. Для деяких хостів, імена користувачів є чутливими, і реалізації SMTP протоколу повинні зберігати регістр імен користувачів, оскільки вони є аргументами поштових скриньок. Імена хостів не є чутливими до регістру.</w:t>
      </w:r>
    </w:p>
    <w:p w14:paraId="3F4FF50B" w14:textId="77777777" w:rsidR="00FF5A76" w:rsidRPr="00E36568" w:rsidRDefault="00FF5A76" w:rsidP="00FF5A76">
      <w:pPr>
        <w:pStyle w:val="a4"/>
        <w:spacing w:before="0" w:after="0"/>
        <w:ind w:right="-1"/>
        <w:jc w:val="both"/>
        <w:rPr>
          <w:sz w:val="22"/>
        </w:rPr>
      </w:pPr>
      <w:r w:rsidRPr="00E36568">
        <w:rPr>
          <w:sz w:val="22"/>
        </w:rPr>
        <w:t>Команди та відповіді складаються з набору ASCII символів. Коли транспортна послуга надає 8-бітний байт для каналу передачі, кожен 7-бітний символ передається вирівняним по правому краю, з встановлення</w:t>
      </w:r>
      <w:r>
        <w:rPr>
          <w:sz w:val="22"/>
          <w:lang w:val="uk-UA"/>
        </w:rPr>
        <w:t>м</w:t>
      </w:r>
      <w:r w:rsidRPr="00E36568">
        <w:rPr>
          <w:sz w:val="22"/>
        </w:rPr>
        <w:t xml:space="preserve"> старшого біту в</w:t>
      </w:r>
      <w:r>
        <w:rPr>
          <w:sz w:val="22"/>
          <w:lang w:val="uk-UA"/>
        </w:rPr>
        <w:t> </w:t>
      </w:r>
      <w:r w:rsidRPr="00E36568">
        <w:rPr>
          <w:sz w:val="22"/>
        </w:rPr>
        <w:t>0.</w:t>
      </w:r>
    </w:p>
    <w:p w14:paraId="7978816E" w14:textId="77777777" w:rsidR="00FF5A76" w:rsidRPr="00E36568" w:rsidRDefault="00FF5A76" w:rsidP="00FF5A76">
      <w:pPr>
        <w:pStyle w:val="a4"/>
        <w:spacing w:before="0" w:after="0"/>
        <w:ind w:right="-1"/>
        <w:jc w:val="both"/>
        <w:rPr>
          <w:sz w:val="22"/>
        </w:rPr>
      </w:pPr>
      <w:r w:rsidRPr="00E36568">
        <w:rPr>
          <w:sz w:val="22"/>
        </w:rPr>
        <w:t>Вказуючи загальну форму команди чи відповіді, аргумент (або спеціальний символ) позначається мета-лінгвістичною змінною (або константою), наприклад, “&lt;рядок&gt;” чи “&lt;зворотній шлях&gt;”. В даному прикладі, знаки “&gt;” і “&lt;” є мета-лінгвістичними даними. Однак, деякі аргументи використовують дані символи. Наприклад, дійсний зворотній шлях вставляється в ці дужки, тобто “&lt;Andrii.Samaryk@gmail.com&gt;” є прикладом &lt;зворотн</w:t>
      </w:r>
      <w:r>
        <w:rPr>
          <w:sz w:val="22"/>
          <w:lang w:val="uk-UA"/>
        </w:rPr>
        <w:t>ь</w:t>
      </w:r>
      <w:r w:rsidRPr="00E36568">
        <w:rPr>
          <w:sz w:val="22"/>
        </w:rPr>
        <w:t>ого шляху&gt; (насправді</w:t>
      </w:r>
      <w:r>
        <w:rPr>
          <w:sz w:val="22"/>
          <w:lang w:val="uk-UA"/>
        </w:rPr>
        <w:t>,</w:t>
      </w:r>
      <w:r w:rsidRPr="00E36568">
        <w:rPr>
          <w:sz w:val="22"/>
        </w:rPr>
        <w:t xml:space="preserve"> ці дужки передаються у команді чи відповіді).</w:t>
      </w:r>
    </w:p>
    <w:p w14:paraId="1F0A6262"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132" w:name="_Toc292831212"/>
      <w:bookmarkStart w:id="3133" w:name="_Toc310970502"/>
      <w:bookmarkStart w:id="3134" w:name="_Toc316979103"/>
      <w:bookmarkStart w:id="3135" w:name="_Toc316979434"/>
      <w:bookmarkStart w:id="3136" w:name="_Toc317090345"/>
      <w:bookmarkStart w:id="3137" w:name="_Toc438187358"/>
      <w:bookmarkStart w:id="3138" w:name="_Toc438223771"/>
      <w:bookmarkStart w:id="3139" w:name="_Toc438369867"/>
      <w:bookmarkStart w:id="3140" w:name="_Toc438421721"/>
      <w:bookmarkStart w:id="3141" w:name="_Toc438422211"/>
      <w:bookmarkStart w:id="3142" w:name="_Toc438423508"/>
      <w:bookmarkStart w:id="3143" w:name="_Toc438491838"/>
      <w:bookmarkStart w:id="3144" w:name="_Toc438621950"/>
      <w:bookmarkStart w:id="3145" w:name="_Toc111062293"/>
      <w:r w:rsidRPr="00ED4BE7">
        <w:rPr>
          <w:rFonts w:ascii="Times New Roman" w:hAnsi="Times New Roman"/>
          <w:b/>
          <w:i w:val="0"/>
          <w:kern w:val="1"/>
          <w:sz w:val="24"/>
          <w:lang w:bidi="hi-IN"/>
        </w:rPr>
        <w:t>Процедури SMTP</w:t>
      </w:r>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p>
    <w:p w14:paraId="6C6D022C" w14:textId="77777777" w:rsidR="00FF5A76" w:rsidRPr="00E36568" w:rsidRDefault="00FF5A76" w:rsidP="00FF5A76">
      <w:pPr>
        <w:pStyle w:val="a4"/>
        <w:spacing w:before="0" w:after="0"/>
        <w:ind w:right="-1"/>
        <w:jc w:val="both"/>
        <w:rPr>
          <w:sz w:val="22"/>
        </w:rPr>
      </w:pPr>
      <w:r w:rsidRPr="00E36568">
        <w:rPr>
          <w:sz w:val="22"/>
        </w:rPr>
        <w:t>У даному розділі подано процедури, які використовуються у SMTP на різних етапах. Спершу, базова поштова процедура визначається як поштова транзакція. Далі описано пересилання пошти, перевірку імені поштової скриньки та розширення поштових списків, надсилання даних до терміналів</w:t>
      </w:r>
      <w:r>
        <w:rPr>
          <w:sz w:val="22"/>
          <w:lang w:val="uk-UA"/>
        </w:rPr>
        <w:t>,</w:t>
      </w:r>
      <w:r w:rsidRPr="00E36568">
        <w:rPr>
          <w:sz w:val="22"/>
        </w:rPr>
        <w:t xml:space="preserve"> замість (або разом з надсиланням до) поштових скриньок, відкривання та закривання процесів обміну. В кінці цього розділу подано коментарі щодо пересилання пошти, нотатки щодо поштових доменів та проведено огляд зміни ролей.</w:t>
      </w:r>
    </w:p>
    <w:p w14:paraId="2CF9312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146" w:name="_Toc292831213"/>
      <w:bookmarkStart w:id="3147" w:name="_Toc310970503"/>
      <w:bookmarkStart w:id="3148" w:name="_Toc316979104"/>
      <w:bookmarkStart w:id="3149" w:name="_Toc316979435"/>
      <w:bookmarkStart w:id="3150" w:name="_Toc317090346"/>
      <w:bookmarkStart w:id="3151" w:name="_Toc438187359"/>
      <w:bookmarkStart w:id="3152" w:name="_Toc438223772"/>
      <w:bookmarkStart w:id="3153" w:name="_Toc438369868"/>
      <w:bookmarkStart w:id="3154" w:name="_Toc438421722"/>
      <w:bookmarkStart w:id="3155" w:name="_Toc438422212"/>
      <w:bookmarkStart w:id="3156" w:name="_Toc438423509"/>
      <w:bookmarkStart w:id="3157" w:name="_Toc438491839"/>
      <w:bookmarkStart w:id="3158" w:name="_Toc438621951"/>
      <w:bookmarkStart w:id="3159" w:name="_Toc111062294"/>
      <w:r w:rsidRPr="00ED4BE7">
        <w:rPr>
          <w:rFonts w:ascii="Times New Roman" w:hAnsi="Times New Roman"/>
          <w:b/>
          <w:i w:val="0"/>
          <w:kern w:val="1"/>
          <w:sz w:val="24"/>
          <w:lang w:bidi="hi-IN"/>
        </w:rPr>
        <w:t>Пошта</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p>
    <w:p w14:paraId="6EDF264A" w14:textId="77777777" w:rsidR="00FF5A76" w:rsidRPr="00E36568" w:rsidRDefault="00FF5A76" w:rsidP="00FF5A76">
      <w:pPr>
        <w:pStyle w:val="a4"/>
        <w:spacing w:before="0" w:after="0"/>
        <w:ind w:right="-1"/>
        <w:jc w:val="both"/>
        <w:rPr>
          <w:sz w:val="22"/>
        </w:rPr>
      </w:pPr>
      <w:r w:rsidRPr="00E36568">
        <w:rPr>
          <w:sz w:val="22"/>
        </w:rPr>
        <w:t>Існує три етапи передачі SMTP транзакцій. Транзакці</w:t>
      </w:r>
      <w:r>
        <w:rPr>
          <w:sz w:val="22"/>
          <w:lang w:val="uk-UA"/>
        </w:rPr>
        <w:t>я</w:t>
      </w:r>
      <w:r w:rsidRPr="00E36568">
        <w:rPr>
          <w:sz w:val="22"/>
        </w:rPr>
        <w:t xml:space="preserve"> починається з команди MAIL, яка ідентифікує відправника. Набір однієї чи кількох команд RCPT передає інформацію відправнику. Тоді команда DATA передає поштові дані. </w:t>
      </w:r>
      <w:r>
        <w:rPr>
          <w:sz w:val="22"/>
          <w:lang w:val="uk-UA"/>
        </w:rPr>
        <w:t>Зрештою</w:t>
      </w:r>
      <w:r w:rsidRPr="00E36568">
        <w:rPr>
          <w:sz w:val="22"/>
        </w:rPr>
        <w:t>, індикатор кінця даних підтверджує транзакцію.</w:t>
      </w:r>
    </w:p>
    <w:p w14:paraId="01CCDA86" w14:textId="77777777" w:rsidR="00FF5A76" w:rsidRPr="00E36568" w:rsidRDefault="00FF5A76" w:rsidP="00FF5A76">
      <w:pPr>
        <w:pStyle w:val="a4"/>
        <w:spacing w:before="0" w:after="0"/>
        <w:ind w:right="-1"/>
        <w:jc w:val="both"/>
        <w:rPr>
          <w:sz w:val="22"/>
        </w:rPr>
      </w:pPr>
      <w:r w:rsidRPr="00E36568">
        <w:rPr>
          <w:sz w:val="22"/>
        </w:rPr>
        <w:t>Першим кроком у даній процедурі є команда MAIL. &lt;Зворотний шлях&gt; містить поштову скриньку відправника.</w:t>
      </w:r>
    </w:p>
    <w:p w14:paraId="2AE8010D" w14:textId="77777777" w:rsidR="00FF5A76" w:rsidRPr="00E36568" w:rsidRDefault="00FF5A76" w:rsidP="00FF5A76">
      <w:pPr>
        <w:pStyle w:val="a4"/>
        <w:spacing w:before="0" w:after="0"/>
        <w:ind w:right="-1"/>
        <w:jc w:val="both"/>
        <w:rPr>
          <w:sz w:val="22"/>
        </w:rPr>
      </w:pPr>
      <w:bookmarkStart w:id="3160" w:name="_Toc438187360"/>
      <w:bookmarkStart w:id="3161" w:name="_Toc438223773"/>
      <w:bookmarkStart w:id="3162" w:name="_Toc438369869"/>
      <w:bookmarkStart w:id="3163" w:name="_Toc438421723"/>
      <w:bookmarkStart w:id="3164" w:name="_Toc438422213"/>
      <w:bookmarkStart w:id="3165" w:name="_Toc438423510"/>
      <w:r w:rsidRPr="00E36568">
        <w:rPr>
          <w:sz w:val="22"/>
        </w:rPr>
        <w:t>MAIL &lt;SP&gt; FROM:&lt;зворотний шлях&gt; &lt;CRLF&gt;</w:t>
      </w:r>
      <w:bookmarkEnd w:id="3160"/>
      <w:bookmarkEnd w:id="3161"/>
      <w:bookmarkEnd w:id="3162"/>
      <w:bookmarkEnd w:id="3163"/>
      <w:bookmarkEnd w:id="3164"/>
      <w:bookmarkEnd w:id="3165"/>
    </w:p>
    <w:p w14:paraId="217D164F" w14:textId="77777777" w:rsidR="00FF5A76" w:rsidRPr="00E36568" w:rsidRDefault="00FF5A76" w:rsidP="00FF5A76">
      <w:pPr>
        <w:pStyle w:val="a4"/>
        <w:spacing w:before="0" w:after="0"/>
        <w:ind w:right="-1"/>
        <w:jc w:val="both"/>
        <w:rPr>
          <w:sz w:val="22"/>
        </w:rPr>
      </w:pPr>
      <w:r w:rsidRPr="00E36568">
        <w:rPr>
          <w:sz w:val="22"/>
        </w:rPr>
        <w:t>Дана команда “каже” адресату SMTP</w:t>
      </w:r>
      <w:r>
        <w:rPr>
          <w:sz w:val="22"/>
          <w:lang w:val="uk-UA"/>
        </w:rPr>
        <w:t>,</w:t>
      </w:r>
      <w:r w:rsidRPr="00E36568">
        <w:rPr>
          <w:sz w:val="22"/>
        </w:rPr>
        <w:t xml:space="preserve"> що починається нова транзакція, а тому потрібно поновити таблиці стану та буферів, включаючи всіх відправників чи поштові дані. Вона вказує зворотний шлях, </w:t>
      </w:r>
      <w:r w:rsidRPr="00E36568">
        <w:rPr>
          <w:sz w:val="22"/>
        </w:rPr>
        <w:lastRenderedPageBreak/>
        <w:t>який використовується для звітів про помилки. При успішному прийомі даних повертається відповідь “250 OK”.</w:t>
      </w:r>
    </w:p>
    <w:p w14:paraId="56CDA339" w14:textId="77777777" w:rsidR="00FF5A76" w:rsidRPr="00E36568" w:rsidRDefault="00FF5A76" w:rsidP="00FF5A76">
      <w:pPr>
        <w:pStyle w:val="a4"/>
        <w:spacing w:before="0" w:after="0"/>
        <w:ind w:right="-1"/>
        <w:jc w:val="both"/>
        <w:rPr>
          <w:sz w:val="22"/>
        </w:rPr>
      </w:pPr>
      <w:r w:rsidRPr="00E36568">
        <w:rPr>
          <w:sz w:val="22"/>
        </w:rPr>
        <w:t>&lt;Зворотний шлях&gt; може вказувати більш ніж на одну поштову скриньку. &lt;Зворотний шлях&gt; є списком пройдених хостів у зворотному порядку та поштовою скринькою відправника. Першим хостом у списку &lt;зворотн</w:t>
      </w:r>
      <w:r>
        <w:rPr>
          <w:sz w:val="22"/>
          <w:lang w:val="uk-UA"/>
        </w:rPr>
        <w:t>ь</w:t>
      </w:r>
      <w:r w:rsidRPr="00E36568">
        <w:rPr>
          <w:sz w:val="22"/>
        </w:rPr>
        <w:t>ого шляху&gt; повинен бути хост, який надсилає цю команду.</w:t>
      </w:r>
    </w:p>
    <w:p w14:paraId="29FBA956" w14:textId="77777777" w:rsidR="00FF5A76" w:rsidRPr="00870E71" w:rsidRDefault="00FF5A76" w:rsidP="00FF5A76">
      <w:pPr>
        <w:pStyle w:val="a4"/>
        <w:spacing w:before="0" w:after="0"/>
        <w:ind w:right="-1"/>
        <w:jc w:val="both"/>
        <w:rPr>
          <w:sz w:val="22"/>
          <w:lang w:val="uk-UA"/>
        </w:rPr>
      </w:pPr>
      <w:r w:rsidRPr="00E36568">
        <w:rPr>
          <w:sz w:val="22"/>
        </w:rPr>
        <w:t>Наступним кроком даної проце</w:t>
      </w:r>
      <w:r>
        <w:rPr>
          <w:sz w:val="22"/>
        </w:rPr>
        <w:t>дури є команда RCPT</w:t>
      </w:r>
      <w:r>
        <w:rPr>
          <w:sz w:val="22"/>
          <w:lang w:val="uk-UA"/>
        </w:rPr>
        <w:t>:</w:t>
      </w:r>
    </w:p>
    <w:p w14:paraId="369C03BC" w14:textId="77777777" w:rsidR="00FF5A76" w:rsidRPr="00E36568" w:rsidRDefault="00FF5A76" w:rsidP="00FF5A76">
      <w:pPr>
        <w:pStyle w:val="a4"/>
        <w:spacing w:before="0" w:after="0"/>
        <w:ind w:right="-1"/>
        <w:jc w:val="both"/>
        <w:rPr>
          <w:sz w:val="22"/>
        </w:rPr>
      </w:pPr>
      <w:bookmarkStart w:id="3166" w:name="_Toc438187361"/>
      <w:bookmarkStart w:id="3167" w:name="_Toc438223774"/>
      <w:bookmarkStart w:id="3168" w:name="_Toc438369870"/>
      <w:bookmarkStart w:id="3169" w:name="_Toc438421724"/>
      <w:bookmarkStart w:id="3170" w:name="_Toc438422214"/>
      <w:bookmarkStart w:id="3171" w:name="_Toc438423511"/>
      <w:r w:rsidRPr="00E36568">
        <w:rPr>
          <w:sz w:val="22"/>
        </w:rPr>
        <w:t>RCPT &lt;SP&gt; TO:&lt;шлях відсилання&gt; &lt;CRLF&gt;</w:t>
      </w:r>
      <w:bookmarkEnd w:id="3166"/>
      <w:bookmarkEnd w:id="3167"/>
      <w:bookmarkEnd w:id="3168"/>
      <w:bookmarkEnd w:id="3169"/>
      <w:bookmarkEnd w:id="3170"/>
      <w:bookmarkEnd w:id="3171"/>
    </w:p>
    <w:p w14:paraId="1A4825AE" w14:textId="77777777" w:rsidR="00FF5A76" w:rsidRPr="00E36568" w:rsidRDefault="00FF5A76" w:rsidP="00FF5A76">
      <w:pPr>
        <w:pStyle w:val="a4"/>
        <w:spacing w:before="0" w:after="0"/>
        <w:ind w:right="-1"/>
        <w:jc w:val="both"/>
        <w:rPr>
          <w:sz w:val="22"/>
        </w:rPr>
      </w:pPr>
      <w:r w:rsidRPr="00E36568">
        <w:rPr>
          <w:sz w:val="22"/>
        </w:rPr>
        <w:t>Ця команда вказує шлях відсилання, ідентифікуючи одного адресата. При успішному прийомі, SMTP-адресат повертає відповідь “250 OK” та зберігає шлях відсилання. Якщо адресат є невідомим, SMTP-адресат надсилає відповідь “550 Failure”. Цей другий крок процедури може повторюватися довільну кількість разів.</w:t>
      </w:r>
    </w:p>
    <w:p w14:paraId="5CDA4AA4" w14:textId="77777777" w:rsidR="00FF5A76" w:rsidRPr="00E36568" w:rsidRDefault="00FF5A76" w:rsidP="00FF5A76">
      <w:pPr>
        <w:pStyle w:val="a4"/>
        <w:spacing w:before="0" w:after="0"/>
        <w:ind w:right="-1"/>
        <w:jc w:val="both"/>
        <w:rPr>
          <w:sz w:val="22"/>
        </w:rPr>
      </w:pPr>
      <w:r w:rsidRPr="00E36568">
        <w:rPr>
          <w:sz w:val="22"/>
        </w:rPr>
        <w:t xml:space="preserve">&lt;Шлях відсилання&gt; може </w:t>
      </w:r>
      <w:r w:rsidRPr="00C168FA">
        <w:rPr>
          <w:sz w:val="22"/>
        </w:rPr>
        <w:t>містити просто поштову скриньку</w:t>
      </w:r>
      <w:r w:rsidRPr="00E36568">
        <w:rPr>
          <w:sz w:val="22"/>
        </w:rPr>
        <w:t>. &lt;Шлях відсилання&gt; є першим списком хостів, через які передаються дані, та кінцевої поштової скриньки. Першим хостом у списку &lt;шляху відсилання&gt; повинен бути хост, який отримує цю команду.</w:t>
      </w:r>
    </w:p>
    <w:p w14:paraId="3D6E6BE4" w14:textId="77777777" w:rsidR="00FF5A76" w:rsidRPr="00E36568" w:rsidRDefault="00FF5A76" w:rsidP="00FF5A76">
      <w:pPr>
        <w:pStyle w:val="a4"/>
        <w:spacing w:before="0" w:after="0"/>
        <w:ind w:right="-1"/>
        <w:jc w:val="both"/>
        <w:rPr>
          <w:sz w:val="22"/>
        </w:rPr>
      </w:pPr>
      <w:r w:rsidRPr="00E36568">
        <w:rPr>
          <w:sz w:val="22"/>
        </w:rPr>
        <w:t>Третім кроком у даній процедурі є команда DATA.</w:t>
      </w:r>
    </w:p>
    <w:p w14:paraId="502DDC66" w14:textId="77777777" w:rsidR="00FF5A76" w:rsidRPr="00E36568" w:rsidRDefault="00FF5A76" w:rsidP="00FF5A76">
      <w:pPr>
        <w:pStyle w:val="a4"/>
        <w:spacing w:before="0" w:after="0"/>
        <w:ind w:right="-1"/>
        <w:jc w:val="both"/>
        <w:rPr>
          <w:sz w:val="22"/>
        </w:rPr>
      </w:pPr>
      <w:bookmarkStart w:id="3172" w:name="_Toc438187362"/>
      <w:bookmarkStart w:id="3173" w:name="_Toc438223775"/>
      <w:bookmarkStart w:id="3174" w:name="_Toc438369871"/>
      <w:bookmarkStart w:id="3175" w:name="_Toc438421725"/>
      <w:bookmarkStart w:id="3176" w:name="_Toc438422215"/>
      <w:bookmarkStart w:id="3177" w:name="_Toc438423512"/>
      <w:r w:rsidRPr="00E36568">
        <w:rPr>
          <w:sz w:val="22"/>
        </w:rPr>
        <w:t>DATA &lt;CRLF&gt;</w:t>
      </w:r>
      <w:bookmarkEnd w:id="3172"/>
      <w:bookmarkEnd w:id="3173"/>
      <w:bookmarkEnd w:id="3174"/>
      <w:bookmarkEnd w:id="3175"/>
      <w:bookmarkEnd w:id="3176"/>
      <w:bookmarkEnd w:id="3177"/>
    </w:p>
    <w:p w14:paraId="0A6D1557" w14:textId="77777777" w:rsidR="00FF5A76" w:rsidRPr="00E36568" w:rsidRDefault="00FF5A76" w:rsidP="00FF5A76">
      <w:pPr>
        <w:pStyle w:val="a4"/>
        <w:spacing w:before="0" w:after="0"/>
        <w:ind w:right="-1"/>
        <w:jc w:val="both"/>
        <w:rPr>
          <w:sz w:val="22"/>
        </w:rPr>
      </w:pPr>
      <w:r w:rsidRPr="00E36568">
        <w:rPr>
          <w:sz w:val="22"/>
        </w:rPr>
        <w:t>При отриманні даних, SMTP-адресат повертає відповідь “354 Intermediate” та вважає всі отримані рядки – текстовим повідомленням. Коли кінець тексту отримано та збережено, SMTP-відправник надсилає відповідь “250 OK”.</w:t>
      </w:r>
    </w:p>
    <w:p w14:paraId="15D86DBE" w14:textId="77777777" w:rsidR="00FF5A76" w:rsidRPr="00E36568" w:rsidRDefault="00FF5A76" w:rsidP="00FF5A76">
      <w:pPr>
        <w:pStyle w:val="a4"/>
        <w:spacing w:before="0" w:after="0"/>
        <w:ind w:right="-1"/>
        <w:jc w:val="both"/>
        <w:rPr>
          <w:sz w:val="22"/>
        </w:rPr>
      </w:pPr>
      <w:r w:rsidRPr="00E36568">
        <w:rPr>
          <w:sz w:val="22"/>
        </w:rPr>
        <w:t>Оскільки поштові дані відіслано до каналу передачі, кінець поштових даних потрібно вказати, щоб команд</w:t>
      </w:r>
      <w:r>
        <w:rPr>
          <w:sz w:val="22"/>
          <w:lang w:val="uk-UA"/>
        </w:rPr>
        <w:t>у</w:t>
      </w:r>
      <w:r w:rsidRPr="00E36568">
        <w:rPr>
          <w:sz w:val="22"/>
        </w:rPr>
        <w:t xml:space="preserve"> та відповідь було відновлено. SMTP позначає кінець поштових даних, надсилаючи рядок, який містить лише крапки. Процедура передачі використовується для убезпечення тексту користувача від змішування з цим рядком.</w:t>
      </w:r>
    </w:p>
    <w:p w14:paraId="2AF6E246" w14:textId="77777777" w:rsidR="00FF5A76" w:rsidRPr="00E36568" w:rsidRDefault="00FF5A76" w:rsidP="00FF5A76">
      <w:pPr>
        <w:pStyle w:val="a4"/>
        <w:spacing w:before="0" w:after="0"/>
        <w:ind w:right="-1"/>
        <w:jc w:val="both"/>
        <w:rPr>
          <w:sz w:val="22"/>
        </w:rPr>
      </w:pPr>
      <w:r w:rsidRPr="00E36568">
        <w:rPr>
          <w:sz w:val="22"/>
        </w:rPr>
        <w:t>Позначка кінця поштових даних також підтверджує транзакцію пошти та каже SMTP-абоненту</w:t>
      </w:r>
      <w:r>
        <w:rPr>
          <w:sz w:val="22"/>
          <w:lang w:val="uk-UA"/>
        </w:rPr>
        <w:t>,</w:t>
      </w:r>
      <w:r w:rsidRPr="00E36568">
        <w:rPr>
          <w:sz w:val="22"/>
        </w:rPr>
        <w:t xml:space="preserve"> як обробити отримувачів та поштові дані. При прийомі, SMTP-адресат повертає відповідь “250 OK”. Команда DATA не виконується лише в тому випадку, якщо поштова транзакція</w:t>
      </w:r>
      <w:r w:rsidRPr="00CE46B9">
        <w:rPr>
          <w:sz w:val="22"/>
        </w:rPr>
        <w:t xml:space="preserve"> </w:t>
      </w:r>
      <w:r w:rsidRPr="00E36568">
        <w:rPr>
          <w:sz w:val="22"/>
        </w:rPr>
        <w:t>була неповною (н</w:t>
      </w:r>
      <w:r>
        <w:rPr>
          <w:sz w:val="22"/>
        </w:rPr>
        <w:t>априклад, не вказано адресатів)</w:t>
      </w:r>
      <w:r w:rsidRPr="00E36568">
        <w:rPr>
          <w:sz w:val="22"/>
        </w:rPr>
        <w:t xml:space="preserve"> або якщо ресурси є недоступними.</w:t>
      </w:r>
    </w:p>
    <w:p w14:paraId="5C535F82" w14:textId="77777777" w:rsidR="00FF5A76" w:rsidRPr="00E36568" w:rsidRDefault="00FF5A76" w:rsidP="00FF5A76">
      <w:pPr>
        <w:pStyle w:val="a4"/>
        <w:spacing w:before="0" w:after="0"/>
        <w:ind w:right="-1"/>
        <w:jc w:val="both"/>
        <w:rPr>
          <w:sz w:val="22"/>
        </w:rPr>
      </w:pPr>
      <w:r w:rsidRPr="00E36568">
        <w:rPr>
          <w:sz w:val="22"/>
        </w:rPr>
        <w:t>Наведена вище процедура є прикладом поштової транзакції. Ці команди повинні використовуватися у наведеному вище порядку. Приклад 1 показує використання цих команд у поштовій транзакції.</w:t>
      </w:r>
    </w:p>
    <w:p w14:paraId="0583F464" w14:textId="77777777" w:rsidR="00FF5A76" w:rsidRPr="00CE46B9" w:rsidRDefault="00FF5A76" w:rsidP="00FF5A76">
      <w:pPr>
        <w:pStyle w:val="a4"/>
        <w:spacing w:before="0" w:after="0"/>
        <w:ind w:right="-1"/>
        <w:jc w:val="both"/>
        <w:rPr>
          <w:sz w:val="22"/>
        </w:rPr>
      </w:pPr>
    </w:p>
    <w:p w14:paraId="324364F7" w14:textId="77777777" w:rsidR="00FF5A76" w:rsidRPr="00C27528" w:rsidRDefault="00FF5A76" w:rsidP="00FF5A76">
      <w:pPr>
        <w:pStyle w:val="a4"/>
        <w:spacing w:before="0" w:after="0"/>
        <w:ind w:right="-1"/>
        <w:jc w:val="both"/>
        <w:rPr>
          <w:b/>
          <w:sz w:val="22"/>
        </w:rPr>
      </w:pPr>
      <w:bookmarkStart w:id="3178" w:name="_Toc438187363"/>
      <w:bookmarkStart w:id="3179" w:name="_Toc438223776"/>
      <w:bookmarkStart w:id="3180" w:name="_Toc438369872"/>
      <w:bookmarkStart w:id="3181" w:name="_Toc438421726"/>
      <w:bookmarkStart w:id="3182" w:name="_Toc438422216"/>
      <w:bookmarkStart w:id="3183" w:name="_Toc438423513"/>
      <w:r w:rsidRPr="00C27528">
        <w:rPr>
          <w:b/>
          <w:sz w:val="22"/>
        </w:rPr>
        <w:t>ПРИКЛАД 1.</w:t>
      </w:r>
      <w:bookmarkEnd w:id="3178"/>
      <w:bookmarkEnd w:id="3179"/>
      <w:bookmarkEnd w:id="3180"/>
      <w:bookmarkEnd w:id="3181"/>
      <w:bookmarkEnd w:id="3182"/>
      <w:bookmarkEnd w:id="3183"/>
    </w:p>
    <w:p w14:paraId="5E8519E4" w14:textId="77777777" w:rsidR="00FF5A76" w:rsidRPr="00E36568" w:rsidRDefault="00FF5A76" w:rsidP="00FF5A76">
      <w:pPr>
        <w:pStyle w:val="a4"/>
        <w:spacing w:before="0" w:after="0"/>
        <w:ind w:right="-1"/>
        <w:jc w:val="both"/>
        <w:rPr>
          <w:sz w:val="22"/>
        </w:rPr>
      </w:pPr>
      <w:r w:rsidRPr="00E36568">
        <w:rPr>
          <w:sz w:val="22"/>
        </w:rPr>
        <w:t>Цей приклад показує, як за допомогою SMTP надсилається пошта від клієнта Smith, який знаходиться на хості Alpha.ARPA</w:t>
      </w:r>
      <w:r>
        <w:rPr>
          <w:sz w:val="22"/>
          <w:lang w:val="uk-UA"/>
        </w:rPr>
        <w:t>,</w:t>
      </w:r>
      <w:r w:rsidRPr="00E36568">
        <w:rPr>
          <w:sz w:val="22"/>
        </w:rPr>
        <w:t xml:space="preserve"> до клієнтів Jones, Green та Brown, які знаходяться на хості Beta.ARPA. В даному прикладі припустимо, що хост Alpha приєднаний безпосередньо до хоста Beta. S – відправник, R – адресат.</w:t>
      </w:r>
    </w:p>
    <w:p w14:paraId="333F2894" w14:textId="77777777" w:rsidR="00FF5A76" w:rsidRPr="00E36568" w:rsidRDefault="00FF5A76" w:rsidP="00FF5A76">
      <w:pPr>
        <w:pStyle w:val="a4"/>
        <w:spacing w:before="0" w:after="0"/>
        <w:ind w:right="-1"/>
        <w:jc w:val="both"/>
        <w:rPr>
          <w:i/>
          <w:iCs/>
          <w:sz w:val="22"/>
          <w:szCs w:val="16"/>
        </w:rPr>
      </w:pPr>
    </w:p>
    <w:p w14:paraId="19048D0F" w14:textId="77777777" w:rsidR="00FF5A76" w:rsidRPr="00CE46B9" w:rsidRDefault="00FF5A76" w:rsidP="00FF5A76">
      <w:pPr>
        <w:pStyle w:val="a4"/>
        <w:spacing w:before="0" w:after="0"/>
        <w:ind w:right="-1"/>
        <w:jc w:val="both"/>
        <w:rPr>
          <w:i/>
          <w:sz w:val="22"/>
        </w:rPr>
      </w:pPr>
      <w:r w:rsidRPr="00CE46B9">
        <w:rPr>
          <w:i/>
          <w:sz w:val="22"/>
        </w:rPr>
        <w:t>S: MAIL FROM:&lt;Smith@Alpha.ARPA&gt;</w:t>
      </w:r>
    </w:p>
    <w:p w14:paraId="5EA44360" w14:textId="77777777" w:rsidR="00FF5A76" w:rsidRPr="00CE46B9" w:rsidRDefault="00FF5A76" w:rsidP="00FF5A76">
      <w:pPr>
        <w:pStyle w:val="a4"/>
        <w:spacing w:before="0" w:after="0"/>
        <w:ind w:right="-1"/>
        <w:jc w:val="both"/>
        <w:rPr>
          <w:i/>
          <w:sz w:val="22"/>
        </w:rPr>
      </w:pPr>
      <w:r w:rsidRPr="00CE46B9">
        <w:rPr>
          <w:i/>
          <w:sz w:val="22"/>
        </w:rPr>
        <w:t>R: 250 OK</w:t>
      </w:r>
    </w:p>
    <w:p w14:paraId="5EB9AC4A" w14:textId="77777777" w:rsidR="00FF5A76" w:rsidRPr="00E36568" w:rsidRDefault="00FF5A76" w:rsidP="00FF5A76">
      <w:pPr>
        <w:pStyle w:val="a4"/>
        <w:spacing w:before="0" w:after="0"/>
        <w:ind w:right="-1"/>
        <w:jc w:val="both"/>
        <w:rPr>
          <w:i/>
          <w:iCs/>
          <w:sz w:val="22"/>
          <w:szCs w:val="16"/>
        </w:rPr>
      </w:pPr>
    </w:p>
    <w:p w14:paraId="14137ABD" w14:textId="77777777" w:rsidR="00FF5A76" w:rsidRPr="00CE46B9" w:rsidRDefault="00FF5A76" w:rsidP="00FF5A76">
      <w:pPr>
        <w:pStyle w:val="a4"/>
        <w:spacing w:before="0" w:after="0"/>
        <w:ind w:right="-1"/>
        <w:jc w:val="both"/>
        <w:rPr>
          <w:i/>
          <w:sz w:val="22"/>
        </w:rPr>
      </w:pPr>
      <w:r w:rsidRPr="00CE46B9">
        <w:rPr>
          <w:i/>
          <w:sz w:val="22"/>
        </w:rPr>
        <w:t>S: RCPT TO:&lt;Jones@Beta.ARPA&gt;</w:t>
      </w:r>
    </w:p>
    <w:p w14:paraId="4A584EB2" w14:textId="77777777" w:rsidR="00FF5A76" w:rsidRPr="00CE46B9" w:rsidRDefault="00FF5A76" w:rsidP="00FF5A76">
      <w:pPr>
        <w:pStyle w:val="a4"/>
        <w:spacing w:before="0" w:after="0"/>
        <w:ind w:right="-1"/>
        <w:jc w:val="both"/>
        <w:rPr>
          <w:i/>
          <w:sz w:val="22"/>
        </w:rPr>
      </w:pPr>
      <w:r w:rsidRPr="00CE46B9">
        <w:rPr>
          <w:i/>
          <w:sz w:val="22"/>
        </w:rPr>
        <w:t>R: 250 OK</w:t>
      </w:r>
    </w:p>
    <w:p w14:paraId="38CFD8AF" w14:textId="77777777" w:rsidR="00FF5A76" w:rsidRPr="00E36568" w:rsidRDefault="00FF5A76" w:rsidP="00FF5A76">
      <w:pPr>
        <w:pStyle w:val="a4"/>
        <w:spacing w:before="0" w:after="0"/>
        <w:ind w:right="-1"/>
        <w:jc w:val="both"/>
        <w:rPr>
          <w:i/>
          <w:iCs/>
          <w:sz w:val="22"/>
          <w:szCs w:val="16"/>
        </w:rPr>
      </w:pPr>
    </w:p>
    <w:p w14:paraId="18B87922" w14:textId="77777777" w:rsidR="00FF5A76" w:rsidRPr="00CE46B9" w:rsidRDefault="00FF5A76" w:rsidP="00FF5A76">
      <w:pPr>
        <w:pStyle w:val="a4"/>
        <w:spacing w:before="0" w:after="0"/>
        <w:ind w:right="-1"/>
        <w:jc w:val="both"/>
        <w:rPr>
          <w:i/>
          <w:sz w:val="22"/>
        </w:rPr>
      </w:pPr>
      <w:r w:rsidRPr="00E36568">
        <w:rPr>
          <w:i/>
          <w:iCs/>
          <w:sz w:val="22"/>
        </w:rPr>
        <w:t xml:space="preserve">S: </w:t>
      </w:r>
      <w:r w:rsidRPr="00CE46B9">
        <w:rPr>
          <w:i/>
          <w:sz w:val="22"/>
        </w:rPr>
        <w:t>RCPT TO:&lt;Green@Beta.ARPA&gt;</w:t>
      </w:r>
    </w:p>
    <w:p w14:paraId="780BD2BB" w14:textId="77777777" w:rsidR="00FF5A76" w:rsidRPr="00CE46B9" w:rsidRDefault="00FF5A76" w:rsidP="00FF5A76">
      <w:pPr>
        <w:pStyle w:val="a4"/>
        <w:spacing w:before="0" w:after="0"/>
        <w:ind w:right="-1"/>
        <w:jc w:val="both"/>
        <w:rPr>
          <w:i/>
          <w:sz w:val="22"/>
        </w:rPr>
      </w:pPr>
      <w:r w:rsidRPr="00CE46B9">
        <w:rPr>
          <w:i/>
          <w:sz w:val="22"/>
        </w:rPr>
        <w:t>R: 550 No such user here</w:t>
      </w:r>
    </w:p>
    <w:p w14:paraId="78A057C7" w14:textId="77777777" w:rsidR="00FF5A76" w:rsidRPr="00E36568" w:rsidRDefault="00FF5A76" w:rsidP="00FF5A76">
      <w:pPr>
        <w:pStyle w:val="a4"/>
        <w:spacing w:before="0" w:after="0"/>
        <w:ind w:right="-1"/>
        <w:jc w:val="both"/>
        <w:rPr>
          <w:i/>
          <w:iCs/>
          <w:sz w:val="22"/>
          <w:szCs w:val="16"/>
        </w:rPr>
      </w:pPr>
    </w:p>
    <w:p w14:paraId="3A545345" w14:textId="77777777" w:rsidR="00FF5A76" w:rsidRPr="00E36568" w:rsidRDefault="00FF5A76" w:rsidP="00FF5A76">
      <w:pPr>
        <w:pStyle w:val="a4"/>
        <w:spacing w:before="0" w:after="0"/>
        <w:ind w:right="-1"/>
        <w:jc w:val="both"/>
        <w:rPr>
          <w:i/>
          <w:iCs/>
          <w:sz w:val="22"/>
        </w:rPr>
      </w:pPr>
      <w:r w:rsidRPr="00E36568">
        <w:rPr>
          <w:i/>
          <w:iCs/>
          <w:sz w:val="22"/>
        </w:rPr>
        <w:t>S: RCPT TO:&lt;Brown@Beta.ARPA&gt;</w:t>
      </w:r>
    </w:p>
    <w:p w14:paraId="500B6026" w14:textId="77777777" w:rsidR="00FF5A76" w:rsidRPr="00E36568" w:rsidRDefault="00FF5A76" w:rsidP="00FF5A76">
      <w:pPr>
        <w:pStyle w:val="a4"/>
        <w:spacing w:before="0" w:after="0"/>
        <w:ind w:right="-1"/>
        <w:jc w:val="both"/>
        <w:rPr>
          <w:i/>
          <w:iCs/>
          <w:sz w:val="22"/>
        </w:rPr>
      </w:pPr>
      <w:r w:rsidRPr="00E36568">
        <w:rPr>
          <w:i/>
          <w:iCs/>
          <w:sz w:val="22"/>
        </w:rPr>
        <w:t>R: 250 OK</w:t>
      </w:r>
    </w:p>
    <w:p w14:paraId="5F7462BA" w14:textId="77777777" w:rsidR="00FF5A76" w:rsidRPr="00E36568" w:rsidRDefault="00FF5A76" w:rsidP="00FF5A76">
      <w:pPr>
        <w:pStyle w:val="a4"/>
        <w:spacing w:before="0" w:after="0"/>
        <w:ind w:right="-1"/>
        <w:jc w:val="both"/>
        <w:rPr>
          <w:i/>
          <w:iCs/>
          <w:sz w:val="22"/>
          <w:szCs w:val="16"/>
        </w:rPr>
      </w:pPr>
    </w:p>
    <w:p w14:paraId="0EFC5A02" w14:textId="77777777" w:rsidR="00FF5A76" w:rsidRPr="00C27528" w:rsidRDefault="00FF5A76" w:rsidP="00FF5A76">
      <w:pPr>
        <w:pStyle w:val="a4"/>
        <w:spacing w:before="0" w:after="0"/>
        <w:ind w:right="-1"/>
        <w:jc w:val="both"/>
        <w:rPr>
          <w:i/>
          <w:sz w:val="22"/>
        </w:rPr>
      </w:pPr>
      <w:bookmarkStart w:id="3184" w:name="_Toc438187364"/>
      <w:bookmarkStart w:id="3185" w:name="_Toc438223777"/>
      <w:bookmarkStart w:id="3186" w:name="_Toc438369873"/>
      <w:bookmarkStart w:id="3187" w:name="_Toc438421727"/>
      <w:bookmarkStart w:id="3188" w:name="_Toc438422217"/>
      <w:bookmarkStart w:id="3189" w:name="_Toc438423514"/>
      <w:r w:rsidRPr="00C27528">
        <w:rPr>
          <w:i/>
          <w:sz w:val="22"/>
        </w:rPr>
        <w:t>S: DATA</w:t>
      </w:r>
      <w:bookmarkEnd w:id="3184"/>
      <w:bookmarkEnd w:id="3185"/>
      <w:bookmarkEnd w:id="3186"/>
      <w:bookmarkEnd w:id="3187"/>
      <w:bookmarkEnd w:id="3188"/>
      <w:bookmarkEnd w:id="3189"/>
    </w:p>
    <w:p w14:paraId="0215A971" w14:textId="77777777" w:rsidR="00FF5A76" w:rsidRPr="00C27528" w:rsidRDefault="00FF5A76" w:rsidP="00FF5A76">
      <w:pPr>
        <w:pStyle w:val="a4"/>
        <w:spacing w:before="0" w:after="0"/>
        <w:ind w:right="-1"/>
        <w:jc w:val="both"/>
        <w:rPr>
          <w:i/>
          <w:sz w:val="22"/>
        </w:rPr>
      </w:pPr>
      <w:r w:rsidRPr="00C27528">
        <w:rPr>
          <w:i/>
          <w:sz w:val="22"/>
        </w:rPr>
        <w:t>R: 354 Start mail input; end with &lt;CRLF&gt;.&lt;CRLF&gt;</w:t>
      </w:r>
    </w:p>
    <w:p w14:paraId="1411F5B2" w14:textId="77777777" w:rsidR="00FF5A76" w:rsidRPr="00C27528" w:rsidRDefault="00FF5A76" w:rsidP="00FF5A76">
      <w:pPr>
        <w:pStyle w:val="a4"/>
        <w:spacing w:before="0" w:after="0"/>
        <w:ind w:right="-1"/>
        <w:jc w:val="both"/>
        <w:rPr>
          <w:i/>
          <w:sz w:val="22"/>
        </w:rPr>
      </w:pPr>
      <w:r w:rsidRPr="00C27528">
        <w:rPr>
          <w:i/>
          <w:sz w:val="22"/>
        </w:rPr>
        <w:t>S: текст, текст, текст...</w:t>
      </w:r>
    </w:p>
    <w:p w14:paraId="100B7680" w14:textId="77777777" w:rsidR="00FF5A76" w:rsidRPr="00C27528" w:rsidRDefault="00FF5A76" w:rsidP="00FF5A76">
      <w:pPr>
        <w:pStyle w:val="a4"/>
        <w:spacing w:before="0" w:after="0"/>
        <w:ind w:right="-1"/>
        <w:jc w:val="both"/>
        <w:rPr>
          <w:i/>
          <w:sz w:val="22"/>
        </w:rPr>
      </w:pPr>
      <w:r w:rsidRPr="00C27528">
        <w:rPr>
          <w:i/>
          <w:sz w:val="22"/>
        </w:rPr>
        <w:t>S: ...текст,текст, текст.</w:t>
      </w:r>
    </w:p>
    <w:p w14:paraId="22CDC5E6" w14:textId="77777777" w:rsidR="00FF5A76" w:rsidRPr="00C27528" w:rsidRDefault="00FF5A76" w:rsidP="00FF5A76">
      <w:pPr>
        <w:pStyle w:val="a4"/>
        <w:spacing w:before="0" w:after="0"/>
        <w:ind w:right="-1"/>
        <w:jc w:val="both"/>
        <w:rPr>
          <w:i/>
          <w:sz w:val="22"/>
        </w:rPr>
      </w:pPr>
      <w:bookmarkStart w:id="3190" w:name="_Toc438187365"/>
      <w:bookmarkStart w:id="3191" w:name="_Toc438223778"/>
      <w:bookmarkStart w:id="3192" w:name="_Toc438369874"/>
      <w:bookmarkStart w:id="3193" w:name="_Toc438421728"/>
      <w:bookmarkStart w:id="3194" w:name="_Toc438422218"/>
      <w:bookmarkStart w:id="3195" w:name="_Toc438423515"/>
      <w:r w:rsidRPr="00C27528">
        <w:rPr>
          <w:i/>
          <w:sz w:val="22"/>
        </w:rPr>
        <w:t>S: &lt;CRLF&gt;.&lt;CRLF&gt;</w:t>
      </w:r>
      <w:bookmarkEnd w:id="3190"/>
      <w:bookmarkEnd w:id="3191"/>
      <w:bookmarkEnd w:id="3192"/>
      <w:bookmarkEnd w:id="3193"/>
      <w:bookmarkEnd w:id="3194"/>
      <w:bookmarkEnd w:id="3195"/>
    </w:p>
    <w:p w14:paraId="4B2DC146" w14:textId="77777777" w:rsidR="00FF5A76" w:rsidRPr="00C27528" w:rsidRDefault="00FF5A76" w:rsidP="00FF5A76">
      <w:pPr>
        <w:pStyle w:val="a4"/>
        <w:spacing w:before="0" w:after="0"/>
        <w:ind w:right="-1"/>
        <w:jc w:val="both"/>
        <w:rPr>
          <w:i/>
          <w:sz w:val="22"/>
        </w:rPr>
      </w:pPr>
      <w:bookmarkStart w:id="3196" w:name="_Toc438187366"/>
      <w:bookmarkStart w:id="3197" w:name="_Toc438223779"/>
      <w:bookmarkStart w:id="3198" w:name="_Toc438369875"/>
      <w:bookmarkStart w:id="3199" w:name="_Toc438421729"/>
      <w:bookmarkStart w:id="3200" w:name="_Toc438422219"/>
      <w:bookmarkStart w:id="3201" w:name="_Toc438423516"/>
      <w:r w:rsidRPr="00C27528">
        <w:rPr>
          <w:i/>
          <w:sz w:val="22"/>
        </w:rPr>
        <w:t>R: 250 OK</w:t>
      </w:r>
      <w:bookmarkEnd w:id="3196"/>
      <w:bookmarkEnd w:id="3197"/>
      <w:bookmarkEnd w:id="3198"/>
      <w:bookmarkEnd w:id="3199"/>
      <w:bookmarkEnd w:id="3200"/>
      <w:bookmarkEnd w:id="3201"/>
    </w:p>
    <w:p w14:paraId="355C8787" w14:textId="77777777" w:rsidR="00FF5A76" w:rsidRPr="00E36568" w:rsidRDefault="00FF5A76" w:rsidP="00FF5A76">
      <w:pPr>
        <w:pStyle w:val="a4"/>
        <w:spacing w:before="0" w:after="0"/>
        <w:ind w:right="-1"/>
        <w:jc w:val="both"/>
        <w:rPr>
          <w:i/>
          <w:iCs/>
          <w:sz w:val="22"/>
        </w:rPr>
      </w:pPr>
    </w:p>
    <w:p w14:paraId="39C80B81" w14:textId="77777777" w:rsidR="00FF5A76" w:rsidRPr="00E36568" w:rsidRDefault="00FF5A76" w:rsidP="00FF5A76">
      <w:pPr>
        <w:pStyle w:val="a4"/>
        <w:spacing w:before="0" w:after="0"/>
        <w:ind w:right="-1"/>
        <w:jc w:val="both"/>
        <w:rPr>
          <w:sz w:val="22"/>
        </w:rPr>
      </w:pPr>
      <w:r w:rsidRPr="00E36568">
        <w:rPr>
          <w:sz w:val="22"/>
        </w:rPr>
        <w:lastRenderedPageBreak/>
        <w:t>Пошту було прийнято для клієнтів Jones та Brown. Клієнт Green не має скриньки на поштовому сервері Beta.ARPA.</w:t>
      </w:r>
    </w:p>
    <w:p w14:paraId="4A6E15F3"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202" w:name="_Toc292831214"/>
      <w:bookmarkStart w:id="3203" w:name="_Toc310970504"/>
      <w:bookmarkStart w:id="3204" w:name="_Toc316979105"/>
      <w:bookmarkStart w:id="3205" w:name="_Toc316979436"/>
      <w:bookmarkStart w:id="3206" w:name="_Toc317090347"/>
      <w:bookmarkStart w:id="3207" w:name="_Toc438187367"/>
      <w:bookmarkStart w:id="3208" w:name="_Toc438223780"/>
      <w:bookmarkStart w:id="3209" w:name="_Toc438369876"/>
      <w:bookmarkStart w:id="3210" w:name="_Toc438421730"/>
      <w:bookmarkStart w:id="3211" w:name="_Toc438422220"/>
      <w:bookmarkStart w:id="3212" w:name="_Toc438423517"/>
      <w:bookmarkStart w:id="3213" w:name="_Toc438491840"/>
      <w:bookmarkStart w:id="3214" w:name="_Toc438621952"/>
      <w:bookmarkStart w:id="3215" w:name="_Toc111062295"/>
      <w:r w:rsidRPr="00ED4BE7">
        <w:rPr>
          <w:rFonts w:ascii="Times New Roman" w:hAnsi="Times New Roman"/>
          <w:b/>
          <w:i w:val="0"/>
          <w:kern w:val="1"/>
          <w:sz w:val="24"/>
          <w:lang w:bidi="hi-IN"/>
        </w:rPr>
        <w:t>Перенаправлення</w:t>
      </w:r>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p>
    <w:p w14:paraId="7C4CED0E" w14:textId="77777777" w:rsidR="00FF5A76" w:rsidRPr="00E36568" w:rsidRDefault="00FF5A76" w:rsidP="00FF5A76">
      <w:pPr>
        <w:pStyle w:val="a4"/>
        <w:spacing w:before="0" w:after="0"/>
        <w:ind w:right="-1"/>
        <w:jc w:val="both"/>
        <w:rPr>
          <w:sz w:val="22"/>
        </w:rPr>
      </w:pPr>
      <w:r w:rsidRPr="00E36568">
        <w:rPr>
          <w:sz w:val="22"/>
        </w:rPr>
        <w:t>Іноді виникають ситуації, коли інформація у полі &lt;шлях перенаправлення&gt; про кінцевого адресата є неправильною, але SMTP-адресат знає правильного адресата. У таких випадках, надсилається одне з наступних повідомлень, які дозволять відправнику з'єднатися з правильним адресатом</w:t>
      </w:r>
      <w:r>
        <w:rPr>
          <w:sz w:val="22"/>
          <w:lang w:val="uk-UA"/>
        </w:rPr>
        <w:t>:</w:t>
      </w:r>
    </w:p>
    <w:p w14:paraId="2E2F33DD" w14:textId="77777777" w:rsidR="00FF5A76" w:rsidRPr="00E36568" w:rsidRDefault="00FF5A76" w:rsidP="00FF5A76">
      <w:pPr>
        <w:pStyle w:val="a4"/>
        <w:spacing w:before="0" w:after="0"/>
        <w:ind w:right="-1"/>
        <w:jc w:val="both"/>
        <w:rPr>
          <w:i/>
          <w:iCs/>
          <w:sz w:val="22"/>
        </w:rPr>
      </w:pPr>
      <w:r>
        <w:rPr>
          <w:i/>
          <w:iCs/>
          <w:sz w:val="22"/>
          <w:lang w:val="uk-UA"/>
        </w:rPr>
        <w:t xml:space="preserve">– </w:t>
      </w:r>
      <w:r w:rsidRPr="00E36568">
        <w:rPr>
          <w:i/>
          <w:iCs/>
          <w:sz w:val="22"/>
        </w:rPr>
        <w:t>251 Не локальний користувач; дані буде перенаправлено до &lt;шляху перенаправлення&gt;</w:t>
      </w:r>
    </w:p>
    <w:p w14:paraId="63E56FD6" w14:textId="77777777" w:rsidR="00FF5A76" w:rsidRPr="00E36568" w:rsidRDefault="00FF5A76" w:rsidP="00FF5A76">
      <w:pPr>
        <w:pStyle w:val="a4"/>
        <w:spacing w:before="0" w:after="0"/>
        <w:ind w:right="-1"/>
        <w:jc w:val="both"/>
        <w:rPr>
          <w:sz w:val="22"/>
        </w:rPr>
      </w:pPr>
      <w:r w:rsidRPr="00E36568">
        <w:rPr>
          <w:sz w:val="22"/>
        </w:rPr>
        <w:t>Ця відповідь вказує на те, що SMTP-адресат знає, що поштова скринька клієнта є на іншому хості та вказує правильний шлях перенаправлення для подальшого використання. Слід за</w:t>
      </w:r>
      <w:r>
        <w:rPr>
          <w:sz w:val="22"/>
          <w:lang w:val="uk-UA"/>
        </w:rPr>
        <w:t>у</w:t>
      </w:r>
      <w:r w:rsidRPr="00E36568">
        <w:rPr>
          <w:sz w:val="22"/>
        </w:rPr>
        <w:t>важити, що відрізнятися будуть або ім'я клієнта, або хост, або і те</w:t>
      </w:r>
      <w:r>
        <w:rPr>
          <w:sz w:val="22"/>
          <w:lang w:val="uk-UA"/>
        </w:rPr>
        <w:t>,</w:t>
      </w:r>
      <w:r w:rsidRPr="00E36568">
        <w:rPr>
          <w:sz w:val="22"/>
        </w:rPr>
        <w:t xml:space="preserve"> й інше одночасно. Відправник бере на себе відповідальність за доставку повідомлення.</w:t>
      </w:r>
    </w:p>
    <w:p w14:paraId="74005AAD" w14:textId="77777777" w:rsidR="00FF5A76" w:rsidRPr="00C27528" w:rsidRDefault="00FF5A76" w:rsidP="00FF5A76">
      <w:pPr>
        <w:pStyle w:val="a4"/>
        <w:spacing w:before="0" w:after="0"/>
        <w:ind w:right="-1"/>
        <w:jc w:val="both"/>
        <w:rPr>
          <w:i/>
          <w:sz w:val="22"/>
        </w:rPr>
      </w:pPr>
      <w:bookmarkStart w:id="3216" w:name="_Toc438369877"/>
      <w:bookmarkStart w:id="3217" w:name="_Toc438421731"/>
      <w:bookmarkStart w:id="3218" w:name="_Toc438422221"/>
      <w:bookmarkStart w:id="3219" w:name="_Toc438423518"/>
      <w:r>
        <w:rPr>
          <w:i/>
          <w:sz w:val="22"/>
          <w:lang w:val="uk-UA"/>
        </w:rPr>
        <w:t xml:space="preserve">– </w:t>
      </w:r>
      <w:r w:rsidRPr="00C27528">
        <w:rPr>
          <w:i/>
          <w:sz w:val="22"/>
        </w:rPr>
        <w:t>551 Не локальний користувач; спробуйте &lt;шлях перенаправлення&gt;</w:t>
      </w:r>
      <w:bookmarkEnd w:id="3216"/>
      <w:bookmarkEnd w:id="3217"/>
      <w:bookmarkEnd w:id="3218"/>
      <w:bookmarkEnd w:id="3219"/>
    </w:p>
    <w:p w14:paraId="4CA39B4E" w14:textId="77777777" w:rsidR="00FF5A76" w:rsidRPr="00E36568" w:rsidRDefault="00FF5A76" w:rsidP="00FF5A76">
      <w:pPr>
        <w:pStyle w:val="a4"/>
        <w:spacing w:before="0" w:after="0"/>
        <w:ind w:right="-1"/>
        <w:jc w:val="both"/>
        <w:rPr>
          <w:sz w:val="22"/>
        </w:rPr>
      </w:pPr>
      <w:r w:rsidRPr="00E36568">
        <w:rPr>
          <w:sz w:val="22"/>
        </w:rPr>
        <w:t>Ця відповідь вказує, що SMTP-адресат знає, що поштова скринька клієнта є на іншому хості та вказує правильний шлях пересилання для п</w:t>
      </w:r>
      <w:r>
        <w:rPr>
          <w:sz w:val="22"/>
        </w:rPr>
        <w:t>одальшого використання. Слід за</w:t>
      </w:r>
      <w:r>
        <w:rPr>
          <w:sz w:val="22"/>
          <w:lang w:val="uk-UA"/>
        </w:rPr>
        <w:t>у</w:t>
      </w:r>
      <w:r w:rsidRPr="00E36568">
        <w:rPr>
          <w:sz w:val="22"/>
        </w:rPr>
        <w:t>важити, що відрізнятися будуть або ім'я клієнта, або хост, або і те</w:t>
      </w:r>
      <w:r>
        <w:rPr>
          <w:sz w:val="22"/>
          <w:lang w:val="uk-UA"/>
        </w:rPr>
        <w:t>,</w:t>
      </w:r>
      <w:r w:rsidRPr="00E36568">
        <w:rPr>
          <w:sz w:val="22"/>
        </w:rPr>
        <w:t xml:space="preserve"> й інше одночасно. Адресат відмовляється приймати пошту для цього користувача, а сервер-відправник повинен або перенаправити пошту згідно з поданою інформацією, або надіслати звіт про помилку клієнту-відправнику.</w:t>
      </w:r>
    </w:p>
    <w:p w14:paraId="3B89CDF0" w14:textId="77777777" w:rsidR="00FF5A76" w:rsidRDefault="00FF5A76" w:rsidP="00FF5A76">
      <w:pPr>
        <w:pStyle w:val="a4"/>
        <w:spacing w:before="0" w:after="0"/>
        <w:ind w:right="-1"/>
        <w:jc w:val="both"/>
        <w:rPr>
          <w:sz w:val="22"/>
          <w:lang w:val="uk-UA"/>
        </w:rPr>
      </w:pPr>
      <w:r w:rsidRPr="00E36568">
        <w:rPr>
          <w:sz w:val="22"/>
        </w:rPr>
        <w:t>Приклад 2 показує використання цих відповідей.</w:t>
      </w:r>
    </w:p>
    <w:p w14:paraId="30AE386B" w14:textId="77777777" w:rsidR="00FF5A76" w:rsidRPr="00CE46B9" w:rsidRDefault="00FF5A76" w:rsidP="00FF5A76">
      <w:pPr>
        <w:pStyle w:val="a4"/>
        <w:spacing w:before="0" w:after="0"/>
        <w:ind w:right="-1"/>
        <w:jc w:val="both"/>
        <w:rPr>
          <w:sz w:val="22"/>
          <w:lang w:val="uk-UA"/>
        </w:rPr>
      </w:pPr>
    </w:p>
    <w:p w14:paraId="26B73E9C" w14:textId="77777777" w:rsidR="00FF5A76" w:rsidRPr="00C27528" w:rsidRDefault="00FF5A76" w:rsidP="00FF5A76">
      <w:pPr>
        <w:pStyle w:val="a4"/>
        <w:spacing w:before="0" w:after="0"/>
        <w:ind w:right="-1"/>
        <w:jc w:val="both"/>
        <w:rPr>
          <w:b/>
          <w:sz w:val="22"/>
        </w:rPr>
      </w:pPr>
      <w:bookmarkStart w:id="3220" w:name="_Toc438187368"/>
      <w:bookmarkStart w:id="3221" w:name="_Toc438223781"/>
      <w:bookmarkStart w:id="3222" w:name="_Toc438369878"/>
      <w:bookmarkStart w:id="3223" w:name="_Toc438421732"/>
      <w:bookmarkStart w:id="3224" w:name="_Toc438422222"/>
      <w:bookmarkStart w:id="3225" w:name="_Toc438423519"/>
      <w:r w:rsidRPr="00C27528">
        <w:rPr>
          <w:b/>
          <w:sz w:val="22"/>
        </w:rPr>
        <w:t>ПРИКЛАД 2.</w:t>
      </w:r>
      <w:bookmarkEnd w:id="3220"/>
      <w:bookmarkEnd w:id="3221"/>
      <w:bookmarkEnd w:id="3222"/>
      <w:bookmarkEnd w:id="3223"/>
      <w:bookmarkEnd w:id="3224"/>
      <w:bookmarkEnd w:id="3225"/>
    </w:p>
    <w:p w14:paraId="5EE9A310" w14:textId="77777777" w:rsidR="00FF5A76" w:rsidRPr="00E36568" w:rsidRDefault="00FF5A76" w:rsidP="00FF5A76">
      <w:pPr>
        <w:pStyle w:val="a4"/>
        <w:spacing w:before="0" w:after="0"/>
        <w:ind w:right="-1"/>
        <w:jc w:val="both"/>
        <w:rPr>
          <w:sz w:val="22"/>
        </w:rPr>
      </w:pPr>
      <w:bookmarkStart w:id="3226" w:name="_Toc438187369"/>
      <w:bookmarkStart w:id="3227" w:name="_Toc438223782"/>
      <w:bookmarkStart w:id="3228" w:name="_Toc438369879"/>
      <w:bookmarkStart w:id="3229" w:name="_Toc438421733"/>
      <w:bookmarkStart w:id="3230" w:name="_Toc438422223"/>
      <w:bookmarkStart w:id="3231" w:name="_Toc438423520"/>
      <w:r w:rsidRPr="00E36568">
        <w:rPr>
          <w:sz w:val="22"/>
        </w:rPr>
        <w:t>Або</w:t>
      </w:r>
      <w:bookmarkEnd w:id="3226"/>
      <w:bookmarkEnd w:id="3227"/>
      <w:bookmarkEnd w:id="3228"/>
      <w:bookmarkEnd w:id="3229"/>
      <w:bookmarkEnd w:id="3230"/>
      <w:bookmarkEnd w:id="3231"/>
    </w:p>
    <w:p w14:paraId="44218616" w14:textId="77777777" w:rsidR="00FF5A76" w:rsidRPr="00E36568" w:rsidRDefault="00FF5A76" w:rsidP="00FF5A76">
      <w:pPr>
        <w:pStyle w:val="a4"/>
        <w:spacing w:before="0" w:after="0"/>
        <w:ind w:right="-1"/>
        <w:jc w:val="both"/>
        <w:rPr>
          <w:i/>
          <w:iCs/>
          <w:sz w:val="22"/>
        </w:rPr>
      </w:pPr>
      <w:r w:rsidRPr="00E36568">
        <w:rPr>
          <w:i/>
          <w:iCs/>
          <w:sz w:val="22"/>
        </w:rPr>
        <w:t>S: RCPT TO:&lt;Postel@USC-ISI.ARPA&gt;</w:t>
      </w:r>
    </w:p>
    <w:p w14:paraId="5521DBB3" w14:textId="77777777" w:rsidR="00FF5A76" w:rsidRPr="00E36568" w:rsidRDefault="00FF5A76" w:rsidP="00FF5A76">
      <w:pPr>
        <w:pStyle w:val="a4"/>
        <w:spacing w:before="0" w:after="0"/>
        <w:ind w:right="-1"/>
        <w:jc w:val="both"/>
        <w:rPr>
          <w:i/>
          <w:iCs/>
          <w:sz w:val="22"/>
        </w:rPr>
      </w:pPr>
      <w:r w:rsidRPr="00E36568">
        <w:rPr>
          <w:i/>
          <w:iCs/>
          <w:sz w:val="22"/>
        </w:rPr>
        <w:t>R: 251 User not local; will forward to &lt;Postel@USC-ISIF.ARPA&gt;</w:t>
      </w:r>
    </w:p>
    <w:p w14:paraId="0EF6367A" w14:textId="77777777" w:rsidR="00FF5A76" w:rsidRPr="00E36568" w:rsidRDefault="00FF5A76" w:rsidP="00FF5A76">
      <w:pPr>
        <w:pStyle w:val="a4"/>
        <w:spacing w:before="120"/>
        <w:jc w:val="both"/>
        <w:rPr>
          <w:sz w:val="22"/>
        </w:rPr>
      </w:pPr>
      <w:r w:rsidRPr="00E36568">
        <w:rPr>
          <w:sz w:val="22"/>
        </w:rPr>
        <w:t>Або</w:t>
      </w:r>
    </w:p>
    <w:p w14:paraId="16948EA2" w14:textId="77777777" w:rsidR="00FF5A76" w:rsidRPr="00E36568" w:rsidRDefault="00FF5A76" w:rsidP="00FF5A76">
      <w:pPr>
        <w:pStyle w:val="a4"/>
        <w:spacing w:before="0" w:after="0"/>
        <w:ind w:right="-1"/>
        <w:jc w:val="both"/>
        <w:rPr>
          <w:i/>
          <w:iCs/>
          <w:sz w:val="22"/>
        </w:rPr>
      </w:pPr>
      <w:r w:rsidRPr="00E36568">
        <w:rPr>
          <w:i/>
          <w:iCs/>
          <w:sz w:val="22"/>
        </w:rPr>
        <w:t>S: RCPT TO:&lt;Paul@USC-ISIB.ARPA&gt;</w:t>
      </w:r>
    </w:p>
    <w:p w14:paraId="5C30AC0D" w14:textId="77777777" w:rsidR="00FF5A76" w:rsidRPr="00E36568" w:rsidRDefault="00FF5A76" w:rsidP="00FF5A76">
      <w:pPr>
        <w:pStyle w:val="a4"/>
        <w:spacing w:before="0" w:after="0"/>
        <w:ind w:right="-1"/>
        <w:jc w:val="both"/>
        <w:rPr>
          <w:i/>
          <w:iCs/>
          <w:sz w:val="22"/>
        </w:rPr>
      </w:pPr>
      <w:r w:rsidRPr="00E36568">
        <w:rPr>
          <w:i/>
          <w:iCs/>
          <w:sz w:val="22"/>
        </w:rPr>
        <w:t>R: 551 User not local; please try &lt;</w:t>
      </w:r>
      <w:r w:rsidRPr="00E36568">
        <w:rPr>
          <w:sz w:val="22"/>
        </w:rPr>
        <w:t>Mockapetris@USC-ISIF.ARPA</w:t>
      </w:r>
      <w:r w:rsidRPr="00E36568">
        <w:rPr>
          <w:i/>
          <w:iCs/>
          <w:sz w:val="22"/>
        </w:rPr>
        <w:t>&gt;</w:t>
      </w:r>
    </w:p>
    <w:p w14:paraId="52454856"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232" w:name="_Toc292831215"/>
      <w:bookmarkStart w:id="3233" w:name="_Toc310970505"/>
      <w:bookmarkStart w:id="3234" w:name="_Toc316979106"/>
      <w:bookmarkStart w:id="3235" w:name="_Toc316979437"/>
      <w:bookmarkStart w:id="3236" w:name="_Toc317090348"/>
      <w:bookmarkStart w:id="3237" w:name="_Toc438187370"/>
      <w:bookmarkStart w:id="3238" w:name="_Toc438223783"/>
      <w:bookmarkStart w:id="3239" w:name="_Toc438369880"/>
      <w:bookmarkStart w:id="3240" w:name="_Toc438421734"/>
      <w:bookmarkStart w:id="3241" w:name="_Toc438422224"/>
      <w:bookmarkStart w:id="3242" w:name="_Toc438423521"/>
      <w:bookmarkStart w:id="3243" w:name="_Toc438491841"/>
      <w:bookmarkStart w:id="3244" w:name="_Toc438621953"/>
      <w:bookmarkStart w:id="3245" w:name="_Toc111062296"/>
      <w:r w:rsidRPr="00ED4BE7">
        <w:rPr>
          <w:rFonts w:ascii="Times New Roman" w:hAnsi="Times New Roman"/>
          <w:b/>
          <w:i w:val="0"/>
          <w:kern w:val="1"/>
          <w:sz w:val="24"/>
          <w:lang w:bidi="hi-IN"/>
        </w:rPr>
        <w:t>Перевірка та поширення</w:t>
      </w:r>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p>
    <w:p w14:paraId="46F4EE5F" w14:textId="77777777" w:rsidR="00FF5A76" w:rsidRPr="00E36568" w:rsidRDefault="00FF5A76" w:rsidP="00FF5A76">
      <w:pPr>
        <w:pStyle w:val="a4"/>
        <w:spacing w:before="0" w:after="0"/>
        <w:ind w:right="-1"/>
        <w:jc w:val="both"/>
        <w:rPr>
          <w:sz w:val="22"/>
        </w:rPr>
      </w:pPr>
      <w:r w:rsidRPr="00E36568">
        <w:rPr>
          <w:sz w:val="22"/>
        </w:rPr>
        <w:t>SMTP надає такі додаткові можливості, як команди перевірки імені користувача чи поширення поштового списку. Такі можливості забезпечуються командами VRFY та EXPN, які мають додаткові аргументи. Для команди VRFY рядок є іменем користувача і відповідь може включати п</w:t>
      </w:r>
      <w:r>
        <w:rPr>
          <w:sz w:val="22"/>
        </w:rPr>
        <w:t>овне ім'я користувача та повинн</w:t>
      </w:r>
      <w:r>
        <w:rPr>
          <w:sz w:val="22"/>
          <w:lang w:val="uk-UA"/>
        </w:rPr>
        <w:t>о</w:t>
      </w:r>
      <w:r w:rsidRPr="00E36568">
        <w:rPr>
          <w:sz w:val="22"/>
        </w:rPr>
        <w:t xml:space="preserve"> включати його поштову скриньку. У команді EXPN рядок ідентифікує поштовий список, а багаторядкова відповідь може містити повні імена користувачів та повинна надавати поштові скриньки, які є у поштовому списку.</w:t>
      </w:r>
    </w:p>
    <w:p w14:paraId="3D699844" w14:textId="77777777" w:rsidR="00FF5A76" w:rsidRPr="00E36568" w:rsidRDefault="00FF5A76" w:rsidP="00FF5A76">
      <w:pPr>
        <w:pStyle w:val="a4"/>
        <w:spacing w:before="0" w:after="0"/>
        <w:ind w:right="-1"/>
        <w:jc w:val="both"/>
        <w:rPr>
          <w:sz w:val="22"/>
        </w:rPr>
      </w:pPr>
      <w:r w:rsidRPr="00E36568">
        <w:rPr>
          <w:sz w:val="22"/>
        </w:rPr>
        <w:t>“Ім'я користувача” є невизначеним терміном і навмисно використовується. Якщо хост має реалізацію команд VRFY та EXPN</w:t>
      </w:r>
      <w:r>
        <w:rPr>
          <w:sz w:val="22"/>
          <w:lang w:val="uk-UA"/>
        </w:rPr>
        <w:t>,</w:t>
      </w:r>
      <w:r w:rsidRPr="00E36568">
        <w:rPr>
          <w:sz w:val="22"/>
        </w:rPr>
        <w:t xml:space="preserve"> тоді</w:t>
      </w:r>
      <w:r>
        <w:rPr>
          <w:sz w:val="22"/>
          <w:lang w:val="uk-UA"/>
        </w:rPr>
        <w:t>,</w:t>
      </w:r>
      <w:r w:rsidRPr="00E36568">
        <w:rPr>
          <w:sz w:val="22"/>
        </w:rPr>
        <w:t xml:space="preserve"> щонайменше</w:t>
      </w:r>
      <w:r>
        <w:rPr>
          <w:sz w:val="22"/>
          <w:lang w:val="uk-UA"/>
        </w:rPr>
        <w:t>,</w:t>
      </w:r>
      <w:r w:rsidRPr="00E36568">
        <w:rPr>
          <w:sz w:val="22"/>
        </w:rPr>
        <w:t xml:space="preserve"> локальні поштові скриньки повинні розпізнаватися як “імена користувачів”. Також хосту дозволяється обирати для розпізнавання в ролі “імен користувачів” інші рядки.</w:t>
      </w:r>
    </w:p>
    <w:p w14:paraId="170335CF" w14:textId="77777777" w:rsidR="00FF5A76" w:rsidRPr="00E36568" w:rsidRDefault="00FF5A76" w:rsidP="00FF5A76">
      <w:pPr>
        <w:pStyle w:val="a4"/>
        <w:spacing w:before="0" w:after="0"/>
        <w:ind w:right="-1"/>
        <w:jc w:val="both"/>
        <w:rPr>
          <w:sz w:val="22"/>
        </w:rPr>
      </w:pPr>
      <w:r w:rsidRPr="00E36568">
        <w:rPr>
          <w:sz w:val="22"/>
        </w:rPr>
        <w:t>Оскільки у деяких хостах є різниця між поштовими списками та псевдонім для окремої поштової скриньки є трохи незрозумілим, оскільки структура спільних даних може містити обидва записи, стає можливим мати поштовий список у одній поштовій скриньці. Якщо надіслано запит для перевірки поштового списку, позитивну відповідь можна отримати</w:t>
      </w:r>
      <w:r>
        <w:rPr>
          <w:sz w:val="22"/>
          <w:lang w:val="uk-UA"/>
        </w:rPr>
        <w:t>,</w:t>
      </w:r>
      <w:r w:rsidRPr="00E36568">
        <w:rPr>
          <w:sz w:val="22"/>
        </w:rPr>
        <w:t xml:space="preserve"> якщо у відповідь на такий лист його буде доставлено усім учасникам списку, в іншому випадку, надсилається звіт про помилку (напр</w:t>
      </w:r>
      <w:r>
        <w:rPr>
          <w:sz w:val="22"/>
          <w:lang w:val="uk-UA"/>
        </w:rPr>
        <w:t>иклад</w:t>
      </w:r>
      <w:r w:rsidRPr="00E36568">
        <w:rPr>
          <w:sz w:val="22"/>
        </w:rPr>
        <w:t>, “550 Цей поштовий список, а не користувач”). Якщо запит надсилається для поширення імені користувача, позитивну відповідь можна отримати, повернувши список, який має лише одне ім'я, а в іншому випадку – помилку (напр</w:t>
      </w:r>
      <w:r>
        <w:rPr>
          <w:sz w:val="22"/>
          <w:lang w:val="uk-UA"/>
        </w:rPr>
        <w:t>иклад</w:t>
      </w:r>
      <w:r w:rsidRPr="00E36568">
        <w:rPr>
          <w:sz w:val="22"/>
        </w:rPr>
        <w:t>, “550 Це ім'я користувача, а не поштовий список”).</w:t>
      </w:r>
    </w:p>
    <w:p w14:paraId="7133F627" w14:textId="77777777" w:rsidR="00FF5A76" w:rsidRDefault="00FF5A76" w:rsidP="00FF5A76">
      <w:pPr>
        <w:pStyle w:val="a4"/>
        <w:spacing w:before="0" w:after="0"/>
        <w:ind w:right="-1"/>
        <w:jc w:val="both"/>
        <w:rPr>
          <w:sz w:val="22"/>
          <w:lang w:val="uk-UA"/>
        </w:rPr>
      </w:pPr>
      <w:r w:rsidRPr="00E36568">
        <w:rPr>
          <w:sz w:val="22"/>
        </w:rPr>
        <w:t>У випадку багаторядкової відповіді (що є нормальним для команди EXPN) окрема поштова скринька розміщується у окремому рядку відповіді. У випадку неоднозначного запиту, наприклад, “VRFY Smith” у випадку, коли є два користувачі “Smith”</w:t>
      </w:r>
      <w:r>
        <w:rPr>
          <w:sz w:val="22"/>
          <w:lang w:val="uk-UA"/>
        </w:rPr>
        <w:t>,</w:t>
      </w:r>
      <w:r w:rsidRPr="00E36568">
        <w:rPr>
          <w:sz w:val="22"/>
        </w:rPr>
        <w:t xml:space="preserve"> відповідь є наступною “553 Користувач є незрозумілим”. Випадок перевірки імені користувача є простим, як зображено у прикладі 3.</w:t>
      </w:r>
    </w:p>
    <w:p w14:paraId="71771998" w14:textId="77777777" w:rsidR="00FF5A76" w:rsidRPr="00C27528" w:rsidRDefault="00FF5A76" w:rsidP="00FF5A76">
      <w:pPr>
        <w:pStyle w:val="a4"/>
        <w:spacing w:before="0" w:after="0"/>
        <w:ind w:right="-1"/>
        <w:jc w:val="both"/>
        <w:rPr>
          <w:sz w:val="22"/>
          <w:lang w:val="uk-UA"/>
        </w:rPr>
      </w:pPr>
    </w:p>
    <w:p w14:paraId="011DDDEC" w14:textId="77777777" w:rsidR="00FF5A76" w:rsidRPr="00C27528" w:rsidRDefault="00FF5A76" w:rsidP="00FF5A76">
      <w:pPr>
        <w:pStyle w:val="a4"/>
        <w:spacing w:before="0" w:after="0"/>
        <w:ind w:right="-1"/>
        <w:jc w:val="both"/>
        <w:rPr>
          <w:b/>
          <w:sz w:val="22"/>
        </w:rPr>
      </w:pPr>
      <w:bookmarkStart w:id="3246" w:name="_Toc438187371"/>
      <w:bookmarkStart w:id="3247" w:name="_Toc438223784"/>
      <w:bookmarkStart w:id="3248" w:name="_Toc438369881"/>
      <w:bookmarkStart w:id="3249" w:name="_Toc438421735"/>
      <w:bookmarkStart w:id="3250" w:name="_Toc438422225"/>
      <w:bookmarkStart w:id="3251" w:name="_Toc438423522"/>
      <w:r w:rsidRPr="00C27528">
        <w:rPr>
          <w:b/>
          <w:sz w:val="22"/>
        </w:rPr>
        <w:t>ПРИКЛАД 3.</w:t>
      </w:r>
      <w:bookmarkEnd w:id="3246"/>
      <w:bookmarkEnd w:id="3247"/>
      <w:bookmarkEnd w:id="3248"/>
      <w:bookmarkEnd w:id="3249"/>
      <w:bookmarkEnd w:id="3250"/>
      <w:bookmarkEnd w:id="3251"/>
    </w:p>
    <w:p w14:paraId="71D76A64" w14:textId="77777777" w:rsidR="00FF5A76" w:rsidRPr="00E36568" w:rsidRDefault="00FF5A76" w:rsidP="00FF5A76">
      <w:pPr>
        <w:pStyle w:val="a4"/>
        <w:spacing w:before="0" w:after="0"/>
        <w:ind w:right="-1"/>
        <w:jc w:val="both"/>
        <w:rPr>
          <w:sz w:val="22"/>
        </w:rPr>
      </w:pPr>
      <w:bookmarkStart w:id="3252" w:name="_Toc438187372"/>
      <w:bookmarkStart w:id="3253" w:name="_Toc438223785"/>
      <w:bookmarkStart w:id="3254" w:name="_Toc438369882"/>
      <w:bookmarkStart w:id="3255" w:name="_Toc438421736"/>
      <w:bookmarkStart w:id="3256" w:name="_Toc438422226"/>
      <w:bookmarkStart w:id="3257" w:name="_Toc438423523"/>
      <w:r w:rsidRPr="00E36568">
        <w:rPr>
          <w:sz w:val="22"/>
        </w:rPr>
        <w:t>Або</w:t>
      </w:r>
      <w:bookmarkEnd w:id="3252"/>
      <w:bookmarkEnd w:id="3253"/>
      <w:bookmarkEnd w:id="3254"/>
      <w:bookmarkEnd w:id="3255"/>
      <w:bookmarkEnd w:id="3256"/>
      <w:bookmarkEnd w:id="3257"/>
    </w:p>
    <w:p w14:paraId="70197F5A" w14:textId="77777777" w:rsidR="00FF5A76" w:rsidRPr="00E36568" w:rsidRDefault="00FF5A76" w:rsidP="00FF5A76">
      <w:pPr>
        <w:pStyle w:val="a4"/>
        <w:spacing w:before="0" w:after="0"/>
        <w:ind w:right="-1"/>
        <w:jc w:val="both"/>
        <w:rPr>
          <w:i/>
          <w:iCs/>
          <w:sz w:val="22"/>
        </w:rPr>
      </w:pPr>
      <w:r w:rsidRPr="00E36568">
        <w:rPr>
          <w:i/>
          <w:iCs/>
          <w:sz w:val="22"/>
        </w:rPr>
        <w:t>S: VRFY Smith</w:t>
      </w:r>
    </w:p>
    <w:p w14:paraId="1D37A332" w14:textId="77777777" w:rsidR="00FF5A76" w:rsidRPr="00E36568" w:rsidRDefault="00FF5A76" w:rsidP="00FF5A76">
      <w:pPr>
        <w:pStyle w:val="a4"/>
        <w:spacing w:before="0" w:after="0"/>
        <w:ind w:right="-1"/>
        <w:jc w:val="both"/>
        <w:rPr>
          <w:i/>
          <w:iCs/>
          <w:sz w:val="22"/>
        </w:rPr>
      </w:pPr>
      <w:r w:rsidRPr="00E36568">
        <w:rPr>
          <w:i/>
          <w:iCs/>
          <w:sz w:val="22"/>
        </w:rPr>
        <w:lastRenderedPageBreak/>
        <w:t>R: 250 Fred Smith &lt;Smith@USC-ISIF.ARPA&gt;</w:t>
      </w:r>
    </w:p>
    <w:p w14:paraId="7A7C869C" w14:textId="77777777" w:rsidR="00FF5A76" w:rsidRPr="00E36568" w:rsidRDefault="00FF5A76" w:rsidP="00FF5A76">
      <w:pPr>
        <w:pStyle w:val="a4"/>
        <w:spacing w:after="60"/>
        <w:jc w:val="both"/>
        <w:rPr>
          <w:sz w:val="22"/>
        </w:rPr>
      </w:pPr>
      <w:r w:rsidRPr="00E36568">
        <w:rPr>
          <w:sz w:val="22"/>
        </w:rPr>
        <w:t>або</w:t>
      </w:r>
    </w:p>
    <w:p w14:paraId="1644F986" w14:textId="77777777" w:rsidR="00FF5A76" w:rsidRPr="00E36568" w:rsidRDefault="00FF5A76" w:rsidP="00FF5A76">
      <w:pPr>
        <w:pStyle w:val="a4"/>
        <w:spacing w:before="0" w:after="0"/>
        <w:ind w:right="-1"/>
        <w:jc w:val="both"/>
        <w:rPr>
          <w:i/>
          <w:iCs/>
          <w:sz w:val="22"/>
        </w:rPr>
      </w:pPr>
      <w:r w:rsidRPr="00E36568">
        <w:rPr>
          <w:i/>
          <w:iCs/>
          <w:sz w:val="22"/>
        </w:rPr>
        <w:t>S: VRFY Smith</w:t>
      </w:r>
    </w:p>
    <w:p w14:paraId="6F253E0D" w14:textId="77777777" w:rsidR="00FF5A76" w:rsidRPr="00E36568" w:rsidRDefault="00FF5A76" w:rsidP="00FF5A76">
      <w:pPr>
        <w:pStyle w:val="a4"/>
        <w:spacing w:before="0" w:after="0"/>
        <w:ind w:right="-1"/>
        <w:jc w:val="both"/>
        <w:rPr>
          <w:i/>
          <w:iCs/>
          <w:sz w:val="22"/>
        </w:rPr>
      </w:pPr>
      <w:r w:rsidRPr="00E36568">
        <w:rPr>
          <w:i/>
          <w:iCs/>
          <w:sz w:val="22"/>
        </w:rPr>
        <w:t>R: 251 User not local; will forward to &lt;Smith@USC-ISIQ.ARPA&gt;</w:t>
      </w:r>
    </w:p>
    <w:p w14:paraId="02CA77A8" w14:textId="77777777" w:rsidR="00FF5A76" w:rsidRPr="00E36568" w:rsidRDefault="00FF5A76" w:rsidP="00FF5A76">
      <w:pPr>
        <w:pStyle w:val="a4"/>
        <w:spacing w:after="60"/>
        <w:jc w:val="both"/>
        <w:rPr>
          <w:sz w:val="22"/>
        </w:rPr>
      </w:pPr>
      <w:r w:rsidRPr="00E36568">
        <w:rPr>
          <w:sz w:val="22"/>
        </w:rPr>
        <w:t>або</w:t>
      </w:r>
    </w:p>
    <w:p w14:paraId="2C5D101F" w14:textId="77777777" w:rsidR="00FF5A76" w:rsidRPr="00E36568" w:rsidRDefault="00FF5A76" w:rsidP="00FF5A76">
      <w:pPr>
        <w:pStyle w:val="a4"/>
        <w:spacing w:before="0" w:after="0"/>
        <w:ind w:right="-1"/>
        <w:jc w:val="both"/>
        <w:rPr>
          <w:i/>
          <w:iCs/>
          <w:sz w:val="22"/>
        </w:rPr>
      </w:pPr>
      <w:r w:rsidRPr="00E36568">
        <w:rPr>
          <w:i/>
          <w:iCs/>
          <w:sz w:val="22"/>
        </w:rPr>
        <w:t>S: VRFY Jones</w:t>
      </w:r>
    </w:p>
    <w:p w14:paraId="09402F90" w14:textId="77777777" w:rsidR="00FF5A76" w:rsidRPr="00E36568" w:rsidRDefault="00FF5A76" w:rsidP="00FF5A76">
      <w:pPr>
        <w:pStyle w:val="a4"/>
        <w:spacing w:before="0" w:after="0"/>
        <w:ind w:right="-1"/>
        <w:jc w:val="both"/>
        <w:rPr>
          <w:i/>
          <w:iCs/>
          <w:sz w:val="22"/>
        </w:rPr>
      </w:pPr>
      <w:r w:rsidRPr="00E36568">
        <w:rPr>
          <w:i/>
          <w:iCs/>
          <w:sz w:val="22"/>
        </w:rPr>
        <w:t>R: 550 String does not match anything.</w:t>
      </w:r>
    </w:p>
    <w:p w14:paraId="7E6D5790" w14:textId="77777777" w:rsidR="00FF5A76" w:rsidRPr="00E36568" w:rsidRDefault="00FF5A76" w:rsidP="00FF5A76">
      <w:pPr>
        <w:pStyle w:val="a4"/>
        <w:spacing w:after="60"/>
        <w:jc w:val="both"/>
        <w:rPr>
          <w:sz w:val="22"/>
        </w:rPr>
      </w:pPr>
      <w:r w:rsidRPr="00E36568">
        <w:rPr>
          <w:sz w:val="22"/>
        </w:rPr>
        <w:t>або</w:t>
      </w:r>
    </w:p>
    <w:p w14:paraId="43C52E9E" w14:textId="77777777" w:rsidR="00FF5A76" w:rsidRPr="00E36568" w:rsidRDefault="00FF5A76" w:rsidP="00FF5A76">
      <w:pPr>
        <w:pStyle w:val="a4"/>
        <w:spacing w:before="0" w:after="0"/>
        <w:ind w:right="-1"/>
        <w:jc w:val="both"/>
        <w:rPr>
          <w:i/>
          <w:iCs/>
          <w:sz w:val="22"/>
        </w:rPr>
      </w:pPr>
      <w:r w:rsidRPr="00E36568">
        <w:rPr>
          <w:i/>
          <w:iCs/>
          <w:sz w:val="22"/>
        </w:rPr>
        <w:t>S: VRFY Jones</w:t>
      </w:r>
    </w:p>
    <w:p w14:paraId="7E9A2E40" w14:textId="77777777" w:rsidR="00FF5A76" w:rsidRPr="00E36568" w:rsidRDefault="00FF5A76" w:rsidP="00FF5A76">
      <w:pPr>
        <w:pStyle w:val="a4"/>
        <w:spacing w:before="0" w:after="0"/>
        <w:ind w:right="-1"/>
        <w:jc w:val="both"/>
        <w:rPr>
          <w:i/>
          <w:iCs/>
          <w:sz w:val="22"/>
        </w:rPr>
      </w:pPr>
      <w:r w:rsidRPr="00E36568">
        <w:rPr>
          <w:i/>
          <w:iCs/>
          <w:sz w:val="22"/>
        </w:rPr>
        <w:t>R: 551 User not local; please try &lt;Jones@USC-ISIQ.ARPA&gt;</w:t>
      </w:r>
    </w:p>
    <w:p w14:paraId="7BED38B2" w14:textId="77777777" w:rsidR="00FF5A76" w:rsidRPr="00E36568" w:rsidRDefault="00FF5A76" w:rsidP="00FF5A76">
      <w:pPr>
        <w:pStyle w:val="a4"/>
        <w:spacing w:after="60"/>
        <w:jc w:val="both"/>
        <w:rPr>
          <w:sz w:val="22"/>
        </w:rPr>
      </w:pPr>
      <w:r w:rsidRPr="00E36568">
        <w:rPr>
          <w:sz w:val="22"/>
        </w:rPr>
        <w:t>або</w:t>
      </w:r>
    </w:p>
    <w:p w14:paraId="56A4F0C9" w14:textId="77777777" w:rsidR="00FF5A76" w:rsidRPr="00E36568" w:rsidRDefault="00FF5A76" w:rsidP="00FF5A76">
      <w:pPr>
        <w:pStyle w:val="a4"/>
        <w:spacing w:before="0" w:after="0"/>
        <w:ind w:right="-1"/>
        <w:jc w:val="both"/>
        <w:rPr>
          <w:i/>
          <w:iCs/>
          <w:sz w:val="22"/>
        </w:rPr>
      </w:pPr>
      <w:r w:rsidRPr="00E36568">
        <w:rPr>
          <w:i/>
          <w:iCs/>
          <w:sz w:val="22"/>
        </w:rPr>
        <w:t>S: VRFY Gourzenkyinplatz</w:t>
      </w:r>
    </w:p>
    <w:p w14:paraId="10B62D0F" w14:textId="77777777" w:rsidR="00FF5A76" w:rsidRPr="00E36568" w:rsidRDefault="00FF5A76" w:rsidP="00FF5A76">
      <w:pPr>
        <w:pStyle w:val="a4"/>
        <w:spacing w:before="0" w:after="0"/>
        <w:ind w:right="-1"/>
        <w:jc w:val="both"/>
        <w:rPr>
          <w:i/>
          <w:iCs/>
          <w:sz w:val="22"/>
        </w:rPr>
      </w:pPr>
      <w:r w:rsidRPr="00E36568">
        <w:rPr>
          <w:i/>
          <w:iCs/>
          <w:sz w:val="22"/>
        </w:rPr>
        <w:t>R: 553 User ambiguous.</w:t>
      </w:r>
    </w:p>
    <w:p w14:paraId="37EB4A5A" w14:textId="77777777" w:rsidR="00FF5A76" w:rsidRPr="00E36568" w:rsidRDefault="00FF5A76" w:rsidP="00FF5A76">
      <w:pPr>
        <w:pStyle w:val="a4"/>
        <w:spacing w:before="0" w:after="0"/>
        <w:ind w:right="-1"/>
        <w:jc w:val="both"/>
        <w:rPr>
          <w:sz w:val="22"/>
        </w:rPr>
      </w:pPr>
    </w:p>
    <w:p w14:paraId="5890377C" w14:textId="77777777" w:rsidR="00FF5A76" w:rsidRDefault="00FF5A76" w:rsidP="00FF5A76">
      <w:pPr>
        <w:pStyle w:val="a4"/>
        <w:spacing w:before="0" w:after="0"/>
        <w:ind w:right="-1"/>
        <w:jc w:val="both"/>
        <w:rPr>
          <w:sz w:val="22"/>
          <w:lang w:val="uk-UA"/>
        </w:rPr>
      </w:pPr>
      <w:r w:rsidRPr="00E36568">
        <w:rPr>
          <w:sz w:val="22"/>
        </w:rPr>
        <w:t>У випадку поширення списку поштових скриньок потрібно використовувати багаторядкову відповідь, як це показано у прикладі 4.</w:t>
      </w:r>
    </w:p>
    <w:p w14:paraId="2FAD7341" w14:textId="77777777" w:rsidR="00FF5A76" w:rsidRPr="00C27528" w:rsidRDefault="00FF5A76" w:rsidP="00FF5A76">
      <w:pPr>
        <w:pStyle w:val="a4"/>
        <w:spacing w:before="0" w:after="0"/>
        <w:ind w:right="-1"/>
        <w:jc w:val="both"/>
        <w:rPr>
          <w:sz w:val="22"/>
          <w:lang w:val="uk-UA"/>
        </w:rPr>
      </w:pPr>
    </w:p>
    <w:p w14:paraId="2C2B4AF9" w14:textId="77777777" w:rsidR="00FF5A76" w:rsidRPr="00C27528" w:rsidRDefault="00FF5A76" w:rsidP="00FF5A76">
      <w:pPr>
        <w:pStyle w:val="a4"/>
        <w:spacing w:before="0" w:after="0"/>
        <w:ind w:right="-1"/>
        <w:jc w:val="both"/>
        <w:rPr>
          <w:b/>
          <w:sz w:val="22"/>
        </w:rPr>
      </w:pPr>
      <w:bookmarkStart w:id="3258" w:name="_Toc438187373"/>
      <w:bookmarkStart w:id="3259" w:name="_Toc438223786"/>
      <w:bookmarkStart w:id="3260" w:name="_Toc438369883"/>
      <w:bookmarkStart w:id="3261" w:name="_Toc438421737"/>
      <w:bookmarkStart w:id="3262" w:name="_Toc438422227"/>
      <w:bookmarkStart w:id="3263" w:name="_Toc438423524"/>
      <w:r w:rsidRPr="00C27528">
        <w:rPr>
          <w:b/>
          <w:sz w:val="22"/>
        </w:rPr>
        <w:t>ПРИКЛАД 4.</w:t>
      </w:r>
      <w:bookmarkEnd w:id="3258"/>
      <w:bookmarkEnd w:id="3259"/>
      <w:bookmarkEnd w:id="3260"/>
      <w:bookmarkEnd w:id="3261"/>
      <w:bookmarkEnd w:id="3262"/>
      <w:bookmarkEnd w:id="3263"/>
    </w:p>
    <w:p w14:paraId="13E7FB71" w14:textId="77777777" w:rsidR="00FF5A76" w:rsidRPr="00E36568" w:rsidRDefault="00FF5A76" w:rsidP="00FF5A76">
      <w:pPr>
        <w:pStyle w:val="a4"/>
        <w:spacing w:before="0" w:after="0"/>
        <w:ind w:right="-1"/>
        <w:jc w:val="both"/>
        <w:rPr>
          <w:sz w:val="22"/>
        </w:rPr>
      </w:pPr>
      <w:bookmarkStart w:id="3264" w:name="_Toc438187374"/>
      <w:bookmarkStart w:id="3265" w:name="_Toc438223787"/>
      <w:bookmarkStart w:id="3266" w:name="_Toc438369884"/>
      <w:bookmarkStart w:id="3267" w:name="_Toc438421738"/>
      <w:bookmarkStart w:id="3268" w:name="_Toc438422228"/>
      <w:bookmarkStart w:id="3269" w:name="_Toc438423525"/>
      <w:r w:rsidRPr="00E36568">
        <w:rPr>
          <w:sz w:val="22"/>
        </w:rPr>
        <w:t>Або</w:t>
      </w:r>
      <w:bookmarkEnd w:id="3264"/>
      <w:bookmarkEnd w:id="3265"/>
      <w:bookmarkEnd w:id="3266"/>
      <w:bookmarkEnd w:id="3267"/>
      <w:bookmarkEnd w:id="3268"/>
      <w:bookmarkEnd w:id="3269"/>
    </w:p>
    <w:p w14:paraId="45A5CE61" w14:textId="77777777" w:rsidR="00FF5A76" w:rsidRPr="00E36568" w:rsidRDefault="00FF5A76" w:rsidP="00FF5A76">
      <w:pPr>
        <w:pStyle w:val="a4"/>
        <w:spacing w:before="0" w:after="0"/>
        <w:ind w:right="-1"/>
        <w:jc w:val="both"/>
        <w:rPr>
          <w:i/>
          <w:iCs/>
          <w:sz w:val="22"/>
        </w:rPr>
      </w:pPr>
      <w:r w:rsidRPr="00E36568">
        <w:rPr>
          <w:i/>
          <w:iCs/>
          <w:sz w:val="22"/>
        </w:rPr>
        <w:t>S: EXPN Example-People</w:t>
      </w:r>
    </w:p>
    <w:p w14:paraId="04EB3F27" w14:textId="77777777" w:rsidR="00FF5A76" w:rsidRPr="00E36568" w:rsidRDefault="00FF5A76" w:rsidP="00FF5A76">
      <w:pPr>
        <w:pStyle w:val="a4"/>
        <w:spacing w:before="0" w:after="0"/>
        <w:ind w:right="-1"/>
        <w:jc w:val="both"/>
        <w:rPr>
          <w:i/>
          <w:iCs/>
          <w:sz w:val="22"/>
        </w:rPr>
      </w:pPr>
      <w:r w:rsidRPr="00E36568">
        <w:rPr>
          <w:i/>
          <w:iCs/>
          <w:sz w:val="22"/>
        </w:rPr>
        <w:t>R: 250-Jon Postel &lt;Postel@USC-ISIF.ARPA&gt;</w:t>
      </w:r>
    </w:p>
    <w:p w14:paraId="4FE25B76" w14:textId="77777777" w:rsidR="00FF5A76" w:rsidRPr="00E36568" w:rsidRDefault="00FF5A76" w:rsidP="00FF5A76">
      <w:pPr>
        <w:pStyle w:val="a4"/>
        <w:spacing w:before="0" w:after="0"/>
        <w:ind w:right="-1"/>
        <w:jc w:val="both"/>
        <w:rPr>
          <w:i/>
          <w:iCs/>
          <w:sz w:val="22"/>
        </w:rPr>
      </w:pPr>
      <w:r w:rsidRPr="00E36568">
        <w:rPr>
          <w:i/>
          <w:iCs/>
          <w:sz w:val="22"/>
        </w:rPr>
        <w:t>R: 250-Fred Fonebone &lt;Fonebone@USC-ISIQ.ARPA&gt;</w:t>
      </w:r>
    </w:p>
    <w:p w14:paraId="39DBA2B9" w14:textId="77777777" w:rsidR="00FF5A76" w:rsidRPr="00E36568" w:rsidRDefault="00FF5A76" w:rsidP="00FF5A76">
      <w:pPr>
        <w:pStyle w:val="a4"/>
        <w:spacing w:before="0" w:after="0"/>
        <w:ind w:right="-1"/>
        <w:jc w:val="both"/>
        <w:rPr>
          <w:i/>
          <w:iCs/>
          <w:sz w:val="22"/>
        </w:rPr>
      </w:pPr>
      <w:bookmarkStart w:id="3270" w:name="_Toc438187375"/>
      <w:bookmarkStart w:id="3271" w:name="_Toc438223788"/>
      <w:bookmarkStart w:id="3272" w:name="_Toc438369885"/>
      <w:bookmarkStart w:id="3273" w:name="_Toc438421739"/>
      <w:bookmarkStart w:id="3274" w:name="_Toc438422229"/>
      <w:bookmarkStart w:id="3275" w:name="_Toc438423526"/>
      <w:r w:rsidRPr="00E36568">
        <w:rPr>
          <w:i/>
          <w:iCs/>
          <w:sz w:val="22"/>
        </w:rPr>
        <w:t>R: 250-Sam Q. Smith &lt;SQSmith@USC-ISIQ.ARPA&gt;</w:t>
      </w:r>
      <w:bookmarkEnd w:id="3270"/>
      <w:bookmarkEnd w:id="3271"/>
      <w:bookmarkEnd w:id="3272"/>
      <w:bookmarkEnd w:id="3273"/>
      <w:bookmarkEnd w:id="3274"/>
      <w:bookmarkEnd w:id="3275"/>
    </w:p>
    <w:p w14:paraId="39FE596A" w14:textId="77777777" w:rsidR="00FF5A76" w:rsidRPr="00E36568" w:rsidRDefault="00FF5A76" w:rsidP="00FF5A76">
      <w:pPr>
        <w:pStyle w:val="a4"/>
        <w:spacing w:before="0" w:after="0"/>
        <w:ind w:right="-1"/>
        <w:jc w:val="both"/>
        <w:rPr>
          <w:i/>
          <w:iCs/>
          <w:sz w:val="22"/>
        </w:rPr>
      </w:pPr>
      <w:r w:rsidRPr="00E36568">
        <w:rPr>
          <w:i/>
          <w:iCs/>
          <w:sz w:val="22"/>
        </w:rPr>
        <w:t>R: 250-Quincy Smith &lt;@USC-ISIF.ARPA:Q-Smith@ISI-VAXA.ARPA&gt;</w:t>
      </w:r>
    </w:p>
    <w:p w14:paraId="6DB918EA" w14:textId="77777777" w:rsidR="00FF5A76" w:rsidRPr="00E36568" w:rsidRDefault="00FF5A76" w:rsidP="00FF5A76">
      <w:pPr>
        <w:pStyle w:val="a4"/>
        <w:spacing w:before="0" w:after="0"/>
        <w:ind w:right="-1"/>
        <w:jc w:val="both"/>
        <w:rPr>
          <w:i/>
          <w:iCs/>
          <w:sz w:val="22"/>
        </w:rPr>
      </w:pPr>
      <w:r w:rsidRPr="00E36568">
        <w:rPr>
          <w:i/>
          <w:iCs/>
          <w:sz w:val="22"/>
        </w:rPr>
        <w:t>R: 250-&lt;joe@foo-unix.ARPA&gt;</w:t>
      </w:r>
    </w:p>
    <w:p w14:paraId="70FDA7F0" w14:textId="77777777" w:rsidR="00FF5A76" w:rsidRPr="00E36568" w:rsidRDefault="00FF5A76" w:rsidP="00FF5A76">
      <w:pPr>
        <w:pStyle w:val="a4"/>
        <w:spacing w:before="0" w:after="0"/>
        <w:ind w:right="-1"/>
        <w:jc w:val="both"/>
        <w:rPr>
          <w:i/>
          <w:iCs/>
          <w:sz w:val="22"/>
        </w:rPr>
      </w:pPr>
      <w:r w:rsidRPr="00E36568">
        <w:rPr>
          <w:i/>
          <w:iCs/>
          <w:sz w:val="22"/>
        </w:rPr>
        <w:t>R: 250 &lt;xyz@bar-unix.ARPA&gt;</w:t>
      </w:r>
    </w:p>
    <w:p w14:paraId="4E20A7C9" w14:textId="77777777" w:rsidR="00FF5A76" w:rsidRPr="00E36568" w:rsidRDefault="00FF5A76" w:rsidP="00FF5A76">
      <w:pPr>
        <w:pStyle w:val="a4"/>
        <w:spacing w:after="60"/>
        <w:jc w:val="both"/>
        <w:rPr>
          <w:sz w:val="22"/>
        </w:rPr>
      </w:pPr>
      <w:r w:rsidRPr="00E36568">
        <w:rPr>
          <w:sz w:val="22"/>
        </w:rPr>
        <w:t>або</w:t>
      </w:r>
    </w:p>
    <w:p w14:paraId="55D19EC3" w14:textId="77777777" w:rsidR="00FF5A76" w:rsidRPr="00E36568" w:rsidRDefault="00FF5A76" w:rsidP="00FF5A76">
      <w:pPr>
        <w:pStyle w:val="a4"/>
        <w:spacing w:before="0" w:after="0"/>
        <w:ind w:right="-1"/>
        <w:jc w:val="both"/>
        <w:rPr>
          <w:i/>
          <w:iCs/>
          <w:sz w:val="22"/>
        </w:rPr>
      </w:pPr>
      <w:r w:rsidRPr="00E36568">
        <w:rPr>
          <w:i/>
          <w:iCs/>
          <w:sz w:val="22"/>
        </w:rPr>
        <w:t>S: EXPN Executive-Washroom-List</w:t>
      </w:r>
    </w:p>
    <w:p w14:paraId="65C48963" w14:textId="77777777" w:rsidR="00FF5A76" w:rsidRPr="00E36568" w:rsidRDefault="00FF5A76" w:rsidP="00FF5A76">
      <w:pPr>
        <w:pStyle w:val="a4"/>
        <w:spacing w:before="0" w:after="0"/>
        <w:ind w:right="-1"/>
        <w:jc w:val="both"/>
        <w:rPr>
          <w:i/>
          <w:iCs/>
          <w:sz w:val="22"/>
        </w:rPr>
      </w:pPr>
      <w:r w:rsidRPr="00E36568">
        <w:rPr>
          <w:i/>
          <w:iCs/>
          <w:sz w:val="22"/>
        </w:rPr>
        <w:t>R: 550 Access Denied to You.</w:t>
      </w:r>
    </w:p>
    <w:p w14:paraId="3FD7800B" w14:textId="77777777" w:rsidR="00FF5A76" w:rsidRPr="00E36568" w:rsidRDefault="00FF5A76" w:rsidP="00FF5A76">
      <w:pPr>
        <w:pStyle w:val="a4"/>
        <w:spacing w:before="0" w:after="0"/>
        <w:ind w:right="-1"/>
        <w:jc w:val="both"/>
        <w:rPr>
          <w:sz w:val="22"/>
        </w:rPr>
      </w:pPr>
    </w:p>
    <w:p w14:paraId="4958011C" w14:textId="77777777" w:rsidR="00FF5A76" w:rsidRPr="00E36568" w:rsidRDefault="00FF5A76" w:rsidP="00FF5A76">
      <w:pPr>
        <w:pStyle w:val="a4"/>
        <w:spacing w:before="0" w:after="0"/>
        <w:ind w:right="-1"/>
        <w:jc w:val="both"/>
        <w:rPr>
          <w:sz w:val="22"/>
        </w:rPr>
      </w:pPr>
      <w:r w:rsidRPr="00E36568">
        <w:rPr>
          <w:sz w:val="22"/>
        </w:rPr>
        <w:t>Аргументи команд VRFY та EXPN не можуть обмежуватися, у зв'язку з великою кількістю реалізацій концепцій імені користувача та поштових списків. На деяких системах, аргумент команди EXPN відповідає імені файлу, який містить поштовий список, однак знову ж в Інтернеті існує велика кількість погоджень щодо назв імен файлів.</w:t>
      </w:r>
    </w:p>
    <w:p w14:paraId="502F6437" w14:textId="77777777" w:rsidR="00FF5A76" w:rsidRPr="00E36568" w:rsidRDefault="00FF5A76" w:rsidP="00FF5A76">
      <w:pPr>
        <w:pStyle w:val="a4"/>
        <w:spacing w:before="0" w:after="0"/>
        <w:ind w:right="-1"/>
        <w:jc w:val="both"/>
        <w:rPr>
          <w:sz w:val="22"/>
        </w:rPr>
      </w:pPr>
      <w:r w:rsidRPr="00E36568">
        <w:rPr>
          <w:sz w:val="22"/>
        </w:rPr>
        <w:t>Команди VRFY та EXPN не включаються у мінімальну реалізацію і не вимагаються для роботи через хости-передавачі коли вони реалізовуються.</w:t>
      </w:r>
    </w:p>
    <w:p w14:paraId="4524720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276" w:name="_Toc292831216"/>
      <w:bookmarkStart w:id="3277" w:name="_Toc310970506"/>
      <w:bookmarkStart w:id="3278" w:name="_Toc316979107"/>
      <w:bookmarkStart w:id="3279" w:name="_Toc316979438"/>
      <w:bookmarkStart w:id="3280" w:name="_Toc317090349"/>
      <w:bookmarkStart w:id="3281" w:name="_Toc438187376"/>
      <w:bookmarkStart w:id="3282" w:name="_Toc438223789"/>
      <w:bookmarkStart w:id="3283" w:name="_Toc438369886"/>
      <w:bookmarkStart w:id="3284" w:name="_Toc438421740"/>
      <w:bookmarkStart w:id="3285" w:name="_Toc438422230"/>
      <w:bookmarkStart w:id="3286" w:name="_Toc438423527"/>
      <w:bookmarkStart w:id="3287" w:name="_Toc438491842"/>
      <w:bookmarkStart w:id="3288" w:name="_Toc438621954"/>
      <w:bookmarkStart w:id="3289" w:name="_Toc111062297"/>
      <w:r w:rsidRPr="00ED4BE7">
        <w:rPr>
          <w:rFonts w:ascii="Times New Roman" w:hAnsi="Times New Roman"/>
          <w:b/>
          <w:i w:val="0"/>
          <w:kern w:val="1"/>
          <w:sz w:val="24"/>
          <w:lang w:bidi="hi-IN"/>
        </w:rPr>
        <w:t>Відсилання та пересилання</w:t>
      </w:r>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p>
    <w:p w14:paraId="2237BE3B" w14:textId="77777777" w:rsidR="00FF5A76" w:rsidRPr="00E36568" w:rsidRDefault="00FF5A76" w:rsidP="00FF5A76">
      <w:pPr>
        <w:pStyle w:val="a4"/>
        <w:spacing w:before="0" w:after="0"/>
        <w:ind w:right="-1"/>
        <w:jc w:val="both"/>
        <w:rPr>
          <w:sz w:val="22"/>
        </w:rPr>
      </w:pPr>
      <w:r w:rsidRPr="00E36568">
        <w:rPr>
          <w:sz w:val="22"/>
        </w:rPr>
        <w:t>Основною метою SMTP є передача повідомлення до поштової скриньки користувача. Дуже подібною послугою, яку надають хости</w:t>
      </w:r>
      <w:r>
        <w:rPr>
          <w:sz w:val="22"/>
          <w:lang w:val="uk-UA"/>
        </w:rPr>
        <w:t>,</w:t>
      </w:r>
      <w:r w:rsidRPr="00E36568">
        <w:rPr>
          <w:sz w:val="22"/>
        </w:rPr>
        <w:t xml:space="preserve"> є передача повідомлень на термінали користувачів (якщо користувач є активним в даній системі). Надсилання даних до поштової скриньки користувача називається пересиланням, передача даних на термінал користувача називається відсиланням. Оскільки у багатьох хостах реалізація відсилання є ідентичною до реалізації пересилання, ці дві функції поєднуються у SMTP. Однак, команди відсилання не включаються у мінімальну реалізацію протоколу. Користувачі повинні мати можливість контролювати процес написання повідомлень на власних терміналах. Більшість хостів дозволяють користувачам приймати чи відхиляти такі повідомлення.</w:t>
      </w:r>
    </w:p>
    <w:p w14:paraId="4F8993AE" w14:textId="77777777" w:rsidR="00FF5A76" w:rsidRPr="00E36568" w:rsidRDefault="00FF5A76" w:rsidP="00FF5A76">
      <w:pPr>
        <w:pStyle w:val="a4"/>
        <w:spacing w:before="0" w:after="0"/>
        <w:ind w:right="-1"/>
        <w:jc w:val="both"/>
        <w:rPr>
          <w:sz w:val="22"/>
        </w:rPr>
      </w:pPr>
      <w:r w:rsidRPr="00E36568">
        <w:rPr>
          <w:sz w:val="22"/>
        </w:rPr>
        <w:t>Наступні три команди підтримують функцію відсилання. Вони використовуються для поштових транзакцій</w:t>
      </w:r>
      <w:r>
        <w:rPr>
          <w:sz w:val="22"/>
          <w:lang w:val="uk-UA"/>
        </w:rPr>
        <w:t>,</w:t>
      </w:r>
      <w:r w:rsidRPr="00E36568">
        <w:rPr>
          <w:sz w:val="22"/>
        </w:rPr>
        <w:t xml:space="preserve"> замість команди MAIL</w:t>
      </w:r>
      <w:r>
        <w:rPr>
          <w:sz w:val="22"/>
          <w:lang w:val="uk-UA"/>
        </w:rPr>
        <w:t>,</w:t>
      </w:r>
      <w:r w:rsidRPr="00E36568">
        <w:rPr>
          <w:sz w:val="22"/>
        </w:rPr>
        <w:t xml:space="preserve"> та повідомляють SMTP-адресата про спеціальну семантику даної транзакції:</w:t>
      </w:r>
    </w:p>
    <w:p w14:paraId="6BF36787" w14:textId="77777777" w:rsidR="00FF5A76" w:rsidRPr="00E36568" w:rsidRDefault="00FF5A76" w:rsidP="00FF5A76">
      <w:pPr>
        <w:pStyle w:val="a4"/>
        <w:spacing w:before="0" w:after="0"/>
        <w:ind w:right="-1"/>
        <w:jc w:val="both"/>
        <w:rPr>
          <w:sz w:val="22"/>
        </w:rPr>
      </w:pPr>
    </w:p>
    <w:p w14:paraId="73D7A6C4" w14:textId="77777777" w:rsidR="00FF5A76" w:rsidRPr="00E36568" w:rsidRDefault="00FF5A76" w:rsidP="00FF5A76">
      <w:pPr>
        <w:pStyle w:val="a4"/>
        <w:spacing w:before="0" w:after="0"/>
        <w:ind w:right="-1"/>
        <w:jc w:val="both"/>
        <w:rPr>
          <w:sz w:val="22"/>
        </w:rPr>
      </w:pPr>
      <w:r w:rsidRPr="00E36568">
        <w:rPr>
          <w:sz w:val="22"/>
        </w:rPr>
        <w:t>SEND &lt;SP&gt; FROM:&lt;зворотний шлях&gt; &lt;CRLF&gt;</w:t>
      </w:r>
    </w:p>
    <w:p w14:paraId="3325AFCE" w14:textId="77777777" w:rsidR="00FF5A76" w:rsidRPr="00E36568" w:rsidRDefault="00FF5A76" w:rsidP="00FF5A76">
      <w:pPr>
        <w:pStyle w:val="a4"/>
        <w:spacing w:before="0" w:after="0"/>
        <w:ind w:right="-1"/>
        <w:jc w:val="both"/>
        <w:rPr>
          <w:sz w:val="22"/>
        </w:rPr>
      </w:pPr>
      <w:r w:rsidRPr="00E36568">
        <w:rPr>
          <w:sz w:val="22"/>
        </w:rPr>
        <w:t xml:space="preserve">Команда SEND вимагає, щоб поштові дані, пересилалися до терміналу користувача. Якщо користувач не є активним на даному хості (або не приймає повідомлення через термінал), команді </w:t>
      </w:r>
      <w:r w:rsidRPr="00E36568">
        <w:rPr>
          <w:sz w:val="22"/>
        </w:rPr>
        <w:lastRenderedPageBreak/>
        <w:t>RCPT повертається відповідь 450. Поштова транзакція є успішною, якщо повідомлення надсилається на термінал.</w:t>
      </w:r>
    </w:p>
    <w:p w14:paraId="47D63C64" w14:textId="77777777" w:rsidR="00FF5A76" w:rsidRPr="00E36568" w:rsidRDefault="00FF5A76" w:rsidP="00FF5A76">
      <w:pPr>
        <w:pStyle w:val="PreformattedText"/>
        <w:widowControl/>
        <w:suppressAutoHyphens w:val="0"/>
        <w:ind w:right="-1" w:firstLine="567"/>
        <w:jc w:val="both"/>
        <w:rPr>
          <w:rFonts w:ascii="Times New Roman" w:hAnsi="Times New Roman" w:cs="Times New Roman"/>
          <w:sz w:val="22"/>
        </w:rPr>
      </w:pPr>
    </w:p>
    <w:p w14:paraId="00D797E8" w14:textId="77777777" w:rsidR="00FF5A76" w:rsidRPr="00E36568" w:rsidRDefault="00FF5A76" w:rsidP="00FF5A76">
      <w:pPr>
        <w:pStyle w:val="a4"/>
        <w:spacing w:before="0" w:after="0"/>
        <w:ind w:right="-1"/>
        <w:jc w:val="both"/>
        <w:rPr>
          <w:sz w:val="22"/>
        </w:rPr>
      </w:pPr>
      <w:r w:rsidRPr="00E36568">
        <w:rPr>
          <w:sz w:val="22"/>
        </w:rPr>
        <w:t>SOML &lt;SP&gt; FROM:&lt;зворотний шлях&gt; &lt;CRLF&gt;</w:t>
      </w:r>
    </w:p>
    <w:p w14:paraId="69EB4F02" w14:textId="77777777" w:rsidR="00FF5A76" w:rsidRDefault="00FF5A76" w:rsidP="00FF5A76">
      <w:pPr>
        <w:pStyle w:val="a4"/>
        <w:spacing w:before="0" w:after="0"/>
        <w:ind w:right="-1"/>
        <w:jc w:val="both"/>
        <w:rPr>
          <w:sz w:val="22"/>
          <w:lang w:val="uk-UA"/>
        </w:rPr>
      </w:pPr>
      <w:r w:rsidRPr="00E36568">
        <w:rPr>
          <w:sz w:val="22"/>
        </w:rPr>
        <w:t>Команда Send Or MaiL вимагає, щоб поштові дані було прийнято на термінал користувача, якщо користувач є активним на даному хості та приймає повідомлення через термінал. Якщо користувач не активний або не приймає повідомлень через термінал, тоді поштові дані надсилаються на поштову скриньку користувача. Поштова транзакція є успішною, якщо повідомлення було доставлене або на термінал, або у поштову скриньку.</w:t>
      </w:r>
    </w:p>
    <w:p w14:paraId="0342F49F" w14:textId="77777777" w:rsidR="00FF5A76" w:rsidRPr="002E239A" w:rsidRDefault="00FF5A76" w:rsidP="00FF5A76">
      <w:pPr>
        <w:pStyle w:val="a4"/>
        <w:spacing w:before="0" w:after="0"/>
        <w:ind w:right="-1"/>
        <w:jc w:val="both"/>
        <w:rPr>
          <w:sz w:val="22"/>
          <w:lang w:val="uk-UA"/>
        </w:rPr>
      </w:pPr>
    </w:p>
    <w:p w14:paraId="3AAF1E20" w14:textId="77777777" w:rsidR="00FF5A76" w:rsidRPr="00E36568" w:rsidRDefault="00FF5A76" w:rsidP="00FF5A76">
      <w:pPr>
        <w:pStyle w:val="a4"/>
        <w:spacing w:before="0" w:after="0"/>
        <w:ind w:right="-1"/>
        <w:jc w:val="both"/>
        <w:rPr>
          <w:sz w:val="22"/>
        </w:rPr>
      </w:pPr>
      <w:bookmarkStart w:id="3290" w:name="_Toc438187377"/>
      <w:bookmarkStart w:id="3291" w:name="_Toc438223790"/>
      <w:bookmarkStart w:id="3292" w:name="_Toc438369887"/>
      <w:bookmarkStart w:id="3293" w:name="_Toc438421741"/>
      <w:bookmarkStart w:id="3294" w:name="_Toc438422231"/>
      <w:bookmarkStart w:id="3295" w:name="_Toc438423528"/>
      <w:r w:rsidRPr="00E36568">
        <w:rPr>
          <w:sz w:val="22"/>
        </w:rPr>
        <w:t>SAML &lt;SP&gt; FROM:&lt;зворотний шлях&gt; &lt;CRLF&gt;</w:t>
      </w:r>
      <w:bookmarkEnd w:id="3290"/>
      <w:bookmarkEnd w:id="3291"/>
      <w:bookmarkEnd w:id="3292"/>
      <w:bookmarkEnd w:id="3293"/>
      <w:bookmarkEnd w:id="3294"/>
      <w:bookmarkEnd w:id="3295"/>
    </w:p>
    <w:p w14:paraId="6B238B77" w14:textId="77777777" w:rsidR="00FF5A76" w:rsidRPr="00E36568" w:rsidRDefault="00FF5A76" w:rsidP="00FF5A76">
      <w:pPr>
        <w:pStyle w:val="a4"/>
        <w:spacing w:before="0" w:after="0"/>
        <w:ind w:right="-1"/>
        <w:jc w:val="both"/>
        <w:rPr>
          <w:sz w:val="22"/>
        </w:rPr>
      </w:pPr>
      <w:r w:rsidRPr="00E36568">
        <w:rPr>
          <w:sz w:val="22"/>
        </w:rPr>
        <w:t>Команда Send And MaiL вимагає, щоб поштові дані було надіслано на термінал користувача, якщо користувач є активним на хості (та приймає повідомлення через термінал). У будь-якому випадку поштові дані надсилаються до поштової скриньки користувача. Поштова транзакція є успішною, якщо повідомлення доставлено до поштової скриньки.</w:t>
      </w:r>
    </w:p>
    <w:p w14:paraId="4DAA3CE8"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296" w:name="_Toc292831217"/>
      <w:bookmarkStart w:id="3297" w:name="_Toc310970507"/>
      <w:bookmarkStart w:id="3298" w:name="_Toc316979108"/>
      <w:bookmarkStart w:id="3299" w:name="_Toc316979439"/>
      <w:bookmarkStart w:id="3300" w:name="_Toc317090350"/>
      <w:bookmarkStart w:id="3301" w:name="_Toc438187378"/>
      <w:bookmarkStart w:id="3302" w:name="_Toc438223791"/>
      <w:bookmarkStart w:id="3303" w:name="_Toc438369888"/>
      <w:bookmarkStart w:id="3304" w:name="_Toc438421742"/>
      <w:bookmarkStart w:id="3305" w:name="_Toc438422232"/>
      <w:bookmarkStart w:id="3306" w:name="_Toc438423529"/>
      <w:bookmarkStart w:id="3307" w:name="_Toc438491843"/>
      <w:bookmarkStart w:id="3308" w:name="_Toc438621955"/>
      <w:bookmarkStart w:id="3309" w:name="_Toc111062298"/>
      <w:r w:rsidRPr="00ED4BE7">
        <w:rPr>
          <w:rFonts w:ascii="Times New Roman" w:hAnsi="Times New Roman"/>
          <w:b/>
          <w:i w:val="0"/>
          <w:kern w:val="1"/>
          <w:sz w:val="24"/>
          <w:lang w:bidi="hi-IN"/>
        </w:rPr>
        <w:t>Відкривання та закривання</w:t>
      </w:r>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p>
    <w:p w14:paraId="16EF60AF" w14:textId="77777777" w:rsidR="00FF5A76" w:rsidRPr="00E36568" w:rsidRDefault="00FF5A76" w:rsidP="00FF5A76">
      <w:pPr>
        <w:pStyle w:val="a4"/>
        <w:spacing w:before="0" w:after="0"/>
        <w:ind w:right="-1"/>
        <w:jc w:val="both"/>
        <w:rPr>
          <w:sz w:val="22"/>
        </w:rPr>
      </w:pPr>
      <w:r w:rsidRPr="00E36568">
        <w:rPr>
          <w:sz w:val="22"/>
        </w:rPr>
        <w:t>У той час, коли канал передачі відкритий, відбувається обмін для перевірки того факту, що хости з'єднані один з одним так, як вони вважають.</w:t>
      </w:r>
    </w:p>
    <w:p w14:paraId="785CC93A" w14:textId="77777777" w:rsidR="00FF5A76" w:rsidRPr="00E36568" w:rsidRDefault="00FF5A76" w:rsidP="00FF5A76">
      <w:pPr>
        <w:pStyle w:val="a4"/>
        <w:spacing w:before="0" w:after="0"/>
        <w:ind w:right="-1"/>
        <w:jc w:val="both"/>
        <w:rPr>
          <w:sz w:val="22"/>
        </w:rPr>
      </w:pPr>
      <w:r w:rsidRPr="00E36568">
        <w:rPr>
          <w:sz w:val="22"/>
        </w:rPr>
        <w:t>Наступні дві команди використовуються для відкривання та закривання каналу передачі:</w:t>
      </w:r>
    </w:p>
    <w:p w14:paraId="1AA0A3FE" w14:textId="77777777" w:rsidR="00FF5A76" w:rsidRPr="00E36568" w:rsidRDefault="00FF5A76" w:rsidP="00FF5A76">
      <w:pPr>
        <w:pStyle w:val="a4"/>
        <w:spacing w:before="0" w:after="0"/>
        <w:ind w:right="-1"/>
        <w:jc w:val="both"/>
        <w:rPr>
          <w:sz w:val="22"/>
        </w:rPr>
      </w:pPr>
      <w:r w:rsidRPr="00E36568">
        <w:rPr>
          <w:sz w:val="22"/>
        </w:rPr>
        <w:t>HELO &lt;SP&gt; &lt;domain&gt; &lt;CRLF&gt;</w:t>
      </w:r>
    </w:p>
    <w:p w14:paraId="1FC00CBC" w14:textId="77777777" w:rsidR="00FF5A76" w:rsidRPr="009D316E" w:rsidRDefault="00FF5A76" w:rsidP="00FF5A76">
      <w:pPr>
        <w:pStyle w:val="a4"/>
        <w:spacing w:before="0" w:after="0"/>
        <w:ind w:right="-1"/>
        <w:jc w:val="both"/>
        <w:rPr>
          <w:sz w:val="18"/>
          <w:szCs w:val="18"/>
        </w:rPr>
      </w:pPr>
    </w:p>
    <w:p w14:paraId="25B54A63" w14:textId="77777777" w:rsidR="00FF5A76" w:rsidRPr="00E36568" w:rsidRDefault="00FF5A76" w:rsidP="00FF5A76">
      <w:pPr>
        <w:pStyle w:val="a4"/>
        <w:spacing w:before="0" w:after="0"/>
        <w:ind w:right="-1"/>
        <w:jc w:val="both"/>
        <w:rPr>
          <w:sz w:val="22"/>
        </w:rPr>
      </w:pPr>
      <w:bookmarkStart w:id="3310" w:name="_Toc438187379"/>
      <w:bookmarkStart w:id="3311" w:name="_Toc438223792"/>
      <w:bookmarkStart w:id="3312" w:name="_Toc438369889"/>
      <w:bookmarkStart w:id="3313" w:name="_Toc438421743"/>
      <w:bookmarkStart w:id="3314" w:name="_Toc438422233"/>
      <w:bookmarkStart w:id="3315" w:name="_Toc438423530"/>
      <w:r w:rsidRPr="00E36568">
        <w:rPr>
          <w:sz w:val="22"/>
        </w:rPr>
        <w:t>QUIT &lt;CRLF&gt;</w:t>
      </w:r>
      <w:bookmarkEnd w:id="3310"/>
      <w:bookmarkEnd w:id="3311"/>
      <w:bookmarkEnd w:id="3312"/>
      <w:bookmarkEnd w:id="3313"/>
      <w:bookmarkEnd w:id="3314"/>
      <w:bookmarkEnd w:id="3315"/>
    </w:p>
    <w:p w14:paraId="36F37362" w14:textId="77777777" w:rsidR="00FF5A76" w:rsidRPr="009D316E" w:rsidRDefault="00FF5A76" w:rsidP="00FF5A76">
      <w:pPr>
        <w:pStyle w:val="a4"/>
        <w:spacing w:before="0" w:after="0"/>
        <w:ind w:right="-1"/>
        <w:jc w:val="both"/>
        <w:rPr>
          <w:sz w:val="18"/>
          <w:szCs w:val="18"/>
        </w:rPr>
      </w:pPr>
    </w:p>
    <w:p w14:paraId="349E5204" w14:textId="77777777" w:rsidR="00FF5A76" w:rsidRDefault="00FF5A76" w:rsidP="00FF5A76">
      <w:pPr>
        <w:pStyle w:val="a4"/>
        <w:spacing w:before="0" w:after="0"/>
        <w:ind w:right="-1"/>
        <w:jc w:val="both"/>
        <w:rPr>
          <w:sz w:val="22"/>
          <w:lang w:val="uk-UA"/>
        </w:rPr>
      </w:pPr>
      <w:r w:rsidRPr="00E36568">
        <w:rPr>
          <w:sz w:val="22"/>
        </w:rPr>
        <w:t>У команді HELO хост надсилає команду, яка його ідентифікує; цю команду можна інтерпретувати, як повідомлення “Привіт, я &lt;домен&gt;”.</w:t>
      </w:r>
    </w:p>
    <w:p w14:paraId="38BD2E02" w14:textId="77777777" w:rsidR="00FF5A76" w:rsidRPr="00CE46B9" w:rsidRDefault="00FF5A76" w:rsidP="00FF5A76">
      <w:pPr>
        <w:pStyle w:val="a4"/>
        <w:spacing w:before="0" w:after="0"/>
        <w:ind w:right="-1"/>
        <w:jc w:val="both"/>
        <w:rPr>
          <w:sz w:val="22"/>
          <w:lang w:val="uk-UA"/>
        </w:rPr>
      </w:pPr>
    </w:p>
    <w:p w14:paraId="4C9AD24D" w14:textId="77777777" w:rsidR="00FF5A76" w:rsidRPr="00C27528" w:rsidRDefault="00FF5A76" w:rsidP="00FF5A76">
      <w:pPr>
        <w:pStyle w:val="a4"/>
        <w:spacing w:before="0" w:after="0"/>
        <w:ind w:right="-1"/>
        <w:jc w:val="both"/>
        <w:rPr>
          <w:b/>
          <w:sz w:val="22"/>
        </w:rPr>
      </w:pPr>
      <w:bookmarkStart w:id="3316" w:name="_Toc438187380"/>
      <w:bookmarkStart w:id="3317" w:name="_Toc438223793"/>
      <w:bookmarkStart w:id="3318" w:name="_Toc438369890"/>
      <w:bookmarkStart w:id="3319" w:name="_Toc438421744"/>
      <w:bookmarkStart w:id="3320" w:name="_Toc438422234"/>
      <w:bookmarkStart w:id="3321" w:name="_Toc438423531"/>
      <w:r w:rsidRPr="00C27528">
        <w:rPr>
          <w:b/>
          <w:sz w:val="22"/>
        </w:rPr>
        <w:t>ПРИКЛАД 5.</w:t>
      </w:r>
      <w:bookmarkEnd w:id="3316"/>
      <w:bookmarkEnd w:id="3317"/>
      <w:bookmarkEnd w:id="3318"/>
      <w:bookmarkEnd w:id="3319"/>
      <w:bookmarkEnd w:id="3320"/>
      <w:bookmarkEnd w:id="3321"/>
    </w:p>
    <w:p w14:paraId="6A82AA10" w14:textId="77777777" w:rsidR="00FF5A76" w:rsidRPr="00E36568" w:rsidRDefault="00FF5A76" w:rsidP="00FF5A76">
      <w:pPr>
        <w:pStyle w:val="a4"/>
        <w:spacing w:before="0" w:after="0"/>
        <w:ind w:right="-1"/>
        <w:jc w:val="both"/>
        <w:rPr>
          <w:sz w:val="22"/>
        </w:rPr>
      </w:pPr>
      <w:bookmarkStart w:id="3322" w:name="_Toc438187381"/>
      <w:bookmarkStart w:id="3323" w:name="_Toc438223794"/>
      <w:bookmarkStart w:id="3324" w:name="_Toc438369891"/>
      <w:bookmarkStart w:id="3325" w:name="_Toc438421745"/>
      <w:bookmarkStart w:id="3326" w:name="_Toc438422235"/>
      <w:bookmarkStart w:id="3327" w:name="_Toc438423532"/>
      <w:r w:rsidRPr="00E36568">
        <w:rPr>
          <w:sz w:val="22"/>
        </w:rPr>
        <w:t>У даному прикладі показано процес відкривання з'єднання.</w:t>
      </w:r>
      <w:bookmarkEnd w:id="3322"/>
      <w:bookmarkEnd w:id="3323"/>
      <w:bookmarkEnd w:id="3324"/>
      <w:bookmarkEnd w:id="3325"/>
      <w:bookmarkEnd w:id="3326"/>
      <w:bookmarkEnd w:id="3327"/>
    </w:p>
    <w:p w14:paraId="31C31CB4" w14:textId="77777777" w:rsidR="00FF5A76" w:rsidRPr="00E36568" w:rsidRDefault="00FF5A76" w:rsidP="00FF5A76">
      <w:pPr>
        <w:pStyle w:val="a4"/>
        <w:spacing w:before="0" w:after="0"/>
        <w:ind w:right="-1"/>
        <w:jc w:val="both"/>
        <w:rPr>
          <w:sz w:val="22"/>
        </w:rPr>
      </w:pPr>
    </w:p>
    <w:p w14:paraId="2530E6A8" w14:textId="77777777" w:rsidR="00FF5A76" w:rsidRPr="00C27528" w:rsidRDefault="00FF5A76" w:rsidP="00FF5A76">
      <w:pPr>
        <w:pStyle w:val="a4"/>
        <w:spacing w:before="0" w:after="0"/>
        <w:ind w:right="-1"/>
        <w:jc w:val="both"/>
        <w:rPr>
          <w:i/>
          <w:sz w:val="22"/>
        </w:rPr>
      </w:pPr>
      <w:bookmarkStart w:id="3328" w:name="_Toc438187382"/>
      <w:bookmarkStart w:id="3329" w:name="_Toc438223795"/>
      <w:bookmarkStart w:id="3330" w:name="_Toc438369892"/>
      <w:bookmarkStart w:id="3331" w:name="_Toc438421746"/>
      <w:bookmarkStart w:id="3332" w:name="_Toc438422236"/>
      <w:bookmarkStart w:id="3333" w:name="_Toc438423533"/>
      <w:r w:rsidRPr="00C27528">
        <w:rPr>
          <w:i/>
          <w:sz w:val="22"/>
        </w:rPr>
        <w:t>R: 220 BBN-UNIX.ARPA Simple Mail Transfer Service Ready</w:t>
      </w:r>
      <w:bookmarkEnd w:id="3328"/>
      <w:bookmarkEnd w:id="3329"/>
      <w:bookmarkEnd w:id="3330"/>
      <w:bookmarkEnd w:id="3331"/>
      <w:bookmarkEnd w:id="3332"/>
      <w:bookmarkEnd w:id="3333"/>
    </w:p>
    <w:p w14:paraId="600D7686" w14:textId="77777777" w:rsidR="00FF5A76" w:rsidRPr="00C27528" w:rsidRDefault="00FF5A76" w:rsidP="00FF5A76">
      <w:pPr>
        <w:pStyle w:val="a4"/>
        <w:spacing w:before="0" w:after="0"/>
        <w:ind w:right="-1"/>
        <w:jc w:val="both"/>
        <w:rPr>
          <w:i/>
          <w:sz w:val="22"/>
        </w:rPr>
      </w:pPr>
      <w:r w:rsidRPr="00C27528">
        <w:rPr>
          <w:i/>
          <w:sz w:val="22"/>
        </w:rPr>
        <w:t>S: HELO USC-ISIF.ARPA</w:t>
      </w:r>
    </w:p>
    <w:p w14:paraId="7F88D50F" w14:textId="77777777" w:rsidR="00FF5A76" w:rsidRPr="00C27528" w:rsidRDefault="00FF5A76" w:rsidP="00FF5A76">
      <w:pPr>
        <w:pStyle w:val="a4"/>
        <w:spacing w:before="0" w:after="0"/>
        <w:ind w:right="-1"/>
        <w:jc w:val="both"/>
        <w:rPr>
          <w:i/>
          <w:sz w:val="22"/>
        </w:rPr>
      </w:pPr>
      <w:r w:rsidRPr="00C27528">
        <w:rPr>
          <w:i/>
          <w:sz w:val="22"/>
        </w:rPr>
        <w:t>R: 250 BBN-UNIX.ARPA</w:t>
      </w:r>
    </w:p>
    <w:p w14:paraId="3F628D3F" w14:textId="77777777" w:rsidR="00FF5A76" w:rsidRPr="00E36568" w:rsidRDefault="00FF5A76" w:rsidP="00FF5A76">
      <w:pPr>
        <w:pStyle w:val="a4"/>
        <w:spacing w:before="0" w:after="0"/>
        <w:ind w:right="-1"/>
        <w:jc w:val="both"/>
        <w:rPr>
          <w:i/>
          <w:iCs/>
          <w:sz w:val="22"/>
        </w:rPr>
      </w:pPr>
    </w:p>
    <w:p w14:paraId="42D179D6" w14:textId="77777777" w:rsidR="00FF5A76" w:rsidRPr="00C27528" w:rsidRDefault="00FF5A76" w:rsidP="00FF5A76">
      <w:pPr>
        <w:pStyle w:val="a4"/>
        <w:spacing w:before="0" w:after="0"/>
        <w:ind w:right="-1"/>
        <w:jc w:val="both"/>
        <w:rPr>
          <w:b/>
          <w:sz w:val="22"/>
        </w:rPr>
      </w:pPr>
      <w:bookmarkStart w:id="3334" w:name="_Toc438187383"/>
      <w:bookmarkStart w:id="3335" w:name="_Toc438223796"/>
      <w:bookmarkStart w:id="3336" w:name="_Toc438369893"/>
      <w:bookmarkStart w:id="3337" w:name="_Toc438421747"/>
      <w:bookmarkStart w:id="3338" w:name="_Toc438422237"/>
      <w:bookmarkStart w:id="3339" w:name="_Toc438423534"/>
      <w:r w:rsidRPr="00C27528">
        <w:rPr>
          <w:b/>
          <w:sz w:val="22"/>
        </w:rPr>
        <w:t>ПРИКЛАД 6.</w:t>
      </w:r>
      <w:bookmarkEnd w:id="3334"/>
      <w:bookmarkEnd w:id="3335"/>
      <w:bookmarkEnd w:id="3336"/>
      <w:bookmarkEnd w:id="3337"/>
      <w:bookmarkEnd w:id="3338"/>
      <w:bookmarkEnd w:id="3339"/>
    </w:p>
    <w:p w14:paraId="793BD94F" w14:textId="77777777" w:rsidR="00FF5A76" w:rsidRPr="00E36568" w:rsidRDefault="00FF5A76" w:rsidP="00FF5A76">
      <w:pPr>
        <w:pStyle w:val="a4"/>
        <w:spacing w:before="0" w:after="0"/>
        <w:ind w:right="-1"/>
        <w:jc w:val="both"/>
        <w:rPr>
          <w:sz w:val="22"/>
        </w:rPr>
      </w:pPr>
      <w:bookmarkStart w:id="3340" w:name="_Toc438187384"/>
      <w:bookmarkStart w:id="3341" w:name="_Toc438223797"/>
      <w:bookmarkStart w:id="3342" w:name="_Toc438369894"/>
      <w:bookmarkStart w:id="3343" w:name="_Toc438421748"/>
      <w:bookmarkStart w:id="3344" w:name="_Toc438422238"/>
      <w:bookmarkStart w:id="3345" w:name="_Toc438423535"/>
      <w:r w:rsidRPr="00E36568">
        <w:rPr>
          <w:sz w:val="22"/>
        </w:rPr>
        <w:t>У даному прикладі показано процес закривання каналу з'єднання.</w:t>
      </w:r>
      <w:bookmarkEnd w:id="3340"/>
      <w:bookmarkEnd w:id="3341"/>
      <w:bookmarkEnd w:id="3342"/>
      <w:bookmarkEnd w:id="3343"/>
      <w:bookmarkEnd w:id="3344"/>
      <w:bookmarkEnd w:id="3345"/>
    </w:p>
    <w:p w14:paraId="080CB259" w14:textId="77777777" w:rsidR="00FF5A76" w:rsidRPr="00E36568" w:rsidRDefault="00FF5A76" w:rsidP="00FF5A76">
      <w:pPr>
        <w:pStyle w:val="a4"/>
        <w:spacing w:before="0" w:after="0"/>
        <w:ind w:right="-1"/>
        <w:jc w:val="both"/>
        <w:rPr>
          <w:sz w:val="22"/>
        </w:rPr>
      </w:pPr>
    </w:p>
    <w:p w14:paraId="6A22C38A" w14:textId="77777777" w:rsidR="00FF5A76" w:rsidRPr="00C27528" w:rsidRDefault="00FF5A76" w:rsidP="00FF5A76">
      <w:pPr>
        <w:pStyle w:val="a4"/>
        <w:spacing w:before="0" w:after="0"/>
        <w:ind w:right="-1"/>
        <w:jc w:val="both"/>
        <w:rPr>
          <w:i/>
          <w:sz w:val="22"/>
        </w:rPr>
      </w:pPr>
      <w:bookmarkStart w:id="3346" w:name="_Toc438187385"/>
      <w:bookmarkStart w:id="3347" w:name="_Toc438223798"/>
      <w:bookmarkStart w:id="3348" w:name="_Toc438369895"/>
      <w:bookmarkStart w:id="3349" w:name="_Toc438421749"/>
      <w:bookmarkStart w:id="3350" w:name="_Toc438422239"/>
      <w:bookmarkStart w:id="3351" w:name="_Toc438423536"/>
      <w:r w:rsidRPr="00C27528">
        <w:rPr>
          <w:i/>
          <w:sz w:val="22"/>
        </w:rPr>
        <w:t>S: QUIT</w:t>
      </w:r>
      <w:bookmarkEnd w:id="3346"/>
      <w:bookmarkEnd w:id="3347"/>
      <w:bookmarkEnd w:id="3348"/>
      <w:bookmarkEnd w:id="3349"/>
      <w:bookmarkEnd w:id="3350"/>
      <w:bookmarkEnd w:id="3351"/>
    </w:p>
    <w:p w14:paraId="52B482B6" w14:textId="77777777" w:rsidR="00FF5A76" w:rsidRPr="00C27528" w:rsidRDefault="00FF5A76" w:rsidP="00FF5A76">
      <w:pPr>
        <w:pStyle w:val="a4"/>
        <w:spacing w:before="0" w:after="0"/>
        <w:ind w:right="-1"/>
        <w:jc w:val="both"/>
        <w:rPr>
          <w:i/>
          <w:sz w:val="22"/>
        </w:rPr>
      </w:pPr>
      <w:bookmarkStart w:id="3352" w:name="_Toc438187386"/>
      <w:bookmarkStart w:id="3353" w:name="_Toc438223799"/>
      <w:bookmarkStart w:id="3354" w:name="_Toc438369896"/>
      <w:bookmarkStart w:id="3355" w:name="_Toc438421750"/>
      <w:bookmarkStart w:id="3356" w:name="_Toc438422240"/>
      <w:bookmarkStart w:id="3357" w:name="_Toc438423537"/>
      <w:r w:rsidRPr="00C27528">
        <w:rPr>
          <w:i/>
          <w:sz w:val="22"/>
        </w:rPr>
        <w:t>R: 221 BBN-UNIX.ARPA Service closing transmission channel</w:t>
      </w:r>
      <w:bookmarkEnd w:id="3352"/>
      <w:bookmarkEnd w:id="3353"/>
      <w:bookmarkEnd w:id="3354"/>
      <w:bookmarkEnd w:id="3355"/>
      <w:bookmarkEnd w:id="3356"/>
      <w:bookmarkEnd w:id="3357"/>
    </w:p>
    <w:p w14:paraId="72076A70"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358" w:name="_Toc292831218"/>
      <w:bookmarkStart w:id="3359" w:name="_Toc310970508"/>
      <w:bookmarkStart w:id="3360" w:name="_Toc316979109"/>
      <w:bookmarkStart w:id="3361" w:name="_Toc316979440"/>
      <w:bookmarkStart w:id="3362" w:name="_Toc317090351"/>
      <w:bookmarkStart w:id="3363" w:name="_Toc438187387"/>
      <w:bookmarkStart w:id="3364" w:name="_Toc438223800"/>
      <w:bookmarkStart w:id="3365" w:name="_Toc438369897"/>
      <w:bookmarkStart w:id="3366" w:name="_Toc438421751"/>
      <w:bookmarkStart w:id="3367" w:name="_Toc438422241"/>
      <w:bookmarkStart w:id="3368" w:name="_Toc438423538"/>
      <w:bookmarkStart w:id="3369" w:name="_Toc438491844"/>
      <w:bookmarkStart w:id="3370" w:name="_Toc438621956"/>
      <w:bookmarkStart w:id="3371" w:name="_Toc111062299"/>
      <w:r w:rsidRPr="00ED4BE7">
        <w:rPr>
          <w:rFonts w:ascii="Times New Roman" w:hAnsi="Times New Roman"/>
          <w:b/>
          <w:i w:val="0"/>
          <w:kern w:val="1"/>
          <w:sz w:val="24"/>
          <w:lang w:bidi="hi-IN"/>
        </w:rPr>
        <w:t>Передавання</w:t>
      </w:r>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p>
    <w:p w14:paraId="218B413A" w14:textId="77777777" w:rsidR="00FF5A76" w:rsidRPr="00E36568" w:rsidRDefault="00FF5A76" w:rsidP="00FF5A76">
      <w:pPr>
        <w:pStyle w:val="a4"/>
        <w:spacing w:before="0" w:after="0"/>
        <w:ind w:right="-1"/>
        <w:jc w:val="both"/>
        <w:rPr>
          <w:sz w:val="22"/>
        </w:rPr>
      </w:pPr>
      <w:r w:rsidRPr="00E36568">
        <w:rPr>
          <w:sz w:val="22"/>
        </w:rPr>
        <w:t>Шлях перенаправлення може бути першим маршрутом для запису “@ONE,@TWO:JOE@THREE”, де ONE, TWO та THREE є хостами. Ця форм</w:t>
      </w:r>
      <w:r>
        <w:rPr>
          <w:sz w:val="22"/>
          <w:lang w:val="uk-UA"/>
        </w:rPr>
        <w:t>а</w:t>
      </w:r>
      <w:r w:rsidRPr="00E36568">
        <w:rPr>
          <w:sz w:val="22"/>
        </w:rPr>
        <w:t xml:space="preserve"> використовується для підкреслення відмінностей між адресою та шляхом. Поштова скринька є абсолютною адресою, а шлях є інформацією, як туди дістатися. Ці два поняття не потрібно плутати.</w:t>
      </w:r>
    </w:p>
    <w:p w14:paraId="76520F54" w14:textId="77777777" w:rsidR="00FF5A76" w:rsidRPr="00E36568" w:rsidRDefault="00FF5A76" w:rsidP="00FF5A76">
      <w:pPr>
        <w:pStyle w:val="a4"/>
        <w:widowControl w:val="0"/>
        <w:spacing w:before="0" w:after="0"/>
        <w:jc w:val="both"/>
        <w:rPr>
          <w:sz w:val="22"/>
        </w:rPr>
      </w:pPr>
      <w:r w:rsidRPr="00E36568">
        <w:rPr>
          <w:sz w:val="22"/>
        </w:rPr>
        <w:t>В принципі, елементи шляху перенаправлення переносяться у зворотний шлях</w:t>
      </w:r>
      <w:r>
        <w:rPr>
          <w:sz w:val="22"/>
          <w:lang w:val="uk-UA"/>
        </w:rPr>
        <w:t>,</w:t>
      </w:r>
      <w:r w:rsidRPr="00E36568">
        <w:rPr>
          <w:sz w:val="22"/>
        </w:rPr>
        <w:t xml:space="preserve"> як тільки повідомлення передається з одного SMTP сервера на </w:t>
      </w:r>
      <w:r>
        <w:rPr>
          <w:sz w:val="22"/>
        </w:rPr>
        <w:t>інший. Зворотний шлях є зворотн</w:t>
      </w:r>
      <w:r>
        <w:rPr>
          <w:sz w:val="22"/>
          <w:lang w:val="uk-UA"/>
        </w:rPr>
        <w:t>і</w:t>
      </w:r>
      <w:r w:rsidRPr="00E36568">
        <w:rPr>
          <w:sz w:val="22"/>
        </w:rPr>
        <w:t>м напрямком, (тобто зворотним напрямком з даного місця до відправника повідомлення). Коли SMTP-сервер стирає власний ідентифікатор з шляху перенаправлення, він повинен використовувати імена, які відомі в тому середовищі, куди приходить повідомлення, а не в тому, звідки його відправлено, на той випадок, якщо SMTP-сервер є відомим під різними іменами у різних оточеннях.</w:t>
      </w:r>
    </w:p>
    <w:p w14:paraId="452311BC" w14:textId="77777777" w:rsidR="00FF5A76" w:rsidRPr="00E36568" w:rsidRDefault="00FF5A76" w:rsidP="00FF5A76">
      <w:pPr>
        <w:pStyle w:val="a4"/>
        <w:widowControl w:val="0"/>
        <w:spacing w:before="0" w:after="0"/>
        <w:jc w:val="both"/>
        <w:rPr>
          <w:sz w:val="22"/>
        </w:rPr>
      </w:pPr>
      <w:r w:rsidRPr="00E36568">
        <w:rPr>
          <w:sz w:val="22"/>
        </w:rPr>
        <w:t>Якщо повідомлення приходить на SMTP-сервер, перший елемент шляху пересилання не є ідентифікатором даного SMTP, елемент не стирається з шляху перенаправлення, а використовується для визначення наступного SMTP-сервера, якому передається дане повідомлення. У будь-якому випадку, SMTP-сервер додає власний ідентифікатор до зворотн</w:t>
      </w:r>
      <w:r>
        <w:rPr>
          <w:sz w:val="22"/>
          <w:lang w:val="uk-UA"/>
        </w:rPr>
        <w:t>ь</w:t>
      </w:r>
      <w:r w:rsidRPr="00E36568">
        <w:rPr>
          <w:sz w:val="22"/>
        </w:rPr>
        <w:t>ого шляху.</w:t>
      </w:r>
    </w:p>
    <w:p w14:paraId="6D6C3BD3" w14:textId="77777777" w:rsidR="00FF5A76" w:rsidRPr="00E36568" w:rsidRDefault="00FF5A76" w:rsidP="00FF5A76">
      <w:pPr>
        <w:pStyle w:val="a4"/>
        <w:spacing w:before="0" w:after="0"/>
        <w:ind w:right="-1"/>
        <w:jc w:val="both"/>
        <w:rPr>
          <w:sz w:val="22"/>
        </w:rPr>
      </w:pPr>
      <w:r w:rsidRPr="00E36568">
        <w:rPr>
          <w:sz w:val="22"/>
        </w:rPr>
        <w:t xml:space="preserve">Використовуючи перший маршрут, SMTP-адресат отримує пошту, яку потрібно передати на інший SMTP-сервер. SMTP-адресат може прийняти або відкинути завдання на передавання пошти тим </w:t>
      </w:r>
      <w:r w:rsidRPr="00E36568">
        <w:rPr>
          <w:sz w:val="22"/>
        </w:rPr>
        <w:lastRenderedPageBreak/>
        <w:t>самим методом, що й прийом чи передача пошти локальному користувачеві. SMTP-адресат змінює аргументи команди, переносячи власний ідентифікатор з шляху перенаправлення до початку зворотн</w:t>
      </w:r>
      <w:r>
        <w:rPr>
          <w:sz w:val="22"/>
          <w:lang w:val="uk-UA"/>
        </w:rPr>
        <w:t>ь</w:t>
      </w:r>
      <w:r w:rsidRPr="00E36568">
        <w:rPr>
          <w:sz w:val="22"/>
        </w:rPr>
        <w:t>ого шляху. В такому випадку SMTP-адресат стає SMTP-відправником, встановлює канал передачі до наступного SMTP, записаного у шляху перенаправлення, та надсилає йому повідомлення.</w:t>
      </w:r>
    </w:p>
    <w:p w14:paraId="6C400862" w14:textId="77777777" w:rsidR="00FF5A76" w:rsidRPr="00E36568" w:rsidRDefault="00FF5A76" w:rsidP="00FF5A76">
      <w:pPr>
        <w:pStyle w:val="a4"/>
        <w:spacing w:before="0" w:after="0"/>
        <w:ind w:right="-1"/>
        <w:jc w:val="both"/>
        <w:rPr>
          <w:sz w:val="22"/>
        </w:rPr>
      </w:pPr>
      <w:r w:rsidRPr="00E36568">
        <w:rPr>
          <w:sz w:val="22"/>
        </w:rPr>
        <w:t>Першим хостом у зворотн</w:t>
      </w:r>
      <w:r>
        <w:rPr>
          <w:sz w:val="22"/>
          <w:lang w:val="uk-UA"/>
        </w:rPr>
        <w:t>ь</w:t>
      </w:r>
      <w:r w:rsidRPr="00E36568">
        <w:rPr>
          <w:sz w:val="22"/>
        </w:rPr>
        <w:t>ому шляху повинен бути хост, який відсилає SMTP команди, а першим хостом у шляху перенаправлення повинен бути хост, який отримує SMTP команди.</w:t>
      </w:r>
    </w:p>
    <w:p w14:paraId="6F8E85D2" w14:textId="77777777" w:rsidR="00FF5A76" w:rsidRPr="00E36568" w:rsidRDefault="00FF5A76" w:rsidP="00FF5A76">
      <w:pPr>
        <w:pStyle w:val="a4"/>
        <w:spacing w:before="0" w:after="0"/>
        <w:ind w:right="-1"/>
        <w:jc w:val="both"/>
        <w:rPr>
          <w:sz w:val="22"/>
        </w:rPr>
      </w:pPr>
      <w:r>
        <w:rPr>
          <w:sz w:val="22"/>
        </w:rPr>
        <w:t>За</w:t>
      </w:r>
      <w:r>
        <w:rPr>
          <w:sz w:val="22"/>
          <w:lang w:val="uk-UA"/>
        </w:rPr>
        <w:t>у</w:t>
      </w:r>
      <w:r w:rsidRPr="00E36568">
        <w:rPr>
          <w:sz w:val="22"/>
        </w:rPr>
        <w:t>важимо, що шлях перенаправлення та зворотний шлях існують лише у командах та відповідях на ці команди, однак вони не обов'язково повинні бути присутніми в повідомленнях. Тому нема змісту вказувати ці шляхи у таких заголовках повідомлень, як “To: ”, "From:", "CC:" тощо.</w:t>
      </w:r>
    </w:p>
    <w:p w14:paraId="49B0AA9F" w14:textId="77777777" w:rsidR="00FF5A76" w:rsidRPr="00E36568" w:rsidRDefault="00FF5A76" w:rsidP="00FF5A76">
      <w:pPr>
        <w:pStyle w:val="a4"/>
        <w:spacing w:before="0" w:after="0"/>
        <w:ind w:right="-1"/>
        <w:jc w:val="both"/>
        <w:rPr>
          <w:sz w:val="22"/>
        </w:rPr>
      </w:pPr>
      <w:r w:rsidRPr="00E36568">
        <w:rPr>
          <w:sz w:val="22"/>
        </w:rPr>
        <w:t>Якщо SMTP-сервер прийняв завдання на передавання пошти, а потім виявив, що шлях перенаправлення є неправильним або з певних причин лист не можна доставити, тоді він повинен створити повідомлення про те, що “лист не можна доставити”</w:t>
      </w:r>
      <w:r>
        <w:rPr>
          <w:sz w:val="22"/>
          <w:lang w:val="uk-UA"/>
        </w:rPr>
        <w:t>,</w:t>
      </w:r>
      <w:r>
        <w:rPr>
          <w:sz w:val="22"/>
        </w:rPr>
        <w:t xml:space="preserve"> </w:t>
      </w:r>
      <w:r>
        <w:rPr>
          <w:sz w:val="22"/>
          <w:lang w:val="uk-UA"/>
        </w:rPr>
        <w:t>т</w:t>
      </w:r>
      <w:r w:rsidRPr="00E36568">
        <w:rPr>
          <w:sz w:val="22"/>
        </w:rPr>
        <w:t>а надіслати його відправнику повідомлення (який вказується у зворотн</w:t>
      </w:r>
      <w:r>
        <w:rPr>
          <w:sz w:val="22"/>
          <w:lang w:val="uk-UA"/>
        </w:rPr>
        <w:t>ь</w:t>
      </w:r>
      <w:r w:rsidRPr="00E36568">
        <w:rPr>
          <w:sz w:val="22"/>
        </w:rPr>
        <w:t>ому шляху).</w:t>
      </w:r>
    </w:p>
    <w:p w14:paraId="198E6DCE" w14:textId="77777777" w:rsidR="00FF5A76" w:rsidRPr="00E36568" w:rsidRDefault="00FF5A76" w:rsidP="00FF5A76">
      <w:pPr>
        <w:pStyle w:val="a4"/>
        <w:spacing w:before="0" w:after="0"/>
        <w:ind w:right="-1"/>
        <w:jc w:val="both"/>
        <w:rPr>
          <w:sz w:val="22"/>
        </w:rPr>
      </w:pPr>
      <w:r w:rsidRPr="00E36568">
        <w:rPr>
          <w:sz w:val="22"/>
        </w:rPr>
        <w:t>Це повідомлення повинно бути надіслано від SMTP-сервера даного хоста. Звичайно, SMTP-сервер не надсилає повідомлення про помилку з повідомленням. Одним з шляхів уникнення замкненого кола у повідомленнях про помилку є вказування нульового зворотн</w:t>
      </w:r>
      <w:r>
        <w:rPr>
          <w:sz w:val="22"/>
          <w:lang w:val="uk-UA"/>
        </w:rPr>
        <w:t>ь</w:t>
      </w:r>
      <w:r w:rsidRPr="00E36568">
        <w:rPr>
          <w:sz w:val="22"/>
        </w:rPr>
        <w:t>ого шляху у команді MAIL повідомлення про помилку. Коли пересилається таке повідомлення, поле зворотн</w:t>
      </w:r>
      <w:r>
        <w:rPr>
          <w:sz w:val="22"/>
          <w:lang w:val="uk-UA"/>
        </w:rPr>
        <w:t>ь</w:t>
      </w:r>
      <w:r w:rsidRPr="00E36568">
        <w:rPr>
          <w:sz w:val="22"/>
        </w:rPr>
        <w:t>ого шляху можна залишати порожнім. Команда MAIL з нульовим зворотн</w:t>
      </w:r>
      <w:r>
        <w:rPr>
          <w:sz w:val="22"/>
          <w:lang w:val="uk-UA"/>
        </w:rPr>
        <w:t>і</w:t>
      </w:r>
      <w:r w:rsidRPr="00E36568">
        <w:rPr>
          <w:sz w:val="22"/>
        </w:rPr>
        <w:t>м шляхом виглядає наступним чином:</w:t>
      </w:r>
    </w:p>
    <w:p w14:paraId="08173BBA" w14:textId="77777777" w:rsidR="00FF5A76" w:rsidRPr="00E36568" w:rsidRDefault="00FF5A76" w:rsidP="00FF5A76">
      <w:pPr>
        <w:pStyle w:val="a4"/>
        <w:spacing w:before="0" w:after="0"/>
        <w:ind w:right="-1"/>
        <w:jc w:val="both"/>
        <w:rPr>
          <w:sz w:val="22"/>
        </w:rPr>
      </w:pPr>
      <w:bookmarkStart w:id="3372" w:name="_Toc438187388"/>
      <w:bookmarkStart w:id="3373" w:name="_Toc438223801"/>
      <w:bookmarkStart w:id="3374" w:name="_Toc438369898"/>
      <w:bookmarkStart w:id="3375" w:name="_Toc438421752"/>
      <w:bookmarkStart w:id="3376" w:name="_Toc438422242"/>
      <w:bookmarkStart w:id="3377" w:name="_Toc438423539"/>
      <w:r w:rsidRPr="00E36568">
        <w:rPr>
          <w:sz w:val="22"/>
        </w:rPr>
        <w:t>MAIL FROM:&lt;&gt;</w:t>
      </w:r>
      <w:bookmarkEnd w:id="3372"/>
      <w:bookmarkEnd w:id="3373"/>
      <w:bookmarkEnd w:id="3374"/>
      <w:bookmarkEnd w:id="3375"/>
      <w:bookmarkEnd w:id="3376"/>
      <w:bookmarkEnd w:id="3377"/>
    </w:p>
    <w:p w14:paraId="7E5AF169" w14:textId="77777777" w:rsidR="00FF5A76" w:rsidRPr="00E36568" w:rsidRDefault="00FF5A76" w:rsidP="00FF5A76">
      <w:pPr>
        <w:pStyle w:val="a4"/>
        <w:spacing w:before="0" w:after="0"/>
        <w:ind w:right="-1"/>
        <w:jc w:val="both"/>
        <w:rPr>
          <w:sz w:val="22"/>
        </w:rPr>
      </w:pPr>
      <w:r w:rsidRPr="00E36568">
        <w:rPr>
          <w:sz w:val="22"/>
        </w:rPr>
        <w:t>Повідомлення про лист, який не можна доставити, показано у прикладі 7. Це повідомлення є відповіддю на повідомлення</w:t>
      </w:r>
      <w:r>
        <w:rPr>
          <w:sz w:val="22"/>
          <w:lang w:val="uk-UA"/>
        </w:rPr>
        <w:t>,</w:t>
      </w:r>
      <w:r w:rsidRPr="00E36568">
        <w:rPr>
          <w:sz w:val="22"/>
        </w:rPr>
        <w:t xml:space="preserve"> надіслане користувачем JOE з хоста HOSTW та переслане через HOSTX до HOSTY, з інструкціями пере</w:t>
      </w:r>
      <w:r>
        <w:rPr>
          <w:sz w:val="22"/>
        </w:rPr>
        <w:t>слати його на XOCTZ. У прикладі</w:t>
      </w:r>
      <w:r w:rsidRPr="00E36568">
        <w:rPr>
          <w:sz w:val="22"/>
        </w:rPr>
        <w:t xml:space="preserve"> показано транзакцію між хостами HOSTX та HOSTY, яка є першим кроком у поверненні повідомлення про помилку.</w:t>
      </w:r>
    </w:p>
    <w:p w14:paraId="01EC34BF" w14:textId="77777777" w:rsidR="00FF5A76" w:rsidRPr="00403099" w:rsidRDefault="00FF5A76" w:rsidP="00FF5A76">
      <w:pPr>
        <w:pStyle w:val="a4"/>
        <w:spacing w:before="0" w:after="0"/>
        <w:ind w:right="-1"/>
        <w:jc w:val="both"/>
        <w:rPr>
          <w:sz w:val="22"/>
        </w:rPr>
      </w:pPr>
    </w:p>
    <w:p w14:paraId="5DB03091" w14:textId="77777777" w:rsidR="00FF5A76" w:rsidRPr="00C27528" w:rsidRDefault="00FF5A76" w:rsidP="00FF5A76">
      <w:pPr>
        <w:pStyle w:val="a4"/>
        <w:spacing w:before="0" w:after="0"/>
        <w:ind w:right="-1"/>
        <w:jc w:val="both"/>
        <w:rPr>
          <w:b/>
          <w:sz w:val="22"/>
        </w:rPr>
      </w:pPr>
      <w:bookmarkStart w:id="3378" w:name="_Toc438187389"/>
      <w:bookmarkStart w:id="3379" w:name="_Toc438223802"/>
      <w:bookmarkStart w:id="3380" w:name="_Toc438369899"/>
      <w:bookmarkStart w:id="3381" w:name="_Toc438421753"/>
      <w:bookmarkStart w:id="3382" w:name="_Toc438422243"/>
      <w:bookmarkStart w:id="3383" w:name="_Toc438423540"/>
      <w:r w:rsidRPr="00C27528">
        <w:rPr>
          <w:b/>
          <w:sz w:val="22"/>
        </w:rPr>
        <w:t>ПРИКЛАД 7.</w:t>
      </w:r>
      <w:bookmarkEnd w:id="3378"/>
      <w:bookmarkEnd w:id="3379"/>
      <w:bookmarkEnd w:id="3380"/>
      <w:bookmarkEnd w:id="3381"/>
      <w:bookmarkEnd w:id="3382"/>
      <w:bookmarkEnd w:id="3383"/>
    </w:p>
    <w:p w14:paraId="4B4418D3" w14:textId="77777777" w:rsidR="00FF5A76" w:rsidRPr="00C27528" w:rsidRDefault="00FF5A76" w:rsidP="00FF5A76">
      <w:pPr>
        <w:pStyle w:val="a4"/>
        <w:spacing w:before="0" w:after="0"/>
        <w:ind w:right="-1"/>
        <w:jc w:val="both"/>
        <w:rPr>
          <w:i/>
          <w:sz w:val="22"/>
        </w:rPr>
      </w:pPr>
      <w:bookmarkStart w:id="3384" w:name="_Toc438187390"/>
      <w:bookmarkStart w:id="3385" w:name="_Toc438223803"/>
      <w:bookmarkStart w:id="3386" w:name="_Toc438369900"/>
      <w:bookmarkStart w:id="3387" w:name="_Toc438421754"/>
      <w:bookmarkStart w:id="3388" w:name="_Toc438422244"/>
      <w:bookmarkStart w:id="3389" w:name="_Toc438423541"/>
      <w:r w:rsidRPr="00C27528">
        <w:rPr>
          <w:i/>
          <w:sz w:val="22"/>
        </w:rPr>
        <w:t>S: MAIL FROM:&lt;&gt;</w:t>
      </w:r>
      <w:bookmarkEnd w:id="3384"/>
      <w:bookmarkEnd w:id="3385"/>
      <w:bookmarkEnd w:id="3386"/>
      <w:bookmarkEnd w:id="3387"/>
      <w:bookmarkEnd w:id="3388"/>
      <w:bookmarkEnd w:id="3389"/>
    </w:p>
    <w:p w14:paraId="0E792196" w14:textId="77777777" w:rsidR="00FF5A76" w:rsidRPr="00C27528" w:rsidRDefault="00FF5A76" w:rsidP="00FF5A76">
      <w:pPr>
        <w:pStyle w:val="a4"/>
        <w:spacing w:before="0" w:after="0"/>
        <w:ind w:right="-1"/>
        <w:jc w:val="both"/>
        <w:rPr>
          <w:i/>
          <w:sz w:val="22"/>
        </w:rPr>
      </w:pPr>
      <w:bookmarkStart w:id="3390" w:name="_Toc438187391"/>
      <w:bookmarkStart w:id="3391" w:name="_Toc438223804"/>
      <w:bookmarkStart w:id="3392" w:name="_Toc438369901"/>
      <w:bookmarkStart w:id="3393" w:name="_Toc438421755"/>
      <w:bookmarkStart w:id="3394" w:name="_Toc438422245"/>
      <w:bookmarkStart w:id="3395" w:name="_Toc438423542"/>
      <w:r w:rsidRPr="00C27528">
        <w:rPr>
          <w:i/>
          <w:sz w:val="22"/>
        </w:rPr>
        <w:t>R: 250 ok</w:t>
      </w:r>
      <w:bookmarkEnd w:id="3390"/>
      <w:bookmarkEnd w:id="3391"/>
      <w:bookmarkEnd w:id="3392"/>
      <w:bookmarkEnd w:id="3393"/>
      <w:bookmarkEnd w:id="3394"/>
      <w:bookmarkEnd w:id="3395"/>
    </w:p>
    <w:p w14:paraId="580A1D2E" w14:textId="77777777" w:rsidR="00FF5A76" w:rsidRPr="00C27528" w:rsidRDefault="00FF5A76" w:rsidP="00FF5A76">
      <w:pPr>
        <w:pStyle w:val="a4"/>
        <w:spacing w:before="0" w:after="0"/>
        <w:ind w:right="-1"/>
        <w:jc w:val="both"/>
        <w:rPr>
          <w:i/>
          <w:sz w:val="22"/>
        </w:rPr>
      </w:pPr>
      <w:bookmarkStart w:id="3396" w:name="_Toc438187392"/>
      <w:bookmarkStart w:id="3397" w:name="_Toc438223805"/>
      <w:bookmarkStart w:id="3398" w:name="_Toc438369902"/>
      <w:bookmarkStart w:id="3399" w:name="_Toc438421756"/>
      <w:bookmarkStart w:id="3400" w:name="_Toc438422246"/>
      <w:bookmarkStart w:id="3401" w:name="_Toc438423543"/>
      <w:r w:rsidRPr="00C27528">
        <w:rPr>
          <w:i/>
          <w:sz w:val="22"/>
        </w:rPr>
        <w:t>S: RCPT TO:&lt;@HOSTX.ARPA:JOE@HOSTW.ARPA&gt;</w:t>
      </w:r>
      <w:bookmarkEnd w:id="3396"/>
      <w:bookmarkEnd w:id="3397"/>
      <w:bookmarkEnd w:id="3398"/>
      <w:bookmarkEnd w:id="3399"/>
      <w:bookmarkEnd w:id="3400"/>
      <w:bookmarkEnd w:id="3401"/>
    </w:p>
    <w:p w14:paraId="170E5590" w14:textId="77777777" w:rsidR="00FF5A76" w:rsidRPr="00C27528" w:rsidRDefault="00FF5A76" w:rsidP="00FF5A76">
      <w:pPr>
        <w:pStyle w:val="a4"/>
        <w:spacing w:before="0" w:after="0"/>
        <w:ind w:right="-1"/>
        <w:jc w:val="both"/>
        <w:rPr>
          <w:i/>
          <w:sz w:val="22"/>
        </w:rPr>
      </w:pPr>
      <w:r w:rsidRPr="00C27528">
        <w:rPr>
          <w:i/>
          <w:sz w:val="22"/>
        </w:rPr>
        <w:t>R: 250 ok</w:t>
      </w:r>
    </w:p>
    <w:p w14:paraId="1BF545B7" w14:textId="77777777" w:rsidR="00FF5A76" w:rsidRPr="00C27528" w:rsidRDefault="00FF5A76" w:rsidP="00FF5A76">
      <w:pPr>
        <w:pStyle w:val="a4"/>
        <w:spacing w:before="0" w:after="0"/>
        <w:ind w:right="-1"/>
        <w:jc w:val="both"/>
        <w:rPr>
          <w:i/>
          <w:sz w:val="22"/>
        </w:rPr>
      </w:pPr>
      <w:r w:rsidRPr="00C27528">
        <w:rPr>
          <w:i/>
          <w:sz w:val="22"/>
        </w:rPr>
        <w:t>S: DATA</w:t>
      </w:r>
    </w:p>
    <w:p w14:paraId="2B802D23" w14:textId="77777777" w:rsidR="00FF5A76" w:rsidRPr="00C27528" w:rsidRDefault="00FF5A76" w:rsidP="00FF5A76">
      <w:pPr>
        <w:pStyle w:val="a4"/>
        <w:spacing w:before="0" w:after="0"/>
        <w:ind w:right="-1"/>
        <w:jc w:val="both"/>
        <w:rPr>
          <w:i/>
          <w:sz w:val="22"/>
        </w:rPr>
      </w:pPr>
      <w:r w:rsidRPr="00C27528">
        <w:rPr>
          <w:i/>
          <w:sz w:val="22"/>
        </w:rPr>
        <w:t>R: 354 send the mail data, end with.</w:t>
      </w:r>
    </w:p>
    <w:p w14:paraId="6F505F45" w14:textId="77777777" w:rsidR="00FF5A76" w:rsidRPr="00C27528" w:rsidRDefault="00FF5A76" w:rsidP="00FF5A76">
      <w:pPr>
        <w:pStyle w:val="a4"/>
        <w:spacing w:before="0" w:after="0"/>
        <w:ind w:right="-1"/>
        <w:jc w:val="both"/>
        <w:rPr>
          <w:i/>
          <w:sz w:val="22"/>
        </w:rPr>
      </w:pPr>
      <w:r w:rsidRPr="00C27528">
        <w:rPr>
          <w:i/>
          <w:sz w:val="22"/>
        </w:rPr>
        <w:t>S: Date: 23 Oct 81 11:22:33</w:t>
      </w:r>
    </w:p>
    <w:p w14:paraId="7963C5CF" w14:textId="77777777" w:rsidR="00FF5A76" w:rsidRPr="00C27528" w:rsidRDefault="00FF5A76" w:rsidP="00FF5A76">
      <w:pPr>
        <w:pStyle w:val="a4"/>
        <w:spacing w:before="0" w:after="0"/>
        <w:ind w:right="-1"/>
        <w:jc w:val="both"/>
        <w:rPr>
          <w:i/>
          <w:sz w:val="22"/>
        </w:rPr>
      </w:pPr>
      <w:r w:rsidRPr="00C27528">
        <w:rPr>
          <w:i/>
          <w:sz w:val="22"/>
        </w:rPr>
        <w:t>S: From: SMTP@HOSTY.ARPA</w:t>
      </w:r>
    </w:p>
    <w:p w14:paraId="03A89E33" w14:textId="77777777" w:rsidR="00FF5A76" w:rsidRPr="00C27528" w:rsidRDefault="00FF5A76" w:rsidP="00FF5A76">
      <w:pPr>
        <w:pStyle w:val="a4"/>
        <w:spacing w:before="0" w:after="0"/>
        <w:ind w:right="-1"/>
        <w:jc w:val="both"/>
        <w:rPr>
          <w:i/>
          <w:sz w:val="22"/>
        </w:rPr>
      </w:pPr>
      <w:r w:rsidRPr="00C27528">
        <w:rPr>
          <w:i/>
          <w:sz w:val="22"/>
        </w:rPr>
        <w:t>S: To: JOE@HOSTW.ARPA</w:t>
      </w:r>
    </w:p>
    <w:p w14:paraId="76C9B1B6" w14:textId="77777777" w:rsidR="00FF5A76" w:rsidRPr="00C27528" w:rsidRDefault="00FF5A76" w:rsidP="00FF5A76">
      <w:pPr>
        <w:pStyle w:val="a4"/>
        <w:spacing w:before="0" w:after="0"/>
        <w:ind w:right="-1"/>
        <w:jc w:val="both"/>
        <w:rPr>
          <w:i/>
          <w:sz w:val="22"/>
        </w:rPr>
      </w:pPr>
      <w:r w:rsidRPr="00C27528">
        <w:rPr>
          <w:i/>
          <w:sz w:val="22"/>
        </w:rPr>
        <w:t>S: Subject: Mail System Problem</w:t>
      </w:r>
    </w:p>
    <w:p w14:paraId="32B3933F" w14:textId="77777777" w:rsidR="00FF5A76" w:rsidRPr="00C27528" w:rsidRDefault="00FF5A76" w:rsidP="00FF5A76">
      <w:pPr>
        <w:pStyle w:val="a4"/>
        <w:spacing w:before="0" w:after="0"/>
        <w:ind w:right="-1"/>
        <w:jc w:val="both"/>
        <w:rPr>
          <w:i/>
          <w:sz w:val="22"/>
        </w:rPr>
      </w:pPr>
      <w:r w:rsidRPr="00C27528">
        <w:rPr>
          <w:i/>
          <w:sz w:val="22"/>
        </w:rPr>
        <w:t>S:</w:t>
      </w:r>
    </w:p>
    <w:p w14:paraId="2E24A2BE" w14:textId="77777777" w:rsidR="00FF5A76" w:rsidRPr="00C27528" w:rsidRDefault="00FF5A76" w:rsidP="00FF5A76">
      <w:pPr>
        <w:pStyle w:val="a4"/>
        <w:spacing w:before="0" w:after="0"/>
        <w:ind w:right="-1"/>
        <w:jc w:val="both"/>
        <w:rPr>
          <w:i/>
          <w:sz w:val="22"/>
        </w:rPr>
      </w:pPr>
      <w:r w:rsidRPr="00C27528">
        <w:rPr>
          <w:i/>
          <w:sz w:val="22"/>
        </w:rPr>
        <w:t>S: Sorry JOE, your message to SAM@HOSTZ.ARPA lost.</w:t>
      </w:r>
    </w:p>
    <w:p w14:paraId="4E84181B" w14:textId="77777777" w:rsidR="00FF5A76" w:rsidRPr="00C27528" w:rsidRDefault="00FF5A76" w:rsidP="00FF5A76">
      <w:pPr>
        <w:pStyle w:val="a4"/>
        <w:spacing w:before="0" w:after="0"/>
        <w:ind w:right="-1"/>
        <w:jc w:val="both"/>
        <w:rPr>
          <w:i/>
          <w:sz w:val="22"/>
        </w:rPr>
      </w:pPr>
      <w:r w:rsidRPr="00C27528">
        <w:rPr>
          <w:i/>
          <w:sz w:val="22"/>
        </w:rPr>
        <w:t>S: HOSTZ.ARPA said this:</w:t>
      </w:r>
    </w:p>
    <w:p w14:paraId="3C9DAFC8" w14:textId="77777777" w:rsidR="00FF5A76" w:rsidRPr="00C27528" w:rsidRDefault="00FF5A76" w:rsidP="00FF5A76">
      <w:pPr>
        <w:pStyle w:val="a4"/>
        <w:spacing w:before="0" w:after="0"/>
        <w:ind w:right="-1"/>
        <w:jc w:val="both"/>
        <w:rPr>
          <w:i/>
          <w:sz w:val="22"/>
        </w:rPr>
      </w:pPr>
      <w:r w:rsidRPr="00C27528">
        <w:rPr>
          <w:i/>
          <w:sz w:val="22"/>
        </w:rPr>
        <w:t>S: "550 No Such User"</w:t>
      </w:r>
    </w:p>
    <w:p w14:paraId="086D5BAF" w14:textId="77777777" w:rsidR="00FF5A76" w:rsidRPr="00C27528" w:rsidRDefault="00FF5A76" w:rsidP="00FF5A76">
      <w:pPr>
        <w:pStyle w:val="a4"/>
        <w:spacing w:before="0" w:after="0"/>
        <w:ind w:right="-1"/>
        <w:jc w:val="both"/>
        <w:rPr>
          <w:i/>
          <w:sz w:val="22"/>
        </w:rPr>
      </w:pPr>
      <w:r w:rsidRPr="00C27528">
        <w:rPr>
          <w:i/>
          <w:sz w:val="22"/>
        </w:rPr>
        <w:t>S: .</w:t>
      </w:r>
    </w:p>
    <w:p w14:paraId="6662FBC0" w14:textId="77777777" w:rsidR="00FF5A76" w:rsidRPr="00C27528" w:rsidRDefault="00FF5A76" w:rsidP="00FF5A76">
      <w:pPr>
        <w:pStyle w:val="a4"/>
        <w:spacing w:before="0" w:after="0"/>
        <w:ind w:right="-1"/>
        <w:jc w:val="both"/>
        <w:rPr>
          <w:i/>
          <w:sz w:val="22"/>
        </w:rPr>
      </w:pPr>
      <w:r w:rsidRPr="00C27528">
        <w:rPr>
          <w:i/>
          <w:sz w:val="22"/>
        </w:rPr>
        <w:t>R: 250 ok</w:t>
      </w:r>
    </w:p>
    <w:p w14:paraId="7E60D0E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02" w:name="_Toc292831219"/>
      <w:bookmarkStart w:id="3403" w:name="_Toc310970509"/>
      <w:bookmarkStart w:id="3404" w:name="_Toc316979110"/>
      <w:bookmarkStart w:id="3405" w:name="_Toc316979441"/>
      <w:bookmarkStart w:id="3406" w:name="_Toc317090352"/>
      <w:bookmarkStart w:id="3407" w:name="_Toc438187393"/>
      <w:bookmarkStart w:id="3408" w:name="_Toc438223806"/>
      <w:bookmarkStart w:id="3409" w:name="_Toc438369903"/>
      <w:bookmarkStart w:id="3410" w:name="_Toc438421757"/>
      <w:bookmarkStart w:id="3411" w:name="_Toc438422247"/>
      <w:bookmarkStart w:id="3412" w:name="_Toc438423544"/>
      <w:bookmarkStart w:id="3413" w:name="_Toc438491845"/>
      <w:bookmarkStart w:id="3414" w:name="_Toc438621957"/>
      <w:bookmarkStart w:id="3415" w:name="_Toc111062300"/>
      <w:r w:rsidRPr="00ED4BE7">
        <w:rPr>
          <w:rFonts w:ascii="Times New Roman" w:hAnsi="Times New Roman"/>
          <w:b/>
          <w:i w:val="0"/>
          <w:kern w:val="1"/>
          <w:sz w:val="24"/>
          <w:lang w:bidi="hi-IN"/>
        </w:rPr>
        <w:t>Домени</w:t>
      </w:r>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p>
    <w:p w14:paraId="633B6484" w14:textId="77777777" w:rsidR="00FF5A76" w:rsidRPr="00E36568" w:rsidRDefault="00FF5A76" w:rsidP="00FF5A76">
      <w:pPr>
        <w:pStyle w:val="a4"/>
        <w:spacing w:before="0" w:after="0"/>
        <w:ind w:right="-1"/>
        <w:jc w:val="both"/>
        <w:rPr>
          <w:sz w:val="22"/>
        </w:rPr>
      </w:pPr>
      <w:r w:rsidRPr="00E36568">
        <w:rPr>
          <w:sz w:val="22"/>
        </w:rPr>
        <w:t xml:space="preserve">Домени </w:t>
      </w:r>
      <w:r>
        <w:rPr>
          <w:sz w:val="22"/>
          <w:lang w:val="uk-UA"/>
        </w:rPr>
        <w:t xml:space="preserve">– </w:t>
      </w:r>
      <w:r w:rsidRPr="00E36568">
        <w:rPr>
          <w:sz w:val="22"/>
        </w:rPr>
        <w:t>це концепція, запроваджена у поштовій системі мережі Internet. Використання доменів переносить адресний простір з площини глобального простору імен хостів, що складалися з простих символів, у ієрархічно-структуроване кореневе дерево глобальних адрес. Ім'я хоста замінюється на позначення домену та хоста, які є послідовністю рядків елементів домена, розділен</w:t>
      </w:r>
      <w:r>
        <w:rPr>
          <w:sz w:val="22"/>
          <w:lang w:val="uk-UA"/>
        </w:rPr>
        <w:t>их</w:t>
      </w:r>
      <w:r w:rsidRPr="00E36568">
        <w:rPr>
          <w:sz w:val="22"/>
        </w:rPr>
        <w:t xml:space="preserve"> крапками від специфічного до загального елементу.</w:t>
      </w:r>
    </w:p>
    <w:p w14:paraId="788C0F1D" w14:textId="77777777" w:rsidR="00FF5A76" w:rsidRPr="00E36568" w:rsidRDefault="00FF5A76" w:rsidP="00FF5A76">
      <w:pPr>
        <w:pStyle w:val="a4"/>
        <w:spacing w:before="0" w:after="0"/>
        <w:ind w:right="-1"/>
        <w:jc w:val="both"/>
        <w:rPr>
          <w:sz w:val="22"/>
        </w:rPr>
      </w:pPr>
      <w:r w:rsidRPr="00E36568">
        <w:rPr>
          <w:sz w:val="22"/>
        </w:rPr>
        <w:t>Наприклад, "USC-ISIF.ARPA", "Fred.Cambridge.UK" та"PC7.LCS.MIT.ARPA" можуть бути ідентифікаторами хоста та домену.</w:t>
      </w:r>
    </w:p>
    <w:p w14:paraId="302CD2B5" w14:textId="77777777" w:rsidR="00FF5A76" w:rsidRPr="00E36568" w:rsidRDefault="00FF5A76" w:rsidP="00FF5A76">
      <w:pPr>
        <w:pStyle w:val="a4"/>
        <w:spacing w:before="0" w:after="0"/>
        <w:ind w:right="-1"/>
        <w:jc w:val="both"/>
        <w:rPr>
          <w:sz w:val="22"/>
        </w:rPr>
      </w:pPr>
      <w:r w:rsidRPr="00E36568">
        <w:rPr>
          <w:sz w:val="22"/>
        </w:rPr>
        <w:t>Кожного разу, коли використовуються імена доменів, використовуються офіційні імена. Використання прізвиськ та псевдонімів є забороненим.</w:t>
      </w:r>
    </w:p>
    <w:p w14:paraId="429C374E" w14:textId="77777777" w:rsidR="00FF5A76" w:rsidRPr="009379FE" w:rsidRDefault="00FF5A76" w:rsidP="00FF5A76">
      <w:pPr>
        <w:pStyle w:val="4"/>
        <w:rPr>
          <w:rFonts w:ascii="Times New Roman" w:hAnsi="Times New Roman"/>
          <w:sz w:val="24"/>
          <w:lang w:val="uk-UA"/>
        </w:rPr>
      </w:pPr>
      <w:bookmarkStart w:id="3416" w:name="_Toc292831220"/>
      <w:bookmarkStart w:id="3417" w:name="_Toc310970510"/>
      <w:bookmarkStart w:id="3418" w:name="_Toc316979111"/>
      <w:bookmarkStart w:id="3419" w:name="_Toc438187394"/>
      <w:bookmarkStart w:id="3420" w:name="_Toc438223807"/>
      <w:bookmarkStart w:id="3421" w:name="_Toc438369904"/>
      <w:bookmarkStart w:id="3422" w:name="_Toc438421758"/>
      <w:bookmarkStart w:id="3423" w:name="_Toc438422248"/>
      <w:bookmarkStart w:id="3424" w:name="_Toc438423545"/>
      <w:bookmarkStart w:id="3425" w:name="_Toc438491846"/>
      <w:bookmarkStart w:id="3426" w:name="_Toc438621958"/>
      <w:bookmarkStart w:id="3427" w:name="_Toc111062301"/>
      <w:r w:rsidRPr="009379FE">
        <w:rPr>
          <w:rFonts w:ascii="Times New Roman" w:hAnsi="Times New Roman"/>
          <w:sz w:val="24"/>
          <w:lang w:val="uk-UA"/>
        </w:rPr>
        <w:t>9.2.4 Поштовий протокол версії 3</w:t>
      </w:r>
      <w:bookmarkEnd w:id="3416"/>
      <w:bookmarkEnd w:id="3417"/>
      <w:bookmarkEnd w:id="3418"/>
      <w:bookmarkEnd w:id="3419"/>
      <w:bookmarkEnd w:id="3420"/>
      <w:bookmarkEnd w:id="3421"/>
      <w:bookmarkEnd w:id="3422"/>
      <w:bookmarkEnd w:id="3423"/>
      <w:bookmarkEnd w:id="3424"/>
      <w:bookmarkEnd w:id="3425"/>
      <w:bookmarkEnd w:id="3426"/>
      <w:bookmarkEnd w:id="3427"/>
      <w:r w:rsidRPr="009379FE">
        <w:rPr>
          <w:rFonts w:ascii="Times New Roman" w:hAnsi="Times New Roman"/>
          <w:sz w:val="24"/>
          <w:lang w:val="uk-UA"/>
        </w:rPr>
        <w:t xml:space="preserve"> </w:t>
      </w:r>
    </w:p>
    <w:p w14:paraId="7E028519" w14:textId="77777777" w:rsidR="00FF5A76" w:rsidRPr="00E36568" w:rsidRDefault="00FF5A76" w:rsidP="00FF5A76">
      <w:pPr>
        <w:pStyle w:val="a4"/>
        <w:spacing w:before="0" w:after="0"/>
        <w:ind w:right="-1"/>
        <w:jc w:val="both"/>
        <w:rPr>
          <w:sz w:val="22"/>
        </w:rPr>
      </w:pPr>
      <w:r w:rsidRPr="00E36568">
        <w:rPr>
          <w:sz w:val="22"/>
        </w:rPr>
        <w:t xml:space="preserve">Часто, на деяких типах невеликих вузлів у Інтернеті, недоцільно використовувати систему передачі повідомлень (message transporting system, MTS). Наприклад, робоча станція може мати недостатньо ресурсів (частоти процесора, вільного місця на диску) для роботи SMTP-сервера, а </w:t>
      </w:r>
      <w:r w:rsidRPr="00E36568">
        <w:rPr>
          <w:sz w:val="22"/>
        </w:rPr>
        <w:lastRenderedPageBreak/>
        <w:t xml:space="preserve">локальна система доставки повідомлень повинна постійно працювати лише на </w:t>
      </w:r>
      <w:r>
        <w:rPr>
          <w:sz w:val="22"/>
          <w:lang w:val="uk-UA"/>
        </w:rPr>
        <w:t>даному комп</w:t>
      </w:r>
      <w:r w:rsidRPr="00053F30">
        <w:rPr>
          <w:sz w:val="22"/>
          <w:lang w:val="ru-RU"/>
        </w:rPr>
        <w:t>’</w:t>
      </w:r>
      <w:r>
        <w:rPr>
          <w:sz w:val="22"/>
          <w:lang w:val="uk-UA"/>
        </w:rPr>
        <w:t>ютері</w:t>
      </w:r>
      <w:r w:rsidRPr="00E36568">
        <w:rPr>
          <w:sz w:val="22"/>
        </w:rPr>
        <w:t xml:space="preserve">. </w:t>
      </w:r>
      <w:r>
        <w:rPr>
          <w:sz w:val="22"/>
          <w:lang w:val="uk-UA"/>
        </w:rPr>
        <w:t>Однак, дуже дорогим</w:t>
      </w:r>
      <w:r w:rsidRPr="006A7E76">
        <w:rPr>
          <w:sz w:val="22"/>
          <w:lang w:val="ru-RU"/>
        </w:rPr>
        <w:t xml:space="preserve"> </w:t>
      </w:r>
      <w:r w:rsidRPr="00E36568">
        <w:rPr>
          <w:sz w:val="22"/>
        </w:rPr>
        <w:t xml:space="preserve">(або неможливим) є </w:t>
      </w:r>
      <w:r>
        <w:rPr>
          <w:sz w:val="22"/>
          <w:lang w:val="uk-UA"/>
        </w:rPr>
        <w:t>тривале підключення</w:t>
      </w:r>
      <w:r w:rsidRPr="00E36568">
        <w:rPr>
          <w:sz w:val="22"/>
        </w:rPr>
        <w:t xml:space="preserve"> персонального комп'ютера </w:t>
      </w:r>
      <w:r>
        <w:rPr>
          <w:sz w:val="22"/>
        </w:rPr>
        <w:t>до мережі</w:t>
      </w:r>
      <w:r w:rsidRPr="00E36568">
        <w:rPr>
          <w:sz w:val="22"/>
        </w:rPr>
        <w:t>.</w:t>
      </w:r>
    </w:p>
    <w:p w14:paraId="41B90126" w14:textId="77777777" w:rsidR="00FF5A76" w:rsidRPr="00E36568" w:rsidRDefault="00FF5A76" w:rsidP="00FF5A76">
      <w:pPr>
        <w:pStyle w:val="a4"/>
        <w:spacing w:before="0" w:after="0"/>
        <w:ind w:right="-1"/>
        <w:jc w:val="both"/>
        <w:rPr>
          <w:sz w:val="22"/>
        </w:rPr>
      </w:pPr>
      <w:r w:rsidRPr="00E36568">
        <w:rPr>
          <w:sz w:val="22"/>
        </w:rPr>
        <w:t xml:space="preserve">Не зважаючи на це, дуже часто потрібно перевірити пошту на цих невеликих вузлах, і часто вони </w:t>
      </w:r>
      <w:r>
        <w:rPr>
          <w:sz w:val="22"/>
          <w:lang w:val="uk-UA"/>
        </w:rPr>
        <w:t>містять клієнт</w:t>
      </w:r>
      <w:r w:rsidRPr="00E36568">
        <w:rPr>
          <w:sz w:val="22"/>
        </w:rPr>
        <w:t xml:space="preserve"> (user agent, UA) для полегшення </w:t>
      </w:r>
      <w:r>
        <w:rPr>
          <w:sz w:val="22"/>
          <w:lang w:val="uk-UA"/>
        </w:rPr>
        <w:t>використання</w:t>
      </w:r>
      <w:r w:rsidRPr="00E36568">
        <w:rPr>
          <w:sz w:val="22"/>
        </w:rPr>
        <w:t xml:space="preserve"> пошти. </w:t>
      </w:r>
      <w:r>
        <w:rPr>
          <w:sz w:val="22"/>
        </w:rPr>
        <w:t>Щоб вирішити цю проблему, вузол</w:t>
      </w:r>
      <w:r>
        <w:rPr>
          <w:sz w:val="22"/>
          <w:lang w:val="uk-UA"/>
        </w:rPr>
        <w:t>,</w:t>
      </w:r>
      <w:r w:rsidRPr="00E36568">
        <w:rPr>
          <w:sz w:val="22"/>
        </w:rPr>
        <w:t xml:space="preserve"> який має власну MTS</w:t>
      </w:r>
      <w:r>
        <w:rPr>
          <w:sz w:val="22"/>
          <w:lang w:val="uk-UA"/>
        </w:rPr>
        <w:t>,</w:t>
      </w:r>
      <w:r w:rsidRPr="00E36568">
        <w:rPr>
          <w:sz w:val="22"/>
        </w:rPr>
        <w:t xml:space="preserve"> пропонує поштову послугу для цих менш забезпечених вузлів. Поштовий протокол версії 3 (Post Office Protocol – Version 3, POP3) розроблено для того, щоб дозволити робочим станціям надавати динамічний доступ до поштових скриньок на сервері у зручній формі. Зазвичай, це означає, що протокол POP3 використовується для того, щоб дозволити робочій станції отримати пошту з сервера, на якому вона зберігається.</w:t>
      </w:r>
    </w:p>
    <w:p w14:paraId="716DEC63" w14:textId="77777777" w:rsidR="00FF5A76" w:rsidRPr="00E36568" w:rsidRDefault="00FF5A76" w:rsidP="00FF5A76">
      <w:pPr>
        <w:pStyle w:val="a4"/>
        <w:spacing w:before="0" w:after="0"/>
        <w:ind w:right="-1"/>
        <w:jc w:val="both"/>
        <w:rPr>
          <w:sz w:val="22"/>
        </w:rPr>
      </w:pPr>
      <w:r w:rsidRPr="00E36568">
        <w:rPr>
          <w:sz w:val="22"/>
        </w:rPr>
        <w:t>POP3 не використовується для роботи з поштою на сервері; зазвичай пошта завантажується, а тоді стирається. Надалі будемо використовувати такі терміни:</w:t>
      </w:r>
    </w:p>
    <w:p w14:paraId="21128D26" w14:textId="77777777" w:rsidR="00FF5A76" w:rsidRPr="00E36568" w:rsidRDefault="00FF5A76" w:rsidP="00FF5A76">
      <w:pPr>
        <w:pStyle w:val="a4"/>
        <w:widowControl w:val="0"/>
        <w:numPr>
          <w:ilvl w:val="0"/>
          <w:numId w:val="106"/>
        </w:numPr>
        <w:tabs>
          <w:tab w:val="clear" w:pos="720"/>
          <w:tab w:val="num" w:pos="851"/>
        </w:tabs>
        <w:spacing w:before="0" w:after="0"/>
        <w:ind w:left="851" w:hanging="284"/>
        <w:jc w:val="both"/>
        <w:rPr>
          <w:sz w:val="22"/>
        </w:rPr>
      </w:pPr>
      <w:r w:rsidRPr="00E36568">
        <w:rPr>
          <w:sz w:val="22"/>
        </w:rPr>
        <w:t xml:space="preserve">“хост-клієнт” </w:t>
      </w:r>
      <w:r>
        <w:rPr>
          <w:sz w:val="22"/>
          <w:lang w:val="uk-UA"/>
        </w:rPr>
        <w:t>–</w:t>
      </w:r>
      <w:r w:rsidRPr="00E36568">
        <w:rPr>
          <w:sz w:val="22"/>
        </w:rPr>
        <w:t xml:space="preserve"> стосується хоста, який використовує послугу POP3.</w:t>
      </w:r>
    </w:p>
    <w:p w14:paraId="5FBDB5F5" w14:textId="77777777" w:rsidR="00FF5A76" w:rsidRPr="00E36568" w:rsidRDefault="00FF5A76" w:rsidP="00FF5A76">
      <w:pPr>
        <w:pStyle w:val="a4"/>
        <w:widowControl w:val="0"/>
        <w:numPr>
          <w:ilvl w:val="0"/>
          <w:numId w:val="106"/>
        </w:numPr>
        <w:tabs>
          <w:tab w:val="clear" w:pos="720"/>
          <w:tab w:val="num" w:pos="851"/>
        </w:tabs>
        <w:spacing w:before="0" w:after="0"/>
        <w:ind w:left="851" w:hanging="284"/>
        <w:jc w:val="both"/>
        <w:rPr>
          <w:sz w:val="22"/>
        </w:rPr>
      </w:pPr>
      <w:r w:rsidRPr="00E36568">
        <w:rPr>
          <w:sz w:val="22"/>
        </w:rPr>
        <w:t xml:space="preserve">“хост-сервер” </w:t>
      </w:r>
      <w:r>
        <w:rPr>
          <w:sz w:val="22"/>
          <w:lang w:val="uk-UA"/>
        </w:rPr>
        <w:t>–</w:t>
      </w:r>
      <w:r w:rsidRPr="00E36568">
        <w:rPr>
          <w:sz w:val="22"/>
        </w:rPr>
        <w:t xml:space="preserve"> стосується хоста, який надає послугу POP3.</w:t>
      </w:r>
    </w:p>
    <w:p w14:paraId="0BFA58F7"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28" w:name="_Toc292831221"/>
      <w:bookmarkStart w:id="3429" w:name="_Toc310970511"/>
      <w:bookmarkStart w:id="3430" w:name="_Toc316979112"/>
      <w:bookmarkStart w:id="3431" w:name="_Toc316979443"/>
      <w:bookmarkStart w:id="3432" w:name="_Toc317090354"/>
      <w:bookmarkStart w:id="3433" w:name="_Toc438187395"/>
      <w:bookmarkStart w:id="3434" w:name="_Toc438223808"/>
      <w:bookmarkStart w:id="3435" w:name="_Toc438369905"/>
      <w:bookmarkStart w:id="3436" w:name="_Toc438421759"/>
      <w:bookmarkStart w:id="3437" w:name="_Toc438422249"/>
      <w:bookmarkStart w:id="3438" w:name="_Toc438423546"/>
      <w:bookmarkStart w:id="3439" w:name="_Toc438491847"/>
      <w:bookmarkStart w:id="3440" w:name="_Toc438621959"/>
      <w:bookmarkStart w:id="3441" w:name="_Toc111062302"/>
      <w:r w:rsidRPr="00ED4BE7">
        <w:rPr>
          <w:rFonts w:ascii="Times New Roman" w:hAnsi="Times New Roman"/>
          <w:b/>
          <w:i w:val="0"/>
          <w:kern w:val="1"/>
          <w:sz w:val="24"/>
          <w:lang w:bidi="hi-IN"/>
        </w:rPr>
        <w:t>Базові операції</w:t>
      </w:r>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p>
    <w:p w14:paraId="1E33B0DB" w14:textId="77777777" w:rsidR="00FF5A76" w:rsidRPr="00E36568" w:rsidRDefault="00FF5A76" w:rsidP="00FF5A76">
      <w:pPr>
        <w:pStyle w:val="a4"/>
        <w:widowControl w:val="0"/>
        <w:spacing w:before="0" w:after="0"/>
        <w:jc w:val="both"/>
        <w:rPr>
          <w:sz w:val="22"/>
        </w:rPr>
      </w:pPr>
      <w:r w:rsidRPr="00E36568">
        <w:rPr>
          <w:sz w:val="22"/>
        </w:rPr>
        <w:t>Спершу, хост-сервер починає роботу з послугою POP3 з того, що прослуховує 110 порт протоколу TCP. Коли хост-клієнт бажає скористатися послугою, він встановлює TCP з'єднання до хост-сервера. Клієнт та POP3 сервер обмінюються відповідними командами та відповідями, до тих пір, поки з'єднання не закриється або не обірветься.</w:t>
      </w:r>
    </w:p>
    <w:p w14:paraId="40149315" w14:textId="77777777" w:rsidR="00FF5A76" w:rsidRPr="00E36568" w:rsidRDefault="00FF5A76" w:rsidP="00FF5A76">
      <w:pPr>
        <w:pStyle w:val="a4"/>
        <w:spacing w:before="0" w:after="0"/>
        <w:ind w:right="-1"/>
        <w:jc w:val="both"/>
        <w:rPr>
          <w:sz w:val="22"/>
        </w:rPr>
      </w:pPr>
      <w:r w:rsidRPr="00E36568">
        <w:rPr>
          <w:sz w:val="22"/>
        </w:rPr>
        <w:t>Команди у POP3 складаються з ключових слів, які не чутливі до регістру, після яких може йти один або декілька аргументів. Всі команди завершуються парою CRLF. Ключові слова складаються з друкованих ASCII символів. Ключові слова та аргументи розділяються одним символом проміжку (SPACE). Ключові слова містять від трьох до чотирьох символів. Кожен аргумент може мати довжину до 40 символів включно.</w:t>
      </w:r>
    </w:p>
    <w:p w14:paraId="705B5814" w14:textId="77777777" w:rsidR="00FF5A76" w:rsidRPr="00E36568" w:rsidRDefault="00FF5A76" w:rsidP="00FF5A76">
      <w:pPr>
        <w:pStyle w:val="a4"/>
        <w:spacing w:before="0" w:after="0"/>
        <w:ind w:right="-1"/>
        <w:jc w:val="both"/>
        <w:rPr>
          <w:sz w:val="22"/>
        </w:rPr>
      </w:pPr>
      <w:r w:rsidRPr="00E36568">
        <w:rPr>
          <w:sz w:val="22"/>
        </w:rPr>
        <w:t>Відповіді у POP3 складаються з показника статусу та ключового слова, яке йде після додаткової інформації. Всі відповіді завершуються парою CRLF. Відповіді можуть містити до 512 символів, включаючи кінцеві CRLF. Існує два показника статусу: позитивний (“+OK”) та негативний (“-ERR”) у верхньому регістрі.</w:t>
      </w:r>
    </w:p>
    <w:p w14:paraId="7B4EF418" w14:textId="77777777" w:rsidR="00FF5A76" w:rsidRPr="00E36568" w:rsidRDefault="00FF5A76" w:rsidP="00FF5A76">
      <w:pPr>
        <w:pStyle w:val="a4"/>
        <w:spacing w:before="0" w:after="0"/>
        <w:ind w:right="-1"/>
        <w:jc w:val="both"/>
        <w:rPr>
          <w:sz w:val="22"/>
        </w:rPr>
      </w:pPr>
      <w:r w:rsidRPr="00E36568">
        <w:rPr>
          <w:sz w:val="22"/>
        </w:rPr>
        <w:t>Відповіді на певні команди є багаторядковими. У таких випадках, після відсилання першого рядка та послідовності CRLF відсилаються всі додаткові рядки, кожен з яких завершується парою CRLF. Коли було надіслано всі рядки, надсилається останній рядок, який містить октет завершення (десятковий код 046, “.”) та пара CRLF. Якщо якийсь з рядків починається з символу завершення, рядок стає заповненим байтами перед додаванням октету завершення до даного рядка відповіді. Отож</w:t>
      </w:r>
      <w:r>
        <w:rPr>
          <w:sz w:val="22"/>
          <w:lang w:val="uk-UA"/>
        </w:rPr>
        <w:t>,</w:t>
      </w:r>
      <w:r w:rsidRPr="00E36568">
        <w:rPr>
          <w:sz w:val="22"/>
        </w:rPr>
        <w:t xml:space="preserve"> багаторядковий відповідь завершується п'ятьма октетами “CRLF.CRLF”. Коли аналізується багаторядкова відповідь, клієнт перевіряє</w:t>
      </w:r>
      <w:r>
        <w:rPr>
          <w:sz w:val="22"/>
          <w:lang w:val="uk-UA"/>
        </w:rPr>
        <w:t>,</w:t>
      </w:r>
      <w:r w:rsidRPr="00E36568">
        <w:rPr>
          <w:sz w:val="22"/>
        </w:rPr>
        <w:t xml:space="preserve"> чи рядок починається з октету завершення. Якщо так, а після нього йдуть символи</w:t>
      </w:r>
      <w:r>
        <w:rPr>
          <w:sz w:val="22"/>
          <w:lang w:val="uk-UA"/>
        </w:rPr>
        <w:t>,</w:t>
      </w:r>
      <w:r w:rsidRPr="00E36568">
        <w:rPr>
          <w:sz w:val="22"/>
        </w:rPr>
        <w:t xml:space="preserve"> відмінні від CRLF, видобувається перший октет рядка (октет завершення). Якщо октет завершення знайдено, а після нього одразу йде символ CRLF, тоді відповідь від POP-сервера закінчується і рядок, який містить “.CRLF”</w:t>
      </w:r>
      <w:r>
        <w:rPr>
          <w:sz w:val="22"/>
          <w:lang w:val="uk-UA"/>
        </w:rPr>
        <w:t>,</w:t>
      </w:r>
      <w:r w:rsidRPr="00E36568">
        <w:rPr>
          <w:sz w:val="22"/>
        </w:rPr>
        <w:t xml:space="preserve"> не вважається частиною багаторядкової відповіді.</w:t>
      </w:r>
    </w:p>
    <w:p w14:paraId="1EF72E3D" w14:textId="77777777" w:rsidR="00FF5A76" w:rsidRPr="00E36568" w:rsidRDefault="00FF5A76" w:rsidP="00FF5A76">
      <w:pPr>
        <w:pStyle w:val="a4"/>
        <w:spacing w:before="0" w:after="0"/>
        <w:ind w:right="-1"/>
        <w:jc w:val="both"/>
        <w:rPr>
          <w:sz w:val="22"/>
        </w:rPr>
      </w:pPr>
      <w:r w:rsidRPr="00E36568">
        <w:rPr>
          <w:sz w:val="22"/>
        </w:rPr>
        <w:t>POP3 сесія проходить через певне число станів впродовж свого часу життя. Як тільки TCP</w:t>
      </w:r>
      <w:r>
        <w:rPr>
          <w:sz w:val="22"/>
          <w:lang w:val="uk-UA"/>
        </w:rPr>
        <w:t>-</w:t>
      </w:r>
      <w:r w:rsidRPr="00E36568">
        <w:rPr>
          <w:sz w:val="22"/>
        </w:rPr>
        <w:t>з'єднання встановлено і POP3-сервер надіслав привітання, сесія переходить в стан АВТОРИЗАЦІЇ. В цьому стані клієнт повинен ідентифікувати себе на сервері. Як тільки клієнт успішно авторизувався, сервер надає ресурси, пов'язані з поштовою скринькою клієнта</w:t>
      </w:r>
      <w:r>
        <w:rPr>
          <w:sz w:val="22"/>
          <w:lang w:val="uk-UA"/>
        </w:rPr>
        <w:t>,</w:t>
      </w:r>
      <w:r w:rsidRPr="00E36568">
        <w:rPr>
          <w:sz w:val="22"/>
        </w:rPr>
        <w:t xml:space="preserve"> і сесія переходить в стан ТРАНЗАКЦІЇ. У цьому стані клієнт вимагає роботи зі сторони сервера. Коли клієнт надсилає команду QUIT, сесія переходить в стан ПОНОВЛЕННЯ. В цьому стані, POP3-сервер звільняє всі ресурси, які було задіяно під час стану ТРАНЗАКЦІЇ</w:t>
      </w:r>
      <w:r>
        <w:rPr>
          <w:sz w:val="22"/>
          <w:lang w:val="uk-UA"/>
        </w:rPr>
        <w:t>,</w:t>
      </w:r>
      <w:r w:rsidRPr="00E36568">
        <w:rPr>
          <w:sz w:val="22"/>
        </w:rPr>
        <w:t xml:space="preserve"> та прощається з клієнтом. Після цього TCP</w:t>
      </w:r>
      <w:r>
        <w:rPr>
          <w:sz w:val="22"/>
          <w:lang w:val="uk-UA"/>
        </w:rPr>
        <w:t>-</w:t>
      </w:r>
      <w:r w:rsidRPr="00E36568">
        <w:rPr>
          <w:sz w:val="22"/>
        </w:rPr>
        <w:t>з'єднання закривається.</w:t>
      </w:r>
    </w:p>
    <w:p w14:paraId="0BB594D5" w14:textId="77777777" w:rsidR="00FF5A76" w:rsidRPr="00E36568" w:rsidRDefault="00FF5A76" w:rsidP="00FF5A76">
      <w:pPr>
        <w:pStyle w:val="a4"/>
        <w:widowControl w:val="0"/>
        <w:spacing w:before="0" w:after="0"/>
        <w:jc w:val="both"/>
        <w:rPr>
          <w:sz w:val="22"/>
        </w:rPr>
      </w:pPr>
      <w:r w:rsidRPr="00E36568">
        <w:rPr>
          <w:sz w:val="22"/>
        </w:rPr>
        <w:t>Сервер відповідає на нерозпізнану, нереалізовану чи синтаксично неправильну команду, повертаючи негативний показник. Сервер відповідає на відіслані команди</w:t>
      </w:r>
      <w:r>
        <w:rPr>
          <w:sz w:val="22"/>
          <w:lang w:val="uk-UA"/>
        </w:rPr>
        <w:t>,</w:t>
      </w:r>
      <w:r w:rsidRPr="00E36568">
        <w:rPr>
          <w:sz w:val="22"/>
        </w:rPr>
        <w:t xml:space="preserve"> коли сесія знаходиться в неправильному стані, повертаючи показник помилки. Наразі не створено загального методу для клієнта, який б</w:t>
      </w:r>
      <w:r>
        <w:rPr>
          <w:sz w:val="22"/>
          <w:lang w:val="uk-UA"/>
        </w:rPr>
        <w:t>и</w:t>
      </w:r>
      <w:r w:rsidRPr="00E36568">
        <w:rPr>
          <w:sz w:val="22"/>
        </w:rPr>
        <w:t xml:space="preserve"> розпізнавав сервер, який не реалізовує додаткові команди, від сервера, який не може опрацювати команду.</w:t>
      </w:r>
    </w:p>
    <w:p w14:paraId="501B6B79" w14:textId="77777777" w:rsidR="00FF5A76" w:rsidRPr="00E36568" w:rsidRDefault="00FF5A76" w:rsidP="00FF5A76">
      <w:pPr>
        <w:pStyle w:val="a4"/>
        <w:widowControl w:val="0"/>
        <w:spacing w:before="0" w:after="0"/>
        <w:jc w:val="both"/>
        <w:rPr>
          <w:sz w:val="22"/>
        </w:rPr>
      </w:pPr>
      <w:r w:rsidRPr="00E36568">
        <w:rPr>
          <w:sz w:val="22"/>
        </w:rPr>
        <w:t>POP3</w:t>
      </w:r>
      <w:r>
        <w:rPr>
          <w:sz w:val="22"/>
          <w:lang w:val="uk-UA"/>
        </w:rPr>
        <w:t>-</w:t>
      </w:r>
      <w:r w:rsidRPr="00E36568">
        <w:rPr>
          <w:sz w:val="22"/>
        </w:rPr>
        <w:t>сервер може мати таймер пасивного виходу клієнта. Такий таймер повинен дозволяти тривалість сесії</w:t>
      </w:r>
      <w:r>
        <w:rPr>
          <w:sz w:val="22"/>
          <w:lang w:val="uk-UA"/>
        </w:rPr>
        <w:t>,</w:t>
      </w:r>
      <w:r w:rsidRPr="00E36568">
        <w:rPr>
          <w:sz w:val="22"/>
        </w:rPr>
        <w:t xml:space="preserve"> щонайменше</w:t>
      </w:r>
      <w:r>
        <w:rPr>
          <w:sz w:val="22"/>
          <w:lang w:val="uk-UA"/>
        </w:rPr>
        <w:t>,</w:t>
      </w:r>
      <w:r w:rsidRPr="00E36568">
        <w:rPr>
          <w:sz w:val="22"/>
        </w:rPr>
        <w:t xml:space="preserve"> 10 хвилин. Отримання будь-якої команди від клієнта впродовж цього часу збиває значення лічильника. Коли вказаний час минає, сесія не переходить в стан ПОНОВЛЕННЯ – сервер може закрити TCP</w:t>
      </w:r>
      <w:r>
        <w:rPr>
          <w:sz w:val="22"/>
          <w:lang w:val="uk-UA"/>
        </w:rPr>
        <w:t>-</w:t>
      </w:r>
      <w:r w:rsidRPr="00E36568">
        <w:rPr>
          <w:sz w:val="22"/>
        </w:rPr>
        <w:t>з'єднання</w:t>
      </w:r>
      <w:r>
        <w:rPr>
          <w:sz w:val="22"/>
          <w:lang w:val="uk-UA"/>
        </w:rPr>
        <w:t>,</w:t>
      </w:r>
      <w:r w:rsidRPr="00E36568">
        <w:rPr>
          <w:sz w:val="22"/>
        </w:rPr>
        <w:t xml:space="preserve"> не видаляючи повідомлень та не відсилаючи клієнту жодних записів.</w:t>
      </w:r>
    </w:p>
    <w:p w14:paraId="46F6CE5C"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42" w:name="_Toc292831222"/>
      <w:bookmarkStart w:id="3443" w:name="_Toc310970512"/>
      <w:bookmarkStart w:id="3444" w:name="_Toc316979113"/>
      <w:bookmarkStart w:id="3445" w:name="_Toc316979444"/>
      <w:bookmarkStart w:id="3446" w:name="_Toc317090355"/>
      <w:bookmarkStart w:id="3447" w:name="_Toc438187396"/>
      <w:bookmarkStart w:id="3448" w:name="_Toc438223809"/>
      <w:bookmarkStart w:id="3449" w:name="_Toc438369906"/>
      <w:bookmarkStart w:id="3450" w:name="_Toc438421760"/>
      <w:bookmarkStart w:id="3451" w:name="_Toc438422250"/>
      <w:bookmarkStart w:id="3452" w:name="_Toc438423547"/>
      <w:bookmarkStart w:id="3453" w:name="_Toc438491848"/>
      <w:bookmarkStart w:id="3454" w:name="_Toc438621960"/>
      <w:bookmarkStart w:id="3455" w:name="_Toc111062303"/>
      <w:r w:rsidRPr="00ED4BE7">
        <w:rPr>
          <w:rFonts w:ascii="Times New Roman" w:hAnsi="Times New Roman"/>
          <w:b/>
          <w:i w:val="0"/>
          <w:kern w:val="1"/>
          <w:sz w:val="24"/>
          <w:lang w:bidi="hi-IN"/>
        </w:rPr>
        <w:lastRenderedPageBreak/>
        <w:t>Стан АВТОРИЗАЦІЇ</w:t>
      </w:r>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p>
    <w:p w14:paraId="05576B41" w14:textId="77777777" w:rsidR="00FF5A76" w:rsidRPr="00E36568" w:rsidRDefault="00FF5A76" w:rsidP="00FF5A76">
      <w:pPr>
        <w:pStyle w:val="a4"/>
        <w:spacing w:before="0" w:after="0"/>
        <w:ind w:right="-1"/>
        <w:jc w:val="both"/>
        <w:rPr>
          <w:sz w:val="22"/>
        </w:rPr>
      </w:pPr>
      <w:r w:rsidRPr="00E36568">
        <w:rPr>
          <w:sz w:val="22"/>
        </w:rPr>
        <w:t>Як тільки TCP</w:t>
      </w:r>
      <w:r>
        <w:rPr>
          <w:sz w:val="22"/>
          <w:lang w:val="uk-UA"/>
        </w:rPr>
        <w:t>-</w:t>
      </w:r>
      <w:r w:rsidRPr="00E36568">
        <w:rPr>
          <w:sz w:val="22"/>
        </w:rPr>
        <w:t>з'єднання було відкрито POP3-клієнтом, POP3-сервер надсилає один рядок привітання. Це привітання є позитивною відповіддю. Наприклад:</w:t>
      </w:r>
    </w:p>
    <w:p w14:paraId="05BA4933" w14:textId="77777777" w:rsidR="00FF5A76" w:rsidRPr="00403099" w:rsidRDefault="00FF5A76" w:rsidP="00FF5A76">
      <w:pPr>
        <w:pStyle w:val="a4"/>
        <w:spacing w:before="0" w:after="0"/>
        <w:ind w:right="-1"/>
        <w:jc w:val="both"/>
        <w:rPr>
          <w:i/>
          <w:sz w:val="22"/>
        </w:rPr>
      </w:pPr>
      <w:bookmarkStart w:id="3456" w:name="_Toc438187397"/>
      <w:bookmarkStart w:id="3457" w:name="_Toc438223810"/>
      <w:bookmarkStart w:id="3458" w:name="_Toc438369907"/>
      <w:bookmarkStart w:id="3459" w:name="_Toc438421761"/>
      <w:bookmarkStart w:id="3460" w:name="_Toc438422251"/>
      <w:bookmarkStart w:id="3461" w:name="_Toc438423548"/>
      <w:r w:rsidRPr="00403099">
        <w:rPr>
          <w:i/>
          <w:sz w:val="22"/>
        </w:rPr>
        <w:t>S: +OK POP3 server ready</w:t>
      </w:r>
      <w:bookmarkEnd w:id="3456"/>
      <w:bookmarkEnd w:id="3457"/>
      <w:bookmarkEnd w:id="3458"/>
      <w:bookmarkEnd w:id="3459"/>
      <w:bookmarkEnd w:id="3460"/>
      <w:bookmarkEnd w:id="3461"/>
    </w:p>
    <w:p w14:paraId="5696DFED" w14:textId="77777777" w:rsidR="00FF5A76" w:rsidRPr="00E36568" w:rsidRDefault="00FF5A76" w:rsidP="00FF5A76">
      <w:pPr>
        <w:pStyle w:val="a4"/>
        <w:spacing w:before="0" w:after="0"/>
        <w:ind w:right="-1"/>
        <w:jc w:val="both"/>
        <w:rPr>
          <w:sz w:val="22"/>
        </w:rPr>
      </w:pPr>
      <w:r w:rsidRPr="00E36568">
        <w:rPr>
          <w:sz w:val="22"/>
        </w:rPr>
        <w:t>Після цього POP3-сесія знаходиться у стані АВТОРИЗАЦІЇ. У відповідь клієнт повинен ідентифікувати та аутентифікувати себе на POP3-сервері. Для проведення цієї операції</w:t>
      </w:r>
      <w:r>
        <w:rPr>
          <w:sz w:val="22"/>
          <w:lang w:val="uk-UA"/>
        </w:rPr>
        <w:t>,</w:t>
      </w:r>
      <w:r w:rsidRPr="00E36568">
        <w:rPr>
          <w:sz w:val="22"/>
        </w:rPr>
        <w:t xml:space="preserve"> наразі</w:t>
      </w:r>
      <w:r>
        <w:rPr>
          <w:sz w:val="22"/>
          <w:lang w:val="uk-UA"/>
        </w:rPr>
        <w:t>,</w:t>
      </w:r>
      <w:r w:rsidRPr="00E36568">
        <w:rPr>
          <w:sz w:val="22"/>
        </w:rPr>
        <w:t xml:space="preserve"> є два механізми, це комбінації команд USER та PASS у поєднанні з командою APOP. Оскільки немає єдиного механізму аутентифікації для всіх POP3-серверів, POP3-сервер повинен підтримувати хоча б один з цих механізмів.</w:t>
      </w:r>
    </w:p>
    <w:p w14:paraId="75195BFD" w14:textId="77777777" w:rsidR="00FF5A76" w:rsidRPr="00E36568" w:rsidRDefault="00FF5A76" w:rsidP="00FF5A76">
      <w:pPr>
        <w:pStyle w:val="a4"/>
        <w:spacing w:before="0" w:after="0"/>
        <w:ind w:right="-1"/>
        <w:jc w:val="both"/>
        <w:rPr>
          <w:sz w:val="22"/>
        </w:rPr>
      </w:pPr>
      <w:r w:rsidRPr="00E36568">
        <w:rPr>
          <w:sz w:val="22"/>
        </w:rPr>
        <w:t xml:space="preserve">Як тільки POP3-сервер за допомогою будь-якої з команд аутентифікації визначив, що потрібно надати клієнту доступ до відповідної поштової скриньки, він (сервер) надає собі винятковий доступ до поштової скриньки (блокує від </w:t>
      </w:r>
      <w:r>
        <w:rPr>
          <w:sz w:val="22"/>
        </w:rPr>
        <w:t>використання іншими програмами)</w:t>
      </w:r>
      <w:r w:rsidRPr="00E36568">
        <w:rPr>
          <w:sz w:val="22"/>
        </w:rPr>
        <w:t xml:space="preserve"> для того, щоб захистити повідомлення від видалення чи змін до того, як сесія перейде у стан ПОНОВЛЕННЯ. Якщо блокування пройшло успішно, POP3-сервер надсилає відповідь з позитивним індикатором. Після цього POP3-сесія переходить в стан ТРАНЗАКЦІЇ, не маючи жодних повідомлень, вибраних для видалення. Якщо з якихось причин не можна відкрити поштову скриньку (наприклад, блокування не пройшло успішно, у клієнта нема прав доступу до даної поштової скриньки, або вміст скриньки неможливо проаналізувати)</w:t>
      </w:r>
      <w:r>
        <w:rPr>
          <w:sz w:val="22"/>
          <w:lang w:val="uk-UA"/>
        </w:rPr>
        <w:t>,</w:t>
      </w:r>
      <w:r w:rsidRPr="00E36568">
        <w:rPr>
          <w:sz w:val="22"/>
        </w:rPr>
        <w:t xml:space="preserve"> POP3-сервер надсилає відповідь з негативною позначкою. (Якщо блокування пройшло успішно, але POP3-сервер надсилає відповідь з негативною позначкою, тоді він (POP3-сервер) повинен застосувати виняткове блокування для відмови виконання команд). Після повернення негативної позначки, сервер може закрити з'єднання. Якщо він не закрив з'єднання, тоді клієнти можуть або надіслати новий запит на авторизацію та розпочати з'єднання знову, або ті ж клієнти можуть надіслати серверу команду QUIT.</w:t>
      </w:r>
    </w:p>
    <w:p w14:paraId="68EAF165" w14:textId="77777777" w:rsidR="00FF5A76" w:rsidRPr="00E36568" w:rsidRDefault="00FF5A76" w:rsidP="00FF5A76">
      <w:pPr>
        <w:pStyle w:val="a4"/>
        <w:spacing w:before="0" w:after="0"/>
        <w:ind w:right="-1"/>
        <w:jc w:val="both"/>
        <w:rPr>
          <w:sz w:val="22"/>
        </w:rPr>
      </w:pPr>
      <w:r w:rsidRPr="00E36568">
        <w:rPr>
          <w:sz w:val="22"/>
        </w:rPr>
        <w:t>Після того, як сервер відкрив поштову скриньку, він присвоює кожному листу унікальний номер та записує розмір кожного повідомлення в байтах. Перше повідомлення у поштовій скриньці отримує номер “</w:t>
      </w:r>
      <w:smartTag w:uri="urn:schemas-microsoft-com:office:smarttags" w:element="metricconverter">
        <w:smartTagPr>
          <w:attr w:name="ProductID" w:val="1”"/>
        </w:smartTagPr>
        <w:r w:rsidRPr="00E36568">
          <w:rPr>
            <w:sz w:val="22"/>
          </w:rPr>
          <w:t>1”</w:t>
        </w:r>
      </w:smartTag>
      <w:r w:rsidRPr="00E36568">
        <w:rPr>
          <w:sz w:val="22"/>
        </w:rPr>
        <w:t>, друге </w:t>
      </w:r>
      <w:r>
        <w:rPr>
          <w:sz w:val="22"/>
        </w:rPr>
        <w:t>–</w:t>
      </w:r>
      <w:r w:rsidRPr="00E36568">
        <w:rPr>
          <w:sz w:val="22"/>
        </w:rPr>
        <w:t xml:space="preserve"> “2” і так далі. Таким чином, n-ий лист у поштовій скриньці буде мати номер n. У POP3-командах та відповідях всі номери та розміри повідомлень передаються у десятковій системі числення.</w:t>
      </w:r>
    </w:p>
    <w:p w14:paraId="183B8C88"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62" w:name="_Toc292831223"/>
      <w:bookmarkStart w:id="3463" w:name="_Toc310970513"/>
      <w:bookmarkStart w:id="3464" w:name="_Toc316979114"/>
      <w:bookmarkStart w:id="3465" w:name="_Toc316979445"/>
      <w:bookmarkStart w:id="3466" w:name="_Toc317090356"/>
      <w:bookmarkStart w:id="3467" w:name="_Toc438187398"/>
      <w:bookmarkStart w:id="3468" w:name="_Toc438223811"/>
      <w:bookmarkStart w:id="3469" w:name="_Toc438369908"/>
      <w:bookmarkStart w:id="3470" w:name="_Toc438421762"/>
      <w:bookmarkStart w:id="3471" w:name="_Toc438422252"/>
      <w:bookmarkStart w:id="3472" w:name="_Toc438423549"/>
      <w:bookmarkStart w:id="3473" w:name="_Toc438491849"/>
      <w:bookmarkStart w:id="3474" w:name="_Toc438621961"/>
      <w:bookmarkStart w:id="3475" w:name="_Toc111062304"/>
      <w:r w:rsidRPr="00ED4BE7">
        <w:rPr>
          <w:rFonts w:ascii="Times New Roman" w:hAnsi="Times New Roman"/>
          <w:b/>
          <w:i w:val="0"/>
          <w:kern w:val="1"/>
          <w:sz w:val="24"/>
          <w:lang w:bidi="hi-IN"/>
        </w:rPr>
        <w:t>Стани ТРАНЗАКЦІЇ та ПОНОВЛЕННЯ</w:t>
      </w:r>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p>
    <w:p w14:paraId="3F8AF2E8" w14:textId="77777777" w:rsidR="00FF5A76" w:rsidRPr="00E36568" w:rsidRDefault="00FF5A76" w:rsidP="00FF5A76">
      <w:pPr>
        <w:pStyle w:val="a4"/>
        <w:spacing w:before="0" w:after="0"/>
        <w:ind w:right="-1"/>
        <w:jc w:val="both"/>
        <w:rPr>
          <w:sz w:val="22"/>
        </w:rPr>
      </w:pPr>
      <w:r w:rsidRPr="00E36568">
        <w:rPr>
          <w:sz w:val="22"/>
        </w:rPr>
        <w:t>Як тільки клієнт успішно ідентифікував себе на POP3-сервері, а POP3-сервер заблокував та відкрив відповідну поштову скриньку, POP3-сесія перейшла у стан ТРАНЗАКЦІЇ. В цьому стані клієнт може надсилати будь</w:t>
      </w:r>
      <w:r>
        <w:rPr>
          <w:sz w:val="22"/>
          <w:lang w:val="uk-UA"/>
        </w:rPr>
        <w:t>-</w:t>
      </w:r>
      <w:r w:rsidRPr="00E36568">
        <w:rPr>
          <w:sz w:val="22"/>
        </w:rPr>
        <w:t>яку з POP3-команд довільну кількість раз</w:t>
      </w:r>
      <w:r>
        <w:rPr>
          <w:sz w:val="22"/>
          <w:lang w:val="uk-UA"/>
        </w:rPr>
        <w:t>ів</w:t>
      </w:r>
      <w:r w:rsidRPr="00E36568">
        <w:rPr>
          <w:sz w:val="22"/>
        </w:rPr>
        <w:t>. Після кожної команди POP3-сервер надсилає відповідь. Зрештою, як тільки клієнт надсилає команду QUIT, POP3-сесія переходить у стан ПОНОВЛЕННЯ.</w:t>
      </w:r>
    </w:p>
    <w:p w14:paraId="50957C48" w14:textId="77777777" w:rsidR="00FF5A76" w:rsidRPr="00E36568" w:rsidRDefault="00FF5A76" w:rsidP="00FF5A76">
      <w:pPr>
        <w:pStyle w:val="a4"/>
        <w:widowControl w:val="0"/>
        <w:spacing w:before="0" w:after="0"/>
        <w:jc w:val="both"/>
        <w:rPr>
          <w:sz w:val="22"/>
        </w:rPr>
      </w:pPr>
      <w:r w:rsidRPr="00E36568">
        <w:rPr>
          <w:sz w:val="22"/>
        </w:rPr>
        <w:t>Коли клієнт, який знаходиться у стані ТРАНЗАКЦІЇ, надсилає команду QUIT, POP3-сесія переходить у стан ПОНОВЛЕННЯ. (Якщо клієнт надсилає команду QUIT, коли знаходиться у стані АВТОРИЗАЦІЇ, POP3-сесія завершується без переходу в стан ПОНОВЛЕННЯ).</w:t>
      </w:r>
    </w:p>
    <w:p w14:paraId="11CDB35F" w14:textId="77777777" w:rsidR="00FF5A76" w:rsidRPr="00E36568" w:rsidRDefault="00FF5A76" w:rsidP="00FF5A76">
      <w:pPr>
        <w:pStyle w:val="a4"/>
        <w:widowControl w:val="0"/>
        <w:spacing w:before="0" w:after="0"/>
        <w:jc w:val="both"/>
        <w:rPr>
          <w:sz w:val="22"/>
        </w:rPr>
      </w:pPr>
      <w:r w:rsidRPr="00E36568">
        <w:rPr>
          <w:sz w:val="22"/>
        </w:rPr>
        <w:t>Якщо сесія завершується з певних причин, відмінних від команди QUIT, POP3-сесія не переходить в стан ПОНОВЛЕННЯ і не видаляє повідомлення з поштової скриньки.</w:t>
      </w:r>
    </w:p>
    <w:p w14:paraId="1B66F57E"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76" w:name="_Toc292831224"/>
      <w:bookmarkStart w:id="3477" w:name="_Toc310970514"/>
      <w:bookmarkStart w:id="3478" w:name="_Toc316979115"/>
      <w:bookmarkStart w:id="3479" w:name="_Toc316979446"/>
      <w:bookmarkStart w:id="3480" w:name="_Toc317090357"/>
      <w:bookmarkStart w:id="3481" w:name="_Toc438187399"/>
      <w:bookmarkStart w:id="3482" w:name="_Toc438223812"/>
      <w:bookmarkStart w:id="3483" w:name="_Toc438369909"/>
      <w:bookmarkStart w:id="3484" w:name="_Toc438421763"/>
      <w:bookmarkStart w:id="3485" w:name="_Toc438422253"/>
      <w:bookmarkStart w:id="3486" w:name="_Toc438423550"/>
      <w:bookmarkStart w:id="3487" w:name="_Toc438491850"/>
      <w:bookmarkStart w:id="3488" w:name="_Toc438621962"/>
      <w:bookmarkStart w:id="3489" w:name="_Toc111062305"/>
      <w:r w:rsidRPr="00ED4BE7">
        <w:rPr>
          <w:rFonts w:ascii="Times New Roman" w:hAnsi="Times New Roman"/>
          <w:b/>
          <w:i w:val="0"/>
          <w:kern w:val="1"/>
          <w:sz w:val="24"/>
          <w:lang w:bidi="hi-IN"/>
        </w:rPr>
        <w:t>Зразок POP3-сесії</w:t>
      </w:r>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p>
    <w:p w14:paraId="57E49C2B" w14:textId="77777777" w:rsidR="00FF5A76" w:rsidRPr="00E36568" w:rsidRDefault="00FF5A76" w:rsidP="00FF5A76">
      <w:pPr>
        <w:pStyle w:val="a4"/>
        <w:keepNext/>
        <w:widowControl w:val="0"/>
        <w:spacing w:before="0" w:after="0"/>
        <w:jc w:val="both"/>
        <w:rPr>
          <w:i/>
          <w:iCs/>
          <w:sz w:val="22"/>
        </w:rPr>
      </w:pPr>
      <w:r w:rsidRPr="00E36568">
        <w:rPr>
          <w:i/>
          <w:iCs/>
          <w:sz w:val="22"/>
        </w:rPr>
        <w:t>S: &lt;wait for connection on TCP port 110&gt;</w:t>
      </w:r>
    </w:p>
    <w:p w14:paraId="7847FCB4" w14:textId="77777777" w:rsidR="00FF5A76" w:rsidRPr="00E36568" w:rsidRDefault="00FF5A76" w:rsidP="00FF5A76">
      <w:pPr>
        <w:pStyle w:val="a4"/>
        <w:keepNext/>
        <w:widowControl w:val="0"/>
        <w:spacing w:before="0" w:after="0"/>
        <w:jc w:val="both"/>
        <w:rPr>
          <w:i/>
          <w:iCs/>
          <w:sz w:val="22"/>
        </w:rPr>
      </w:pPr>
      <w:r w:rsidRPr="00E36568">
        <w:rPr>
          <w:i/>
          <w:iCs/>
          <w:sz w:val="22"/>
        </w:rPr>
        <w:t>C: &lt;open connection&gt;</w:t>
      </w:r>
    </w:p>
    <w:p w14:paraId="7CB6727C" w14:textId="77777777" w:rsidR="00FF5A76" w:rsidRPr="00E36568" w:rsidRDefault="00FF5A76" w:rsidP="00FF5A76">
      <w:pPr>
        <w:pStyle w:val="a4"/>
        <w:widowControl w:val="0"/>
        <w:spacing w:before="0" w:after="0"/>
        <w:jc w:val="both"/>
        <w:rPr>
          <w:i/>
          <w:iCs/>
          <w:sz w:val="22"/>
        </w:rPr>
      </w:pPr>
      <w:r w:rsidRPr="00E36568">
        <w:rPr>
          <w:i/>
          <w:iCs/>
          <w:sz w:val="22"/>
        </w:rPr>
        <w:t>S:    +OK POP3 server ready &lt;</w:t>
      </w:r>
      <w:r w:rsidRPr="00E36568">
        <w:rPr>
          <w:sz w:val="22"/>
        </w:rPr>
        <w:t>1896.697170952@dbc.mtview.ca.us</w:t>
      </w:r>
      <w:r w:rsidRPr="00E36568">
        <w:rPr>
          <w:i/>
          <w:iCs/>
          <w:sz w:val="22"/>
        </w:rPr>
        <w:t>&gt;</w:t>
      </w:r>
    </w:p>
    <w:p w14:paraId="7E52EADD" w14:textId="77777777" w:rsidR="00FF5A76" w:rsidRPr="00E36568" w:rsidRDefault="00FF5A76" w:rsidP="00FF5A76">
      <w:pPr>
        <w:pStyle w:val="a4"/>
        <w:widowControl w:val="0"/>
        <w:spacing w:before="0" w:after="0"/>
        <w:jc w:val="both"/>
        <w:rPr>
          <w:i/>
          <w:iCs/>
          <w:sz w:val="22"/>
        </w:rPr>
      </w:pPr>
      <w:r w:rsidRPr="00E36568">
        <w:rPr>
          <w:i/>
          <w:iCs/>
          <w:sz w:val="22"/>
        </w:rPr>
        <w:t>C:    APOP mrose c4c9334bac560ecc979e58001b3e22fb</w:t>
      </w:r>
    </w:p>
    <w:p w14:paraId="4E092F2C" w14:textId="77777777" w:rsidR="00FF5A76" w:rsidRPr="00E36568" w:rsidRDefault="00FF5A76" w:rsidP="00FF5A76">
      <w:pPr>
        <w:pStyle w:val="a4"/>
        <w:widowControl w:val="0"/>
        <w:spacing w:before="0" w:after="0"/>
        <w:jc w:val="both"/>
        <w:rPr>
          <w:i/>
          <w:iCs/>
          <w:sz w:val="22"/>
        </w:rPr>
      </w:pPr>
      <w:r w:rsidRPr="00E36568">
        <w:rPr>
          <w:i/>
          <w:iCs/>
          <w:sz w:val="22"/>
        </w:rPr>
        <w:t>S:    +OK mrose's maildrop has 2 messages (320 octets)</w:t>
      </w:r>
    </w:p>
    <w:p w14:paraId="516393CF" w14:textId="77777777" w:rsidR="00FF5A76" w:rsidRPr="00E36568" w:rsidRDefault="00FF5A76" w:rsidP="00FF5A76">
      <w:pPr>
        <w:pStyle w:val="a4"/>
        <w:widowControl w:val="0"/>
        <w:spacing w:before="0" w:after="0"/>
        <w:jc w:val="both"/>
        <w:rPr>
          <w:i/>
          <w:iCs/>
          <w:sz w:val="22"/>
        </w:rPr>
      </w:pPr>
      <w:r w:rsidRPr="00E36568">
        <w:rPr>
          <w:i/>
          <w:iCs/>
          <w:sz w:val="22"/>
        </w:rPr>
        <w:t>C:    STAT</w:t>
      </w:r>
    </w:p>
    <w:p w14:paraId="742A4A75" w14:textId="77777777" w:rsidR="00FF5A76" w:rsidRPr="00E36568" w:rsidRDefault="00FF5A76" w:rsidP="00FF5A76">
      <w:pPr>
        <w:pStyle w:val="a4"/>
        <w:spacing w:before="0" w:after="0"/>
        <w:ind w:right="-1"/>
        <w:jc w:val="both"/>
        <w:rPr>
          <w:i/>
          <w:iCs/>
          <w:sz w:val="22"/>
        </w:rPr>
      </w:pPr>
      <w:r w:rsidRPr="00E36568">
        <w:rPr>
          <w:i/>
          <w:iCs/>
          <w:sz w:val="22"/>
        </w:rPr>
        <w:t>S:    +OK 2 320</w:t>
      </w:r>
    </w:p>
    <w:p w14:paraId="157757AD" w14:textId="77777777" w:rsidR="00FF5A76" w:rsidRPr="00E36568" w:rsidRDefault="00FF5A76" w:rsidP="00FF5A76">
      <w:pPr>
        <w:pStyle w:val="a4"/>
        <w:spacing w:before="0" w:after="0"/>
        <w:ind w:right="-1"/>
        <w:jc w:val="both"/>
        <w:rPr>
          <w:i/>
          <w:iCs/>
          <w:sz w:val="22"/>
        </w:rPr>
      </w:pPr>
      <w:r w:rsidRPr="00E36568">
        <w:rPr>
          <w:i/>
          <w:iCs/>
          <w:sz w:val="22"/>
        </w:rPr>
        <w:t>C:    LIST</w:t>
      </w:r>
    </w:p>
    <w:p w14:paraId="1E6B545A" w14:textId="77777777" w:rsidR="00FF5A76" w:rsidRPr="00E36568" w:rsidRDefault="00FF5A76" w:rsidP="00FF5A76">
      <w:pPr>
        <w:pStyle w:val="a4"/>
        <w:spacing w:before="0" w:after="0"/>
        <w:ind w:right="-1"/>
        <w:jc w:val="both"/>
        <w:rPr>
          <w:i/>
          <w:iCs/>
          <w:sz w:val="22"/>
        </w:rPr>
      </w:pPr>
      <w:r w:rsidRPr="00E36568">
        <w:rPr>
          <w:i/>
          <w:iCs/>
          <w:sz w:val="22"/>
        </w:rPr>
        <w:t>S:    +OK 2 messages (320 octets)</w:t>
      </w:r>
    </w:p>
    <w:p w14:paraId="168FC5A2" w14:textId="77777777" w:rsidR="00FF5A76" w:rsidRPr="00E36568" w:rsidRDefault="00FF5A76" w:rsidP="00FF5A76">
      <w:pPr>
        <w:pStyle w:val="a4"/>
        <w:spacing w:before="0" w:after="0"/>
        <w:ind w:right="-1"/>
        <w:jc w:val="both"/>
        <w:rPr>
          <w:i/>
          <w:iCs/>
          <w:sz w:val="22"/>
        </w:rPr>
      </w:pPr>
      <w:r w:rsidRPr="00E36568">
        <w:rPr>
          <w:i/>
          <w:iCs/>
          <w:sz w:val="22"/>
        </w:rPr>
        <w:t>S:    1 120</w:t>
      </w:r>
    </w:p>
    <w:p w14:paraId="249D8F86" w14:textId="77777777" w:rsidR="00FF5A76" w:rsidRPr="00E36568" w:rsidRDefault="00FF5A76" w:rsidP="00FF5A76">
      <w:pPr>
        <w:pStyle w:val="a4"/>
        <w:spacing w:before="0" w:after="0"/>
        <w:ind w:right="-1"/>
        <w:jc w:val="both"/>
        <w:rPr>
          <w:i/>
          <w:iCs/>
          <w:sz w:val="22"/>
        </w:rPr>
      </w:pPr>
      <w:r w:rsidRPr="00E36568">
        <w:rPr>
          <w:i/>
          <w:iCs/>
          <w:sz w:val="22"/>
        </w:rPr>
        <w:t>S:    2 200</w:t>
      </w:r>
    </w:p>
    <w:p w14:paraId="4B97DFF2" w14:textId="77777777" w:rsidR="00FF5A76" w:rsidRPr="00E36568" w:rsidRDefault="00FF5A76" w:rsidP="00FF5A76">
      <w:pPr>
        <w:pStyle w:val="a4"/>
        <w:spacing w:before="0" w:after="0"/>
        <w:ind w:right="-1"/>
        <w:jc w:val="both"/>
        <w:rPr>
          <w:i/>
          <w:iCs/>
          <w:sz w:val="22"/>
        </w:rPr>
      </w:pPr>
      <w:r w:rsidRPr="00E36568">
        <w:rPr>
          <w:i/>
          <w:iCs/>
          <w:sz w:val="22"/>
        </w:rPr>
        <w:t>S:    .</w:t>
      </w:r>
    </w:p>
    <w:p w14:paraId="1C771FB5" w14:textId="77777777" w:rsidR="00FF5A76" w:rsidRPr="00E36568" w:rsidRDefault="00FF5A76" w:rsidP="00FF5A76">
      <w:pPr>
        <w:pStyle w:val="a4"/>
        <w:spacing w:before="0" w:after="0"/>
        <w:ind w:right="-1"/>
        <w:jc w:val="both"/>
        <w:rPr>
          <w:i/>
          <w:iCs/>
          <w:sz w:val="22"/>
        </w:rPr>
      </w:pPr>
      <w:r w:rsidRPr="00E36568">
        <w:rPr>
          <w:i/>
          <w:iCs/>
          <w:sz w:val="22"/>
        </w:rPr>
        <w:t>C:    RETR 1</w:t>
      </w:r>
    </w:p>
    <w:p w14:paraId="21081F99" w14:textId="77777777" w:rsidR="00FF5A76" w:rsidRPr="00E36568" w:rsidRDefault="00FF5A76" w:rsidP="00FF5A76">
      <w:pPr>
        <w:pStyle w:val="a4"/>
        <w:spacing w:before="0" w:after="0"/>
        <w:ind w:right="-1"/>
        <w:jc w:val="both"/>
        <w:rPr>
          <w:i/>
          <w:iCs/>
          <w:sz w:val="22"/>
        </w:rPr>
      </w:pPr>
      <w:r w:rsidRPr="00E36568">
        <w:rPr>
          <w:i/>
          <w:iCs/>
          <w:sz w:val="22"/>
        </w:rPr>
        <w:t>S:    +OK 120 octets</w:t>
      </w:r>
    </w:p>
    <w:p w14:paraId="4FB0F6F0" w14:textId="77777777" w:rsidR="00FF5A76" w:rsidRPr="00E36568" w:rsidRDefault="00FF5A76" w:rsidP="00FF5A76">
      <w:pPr>
        <w:pStyle w:val="a4"/>
        <w:spacing w:before="0" w:after="0"/>
        <w:ind w:right="-1"/>
        <w:jc w:val="both"/>
        <w:rPr>
          <w:i/>
          <w:iCs/>
          <w:sz w:val="22"/>
        </w:rPr>
      </w:pPr>
      <w:r w:rsidRPr="00E36568">
        <w:rPr>
          <w:i/>
          <w:iCs/>
          <w:sz w:val="22"/>
        </w:rPr>
        <w:lastRenderedPageBreak/>
        <w:t>S:    &lt;the POP3 server sends message 1&gt;</w:t>
      </w:r>
    </w:p>
    <w:p w14:paraId="52FE4488" w14:textId="77777777" w:rsidR="00FF5A76" w:rsidRPr="00E36568" w:rsidRDefault="00FF5A76" w:rsidP="00FF5A76">
      <w:pPr>
        <w:pStyle w:val="a4"/>
        <w:spacing w:before="0" w:after="0"/>
        <w:ind w:right="-1"/>
        <w:jc w:val="both"/>
        <w:rPr>
          <w:i/>
          <w:iCs/>
          <w:sz w:val="22"/>
        </w:rPr>
      </w:pPr>
      <w:r w:rsidRPr="00E36568">
        <w:rPr>
          <w:i/>
          <w:iCs/>
          <w:sz w:val="22"/>
        </w:rPr>
        <w:t>S:    .</w:t>
      </w:r>
    </w:p>
    <w:p w14:paraId="7F97EC18" w14:textId="77777777" w:rsidR="00FF5A76" w:rsidRPr="00E36568" w:rsidRDefault="00FF5A76" w:rsidP="00FF5A76">
      <w:pPr>
        <w:pStyle w:val="a4"/>
        <w:spacing w:before="0" w:after="0"/>
        <w:ind w:right="-1"/>
        <w:jc w:val="both"/>
        <w:rPr>
          <w:i/>
          <w:iCs/>
          <w:sz w:val="22"/>
        </w:rPr>
      </w:pPr>
      <w:r w:rsidRPr="00E36568">
        <w:rPr>
          <w:i/>
          <w:iCs/>
          <w:sz w:val="22"/>
        </w:rPr>
        <w:t>C:    DELE 1</w:t>
      </w:r>
    </w:p>
    <w:p w14:paraId="02495AFF" w14:textId="77777777" w:rsidR="00FF5A76" w:rsidRPr="00E36568" w:rsidRDefault="00FF5A76" w:rsidP="00FF5A76">
      <w:pPr>
        <w:pStyle w:val="a4"/>
        <w:spacing w:before="0" w:after="0"/>
        <w:ind w:right="-1"/>
        <w:jc w:val="both"/>
        <w:rPr>
          <w:i/>
          <w:iCs/>
          <w:sz w:val="22"/>
        </w:rPr>
      </w:pPr>
      <w:r w:rsidRPr="00E36568">
        <w:rPr>
          <w:i/>
          <w:iCs/>
          <w:sz w:val="22"/>
        </w:rPr>
        <w:t>S:    +OK message 1 deleted</w:t>
      </w:r>
    </w:p>
    <w:p w14:paraId="533488EE" w14:textId="77777777" w:rsidR="00FF5A76" w:rsidRPr="00E36568" w:rsidRDefault="00FF5A76" w:rsidP="00FF5A76">
      <w:pPr>
        <w:pStyle w:val="a4"/>
        <w:spacing w:before="0" w:after="0"/>
        <w:ind w:right="-1"/>
        <w:jc w:val="both"/>
        <w:rPr>
          <w:i/>
          <w:iCs/>
          <w:sz w:val="22"/>
        </w:rPr>
      </w:pPr>
      <w:r w:rsidRPr="00E36568">
        <w:rPr>
          <w:i/>
          <w:iCs/>
          <w:sz w:val="22"/>
        </w:rPr>
        <w:t>C:    RETR 2</w:t>
      </w:r>
    </w:p>
    <w:p w14:paraId="2175F752" w14:textId="77777777" w:rsidR="00FF5A76" w:rsidRPr="00E36568" w:rsidRDefault="00FF5A76" w:rsidP="00FF5A76">
      <w:pPr>
        <w:pStyle w:val="a4"/>
        <w:spacing w:before="0" w:after="0"/>
        <w:ind w:right="-1"/>
        <w:jc w:val="both"/>
        <w:rPr>
          <w:i/>
          <w:iCs/>
          <w:sz w:val="22"/>
        </w:rPr>
      </w:pPr>
      <w:r w:rsidRPr="00E36568">
        <w:rPr>
          <w:i/>
          <w:iCs/>
          <w:sz w:val="22"/>
        </w:rPr>
        <w:t>S:    +OK 200 octets</w:t>
      </w:r>
    </w:p>
    <w:p w14:paraId="459DBBA3" w14:textId="77777777" w:rsidR="00FF5A76" w:rsidRPr="00E36568" w:rsidRDefault="00FF5A76" w:rsidP="00FF5A76">
      <w:pPr>
        <w:pStyle w:val="a4"/>
        <w:spacing w:before="0" w:after="0"/>
        <w:ind w:right="-1"/>
        <w:jc w:val="both"/>
        <w:rPr>
          <w:i/>
          <w:iCs/>
          <w:sz w:val="22"/>
        </w:rPr>
      </w:pPr>
      <w:r w:rsidRPr="00E36568">
        <w:rPr>
          <w:i/>
          <w:iCs/>
          <w:sz w:val="22"/>
        </w:rPr>
        <w:t>S:    &lt;the POP3 server sends message 2&gt;</w:t>
      </w:r>
    </w:p>
    <w:p w14:paraId="4F34348E" w14:textId="77777777" w:rsidR="00FF5A76" w:rsidRPr="00E36568" w:rsidRDefault="00FF5A76" w:rsidP="00FF5A76">
      <w:pPr>
        <w:pStyle w:val="a4"/>
        <w:spacing w:before="0" w:after="0"/>
        <w:ind w:right="-1"/>
        <w:jc w:val="both"/>
        <w:rPr>
          <w:i/>
          <w:iCs/>
          <w:sz w:val="22"/>
        </w:rPr>
      </w:pPr>
      <w:r w:rsidRPr="00E36568">
        <w:rPr>
          <w:i/>
          <w:iCs/>
          <w:sz w:val="22"/>
        </w:rPr>
        <w:t>S:    .</w:t>
      </w:r>
    </w:p>
    <w:p w14:paraId="20D10B59" w14:textId="77777777" w:rsidR="00FF5A76" w:rsidRPr="00E36568" w:rsidRDefault="00FF5A76" w:rsidP="00FF5A76">
      <w:pPr>
        <w:pStyle w:val="a4"/>
        <w:spacing w:before="0" w:after="0"/>
        <w:ind w:right="-1"/>
        <w:jc w:val="both"/>
        <w:rPr>
          <w:i/>
          <w:iCs/>
          <w:sz w:val="22"/>
        </w:rPr>
      </w:pPr>
      <w:r w:rsidRPr="00E36568">
        <w:rPr>
          <w:i/>
          <w:iCs/>
          <w:sz w:val="22"/>
        </w:rPr>
        <w:t>C:    DELE 2</w:t>
      </w:r>
    </w:p>
    <w:p w14:paraId="0EAD0E0E" w14:textId="77777777" w:rsidR="00FF5A76" w:rsidRPr="00E36568" w:rsidRDefault="00FF5A76" w:rsidP="00FF5A76">
      <w:pPr>
        <w:pStyle w:val="a4"/>
        <w:spacing w:before="0" w:after="0"/>
        <w:ind w:right="-1"/>
        <w:jc w:val="both"/>
        <w:rPr>
          <w:i/>
          <w:iCs/>
          <w:sz w:val="22"/>
        </w:rPr>
      </w:pPr>
      <w:r w:rsidRPr="00E36568">
        <w:rPr>
          <w:i/>
          <w:iCs/>
          <w:sz w:val="22"/>
        </w:rPr>
        <w:t>S:    +OK message 2 deleted</w:t>
      </w:r>
    </w:p>
    <w:p w14:paraId="2000F5D2" w14:textId="77777777" w:rsidR="00FF5A76" w:rsidRPr="00E36568" w:rsidRDefault="00FF5A76" w:rsidP="00FF5A76">
      <w:pPr>
        <w:pStyle w:val="a4"/>
        <w:spacing w:before="0" w:after="0"/>
        <w:ind w:right="-1"/>
        <w:jc w:val="both"/>
        <w:rPr>
          <w:i/>
          <w:iCs/>
          <w:sz w:val="22"/>
        </w:rPr>
      </w:pPr>
      <w:r w:rsidRPr="00E36568">
        <w:rPr>
          <w:i/>
          <w:iCs/>
          <w:sz w:val="22"/>
        </w:rPr>
        <w:t>C:    QUIT</w:t>
      </w:r>
    </w:p>
    <w:p w14:paraId="5FE33EBF" w14:textId="77777777" w:rsidR="00FF5A76" w:rsidRPr="00E36568" w:rsidRDefault="00FF5A76" w:rsidP="00FF5A76">
      <w:pPr>
        <w:pStyle w:val="a4"/>
        <w:spacing w:before="0" w:after="0"/>
        <w:ind w:right="-1"/>
        <w:jc w:val="both"/>
        <w:rPr>
          <w:i/>
          <w:iCs/>
          <w:sz w:val="22"/>
        </w:rPr>
      </w:pPr>
      <w:r w:rsidRPr="00E36568">
        <w:rPr>
          <w:i/>
          <w:iCs/>
          <w:sz w:val="22"/>
        </w:rPr>
        <w:t>S:    +OK dewey POP3 server signing off (maildrop empty)</w:t>
      </w:r>
    </w:p>
    <w:p w14:paraId="2BEB0DD7" w14:textId="77777777" w:rsidR="00FF5A76" w:rsidRPr="00E36568" w:rsidRDefault="00FF5A76" w:rsidP="00FF5A76">
      <w:pPr>
        <w:pStyle w:val="a4"/>
        <w:spacing w:before="0" w:after="0"/>
        <w:ind w:right="-1"/>
        <w:jc w:val="both"/>
        <w:rPr>
          <w:i/>
          <w:iCs/>
          <w:sz w:val="22"/>
        </w:rPr>
      </w:pPr>
      <w:r w:rsidRPr="00E36568">
        <w:rPr>
          <w:i/>
          <w:iCs/>
          <w:sz w:val="22"/>
        </w:rPr>
        <w:t>C:  &lt;close connection&gt;</w:t>
      </w:r>
    </w:p>
    <w:p w14:paraId="737EAC85" w14:textId="77777777" w:rsidR="00FF5A76" w:rsidRPr="00E36568" w:rsidRDefault="00FF5A76" w:rsidP="00FF5A76">
      <w:pPr>
        <w:pStyle w:val="a4"/>
        <w:spacing w:before="0" w:after="0"/>
        <w:ind w:right="-1"/>
        <w:jc w:val="both"/>
        <w:rPr>
          <w:i/>
          <w:iCs/>
          <w:sz w:val="22"/>
        </w:rPr>
      </w:pPr>
      <w:r w:rsidRPr="00E36568">
        <w:rPr>
          <w:i/>
          <w:iCs/>
          <w:sz w:val="22"/>
        </w:rPr>
        <w:t>S:  &lt;wait for next connection&gt;</w:t>
      </w:r>
    </w:p>
    <w:p w14:paraId="5DAD6C17"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490" w:name="_Toc292831225"/>
      <w:bookmarkStart w:id="3491" w:name="_Toc310970515"/>
      <w:bookmarkStart w:id="3492" w:name="_Toc316979116"/>
      <w:bookmarkStart w:id="3493" w:name="_Toc316979447"/>
      <w:bookmarkStart w:id="3494" w:name="_Toc317090358"/>
      <w:bookmarkStart w:id="3495" w:name="_Toc438187400"/>
      <w:bookmarkStart w:id="3496" w:name="_Toc438223813"/>
      <w:bookmarkStart w:id="3497" w:name="_Toc438369910"/>
      <w:bookmarkStart w:id="3498" w:name="_Toc438421764"/>
      <w:bookmarkStart w:id="3499" w:name="_Toc438422254"/>
      <w:bookmarkStart w:id="3500" w:name="_Toc438423551"/>
      <w:bookmarkStart w:id="3501" w:name="_Toc438491851"/>
      <w:bookmarkStart w:id="3502" w:name="_Toc438621963"/>
      <w:bookmarkStart w:id="3503" w:name="_Toc111062306"/>
      <w:r w:rsidRPr="00ED4BE7">
        <w:rPr>
          <w:rFonts w:ascii="Times New Roman" w:hAnsi="Times New Roman"/>
          <w:b/>
          <w:i w:val="0"/>
          <w:kern w:val="1"/>
          <w:sz w:val="24"/>
          <w:lang w:bidi="hi-IN"/>
        </w:rPr>
        <w:t>Формат повідомлення</w:t>
      </w:r>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p>
    <w:p w14:paraId="61189F45" w14:textId="77777777" w:rsidR="00FF5A76" w:rsidRPr="00E36568" w:rsidRDefault="00FF5A76" w:rsidP="00FF5A76">
      <w:pPr>
        <w:pStyle w:val="a4"/>
        <w:spacing w:before="0" w:after="0"/>
        <w:ind w:right="-1"/>
        <w:jc w:val="both"/>
        <w:rPr>
          <w:sz w:val="22"/>
        </w:rPr>
      </w:pPr>
      <w:r w:rsidRPr="00E36568">
        <w:rPr>
          <w:sz w:val="22"/>
        </w:rPr>
        <w:t>Всі повідомлення, які передаються через POP3-сесію, повинні відповідати стандартному формату текстових повідомлень мережі Internet.</w:t>
      </w:r>
    </w:p>
    <w:p w14:paraId="08A31002" w14:textId="77777777" w:rsidR="00FF5A76" w:rsidRPr="00E36568" w:rsidRDefault="00FF5A76" w:rsidP="00FF5A76">
      <w:pPr>
        <w:pStyle w:val="a4"/>
        <w:spacing w:before="0" w:after="0"/>
        <w:ind w:right="-1"/>
        <w:jc w:val="both"/>
        <w:rPr>
          <w:sz w:val="22"/>
        </w:rPr>
      </w:pPr>
      <w:r w:rsidRPr="00E36568">
        <w:rPr>
          <w:sz w:val="22"/>
        </w:rPr>
        <w:t>Слід зазначити, що кількість байт у повідомленні на сервері може відрізнятися від кількості байт, які було виділено даному повідомленню для локальних перетворень для визначення кінця рядка. Зазвичай, під час стану авторизації POP3-сесії, POP3-сервер може обчислити кількість байт для кожного повідомлення, коли відкриває поштову скриньку. Наприклад, якщо хост POP3-сервера у своєму внутрішньому представлен</w:t>
      </w:r>
      <w:r>
        <w:rPr>
          <w:sz w:val="22"/>
          <w:lang w:val="uk-UA"/>
        </w:rPr>
        <w:t>н</w:t>
      </w:r>
      <w:r w:rsidRPr="00E36568">
        <w:rPr>
          <w:sz w:val="22"/>
        </w:rPr>
        <w:t>і подає кінець рядка як один символ, тоді POP3-сервер просто рахує кількість появ цього символу у повідомленні як два байти. За</w:t>
      </w:r>
      <w:r>
        <w:rPr>
          <w:sz w:val="22"/>
          <w:lang w:val="uk-UA"/>
        </w:rPr>
        <w:t>у</w:t>
      </w:r>
      <w:r w:rsidRPr="00E36568">
        <w:rPr>
          <w:sz w:val="22"/>
        </w:rPr>
        <w:t>важимо, що рядки у повідомленні, які починаються з байту завершення</w:t>
      </w:r>
      <w:r>
        <w:rPr>
          <w:sz w:val="22"/>
          <w:lang w:val="uk-UA"/>
        </w:rPr>
        <w:t>,</w:t>
      </w:r>
      <w:r w:rsidRPr="00E36568">
        <w:rPr>
          <w:sz w:val="22"/>
        </w:rPr>
        <w:t xml:space="preserve"> не потрібно рахувати двічі, оскільки POP3-клієнт видалить всі символи переривання, отримуючи багаторядкове повідомлення.</w:t>
      </w:r>
    </w:p>
    <w:p w14:paraId="72A9CC7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504" w:name="_Toc292831226"/>
      <w:bookmarkStart w:id="3505" w:name="_Toc310970516"/>
      <w:bookmarkStart w:id="3506" w:name="_Toc316979117"/>
      <w:bookmarkStart w:id="3507" w:name="_Toc316979448"/>
      <w:bookmarkStart w:id="3508" w:name="_Toc317090359"/>
      <w:bookmarkStart w:id="3509" w:name="_Toc438187401"/>
      <w:bookmarkStart w:id="3510" w:name="_Toc438223814"/>
      <w:bookmarkStart w:id="3511" w:name="_Toc438369911"/>
      <w:bookmarkStart w:id="3512" w:name="_Toc438421765"/>
      <w:bookmarkStart w:id="3513" w:name="_Toc438422255"/>
      <w:bookmarkStart w:id="3514" w:name="_Toc438423552"/>
      <w:bookmarkStart w:id="3515" w:name="_Toc438491852"/>
      <w:bookmarkStart w:id="3516" w:name="_Toc438621964"/>
      <w:bookmarkStart w:id="3517" w:name="_Toc111062307"/>
      <w:r w:rsidRPr="00ED4BE7">
        <w:rPr>
          <w:rFonts w:ascii="Times New Roman" w:hAnsi="Times New Roman"/>
          <w:b/>
          <w:i w:val="0"/>
          <w:kern w:val="1"/>
          <w:sz w:val="24"/>
          <w:lang w:bidi="hi-IN"/>
        </w:rPr>
        <w:t>Огляд безпеки поштового протоколу версії 3</w:t>
      </w:r>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p>
    <w:p w14:paraId="77157307" w14:textId="77777777" w:rsidR="00FF5A76" w:rsidRPr="00E36568" w:rsidRDefault="00FF5A76" w:rsidP="00FF5A76">
      <w:pPr>
        <w:pStyle w:val="a4"/>
        <w:spacing w:before="0" w:after="0"/>
        <w:ind w:right="-1"/>
        <w:jc w:val="both"/>
        <w:rPr>
          <w:sz w:val="22"/>
        </w:rPr>
      </w:pPr>
      <w:r w:rsidRPr="00E36568">
        <w:rPr>
          <w:sz w:val="22"/>
        </w:rPr>
        <w:t>Допускається, що використання команди APOP надає початкову ідентифікацію та повторний захист для POP3-сесії. Відповідно, POP3-сервер, який одночасно реалізовує команди PASS та APOP</w:t>
      </w:r>
      <w:r>
        <w:rPr>
          <w:sz w:val="22"/>
          <w:lang w:val="uk-UA"/>
        </w:rPr>
        <w:t>,</w:t>
      </w:r>
      <w:r w:rsidRPr="00E36568">
        <w:rPr>
          <w:sz w:val="22"/>
        </w:rPr>
        <w:t xml:space="preserve"> не повинен дозволяти обидва методи доступу для одного користувача; це пов'язано з тим, що для доступу до поштової скриньки використовуються або послідовність команд USER/PASS, або команда APOP, але не обидва варіанти одночасно.</w:t>
      </w:r>
    </w:p>
    <w:p w14:paraId="0CEABB2C" w14:textId="77777777" w:rsidR="00FF5A76" w:rsidRPr="00E36568" w:rsidRDefault="00FF5A76" w:rsidP="00FF5A76">
      <w:pPr>
        <w:pStyle w:val="a4"/>
        <w:spacing w:before="0" w:after="0"/>
        <w:ind w:right="-1"/>
        <w:jc w:val="both"/>
        <w:rPr>
          <w:sz w:val="22"/>
        </w:rPr>
      </w:pPr>
      <w:r w:rsidRPr="00E36568">
        <w:rPr>
          <w:sz w:val="22"/>
        </w:rPr>
        <w:t>Також, слід зазначити, що при зростанні довжини спільних секретних даних, ускладнюється</w:t>
      </w:r>
      <w:r w:rsidRPr="006A7E76">
        <w:rPr>
          <w:sz w:val="22"/>
          <w:lang w:val="ru-RU"/>
        </w:rPr>
        <w:t xml:space="preserve"> </w:t>
      </w:r>
      <w:r w:rsidRPr="00E36568">
        <w:rPr>
          <w:sz w:val="22"/>
        </w:rPr>
        <w:t>їх перехоплення</w:t>
      </w:r>
    </w:p>
    <w:p w14:paraId="241B428E" w14:textId="77777777" w:rsidR="00FF5A76" w:rsidRPr="00E36568" w:rsidRDefault="00FF5A76" w:rsidP="00FF5A76">
      <w:pPr>
        <w:pStyle w:val="a4"/>
        <w:spacing w:before="0" w:after="0"/>
        <w:ind w:right="-1"/>
        <w:jc w:val="both"/>
        <w:rPr>
          <w:sz w:val="22"/>
        </w:rPr>
      </w:pPr>
      <w:r w:rsidRPr="00E36568">
        <w:rPr>
          <w:sz w:val="22"/>
        </w:rPr>
        <w:t>Сервери, які надсилають повідомлення “-ERR” на команду USER</w:t>
      </w:r>
      <w:r>
        <w:rPr>
          <w:sz w:val="22"/>
          <w:lang w:val="uk-UA"/>
        </w:rPr>
        <w:t>,</w:t>
      </w:r>
      <w:r w:rsidRPr="00E36568">
        <w:rPr>
          <w:sz w:val="22"/>
        </w:rPr>
        <w:t xml:space="preserve"> надають потенційним зловмисникам інформацію про те, які імена використовуються.</w:t>
      </w:r>
    </w:p>
    <w:p w14:paraId="44D50492" w14:textId="77777777" w:rsidR="00FF5A76" w:rsidRPr="00E36568" w:rsidRDefault="00FF5A76" w:rsidP="00FF5A76">
      <w:pPr>
        <w:pStyle w:val="a4"/>
        <w:spacing w:before="0" w:after="0"/>
        <w:ind w:right="-1"/>
        <w:jc w:val="both"/>
        <w:rPr>
          <w:sz w:val="22"/>
        </w:rPr>
      </w:pPr>
      <w:r w:rsidRPr="00E36568">
        <w:rPr>
          <w:sz w:val="22"/>
        </w:rPr>
        <w:t xml:space="preserve">Команда PASS передає паролі </w:t>
      </w:r>
      <w:r>
        <w:rPr>
          <w:sz w:val="22"/>
          <w:lang w:val="uk-UA"/>
        </w:rPr>
        <w:t>у</w:t>
      </w:r>
      <w:r w:rsidRPr="00E36568">
        <w:rPr>
          <w:sz w:val="22"/>
        </w:rPr>
        <w:t xml:space="preserve"> відкритому вигляді.</w:t>
      </w:r>
    </w:p>
    <w:p w14:paraId="3B1D3DB7" w14:textId="77777777" w:rsidR="00FF5A76" w:rsidRPr="00E36568" w:rsidRDefault="00FF5A76" w:rsidP="00FF5A76">
      <w:pPr>
        <w:pStyle w:val="a4"/>
        <w:spacing w:before="0" w:after="0"/>
        <w:ind w:right="-1"/>
        <w:jc w:val="both"/>
        <w:rPr>
          <w:sz w:val="22"/>
        </w:rPr>
      </w:pPr>
      <w:r w:rsidRPr="00E36568">
        <w:rPr>
          <w:sz w:val="22"/>
        </w:rPr>
        <w:t>Команди RETR та TOP передають пошту по мережі у відкритому вигляді.</w:t>
      </w:r>
    </w:p>
    <w:p w14:paraId="6BD565CD" w14:textId="77777777" w:rsidR="00FF5A76" w:rsidRPr="009379FE" w:rsidRDefault="00FF5A76" w:rsidP="00FF5A76">
      <w:pPr>
        <w:pStyle w:val="4"/>
        <w:rPr>
          <w:rFonts w:ascii="Times New Roman" w:hAnsi="Times New Roman"/>
          <w:sz w:val="24"/>
          <w:lang w:val="uk-UA"/>
        </w:rPr>
      </w:pPr>
      <w:bookmarkStart w:id="3518" w:name="_Toc292831227"/>
      <w:bookmarkStart w:id="3519" w:name="_Toc310970517"/>
      <w:bookmarkStart w:id="3520" w:name="_Toc316979118"/>
      <w:bookmarkStart w:id="3521" w:name="_Toc438187402"/>
      <w:bookmarkStart w:id="3522" w:name="_Toc438223815"/>
      <w:bookmarkStart w:id="3523" w:name="_Toc438369912"/>
      <w:bookmarkStart w:id="3524" w:name="_Toc438421766"/>
      <w:bookmarkStart w:id="3525" w:name="_Toc438422256"/>
      <w:bookmarkStart w:id="3526" w:name="_Toc438423553"/>
      <w:bookmarkStart w:id="3527" w:name="_Toc438491853"/>
      <w:bookmarkStart w:id="3528" w:name="_Toc438621965"/>
      <w:bookmarkStart w:id="3529" w:name="_Toc111062308"/>
      <w:r w:rsidRPr="009379FE">
        <w:rPr>
          <w:rFonts w:ascii="Times New Roman" w:hAnsi="Times New Roman"/>
          <w:sz w:val="24"/>
          <w:lang w:val="uk-UA"/>
        </w:rPr>
        <w:t>9.2.5 Протокол доступу до повідомлень мережі Інтернет – версія 4 тип 1</w:t>
      </w:r>
      <w:bookmarkEnd w:id="3518"/>
      <w:bookmarkEnd w:id="3519"/>
      <w:bookmarkEnd w:id="3520"/>
      <w:bookmarkEnd w:id="3521"/>
      <w:bookmarkEnd w:id="3522"/>
      <w:bookmarkEnd w:id="3523"/>
      <w:bookmarkEnd w:id="3524"/>
      <w:bookmarkEnd w:id="3525"/>
      <w:bookmarkEnd w:id="3526"/>
      <w:bookmarkEnd w:id="3527"/>
      <w:bookmarkEnd w:id="3528"/>
      <w:bookmarkEnd w:id="3529"/>
      <w:r w:rsidRPr="009379FE">
        <w:rPr>
          <w:rFonts w:ascii="Times New Roman" w:hAnsi="Times New Roman"/>
          <w:sz w:val="24"/>
          <w:lang w:val="uk-UA"/>
        </w:rPr>
        <w:t xml:space="preserve"> </w:t>
      </w:r>
    </w:p>
    <w:p w14:paraId="74AF5EE2" w14:textId="77777777" w:rsidR="00FF5A76" w:rsidRPr="00E36568" w:rsidRDefault="00FF5A76" w:rsidP="00FF5A76">
      <w:pPr>
        <w:pStyle w:val="a4"/>
        <w:spacing w:before="0" w:after="0"/>
        <w:ind w:right="-1"/>
        <w:jc w:val="both"/>
        <w:rPr>
          <w:sz w:val="22"/>
        </w:rPr>
      </w:pPr>
      <w:r w:rsidRPr="00E36568">
        <w:rPr>
          <w:sz w:val="22"/>
        </w:rPr>
        <w:t>Протокол доступу до повідомлень мережі Інтернет дозволяє клієнтам отримати доступ та керувати повідомленнями електронної пошти на сервері. Internet Message Access Protocol – Version 4rev1(IMAP4rev1) дозволяє управління поштовими скриньками (віддаленими теками повідомлень) таким самим чином, як і управління віддаленими теками на локальному комп'ютері. Також, IMAP4rev1 надає можливість синхронізації клієнта, який вийшов з мереж, з сервером.</w:t>
      </w:r>
    </w:p>
    <w:p w14:paraId="06D7F639" w14:textId="77777777" w:rsidR="00FF5A76" w:rsidRPr="00E36568" w:rsidRDefault="00FF5A76" w:rsidP="00FF5A76">
      <w:pPr>
        <w:pStyle w:val="a4"/>
        <w:spacing w:before="0" w:after="0"/>
        <w:ind w:right="-1"/>
        <w:jc w:val="both"/>
        <w:rPr>
          <w:sz w:val="22"/>
        </w:rPr>
      </w:pPr>
      <w:r w:rsidRPr="00E36568">
        <w:rPr>
          <w:sz w:val="22"/>
        </w:rPr>
        <w:t>IMAP4rev1 має операції для створення, видалення та перейменування поштових скриньок, перевірки нових повідомлень, постійного видалення повідомлень, встановлення та очищення прапорців, аналіз вмісту повідомлень, пошук та вибіркове отримання властивостей повідомлення, текстів та частин з них. Доступ до повідомлень у IMAP4rev1 проводиться згідно номерів. Ці номери є або номерами послідовності повідомлення</w:t>
      </w:r>
      <w:r>
        <w:rPr>
          <w:sz w:val="22"/>
          <w:lang w:val="uk-UA"/>
        </w:rPr>
        <w:t>,</w:t>
      </w:r>
      <w:r w:rsidRPr="00E36568">
        <w:rPr>
          <w:sz w:val="22"/>
        </w:rPr>
        <w:t xml:space="preserve"> або унікальними ідентифікаторами.</w:t>
      </w:r>
    </w:p>
    <w:p w14:paraId="260D8E66"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530" w:name="_Toc292831228"/>
      <w:bookmarkStart w:id="3531" w:name="_Toc310970518"/>
      <w:bookmarkStart w:id="3532" w:name="_Toc316979119"/>
      <w:bookmarkStart w:id="3533" w:name="_Toc316979450"/>
      <w:bookmarkStart w:id="3534" w:name="_Toc317090361"/>
      <w:bookmarkStart w:id="3535" w:name="_Toc438187403"/>
      <w:bookmarkStart w:id="3536" w:name="_Toc438223816"/>
      <w:bookmarkStart w:id="3537" w:name="_Toc438369913"/>
      <w:bookmarkStart w:id="3538" w:name="_Toc438421767"/>
      <w:bookmarkStart w:id="3539" w:name="_Toc438422257"/>
      <w:bookmarkStart w:id="3540" w:name="_Toc438423554"/>
      <w:bookmarkStart w:id="3541" w:name="_Toc438491854"/>
      <w:bookmarkStart w:id="3542" w:name="_Toc438621966"/>
      <w:bookmarkStart w:id="3543" w:name="_Toc111062309"/>
      <w:r w:rsidRPr="00ED4BE7">
        <w:rPr>
          <w:rFonts w:ascii="Times New Roman" w:hAnsi="Times New Roman"/>
          <w:b/>
          <w:i w:val="0"/>
          <w:kern w:val="1"/>
          <w:sz w:val="24"/>
          <w:lang w:bidi="hi-IN"/>
        </w:rPr>
        <w:t>Огляд протоколу</w:t>
      </w:r>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p>
    <w:p w14:paraId="711CA08A" w14:textId="77777777" w:rsidR="00FF5A76" w:rsidRPr="00E36568" w:rsidRDefault="00FF5A76" w:rsidP="00FF5A76">
      <w:pPr>
        <w:pStyle w:val="a4"/>
        <w:spacing w:before="0" w:after="0"/>
        <w:ind w:right="-1"/>
        <w:jc w:val="both"/>
        <w:rPr>
          <w:sz w:val="22"/>
        </w:rPr>
      </w:pPr>
      <w:r w:rsidRPr="00E36568">
        <w:rPr>
          <w:sz w:val="22"/>
        </w:rPr>
        <w:t>Протокол IMAP4rev1 використовує надійні потоки даних, які забезпечуються протоколом TCP. Коли використовується протокол TCP, IMAP-сервер приймає з'єднання на порт номер 143.</w:t>
      </w:r>
    </w:p>
    <w:p w14:paraId="7247C4E4" w14:textId="77777777" w:rsidR="00FF5A76" w:rsidRPr="00E36568" w:rsidRDefault="00FF5A76" w:rsidP="00FF5A76">
      <w:pPr>
        <w:pStyle w:val="a4"/>
        <w:spacing w:before="0" w:after="0"/>
        <w:ind w:right="-1"/>
        <w:jc w:val="both"/>
        <w:rPr>
          <w:sz w:val="22"/>
        </w:rPr>
      </w:pPr>
      <w:r w:rsidRPr="00E36568">
        <w:rPr>
          <w:sz w:val="22"/>
        </w:rPr>
        <w:lastRenderedPageBreak/>
        <w:t>З'єднання IMAP4rev1 полягає у встановленні зв'язку клієнт/сервер, початкового привітання від сервера та взаємодії клієнта та сервера. Ці взаємодії клієнта та сервера полягають у командах клієнта, даних сервера та відповідях сервера про виконання.</w:t>
      </w:r>
    </w:p>
    <w:p w14:paraId="46595B49" w14:textId="77777777" w:rsidR="00FF5A76" w:rsidRPr="00E36568" w:rsidRDefault="00FF5A76" w:rsidP="00FF5A76">
      <w:pPr>
        <w:pStyle w:val="a4"/>
        <w:spacing w:before="0" w:after="0"/>
        <w:ind w:right="-1"/>
        <w:jc w:val="both"/>
        <w:rPr>
          <w:sz w:val="22"/>
        </w:rPr>
      </w:pPr>
      <w:r w:rsidRPr="00E36568">
        <w:rPr>
          <w:sz w:val="22"/>
        </w:rPr>
        <w:t>Всі взаємодії між клієнтом та сервером передаються у формі рядків, кожен з яких закінчується символом CRLF. Отримувач протоколу, згідно IMAP4rev1, клієнт чи сервер читають рядок або певну послідовність байт, які йдуть після рядка.</w:t>
      </w:r>
    </w:p>
    <w:p w14:paraId="6D0FCE1E" w14:textId="77777777" w:rsidR="00FF5A76" w:rsidRPr="00E36568" w:rsidRDefault="00FF5A76" w:rsidP="00FF5A76">
      <w:pPr>
        <w:pStyle w:val="a4"/>
        <w:spacing w:before="0" w:after="0"/>
        <w:ind w:right="-1"/>
        <w:jc w:val="both"/>
        <w:rPr>
          <w:sz w:val="22"/>
        </w:rPr>
      </w:pPr>
      <w:r w:rsidRPr="00E36568">
        <w:rPr>
          <w:sz w:val="22"/>
        </w:rPr>
        <w:t>Команда клієнта починає взаємодію. Кожна команда, яка надсилається від клієнта</w:t>
      </w:r>
      <w:r>
        <w:rPr>
          <w:sz w:val="22"/>
          <w:lang w:val="uk-UA"/>
        </w:rPr>
        <w:t>,</w:t>
      </w:r>
      <w:r w:rsidRPr="00E36568">
        <w:rPr>
          <w:sz w:val="22"/>
        </w:rPr>
        <w:t xml:space="preserve"> починається з ідентифікатора (зазвичай</w:t>
      </w:r>
      <w:r>
        <w:rPr>
          <w:sz w:val="22"/>
          <w:lang w:val="uk-UA"/>
        </w:rPr>
        <w:t>,</w:t>
      </w:r>
      <w:r w:rsidRPr="00E36568">
        <w:rPr>
          <w:sz w:val="22"/>
        </w:rPr>
        <w:t xml:space="preserve"> короткий рядок, який складається з цифр та літер, напр</w:t>
      </w:r>
      <w:r>
        <w:rPr>
          <w:sz w:val="22"/>
          <w:lang w:val="uk-UA"/>
        </w:rPr>
        <w:t>иклад</w:t>
      </w:r>
      <w:r>
        <w:rPr>
          <w:sz w:val="22"/>
        </w:rPr>
        <w:t>, A0001, A0002</w:t>
      </w:r>
      <w:r w:rsidRPr="00E36568">
        <w:rPr>
          <w:sz w:val="22"/>
        </w:rPr>
        <w:t xml:space="preserve"> тощо), який називається “міткою”. Для кожної команди клієнт генерує іншу мітку. Існує два випадки, коли рядок від</w:t>
      </w:r>
      <w:r>
        <w:rPr>
          <w:sz w:val="22"/>
        </w:rPr>
        <w:t xml:space="preserve"> клієнта не є повною командою. </w:t>
      </w:r>
      <w:r>
        <w:rPr>
          <w:sz w:val="22"/>
          <w:lang w:val="uk-UA"/>
        </w:rPr>
        <w:t xml:space="preserve">В </w:t>
      </w:r>
      <w:r w:rsidRPr="00E36568">
        <w:rPr>
          <w:sz w:val="22"/>
        </w:rPr>
        <w:t>одному випадку, аргумент команди вказує на число байт; в іншому – аргумент команди вимагає відповіді від сервера. В будь-якому випадку, як тільки сервер готовий отримувати байти, він надсилає відповідь на запит команди про продовження передачі. Відповідь починається із знаку “+”. Якщо сервер виявив у команді помилку, він надсилає відповідь “BAD completion” (“погане завершення”) з міткою, яка відповідає команді для ігнорування команд та попереджає клієнта про те, щоб останній не надсилав команди. Також сервер може відсилати відповідь завершення для деяких інших команд (якщо наразі працює багато команд) або непозначених даних. В будь-якому випадку, запит на продовження команди є незавершеним; клієнт приймає певні дії у відповідь та читає інші відповіді від сервера. У всіх випадках, клієнт повинен надіслати команду завершення (включаючи отримання всіх відповідей на запити продовження команд та команду продовження команди) до початку нової команди. Отримувач протоколу – IMAP4rev1 сервер читає рядок команди від клієнта, аналізує команду та її аргументи та передає дані сервера та відповідь сервера на команду завершення.</w:t>
      </w:r>
    </w:p>
    <w:p w14:paraId="1263437F" w14:textId="77777777" w:rsidR="00FF5A76" w:rsidRPr="00E36568" w:rsidRDefault="00FF5A76" w:rsidP="00FF5A76">
      <w:pPr>
        <w:pStyle w:val="a4"/>
        <w:spacing w:before="0" w:after="0"/>
        <w:ind w:right="-1"/>
        <w:jc w:val="both"/>
        <w:rPr>
          <w:sz w:val="22"/>
        </w:rPr>
      </w:pPr>
      <w:r w:rsidRPr="00E36568">
        <w:rPr>
          <w:sz w:val="22"/>
        </w:rPr>
        <w:t>Дані</w:t>
      </w:r>
      <w:r>
        <w:rPr>
          <w:sz w:val="22"/>
          <w:lang w:val="uk-UA"/>
        </w:rPr>
        <w:t>,</w:t>
      </w:r>
      <w:r w:rsidRPr="00E36568">
        <w:rPr>
          <w:sz w:val="22"/>
        </w:rPr>
        <w:t xml:space="preserve"> передані від сервера до клієнта</w:t>
      </w:r>
      <w:r>
        <w:rPr>
          <w:sz w:val="22"/>
          <w:lang w:val="uk-UA"/>
        </w:rPr>
        <w:t>,</w:t>
      </w:r>
      <w:r w:rsidRPr="00E36568">
        <w:rPr>
          <w:sz w:val="22"/>
        </w:rPr>
        <w:t xml:space="preserve"> та статус відповідей, які не вказують команди заповнення</w:t>
      </w:r>
      <w:r>
        <w:rPr>
          <w:sz w:val="22"/>
          <w:lang w:val="uk-UA"/>
        </w:rPr>
        <w:t>,</w:t>
      </w:r>
      <w:r w:rsidRPr="00E36568">
        <w:rPr>
          <w:sz w:val="22"/>
        </w:rPr>
        <w:t xml:space="preserve"> починаються з символу “*” та називаються непозначеними відповідями. Дані сервера можуть надсилатися клієнту як результат команди, а можуть надсилатися односторонньо сервером. Між даними сервера, які є результатом певної команди</w:t>
      </w:r>
      <w:r>
        <w:rPr>
          <w:sz w:val="22"/>
          <w:lang w:val="uk-UA"/>
        </w:rPr>
        <w:t>,</w:t>
      </w:r>
      <w:r w:rsidRPr="00E36568">
        <w:rPr>
          <w:sz w:val="22"/>
        </w:rPr>
        <w:t xml:space="preserve"> та даними сервера, які було надіслано односторонньо</w:t>
      </w:r>
      <w:r>
        <w:rPr>
          <w:sz w:val="22"/>
          <w:lang w:val="uk-UA"/>
        </w:rPr>
        <w:t>,</w:t>
      </w:r>
      <w:r w:rsidRPr="00E36568">
        <w:rPr>
          <w:sz w:val="22"/>
        </w:rPr>
        <w:t xml:space="preserve"> немає жодної різниці. Відповідь сервера на результат завершення вказує на успіх чи невдачу операції. Вона починається з тієї ж самої мітки, що й команда клієнта, яка починає роботу. Тому, якщо одночасно працює більш ніж одна команда, мітка у відповіді сервера вказує на команду, до якої стосується дана відповідь. Існує три можливі відповіді сервера: OK (вказує на успіх), NO (вказує на невдачу) та BAD (вказує на помилку у протоколі, напр</w:t>
      </w:r>
      <w:r>
        <w:rPr>
          <w:sz w:val="22"/>
          <w:lang w:val="uk-UA"/>
        </w:rPr>
        <w:t>иклад,</w:t>
      </w:r>
      <w:r w:rsidRPr="00E36568">
        <w:rPr>
          <w:sz w:val="22"/>
        </w:rPr>
        <w:t xml:space="preserve"> невідома команда чи помилка в синтаксисі команди). Клієнт-отримувач читає рядки відповіді з сервера. У відповідь він приймає певні дії, які залежать від першого символу відповіді. Першим може бути один з символів “*” або “+”. Клієнт завжди готовий приймати відповідь від сервера, включаючи дані від сервера, які ніколи не було запитано. Дані сервера повинні записуватися, для того, щоб клієнт міг посилатися на записану копію частіше</w:t>
      </w:r>
      <w:r>
        <w:rPr>
          <w:sz w:val="22"/>
          <w:lang w:val="uk-UA"/>
        </w:rPr>
        <w:t>,</w:t>
      </w:r>
      <w:r w:rsidRPr="00E36568">
        <w:rPr>
          <w:sz w:val="22"/>
        </w:rPr>
        <w:t xml:space="preserve"> ніж на відправлення команди на сервер та отримання відповіді. У випадку, якщо від сервера було отримано певні дані, їх потрібно записати.</w:t>
      </w:r>
    </w:p>
    <w:p w14:paraId="05211683" w14:textId="77777777" w:rsidR="00FF5A76" w:rsidRPr="00FF7B88" w:rsidRDefault="00FF5A76" w:rsidP="00FF5A76">
      <w:pPr>
        <w:pStyle w:val="a4"/>
        <w:widowControl w:val="0"/>
        <w:spacing w:before="0" w:after="0"/>
        <w:jc w:val="both"/>
        <w:rPr>
          <w:sz w:val="22"/>
          <w:lang w:val="ru-RU"/>
        </w:rPr>
      </w:pPr>
      <w:r w:rsidRPr="00E36568">
        <w:rPr>
          <w:sz w:val="22"/>
        </w:rPr>
        <w:t>На додаток до тексту повідомлення, кожне повідомлення має кілька пов'язаних атрибутів. Ці атрибути можна отримати окремо або разом з іншими атрибутами чи текстовими повідомленнями. Доступ до повідомлень у IMAP4rev1 проводиться за допомогою одного або двох чисел; унікального ідентифікатора або номера послідовності повідомлення.</w:t>
      </w:r>
    </w:p>
    <w:p w14:paraId="61695BFB" w14:textId="77777777" w:rsidR="00FF5A76" w:rsidRPr="00E36568" w:rsidRDefault="00FF5A76" w:rsidP="00FF5A76">
      <w:pPr>
        <w:pStyle w:val="a4"/>
        <w:widowControl w:val="0"/>
        <w:spacing w:before="0" w:after="0"/>
        <w:jc w:val="both"/>
        <w:rPr>
          <w:sz w:val="22"/>
        </w:rPr>
      </w:pPr>
      <w:r w:rsidRPr="00E36568">
        <w:rPr>
          <w:sz w:val="22"/>
        </w:rPr>
        <w:t>32-бітне унікальне значення ідентифікатора присвоюється кожному повідомленню, яке при використанні із значенням чинності унікального ідентифікатора формує 64-бітне значення, яке не повинне посилатися на жодне з повідомлень у поштовій скриньці чи будь-яке повідомлення у інший поштових скриньках з таким самим іменем. Унікальні ідентифікатори присвоюються у вихідному стилі; кожен лист, який додається до поштової скриньки</w:t>
      </w:r>
      <w:r>
        <w:rPr>
          <w:sz w:val="22"/>
          <w:lang w:val="uk-UA"/>
        </w:rPr>
        <w:t>,</w:t>
      </w:r>
      <w:r w:rsidRPr="00E36568">
        <w:rPr>
          <w:sz w:val="22"/>
        </w:rPr>
        <w:t xml:space="preserve"> має більший УІД</w:t>
      </w:r>
      <w:r>
        <w:rPr>
          <w:sz w:val="22"/>
          <w:lang w:val="uk-UA"/>
        </w:rPr>
        <w:t>,</w:t>
      </w:r>
      <w:r w:rsidRPr="00E36568">
        <w:rPr>
          <w:sz w:val="22"/>
        </w:rPr>
        <w:t xml:space="preserve"> ніж попередній лист. На відміну від номера послідовності повідомлення, унікальні ідентифікатори не обов'язково суміжні.</w:t>
      </w:r>
    </w:p>
    <w:p w14:paraId="21FA9576" w14:textId="77777777" w:rsidR="00FF5A76" w:rsidRPr="00E36568" w:rsidRDefault="00FF5A76" w:rsidP="00FF5A76">
      <w:pPr>
        <w:pStyle w:val="a4"/>
        <w:spacing w:before="0" w:after="0"/>
        <w:ind w:right="-1"/>
        <w:jc w:val="both"/>
        <w:rPr>
          <w:sz w:val="22"/>
        </w:rPr>
      </w:pPr>
      <w:r w:rsidRPr="00E36568">
        <w:rPr>
          <w:sz w:val="22"/>
        </w:rPr>
        <w:t>Унікальні ідентифікатори повідомлення не змінюються під час сесії та не повинні змінюватися між сесіями. Будь-які зміни унікальних ідентифікаторів між сесіями реєструються за допомогою механізму UIDVALIDITY. Постійні унікальні ідентифікатори потрібні для того, щоб клієнт міг синхронізувати свій стан відносно попередньої сесії з сервером (наприклад, від'єднання клієнтів чи їх доступ при відсутності мережі).</w:t>
      </w:r>
    </w:p>
    <w:p w14:paraId="25448B36" w14:textId="77777777" w:rsidR="00FF5A76" w:rsidRPr="00E36568" w:rsidRDefault="00FF5A76" w:rsidP="00FF5A76">
      <w:pPr>
        <w:pStyle w:val="a4"/>
        <w:spacing w:before="0" w:after="0"/>
        <w:ind w:right="-1"/>
        <w:jc w:val="both"/>
        <w:rPr>
          <w:sz w:val="22"/>
        </w:rPr>
      </w:pPr>
      <w:r w:rsidRPr="00E36568">
        <w:rPr>
          <w:sz w:val="22"/>
        </w:rPr>
        <w:t>З кожною поштовою скринькою асоціюються два значення, які допомагають при роботі з ідентифікаторами: значення наступного унікального ідентифікатора та значення чинності унікального ідентифікатора.</w:t>
      </w:r>
    </w:p>
    <w:p w14:paraId="519D6B10" w14:textId="77777777" w:rsidR="00FF5A76" w:rsidRPr="00E36568" w:rsidRDefault="00FF5A76" w:rsidP="00FF5A76">
      <w:pPr>
        <w:pStyle w:val="a4"/>
        <w:spacing w:before="0" w:after="0"/>
        <w:ind w:right="-1"/>
        <w:jc w:val="both"/>
        <w:rPr>
          <w:sz w:val="22"/>
        </w:rPr>
      </w:pPr>
      <w:r w:rsidRPr="00E36568">
        <w:rPr>
          <w:sz w:val="22"/>
        </w:rPr>
        <w:t xml:space="preserve">Значення наступного унікального ідентифікатора є наперед відомим значенням, яке буде присвоєно новому повідомленню у поштовій скриньці. Оскільки значення чинності унікального </w:t>
      </w:r>
      <w:r w:rsidRPr="00E36568">
        <w:rPr>
          <w:sz w:val="22"/>
        </w:rPr>
        <w:lastRenderedPageBreak/>
        <w:t>ідентифікатора може змінюватися, наступний унікальний ідентифікатор має дві характеристики. Першою характеристикою є незмінність значення наступного УІД, поки до поштової скриньки не додаються нові повідомлення; другою – обов'язкова зміна УІД при додаванні у поштову скриньку нових повідомлень, навіть, якщо пізніше ці нові повідомлення буде видалено.</w:t>
      </w:r>
    </w:p>
    <w:p w14:paraId="1F21137D" w14:textId="77777777" w:rsidR="00FF5A76" w:rsidRPr="00E36568" w:rsidRDefault="00FF5A76" w:rsidP="00FF5A76">
      <w:pPr>
        <w:pStyle w:val="a4"/>
        <w:spacing w:before="0" w:after="0"/>
        <w:ind w:right="-1"/>
        <w:jc w:val="both"/>
        <w:rPr>
          <w:sz w:val="22"/>
        </w:rPr>
      </w:pPr>
      <w:r w:rsidRPr="00E36568">
        <w:rPr>
          <w:sz w:val="22"/>
        </w:rPr>
        <w:t>Значення наступного унікального ідентифікатора використовується для того, щоб клієнт міг визначити, чи надійшли з часу останньої перевірки на поштову скриньку нові повідомлення. Однак, це не дає жодних гарантій, що якесь з повідомлень буде мати цей УІД. Клієнт, під час перевірки, може лише дізнатися, що з'явилися нові повідомлення з часу отримання останнього УІД, оскільки нові повідомлення будуть мати більше або таке саме значення УІД.</w:t>
      </w:r>
    </w:p>
    <w:p w14:paraId="52F5719C" w14:textId="77777777" w:rsidR="00FF5A76" w:rsidRPr="00E36568" w:rsidRDefault="00FF5A76" w:rsidP="00FF5A76">
      <w:pPr>
        <w:pStyle w:val="a4"/>
        <w:widowControl w:val="0"/>
        <w:spacing w:before="0" w:after="0"/>
        <w:jc w:val="both"/>
        <w:rPr>
          <w:sz w:val="22"/>
        </w:rPr>
      </w:pPr>
      <w:r w:rsidRPr="00E36568">
        <w:rPr>
          <w:sz w:val="22"/>
        </w:rPr>
        <w:t>Значення чинності унікального ідентифікатора надсилається у коді відповіді UIDVALIDITY у непозначеній відповіді “OK” під</w:t>
      </w:r>
      <w:r>
        <w:rPr>
          <w:sz w:val="22"/>
          <w:lang w:val="uk-UA"/>
        </w:rPr>
        <w:t xml:space="preserve"> </w:t>
      </w:r>
      <w:r w:rsidRPr="00E36568">
        <w:rPr>
          <w:sz w:val="22"/>
        </w:rPr>
        <w:t>час вибору поштової скриньки. Якщо унікальні ідентифікатори з попередньої сесії є невірними для даної сесії, значення чинності унікального ідентифікатора збільшується</w:t>
      </w:r>
      <w:r>
        <w:rPr>
          <w:sz w:val="22"/>
          <w:lang w:val="uk-UA"/>
        </w:rPr>
        <w:t>,</w:t>
      </w:r>
      <w:r w:rsidRPr="00E36568">
        <w:rPr>
          <w:sz w:val="22"/>
        </w:rPr>
        <w:t xml:space="preserve"> порівняно зі значенням, яке використовувалося у попередній сесії. В ідеалі, унікальні ідентифікатори повинні зберігатися весь час. Однак, на практиці, на деяких серверах не завжди можна уникнути помилки при зберіганні. Тому рекомендується використовувати методи, які допомагають уникнути даної проблеми. Наприклад:</w:t>
      </w:r>
    </w:p>
    <w:p w14:paraId="2D14474A" w14:textId="77777777" w:rsidR="00FF5A76" w:rsidRPr="00E36568" w:rsidRDefault="00FF5A76" w:rsidP="00FF5A76">
      <w:pPr>
        <w:pStyle w:val="a4"/>
        <w:widowControl w:val="0"/>
        <w:spacing w:before="0" w:after="0"/>
        <w:jc w:val="both"/>
        <w:rPr>
          <w:sz w:val="22"/>
        </w:rPr>
      </w:pPr>
      <w:r w:rsidRPr="00E36568">
        <w:rPr>
          <w:sz w:val="22"/>
        </w:rPr>
        <w:t>1) Унікальний ідентифікатор повинен завжди збільшуватися. Якщо фізичне місце зберігання пошти впорядковується не IMAP-клієнтом, потрібно наново створити унікальні ідентифікатори, оскільки, у зв'язку із впорядкуванням сторонньою програмою, попередні унікальні ідентифікатори не зростають.</w:t>
      </w:r>
    </w:p>
    <w:p w14:paraId="7DFF9EA5" w14:textId="77777777" w:rsidR="00FF5A76" w:rsidRPr="00E36568" w:rsidRDefault="00FF5A76" w:rsidP="00FF5A76">
      <w:pPr>
        <w:pStyle w:val="a4"/>
        <w:widowControl w:val="0"/>
        <w:spacing w:before="0" w:after="0"/>
        <w:jc w:val="both"/>
        <w:rPr>
          <w:sz w:val="22"/>
        </w:rPr>
      </w:pPr>
      <w:r w:rsidRPr="00E36568">
        <w:rPr>
          <w:sz w:val="22"/>
        </w:rPr>
        <w:t>2) Якщо при збереженні повідомлення немає механізму зберігання унікальних ідентифікаторів, вони (унікальні ідентифікатори) повинні генеруватися кожної сесії, а кожна сесія повинна мати унікальне значення UIDVALIDITY.</w:t>
      </w:r>
    </w:p>
    <w:p w14:paraId="52762C0E" w14:textId="77777777" w:rsidR="00FF5A76" w:rsidRPr="00E36568" w:rsidRDefault="00FF5A76" w:rsidP="00FF5A76">
      <w:pPr>
        <w:pStyle w:val="a4"/>
        <w:widowControl w:val="0"/>
        <w:spacing w:before="0" w:after="0"/>
        <w:jc w:val="both"/>
        <w:rPr>
          <w:sz w:val="22"/>
        </w:rPr>
      </w:pPr>
      <w:r w:rsidRPr="00E36568">
        <w:rPr>
          <w:sz w:val="22"/>
        </w:rPr>
        <w:t>3) Якщо на сервері видалено, а потім створено нову поштову скриньку з таким самим іменем, сервер повинен або зберегти послідовність УІД з попередньої поштової скриньки, або присвоїти новій поштовій скриньці нове значення UIDVALIDITY. В цьому випадку, найкращим методом створення нового значення UIDVALIDITY є 32-бітне представлення дати та часу створення поштової скриньки. Також, часто зустрічається константа 1, однак</w:t>
      </w:r>
      <w:r>
        <w:rPr>
          <w:sz w:val="22"/>
          <w:lang w:val="uk-UA"/>
        </w:rPr>
        <w:t>,</w:t>
      </w:r>
      <w:r w:rsidRPr="00E36568">
        <w:rPr>
          <w:sz w:val="22"/>
        </w:rPr>
        <w:t xml:space="preserve"> в даному випадку, сервер слідкує, щоб таке унікальне значення ніде не було повторно використане, навіть, якщо поштову скриньку було видалено (чи перейменовано), а нову поштову скриньку з таким самим іменем було створено пізніше.</w:t>
      </w:r>
    </w:p>
    <w:p w14:paraId="1A8508B4" w14:textId="77777777" w:rsidR="00FF5A76" w:rsidRPr="00E36568" w:rsidRDefault="00FF5A76" w:rsidP="00FF5A76">
      <w:pPr>
        <w:pStyle w:val="a4"/>
        <w:widowControl w:val="0"/>
        <w:spacing w:before="0" w:after="0"/>
        <w:jc w:val="both"/>
        <w:rPr>
          <w:sz w:val="22"/>
        </w:rPr>
      </w:pPr>
      <w:r w:rsidRPr="00E36568">
        <w:rPr>
          <w:sz w:val="22"/>
        </w:rPr>
        <w:t>4) Поєднання імені поштової скриньки, UIDVALIDITY та УІД завжди повинн</w:t>
      </w:r>
      <w:r>
        <w:rPr>
          <w:sz w:val="22"/>
          <w:lang w:val="uk-UA"/>
        </w:rPr>
        <w:t>о</w:t>
      </w:r>
      <w:r w:rsidRPr="00E36568">
        <w:rPr>
          <w:sz w:val="22"/>
        </w:rPr>
        <w:t xml:space="preserve"> відповідати одному й тому ж поштовому повідомленню. Тобто, внутрішня дата, розмір, заголовки, внутрішня структура та текст повідомлення не повинні змінюватися. Однак, дане правило не поширюється на атрибути, які можна встановити командою STORE.</w:t>
      </w:r>
    </w:p>
    <w:p w14:paraId="7CAB9F47" w14:textId="77777777" w:rsidR="00FF5A76" w:rsidRPr="00E36568" w:rsidRDefault="00FF5A76" w:rsidP="00FF5A76">
      <w:pPr>
        <w:pStyle w:val="a4"/>
        <w:spacing w:before="0" w:after="0"/>
        <w:ind w:right="-1"/>
        <w:jc w:val="both"/>
        <w:rPr>
          <w:sz w:val="22"/>
        </w:rPr>
      </w:pPr>
      <w:r w:rsidRPr="00E36568">
        <w:rPr>
          <w:sz w:val="22"/>
        </w:rPr>
        <w:t>Атрибут повідомлення “Номер послідовності повідомлення” вказує на відносну позицію у поштовій скриньці, від 1 до кількості повідомлень. Ця позиція повинна впорядковуватися за допомогою унікального ідентифікатора, який зростає. Як тільки додається нове повідомлення, йому присвоюється номер послідовності повідомлення, який на 1 більший ніж кількість повідомлень у поштовій скриньці до того, як було додано це повідомлення. Номери послідовності повідомлень можна впорядковувати під час сесії. Наприклад, коли з поштової скриньки знищується повідомлення, номер послідовності, для всіх листів, які було отримано після цього повідомлення, зменшу</w:t>
      </w:r>
      <w:r>
        <w:rPr>
          <w:sz w:val="22"/>
          <w:lang w:val="uk-UA"/>
        </w:rPr>
        <w:t>є</w:t>
      </w:r>
      <w:r w:rsidRPr="00E36568">
        <w:rPr>
          <w:sz w:val="22"/>
        </w:rPr>
        <w:t xml:space="preserve">ться на одиницю. Відповідно, новому повідомленню може бути присвоєно номер послідовності, який до цього вказував на інше, попереднє або видалене повідомлення. На додаток до доступу до повідомлень за відносною позицією у поштовій скриньці, номери послідовності можуть використовуватися при математичних обчисленнях. Наприклад, якщо було отримано непозначене повідомлення “11 EXISTS”, а перед цим було отримано непозначене повідомлення “8 EXISTS”, це значить, що було отримано </w:t>
      </w:r>
      <w:r>
        <w:rPr>
          <w:sz w:val="22"/>
          <w:lang w:val="uk-UA"/>
        </w:rPr>
        <w:t>три</w:t>
      </w:r>
      <w:r w:rsidRPr="00E36568">
        <w:rPr>
          <w:sz w:val="22"/>
        </w:rPr>
        <w:t xml:space="preserve"> листи з номерами послідовності 9, 10, 11. Ще один приклад, якщо 287 повідомлення у скриньці, де є 523 повідомлення</w:t>
      </w:r>
      <w:r>
        <w:rPr>
          <w:sz w:val="22"/>
        </w:rPr>
        <w:t>,</w:t>
      </w:r>
      <w:r w:rsidRPr="00E36568">
        <w:rPr>
          <w:sz w:val="22"/>
        </w:rPr>
        <w:t xml:space="preserve"> має УІД 12345, це значить, що у скриньці є 286 повідомлень, які мають менший УІД, та 236 повідомлень, які мають більший УІД.</w:t>
      </w:r>
    </w:p>
    <w:p w14:paraId="5F0A6858" w14:textId="77777777" w:rsidR="00FF5A76" w:rsidRPr="00E36568" w:rsidRDefault="00FF5A76" w:rsidP="00FF5A76">
      <w:pPr>
        <w:pStyle w:val="a4"/>
        <w:widowControl w:val="0"/>
        <w:spacing w:before="0" w:after="0"/>
        <w:jc w:val="both"/>
        <w:rPr>
          <w:sz w:val="22"/>
        </w:rPr>
      </w:pPr>
      <w:r w:rsidRPr="00E36568">
        <w:rPr>
          <w:sz w:val="22"/>
        </w:rPr>
        <w:t>Атрибут “Прапорці повідомлення” вказує на те, що з повідомленням може бути асоційовано перелік певних ознак. Прапорець встановлюється при додаванні його до даного переліку і видаляється при видаленні його із цього списку. У IMAP4rev1 існує два типи прапорців. Прапорець кожного типу може бути або сталим, або тимчасовим на час сесії. Системний прапорець є іменем прапорця. Всі системні прапорці починаються із знаку “\”. Певні системні прапорці (\Deleted та \Seen) мають спеціальну семантику. Наразі визначено наступні системні прапорці:</w:t>
      </w:r>
    </w:p>
    <w:p w14:paraId="2D51D40F" w14:textId="77777777" w:rsidR="00FF5A76" w:rsidRPr="00E36568" w:rsidRDefault="00FF5A76" w:rsidP="00FF5A76">
      <w:pPr>
        <w:pStyle w:val="a4"/>
        <w:widowControl w:val="0"/>
        <w:spacing w:before="0" w:after="0"/>
        <w:jc w:val="both"/>
        <w:rPr>
          <w:sz w:val="22"/>
        </w:rPr>
      </w:pPr>
      <w:r w:rsidRPr="00E36568">
        <w:rPr>
          <w:sz w:val="22"/>
        </w:rPr>
        <w:t>\Seen – повідомлення було прочитано;</w:t>
      </w:r>
    </w:p>
    <w:p w14:paraId="3740FFFE" w14:textId="77777777" w:rsidR="00FF5A76" w:rsidRPr="00E36568" w:rsidRDefault="00FF5A76" w:rsidP="00FF5A76">
      <w:pPr>
        <w:pStyle w:val="a4"/>
        <w:widowControl w:val="0"/>
        <w:spacing w:before="0" w:after="0"/>
        <w:jc w:val="both"/>
        <w:rPr>
          <w:sz w:val="22"/>
        </w:rPr>
      </w:pPr>
      <w:r w:rsidRPr="00E36568">
        <w:rPr>
          <w:sz w:val="22"/>
        </w:rPr>
        <w:t>\Answered – на повідомлення було відіслано відповідь;</w:t>
      </w:r>
    </w:p>
    <w:p w14:paraId="53A9841F" w14:textId="77777777" w:rsidR="00FF5A76" w:rsidRPr="00E36568" w:rsidRDefault="00FF5A76" w:rsidP="00FF5A76">
      <w:pPr>
        <w:pStyle w:val="a4"/>
        <w:widowControl w:val="0"/>
        <w:spacing w:before="0" w:after="0"/>
        <w:jc w:val="both"/>
        <w:rPr>
          <w:sz w:val="22"/>
        </w:rPr>
      </w:pPr>
      <w:r w:rsidRPr="00E36568">
        <w:rPr>
          <w:sz w:val="22"/>
        </w:rPr>
        <w:lastRenderedPageBreak/>
        <w:t>\Flagged – повідомлення “позначено” для звернення на нього особливої уваги;</w:t>
      </w:r>
    </w:p>
    <w:p w14:paraId="293E72BA" w14:textId="77777777" w:rsidR="00FF5A76" w:rsidRPr="00E36568" w:rsidRDefault="00FF5A76" w:rsidP="00FF5A76">
      <w:pPr>
        <w:pStyle w:val="a4"/>
        <w:widowControl w:val="0"/>
        <w:spacing w:before="0" w:after="0"/>
        <w:jc w:val="both"/>
        <w:rPr>
          <w:sz w:val="22"/>
        </w:rPr>
      </w:pPr>
      <w:r w:rsidRPr="00E36568">
        <w:rPr>
          <w:sz w:val="22"/>
        </w:rPr>
        <w:t>\Deleted – повідомлення позначено</w:t>
      </w:r>
      <w:r>
        <w:rPr>
          <w:sz w:val="22"/>
          <w:lang w:val="uk-UA"/>
        </w:rPr>
        <w:t>,</w:t>
      </w:r>
      <w:r w:rsidRPr="00E36568">
        <w:rPr>
          <w:sz w:val="22"/>
        </w:rPr>
        <w:t xml:space="preserve"> як “</w:t>
      </w:r>
      <w:r>
        <w:rPr>
          <w:sz w:val="22"/>
          <w:lang w:val="uk-UA"/>
        </w:rPr>
        <w:t>видалено</w:t>
      </w:r>
      <w:r w:rsidRPr="00E36568">
        <w:rPr>
          <w:sz w:val="22"/>
        </w:rPr>
        <w:t>”</w:t>
      </w:r>
      <w:r>
        <w:rPr>
          <w:sz w:val="22"/>
          <w:lang w:val="uk-UA"/>
        </w:rPr>
        <w:t>,</w:t>
      </w:r>
      <w:r w:rsidRPr="00E36568">
        <w:rPr>
          <w:sz w:val="22"/>
        </w:rPr>
        <w:t xml:space="preserve"> для усунення при виконанні команди EXPUNGE.</w:t>
      </w:r>
    </w:p>
    <w:p w14:paraId="5BC41EC3" w14:textId="77777777" w:rsidR="00FF5A76" w:rsidRPr="00E36568" w:rsidRDefault="00FF5A76" w:rsidP="00FF5A76">
      <w:pPr>
        <w:pStyle w:val="a4"/>
        <w:widowControl w:val="0"/>
        <w:spacing w:before="0" w:after="0"/>
        <w:jc w:val="both"/>
        <w:rPr>
          <w:sz w:val="22"/>
        </w:rPr>
      </w:pPr>
      <w:r w:rsidRPr="00E36568">
        <w:rPr>
          <w:sz w:val="22"/>
        </w:rPr>
        <w:t>\Draft – повідомлення не було завершено при написанні (позначається як чернетка).</w:t>
      </w:r>
    </w:p>
    <w:p w14:paraId="0DDD0CD7" w14:textId="77777777" w:rsidR="00FF5A76" w:rsidRPr="00E36568" w:rsidRDefault="00FF5A76" w:rsidP="00FF5A76">
      <w:pPr>
        <w:pStyle w:val="a4"/>
        <w:widowControl w:val="0"/>
        <w:spacing w:before="0" w:after="0"/>
        <w:jc w:val="both"/>
        <w:rPr>
          <w:sz w:val="22"/>
        </w:rPr>
      </w:pPr>
      <w:r w:rsidRPr="00E36568">
        <w:rPr>
          <w:sz w:val="22"/>
        </w:rPr>
        <w:t>\Recent – повідомлення недавно прийшло на дану поштову скриньку. Ця сесія є першою сесією, яка побачила дане повідомлення; якщо сесія має права на читання та запис, наступні сесії не побачать у даному повідомленні прапорець \Recent. Даний прапорець клієнт не може змінити. Якщо неможливо визначити, яка сесія першою побачила дане повідомлення, тоді таке повідомлення залишається “недавнім”. При одночасних багатьох з'єднаннях до однієї й тієї ж поштової скриньки, невідомо, яке з даних з'єднань першим побачило прапорець \Recent і яке не побачило даний прапорець.</w:t>
      </w:r>
    </w:p>
    <w:p w14:paraId="74423A17" w14:textId="77777777" w:rsidR="00FF5A76" w:rsidRPr="00E36568" w:rsidRDefault="00FF5A76" w:rsidP="00FF5A76">
      <w:pPr>
        <w:pStyle w:val="a4"/>
        <w:spacing w:before="0" w:after="0"/>
        <w:ind w:right="-1"/>
        <w:jc w:val="both"/>
        <w:rPr>
          <w:sz w:val="22"/>
        </w:rPr>
      </w:pPr>
      <w:r w:rsidRPr="00E36568">
        <w:rPr>
          <w:sz w:val="22"/>
        </w:rPr>
        <w:t>Ключове слово вказується реалізацією сервера. Ключові слова не починаються з “\”. Сервери можуть дозволяти клієнту визначати нові ключові слова у поштовій скриньці.</w:t>
      </w:r>
    </w:p>
    <w:p w14:paraId="2BBB8815" w14:textId="77777777" w:rsidR="00FF5A76" w:rsidRPr="00E36568" w:rsidRDefault="00FF5A76" w:rsidP="00FF5A76">
      <w:pPr>
        <w:pStyle w:val="a4"/>
        <w:spacing w:before="0" w:after="0"/>
        <w:ind w:right="-1"/>
        <w:jc w:val="both"/>
        <w:rPr>
          <w:sz w:val="22"/>
        </w:rPr>
      </w:pPr>
      <w:r w:rsidRPr="00E36568">
        <w:rPr>
          <w:sz w:val="22"/>
        </w:rPr>
        <w:t>Прапорець може ґрунтуватися на постійній основі або тимчасовій на час сесії. Постійними прапорцями є такі, які клієнт може встановити або видалити з повідомлення на тривалий проміжок часу; тобто паралельні та наступні сесії побачать зміни у постійних прапорцях. Зміни у тимчасових прапорцях чинні лише на час даної сесії. Системний прапорець \Recent є особливим випадком прапорця сесії. \Recent не може використовуватися як аргумент команд STORE та APPEND, а тому не може змінюватися зовні.</w:t>
      </w:r>
    </w:p>
    <w:p w14:paraId="54604DB1" w14:textId="77777777" w:rsidR="00FF5A76" w:rsidRPr="00E36568" w:rsidRDefault="00FF5A76" w:rsidP="00FF5A76">
      <w:pPr>
        <w:pStyle w:val="a4"/>
        <w:spacing w:before="0" w:after="0"/>
        <w:ind w:right="-1"/>
        <w:jc w:val="both"/>
        <w:rPr>
          <w:sz w:val="22"/>
        </w:rPr>
      </w:pPr>
      <w:r w:rsidRPr="00E36568">
        <w:rPr>
          <w:sz w:val="22"/>
        </w:rPr>
        <w:t xml:space="preserve">Атрибут “Внутрішня дата повідомлення” вказує на дату та час повідомлення на сервері. Дане поле не </w:t>
      </w:r>
      <w:r>
        <w:rPr>
          <w:sz w:val="22"/>
          <w:lang w:val="uk-UA"/>
        </w:rPr>
        <w:t>є</w:t>
      </w:r>
      <w:r w:rsidRPr="00E36568">
        <w:rPr>
          <w:sz w:val="22"/>
        </w:rPr>
        <w:t xml:space="preserve"> часом та датою з заголовку, а датою та часом, які вказують, коли прийнято повідомлення. У випадку, коли повідомлення було передано через SMTP, дані поля вказують на час та дату доставки повідомлення, згідно вимог SMTP. Якщо повідомлення передаються за допомогою команди COPY протоколу IMAP4rev1, тоді дані поля вказують на час та дату вихідного повідомлення. Якщо ж повідомлення було доставлено командою APPEND протоколу IMAP4rev1, дані поля вказуються згідно з описом команди APPEND. Інші випадки описуються реалізаціями протоколу.</w:t>
      </w:r>
    </w:p>
    <w:p w14:paraId="0D9164C2" w14:textId="77777777" w:rsidR="00FF5A76" w:rsidRPr="00E36568" w:rsidRDefault="00FF5A76" w:rsidP="00FF5A76">
      <w:pPr>
        <w:pStyle w:val="a4"/>
        <w:spacing w:before="0" w:after="0"/>
        <w:ind w:right="-1"/>
        <w:jc w:val="both"/>
        <w:rPr>
          <w:sz w:val="22"/>
        </w:rPr>
      </w:pPr>
      <w:r w:rsidRPr="00E36568">
        <w:rPr>
          <w:sz w:val="22"/>
        </w:rPr>
        <w:t>Атрибут “Розмір повідомлення” вказує на розмір повідомлення у байтах, згідно з форматом</w:t>
      </w:r>
      <w:r>
        <w:rPr>
          <w:sz w:val="22"/>
          <w:lang w:val="uk-UA"/>
        </w:rPr>
        <w:t>,</w:t>
      </w:r>
      <w:r w:rsidRPr="00E36568">
        <w:rPr>
          <w:sz w:val="22"/>
        </w:rPr>
        <w:t xml:space="preserve"> описаним у RFC-2822.</w:t>
      </w:r>
    </w:p>
    <w:p w14:paraId="1DD317B5" w14:textId="77777777" w:rsidR="00FF5A76" w:rsidRPr="00E36568" w:rsidRDefault="00FF5A76" w:rsidP="00FF5A76">
      <w:pPr>
        <w:pStyle w:val="a4"/>
        <w:spacing w:before="0" w:after="0"/>
        <w:ind w:right="-1"/>
        <w:jc w:val="both"/>
        <w:rPr>
          <w:sz w:val="22"/>
        </w:rPr>
      </w:pPr>
      <w:r w:rsidRPr="00E36568">
        <w:rPr>
          <w:sz w:val="22"/>
        </w:rPr>
        <w:t>Атрибут “Структура заголовку повідомлення” вказує на представлення заголовку повідомлення. Однак, структура заголовку IMAP не є такою ж, як у заголовку SMTP.</w:t>
      </w:r>
    </w:p>
    <w:p w14:paraId="46413B31" w14:textId="77777777" w:rsidR="00FF5A76" w:rsidRPr="00E36568" w:rsidRDefault="00FF5A76" w:rsidP="00FF5A76">
      <w:pPr>
        <w:pStyle w:val="a4"/>
        <w:spacing w:before="0" w:after="0"/>
        <w:ind w:right="-1"/>
        <w:jc w:val="both"/>
        <w:rPr>
          <w:sz w:val="22"/>
        </w:rPr>
      </w:pPr>
      <w:r w:rsidRPr="00E36568">
        <w:rPr>
          <w:sz w:val="22"/>
        </w:rPr>
        <w:t>Атрибут “Структура вмісту повідомлення” містить інформацію про структуру вмісту повідомлення.</w:t>
      </w:r>
    </w:p>
    <w:p w14:paraId="4F88A8BB" w14:textId="77777777" w:rsidR="00FF5A76" w:rsidRPr="00E36568" w:rsidRDefault="00FF5A76" w:rsidP="00FF5A76">
      <w:pPr>
        <w:pStyle w:val="a4"/>
        <w:spacing w:before="0" w:after="0"/>
        <w:ind w:right="-1"/>
        <w:jc w:val="both"/>
        <w:rPr>
          <w:sz w:val="22"/>
        </w:rPr>
      </w:pPr>
      <w:r w:rsidRPr="00E36568">
        <w:rPr>
          <w:sz w:val="22"/>
        </w:rPr>
        <w:t>На додаток до можливості отримання повного тексту повідомлення, IMAP4rev1 дозволяє отримувати частини з повного тексту. Зокрема, це стосується отримання заголовку повідомлення, вмісту повідомлення, частини вмісту або заголовку.</w:t>
      </w:r>
    </w:p>
    <w:p w14:paraId="48BDF748"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544" w:name="_Toc292831229"/>
      <w:bookmarkStart w:id="3545" w:name="_Toc310970519"/>
      <w:bookmarkStart w:id="3546" w:name="_Toc316979120"/>
      <w:bookmarkStart w:id="3547" w:name="_Toc316979451"/>
      <w:bookmarkStart w:id="3548" w:name="_Toc317090362"/>
      <w:bookmarkStart w:id="3549" w:name="_Toc438187404"/>
      <w:bookmarkStart w:id="3550" w:name="_Toc438223817"/>
      <w:bookmarkStart w:id="3551" w:name="_Toc438369914"/>
      <w:bookmarkStart w:id="3552" w:name="_Toc438421768"/>
      <w:bookmarkStart w:id="3553" w:name="_Toc438422258"/>
      <w:bookmarkStart w:id="3554" w:name="_Toc438423555"/>
      <w:bookmarkStart w:id="3555" w:name="_Toc438491855"/>
      <w:bookmarkStart w:id="3556" w:name="_Toc438621967"/>
      <w:bookmarkStart w:id="3557" w:name="_Toc111062310"/>
      <w:r w:rsidRPr="00ED4BE7">
        <w:rPr>
          <w:rFonts w:ascii="Times New Roman" w:hAnsi="Times New Roman"/>
          <w:b/>
          <w:i w:val="0"/>
          <w:kern w:val="1"/>
          <w:sz w:val="24"/>
          <w:lang w:bidi="hi-IN"/>
        </w:rPr>
        <w:t>Діаграма стану та процесу</w:t>
      </w:r>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p>
    <w:p w14:paraId="3AC46DD5" w14:textId="77777777" w:rsidR="00FF5A76" w:rsidRPr="00E36568" w:rsidRDefault="00FF5A76" w:rsidP="00FF5A76">
      <w:pPr>
        <w:pStyle w:val="a4"/>
        <w:spacing w:before="0" w:after="0"/>
        <w:ind w:right="-1"/>
        <w:jc w:val="both"/>
        <w:rPr>
          <w:sz w:val="22"/>
        </w:rPr>
      </w:pPr>
      <w:r w:rsidRPr="00E36568">
        <w:rPr>
          <w:sz w:val="22"/>
        </w:rPr>
        <w:t>Як тільки між клієнтом та сервером було встановлено з'єднання, згідно протоколу IMAP4rev1</w:t>
      </w:r>
      <w:r>
        <w:rPr>
          <w:sz w:val="22"/>
          <w:lang w:val="uk-UA"/>
        </w:rPr>
        <w:t>,</w:t>
      </w:r>
      <w:r w:rsidRPr="00E36568">
        <w:rPr>
          <w:sz w:val="22"/>
        </w:rPr>
        <w:t xml:space="preserve"> з'єднання перебуває в одному з чотирьох станів. Початковий стан визначається привітанням сервера. Більшість команд можна виконувати лише в певних станах. Якщо клієнт надсилає команду, коли з'єднання перебуває в невідповідному стані</w:t>
      </w:r>
      <w:r>
        <w:rPr>
          <w:sz w:val="22"/>
          <w:lang w:val="uk-UA"/>
        </w:rPr>
        <w:t>,</w:t>
      </w:r>
      <w:r w:rsidRPr="00323A18">
        <w:rPr>
          <w:sz w:val="22"/>
        </w:rPr>
        <w:t xml:space="preserve"> сервер</w:t>
      </w:r>
      <w:r w:rsidRPr="00323A18">
        <w:rPr>
          <w:sz w:val="22"/>
          <w:lang w:val="uk-UA"/>
        </w:rPr>
        <w:t xml:space="preserve"> повертає помилку протоколу</w:t>
      </w:r>
      <w:r w:rsidRPr="00323A18">
        <w:rPr>
          <w:sz w:val="22"/>
        </w:rPr>
        <w:t xml:space="preserve"> </w:t>
      </w:r>
      <w:r>
        <w:rPr>
          <w:sz w:val="22"/>
          <w:lang w:val="uk-UA"/>
        </w:rPr>
        <w:t>за допомогою команди</w:t>
      </w:r>
      <w:r w:rsidRPr="00E36568">
        <w:rPr>
          <w:sz w:val="22"/>
        </w:rPr>
        <w:t xml:space="preserve"> “BAD” або “OK” (залежно від реалізації сервера).</w:t>
      </w:r>
    </w:p>
    <w:p w14:paraId="1CB654B4" w14:textId="77777777" w:rsidR="00FF5A76" w:rsidRPr="00E36568" w:rsidRDefault="00FF5A76" w:rsidP="00FF5A76">
      <w:pPr>
        <w:pStyle w:val="a4"/>
        <w:spacing w:before="0" w:after="0"/>
        <w:ind w:right="-1"/>
        <w:jc w:val="both"/>
        <w:rPr>
          <w:sz w:val="22"/>
        </w:rPr>
      </w:pPr>
      <w:r w:rsidRPr="00E36568">
        <w:rPr>
          <w:sz w:val="22"/>
        </w:rPr>
        <w:t>У стані “Не автентифіковано” клієнт повинен надати дані для аутентифікації, до того, як буде отримано дозвіл на виконання команд. Даний стан починається, коли з'єднання встановлюється</w:t>
      </w:r>
      <w:r>
        <w:rPr>
          <w:sz w:val="22"/>
          <w:lang w:val="uk-UA"/>
        </w:rPr>
        <w:t>,</w:t>
      </w:r>
      <w:r w:rsidRPr="00E36568">
        <w:rPr>
          <w:sz w:val="22"/>
        </w:rPr>
        <w:t xml:space="preserve"> і триває доти, поки з'єднання не буде автентифіковане.</w:t>
      </w:r>
    </w:p>
    <w:p w14:paraId="19DC4C71" w14:textId="77777777" w:rsidR="00FF5A76" w:rsidRPr="00E36568" w:rsidRDefault="00FF5A76" w:rsidP="00FF5A76">
      <w:pPr>
        <w:pStyle w:val="a4"/>
        <w:widowControl w:val="0"/>
        <w:spacing w:before="0" w:after="0"/>
        <w:jc w:val="both"/>
        <w:rPr>
          <w:sz w:val="22"/>
        </w:rPr>
      </w:pPr>
      <w:r w:rsidRPr="00E36568">
        <w:rPr>
          <w:sz w:val="22"/>
        </w:rPr>
        <w:t>У автентифікованому стані клієнт повинен вибрати поштову скриньку для подальшого доступу за допомогою команд, які можуть змінювати повідомлення. Даний стан починається разом з початком аутентифікації з'єднання, коли надано дані для аутентифікації, після помилки при виборі поштової скриньки, або після успішного виконання команди CLOSE.</w:t>
      </w:r>
    </w:p>
    <w:p w14:paraId="336D56BB" w14:textId="77777777" w:rsidR="00FF5A76" w:rsidRPr="00E36568" w:rsidRDefault="00FF5A76" w:rsidP="00FF5A76">
      <w:pPr>
        <w:pStyle w:val="a4"/>
        <w:widowControl w:val="0"/>
        <w:spacing w:before="0" w:after="0"/>
        <w:jc w:val="both"/>
        <w:rPr>
          <w:sz w:val="22"/>
        </w:rPr>
      </w:pPr>
      <w:r w:rsidRPr="00E36568">
        <w:rPr>
          <w:sz w:val="22"/>
        </w:rPr>
        <w:t>У стані “Вибрано” надається доступ до обраної поштової скриньки. Цей стан починається</w:t>
      </w:r>
      <w:r>
        <w:rPr>
          <w:sz w:val="22"/>
          <w:lang w:val="uk-UA"/>
        </w:rPr>
        <w:t>,</w:t>
      </w:r>
      <w:r w:rsidRPr="00E36568">
        <w:rPr>
          <w:sz w:val="22"/>
        </w:rPr>
        <w:t xml:space="preserve"> як тільки було успішно вибрано поштову скриньку.</w:t>
      </w:r>
    </w:p>
    <w:p w14:paraId="04A508F2" w14:textId="77777777" w:rsidR="00FF5A76" w:rsidRPr="00E36568" w:rsidRDefault="00FF5A76" w:rsidP="00FF5A76">
      <w:pPr>
        <w:pStyle w:val="a4"/>
        <w:widowControl w:val="0"/>
        <w:spacing w:before="0" w:after="0"/>
        <w:jc w:val="both"/>
        <w:rPr>
          <w:sz w:val="22"/>
        </w:rPr>
      </w:pPr>
      <w:r w:rsidRPr="00E36568">
        <w:rPr>
          <w:sz w:val="22"/>
        </w:rPr>
        <w:t>У стані “Завершення” з'єднання переривається. Цей стан починається як результат запиту клієнта (за допомогою команди LOGOUT) чи односторонньої дії на стороні клієнта або сервера. Якщо клієнт надсилає запит на перехід у стан завершення, сервер повинен надіслати непозначену відповідь “BYE” та позначену відповідь “OK” на команду LOGOUT до того, як сервер закриє з'єднання; а клієнт повинен прочитати позначену відповідь на команду LOGOUT до того, як закриє з'єднання.</w:t>
      </w:r>
    </w:p>
    <w:p w14:paraId="4A54EA8E" w14:textId="77777777" w:rsidR="00FF5A76" w:rsidRPr="00E36568" w:rsidRDefault="00FF5A76" w:rsidP="00FF5A76">
      <w:pPr>
        <w:pStyle w:val="a4"/>
        <w:widowControl w:val="0"/>
        <w:spacing w:before="0" w:after="0"/>
        <w:jc w:val="both"/>
        <w:rPr>
          <w:sz w:val="22"/>
        </w:rPr>
      </w:pPr>
      <w:r w:rsidRPr="00E36568">
        <w:rPr>
          <w:sz w:val="22"/>
        </w:rPr>
        <w:t xml:space="preserve">Сервер не може закрити з'єднання в односторонньому порядку без надсилання клієнту непозначеної відповіді “BYE”, яка містить причину закриття з'єднання. Клієнт не може односторонньо </w:t>
      </w:r>
      <w:r w:rsidRPr="00E36568">
        <w:rPr>
          <w:sz w:val="22"/>
        </w:rPr>
        <w:lastRenderedPageBreak/>
        <w:t>закрити з'єднання, замість цього він надсилає команду LOGOUT. Якщо сервер визначає, що клієнт односторонньо закрив з'єднання, сервер може не надсилати непозначену відповідь “BYE”, а просто закрити з'єднання.</w:t>
      </w:r>
    </w:p>
    <w:p w14:paraId="36B71DBB" w14:textId="77777777" w:rsidR="00FF5A76" w:rsidRDefault="00FF5A76" w:rsidP="00FF5A76">
      <w:pPr>
        <w:pStyle w:val="a4"/>
        <w:spacing w:before="0" w:after="60"/>
        <w:jc w:val="both"/>
        <w:rPr>
          <w:sz w:val="22"/>
          <w:lang w:val="uk-UA"/>
        </w:rPr>
      </w:pPr>
      <w:r w:rsidRPr="00E36568">
        <w:rPr>
          <w:sz w:val="22"/>
        </w:rPr>
        <w:t xml:space="preserve">На рисунку </w:t>
      </w:r>
      <w:r w:rsidRPr="00F66781">
        <w:rPr>
          <w:sz w:val="22"/>
          <w:lang w:val="ru-RU"/>
        </w:rPr>
        <w:t>9</w:t>
      </w:r>
      <w:r w:rsidRPr="00E36568">
        <w:rPr>
          <w:sz w:val="22"/>
        </w:rPr>
        <w:t>.</w:t>
      </w:r>
      <w:r w:rsidRPr="00F66781">
        <w:rPr>
          <w:sz w:val="22"/>
          <w:lang w:val="ru-RU"/>
        </w:rPr>
        <w:t>32</w:t>
      </w:r>
      <w:r w:rsidRPr="00E36568">
        <w:rPr>
          <w:sz w:val="22"/>
        </w:rPr>
        <w:t xml:space="preserve"> зображено діаграму станів з'єднання. </w:t>
      </w:r>
    </w:p>
    <w:p w14:paraId="29FC681A" w14:textId="77777777" w:rsidR="00FF5A76" w:rsidRPr="000B2F85" w:rsidRDefault="00FF5A76" w:rsidP="00FF5A76">
      <w:pPr>
        <w:pStyle w:val="a4"/>
        <w:spacing w:before="0" w:after="60"/>
        <w:jc w:val="both"/>
        <w:rPr>
          <w:sz w:val="22"/>
          <w:lang w:val="uk-UA"/>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4F9D4551" w14:textId="77777777" w:rsidTr="00AC238F">
        <w:trPr>
          <w:cantSplit/>
        </w:trPr>
        <w:tc>
          <w:tcPr>
            <w:tcW w:w="5000" w:type="pct"/>
          </w:tcPr>
          <w:p w14:paraId="533266C4" w14:textId="77777777" w:rsidR="00FF5A76" w:rsidRPr="000F47E2" w:rsidRDefault="00FF5A76" w:rsidP="00AC238F">
            <w:pPr>
              <w:pStyle w:val="TableContents"/>
              <w:ind w:right="-1"/>
              <w:jc w:val="center"/>
              <w:rPr>
                <w:rFonts w:cs="Times New Roman"/>
                <w:sz w:val="16"/>
                <w:szCs w:val="16"/>
              </w:rPr>
            </w:pPr>
            <w:r>
              <w:object w:dxaOrig="6275" w:dyaOrig="6670" w14:anchorId="286A83EE">
                <v:shape id="_x0000_i1267" type="#_x0000_t75" style="width:304.8pt;height:324.6pt" o:ole="">
                  <v:imagedata r:id="rId475" o:title=""/>
                </v:shape>
                <o:OLEObject Type="Embed" ProgID="Visio.Drawing.11" ShapeID="_x0000_i1267" DrawAspect="Content" ObjectID="_1732617661" r:id="rId476"/>
              </w:object>
            </w:r>
          </w:p>
        </w:tc>
      </w:tr>
      <w:tr w:rsidR="00FF5A76" w:rsidRPr="00E36568" w14:paraId="45A5F006" w14:textId="77777777" w:rsidTr="00AC238F">
        <w:trPr>
          <w:cantSplit/>
        </w:trPr>
        <w:tc>
          <w:tcPr>
            <w:tcW w:w="5000" w:type="pct"/>
          </w:tcPr>
          <w:p w14:paraId="5F7925A4" w14:textId="77777777" w:rsidR="00FF5A76" w:rsidRPr="00277D0B" w:rsidRDefault="00FF5A76" w:rsidP="00AC238F">
            <w:pPr>
              <w:pStyle w:val="TableContents"/>
              <w:spacing w:before="60"/>
              <w:jc w:val="center"/>
              <w:rPr>
                <w:rFonts w:cs="Times New Roman"/>
                <w:sz w:val="12"/>
                <w:szCs w:val="12"/>
              </w:rPr>
            </w:pPr>
            <w:r w:rsidRPr="00277D0B">
              <w:rPr>
                <w:rFonts w:cs="Times New Roman"/>
                <w:sz w:val="22"/>
                <w:szCs w:val="20"/>
              </w:rPr>
              <w:t xml:space="preserve">Рис. </w:t>
            </w:r>
            <w:r w:rsidRPr="00277D0B">
              <w:rPr>
                <w:rFonts w:cs="Times New Roman"/>
                <w:sz w:val="22"/>
                <w:szCs w:val="20"/>
                <w:lang w:val="ru-RU"/>
              </w:rPr>
              <w:t>9</w:t>
            </w:r>
            <w:r w:rsidRPr="00277D0B">
              <w:rPr>
                <w:rFonts w:cs="Times New Roman"/>
                <w:sz w:val="22"/>
                <w:szCs w:val="20"/>
              </w:rPr>
              <w:t>.</w:t>
            </w:r>
            <w:r w:rsidRPr="00277D0B">
              <w:rPr>
                <w:rFonts w:cs="Times New Roman"/>
                <w:sz w:val="22"/>
                <w:szCs w:val="20"/>
                <w:lang w:val="ru-RU"/>
              </w:rPr>
              <w:t>32</w:t>
            </w:r>
            <w:r w:rsidRPr="00277D0B">
              <w:rPr>
                <w:rFonts w:cs="Times New Roman"/>
                <w:sz w:val="22"/>
                <w:szCs w:val="20"/>
              </w:rPr>
              <w:t>. Діаграма станів з'єднання</w:t>
            </w:r>
          </w:p>
        </w:tc>
      </w:tr>
    </w:tbl>
    <w:p w14:paraId="09F60228" w14:textId="77777777" w:rsidR="00FF5A76" w:rsidRPr="00E36568" w:rsidRDefault="00FF5A76" w:rsidP="00FF5A76">
      <w:pPr>
        <w:pStyle w:val="a4"/>
        <w:spacing w:before="0" w:after="0"/>
        <w:ind w:right="-1"/>
        <w:jc w:val="both"/>
        <w:rPr>
          <w:sz w:val="22"/>
        </w:rPr>
      </w:pPr>
      <w:bookmarkStart w:id="3558" w:name="_Toc292831230"/>
      <w:bookmarkStart w:id="3559" w:name="_Toc310970520"/>
      <w:bookmarkStart w:id="3560" w:name="_Toc316979121"/>
      <w:bookmarkStart w:id="3561" w:name="_Toc316979452"/>
      <w:bookmarkStart w:id="3562" w:name="_Toc317090363"/>
      <w:r w:rsidRPr="00E36568">
        <w:rPr>
          <w:sz w:val="22"/>
        </w:rPr>
        <w:t>Номери біля стрілок вказують стан з'єднання:</w:t>
      </w:r>
    </w:p>
    <w:p w14:paraId="3DBD6231"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63" w:name="_Toc438187405"/>
      <w:bookmarkStart w:id="3564" w:name="_Toc438223818"/>
      <w:bookmarkStart w:id="3565" w:name="_Toc438369915"/>
      <w:bookmarkStart w:id="3566" w:name="_Toc438421769"/>
      <w:bookmarkStart w:id="3567" w:name="_Toc438422259"/>
      <w:bookmarkStart w:id="3568" w:name="_Toc438423556"/>
      <w:r w:rsidRPr="00E36568">
        <w:rPr>
          <w:sz w:val="22"/>
        </w:rPr>
        <w:t>З'єднання без попередньої аутентифікації;</w:t>
      </w:r>
      <w:bookmarkEnd w:id="3563"/>
      <w:bookmarkEnd w:id="3564"/>
      <w:bookmarkEnd w:id="3565"/>
      <w:bookmarkEnd w:id="3566"/>
      <w:bookmarkEnd w:id="3567"/>
      <w:bookmarkEnd w:id="3568"/>
    </w:p>
    <w:p w14:paraId="256CCB58"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69" w:name="_Toc438187406"/>
      <w:bookmarkStart w:id="3570" w:name="_Toc438223819"/>
      <w:bookmarkStart w:id="3571" w:name="_Toc438369916"/>
      <w:bookmarkStart w:id="3572" w:name="_Toc438421770"/>
      <w:bookmarkStart w:id="3573" w:name="_Toc438422260"/>
      <w:bookmarkStart w:id="3574" w:name="_Toc438423557"/>
      <w:r w:rsidRPr="00E36568">
        <w:rPr>
          <w:sz w:val="22"/>
        </w:rPr>
        <w:t>Попередньо аутентифіковане з'єднання;</w:t>
      </w:r>
      <w:bookmarkEnd w:id="3569"/>
      <w:bookmarkEnd w:id="3570"/>
      <w:bookmarkEnd w:id="3571"/>
      <w:bookmarkEnd w:id="3572"/>
      <w:bookmarkEnd w:id="3573"/>
      <w:bookmarkEnd w:id="3574"/>
    </w:p>
    <w:p w14:paraId="59C1A4C4"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75" w:name="_Toc438187407"/>
      <w:bookmarkStart w:id="3576" w:name="_Toc438223820"/>
      <w:bookmarkStart w:id="3577" w:name="_Toc438369917"/>
      <w:bookmarkStart w:id="3578" w:name="_Toc438421771"/>
      <w:bookmarkStart w:id="3579" w:name="_Toc438422261"/>
      <w:bookmarkStart w:id="3580" w:name="_Toc438423558"/>
      <w:r w:rsidRPr="00E36568">
        <w:rPr>
          <w:sz w:val="22"/>
        </w:rPr>
        <w:t>Відмова у з'єднанні;</w:t>
      </w:r>
      <w:bookmarkEnd w:id="3575"/>
      <w:bookmarkEnd w:id="3576"/>
      <w:bookmarkEnd w:id="3577"/>
      <w:bookmarkEnd w:id="3578"/>
      <w:bookmarkEnd w:id="3579"/>
      <w:bookmarkEnd w:id="3580"/>
    </w:p>
    <w:p w14:paraId="74DADD13"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81" w:name="_Toc438187408"/>
      <w:bookmarkStart w:id="3582" w:name="_Toc438223821"/>
      <w:bookmarkStart w:id="3583" w:name="_Toc438369918"/>
      <w:bookmarkStart w:id="3584" w:name="_Toc438421772"/>
      <w:bookmarkStart w:id="3585" w:name="_Toc438422262"/>
      <w:bookmarkStart w:id="3586" w:name="_Toc438423559"/>
      <w:r w:rsidRPr="00E36568">
        <w:rPr>
          <w:sz w:val="22"/>
        </w:rPr>
        <w:t>Успішне виконання команд LOGIN або AUTHENTICATE;</w:t>
      </w:r>
      <w:bookmarkEnd w:id="3581"/>
      <w:bookmarkEnd w:id="3582"/>
      <w:bookmarkEnd w:id="3583"/>
      <w:bookmarkEnd w:id="3584"/>
      <w:bookmarkEnd w:id="3585"/>
      <w:bookmarkEnd w:id="3586"/>
    </w:p>
    <w:p w14:paraId="0B6014FF"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87" w:name="_Toc438187409"/>
      <w:bookmarkStart w:id="3588" w:name="_Toc438223822"/>
      <w:bookmarkStart w:id="3589" w:name="_Toc438369919"/>
      <w:bookmarkStart w:id="3590" w:name="_Toc438421773"/>
      <w:bookmarkStart w:id="3591" w:name="_Toc438422263"/>
      <w:bookmarkStart w:id="3592" w:name="_Toc438423560"/>
      <w:r w:rsidRPr="00E36568">
        <w:rPr>
          <w:sz w:val="22"/>
        </w:rPr>
        <w:t>Успішне виконання команд SELECT або EXAMINE;</w:t>
      </w:r>
      <w:bookmarkEnd w:id="3587"/>
      <w:bookmarkEnd w:id="3588"/>
      <w:bookmarkEnd w:id="3589"/>
      <w:bookmarkEnd w:id="3590"/>
      <w:bookmarkEnd w:id="3591"/>
      <w:bookmarkEnd w:id="3592"/>
    </w:p>
    <w:p w14:paraId="00122E1E"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93" w:name="_Toc438187410"/>
      <w:bookmarkStart w:id="3594" w:name="_Toc438223823"/>
      <w:bookmarkStart w:id="3595" w:name="_Toc438369920"/>
      <w:bookmarkStart w:id="3596" w:name="_Toc438421774"/>
      <w:bookmarkStart w:id="3597" w:name="_Toc438422264"/>
      <w:bookmarkStart w:id="3598" w:name="_Toc438423561"/>
      <w:r w:rsidRPr="00E36568">
        <w:rPr>
          <w:sz w:val="22"/>
        </w:rPr>
        <w:t xml:space="preserve">Виконання команди CLOSE або невдача при виконанні команд SELECT </w:t>
      </w:r>
      <w:r>
        <w:rPr>
          <w:sz w:val="22"/>
          <w:lang w:val="uk-UA"/>
        </w:rPr>
        <w:t>чи</w:t>
      </w:r>
      <w:r w:rsidRPr="00E36568">
        <w:rPr>
          <w:sz w:val="22"/>
        </w:rPr>
        <w:t xml:space="preserve"> EXAMINE;</w:t>
      </w:r>
      <w:bookmarkEnd w:id="3593"/>
      <w:bookmarkEnd w:id="3594"/>
      <w:bookmarkEnd w:id="3595"/>
      <w:bookmarkEnd w:id="3596"/>
      <w:bookmarkEnd w:id="3597"/>
      <w:bookmarkEnd w:id="3598"/>
    </w:p>
    <w:p w14:paraId="547FE035" w14:textId="77777777" w:rsidR="00FF5A76" w:rsidRPr="00E36568" w:rsidRDefault="00FF5A76" w:rsidP="00FF5A76">
      <w:pPr>
        <w:pStyle w:val="a4"/>
        <w:numPr>
          <w:ilvl w:val="0"/>
          <w:numId w:val="97"/>
        </w:numPr>
        <w:tabs>
          <w:tab w:val="left" w:pos="851"/>
        </w:tabs>
        <w:spacing w:before="0" w:after="0"/>
        <w:ind w:left="851" w:right="-1" w:hanging="284"/>
        <w:jc w:val="both"/>
        <w:rPr>
          <w:sz w:val="22"/>
        </w:rPr>
      </w:pPr>
      <w:bookmarkStart w:id="3599" w:name="_Toc438187411"/>
      <w:bookmarkStart w:id="3600" w:name="_Toc438223824"/>
      <w:bookmarkStart w:id="3601" w:name="_Toc438369921"/>
      <w:bookmarkStart w:id="3602" w:name="_Toc438421775"/>
      <w:bookmarkStart w:id="3603" w:name="_Toc438422265"/>
      <w:bookmarkStart w:id="3604" w:name="_Toc438423562"/>
      <w:r w:rsidRPr="00E36568">
        <w:rPr>
          <w:sz w:val="22"/>
        </w:rPr>
        <w:t>Виконання команди LOGOUT, вимкнення сервера або закриття з'єднання.</w:t>
      </w:r>
      <w:bookmarkEnd w:id="3599"/>
      <w:bookmarkEnd w:id="3600"/>
      <w:bookmarkEnd w:id="3601"/>
      <w:bookmarkEnd w:id="3602"/>
      <w:bookmarkEnd w:id="3603"/>
      <w:bookmarkEnd w:id="3604"/>
    </w:p>
    <w:p w14:paraId="48C92AA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605" w:name="_Toc438187412"/>
      <w:bookmarkStart w:id="3606" w:name="_Toc438223825"/>
      <w:bookmarkStart w:id="3607" w:name="_Toc438369922"/>
      <w:bookmarkStart w:id="3608" w:name="_Toc438421776"/>
      <w:bookmarkStart w:id="3609" w:name="_Toc438422266"/>
      <w:bookmarkStart w:id="3610" w:name="_Toc438423563"/>
      <w:bookmarkStart w:id="3611" w:name="_Toc438491856"/>
      <w:bookmarkStart w:id="3612" w:name="_Toc438621968"/>
      <w:bookmarkStart w:id="3613" w:name="_Toc111062311"/>
      <w:r w:rsidRPr="00ED4BE7">
        <w:rPr>
          <w:rFonts w:ascii="Times New Roman" w:hAnsi="Times New Roman"/>
          <w:b/>
          <w:i w:val="0"/>
          <w:kern w:val="1"/>
          <w:sz w:val="24"/>
          <w:lang w:bidi="hi-IN"/>
        </w:rPr>
        <w:t>Формати даних</w:t>
      </w:r>
      <w:bookmarkEnd w:id="3558"/>
      <w:bookmarkEnd w:id="3559"/>
      <w:bookmarkEnd w:id="3560"/>
      <w:bookmarkEnd w:id="3561"/>
      <w:bookmarkEnd w:id="3562"/>
      <w:bookmarkEnd w:id="3605"/>
      <w:bookmarkEnd w:id="3606"/>
      <w:bookmarkEnd w:id="3607"/>
      <w:bookmarkEnd w:id="3608"/>
      <w:bookmarkEnd w:id="3609"/>
      <w:bookmarkEnd w:id="3610"/>
      <w:bookmarkEnd w:id="3611"/>
      <w:bookmarkEnd w:id="3612"/>
      <w:bookmarkEnd w:id="3613"/>
    </w:p>
    <w:p w14:paraId="6875D7CD" w14:textId="77777777" w:rsidR="00FF5A76" w:rsidRPr="00E36568" w:rsidRDefault="00FF5A76" w:rsidP="00FF5A76">
      <w:pPr>
        <w:pStyle w:val="a4"/>
        <w:spacing w:before="0" w:after="0"/>
        <w:ind w:right="-1"/>
        <w:jc w:val="both"/>
        <w:rPr>
          <w:sz w:val="22"/>
        </w:rPr>
      </w:pPr>
      <w:r w:rsidRPr="00E36568">
        <w:rPr>
          <w:sz w:val="22"/>
        </w:rPr>
        <w:t>Протокол IMAP4rev1 використовує текстові команди та відповіді. Дані у протоколі можуть перебувати в одній з форм: атом, число, рядок, список, розміщений в дужках, або NIL. Кожен окремий елемент даних може перебувати більш ніж в одній формі; напр</w:t>
      </w:r>
      <w:r>
        <w:rPr>
          <w:sz w:val="22"/>
          <w:lang w:val="uk-UA"/>
        </w:rPr>
        <w:t>иклад,</w:t>
      </w:r>
      <w:r w:rsidRPr="00E36568">
        <w:rPr>
          <w:sz w:val="22"/>
        </w:rPr>
        <w:t xml:space="preserve"> елемент даних, який використовує синтаксис “astirng” і може бути або у формі рядка, або у формі атома. Атом складається з одного і більше неспеціальних символів. Число складається з одного або більше цифрових символів та представляє числове значення.</w:t>
      </w:r>
    </w:p>
    <w:p w14:paraId="0BE4C7D7" w14:textId="77777777" w:rsidR="00FF5A76" w:rsidRPr="00E36568" w:rsidRDefault="00FF5A76" w:rsidP="00FF5A76">
      <w:pPr>
        <w:pStyle w:val="a4"/>
        <w:spacing w:before="0" w:after="0"/>
        <w:ind w:right="-1"/>
        <w:jc w:val="both"/>
        <w:rPr>
          <w:sz w:val="22"/>
        </w:rPr>
      </w:pPr>
      <w:r w:rsidRPr="00E36568">
        <w:rPr>
          <w:sz w:val="22"/>
        </w:rPr>
        <w:t>Рядок буває однієї з двох наступних форм: або літерний або цитований рядок. Літерна форма є загальною формою рядку. Цитована форма рядка є альтернативною, яка дозволяє уникнути перевантажень при обробці літер за рахунок обмеження символів, які можуть використовуватися.</w:t>
      </w:r>
    </w:p>
    <w:p w14:paraId="62D339F4" w14:textId="77777777" w:rsidR="00FF5A76" w:rsidRPr="00E36568" w:rsidRDefault="00FF5A76" w:rsidP="00FF5A76">
      <w:pPr>
        <w:pStyle w:val="a4"/>
        <w:spacing w:before="0" w:after="0"/>
        <w:ind w:right="-1"/>
        <w:jc w:val="both"/>
        <w:rPr>
          <w:sz w:val="22"/>
        </w:rPr>
      </w:pPr>
      <w:r w:rsidRPr="00E36568">
        <w:rPr>
          <w:sz w:val="22"/>
        </w:rPr>
        <w:t xml:space="preserve">Літерал – це послідовність байт (включаючи CR та LF), перед якими розміщується кількість байт у формі відкрита дужка ("{"), число байт, закрита дужка ("}") та CRLF. У випадку, коли байти передаються від сервера до клієнта, CRLF йде одразу після даних. У випадку, коли літерали </w:t>
      </w:r>
      <w:r w:rsidRPr="00E36568">
        <w:rPr>
          <w:sz w:val="22"/>
        </w:rPr>
        <w:lastRenderedPageBreak/>
        <w:t>передаються від клієнта до сервера, клієнт чекає на команду продовження запиту, перед тим, як відіслати байтові дані (та решту команди).</w:t>
      </w:r>
    </w:p>
    <w:p w14:paraId="5C631DFB" w14:textId="77777777" w:rsidR="00FF5A76" w:rsidRPr="00E36568" w:rsidRDefault="00FF5A76" w:rsidP="00FF5A76">
      <w:pPr>
        <w:pStyle w:val="a4"/>
        <w:spacing w:before="0" w:after="0"/>
        <w:ind w:right="-1"/>
        <w:jc w:val="both"/>
        <w:rPr>
          <w:sz w:val="22"/>
        </w:rPr>
      </w:pPr>
      <w:r w:rsidRPr="00E36568">
        <w:rPr>
          <w:sz w:val="22"/>
        </w:rPr>
        <w:t>Цитований рядок є послідовністю 7-бітних символів, окрім CR та LF, яка завершується подвійними лапками (&lt;"&gt;).</w:t>
      </w:r>
    </w:p>
    <w:p w14:paraId="618205F1" w14:textId="77777777" w:rsidR="00FF5A76" w:rsidRPr="00E36568" w:rsidRDefault="00FF5A76" w:rsidP="00FF5A76">
      <w:pPr>
        <w:pStyle w:val="a4"/>
        <w:spacing w:before="0" w:after="0"/>
        <w:ind w:right="-1"/>
        <w:jc w:val="both"/>
        <w:rPr>
          <w:sz w:val="22"/>
        </w:rPr>
      </w:pPr>
      <w:r w:rsidRPr="00E36568">
        <w:rPr>
          <w:sz w:val="22"/>
        </w:rPr>
        <w:t>Порожній рядок представляє або “” (цитований рядок без символів між лапками)</w:t>
      </w:r>
      <w:r>
        <w:rPr>
          <w:sz w:val="22"/>
          <w:lang w:val="uk-UA"/>
        </w:rPr>
        <w:t>,</w:t>
      </w:r>
      <w:r w:rsidRPr="00E36568">
        <w:rPr>
          <w:sz w:val="22"/>
        </w:rPr>
        <w:t xml:space="preserve"> або {0} після CRLF (літерал з кількістю байт, яка дорівнює нулю).</w:t>
      </w:r>
    </w:p>
    <w:p w14:paraId="542ACDA2" w14:textId="77777777" w:rsidR="00FF5A76" w:rsidRPr="00E36568" w:rsidRDefault="00FF5A76" w:rsidP="00FF5A76">
      <w:pPr>
        <w:pStyle w:val="a4"/>
        <w:spacing w:before="0" w:after="0"/>
        <w:ind w:right="-1"/>
        <w:jc w:val="both"/>
        <w:rPr>
          <w:sz w:val="22"/>
        </w:rPr>
      </w:pPr>
      <w:r w:rsidRPr="00E36568">
        <w:rPr>
          <w:sz w:val="22"/>
        </w:rPr>
        <w:t>Навіть, якщо кількість байт дорівнює нулю, клієнт, який пересилає літерал</w:t>
      </w:r>
      <w:r>
        <w:rPr>
          <w:sz w:val="22"/>
          <w:lang w:val="uk-UA"/>
        </w:rPr>
        <w:t>,</w:t>
      </w:r>
      <w:r w:rsidRPr="00E36568">
        <w:rPr>
          <w:sz w:val="22"/>
        </w:rPr>
        <w:t xml:space="preserve"> чекає на команду продовження передачі запиту.</w:t>
      </w:r>
    </w:p>
    <w:p w14:paraId="091FACF3" w14:textId="77777777" w:rsidR="00FF5A76" w:rsidRPr="00E36568" w:rsidRDefault="00FF5A76" w:rsidP="00FF5A76">
      <w:pPr>
        <w:pStyle w:val="a4"/>
        <w:spacing w:before="0" w:after="0"/>
        <w:ind w:right="-1"/>
        <w:jc w:val="both"/>
        <w:rPr>
          <w:sz w:val="22"/>
        </w:rPr>
      </w:pPr>
      <w:r w:rsidRPr="00E36568">
        <w:rPr>
          <w:sz w:val="22"/>
        </w:rPr>
        <w:t>8-бітна текстова та двійкова пошта підтримується шляхом використання кодування передачі вмісту. Реалізації IMAP4rev1 можуть передавати 8-бітні або багатобітні символи у літералах, але така можливість є доступною, якщо вказано поле [CHARSET].</w:t>
      </w:r>
    </w:p>
    <w:p w14:paraId="1F3AABBD" w14:textId="77777777" w:rsidR="00FF5A76" w:rsidRPr="00E36568" w:rsidRDefault="00FF5A76" w:rsidP="00FF5A76">
      <w:pPr>
        <w:pStyle w:val="a4"/>
        <w:spacing w:before="0" w:after="0"/>
        <w:ind w:right="-1"/>
        <w:jc w:val="both"/>
        <w:rPr>
          <w:sz w:val="22"/>
        </w:rPr>
      </w:pPr>
      <w:r w:rsidRPr="00E36568">
        <w:rPr>
          <w:sz w:val="22"/>
        </w:rPr>
        <w:t>Незважаючи на кодування вмісту типу BINARY, використання некодованих двійкових рядків заборонен</w:t>
      </w:r>
      <w:r>
        <w:rPr>
          <w:sz w:val="22"/>
          <w:lang w:val="uk-UA"/>
        </w:rPr>
        <w:t>е</w:t>
      </w:r>
      <w:r w:rsidRPr="00E36568">
        <w:rPr>
          <w:sz w:val="22"/>
        </w:rPr>
        <w:t>. “Двійковим рядком” вважається будь-який рядок, який має символи NUL. Також двійковими вважаються рядки із зайвою кількістю символів CTL.</w:t>
      </w:r>
    </w:p>
    <w:p w14:paraId="28DB33C0" w14:textId="77777777" w:rsidR="00FF5A76" w:rsidRPr="00E36568" w:rsidRDefault="00FF5A76" w:rsidP="00FF5A76">
      <w:pPr>
        <w:pStyle w:val="a4"/>
        <w:spacing w:before="0" w:after="0"/>
        <w:ind w:right="-1"/>
        <w:jc w:val="both"/>
        <w:rPr>
          <w:sz w:val="22"/>
        </w:rPr>
      </w:pPr>
      <w:r w:rsidRPr="00E36568">
        <w:rPr>
          <w:sz w:val="22"/>
        </w:rPr>
        <w:t xml:space="preserve">Структури даних представляються у вигляді “списку, розміщеного в дужках”; послідовності елементів даних, які розмежовані пробілами та обмежені з кожного </w:t>
      </w:r>
      <w:r>
        <w:rPr>
          <w:sz w:val="22"/>
          <w:lang w:val="uk-UA"/>
        </w:rPr>
        <w:t xml:space="preserve">боку </w:t>
      </w:r>
      <w:r w:rsidRPr="00E36568">
        <w:rPr>
          <w:sz w:val="22"/>
        </w:rPr>
        <w:t>дужками. Такий список також може містити інші списки, розміщені в дужках, використовуючи кілька рівнів дужок для позначення глибини.</w:t>
      </w:r>
    </w:p>
    <w:p w14:paraId="7C5D082A" w14:textId="77777777" w:rsidR="00FF5A76" w:rsidRPr="00E36568" w:rsidRDefault="00FF5A76" w:rsidP="00FF5A76">
      <w:pPr>
        <w:pStyle w:val="a4"/>
        <w:spacing w:before="0" w:after="0"/>
        <w:ind w:right="-1"/>
        <w:jc w:val="both"/>
        <w:rPr>
          <w:sz w:val="22"/>
        </w:rPr>
      </w:pPr>
      <w:r w:rsidRPr="00E36568">
        <w:rPr>
          <w:sz w:val="22"/>
        </w:rPr>
        <w:t xml:space="preserve">Порожній список виглядає як () </w:t>
      </w:r>
      <w:r>
        <w:rPr>
          <w:sz w:val="22"/>
          <w:lang w:val="uk-UA"/>
        </w:rPr>
        <w:t>–</w:t>
      </w:r>
      <w:r w:rsidRPr="00E36568">
        <w:rPr>
          <w:sz w:val="22"/>
        </w:rPr>
        <w:t xml:space="preserve"> список, розміщений в дужках, в якому нема жодного елемента.</w:t>
      </w:r>
    </w:p>
    <w:p w14:paraId="180F3509" w14:textId="77777777" w:rsidR="00FF5A76" w:rsidRPr="00E36568" w:rsidRDefault="00FF5A76" w:rsidP="00FF5A76">
      <w:pPr>
        <w:pStyle w:val="a4"/>
        <w:spacing w:before="0" w:after="0"/>
        <w:ind w:right="-1"/>
        <w:jc w:val="both"/>
        <w:rPr>
          <w:sz w:val="22"/>
        </w:rPr>
      </w:pPr>
      <w:r w:rsidRPr="00E36568">
        <w:rPr>
          <w:sz w:val="22"/>
        </w:rPr>
        <w:t>Спеціальна форма “NIL” представляє відсутність певного елемента даних, який представляє рядок, або список, розміщений в дужках, як відмінний від порожнього рядка “” чи порожнього списку ().</w:t>
      </w:r>
    </w:p>
    <w:p w14:paraId="1A7264D3" w14:textId="77777777" w:rsidR="00FF5A76" w:rsidRPr="00E36568" w:rsidRDefault="00FF5A76" w:rsidP="00FF5A76">
      <w:pPr>
        <w:pStyle w:val="a4"/>
        <w:spacing w:before="0" w:after="0"/>
        <w:ind w:right="-1"/>
        <w:jc w:val="both"/>
        <w:rPr>
          <w:sz w:val="22"/>
        </w:rPr>
      </w:pPr>
      <w:r w:rsidRPr="00E36568">
        <w:rPr>
          <w:sz w:val="22"/>
        </w:rPr>
        <w:t>NIL ніколи не використовується для елементів даних, які мають форму атома. Наприклад, ім'я поштової скриньки “NIL” є поштовою скринькою NIL</w:t>
      </w:r>
      <w:r>
        <w:rPr>
          <w:sz w:val="22"/>
          <w:lang w:val="uk-UA"/>
        </w:rPr>
        <w:t>,</w:t>
      </w:r>
      <w:r w:rsidRPr="00E36568">
        <w:rPr>
          <w:sz w:val="22"/>
        </w:rPr>
        <w:t xml:space="preserve"> як протилежність неіснуючої скриньки. Це пов'язано з тим, що поштова скринька використовує синтаксис “astring”</w:t>
      </w:r>
      <w:r>
        <w:rPr>
          <w:sz w:val="22"/>
          <w:lang w:val="uk-UA"/>
        </w:rPr>
        <w:t>,</w:t>
      </w:r>
      <w:r w:rsidRPr="00E36568">
        <w:rPr>
          <w:sz w:val="22"/>
        </w:rPr>
        <w:t xml:space="preserve"> який інтерпретується як рядок або атом. На відміну від цього, поле “addr-name”</w:t>
      </w:r>
      <w:r>
        <w:rPr>
          <w:sz w:val="22"/>
          <w:lang w:val="uk-UA"/>
        </w:rPr>
        <w:t>,</w:t>
      </w:r>
      <w:r w:rsidRPr="00E36568">
        <w:rPr>
          <w:sz w:val="22"/>
        </w:rPr>
        <w:t xml:space="preserve"> яке має значення NIL</w:t>
      </w:r>
      <w:r>
        <w:rPr>
          <w:sz w:val="22"/>
          <w:lang w:val="uk-UA"/>
        </w:rPr>
        <w:t>,</w:t>
      </w:r>
      <w:r w:rsidRPr="00E36568">
        <w:rPr>
          <w:sz w:val="22"/>
        </w:rPr>
        <w:t xml:space="preserve"> є іменем неіснуючої людини, оскільки “addr-name” використовує синтаксис “nstring”, тобто NIL або рядок, але не атом.</w:t>
      </w:r>
    </w:p>
    <w:p w14:paraId="3192C23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614" w:name="_Toc292831231"/>
      <w:bookmarkStart w:id="3615" w:name="_Toc310970521"/>
      <w:bookmarkStart w:id="3616" w:name="_Toc316979122"/>
      <w:bookmarkStart w:id="3617" w:name="_Toc316979453"/>
      <w:bookmarkStart w:id="3618" w:name="_Toc317090364"/>
      <w:bookmarkStart w:id="3619" w:name="_Toc438187413"/>
      <w:bookmarkStart w:id="3620" w:name="_Toc438223826"/>
      <w:bookmarkStart w:id="3621" w:name="_Toc438369923"/>
      <w:bookmarkStart w:id="3622" w:name="_Toc438421777"/>
      <w:bookmarkStart w:id="3623" w:name="_Toc438422267"/>
      <w:bookmarkStart w:id="3624" w:name="_Toc438423564"/>
      <w:bookmarkStart w:id="3625" w:name="_Toc438491857"/>
      <w:bookmarkStart w:id="3626" w:name="_Toc438621969"/>
      <w:bookmarkStart w:id="3627" w:name="_Toc111062312"/>
      <w:r w:rsidRPr="00ED4BE7">
        <w:rPr>
          <w:rFonts w:ascii="Times New Roman" w:hAnsi="Times New Roman"/>
          <w:b/>
          <w:i w:val="0"/>
          <w:kern w:val="1"/>
          <w:sz w:val="24"/>
          <w:lang w:bidi="hi-IN"/>
        </w:rPr>
        <w:t>Питання безпеки</w:t>
      </w:r>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p>
    <w:p w14:paraId="66320129" w14:textId="77777777" w:rsidR="00FF5A76" w:rsidRPr="00E36568" w:rsidRDefault="00FF5A76" w:rsidP="00FF5A76">
      <w:pPr>
        <w:pStyle w:val="a4"/>
        <w:spacing w:before="0" w:after="0"/>
        <w:ind w:right="-1"/>
        <w:jc w:val="both"/>
        <w:rPr>
          <w:sz w:val="22"/>
        </w:rPr>
      </w:pPr>
      <w:r w:rsidRPr="00E36568">
        <w:rPr>
          <w:sz w:val="22"/>
        </w:rPr>
        <w:t>Транзакції протоколу IMAP4rev1, включаючи дані електронної пошти, передаються по мережі у вигляді відкритого тексту, поки не запроваджується захист від простежування. Такого захисту можна досягнути або за допомогою використання STARTTLS, або за допомогою застосування особистого захисту у команді AUTHENTICATE, або за допомогою іншого механізму захисту.</w:t>
      </w:r>
    </w:p>
    <w:p w14:paraId="276376C9" w14:textId="77777777" w:rsidR="00FF5A76" w:rsidRPr="00E36568" w:rsidRDefault="00FF5A76" w:rsidP="00FF5A76">
      <w:pPr>
        <w:pStyle w:val="a4"/>
        <w:spacing w:before="0" w:after="0"/>
        <w:ind w:right="-1"/>
        <w:jc w:val="both"/>
        <w:rPr>
          <w:sz w:val="22"/>
        </w:rPr>
      </w:pPr>
      <w:r w:rsidRPr="00E36568">
        <w:rPr>
          <w:sz w:val="22"/>
        </w:rPr>
        <w:t>У реалізаціях клієнта та сервера IMAP4rev1 використовується набір TLS шифрування</w:t>
      </w:r>
      <w:r>
        <w:rPr>
          <w:sz w:val="22"/>
          <w:lang w:val="en-US"/>
        </w:rPr>
        <w:t xml:space="preserve"> </w:t>
      </w:r>
      <w:r w:rsidRPr="00E36568">
        <w:rPr>
          <w:sz w:val="22"/>
        </w:rPr>
        <w:t>TLS_RSA_WITH_RC4_128_MD5 та набір TLS шифрування</w:t>
      </w:r>
      <w:r>
        <w:rPr>
          <w:sz w:val="22"/>
          <w:lang w:val="en-US"/>
        </w:rPr>
        <w:t xml:space="preserve"> </w:t>
      </w:r>
      <w:r w:rsidRPr="00E36568">
        <w:rPr>
          <w:sz w:val="22"/>
        </w:rPr>
        <w:t>TLS_DHE_DSS_WITH_3DES_EDE_CBC_SHA. Дані набори є важливими, оскільки гарантується взаємодія двох різних реалізацій. Всі інші набори шифрування є вибірковими.</w:t>
      </w:r>
    </w:p>
    <w:p w14:paraId="2DD0BE49" w14:textId="77777777" w:rsidR="00FF5A76" w:rsidRPr="00E36568" w:rsidRDefault="00FF5A76" w:rsidP="00FF5A76">
      <w:pPr>
        <w:pStyle w:val="a4"/>
        <w:spacing w:before="0" w:after="0"/>
        <w:ind w:right="-1"/>
        <w:jc w:val="both"/>
        <w:rPr>
          <w:sz w:val="22"/>
        </w:rPr>
      </w:pPr>
      <w:r w:rsidRPr="00E36568">
        <w:rPr>
          <w:sz w:val="22"/>
        </w:rPr>
        <w:t>Під час TLS з'єднання, клієнт повинен перевірити власне розуміння імені хоста відносно даних сервера, які подано у сертифікаті сервера. Це використовується для ускладнення атак за допомогою підміни хостів. Якщо перевірка зазнає невдачі, клієнт або запитує у користувача про підтвердження з'єднання</w:t>
      </w:r>
      <w:r>
        <w:rPr>
          <w:sz w:val="22"/>
          <w:lang w:val="uk-UA"/>
        </w:rPr>
        <w:t>,</w:t>
      </w:r>
      <w:r w:rsidRPr="00E36568">
        <w:rPr>
          <w:sz w:val="22"/>
        </w:rPr>
        <w:t xml:space="preserve"> або розриває з'єднання та вказує на підозрілі дані</w:t>
      </w:r>
      <w:r>
        <w:rPr>
          <w:sz w:val="22"/>
          <w:lang w:val="uk-UA"/>
        </w:rPr>
        <w:t>,</w:t>
      </w:r>
      <w:r w:rsidRPr="00E36568">
        <w:rPr>
          <w:sz w:val="22"/>
        </w:rPr>
        <w:t xml:space="preserve"> отримані від сервера. Перевірка здійснюється за допомогою наступних правил:</w:t>
      </w:r>
    </w:p>
    <w:p w14:paraId="3C20B203" w14:textId="77777777" w:rsidR="00FF5A76" w:rsidRPr="00E36568" w:rsidRDefault="00FF5A76" w:rsidP="00FF5A76">
      <w:pPr>
        <w:pStyle w:val="a4"/>
        <w:numPr>
          <w:ilvl w:val="0"/>
          <w:numId w:val="107"/>
        </w:numPr>
        <w:tabs>
          <w:tab w:val="clear" w:pos="720"/>
          <w:tab w:val="num" w:pos="851"/>
        </w:tabs>
        <w:spacing w:before="0" w:after="0"/>
        <w:ind w:left="851" w:right="-1" w:hanging="284"/>
        <w:jc w:val="both"/>
        <w:rPr>
          <w:sz w:val="22"/>
        </w:rPr>
      </w:pPr>
      <w:r w:rsidRPr="00E36568">
        <w:rPr>
          <w:sz w:val="22"/>
        </w:rPr>
        <w:t>Клієнт повинен використовувати ім'я сервера, яке використовувалось для створення з'єднання</w:t>
      </w:r>
      <w:r>
        <w:rPr>
          <w:sz w:val="22"/>
          <w:lang w:val="uk-UA"/>
        </w:rPr>
        <w:t>,</w:t>
      </w:r>
      <w:r w:rsidRPr="00E36568">
        <w:rPr>
          <w:sz w:val="22"/>
        </w:rPr>
        <w:t xml:space="preserve"> щоб порівняти ім'я сервера з даними, поданими у сертифікаті. Клієнт не повинен використовувати будь-яку форму імені сервера, отриману з незахищеного віддаленого джерела.</w:t>
      </w:r>
    </w:p>
    <w:p w14:paraId="4D59FF78" w14:textId="77777777" w:rsidR="00FF5A76" w:rsidRPr="00E36568" w:rsidRDefault="00FF5A76" w:rsidP="00FF5A76">
      <w:pPr>
        <w:pStyle w:val="a4"/>
        <w:numPr>
          <w:ilvl w:val="0"/>
          <w:numId w:val="107"/>
        </w:numPr>
        <w:tabs>
          <w:tab w:val="clear" w:pos="720"/>
          <w:tab w:val="num" w:pos="851"/>
        </w:tabs>
        <w:spacing w:before="0" w:after="0"/>
        <w:ind w:left="851" w:right="-1" w:hanging="284"/>
        <w:jc w:val="both"/>
        <w:rPr>
          <w:sz w:val="22"/>
        </w:rPr>
      </w:pPr>
      <w:r w:rsidRPr="00E36568">
        <w:rPr>
          <w:sz w:val="22"/>
        </w:rPr>
        <w:t>Якщо у сертифікаті вказано розширення subjectAltName типу dNSName, воно використовується для ідентифікації сервера.</w:t>
      </w:r>
    </w:p>
    <w:p w14:paraId="10AA8B65" w14:textId="77777777" w:rsidR="00FF5A76" w:rsidRPr="00E36568" w:rsidRDefault="00FF5A76" w:rsidP="00FF5A76">
      <w:pPr>
        <w:pStyle w:val="a4"/>
        <w:numPr>
          <w:ilvl w:val="0"/>
          <w:numId w:val="107"/>
        </w:numPr>
        <w:tabs>
          <w:tab w:val="clear" w:pos="720"/>
          <w:tab w:val="num" w:pos="851"/>
        </w:tabs>
        <w:spacing w:before="0" w:after="0"/>
        <w:ind w:left="851" w:right="-1" w:hanging="284"/>
        <w:jc w:val="both"/>
        <w:rPr>
          <w:sz w:val="22"/>
        </w:rPr>
      </w:pPr>
      <w:r w:rsidRPr="00E36568">
        <w:rPr>
          <w:sz w:val="22"/>
        </w:rPr>
        <w:t>Співпад</w:t>
      </w:r>
      <w:r>
        <w:rPr>
          <w:sz w:val="22"/>
          <w:lang w:val="uk-UA"/>
        </w:rPr>
        <w:t>і</w:t>
      </w:r>
      <w:r w:rsidRPr="00E36568">
        <w:rPr>
          <w:sz w:val="22"/>
        </w:rPr>
        <w:t>ння чутливе до регістру символів.</w:t>
      </w:r>
    </w:p>
    <w:p w14:paraId="79B24B46" w14:textId="77777777" w:rsidR="00FF5A76" w:rsidRPr="00E36568" w:rsidRDefault="00FF5A76" w:rsidP="00FF5A76">
      <w:pPr>
        <w:pStyle w:val="a4"/>
        <w:numPr>
          <w:ilvl w:val="0"/>
          <w:numId w:val="107"/>
        </w:numPr>
        <w:tabs>
          <w:tab w:val="clear" w:pos="720"/>
          <w:tab w:val="num" w:pos="851"/>
        </w:tabs>
        <w:spacing w:before="0" w:after="0"/>
        <w:ind w:left="851" w:right="-1" w:hanging="284"/>
        <w:jc w:val="both"/>
        <w:rPr>
          <w:sz w:val="22"/>
        </w:rPr>
      </w:pPr>
      <w:r w:rsidRPr="00E36568">
        <w:rPr>
          <w:sz w:val="22"/>
        </w:rPr>
        <w:t>Символ шаблону “*” може використовуватися як найлів</w:t>
      </w:r>
      <w:r>
        <w:rPr>
          <w:sz w:val="22"/>
        </w:rPr>
        <w:t>іше</w:t>
      </w:r>
      <w:r w:rsidRPr="00E36568">
        <w:rPr>
          <w:sz w:val="22"/>
        </w:rPr>
        <w:t xml:space="preserve"> ім'я компоненту у сертифікаті. Наприклад, *.example.com відповідає a.example.com, foo.example.com тощо, але не відповідає example.com.</w:t>
      </w:r>
    </w:p>
    <w:p w14:paraId="47FEB55D" w14:textId="77777777" w:rsidR="00FF5A76" w:rsidRPr="00E36568" w:rsidRDefault="00FF5A76" w:rsidP="00FF5A76">
      <w:pPr>
        <w:pStyle w:val="a4"/>
        <w:numPr>
          <w:ilvl w:val="0"/>
          <w:numId w:val="107"/>
        </w:numPr>
        <w:tabs>
          <w:tab w:val="clear" w:pos="720"/>
          <w:tab w:val="num" w:pos="851"/>
        </w:tabs>
        <w:spacing w:before="0" w:after="0"/>
        <w:ind w:left="851" w:right="-1" w:hanging="284"/>
        <w:jc w:val="both"/>
        <w:rPr>
          <w:sz w:val="22"/>
        </w:rPr>
      </w:pPr>
      <w:r w:rsidRPr="00E36568">
        <w:rPr>
          <w:sz w:val="22"/>
        </w:rPr>
        <w:t>Якщо сертифікат містить багато імен (напр</w:t>
      </w:r>
      <w:r>
        <w:rPr>
          <w:sz w:val="22"/>
          <w:lang w:val="uk-UA"/>
        </w:rPr>
        <w:t>иклад,</w:t>
      </w:r>
      <w:r w:rsidRPr="00E36568">
        <w:rPr>
          <w:sz w:val="22"/>
        </w:rPr>
        <w:t xml:space="preserve"> понад одне пол</w:t>
      </w:r>
      <w:r>
        <w:rPr>
          <w:sz w:val="22"/>
        </w:rPr>
        <w:t>е</w:t>
      </w:r>
      <w:r w:rsidRPr="00E36568">
        <w:rPr>
          <w:sz w:val="22"/>
        </w:rPr>
        <w:t xml:space="preserve"> dNSName), тоді проводиться перевірка на відповідність хоча б одного з полів.</w:t>
      </w:r>
    </w:p>
    <w:p w14:paraId="11809139" w14:textId="77777777" w:rsidR="00FF5A76" w:rsidRPr="00E36568" w:rsidRDefault="00FF5A76" w:rsidP="00FF5A76">
      <w:pPr>
        <w:pStyle w:val="a4"/>
        <w:spacing w:before="0" w:after="0"/>
        <w:ind w:right="-1"/>
        <w:jc w:val="both"/>
        <w:rPr>
          <w:sz w:val="22"/>
        </w:rPr>
      </w:pPr>
      <w:r w:rsidRPr="00E36568">
        <w:rPr>
          <w:sz w:val="22"/>
        </w:rPr>
        <w:t>І клієнт</w:t>
      </w:r>
      <w:r>
        <w:rPr>
          <w:sz w:val="22"/>
          <w:lang w:val="uk-UA"/>
        </w:rPr>
        <w:t>,</w:t>
      </w:r>
      <w:r w:rsidRPr="00E36568">
        <w:rPr>
          <w:sz w:val="22"/>
        </w:rPr>
        <w:t xml:space="preserve"> і сервер перевіряють результат команди STARTTLS та подальше використання TLS для того, щоб переконатися, що аутентифікацію пройдено або збережено конфіденційні дані.</w:t>
      </w:r>
    </w:p>
    <w:p w14:paraId="0C4FE26B" w14:textId="77777777" w:rsidR="00FF5A76" w:rsidRPr="00E36568" w:rsidRDefault="00FF5A76" w:rsidP="00FF5A76">
      <w:pPr>
        <w:pStyle w:val="a4"/>
        <w:spacing w:before="0" w:after="0"/>
        <w:ind w:right="-1"/>
        <w:jc w:val="both"/>
        <w:rPr>
          <w:sz w:val="22"/>
        </w:rPr>
      </w:pPr>
      <w:r w:rsidRPr="00E36568">
        <w:rPr>
          <w:sz w:val="22"/>
        </w:rPr>
        <w:lastRenderedPageBreak/>
        <w:t>Повідомлення сервера про помилки у команді AUTHENTICATE не уточнюють, чому дані помилкові.</w:t>
      </w:r>
    </w:p>
    <w:p w14:paraId="6FADEAE0" w14:textId="77777777" w:rsidR="00FF5A76" w:rsidRPr="00E36568" w:rsidRDefault="00FF5A76" w:rsidP="00FF5A76">
      <w:pPr>
        <w:pStyle w:val="a4"/>
        <w:spacing w:before="0" w:after="0"/>
        <w:ind w:right="-1"/>
        <w:jc w:val="both"/>
        <w:rPr>
          <w:sz w:val="22"/>
        </w:rPr>
      </w:pPr>
      <w:r w:rsidRPr="00E36568">
        <w:rPr>
          <w:sz w:val="22"/>
        </w:rPr>
        <w:t>Команда LOGIN передає дані по мережі відкритим текстом. Усунути даний недолік можна за допомогою команди AUTHENTICATE та механізму SASL, який не використовує паролів у відкритому тексті, у зв'язку із застосуванням шифрування за допомогою STARTTLS або інших механізмів захисту.</w:t>
      </w:r>
    </w:p>
    <w:p w14:paraId="7E188291" w14:textId="77777777" w:rsidR="00FF5A76" w:rsidRPr="00E36568" w:rsidRDefault="00FF5A76" w:rsidP="00FF5A76">
      <w:pPr>
        <w:pStyle w:val="a4"/>
        <w:spacing w:before="0" w:after="0"/>
        <w:ind w:right="-1"/>
        <w:jc w:val="both"/>
        <w:rPr>
          <w:sz w:val="22"/>
        </w:rPr>
      </w:pPr>
      <w:r w:rsidRPr="006D55B8">
        <w:rPr>
          <w:sz w:val="22"/>
        </w:rPr>
        <w:t>Сервера реалізовують</w:t>
      </w:r>
      <w:r w:rsidRPr="00E36568">
        <w:rPr>
          <w:sz w:val="22"/>
        </w:rPr>
        <w:t xml:space="preserve"> конфігурацію, яка під час аутентифікації вимагає:</w:t>
      </w:r>
    </w:p>
    <w:p w14:paraId="0D55E3CC" w14:textId="77777777" w:rsidR="00FF5A76" w:rsidRPr="00E36568" w:rsidRDefault="00FF5A76" w:rsidP="00FF5A76">
      <w:pPr>
        <w:pStyle w:val="a4"/>
        <w:numPr>
          <w:ilvl w:val="0"/>
          <w:numId w:val="7"/>
        </w:numPr>
        <w:tabs>
          <w:tab w:val="clear" w:pos="720"/>
          <w:tab w:val="num" w:pos="851"/>
        </w:tabs>
        <w:spacing w:before="0" w:after="0"/>
        <w:ind w:left="851" w:right="-1" w:hanging="284"/>
        <w:jc w:val="both"/>
        <w:rPr>
          <w:sz w:val="22"/>
        </w:rPr>
      </w:pPr>
      <w:r w:rsidRPr="00E36568">
        <w:rPr>
          <w:sz w:val="22"/>
        </w:rPr>
        <w:t>використання команди STARTTLS;</w:t>
      </w:r>
    </w:p>
    <w:p w14:paraId="3310CAF9" w14:textId="77777777" w:rsidR="00FF5A76" w:rsidRPr="00E36568" w:rsidRDefault="00FF5A76" w:rsidP="00FF5A76">
      <w:pPr>
        <w:pStyle w:val="a4"/>
        <w:spacing w:before="0" w:after="0"/>
        <w:ind w:left="539" w:right="-1" w:firstLine="0"/>
        <w:jc w:val="both"/>
        <w:rPr>
          <w:sz w:val="22"/>
        </w:rPr>
      </w:pPr>
      <w:r w:rsidRPr="00E36568">
        <w:rPr>
          <w:sz w:val="22"/>
        </w:rPr>
        <w:t>або</w:t>
      </w:r>
    </w:p>
    <w:p w14:paraId="26477F56" w14:textId="77777777" w:rsidR="00FF5A76" w:rsidRPr="00E36568" w:rsidRDefault="00FF5A76" w:rsidP="00FF5A76">
      <w:pPr>
        <w:pStyle w:val="a4"/>
        <w:numPr>
          <w:ilvl w:val="0"/>
          <w:numId w:val="7"/>
        </w:numPr>
        <w:tabs>
          <w:tab w:val="clear" w:pos="720"/>
          <w:tab w:val="num" w:pos="851"/>
        </w:tabs>
        <w:spacing w:before="0" w:after="0"/>
        <w:ind w:left="851" w:right="-1" w:hanging="284"/>
        <w:jc w:val="both"/>
        <w:rPr>
          <w:sz w:val="22"/>
        </w:rPr>
      </w:pPr>
      <w:r w:rsidRPr="00E36568">
        <w:rPr>
          <w:sz w:val="22"/>
        </w:rPr>
        <w:t>використання механізмів, які захищають сесію від перехоплення паролів;</w:t>
      </w:r>
    </w:p>
    <w:p w14:paraId="1FECC7A8" w14:textId="77777777" w:rsidR="00FF5A76" w:rsidRPr="00E36568" w:rsidRDefault="00FF5A76" w:rsidP="00FF5A76">
      <w:pPr>
        <w:pStyle w:val="a4"/>
        <w:spacing w:before="0" w:after="0"/>
        <w:ind w:left="539" w:right="-1" w:firstLine="0"/>
        <w:jc w:val="both"/>
        <w:rPr>
          <w:sz w:val="22"/>
        </w:rPr>
      </w:pPr>
      <w:r w:rsidRPr="00E36568">
        <w:rPr>
          <w:sz w:val="22"/>
        </w:rPr>
        <w:t>або</w:t>
      </w:r>
    </w:p>
    <w:p w14:paraId="59B44176" w14:textId="77777777" w:rsidR="00FF5A76" w:rsidRPr="00E36568" w:rsidRDefault="00FF5A76" w:rsidP="00FF5A76">
      <w:pPr>
        <w:pStyle w:val="a4"/>
        <w:numPr>
          <w:ilvl w:val="0"/>
          <w:numId w:val="7"/>
        </w:numPr>
        <w:tabs>
          <w:tab w:val="clear" w:pos="720"/>
          <w:tab w:val="num" w:pos="851"/>
        </w:tabs>
        <w:spacing w:before="0" w:after="0"/>
        <w:ind w:left="851" w:right="-1" w:hanging="284"/>
        <w:jc w:val="both"/>
        <w:rPr>
          <w:sz w:val="22"/>
        </w:rPr>
      </w:pPr>
      <w:r w:rsidRPr="00E36568">
        <w:rPr>
          <w:sz w:val="22"/>
        </w:rPr>
        <w:t>мають місце наступні засоби:</w:t>
      </w:r>
    </w:p>
    <w:p w14:paraId="73402601" w14:textId="77777777" w:rsidR="00FF5A76" w:rsidRPr="00E36568" w:rsidRDefault="00FF5A76" w:rsidP="00FF5A76">
      <w:pPr>
        <w:pStyle w:val="a4"/>
        <w:numPr>
          <w:ilvl w:val="5"/>
          <w:numId w:val="6"/>
        </w:numPr>
        <w:tabs>
          <w:tab w:val="clear" w:pos="2520"/>
          <w:tab w:val="num" w:pos="851"/>
        </w:tabs>
        <w:spacing w:before="0" w:after="0"/>
        <w:ind w:left="851" w:right="-1" w:hanging="284"/>
        <w:jc w:val="both"/>
        <w:rPr>
          <w:sz w:val="22"/>
        </w:rPr>
      </w:pPr>
      <w:r w:rsidRPr="00E36568">
        <w:rPr>
          <w:sz w:val="22"/>
        </w:rPr>
        <w:t>Оголошено можливість LOGINDISABLED, а механізми SASL (напр</w:t>
      </w:r>
      <w:r>
        <w:rPr>
          <w:sz w:val="22"/>
          <w:lang w:val="uk-UA"/>
        </w:rPr>
        <w:t>иклад</w:t>
      </w:r>
      <w:r w:rsidRPr="00E36568">
        <w:rPr>
          <w:sz w:val="22"/>
        </w:rPr>
        <w:t>, PLAIN), які використовують паролі у відкритому тексті, не вносяться до списку CAPABILITY (Можливості).</w:t>
      </w:r>
    </w:p>
    <w:p w14:paraId="7EFEE1E8" w14:textId="77777777" w:rsidR="00FF5A76" w:rsidRPr="00E36568" w:rsidRDefault="00FF5A76" w:rsidP="00FF5A76">
      <w:pPr>
        <w:pStyle w:val="a4"/>
        <w:spacing w:before="0" w:after="0"/>
        <w:ind w:right="-1" w:firstLine="539"/>
        <w:jc w:val="both"/>
        <w:rPr>
          <w:sz w:val="22"/>
        </w:rPr>
      </w:pPr>
      <w:r w:rsidRPr="00E36568">
        <w:rPr>
          <w:sz w:val="22"/>
        </w:rPr>
        <w:t>і</w:t>
      </w:r>
    </w:p>
    <w:p w14:paraId="132D70B4" w14:textId="77777777" w:rsidR="00FF5A76" w:rsidRPr="00E36568" w:rsidRDefault="00FF5A76" w:rsidP="00FF5A76">
      <w:pPr>
        <w:pStyle w:val="a4"/>
        <w:numPr>
          <w:ilvl w:val="5"/>
          <w:numId w:val="6"/>
        </w:numPr>
        <w:tabs>
          <w:tab w:val="clear" w:pos="2520"/>
          <w:tab w:val="num" w:pos="851"/>
        </w:tabs>
        <w:spacing w:before="0" w:after="0"/>
        <w:ind w:left="851" w:right="-1" w:hanging="284"/>
        <w:jc w:val="both"/>
        <w:rPr>
          <w:sz w:val="22"/>
        </w:rPr>
      </w:pPr>
      <w:r w:rsidRPr="00E36568">
        <w:rPr>
          <w:sz w:val="22"/>
        </w:rPr>
        <w:t>Команда LOGIN повертає помилку, навіть, якщо пароль правильний;</w:t>
      </w:r>
    </w:p>
    <w:p w14:paraId="514960C3" w14:textId="77777777" w:rsidR="00FF5A76" w:rsidRPr="00E36568" w:rsidRDefault="00FF5A76" w:rsidP="00FF5A76">
      <w:pPr>
        <w:pStyle w:val="a4"/>
        <w:spacing w:before="0" w:after="0"/>
        <w:ind w:right="-1" w:firstLine="539"/>
        <w:jc w:val="both"/>
        <w:rPr>
          <w:sz w:val="22"/>
        </w:rPr>
      </w:pPr>
      <w:r w:rsidRPr="00E36568">
        <w:rPr>
          <w:sz w:val="22"/>
        </w:rPr>
        <w:t>і</w:t>
      </w:r>
    </w:p>
    <w:p w14:paraId="0711FB99" w14:textId="77777777" w:rsidR="00FF5A76" w:rsidRPr="00E36568" w:rsidRDefault="00FF5A76" w:rsidP="00FF5A76">
      <w:pPr>
        <w:pStyle w:val="a4"/>
        <w:numPr>
          <w:ilvl w:val="5"/>
          <w:numId w:val="6"/>
        </w:numPr>
        <w:tabs>
          <w:tab w:val="clear" w:pos="2520"/>
          <w:tab w:val="num" w:pos="851"/>
        </w:tabs>
        <w:spacing w:before="0" w:after="0"/>
        <w:ind w:left="851" w:right="-1" w:hanging="284"/>
        <w:jc w:val="both"/>
        <w:rPr>
          <w:sz w:val="22"/>
        </w:rPr>
      </w:pPr>
      <w:r w:rsidRPr="00E36568">
        <w:rPr>
          <w:sz w:val="22"/>
        </w:rPr>
        <w:t xml:space="preserve">Команда AUTHENTICATE повертає помилку при використанні механізмів SASL, які </w:t>
      </w:r>
      <w:r>
        <w:rPr>
          <w:sz w:val="22"/>
          <w:lang w:val="uk-UA"/>
        </w:rPr>
        <w:t>зберігають</w:t>
      </w:r>
      <w:r w:rsidRPr="00E36568">
        <w:rPr>
          <w:sz w:val="22"/>
        </w:rPr>
        <w:t xml:space="preserve"> паролі у відкритому тексті, навіть, якщо пароль є правильним.</w:t>
      </w:r>
    </w:p>
    <w:p w14:paraId="57EDDF7E" w14:textId="77777777" w:rsidR="00FF5A76" w:rsidRPr="00E36568" w:rsidRDefault="00FF5A76" w:rsidP="00FF5A76">
      <w:pPr>
        <w:pStyle w:val="a4"/>
        <w:spacing w:before="0" w:after="0"/>
        <w:ind w:right="-1"/>
        <w:jc w:val="both"/>
        <w:rPr>
          <w:sz w:val="22"/>
        </w:rPr>
      </w:pPr>
      <w:r w:rsidRPr="00E36568">
        <w:rPr>
          <w:sz w:val="22"/>
        </w:rPr>
        <w:t>Повідомлення сервера про помилку при невдачі команди LOGIN не вказує ім'я користувача, як протилежність до неправильного паролю.</w:t>
      </w:r>
    </w:p>
    <w:p w14:paraId="5BA3C67B" w14:textId="77777777" w:rsidR="00FF5A76" w:rsidRDefault="00FF5A76" w:rsidP="00FF5A76">
      <w:pPr>
        <w:ind w:right="-1" w:firstLine="567"/>
        <w:jc w:val="both"/>
        <w:rPr>
          <w:sz w:val="22"/>
        </w:rPr>
      </w:pPr>
      <w:r w:rsidRPr="00E36568">
        <w:rPr>
          <w:sz w:val="22"/>
        </w:rPr>
        <w:t>Сервери володіють механізмами, які обмежують або уповільнюють кількість невдалих спроб команд AUTHENTICATE/LOGIN.</w:t>
      </w:r>
    </w:p>
    <w:p w14:paraId="35023121" w14:textId="77777777" w:rsidR="00FF5A76" w:rsidRDefault="00FF5A76" w:rsidP="00FF5A76">
      <w:pPr>
        <w:autoSpaceDE w:val="0"/>
        <w:autoSpaceDN w:val="0"/>
        <w:adjustRightInd w:val="0"/>
        <w:ind w:firstLine="540"/>
        <w:jc w:val="both"/>
        <w:rPr>
          <w:rFonts w:eastAsia="BalticaC"/>
          <w:sz w:val="22"/>
          <w:szCs w:val="20"/>
        </w:rPr>
      </w:pPr>
    </w:p>
    <w:p w14:paraId="30238DAA" w14:textId="77777777" w:rsidR="00FF5A76" w:rsidRPr="00DD52DE" w:rsidRDefault="00FF5A76" w:rsidP="00FF5A76">
      <w:pPr>
        <w:ind w:firstLine="567"/>
        <w:jc w:val="both"/>
        <w:rPr>
          <w:b/>
          <w:sz w:val="24"/>
          <w:szCs w:val="20"/>
        </w:rPr>
      </w:pPr>
      <w:bookmarkStart w:id="3628" w:name="_Toc438187414"/>
      <w:bookmarkStart w:id="3629" w:name="_Toc438223827"/>
      <w:bookmarkStart w:id="3630" w:name="_Toc438369924"/>
      <w:bookmarkStart w:id="3631" w:name="_Toc438421778"/>
      <w:bookmarkStart w:id="3632" w:name="_Toc438422268"/>
      <w:bookmarkStart w:id="3633" w:name="_Toc438423565"/>
      <w:r w:rsidRPr="00DD52DE">
        <w:rPr>
          <w:b/>
          <w:sz w:val="24"/>
          <w:szCs w:val="20"/>
        </w:rPr>
        <w:t>Контрольні питання</w:t>
      </w:r>
      <w:bookmarkEnd w:id="3628"/>
      <w:bookmarkEnd w:id="3629"/>
      <w:bookmarkEnd w:id="3630"/>
      <w:bookmarkEnd w:id="3631"/>
      <w:bookmarkEnd w:id="3632"/>
      <w:bookmarkEnd w:id="3633"/>
    </w:p>
    <w:p w14:paraId="5EFE81F5" w14:textId="77777777" w:rsidR="00FF5A76" w:rsidRDefault="00FF5A76" w:rsidP="00FF5A76">
      <w:pPr>
        <w:autoSpaceDE w:val="0"/>
        <w:autoSpaceDN w:val="0"/>
        <w:adjustRightInd w:val="0"/>
        <w:ind w:firstLine="540"/>
        <w:jc w:val="both"/>
        <w:rPr>
          <w:rFonts w:eastAsia="BalticaC"/>
          <w:sz w:val="22"/>
          <w:szCs w:val="20"/>
        </w:rPr>
      </w:pPr>
    </w:p>
    <w:p w14:paraId="64CC6D9E" w14:textId="77777777" w:rsidR="00FF5A76" w:rsidRPr="00233364" w:rsidRDefault="00FF5A76" w:rsidP="00FF5A76">
      <w:pPr>
        <w:numPr>
          <w:ilvl w:val="0"/>
          <w:numId w:val="43"/>
        </w:numPr>
        <w:rPr>
          <w:sz w:val="22"/>
        </w:rPr>
      </w:pPr>
      <w:r w:rsidRPr="00233364">
        <w:rPr>
          <w:sz w:val="22"/>
        </w:rPr>
        <w:t>Як називається основна одиниця передачі даних, яка визначається протоколом ?</w:t>
      </w:r>
    </w:p>
    <w:p w14:paraId="11962988" w14:textId="77777777" w:rsidR="00FF5A76" w:rsidRPr="00233364" w:rsidRDefault="00FF5A76" w:rsidP="00FF5A76">
      <w:pPr>
        <w:numPr>
          <w:ilvl w:val="0"/>
          <w:numId w:val="43"/>
        </w:numPr>
        <w:rPr>
          <w:sz w:val="22"/>
        </w:rPr>
      </w:pPr>
      <w:r w:rsidRPr="00233364">
        <w:rPr>
          <w:sz w:val="22"/>
        </w:rPr>
        <w:t>Яка різниця між OSI</w:t>
      </w:r>
      <w:r w:rsidRPr="006A7E76">
        <w:rPr>
          <w:sz w:val="22"/>
        </w:rPr>
        <w:t xml:space="preserve"> </w:t>
      </w:r>
      <w:r w:rsidRPr="00233364">
        <w:rPr>
          <w:sz w:val="22"/>
        </w:rPr>
        <w:t>та TCP/IP моделями?</w:t>
      </w:r>
    </w:p>
    <w:p w14:paraId="48C405CC" w14:textId="77777777" w:rsidR="00FF5A76" w:rsidRPr="00233364" w:rsidRDefault="00FF5A76" w:rsidP="00FF5A76">
      <w:pPr>
        <w:numPr>
          <w:ilvl w:val="0"/>
          <w:numId w:val="43"/>
        </w:numPr>
        <w:rPr>
          <w:sz w:val="22"/>
        </w:rPr>
      </w:pPr>
      <w:r w:rsidRPr="00233364">
        <w:rPr>
          <w:sz w:val="22"/>
        </w:rPr>
        <w:t xml:space="preserve">Яка структура </w:t>
      </w:r>
      <w:r>
        <w:rPr>
          <w:sz w:val="22"/>
        </w:rPr>
        <w:t>дейтаграм</w:t>
      </w:r>
      <w:r w:rsidRPr="00233364">
        <w:rPr>
          <w:sz w:val="22"/>
        </w:rPr>
        <w:t>и IPv4 ?</w:t>
      </w:r>
    </w:p>
    <w:p w14:paraId="231F3036" w14:textId="77777777" w:rsidR="00FF5A76" w:rsidRPr="00233364" w:rsidRDefault="00FF5A76" w:rsidP="00FF5A76">
      <w:pPr>
        <w:numPr>
          <w:ilvl w:val="0"/>
          <w:numId w:val="43"/>
        </w:numPr>
        <w:rPr>
          <w:sz w:val="22"/>
        </w:rPr>
      </w:pPr>
      <w:r w:rsidRPr="00233364">
        <w:rPr>
          <w:sz w:val="22"/>
        </w:rPr>
        <w:t>Які дві складові ІР адреси ?</w:t>
      </w:r>
    </w:p>
    <w:p w14:paraId="7E895DEE" w14:textId="77777777" w:rsidR="00FF5A76" w:rsidRPr="00233364" w:rsidRDefault="00FF5A76" w:rsidP="00FF5A76">
      <w:pPr>
        <w:numPr>
          <w:ilvl w:val="0"/>
          <w:numId w:val="43"/>
        </w:numPr>
        <w:rPr>
          <w:sz w:val="22"/>
        </w:rPr>
      </w:pPr>
      <w:r w:rsidRPr="00233364">
        <w:rPr>
          <w:sz w:val="22"/>
        </w:rPr>
        <w:t>Класи комп</w:t>
      </w:r>
      <w:r>
        <w:rPr>
          <w:sz w:val="22"/>
        </w:rPr>
        <w:t>’</w:t>
      </w:r>
      <w:r w:rsidRPr="00233364">
        <w:rPr>
          <w:sz w:val="22"/>
        </w:rPr>
        <w:t>ютерних мереж</w:t>
      </w:r>
      <w:r>
        <w:rPr>
          <w:sz w:val="22"/>
        </w:rPr>
        <w:t>.</w:t>
      </w:r>
    </w:p>
    <w:p w14:paraId="76E57D40" w14:textId="77777777" w:rsidR="00FF5A76" w:rsidRPr="00233364" w:rsidRDefault="00FF5A76" w:rsidP="00FF5A76">
      <w:pPr>
        <w:numPr>
          <w:ilvl w:val="0"/>
          <w:numId w:val="43"/>
        </w:numPr>
        <w:rPr>
          <w:sz w:val="22"/>
        </w:rPr>
      </w:pPr>
      <w:r w:rsidRPr="00233364">
        <w:rPr>
          <w:sz w:val="22"/>
        </w:rPr>
        <w:t>Зарезервовані локальні діапазони та спеціальні адреси</w:t>
      </w:r>
      <w:r>
        <w:rPr>
          <w:sz w:val="22"/>
        </w:rPr>
        <w:t>.</w:t>
      </w:r>
    </w:p>
    <w:p w14:paraId="5D0301F3" w14:textId="77777777" w:rsidR="00FF5A76" w:rsidRPr="00233364" w:rsidRDefault="00FF5A76" w:rsidP="00FF5A76">
      <w:pPr>
        <w:numPr>
          <w:ilvl w:val="0"/>
          <w:numId w:val="43"/>
        </w:numPr>
        <w:rPr>
          <w:sz w:val="22"/>
        </w:rPr>
      </w:pPr>
      <w:r w:rsidRPr="00233364">
        <w:rPr>
          <w:sz w:val="22"/>
        </w:rPr>
        <w:t>Безкласова адресація</w:t>
      </w:r>
      <w:r>
        <w:rPr>
          <w:sz w:val="22"/>
        </w:rPr>
        <w:t>.</w:t>
      </w:r>
    </w:p>
    <w:p w14:paraId="576EB14D" w14:textId="77777777" w:rsidR="00FF5A76" w:rsidRPr="00233364" w:rsidRDefault="00FF5A76" w:rsidP="00FF5A76">
      <w:pPr>
        <w:numPr>
          <w:ilvl w:val="0"/>
          <w:numId w:val="43"/>
        </w:numPr>
        <w:rPr>
          <w:sz w:val="22"/>
        </w:rPr>
      </w:pPr>
      <w:r w:rsidRPr="00233364">
        <w:rPr>
          <w:sz w:val="22"/>
        </w:rPr>
        <w:t>Особливості протоколу IPv6</w:t>
      </w:r>
      <w:r>
        <w:rPr>
          <w:sz w:val="22"/>
        </w:rPr>
        <w:t>.</w:t>
      </w:r>
    </w:p>
    <w:p w14:paraId="4C94B1A3" w14:textId="77777777" w:rsidR="00FF5A76" w:rsidRPr="00233364" w:rsidRDefault="00FF5A76" w:rsidP="00FF5A76">
      <w:pPr>
        <w:numPr>
          <w:ilvl w:val="0"/>
          <w:numId w:val="43"/>
        </w:numPr>
        <w:rPr>
          <w:sz w:val="22"/>
        </w:rPr>
      </w:pPr>
      <w:r w:rsidRPr="00233364">
        <w:rPr>
          <w:sz w:val="22"/>
        </w:rPr>
        <w:t>Відмінності IPv4 та IPv6</w:t>
      </w:r>
      <w:r>
        <w:rPr>
          <w:sz w:val="22"/>
        </w:rPr>
        <w:t>.</w:t>
      </w:r>
    </w:p>
    <w:p w14:paraId="7F6F8BCF" w14:textId="77777777" w:rsidR="00FF5A76" w:rsidRPr="00233364" w:rsidRDefault="00FF5A76" w:rsidP="00FF5A76">
      <w:pPr>
        <w:numPr>
          <w:ilvl w:val="0"/>
          <w:numId w:val="43"/>
        </w:numPr>
        <w:rPr>
          <w:sz w:val="22"/>
        </w:rPr>
      </w:pPr>
      <w:r w:rsidRPr="00233364">
        <w:rPr>
          <w:sz w:val="22"/>
        </w:rPr>
        <w:t>Протокол контрольних повідомлень Інтернету (ICMP)</w:t>
      </w:r>
      <w:r>
        <w:rPr>
          <w:sz w:val="22"/>
        </w:rPr>
        <w:t>.</w:t>
      </w:r>
    </w:p>
    <w:p w14:paraId="75537CFB" w14:textId="77777777" w:rsidR="00FF5A76" w:rsidRPr="00233364" w:rsidRDefault="00FF5A76" w:rsidP="00FF5A76">
      <w:pPr>
        <w:numPr>
          <w:ilvl w:val="0"/>
          <w:numId w:val="43"/>
        </w:numPr>
        <w:rPr>
          <w:sz w:val="22"/>
        </w:rPr>
      </w:pPr>
      <w:r w:rsidRPr="00233364">
        <w:rPr>
          <w:sz w:val="22"/>
        </w:rPr>
        <w:t>Особливості групової розсилки IP</w:t>
      </w:r>
      <w:r>
        <w:rPr>
          <w:sz w:val="22"/>
        </w:rPr>
        <w:t>.</w:t>
      </w:r>
    </w:p>
    <w:p w14:paraId="1EEEA1E5" w14:textId="77777777" w:rsidR="00FF5A76" w:rsidRPr="00233364" w:rsidRDefault="00FF5A76" w:rsidP="00FF5A76">
      <w:pPr>
        <w:numPr>
          <w:ilvl w:val="0"/>
          <w:numId w:val="43"/>
        </w:numPr>
        <w:rPr>
          <w:sz w:val="22"/>
        </w:rPr>
      </w:pPr>
      <w:r w:rsidRPr="00233364">
        <w:rPr>
          <w:sz w:val="22"/>
        </w:rPr>
        <w:t>Модель реалізації вузла IP та її співвідношення з моделлю OSI</w:t>
      </w:r>
      <w:r>
        <w:rPr>
          <w:sz w:val="22"/>
        </w:rPr>
        <w:t>.</w:t>
      </w:r>
    </w:p>
    <w:p w14:paraId="43C599A5" w14:textId="77777777" w:rsidR="00FF5A76" w:rsidRPr="00233364" w:rsidRDefault="00FF5A76" w:rsidP="00FF5A76">
      <w:pPr>
        <w:numPr>
          <w:ilvl w:val="0"/>
          <w:numId w:val="43"/>
        </w:numPr>
        <w:rPr>
          <w:sz w:val="22"/>
        </w:rPr>
      </w:pPr>
      <w:r w:rsidRPr="00233364">
        <w:rPr>
          <w:sz w:val="22"/>
        </w:rPr>
        <w:t xml:space="preserve">Формат заголовку IGMP (Internet Group Management Protocol) </w:t>
      </w:r>
      <w:r>
        <w:rPr>
          <w:sz w:val="22"/>
        </w:rPr>
        <w:t>дейтаграми.</w:t>
      </w:r>
    </w:p>
    <w:p w14:paraId="0EA42569" w14:textId="77777777" w:rsidR="00FF5A76" w:rsidRPr="00233364" w:rsidRDefault="00FF5A76" w:rsidP="00FF5A76">
      <w:pPr>
        <w:numPr>
          <w:ilvl w:val="0"/>
          <w:numId w:val="43"/>
        </w:numPr>
        <w:rPr>
          <w:sz w:val="22"/>
        </w:rPr>
      </w:pPr>
      <w:r w:rsidRPr="00233364">
        <w:rPr>
          <w:sz w:val="22"/>
        </w:rPr>
        <w:t>Архітектура IPSec</w:t>
      </w:r>
      <w:r>
        <w:rPr>
          <w:sz w:val="22"/>
        </w:rPr>
        <w:t>.</w:t>
      </w:r>
    </w:p>
    <w:p w14:paraId="4A3BF826" w14:textId="77777777" w:rsidR="00FF5A76" w:rsidRPr="00233364" w:rsidRDefault="00FF5A76" w:rsidP="00FF5A76">
      <w:pPr>
        <w:numPr>
          <w:ilvl w:val="0"/>
          <w:numId w:val="43"/>
        </w:numPr>
        <w:rPr>
          <w:sz w:val="22"/>
        </w:rPr>
      </w:pPr>
      <w:r w:rsidRPr="00233364">
        <w:rPr>
          <w:sz w:val="22"/>
        </w:rPr>
        <w:t>Реалізація безпеки IPSec</w:t>
      </w:r>
      <w:r>
        <w:rPr>
          <w:sz w:val="22"/>
        </w:rPr>
        <w:t>.</w:t>
      </w:r>
    </w:p>
    <w:p w14:paraId="79AB9CD2" w14:textId="77777777" w:rsidR="00FF5A76" w:rsidRPr="00233364" w:rsidRDefault="00FF5A76" w:rsidP="00FF5A76">
      <w:pPr>
        <w:numPr>
          <w:ilvl w:val="0"/>
          <w:numId w:val="43"/>
        </w:numPr>
        <w:rPr>
          <w:sz w:val="22"/>
        </w:rPr>
      </w:pPr>
      <w:r w:rsidRPr="00233364">
        <w:rPr>
          <w:sz w:val="22"/>
        </w:rPr>
        <w:t>Особливості TCP-протоколу</w:t>
      </w:r>
      <w:r>
        <w:rPr>
          <w:sz w:val="22"/>
        </w:rPr>
        <w:t>.</w:t>
      </w:r>
    </w:p>
    <w:p w14:paraId="47AC2E62" w14:textId="77777777" w:rsidR="00FF5A76" w:rsidRPr="00233364" w:rsidRDefault="00FF5A76" w:rsidP="00FF5A76">
      <w:pPr>
        <w:numPr>
          <w:ilvl w:val="0"/>
          <w:numId w:val="43"/>
        </w:numPr>
        <w:rPr>
          <w:sz w:val="22"/>
        </w:rPr>
      </w:pPr>
      <w:r w:rsidRPr="00233364">
        <w:rPr>
          <w:sz w:val="22"/>
        </w:rPr>
        <w:t>Особливості UDP-протоколу</w:t>
      </w:r>
      <w:r>
        <w:rPr>
          <w:sz w:val="22"/>
        </w:rPr>
        <w:t>.</w:t>
      </w:r>
    </w:p>
    <w:p w14:paraId="337C3673" w14:textId="77777777" w:rsidR="00FF5A76" w:rsidRPr="00233364" w:rsidRDefault="00FF5A76" w:rsidP="00FF5A76">
      <w:pPr>
        <w:numPr>
          <w:ilvl w:val="0"/>
          <w:numId w:val="43"/>
        </w:numPr>
        <w:rPr>
          <w:sz w:val="22"/>
        </w:rPr>
      </w:pPr>
      <w:r w:rsidRPr="00233364">
        <w:rPr>
          <w:sz w:val="22"/>
        </w:rPr>
        <w:t xml:space="preserve">Протокол передачі гіпертексту </w:t>
      </w:r>
      <w:r>
        <w:rPr>
          <w:sz w:val="22"/>
        </w:rPr>
        <w:t>http.</w:t>
      </w:r>
    </w:p>
    <w:p w14:paraId="3F41B33E" w14:textId="77777777" w:rsidR="00FF5A76" w:rsidRPr="00233364" w:rsidRDefault="00FF5A76" w:rsidP="00FF5A76">
      <w:pPr>
        <w:numPr>
          <w:ilvl w:val="0"/>
          <w:numId w:val="43"/>
        </w:numPr>
        <w:rPr>
          <w:sz w:val="22"/>
        </w:rPr>
      </w:pPr>
      <w:r w:rsidRPr="00233364">
        <w:rPr>
          <w:sz w:val="22"/>
        </w:rPr>
        <w:t>Види мережевих атак серверів</w:t>
      </w:r>
      <w:r>
        <w:rPr>
          <w:sz w:val="22"/>
        </w:rPr>
        <w:t>.</w:t>
      </w:r>
    </w:p>
    <w:p w14:paraId="568626B7" w14:textId="77777777" w:rsidR="00FF5A76" w:rsidRPr="00233364" w:rsidRDefault="00FF5A76" w:rsidP="00FF5A76">
      <w:pPr>
        <w:numPr>
          <w:ilvl w:val="0"/>
          <w:numId w:val="43"/>
        </w:numPr>
        <w:rPr>
          <w:sz w:val="22"/>
        </w:rPr>
      </w:pPr>
      <w:r w:rsidRPr="00233364">
        <w:rPr>
          <w:sz w:val="22"/>
        </w:rPr>
        <w:t>FTP</w:t>
      </w:r>
      <w:r>
        <w:rPr>
          <w:sz w:val="22"/>
        </w:rPr>
        <w:t>-</w:t>
      </w:r>
      <w:r w:rsidRPr="00233364">
        <w:rPr>
          <w:sz w:val="22"/>
        </w:rPr>
        <w:t>протокол</w:t>
      </w:r>
      <w:r>
        <w:rPr>
          <w:sz w:val="22"/>
        </w:rPr>
        <w:t>.</w:t>
      </w:r>
    </w:p>
    <w:p w14:paraId="73882879" w14:textId="77777777" w:rsidR="00FF5A76" w:rsidRPr="00233364" w:rsidRDefault="00FF5A76" w:rsidP="00FF5A76">
      <w:pPr>
        <w:numPr>
          <w:ilvl w:val="0"/>
          <w:numId w:val="43"/>
        </w:numPr>
        <w:rPr>
          <w:sz w:val="22"/>
        </w:rPr>
      </w:pPr>
      <w:r w:rsidRPr="00233364">
        <w:rPr>
          <w:sz w:val="22"/>
        </w:rPr>
        <w:t>Простий протокол</w:t>
      </w:r>
      <w:r>
        <w:rPr>
          <w:sz w:val="22"/>
        </w:rPr>
        <w:t xml:space="preserve"> передачі пошти (SMTP).</w:t>
      </w:r>
    </w:p>
    <w:p w14:paraId="49859CAC" w14:textId="77777777" w:rsidR="00FF5A76" w:rsidRPr="00233364" w:rsidRDefault="00FF5A76" w:rsidP="00FF5A76">
      <w:pPr>
        <w:numPr>
          <w:ilvl w:val="0"/>
          <w:numId w:val="43"/>
        </w:numPr>
        <w:rPr>
          <w:sz w:val="22"/>
        </w:rPr>
      </w:pPr>
      <w:r w:rsidRPr="00233364">
        <w:rPr>
          <w:sz w:val="22"/>
        </w:rPr>
        <w:t>Поштовий протокол версії 3 (POP3)</w:t>
      </w:r>
      <w:r>
        <w:rPr>
          <w:sz w:val="22"/>
        </w:rPr>
        <w:t>.</w:t>
      </w:r>
    </w:p>
    <w:p w14:paraId="25D84FEC" w14:textId="77777777" w:rsidR="00FF5A76" w:rsidRPr="00233364" w:rsidRDefault="00FF5A76" w:rsidP="00FF5A76">
      <w:pPr>
        <w:numPr>
          <w:ilvl w:val="0"/>
          <w:numId w:val="43"/>
        </w:numPr>
        <w:rPr>
          <w:sz w:val="22"/>
        </w:rPr>
      </w:pPr>
      <w:r w:rsidRPr="00233364">
        <w:rPr>
          <w:sz w:val="22"/>
        </w:rPr>
        <w:t>Протокол доступу до повідомлень мережі Інтернет (IMAP4)</w:t>
      </w:r>
      <w:r>
        <w:rPr>
          <w:sz w:val="22"/>
        </w:rPr>
        <w:t>.</w:t>
      </w:r>
    </w:p>
    <w:p w14:paraId="767ED79D" w14:textId="77777777" w:rsidR="00FF5A76" w:rsidRPr="00233364" w:rsidRDefault="00FF5A76" w:rsidP="00FF5A76">
      <w:pPr>
        <w:ind w:right="-1" w:firstLine="539"/>
        <w:jc w:val="both"/>
        <w:rPr>
          <w:sz w:val="22"/>
        </w:rPr>
      </w:pPr>
    </w:p>
    <w:p w14:paraId="7B229BCA" w14:textId="77777777" w:rsidR="00FF5A76" w:rsidRPr="00907E70" w:rsidRDefault="00FF5A76" w:rsidP="00FF5A76">
      <w:pPr>
        <w:pStyle w:val="2"/>
        <w:rPr>
          <w:rFonts w:ascii="Times New Roman" w:hAnsi="Times New Roman"/>
          <w:i w:val="0"/>
          <w:sz w:val="24"/>
          <w:lang w:val="uk-UA"/>
        </w:rPr>
      </w:pPr>
      <w:bookmarkStart w:id="3634" w:name="_Toc292712716"/>
      <w:bookmarkStart w:id="3635" w:name="_Toc292821477"/>
      <w:r w:rsidRPr="00907E70">
        <w:rPr>
          <w:rFonts w:ascii="Times New Roman" w:hAnsi="Times New Roman"/>
          <w:i w:val="0"/>
          <w:sz w:val="24"/>
          <w:lang w:val="uk-UA"/>
        </w:rPr>
        <w:br w:type="page"/>
      </w:r>
      <w:bookmarkStart w:id="3636" w:name="_Toc316979123"/>
      <w:bookmarkStart w:id="3637" w:name="_Toc438187415"/>
      <w:bookmarkStart w:id="3638" w:name="_Toc438223828"/>
      <w:bookmarkStart w:id="3639" w:name="_Toc438369925"/>
      <w:bookmarkStart w:id="3640" w:name="_Toc438421779"/>
      <w:bookmarkStart w:id="3641" w:name="_Toc438422269"/>
      <w:bookmarkStart w:id="3642" w:name="_Toc438423566"/>
      <w:bookmarkStart w:id="3643" w:name="_Toc438491858"/>
      <w:bookmarkStart w:id="3644" w:name="_Toc438621970"/>
      <w:bookmarkStart w:id="3645" w:name="_Toc111062313"/>
      <w:bookmarkStart w:id="3646" w:name="_Toc310970405"/>
      <w:r w:rsidRPr="00907E70">
        <w:rPr>
          <w:rFonts w:ascii="Times New Roman" w:hAnsi="Times New Roman"/>
          <w:i w:val="0"/>
          <w:sz w:val="24"/>
          <w:lang w:val="uk-UA"/>
        </w:rPr>
        <w:lastRenderedPageBreak/>
        <w:t>Тема 10. Мережеві функції та організація ОС</w:t>
      </w:r>
      <w:bookmarkEnd w:id="3636"/>
      <w:bookmarkEnd w:id="3637"/>
      <w:bookmarkEnd w:id="3638"/>
      <w:bookmarkEnd w:id="3639"/>
      <w:bookmarkEnd w:id="3640"/>
      <w:bookmarkEnd w:id="3641"/>
      <w:bookmarkEnd w:id="3642"/>
      <w:bookmarkEnd w:id="3643"/>
      <w:bookmarkEnd w:id="3644"/>
      <w:bookmarkEnd w:id="3645"/>
    </w:p>
    <w:p w14:paraId="79BF9B07" w14:textId="77777777" w:rsidR="00FF5A76" w:rsidRPr="00E36568" w:rsidRDefault="00FF5A76" w:rsidP="00FF5A76">
      <w:pPr>
        <w:pStyle w:val="a4"/>
        <w:spacing w:before="0" w:after="0"/>
        <w:jc w:val="both"/>
        <w:rPr>
          <w:sz w:val="22"/>
          <w:lang w:val="ru-RU"/>
        </w:rPr>
      </w:pPr>
    </w:p>
    <w:p w14:paraId="46AB451E" w14:textId="77777777" w:rsidR="00FF5A76" w:rsidRPr="00E36568" w:rsidRDefault="00FF5A76" w:rsidP="00FF5A76">
      <w:pPr>
        <w:pStyle w:val="a4"/>
        <w:spacing w:before="0" w:after="0"/>
        <w:jc w:val="both"/>
        <w:rPr>
          <w:sz w:val="22"/>
        </w:rPr>
      </w:pPr>
      <w:r w:rsidRPr="00E36568">
        <w:rPr>
          <w:sz w:val="22"/>
        </w:rPr>
        <w:t xml:space="preserve">Одним з обов’язкових компонентів сучасних комп’ютерів є операційна система, на яку покладено функції взаємодії користувачів з обладнанням. Ця система є своєрідним прошарком між апаратним забезпеченням комп’ютерних систем та кінцевими користувачами забезпечує зручний інтерфейс для </w:t>
      </w:r>
      <w:r>
        <w:rPr>
          <w:sz w:val="22"/>
        </w:rPr>
        <w:t>роботи. Протягом багатьох років</w:t>
      </w:r>
      <w:r w:rsidRPr="00E36568">
        <w:rPr>
          <w:sz w:val="22"/>
        </w:rPr>
        <w:t xml:space="preserve"> основними функціями, які виконували операційні системи</w:t>
      </w:r>
      <w:r>
        <w:rPr>
          <w:sz w:val="22"/>
          <w:lang w:val="uk-UA"/>
        </w:rPr>
        <w:t>,</w:t>
      </w:r>
      <w:r w:rsidRPr="00E36568">
        <w:rPr>
          <w:sz w:val="22"/>
        </w:rPr>
        <w:t xml:space="preserve"> було забезпечення роботи користувача у автономному режимі. У тому випадку, коли користувач хотів розширити функції свого комп’ютера для зв’язку з іншими комп’ютерами, від нього вимагалося встановлювати додаткове ПЗ, яке надавало відповідну взаємодію. В результаті з’явився цілий клас операційних систем, основн</w:t>
      </w:r>
      <w:r>
        <w:rPr>
          <w:sz w:val="22"/>
          <w:lang w:val="uk-UA"/>
        </w:rPr>
        <w:t>ими завданнями</w:t>
      </w:r>
      <w:r w:rsidRPr="00E36568">
        <w:rPr>
          <w:sz w:val="22"/>
        </w:rPr>
        <w:t xml:space="preserve"> яких стало надання мережевих послуг. Однак, стрімкий розвиток телекомунікаційних систем нівелював підвид мережевих операційних систем та поширив дані функції на всі сучасні операційні системи, обов’язковим компонентом яких є робота у мережі. Розвиток хмаркових обчислень дозволив будувати комп’ютери, які, </w:t>
      </w:r>
      <w:r>
        <w:rPr>
          <w:sz w:val="22"/>
          <w:lang w:val="uk-UA"/>
        </w:rPr>
        <w:t>за</w:t>
      </w:r>
      <w:r w:rsidRPr="00E36568">
        <w:rPr>
          <w:sz w:val="22"/>
        </w:rPr>
        <w:t xml:space="preserve"> сво</w:t>
      </w:r>
      <w:r>
        <w:rPr>
          <w:sz w:val="22"/>
          <w:lang w:val="uk-UA"/>
        </w:rPr>
        <w:t>єю</w:t>
      </w:r>
      <w:r w:rsidRPr="00E36568">
        <w:rPr>
          <w:sz w:val="22"/>
        </w:rPr>
        <w:t xml:space="preserve"> сут</w:t>
      </w:r>
      <w:r>
        <w:rPr>
          <w:sz w:val="22"/>
          <w:lang w:val="uk-UA"/>
        </w:rPr>
        <w:t>тю</w:t>
      </w:r>
      <w:r w:rsidRPr="00E36568">
        <w:rPr>
          <w:sz w:val="22"/>
        </w:rPr>
        <w:t>, є терміналами, та зберігають дані у хмарі. Однією з останніх розробок, націлен</w:t>
      </w:r>
      <w:r>
        <w:rPr>
          <w:sz w:val="22"/>
          <w:lang w:val="uk-UA"/>
        </w:rPr>
        <w:t>их</w:t>
      </w:r>
      <w:r w:rsidRPr="00E36568">
        <w:rPr>
          <w:sz w:val="22"/>
        </w:rPr>
        <w:t xml:space="preserve"> на споживацький сегмент ринку</w:t>
      </w:r>
      <w:r>
        <w:rPr>
          <w:sz w:val="22"/>
          <w:lang w:val="uk-UA"/>
        </w:rPr>
        <w:t>,</w:t>
      </w:r>
      <w:r w:rsidRPr="00E36568">
        <w:rPr>
          <w:sz w:val="22"/>
        </w:rPr>
        <w:t xml:space="preserve"> є розробка компанії Google під назвою Chromebook. Окрім даної моделі, слід відзначити цілий сегмент ринку нетбуків, які орієнтуються на роботу з мережею. В даному розділі зупинимось на основних мережевих функціях операційних систем та розглянемо детальніше засоби організації ОС в рамках однієї чи декількох мереж.</w:t>
      </w:r>
    </w:p>
    <w:p w14:paraId="33876731" w14:textId="77777777" w:rsidR="00FF5A76" w:rsidRPr="009379FE" w:rsidRDefault="00FF5A76" w:rsidP="00FF5A76">
      <w:pPr>
        <w:pStyle w:val="3"/>
        <w:rPr>
          <w:rFonts w:ascii="Times New Roman" w:hAnsi="Times New Roman"/>
          <w:sz w:val="24"/>
          <w:szCs w:val="24"/>
          <w:lang w:val="uk-UA"/>
        </w:rPr>
      </w:pPr>
      <w:bookmarkStart w:id="3647" w:name="_Toc316979124"/>
      <w:bookmarkStart w:id="3648" w:name="_Toc438187416"/>
      <w:bookmarkStart w:id="3649" w:name="_Toc438223829"/>
      <w:bookmarkStart w:id="3650" w:name="_Toc438369926"/>
      <w:bookmarkStart w:id="3651" w:name="_Toc438421780"/>
      <w:bookmarkStart w:id="3652" w:name="_Toc438422270"/>
      <w:bookmarkStart w:id="3653" w:name="_Toc438423567"/>
      <w:bookmarkStart w:id="3654" w:name="_Toc438491859"/>
      <w:bookmarkStart w:id="3655" w:name="_Toc438621971"/>
      <w:bookmarkStart w:id="3656" w:name="_Toc111062314"/>
      <w:r w:rsidRPr="009379FE">
        <w:rPr>
          <w:rFonts w:ascii="Times New Roman" w:hAnsi="Times New Roman"/>
          <w:sz w:val="24"/>
          <w:szCs w:val="24"/>
          <w:lang w:val="uk-UA"/>
        </w:rPr>
        <w:t>10.1 Загальна характеристика</w:t>
      </w:r>
      <w:bookmarkEnd w:id="3647"/>
      <w:bookmarkEnd w:id="3648"/>
      <w:bookmarkEnd w:id="3649"/>
      <w:bookmarkEnd w:id="3650"/>
      <w:bookmarkEnd w:id="3651"/>
      <w:bookmarkEnd w:id="3652"/>
      <w:bookmarkEnd w:id="3653"/>
      <w:bookmarkEnd w:id="3654"/>
      <w:bookmarkEnd w:id="3655"/>
      <w:bookmarkEnd w:id="3656"/>
    </w:p>
    <w:p w14:paraId="6C8E8DBA" w14:textId="77777777" w:rsidR="00FF5A76" w:rsidRDefault="00FF5A76" w:rsidP="00FF5A76">
      <w:pPr>
        <w:pStyle w:val="a4"/>
        <w:spacing w:before="0" w:after="0"/>
        <w:jc w:val="both"/>
        <w:rPr>
          <w:sz w:val="22"/>
        </w:rPr>
      </w:pPr>
      <w:r w:rsidRPr="00E36568">
        <w:rPr>
          <w:sz w:val="22"/>
        </w:rPr>
        <w:t>Операційна система складається з двох частин: простору користувача та простору ядра, які взаємодіють з апаратним забезпеченням (рис. </w:t>
      </w:r>
      <w:r>
        <w:rPr>
          <w:sz w:val="22"/>
        </w:rPr>
        <w:t>10.</w:t>
      </w:r>
      <w:r w:rsidRPr="00E36568">
        <w:rPr>
          <w:sz w:val="22"/>
        </w:rPr>
        <w:t xml:space="preserve">1.). Для нормального функціонування останнього операційна система вимагає наявності відповідного ПЗ </w:t>
      </w:r>
      <w:r>
        <w:rPr>
          <w:sz w:val="22"/>
          <w:lang w:val="uk-UA"/>
        </w:rPr>
        <w:t>–</w:t>
      </w:r>
      <w:r w:rsidRPr="00E36568">
        <w:rPr>
          <w:sz w:val="22"/>
        </w:rPr>
        <w:t xml:space="preserve"> драйверів, які, використовуючи прикладний програмний інтерфейс (API), уможливлюють передачу даних. </w:t>
      </w:r>
    </w:p>
    <w:p w14:paraId="33E00AFD" w14:textId="77777777" w:rsidR="00FF5A76" w:rsidRPr="00E36568" w:rsidRDefault="00FF5A76" w:rsidP="00FF5A76">
      <w:pPr>
        <w:pStyle w:val="a4"/>
        <w:spacing w:before="0" w:after="0"/>
        <w:jc w:val="both"/>
        <w:rPr>
          <w:sz w:val="22"/>
        </w:rPr>
      </w:pPr>
      <w:r w:rsidRPr="00E36568">
        <w:rPr>
          <w:sz w:val="22"/>
        </w:rPr>
        <w:t xml:space="preserve">Одним </w:t>
      </w:r>
      <w:r>
        <w:rPr>
          <w:sz w:val="22"/>
          <w:lang w:val="uk-UA"/>
        </w:rPr>
        <w:t>і</w:t>
      </w:r>
      <w:r w:rsidRPr="00E36568">
        <w:rPr>
          <w:sz w:val="22"/>
        </w:rPr>
        <w:t>з стандартів розробки мережевих драйверів є специфікація NDIS (Network Driver Interface Specification), яку створено спільно компаніями Microsoft та 3Com Corporation. NDIS знаходиться на підрівні управління логічним з’єднанням та є інтерфейсом між канальним та мережевим рівнями моделі OSI. Відомі специфікації NDIS змінюються при виході кожної нової версії ОС Windows. Специфікації шостої версії, яка є останньою на даний час</w:t>
      </w:r>
      <w:r>
        <w:rPr>
          <w:sz w:val="22"/>
          <w:lang w:val="uk-UA"/>
        </w:rPr>
        <w:t>,</w:t>
      </w:r>
      <w:r w:rsidRPr="00E36568">
        <w:rPr>
          <w:sz w:val="22"/>
        </w:rPr>
        <w:t xml:space="preserve"> охоплюють такі операційні системи</w:t>
      </w:r>
      <w:r>
        <w:rPr>
          <w:sz w:val="22"/>
          <w:lang w:val="uk-UA"/>
        </w:rPr>
        <w:t>,</w:t>
      </w:r>
      <w:r w:rsidRPr="00E36568">
        <w:rPr>
          <w:sz w:val="22"/>
        </w:rPr>
        <w:t xml:space="preserve"> як Windows Vista, Windows 7, Windows Server 2008 та Windows 8. Основними типами мережевих драйверів, які визначаються останньою версією NDIS</w:t>
      </w:r>
      <w:r>
        <w:rPr>
          <w:sz w:val="22"/>
          <w:lang w:val="uk-UA"/>
        </w:rPr>
        <w:t>,</w:t>
      </w:r>
      <w:r w:rsidRPr="00E36568">
        <w:rPr>
          <w:sz w:val="22"/>
        </w:rPr>
        <w:t xml:space="preserve"> є:</w:t>
      </w:r>
    </w:p>
    <w:p w14:paraId="35124D79" w14:textId="77777777" w:rsidR="00FF5A76" w:rsidRPr="00E36568" w:rsidRDefault="00FF5A76" w:rsidP="00FF5A76">
      <w:pPr>
        <w:pStyle w:val="a4"/>
        <w:widowControl w:val="0"/>
        <w:numPr>
          <w:ilvl w:val="0"/>
          <w:numId w:val="108"/>
        </w:numPr>
        <w:tabs>
          <w:tab w:val="clear" w:pos="720"/>
          <w:tab w:val="num" w:pos="851"/>
        </w:tabs>
        <w:suppressAutoHyphens/>
        <w:spacing w:before="0" w:after="0"/>
        <w:ind w:left="851" w:hanging="284"/>
        <w:jc w:val="both"/>
        <w:rPr>
          <w:sz w:val="22"/>
        </w:rPr>
      </w:pPr>
      <w:r w:rsidRPr="00E36568">
        <w:rPr>
          <w:sz w:val="22"/>
        </w:rPr>
        <w:t>драйвери мініпорту;</w:t>
      </w:r>
    </w:p>
    <w:p w14:paraId="1A32F253" w14:textId="77777777" w:rsidR="00FF5A76" w:rsidRPr="00E36568" w:rsidRDefault="00FF5A76" w:rsidP="00FF5A76">
      <w:pPr>
        <w:pStyle w:val="a4"/>
        <w:widowControl w:val="0"/>
        <w:numPr>
          <w:ilvl w:val="0"/>
          <w:numId w:val="108"/>
        </w:numPr>
        <w:tabs>
          <w:tab w:val="clear" w:pos="720"/>
          <w:tab w:val="num" w:pos="851"/>
        </w:tabs>
        <w:suppressAutoHyphens/>
        <w:spacing w:before="0" w:after="0"/>
        <w:ind w:left="851" w:hanging="284"/>
        <w:jc w:val="both"/>
        <w:rPr>
          <w:sz w:val="22"/>
        </w:rPr>
      </w:pPr>
      <w:r w:rsidRPr="00E36568">
        <w:rPr>
          <w:sz w:val="22"/>
        </w:rPr>
        <w:t>драйвери протоколу;</w:t>
      </w:r>
    </w:p>
    <w:p w14:paraId="2F872C0D" w14:textId="77777777" w:rsidR="00FF5A76" w:rsidRPr="00E36568" w:rsidRDefault="00FF5A76" w:rsidP="00FF5A76">
      <w:pPr>
        <w:pStyle w:val="a4"/>
        <w:widowControl w:val="0"/>
        <w:numPr>
          <w:ilvl w:val="0"/>
          <w:numId w:val="108"/>
        </w:numPr>
        <w:tabs>
          <w:tab w:val="clear" w:pos="720"/>
          <w:tab w:val="num" w:pos="851"/>
        </w:tabs>
        <w:suppressAutoHyphens/>
        <w:spacing w:before="0" w:after="0"/>
        <w:ind w:left="851" w:hanging="284"/>
        <w:jc w:val="both"/>
        <w:rPr>
          <w:sz w:val="22"/>
        </w:rPr>
      </w:pPr>
      <w:r w:rsidRPr="00E36568">
        <w:rPr>
          <w:sz w:val="22"/>
        </w:rPr>
        <w:t>драйвери фільтру;</w:t>
      </w:r>
    </w:p>
    <w:p w14:paraId="6FB1B6A7" w14:textId="77777777" w:rsidR="00FF5A76" w:rsidRPr="00E36568" w:rsidRDefault="00FF5A76" w:rsidP="00FF5A76">
      <w:pPr>
        <w:pStyle w:val="a4"/>
        <w:widowControl w:val="0"/>
        <w:numPr>
          <w:ilvl w:val="0"/>
          <w:numId w:val="108"/>
        </w:numPr>
        <w:tabs>
          <w:tab w:val="clear" w:pos="720"/>
          <w:tab w:val="num" w:pos="851"/>
        </w:tabs>
        <w:suppressAutoHyphens/>
        <w:spacing w:before="0" w:after="0"/>
        <w:ind w:left="851" w:hanging="284"/>
        <w:jc w:val="both"/>
        <w:rPr>
          <w:sz w:val="22"/>
        </w:rPr>
      </w:pPr>
      <w:r w:rsidRPr="00E36568">
        <w:rPr>
          <w:sz w:val="22"/>
        </w:rPr>
        <w:t>проміжні драйвери.</w:t>
      </w:r>
    </w:p>
    <w:p w14:paraId="0FB90CE6"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4817"/>
        <w:gridCol w:w="4820"/>
      </w:tblGrid>
      <w:tr w:rsidR="00FF5A76" w:rsidRPr="000F47E2" w14:paraId="21F03BE2" w14:textId="77777777" w:rsidTr="00AC238F">
        <w:tc>
          <w:tcPr>
            <w:tcW w:w="2499" w:type="pct"/>
          </w:tcPr>
          <w:p w14:paraId="49307A24" w14:textId="77777777" w:rsidR="00FF5A76" w:rsidRPr="000F47E2" w:rsidRDefault="00FF5A76" w:rsidP="00AC238F">
            <w:pPr>
              <w:pStyle w:val="aff4"/>
              <w:jc w:val="both"/>
              <w:rPr>
                <w:rFonts w:cs="Times New Roman"/>
                <w:szCs w:val="20"/>
              </w:rPr>
            </w:pPr>
            <w:r>
              <w:rPr>
                <w:noProof/>
                <w:lang w:val="ru-RU" w:eastAsia="ru-RU" w:bidi="ar-SA"/>
              </w:rPr>
              <w:lastRenderedPageBreak/>
              <w:drawing>
                <wp:anchor distT="0" distB="0" distL="0" distR="0" simplePos="0" relativeHeight="251669504" behindDoc="0" locked="0" layoutInCell="1" allowOverlap="1" wp14:anchorId="19541575" wp14:editId="49C7F4BB">
                  <wp:simplePos x="0" y="0"/>
                  <wp:positionH relativeFrom="column">
                    <wp:align>center</wp:align>
                  </wp:positionH>
                  <wp:positionV relativeFrom="paragraph">
                    <wp:posOffset>0</wp:posOffset>
                  </wp:positionV>
                  <wp:extent cx="2901315" cy="3230245"/>
                  <wp:effectExtent l="0" t="0" r="0" b="8255"/>
                  <wp:wrapSquare wrapText="largest"/>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55"/>
                          <pic:cNvPicPr>
                            <a:picLocks noChangeAspect="1" noChangeArrowheads="1"/>
                          </pic:cNvPicPr>
                        </pic:nvPicPr>
                        <pic:blipFill>
                          <a:blip r:embed="rId477">
                            <a:extLst>
                              <a:ext uri="{28A0092B-C50C-407E-A947-70E740481C1C}">
                                <a14:useLocalDpi xmlns:a14="http://schemas.microsoft.com/office/drawing/2010/main" val="0"/>
                              </a:ext>
                            </a:extLst>
                          </a:blip>
                          <a:srcRect/>
                          <a:stretch>
                            <a:fillRect/>
                          </a:stretch>
                        </pic:blipFill>
                        <pic:spPr bwMode="auto">
                          <a:xfrm>
                            <a:off x="0" y="0"/>
                            <a:ext cx="2901315" cy="32302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E36568">
              <w:rPr>
                <w:rFonts w:cs="Times New Roman"/>
                <w:sz w:val="22"/>
                <w:szCs w:val="20"/>
              </w:rPr>
              <w:t>а)</w:t>
            </w:r>
          </w:p>
        </w:tc>
        <w:tc>
          <w:tcPr>
            <w:tcW w:w="2501" w:type="pct"/>
          </w:tcPr>
          <w:p w14:paraId="63CAA5D2" w14:textId="77777777" w:rsidR="00FF5A76" w:rsidRPr="00E36568" w:rsidRDefault="00FF5A76" w:rsidP="00AC238F">
            <w:pPr>
              <w:pStyle w:val="aff4"/>
              <w:jc w:val="both"/>
              <w:rPr>
                <w:rFonts w:cs="Times New Roman"/>
                <w:sz w:val="22"/>
                <w:szCs w:val="20"/>
              </w:rPr>
            </w:pPr>
            <w:r>
              <w:rPr>
                <w:rFonts w:cs="Times New Roman"/>
                <w:noProof/>
                <w:sz w:val="22"/>
                <w:szCs w:val="20"/>
                <w:lang w:val="ru-RU" w:eastAsia="ru-RU" w:bidi="ar-SA"/>
              </w:rPr>
              <w:drawing>
                <wp:inline distT="0" distB="0" distL="0" distR="0" wp14:anchorId="170491DD" wp14:editId="255C7C4A">
                  <wp:extent cx="2362200" cy="2057400"/>
                  <wp:effectExtent l="0" t="0" r="0" b="0"/>
                  <wp:docPr id="944" name="Рисунок 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6"/>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2362200" cy="2057400"/>
                          </a:xfrm>
                          <a:prstGeom prst="rect">
                            <a:avLst/>
                          </a:prstGeom>
                          <a:solidFill>
                            <a:srgbClr val="FFFFFF"/>
                          </a:solidFill>
                          <a:ln>
                            <a:noFill/>
                          </a:ln>
                        </pic:spPr>
                      </pic:pic>
                    </a:graphicData>
                  </a:graphic>
                </wp:inline>
              </w:drawing>
            </w:r>
          </w:p>
          <w:p w14:paraId="704854F5" w14:textId="77777777" w:rsidR="00FF5A76" w:rsidRPr="000F47E2" w:rsidRDefault="00FF5A76" w:rsidP="00AC238F">
            <w:pPr>
              <w:pStyle w:val="aff4"/>
              <w:jc w:val="both"/>
              <w:rPr>
                <w:rFonts w:cs="Times New Roman"/>
                <w:szCs w:val="20"/>
              </w:rPr>
            </w:pPr>
            <w:r w:rsidRPr="00E36568">
              <w:rPr>
                <w:rFonts w:cs="Times New Roman"/>
                <w:sz w:val="22"/>
                <w:szCs w:val="20"/>
              </w:rPr>
              <w:t>b)</w:t>
            </w:r>
          </w:p>
        </w:tc>
      </w:tr>
      <w:tr w:rsidR="00FF5A76" w:rsidRPr="00E36568" w14:paraId="6D2DE380" w14:textId="77777777" w:rsidTr="00AC238F">
        <w:tc>
          <w:tcPr>
            <w:tcW w:w="5000" w:type="pct"/>
            <w:gridSpan w:val="2"/>
          </w:tcPr>
          <w:p w14:paraId="183610C4"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1. Архітектура операційних систем: а) Windows; b) Unix</w:t>
            </w:r>
          </w:p>
        </w:tc>
      </w:tr>
    </w:tbl>
    <w:p w14:paraId="147D9D77" w14:textId="77777777" w:rsidR="00FF5A76" w:rsidRDefault="00FF5A76" w:rsidP="00FF5A76">
      <w:pPr>
        <w:pStyle w:val="a4"/>
        <w:spacing w:before="0" w:after="0"/>
        <w:jc w:val="both"/>
        <w:rPr>
          <w:sz w:val="22"/>
        </w:rPr>
      </w:pPr>
    </w:p>
    <w:p w14:paraId="320E8A5D" w14:textId="77777777" w:rsidR="00FF5A76" w:rsidRPr="00E36568" w:rsidRDefault="00FF5A76" w:rsidP="00FF5A76">
      <w:pPr>
        <w:pStyle w:val="a4"/>
        <w:spacing w:before="0" w:after="0"/>
        <w:jc w:val="both"/>
        <w:rPr>
          <w:sz w:val="22"/>
        </w:rPr>
      </w:pPr>
      <w:r w:rsidRPr="00E36568">
        <w:rPr>
          <w:sz w:val="22"/>
        </w:rPr>
        <w:t xml:space="preserve">Базовим драйвером є </w:t>
      </w:r>
      <w:r w:rsidRPr="00E36568">
        <w:rPr>
          <w:i/>
          <w:iCs/>
          <w:sz w:val="22"/>
        </w:rPr>
        <w:t>драйвер мініпорту</w:t>
      </w:r>
      <w:r w:rsidRPr="00E36568">
        <w:rPr>
          <w:sz w:val="22"/>
        </w:rPr>
        <w:t>, на який покладено за</w:t>
      </w:r>
      <w:r>
        <w:rPr>
          <w:sz w:val="22"/>
          <w:lang w:val="uk-UA"/>
        </w:rPr>
        <w:t>вдання</w:t>
      </w:r>
      <w:r w:rsidRPr="00E36568">
        <w:rPr>
          <w:sz w:val="22"/>
        </w:rPr>
        <w:t xml:space="preserve"> обслуговування мережевої плати (прийом/передача даних) та взаємоді</w:t>
      </w:r>
      <w:r>
        <w:rPr>
          <w:sz w:val="22"/>
          <w:lang w:val="uk-UA"/>
        </w:rPr>
        <w:t>ї</w:t>
      </w:r>
      <w:r w:rsidRPr="00E36568">
        <w:rPr>
          <w:sz w:val="22"/>
        </w:rPr>
        <w:t xml:space="preserve"> з іншими типам</w:t>
      </w:r>
      <w:r>
        <w:rPr>
          <w:sz w:val="22"/>
          <w:lang w:val="uk-UA"/>
        </w:rPr>
        <w:t>и</w:t>
      </w:r>
      <w:r w:rsidRPr="00E36568">
        <w:rPr>
          <w:sz w:val="22"/>
        </w:rPr>
        <w:t xml:space="preserve"> драйверів NDIS. Для такої взаємодії специфікацією визначено відповідні набори функцій. Коли дані передаються клієнтом, драйвер передачі викликає відповідну </w:t>
      </w:r>
      <w:r w:rsidRPr="00E36568">
        <w:rPr>
          <w:b/>
          <w:bCs/>
          <w:i/>
          <w:iCs/>
          <w:sz w:val="22"/>
        </w:rPr>
        <w:t>Ndis</w:t>
      </w:r>
      <w:r w:rsidRPr="00E36568">
        <w:rPr>
          <w:i/>
          <w:iCs/>
          <w:sz w:val="22"/>
        </w:rPr>
        <w:t>Xxx</w:t>
      </w:r>
      <w:r w:rsidRPr="00E36568">
        <w:rPr>
          <w:sz w:val="22"/>
        </w:rPr>
        <w:t xml:space="preserve"> функцію. Сформовані дані передаються драйверу мініпорту за допомогою відповідної функції </w:t>
      </w:r>
      <w:r w:rsidRPr="00E36568">
        <w:rPr>
          <w:b/>
          <w:bCs/>
          <w:i/>
          <w:iCs/>
          <w:sz w:val="22"/>
        </w:rPr>
        <w:t>Miniport</w:t>
      </w:r>
      <w:r w:rsidRPr="00E36568">
        <w:rPr>
          <w:i/>
          <w:iCs/>
          <w:sz w:val="22"/>
        </w:rPr>
        <w:t>Xxx</w:t>
      </w:r>
      <w:r w:rsidRPr="00E36568">
        <w:rPr>
          <w:sz w:val="22"/>
        </w:rPr>
        <w:t>, який</w:t>
      </w:r>
      <w:r>
        <w:rPr>
          <w:sz w:val="22"/>
          <w:lang w:val="uk-UA"/>
        </w:rPr>
        <w:t>,</w:t>
      </w:r>
      <w:r w:rsidRPr="00E36568">
        <w:rPr>
          <w:sz w:val="22"/>
        </w:rPr>
        <w:t xml:space="preserve"> у свою чергу</w:t>
      </w:r>
      <w:r>
        <w:rPr>
          <w:sz w:val="22"/>
          <w:lang w:val="uk-UA"/>
        </w:rPr>
        <w:t>,</w:t>
      </w:r>
      <w:r w:rsidRPr="00E36568">
        <w:rPr>
          <w:sz w:val="22"/>
        </w:rPr>
        <w:t xml:space="preserve"> викликає нову функцію </w:t>
      </w:r>
      <w:r w:rsidRPr="00E36568">
        <w:rPr>
          <w:b/>
          <w:bCs/>
          <w:i/>
          <w:iCs/>
          <w:sz w:val="22"/>
        </w:rPr>
        <w:t>Ndis</w:t>
      </w:r>
      <w:r w:rsidRPr="00E36568">
        <w:rPr>
          <w:i/>
          <w:iCs/>
          <w:sz w:val="22"/>
        </w:rPr>
        <w:t xml:space="preserve">Xxxx </w:t>
      </w:r>
      <w:r w:rsidRPr="00E36568">
        <w:rPr>
          <w:sz w:val="22"/>
        </w:rPr>
        <w:t>та передає дані мережевій платі. Аналогічним чином відбувається передача даних від мережевої плати до драйверів верхнього рівня. Усі драйвери NDIS поділяються на дві великі групи: орієнтовані на з’єднання та неорієнтовані на з’єднання. Останні ж складаються з таких підгруп</w:t>
      </w:r>
      <w:r>
        <w:rPr>
          <w:sz w:val="22"/>
          <w:lang w:val="uk-UA"/>
        </w:rPr>
        <w:t>,</w:t>
      </w:r>
      <w:r w:rsidRPr="00E36568">
        <w:rPr>
          <w:sz w:val="22"/>
        </w:rPr>
        <w:t xml:space="preserve"> як: послідовні драйвери, що використовують NDIS при роботі з функціями </w:t>
      </w:r>
      <w:r w:rsidRPr="00E36568">
        <w:rPr>
          <w:b/>
          <w:bCs/>
          <w:i/>
          <w:iCs/>
          <w:sz w:val="22"/>
        </w:rPr>
        <w:t>Miniport</w:t>
      </w:r>
      <w:r w:rsidRPr="00E36568">
        <w:rPr>
          <w:i/>
          <w:iCs/>
          <w:sz w:val="22"/>
        </w:rPr>
        <w:t>Xxx</w:t>
      </w:r>
      <w:r w:rsidRPr="00D53E6B">
        <w:rPr>
          <w:iCs/>
          <w:sz w:val="22"/>
          <w:lang w:val="uk-UA"/>
        </w:rPr>
        <w:t xml:space="preserve">, </w:t>
      </w:r>
      <w:r w:rsidRPr="00E36568">
        <w:rPr>
          <w:sz w:val="22"/>
        </w:rPr>
        <w:t xml:space="preserve">та такі, що реалізують власні функції, аналогічні функціям мініпорту NDIS. Драйвер мініпорту </w:t>
      </w:r>
      <w:r>
        <w:rPr>
          <w:sz w:val="22"/>
          <w:lang w:val="uk-UA"/>
        </w:rPr>
        <w:t xml:space="preserve">є </w:t>
      </w:r>
      <w:r w:rsidRPr="00E36568">
        <w:rPr>
          <w:sz w:val="22"/>
        </w:rPr>
        <w:t xml:space="preserve">тим драйвером, який </w:t>
      </w:r>
      <w:r>
        <w:rPr>
          <w:lang w:val="uk-UA"/>
        </w:rPr>
        <w:t>безпосередньо</w:t>
      </w:r>
      <w:r w:rsidRPr="00E36568">
        <w:rPr>
          <w:sz w:val="22"/>
        </w:rPr>
        <w:t xml:space="preserve"> працює з мережевою платою.</w:t>
      </w:r>
    </w:p>
    <w:p w14:paraId="72DEEB19" w14:textId="77777777" w:rsidR="00FF5A76" w:rsidRPr="00E36568" w:rsidRDefault="00FF5A76" w:rsidP="00FF5A76">
      <w:pPr>
        <w:pStyle w:val="a4"/>
        <w:spacing w:before="0" w:after="0"/>
        <w:jc w:val="both"/>
        <w:rPr>
          <w:sz w:val="22"/>
        </w:rPr>
      </w:pPr>
      <w:r w:rsidRPr="00E36568">
        <w:rPr>
          <w:sz w:val="22"/>
        </w:rPr>
        <w:t xml:space="preserve">Верхнім рівнем ієрархії NDIS драйверів є </w:t>
      </w:r>
      <w:r w:rsidRPr="00E36568">
        <w:rPr>
          <w:i/>
          <w:iCs/>
          <w:sz w:val="22"/>
        </w:rPr>
        <w:t>драйвер протоколу</w:t>
      </w:r>
      <w:r w:rsidRPr="00E36568">
        <w:rPr>
          <w:sz w:val="22"/>
        </w:rPr>
        <w:t>, який знаходиться на найнижчому рівні стеку протоколів транспортного рівня (напр</w:t>
      </w:r>
      <w:r>
        <w:rPr>
          <w:sz w:val="22"/>
          <w:lang w:val="uk-UA"/>
        </w:rPr>
        <w:t>иклад,</w:t>
      </w:r>
      <w:r w:rsidRPr="00E36568">
        <w:rPr>
          <w:sz w:val="22"/>
        </w:rPr>
        <w:t xml:space="preserve"> стеку TCP/IP). Основною задачею драйверу протоколу є розбиття вхідних даних на окремі пакети, а також забезпечення інтерфейсу для отримання вхідних пакетів від драйвера нижчого рівня. На нижньому рівні від драйвер</w:t>
      </w:r>
      <w:r>
        <w:rPr>
          <w:sz w:val="22"/>
          <w:lang w:val="uk-UA"/>
        </w:rPr>
        <w:t>а</w:t>
      </w:r>
      <w:r w:rsidRPr="00E36568">
        <w:rPr>
          <w:sz w:val="22"/>
        </w:rPr>
        <w:t xml:space="preserve"> протоколу знаходяться драйвери фільтру та проміжні драйвери. Отримана від цих драйверів інформація передається на верхні рівні. Також</w:t>
      </w:r>
      <w:r>
        <w:rPr>
          <w:sz w:val="22"/>
          <w:lang w:val="uk-UA"/>
        </w:rPr>
        <w:t>,</w:t>
      </w:r>
      <w:r w:rsidRPr="00E36568">
        <w:rPr>
          <w:sz w:val="22"/>
        </w:rPr>
        <w:t xml:space="preserve"> драйвер протоколу встановлює точки входження, які надалі можуть використовуватися для внутрішніх потреб NDIS; позначення отриманих від драйверів нижчого рівня пакетів; отримання статусу таких драйверів або інших типів зв’язку з драйвером протоколу. З верхньої сторони драйвера протоколу знаходиться інтерфейс драйвера вищого рівня, який реалізує стек протоколу.</w:t>
      </w:r>
    </w:p>
    <w:p w14:paraId="6CEE0BB3" w14:textId="77777777" w:rsidR="00FF5A76" w:rsidRPr="00E36568" w:rsidRDefault="00FF5A76" w:rsidP="00FF5A76">
      <w:pPr>
        <w:pStyle w:val="a4"/>
        <w:spacing w:before="0" w:after="0"/>
        <w:jc w:val="both"/>
        <w:rPr>
          <w:sz w:val="22"/>
        </w:rPr>
      </w:pPr>
      <w:r w:rsidRPr="00E36568">
        <w:rPr>
          <w:sz w:val="22"/>
        </w:rPr>
        <w:t xml:space="preserve">Для маніпуляції даними між драйвером протоколу та драйвером мініпорту у шостій версії NDIS було введено </w:t>
      </w:r>
      <w:r w:rsidRPr="00E36568">
        <w:rPr>
          <w:i/>
          <w:iCs/>
          <w:sz w:val="22"/>
        </w:rPr>
        <w:t>драйвер фільтру</w:t>
      </w:r>
      <w:r w:rsidRPr="00E36568">
        <w:rPr>
          <w:sz w:val="22"/>
        </w:rPr>
        <w:t>. Даний тип драйверів передбачає створення окремих модулів, які є простими у реалізації та мають вищу швидкодію, порівняно з проміжними драйверами.</w:t>
      </w:r>
    </w:p>
    <w:p w14:paraId="0343C858" w14:textId="77777777" w:rsidR="00FF5A76" w:rsidRPr="00E36568" w:rsidRDefault="00FF5A76" w:rsidP="00FF5A76">
      <w:pPr>
        <w:pStyle w:val="a4"/>
        <w:spacing w:before="0" w:after="0"/>
        <w:jc w:val="both"/>
        <w:rPr>
          <w:sz w:val="22"/>
        </w:rPr>
      </w:pPr>
      <w:r w:rsidRPr="00E36568">
        <w:rPr>
          <w:i/>
          <w:iCs/>
          <w:sz w:val="22"/>
        </w:rPr>
        <w:t>Проміжні драйвери</w:t>
      </w:r>
      <w:r w:rsidRPr="00E36568">
        <w:rPr>
          <w:sz w:val="22"/>
        </w:rPr>
        <w:t xml:space="preserve"> NDIS знаходяться посередині між драйвером мініпорту та драйверами протоколу, використовуючи вхідні точки як протоколу</w:t>
      </w:r>
      <w:r>
        <w:rPr>
          <w:sz w:val="22"/>
          <w:lang w:val="uk-UA"/>
        </w:rPr>
        <w:t>,</w:t>
      </w:r>
      <w:r w:rsidRPr="00E36568">
        <w:rPr>
          <w:sz w:val="22"/>
        </w:rPr>
        <w:t xml:space="preserve"> так і драйвера мініпорту. Проміжний драйвер створює один або декілька віртуальних адаптерів, які забезпечують з’єднання та взаємодію з драйвером мініпорту. Основними напрямками застосування проміжних драйверів є: передача даних між двома середовищами, балансування навантаження між більш ніж однією мережевою платою.</w:t>
      </w:r>
    </w:p>
    <w:p w14:paraId="5A698440" w14:textId="77777777" w:rsidR="00FF5A76" w:rsidRPr="00E36568" w:rsidRDefault="00FF5A76" w:rsidP="00FF5A76">
      <w:pPr>
        <w:pStyle w:val="a4"/>
        <w:spacing w:before="0" w:after="0"/>
        <w:jc w:val="both"/>
        <w:rPr>
          <w:sz w:val="22"/>
        </w:rPr>
      </w:pPr>
      <w:r w:rsidRPr="00E36568">
        <w:rPr>
          <w:sz w:val="22"/>
        </w:rPr>
        <w:t xml:space="preserve">Окрім NDIS, існує ряд інших специфікацій, наприклад: інтерфейс універсального мережевого пристрою (Universal Network Driver Interface), який використовується рядом технологій, наприклад протоколом PXE, що забезпечує оточення виконання попереднього завантаження. Іншим прикладом є PC/TCP Packet Driver. Відомим аналогом NDIS є відкритий інтерфейс канального рівня (Open Data-Link Interface, ODI), який було створено Apple та Novell. </w:t>
      </w:r>
    </w:p>
    <w:p w14:paraId="1D037282" w14:textId="77777777" w:rsidR="00FF5A76" w:rsidRPr="00E36568" w:rsidRDefault="00FF5A76" w:rsidP="00FF5A76">
      <w:pPr>
        <w:pStyle w:val="a4"/>
        <w:spacing w:before="0" w:after="0"/>
        <w:jc w:val="both"/>
        <w:rPr>
          <w:sz w:val="22"/>
        </w:rPr>
      </w:pPr>
      <w:r w:rsidRPr="00E36568">
        <w:rPr>
          <w:sz w:val="22"/>
        </w:rPr>
        <w:lastRenderedPageBreak/>
        <w:t>ODI є інтерфейсом, який розміщується на канальному рівні, є незалежним від виробника та дозволяє роботу кожного інтерфейс</w:t>
      </w:r>
      <w:r>
        <w:rPr>
          <w:sz w:val="22"/>
          <w:lang w:val="uk-UA"/>
        </w:rPr>
        <w:t>у</w:t>
      </w:r>
      <w:r w:rsidRPr="00E36568">
        <w:rPr>
          <w:sz w:val="22"/>
        </w:rPr>
        <w:t xml:space="preserve"> з більш ніж з одним стеком протоколу. Схематично структура ODI (рис. </w:t>
      </w:r>
      <w:r>
        <w:rPr>
          <w:sz w:val="22"/>
        </w:rPr>
        <w:t>10.</w:t>
      </w:r>
      <w:r w:rsidRPr="00E36568">
        <w:rPr>
          <w:sz w:val="22"/>
        </w:rPr>
        <w:t>2) складається з наступних елементів:</w:t>
      </w:r>
    </w:p>
    <w:p w14:paraId="284C94E2" w14:textId="77777777" w:rsidR="00FF5A76" w:rsidRPr="00E36568" w:rsidRDefault="00FF5A76" w:rsidP="00FF5A76">
      <w:pPr>
        <w:pStyle w:val="a4"/>
        <w:widowControl w:val="0"/>
        <w:numPr>
          <w:ilvl w:val="0"/>
          <w:numId w:val="109"/>
        </w:numPr>
        <w:tabs>
          <w:tab w:val="clear" w:pos="720"/>
          <w:tab w:val="num" w:pos="851"/>
        </w:tabs>
        <w:suppressAutoHyphens/>
        <w:spacing w:before="0" w:after="0"/>
        <w:ind w:left="851" w:hanging="284"/>
        <w:jc w:val="both"/>
        <w:rPr>
          <w:sz w:val="22"/>
        </w:rPr>
      </w:pPr>
      <w:r w:rsidRPr="00E36568">
        <w:rPr>
          <w:sz w:val="22"/>
        </w:rPr>
        <w:t>стеки комунікаційних протоколів;</w:t>
      </w:r>
    </w:p>
    <w:p w14:paraId="1CF869A9" w14:textId="77777777" w:rsidR="00FF5A76" w:rsidRPr="00E36568" w:rsidRDefault="00FF5A76" w:rsidP="00FF5A76">
      <w:pPr>
        <w:pStyle w:val="a4"/>
        <w:widowControl w:val="0"/>
        <w:numPr>
          <w:ilvl w:val="0"/>
          <w:numId w:val="109"/>
        </w:numPr>
        <w:tabs>
          <w:tab w:val="clear" w:pos="720"/>
          <w:tab w:val="num" w:pos="851"/>
        </w:tabs>
        <w:suppressAutoHyphens/>
        <w:spacing w:before="0" w:after="0"/>
        <w:ind w:left="851" w:hanging="284"/>
        <w:jc w:val="both"/>
        <w:rPr>
          <w:sz w:val="22"/>
        </w:rPr>
      </w:pPr>
      <w:r w:rsidRPr="00E36568">
        <w:rPr>
          <w:sz w:val="22"/>
        </w:rPr>
        <w:t>рівень підтримки з’єднання;</w:t>
      </w:r>
    </w:p>
    <w:p w14:paraId="00FA3DC8" w14:textId="77777777" w:rsidR="00FF5A76" w:rsidRPr="00E36568" w:rsidRDefault="00FF5A76" w:rsidP="00FF5A76">
      <w:pPr>
        <w:pStyle w:val="a4"/>
        <w:widowControl w:val="0"/>
        <w:numPr>
          <w:ilvl w:val="0"/>
          <w:numId w:val="109"/>
        </w:numPr>
        <w:tabs>
          <w:tab w:val="clear" w:pos="720"/>
          <w:tab w:val="num" w:pos="851"/>
        </w:tabs>
        <w:suppressAutoHyphens/>
        <w:spacing w:before="0" w:after="0"/>
        <w:ind w:left="851" w:hanging="284"/>
        <w:jc w:val="both"/>
        <w:rPr>
          <w:sz w:val="22"/>
        </w:rPr>
      </w:pPr>
      <w:r w:rsidRPr="00E36568">
        <w:rPr>
          <w:sz w:val="22"/>
        </w:rPr>
        <w:t>драйвер інтерфейсу кількох з’єднань.</w:t>
      </w:r>
    </w:p>
    <w:p w14:paraId="1B20DCC7" w14:textId="77777777" w:rsidR="00FF5A76" w:rsidRDefault="00FF5A76" w:rsidP="00FF5A76">
      <w:pPr>
        <w:pStyle w:val="a4"/>
        <w:spacing w:before="0" w:after="0"/>
        <w:jc w:val="both"/>
        <w:rPr>
          <w:i/>
          <w:iCs/>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7E623AEA" w14:textId="77777777" w:rsidTr="00AC238F">
        <w:tc>
          <w:tcPr>
            <w:tcW w:w="5000" w:type="pct"/>
          </w:tcPr>
          <w:p w14:paraId="56C27DD5" w14:textId="77777777" w:rsidR="00FF5A76" w:rsidRPr="000F47E2" w:rsidRDefault="00FF5A76" w:rsidP="00AC238F">
            <w:pPr>
              <w:pStyle w:val="aff4"/>
              <w:jc w:val="center"/>
              <w:rPr>
                <w:rFonts w:cs="Times New Roman"/>
                <w:szCs w:val="20"/>
              </w:rPr>
            </w:pPr>
            <w:r>
              <w:rPr>
                <w:rFonts w:cs="Times New Roman"/>
                <w:noProof/>
                <w:sz w:val="22"/>
                <w:szCs w:val="20"/>
                <w:lang w:val="ru-RU" w:eastAsia="ru-RU" w:bidi="ar-SA"/>
              </w:rPr>
              <w:drawing>
                <wp:inline distT="0" distB="0" distL="0" distR="0" wp14:anchorId="6818F4C7" wp14:editId="20736497">
                  <wp:extent cx="3067050" cy="2295525"/>
                  <wp:effectExtent l="0" t="0" r="0" b="9525"/>
                  <wp:docPr id="943" name="Рисунок 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7"/>
                          <pic:cNvPicPr>
                            <a:picLocks noChangeAspect="1" noChangeArrowheads="1"/>
                          </pic:cNvPicPr>
                        </pic:nvPicPr>
                        <pic:blipFill>
                          <a:blip r:embed="rId479">
                            <a:extLst>
                              <a:ext uri="{28A0092B-C50C-407E-A947-70E740481C1C}">
                                <a14:useLocalDpi xmlns:a14="http://schemas.microsoft.com/office/drawing/2010/main" val="0"/>
                              </a:ext>
                            </a:extLst>
                          </a:blip>
                          <a:srcRect/>
                          <a:stretch>
                            <a:fillRect/>
                          </a:stretch>
                        </pic:blipFill>
                        <pic:spPr bwMode="auto">
                          <a:xfrm>
                            <a:off x="0" y="0"/>
                            <a:ext cx="3067050" cy="2295525"/>
                          </a:xfrm>
                          <a:prstGeom prst="rect">
                            <a:avLst/>
                          </a:prstGeom>
                          <a:solidFill>
                            <a:srgbClr val="FFFFFF"/>
                          </a:solidFill>
                          <a:ln>
                            <a:noFill/>
                          </a:ln>
                        </pic:spPr>
                      </pic:pic>
                    </a:graphicData>
                  </a:graphic>
                </wp:inline>
              </w:drawing>
            </w:r>
          </w:p>
        </w:tc>
      </w:tr>
      <w:tr w:rsidR="00FF5A76" w:rsidRPr="00E36568" w14:paraId="2472BB66" w14:textId="77777777" w:rsidTr="00AC238F">
        <w:tc>
          <w:tcPr>
            <w:tcW w:w="5000" w:type="pct"/>
          </w:tcPr>
          <w:p w14:paraId="197B2623"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2. Архітектура Open Data-Link Interface</w:t>
            </w:r>
          </w:p>
        </w:tc>
      </w:tr>
    </w:tbl>
    <w:p w14:paraId="608BF1BF" w14:textId="77777777" w:rsidR="00FF5A76" w:rsidRDefault="00FF5A76" w:rsidP="00FF5A76">
      <w:pPr>
        <w:pStyle w:val="a4"/>
        <w:spacing w:before="0" w:after="0"/>
        <w:jc w:val="both"/>
        <w:rPr>
          <w:i/>
          <w:iCs/>
          <w:sz w:val="22"/>
        </w:rPr>
      </w:pPr>
    </w:p>
    <w:p w14:paraId="73C62757" w14:textId="77777777" w:rsidR="00FF5A76" w:rsidRPr="00E36568" w:rsidRDefault="00FF5A76" w:rsidP="00FF5A76">
      <w:pPr>
        <w:pStyle w:val="a4"/>
        <w:spacing w:before="0" w:after="0"/>
        <w:jc w:val="both"/>
        <w:rPr>
          <w:sz w:val="22"/>
        </w:rPr>
      </w:pPr>
      <w:r w:rsidRPr="00E36568">
        <w:rPr>
          <w:i/>
          <w:iCs/>
          <w:sz w:val="22"/>
        </w:rPr>
        <w:t>Драйвер інтерфейсу кількох з’єднань</w:t>
      </w:r>
      <w:r w:rsidRPr="00E36568">
        <w:rPr>
          <w:sz w:val="22"/>
        </w:rPr>
        <w:t xml:space="preserve"> (Multiple Link Interface Driver) </w:t>
      </w:r>
      <w:r>
        <w:rPr>
          <w:sz w:val="22"/>
          <w:lang w:val="uk-UA"/>
        </w:rPr>
        <w:t xml:space="preserve">– </w:t>
      </w:r>
      <w:r w:rsidRPr="00E36568">
        <w:rPr>
          <w:sz w:val="22"/>
        </w:rPr>
        <w:t xml:space="preserve">це назва драйверу мережевого пристрою, який відповідає вимогам ODI. Досить часто термін MLID та LAN є взаємозамінними, оскільки MLID виконує всі функції LAN та взаємодіє з рівнем підтримки з’єднання ODI. Однак MLID не працює </w:t>
      </w:r>
      <w:r>
        <w:rPr>
          <w:sz w:val="22"/>
          <w:lang w:val="uk-UA"/>
        </w:rPr>
        <w:t>безпосередньо</w:t>
      </w:r>
      <w:r w:rsidRPr="00E36568">
        <w:rPr>
          <w:sz w:val="22"/>
        </w:rPr>
        <w:t xml:space="preserve"> з</w:t>
      </w:r>
      <w:r>
        <w:rPr>
          <w:sz w:val="22"/>
          <w:lang w:val="uk-UA"/>
        </w:rPr>
        <w:t>і</w:t>
      </w:r>
      <w:r w:rsidRPr="00E36568">
        <w:rPr>
          <w:sz w:val="22"/>
        </w:rPr>
        <w:t xml:space="preserve"> стеком протоколів. При отриманні пакету він видаляє </w:t>
      </w:r>
      <w:r>
        <w:rPr>
          <w:sz w:val="22"/>
          <w:lang w:val="uk-UA"/>
        </w:rPr>
        <w:t>і</w:t>
      </w:r>
      <w:r w:rsidRPr="00E36568">
        <w:rPr>
          <w:sz w:val="22"/>
        </w:rPr>
        <w:t>з заголовку інформацію про передавальне середовище (MAC-адресу)</w:t>
      </w:r>
      <w:r>
        <w:rPr>
          <w:sz w:val="22"/>
          <w:lang w:val="en-US"/>
        </w:rPr>
        <w:t xml:space="preserve"> </w:t>
      </w:r>
      <w:r w:rsidRPr="00E36568">
        <w:rPr>
          <w:sz w:val="22"/>
        </w:rPr>
        <w:t>та передає її рівню підтримки з’єднання.</w:t>
      </w:r>
    </w:p>
    <w:p w14:paraId="13E03795" w14:textId="77777777" w:rsidR="00FF5A76" w:rsidRPr="00E36568" w:rsidRDefault="00FF5A76" w:rsidP="00FF5A76">
      <w:pPr>
        <w:pStyle w:val="a4"/>
        <w:spacing w:before="0" w:after="0"/>
        <w:jc w:val="both"/>
        <w:rPr>
          <w:sz w:val="22"/>
        </w:rPr>
      </w:pPr>
      <w:r w:rsidRPr="00E36568">
        <w:rPr>
          <w:i/>
          <w:iCs/>
          <w:sz w:val="22"/>
        </w:rPr>
        <w:t xml:space="preserve">Рівень підтримки з’єднань </w:t>
      </w:r>
      <w:r w:rsidRPr="00E36568">
        <w:rPr>
          <w:sz w:val="22"/>
        </w:rPr>
        <w:t>(Link Support Layer)</w:t>
      </w:r>
      <w:r w:rsidRPr="00E36568">
        <w:rPr>
          <w:i/>
          <w:iCs/>
          <w:sz w:val="22"/>
        </w:rPr>
        <w:t xml:space="preserve"> </w:t>
      </w:r>
      <w:r w:rsidRPr="00E36568">
        <w:rPr>
          <w:sz w:val="22"/>
        </w:rPr>
        <w:t>є ключовим</w:t>
      </w:r>
      <w:r>
        <w:rPr>
          <w:sz w:val="22"/>
          <w:lang w:val="uk-UA"/>
        </w:rPr>
        <w:t>,</w:t>
      </w:r>
      <w:r w:rsidRPr="00E36568">
        <w:rPr>
          <w:sz w:val="22"/>
        </w:rPr>
        <w:t xml:space="preserve"> з точки зору відкритості та гнучкості</w:t>
      </w:r>
      <w:r>
        <w:rPr>
          <w:sz w:val="22"/>
          <w:lang w:val="uk-UA"/>
        </w:rPr>
        <w:t>,</w:t>
      </w:r>
      <w:r w:rsidRPr="00E36568">
        <w:rPr>
          <w:sz w:val="22"/>
        </w:rPr>
        <w:t xml:space="preserve"> ODI. Даний рівень використовується в ролі оператора комутатора, який передає трафік з’єднання між MLID та стеками протоколів. Оскільки ODI дозволяє мережі підтримувати велику кількість різних стеків протоколів, драйвер мережевої плати окремої станції буде отримувати пакети, які призначені різним стекам протоколів. Коли він отримує пакет від MLID, LSL перетворює інформацію з полів ідентифікації протоколу пакету та використовує її для передачі отриманого пакету необхідному стеку протоколів.</w:t>
      </w:r>
    </w:p>
    <w:p w14:paraId="1BC11617" w14:textId="77777777" w:rsidR="00FF5A76" w:rsidRPr="00E36568" w:rsidRDefault="00FF5A76" w:rsidP="00FF5A76">
      <w:pPr>
        <w:pStyle w:val="a4"/>
        <w:spacing w:before="0" w:after="0"/>
        <w:jc w:val="both"/>
        <w:rPr>
          <w:sz w:val="22"/>
        </w:rPr>
      </w:pPr>
      <w:r w:rsidRPr="00E36568">
        <w:rPr>
          <w:i/>
          <w:iCs/>
          <w:sz w:val="22"/>
        </w:rPr>
        <w:t>Стек протоколів.</w:t>
      </w:r>
      <w:r w:rsidRPr="00E36568">
        <w:rPr>
          <w:b/>
          <w:i/>
          <w:iCs/>
          <w:sz w:val="22"/>
        </w:rPr>
        <w:t xml:space="preserve"> </w:t>
      </w:r>
      <w:r w:rsidRPr="00E36568">
        <w:rPr>
          <w:sz w:val="22"/>
        </w:rPr>
        <w:t>LSL містить інтерфейс різних протоколів (Multiple Protocol Interface, MPI), який забезпечує взаємодію з кількома стеками комунікаційних протоколів. Стек протоколів, при отриманні пакету, не визначає тип передавального середовища та мережевої плати. Він просто отримує пакет, який відформатовано відповідно до правил, визначених даним стеком протоколів. Стек протоколів видаляє з пакету свою службову інформацію та готує пакет для передачі протоколу вищого рівня або програмі.</w:t>
      </w:r>
    </w:p>
    <w:p w14:paraId="5979245B" w14:textId="77777777" w:rsidR="00FF5A76" w:rsidRPr="00E36568" w:rsidRDefault="00FF5A76" w:rsidP="00FF5A76">
      <w:pPr>
        <w:pStyle w:val="a4"/>
        <w:spacing w:before="0" w:after="0"/>
        <w:jc w:val="both"/>
        <w:rPr>
          <w:sz w:val="22"/>
        </w:rPr>
      </w:pPr>
      <w:r w:rsidRPr="00E36568">
        <w:rPr>
          <w:sz w:val="22"/>
        </w:rPr>
        <w:t>Всі сервіси, які надаються до загального доступу операційною системою</w:t>
      </w:r>
      <w:r>
        <w:rPr>
          <w:sz w:val="22"/>
          <w:lang w:val="uk-UA"/>
        </w:rPr>
        <w:t>,по</w:t>
      </w:r>
      <w:r w:rsidRPr="00E36568">
        <w:rPr>
          <w:sz w:val="22"/>
        </w:rPr>
        <w:t>діля</w:t>
      </w:r>
      <w:r>
        <w:rPr>
          <w:sz w:val="22"/>
          <w:lang w:val="uk-UA"/>
        </w:rPr>
        <w:t>ю</w:t>
      </w:r>
      <w:r w:rsidRPr="00E36568">
        <w:rPr>
          <w:sz w:val="22"/>
        </w:rPr>
        <w:t>ться на наступні категорії:</w:t>
      </w:r>
    </w:p>
    <w:p w14:paraId="17749326" w14:textId="77777777" w:rsidR="00FF5A76" w:rsidRPr="00E36568" w:rsidRDefault="00FF5A76" w:rsidP="00FF5A76">
      <w:pPr>
        <w:pStyle w:val="a4"/>
        <w:widowControl w:val="0"/>
        <w:numPr>
          <w:ilvl w:val="0"/>
          <w:numId w:val="110"/>
        </w:numPr>
        <w:tabs>
          <w:tab w:val="clear" w:pos="720"/>
          <w:tab w:val="num" w:pos="851"/>
        </w:tabs>
        <w:suppressAutoHyphens/>
        <w:spacing w:before="0" w:after="0"/>
        <w:ind w:left="851" w:hanging="284"/>
        <w:jc w:val="both"/>
        <w:rPr>
          <w:rFonts w:eastAsia="WenQuanYi Zen Hei"/>
          <w:sz w:val="22"/>
        </w:rPr>
      </w:pPr>
      <w:r w:rsidRPr="00E36568">
        <w:rPr>
          <w:sz w:val="22"/>
        </w:rPr>
        <w:t>загальні </w:t>
      </w:r>
      <w:r>
        <w:rPr>
          <w:sz w:val="22"/>
        </w:rPr>
        <w:t>–</w:t>
      </w:r>
      <w:r w:rsidRPr="00E36568">
        <w:rPr>
          <w:rFonts w:eastAsia="WenQuanYi Zen Hei"/>
          <w:sz w:val="22"/>
        </w:rPr>
        <w:t xml:space="preserve"> дискові ресурси;</w:t>
      </w:r>
    </w:p>
    <w:p w14:paraId="6E3DD558" w14:textId="77777777" w:rsidR="00FF5A76" w:rsidRPr="00E36568" w:rsidRDefault="00FF5A76" w:rsidP="00FF5A76">
      <w:pPr>
        <w:pStyle w:val="a4"/>
        <w:widowControl w:val="0"/>
        <w:numPr>
          <w:ilvl w:val="0"/>
          <w:numId w:val="110"/>
        </w:numPr>
        <w:tabs>
          <w:tab w:val="clear" w:pos="720"/>
          <w:tab w:val="num" w:pos="851"/>
        </w:tabs>
        <w:suppressAutoHyphens/>
        <w:spacing w:before="0" w:after="0"/>
        <w:ind w:left="851" w:hanging="284"/>
        <w:jc w:val="both"/>
        <w:rPr>
          <w:rFonts w:eastAsia="WenQuanYi Zen Hei"/>
          <w:sz w:val="22"/>
        </w:rPr>
      </w:pPr>
      <w:r w:rsidRPr="00E36568">
        <w:rPr>
          <w:rFonts w:eastAsia="WenQuanYi Zen Hei"/>
          <w:sz w:val="22"/>
        </w:rPr>
        <w:t>обмежені </w:t>
      </w:r>
      <w:r>
        <w:rPr>
          <w:sz w:val="22"/>
        </w:rPr>
        <w:t>–</w:t>
      </w:r>
      <w:r w:rsidRPr="00E36568">
        <w:rPr>
          <w:rFonts w:eastAsia="WenQuanYi Zen Hei"/>
          <w:sz w:val="22"/>
        </w:rPr>
        <w:t xml:space="preserve"> принтери, модеми, дискові масиви;</w:t>
      </w:r>
    </w:p>
    <w:p w14:paraId="552E882E" w14:textId="77777777" w:rsidR="00FF5A76" w:rsidRPr="00E36568" w:rsidRDefault="00FF5A76" w:rsidP="00FF5A76">
      <w:pPr>
        <w:pStyle w:val="a4"/>
        <w:widowControl w:val="0"/>
        <w:numPr>
          <w:ilvl w:val="0"/>
          <w:numId w:val="110"/>
        </w:numPr>
        <w:tabs>
          <w:tab w:val="clear" w:pos="720"/>
          <w:tab w:val="num" w:pos="851"/>
        </w:tabs>
        <w:suppressAutoHyphens/>
        <w:spacing w:before="0" w:after="0"/>
        <w:ind w:left="851" w:hanging="284"/>
        <w:jc w:val="both"/>
        <w:rPr>
          <w:rFonts w:eastAsia="WenQuanYi Zen Hei"/>
          <w:sz w:val="22"/>
        </w:rPr>
      </w:pPr>
      <w:r w:rsidRPr="00E36568">
        <w:rPr>
          <w:rFonts w:eastAsia="WenQuanYi Zen Hei"/>
          <w:sz w:val="22"/>
        </w:rPr>
        <w:t>спільні </w:t>
      </w:r>
      <w:r>
        <w:rPr>
          <w:sz w:val="22"/>
        </w:rPr>
        <w:t>–</w:t>
      </w:r>
      <w:r w:rsidRPr="00E36568">
        <w:rPr>
          <w:rFonts w:eastAsia="WenQuanYi Zen Hei"/>
          <w:sz w:val="22"/>
        </w:rPr>
        <w:t xml:space="preserve"> бази даних, програмні продукти, документація;</w:t>
      </w:r>
    </w:p>
    <w:p w14:paraId="752B263F" w14:textId="77777777" w:rsidR="00FF5A76" w:rsidRPr="00E36568" w:rsidRDefault="00FF5A76" w:rsidP="00FF5A76">
      <w:pPr>
        <w:pStyle w:val="a4"/>
        <w:widowControl w:val="0"/>
        <w:numPr>
          <w:ilvl w:val="0"/>
          <w:numId w:val="110"/>
        </w:numPr>
        <w:tabs>
          <w:tab w:val="clear" w:pos="720"/>
          <w:tab w:val="num" w:pos="851"/>
        </w:tabs>
        <w:suppressAutoHyphens/>
        <w:spacing w:before="0" w:after="0"/>
        <w:ind w:left="851" w:hanging="284"/>
        <w:jc w:val="both"/>
        <w:rPr>
          <w:rFonts w:eastAsia="WenQuanYi Zen Hei"/>
          <w:sz w:val="22"/>
        </w:rPr>
      </w:pPr>
      <w:r w:rsidRPr="00E36568">
        <w:rPr>
          <w:rFonts w:eastAsia="WenQuanYi Zen Hei"/>
          <w:sz w:val="22"/>
        </w:rPr>
        <w:t>делеговані </w:t>
      </w:r>
      <w:r>
        <w:rPr>
          <w:sz w:val="22"/>
        </w:rPr>
        <w:t>–</w:t>
      </w:r>
      <w:r w:rsidRPr="00E36568">
        <w:rPr>
          <w:rFonts w:eastAsia="WenQuanYi Zen Hei"/>
          <w:sz w:val="22"/>
        </w:rPr>
        <w:t xml:space="preserve"> віддалені програми, розподілені запити.</w:t>
      </w:r>
    </w:p>
    <w:p w14:paraId="1367416A" w14:textId="77777777" w:rsidR="00FF5A76" w:rsidRPr="00E36568" w:rsidRDefault="00FF5A76" w:rsidP="00FF5A76">
      <w:pPr>
        <w:pStyle w:val="a4"/>
        <w:spacing w:before="0" w:after="0"/>
        <w:jc w:val="both"/>
        <w:rPr>
          <w:sz w:val="22"/>
        </w:rPr>
      </w:pPr>
      <w:r w:rsidRPr="00E36568">
        <w:rPr>
          <w:sz w:val="22"/>
        </w:rPr>
        <w:t>Важливим елементом роботи операційної системи є одночасна присутність декількох процесів. Ці процеси взаємодіють між собою за допомогою віртуальної абстракції мережевого з’єднання, яка називається сокетом. Така абстракція присвоюється кожному процесу та забезпечує як прийом, так і передачу даних як всередині одного комп’ютера, так і між комп’ютерами загалом. Кожен сокет містить два канали: один для прийому даних, а інший для передачі. Також сокети поділяють на іменовані та неіменовані сокети, які беруть участь у міжпроцесній взаємодії.</w:t>
      </w:r>
    </w:p>
    <w:p w14:paraId="7B45432A" w14:textId="77777777" w:rsidR="00FF5A76" w:rsidRPr="00E36568" w:rsidRDefault="00FF5A76" w:rsidP="00FF5A76">
      <w:pPr>
        <w:pStyle w:val="a4"/>
        <w:spacing w:before="0" w:after="0"/>
        <w:jc w:val="both"/>
        <w:rPr>
          <w:sz w:val="22"/>
        </w:rPr>
      </w:pPr>
      <w:r w:rsidRPr="00E36568">
        <w:rPr>
          <w:i/>
          <w:iCs/>
          <w:sz w:val="22"/>
        </w:rPr>
        <w:t xml:space="preserve">Іменовані сокети </w:t>
      </w:r>
      <w:r w:rsidRPr="00E36568">
        <w:rPr>
          <w:sz w:val="22"/>
        </w:rPr>
        <w:t xml:space="preserve">можуть використовуватися спільно декількома програмами. Проте їх використання обмежується рамками однієї системи, оскільки вони взаємодіють через файли, що </w:t>
      </w:r>
      <w:r w:rsidRPr="00E36568">
        <w:rPr>
          <w:sz w:val="22"/>
        </w:rPr>
        <w:lastRenderedPageBreak/>
        <w:t xml:space="preserve">створюються на локальній файловій системі. На противагу, </w:t>
      </w:r>
      <w:r w:rsidRPr="00E36568">
        <w:rPr>
          <w:i/>
          <w:iCs/>
          <w:sz w:val="22"/>
        </w:rPr>
        <w:t>неіменовані сокети</w:t>
      </w:r>
      <w:r w:rsidRPr="00E36568">
        <w:rPr>
          <w:sz w:val="22"/>
        </w:rPr>
        <w:t xml:space="preserve"> не використовують файлов</w:t>
      </w:r>
      <w:r>
        <w:rPr>
          <w:sz w:val="22"/>
          <w:lang w:val="uk-UA"/>
        </w:rPr>
        <w:t>у</w:t>
      </w:r>
      <w:r w:rsidRPr="00E36568">
        <w:rPr>
          <w:sz w:val="22"/>
        </w:rPr>
        <w:t xml:space="preserve"> систем</w:t>
      </w:r>
      <w:r>
        <w:rPr>
          <w:sz w:val="22"/>
          <w:lang w:val="uk-UA"/>
        </w:rPr>
        <w:t>у</w:t>
      </w:r>
      <w:r w:rsidRPr="00E36568">
        <w:rPr>
          <w:sz w:val="22"/>
        </w:rPr>
        <w:t xml:space="preserve">, </w:t>
      </w:r>
      <w:r>
        <w:rPr>
          <w:sz w:val="22"/>
        </w:rPr>
        <w:t>але</w:t>
      </w:r>
      <w:r w:rsidRPr="00E36568">
        <w:rPr>
          <w:sz w:val="22"/>
        </w:rPr>
        <w:t xml:space="preserve"> використовуються для обміну даними між процесами, які знаходяться на різних комп’ютерах. Використання сокетів дозволяє абстрагуватися від опису мережевих з’єднань в процесі розробки програми, описуючи загальні структури для забезпечення роботи відповідно до опису кожного протоколу. На сьогоднішній день широкої популярності набувають сокети, які вимагають встановлення з’єднань (TCP-сокети)</w:t>
      </w:r>
      <w:r>
        <w:rPr>
          <w:sz w:val="22"/>
          <w:lang w:val="uk-UA"/>
        </w:rPr>
        <w:t>,</w:t>
      </w:r>
      <w:r w:rsidRPr="00E36568">
        <w:rPr>
          <w:sz w:val="22"/>
        </w:rPr>
        <w:t xml:space="preserve"> та сокети, які не вимагають встановлення з’єднань (UDP-сокети).</w:t>
      </w:r>
    </w:p>
    <w:p w14:paraId="2B2EA349" w14:textId="77777777" w:rsidR="00FF5A76" w:rsidRPr="00E36568" w:rsidRDefault="00FF5A76" w:rsidP="00FF5A76">
      <w:pPr>
        <w:pStyle w:val="a4"/>
        <w:spacing w:before="0" w:after="0"/>
        <w:jc w:val="both"/>
        <w:rPr>
          <w:sz w:val="22"/>
        </w:rPr>
      </w:pPr>
      <w:r w:rsidRPr="00E36568">
        <w:rPr>
          <w:sz w:val="22"/>
        </w:rPr>
        <w:t xml:space="preserve">TCP-сокет формує двонаправлений канал між двома програмами, який дозволяє приймати та надсилати дані синхронно. Як наслідок, програми працюють з готовими блоками даних, а не окремими частинами. В процесі передачі, TCP підсистема запам'ятовує, з ким </w:t>
      </w:r>
      <w:r>
        <w:rPr>
          <w:sz w:val="22"/>
        </w:rPr>
        <w:t xml:space="preserve">спілкується програма, оскільки </w:t>
      </w:r>
      <w:r w:rsidRPr="00E36568">
        <w:rPr>
          <w:sz w:val="22"/>
        </w:rPr>
        <w:t xml:space="preserve">кожне повідомлення містить на нижчому рівні адресу одержувача. Цей механізм є </w:t>
      </w:r>
      <w:r>
        <w:rPr>
          <w:sz w:val="22"/>
          <w:lang w:val="uk-UA"/>
        </w:rPr>
        <w:t>подібн</w:t>
      </w:r>
      <w:r w:rsidRPr="00E36568">
        <w:rPr>
          <w:sz w:val="22"/>
        </w:rPr>
        <w:t>им до процесу набору номера, коли ви бажаєте поговорити по телефону. При підключенні до іншої програм</w:t>
      </w:r>
      <w:r>
        <w:rPr>
          <w:sz w:val="22"/>
          <w:lang w:val="uk-UA"/>
        </w:rPr>
        <w:t>и</w:t>
      </w:r>
      <w:r w:rsidRPr="00E36568">
        <w:rPr>
          <w:sz w:val="22"/>
        </w:rPr>
        <w:t xml:space="preserve"> сокет запам'ятовує адресу одержувача повідомлення та його порт. </w:t>
      </w:r>
    </w:p>
    <w:p w14:paraId="373AF944" w14:textId="77777777" w:rsidR="00FF5A76" w:rsidRPr="00E36568" w:rsidRDefault="00FF5A76" w:rsidP="00FF5A76">
      <w:pPr>
        <w:pStyle w:val="a4"/>
        <w:spacing w:before="0" w:after="0"/>
        <w:jc w:val="both"/>
        <w:rPr>
          <w:sz w:val="22"/>
        </w:rPr>
      </w:pPr>
      <w:r>
        <w:rPr>
          <w:sz w:val="22"/>
          <w:lang w:val="uk-UA"/>
        </w:rPr>
        <w:t>У</w:t>
      </w:r>
      <w:r w:rsidRPr="00E36568">
        <w:rPr>
          <w:sz w:val="22"/>
        </w:rPr>
        <w:t xml:space="preserve"> TCP канал передачі даних організовано так, немов інформація в ньому передається не у вигляді пакета, а </w:t>
      </w:r>
      <w:r>
        <w:rPr>
          <w:sz w:val="22"/>
          <w:lang w:val="uk-UA"/>
        </w:rPr>
        <w:t>не</w:t>
      </w:r>
      <w:r w:rsidRPr="00E36568">
        <w:rPr>
          <w:sz w:val="22"/>
        </w:rPr>
        <w:t xml:space="preserve">перервним потоком, що дозволяє застосовувати функції вводу/виводу високого рівня. Однак, чим менш надійний протокол, тим швидше здійснюється передача даних. В UDP, наприклад, повідомлення відправляються в мережу без зазначення порядкового номера. Тоді одержувач приймає кожне повідомлення незалежно від інших. Проте порядок, в якому приймаються дані, може бути важливим з точки зору проектування програми, а тому </w:t>
      </w:r>
      <w:r w:rsidRPr="006D55B8">
        <w:rPr>
          <w:sz w:val="22"/>
        </w:rPr>
        <w:t>відповідальність</w:t>
      </w:r>
      <w:r w:rsidRPr="00E36568">
        <w:rPr>
          <w:sz w:val="22"/>
        </w:rPr>
        <w:t xml:space="preserve"> за вибір протоколу лягає цілком на виробника. Операційна система надає лише підтримку базових механізмів, які будуть використовуватися в процесі роботи програми.</w:t>
      </w:r>
    </w:p>
    <w:p w14:paraId="6C79860F" w14:textId="77777777" w:rsidR="00FF5A76" w:rsidRPr="00E36568" w:rsidRDefault="00FF5A76" w:rsidP="00FF5A76">
      <w:pPr>
        <w:pStyle w:val="a4"/>
        <w:spacing w:before="0" w:after="0"/>
        <w:jc w:val="both"/>
        <w:rPr>
          <w:sz w:val="22"/>
        </w:rPr>
      </w:pPr>
      <w:r w:rsidRPr="00E36568">
        <w:rPr>
          <w:sz w:val="22"/>
        </w:rPr>
        <w:t xml:space="preserve">З </w:t>
      </w:r>
      <w:r>
        <w:rPr>
          <w:sz w:val="22"/>
        </w:rPr>
        <w:t>іншої сторони, не всі з'єднання</w:t>
      </w:r>
      <w:r w:rsidRPr="00E36568">
        <w:rPr>
          <w:sz w:val="22"/>
        </w:rPr>
        <w:t xml:space="preserve"> вимагають наявності відкритого двонаправленого каналу зв'язку між комп'ютерами. Якщо прикладом двонаправленого зв’язку виступає телефонна розмова, то систем</w:t>
      </w:r>
      <w:r>
        <w:rPr>
          <w:sz w:val="22"/>
          <w:lang w:val="uk-UA"/>
        </w:rPr>
        <w:t>ою</w:t>
      </w:r>
      <w:r w:rsidRPr="00E36568">
        <w:rPr>
          <w:sz w:val="22"/>
        </w:rPr>
        <w:t>, яка не орієнтується на встановлення з’єднання</w:t>
      </w:r>
      <w:r>
        <w:rPr>
          <w:sz w:val="22"/>
          <w:lang w:val="uk-UA"/>
        </w:rPr>
        <w:t>,</w:t>
      </w:r>
      <w:r w:rsidRPr="00E36568">
        <w:rPr>
          <w:sz w:val="22"/>
        </w:rPr>
        <w:t xml:space="preserve"> виступає поштова служба, яка передає окремі повідомлення.</w:t>
      </w:r>
    </w:p>
    <w:p w14:paraId="0D18DDEC" w14:textId="77777777" w:rsidR="00FF5A76" w:rsidRPr="009379FE" w:rsidRDefault="00FF5A76" w:rsidP="00FF5A76">
      <w:pPr>
        <w:pStyle w:val="4"/>
        <w:rPr>
          <w:rFonts w:ascii="Times New Roman" w:hAnsi="Times New Roman"/>
          <w:sz w:val="24"/>
          <w:lang w:val="uk-UA"/>
        </w:rPr>
      </w:pPr>
      <w:bookmarkStart w:id="3657" w:name="_Toc316979125"/>
      <w:bookmarkStart w:id="3658" w:name="_Toc438187417"/>
      <w:bookmarkStart w:id="3659" w:name="_Toc438223830"/>
      <w:bookmarkStart w:id="3660" w:name="_Toc438369927"/>
      <w:bookmarkStart w:id="3661" w:name="_Toc438421781"/>
      <w:bookmarkStart w:id="3662" w:name="_Toc438422271"/>
      <w:bookmarkStart w:id="3663" w:name="_Toc438423568"/>
      <w:bookmarkStart w:id="3664" w:name="_Toc438491860"/>
      <w:bookmarkStart w:id="3665" w:name="_Toc438621972"/>
      <w:bookmarkStart w:id="3666" w:name="_Toc111062315"/>
      <w:r w:rsidRPr="009379FE">
        <w:rPr>
          <w:rFonts w:ascii="Times New Roman" w:hAnsi="Times New Roman"/>
          <w:sz w:val="24"/>
          <w:lang w:val="uk-UA"/>
        </w:rPr>
        <w:t>10.1.1 Транспортні функції операційних систем</w:t>
      </w:r>
      <w:bookmarkEnd w:id="3657"/>
      <w:bookmarkEnd w:id="3658"/>
      <w:bookmarkEnd w:id="3659"/>
      <w:bookmarkEnd w:id="3660"/>
      <w:bookmarkEnd w:id="3661"/>
      <w:bookmarkEnd w:id="3662"/>
      <w:bookmarkEnd w:id="3663"/>
      <w:bookmarkEnd w:id="3664"/>
      <w:bookmarkEnd w:id="3665"/>
      <w:bookmarkEnd w:id="3666"/>
    </w:p>
    <w:p w14:paraId="0E064C94" w14:textId="77777777" w:rsidR="00FF5A76" w:rsidRPr="00E36568" w:rsidRDefault="00FF5A76" w:rsidP="00FF5A76">
      <w:pPr>
        <w:pStyle w:val="a4"/>
        <w:spacing w:before="0" w:after="0"/>
        <w:jc w:val="both"/>
        <w:rPr>
          <w:sz w:val="22"/>
        </w:rPr>
      </w:pPr>
      <w:r w:rsidRPr="00E36568">
        <w:rPr>
          <w:sz w:val="22"/>
        </w:rPr>
        <w:t>Сучасні операційні системи широко використовуються при організації комп’ютерних мереж. Оскільки ОС є серцевиною будь-якої комп’ютерної системи, вони беруть безпосередню участь в організації мережевих з’єднань. В даному параграфі розглянемо такі можливості операційних систем, як організація транспортних з’єднань: мостів, маршрутизаторів та віртуальних приватних мереж, на прикладі операційної системи Linux.</w:t>
      </w:r>
    </w:p>
    <w:p w14:paraId="22B472D4"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667" w:name="_Toc316979126"/>
      <w:bookmarkStart w:id="3668" w:name="_Toc438223831"/>
      <w:bookmarkStart w:id="3669" w:name="_Toc438369928"/>
      <w:bookmarkStart w:id="3670" w:name="_Toc438421782"/>
      <w:bookmarkStart w:id="3671" w:name="_Toc438422272"/>
      <w:bookmarkStart w:id="3672" w:name="_Toc438423569"/>
      <w:bookmarkStart w:id="3673" w:name="_Toc438491861"/>
      <w:bookmarkStart w:id="3674" w:name="_Toc438621973"/>
      <w:bookmarkStart w:id="3675" w:name="_Toc111062316"/>
      <w:r w:rsidRPr="00ED4BE7">
        <w:rPr>
          <w:rFonts w:ascii="Times New Roman" w:hAnsi="Times New Roman"/>
          <w:b/>
          <w:i w:val="0"/>
          <w:kern w:val="1"/>
          <w:sz w:val="24"/>
          <w:lang w:bidi="hi-IN"/>
        </w:rPr>
        <w:t>Організація мосту на базі ОС</w:t>
      </w:r>
      <w:bookmarkEnd w:id="3667"/>
      <w:bookmarkEnd w:id="3668"/>
      <w:bookmarkEnd w:id="3669"/>
      <w:bookmarkEnd w:id="3670"/>
      <w:bookmarkEnd w:id="3671"/>
      <w:bookmarkEnd w:id="3672"/>
      <w:bookmarkEnd w:id="3673"/>
      <w:bookmarkEnd w:id="3674"/>
      <w:bookmarkEnd w:id="3675"/>
    </w:p>
    <w:p w14:paraId="7FA5F72B" w14:textId="77777777" w:rsidR="00FF5A76" w:rsidRPr="00E36568" w:rsidRDefault="00FF5A76" w:rsidP="00FF5A76">
      <w:pPr>
        <w:pStyle w:val="a4"/>
        <w:spacing w:before="0" w:after="0"/>
        <w:jc w:val="both"/>
        <w:rPr>
          <w:sz w:val="22"/>
        </w:rPr>
      </w:pPr>
      <w:r w:rsidRPr="00E36568">
        <w:rPr>
          <w:sz w:val="22"/>
        </w:rPr>
        <w:t xml:space="preserve">У Linux міст є віртуальним пристроєм. У такому випадку, він не може отримувати чи передавати дані, якщо з ним не асоційовано один або декілька реальних пристроїв. Надалі термін </w:t>
      </w:r>
      <w:r w:rsidRPr="006A7E76">
        <w:rPr>
          <w:sz w:val="22"/>
          <w:lang w:val="ru-RU"/>
        </w:rPr>
        <w:t>“</w:t>
      </w:r>
      <w:r w:rsidRPr="00E36568">
        <w:rPr>
          <w:sz w:val="22"/>
        </w:rPr>
        <w:t>асоціювання</w:t>
      </w:r>
      <w:r w:rsidRPr="006A7E76">
        <w:rPr>
          <w:sz w:val="22"/>
          <w:lang w:val="ru-RU"/>
        </w:rPr>
        <w:t>”</w:t>
      </w:r>
      <w:r w:rsidRPr="00E36568">
        <w:rPr>
          <w:sz w:val="22"/>
        </w:rPr>
        <w:t xml:space="preserve"> будемо використовувати при посиланні на процес зв'язування реального пристрою </w:t>
      </w:r>
      <w:r>
        <w:rPr>
          <w:sz w:val="22"/>
        </w:rPr>
        <w:t>із</w:t>
      </w:r>
      <w:r w:rsidRPr="00E36568">
        <w:rPr>
          <w:sz w:val="22"/>
        </w:rPr>
        <w:t xml:space="preserve"> віртуальн</w:t>
      </w:r>
      <w:r>
        <w:rPr>
          <w:sz w:val="22"/>
        </w:rPr>
        <w:t>им</w:t>
      </w:r>
      <w:r w:rsidRPr="00E36568">
        <w:rPr>
          <w:sz w:val="22"/>
        </w:rPr>
        <w:t xml:space="preserve"> пристро</w:t>
      </w:r>
      <w:r>
        <w:rPr>
          <w:sz w:val="22"/>
        </w:rPr>
        <w:t>єм</w:t>
      </w:r>
      <w:r w:rsidRPr="00E36568">
        <w:rPr>
          <w:sz w:val="22"/>
        </w:rPr>
        <w:t>.</w:t>
      </w:r>
    </w:p>
    <w:p w14:paraId="1D0829C1" w14:textId="77777777" w:rsidR="00FF5A76" w:rsidRPr="00E36568" w:rsidRDefault="00FF5A76" w:rsidP="00FF5A76">
      <w:pPr>
        <w:pStyle w:val="a4"/>
        <w:spacing w:before="0" w:after="0"/>
        <w:jc w:val="both"/>
        <w:rPr>
          <w:sz w:val="22"/>
        </w:rPr>
      </w:pPr>
      <w:r w:rsidRPr="00E36568">
        <w:rPr>
          <w:sz w:val="22"/>
        </w:rPr>
        <w:t xml:space="preserve">Припустимо, що нам необхідно реалізувати топологію рис. </w:t>
      </w:r>
      <w:r>
        <w:rPr>
          <w:sz w:val="22"/>
        </w:rPr>
        <w:t>10.</w:t>
      </w:r>
      <w:r w:rsidRPr="00E36568">
        <w:rPr>
          <w:sz w:val="22"/>
        </w:rPr>
        <w:t>3 (а). Звернемо увагу на декілька особливостей:</w:t>
      </w:r>
    </w:p>
    <w:p w14:paraId="5D3691C6" w14:textId="77777777" w:rsidR="00FF5A76" w:rsidRPr="00E36568" w:rsidRDefault="00FF5A76" w:rsidP="00FF5A76">
      <w:pPr>
        <w:pStyle w:val="a4"/>
        <w:widowControl w:val="0"/>
        <w:numPr>
          <w:ilvl w:val="0"/>
          <w:numId w:val="111"/>
        </w:numPr>
        <w:tabs>
          <w:tab w:val="clear" w:pos="720"/>
          <w:tab w:val="num" w:pos="851"/>
        </w:tabs>
        <w:suppressAutoHyphens/>
        <w:spacing w:before="0" w:after="0"/>
        <w:ind w:left="851" w:hanging="284"/>
        <w:jc w:val="both"/>
        <w:rPr>
          <w:sz w:val="22"/>
        </w:rPr>
      </w:pPr>
      <w:r w:rsidRPr="00E36568">
        <w:rPr>
          <w:sz w:val="22"/>
        </w:rPr>
        <w:t xml:space="preserve">міст </w:t>
      </w:r>
      <w:r>
        <w:rPr>
          <w:sz w:val="22"/>
        </w:rPr>
        <w:t>з'єднує дві локальні мережі</w:t>
      </w:r>
      <w:r>
        <w:rPr>
          <w:sz w:val="22"/>
          <w:lang w:val="uk-UA"/>
        </w:rPr>
        <w:t>;</w:t>
      </w:r>
    </w:p>
    <w:p w14:paraId="11834FC5" w14:textId="77777777" w:rsidR="00FF5A76" w:rsidRPr="00E36568" w:rsidRDefault="00FF5A76" w:rsidP="00FF5A76">
      <w:pPr>
        <w:pStyle w:val="a4"/>
        <w:widowControl w:val="0"/>
        <w:numPr>
          <w:ilvl w:val="0"/>
          <w:numId w:val="111"/>
        </w:numPr>
        <w:tabs>
          <w:tab w:val="clear" w:pos="720"/>
          <w:tab w:val="num" w:pos="851"/>
        </w:tabs>
        <w:suppressAutoHyphens/>
        <w:spacing w:before="0" w:after="0"/>
        <w:ind w:left="851" w:hanging="284"/>
        <w:jc w:val="both"/>
        <w:rPr>
          <w:sz w:val="22"/>
        </w:rPr>
      </w:pPr>
      <w:r w:rsidRPr="00E36568">
        <w:rPr>
          <w:sz w:val="22"/>
        </w:rPr>
        <w:t>вузли LAN1 і LAN2 знаходяться у одній підмережі </w:t>
      </w:r>
      <w:r>
        <w:rPr>
          <w:sz w:val="22"/>
        </w:rPr>
        <w:t>– 10.0.1.0/24</w:t>
      </w:r>
      <w:r>
        <w:rPr>
          <w:sz w:val="22"/>
          <w:lang w:val="uk-UA"/>
        </w:rPr>
        <w:t>;</w:t>
      </w:r>
    </w:p>
    <w:p w14:paraId="7597EF30" w14:textId="77777777" w:rsidR="00FF5A76" w:rsidRPr="00E36568" w:rsidRDefault="00FF5A76" w:rsidP="00FF5A76">
      <w:pPr>
        <w:pStyle w:val="a4"/>
        <w:widowControl w:val="0"/>
        <w:numPr>
          <w:ilvl w:val="0"/>
          <w:numId w:val="111"/>
        </w:numPr>
        <w:tabs>
          <w:tab w:val="clear" w:pos="720"/>
          <w:tab w:val="num" w:pos="851"/>
        </w:tabs>
        <w:suppressAutoHyphens/>
        <w:spacing w:before="0" w:after="0"/>
        <w:ind w:left="851" w:hanging="284"/>
        <w:jc w:val="both"/>
        <w:rPr>
          <w:sz w:val="22"/>
        </w:rPr>
      </w:pPr>
      <w:r w:rsidRPr="00E36568">
        <w:rPr>
          <w:sz w:val="22"/>
        </w:rPr>
        <w:t>міст підключається до маршрутизатора, а тому вузли LAN1 і LAN2 мож</w:t>
      </w:r>
      <w:r>
        <w:rPr>
          <w:sz w:val="22"/>
        </w:rPr>
        <w:t>уть передавати дані вузлам LAN3</w:t>
      </w:r>
      <w:r>
        <w:rPr>
          <w:sz w:val="22"/>
          <w:lang w:val="uk-UA"/>
        </w:rPr>
        <w:t>;</w:t>
      </w:r>
    </w:p>
    <w:p w14:paraId="60BFEE3C" w14:textId="77777777" w:rsidR="00FF5A76" w:rsidRPr="00E36568" w:rsidRDefault="00FF5A76" w:rsidP="00FF5A76">
      <w:pPr>
        <w:pStyle w:val="a4"/>
        <w:widowControl w:val="0"/>
        <w:numPr>
          <w:ilvl w:val="0"/>
          <w:numId w:val="111"/>
        </w:numPr>
        <w:tabs>
          <w:tab w:val="clear" w:pos="720"/>
          <w:tab w:val="num" w:pos="851"/>
        </w:tabs>
        <w:suppressAutoHyphens/>
        <w:spacing w:before="0" w:after="0"/>
        <w:ind w:left="851" w:hanging="284"/>
        <w:jc w:val="both"/>
        <w:rPr>
          <w:sz w:val="22"/>
        </w:rPr>
      </w:pPr>
      <w:bookmarkStart w:id="3676" w:name="_Toc438187418"/>
      <w:bookmarkStart w:id="3677" w:name="_Toc438223832"/>
      <w:bookmarkStart w:id="3678" w:name="_Toc438369929"/>
      <w:bookmarkStart w:id="3679" w:name="_Toc438421783"/>
      <w:bookmarkStart w:id="3680" w:name="_Toc438422273"/>
      <w:bookmarkStart w:id="3681" w:name="_Toc438423570"/>
      <w:r w:rsidRPr="00E36568">
        <w:rPr>
          <w:sz w:val="22"/>
        </w:rPr>
        <w:t>З точки зору маршрутизатора, існує єдина локальна мережа, яка асоціюється з інтерфейсом eth0.</w:t>
      </w:r>
      <w:bookmarkEnd w:id="3676"/>
      <w:bookmarkEnd w:id="3677"/>
      <w:bookmarkEnd w:id="3678"/>
      <w:bookmarkEnd w:id="3679"/>
      <w:bookmarkEnd w:id="3680"/>
      <w:bookmarkEnd w:id="3681"/>
    </w:p>
    <w:p w14:paraId="3E235FEB" w14:textId="77777777" w:rsidR="00FF5A76" w:rsidRPr="00CF4ADA" w:rsidRDefault="00FF5A76" w:rsidP="00FF5A76">
      <w:pPr>
        <w:pStyle w:val="a4"/>
        <w:spacing w:before="0" w:after="0"/>
        <w:jc w:val="both"/>
        <w:rPr>
          <w:sz w:val="22"/>
          <w:lang w:val="uk-UA"/>
        </w:rPr>
      </w:pPr>
      <w:r>
        <w:rPr>
          <w:noProof/>
          <w:lang w:val="ru-RU"/>
        </w:rPr>
        <w:lastRenderedPageBreak/>
        <w:drawing>
          <wp:anchor distT="0" distB="0" distL="114300" distR="114300" simplePos="0" relativeHeight="251671552" behindDoc="0" locked="0" layoutInCell="1" allowOverlap="1" wp14:anchorId="05E6B6B9" wp14:editId="7EFC7DB7">
            <wp:simplePos x="0" y="0"/>
            <wp:positionH relativeFrom="column">
              <wp:posOffset>83820</wp:posOffset>
            </wp:positionH>
            <wp:positionV relativeFrom="paragraph">
              <wp:posOffset>112395</wp:posOffset>
            </wp:positionV>
            <wp:extent cx="1855470" cy="1855470"/>
            <wp:effectExtent l="0" t="0" r="0" b="0"/>
            <wp:wrapSquare wrapText="bothSides"/>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8"/>
                    <pic:cNvPicPr>
                      <a:picLocks noChangeAspect="1" noChangeArrowheads="1"/>
                    </pic:cNvPicPr>
                  </pic:nvPicPr>
                  <pic:blipFill>
                    <a:blip r:embed="rId480">
                      <a:extLst>
                        <a:ext uri="{28A0092B-C50C-407E-A947-70E740481C1C}">
                          <a14:useLocalDpi xmlns:a14="http://schemas.microsoft.com/office/drawing/2010/main" val="0"/>
                        </a:ext>
                      </a:extLst>
                    </a:blip>
                    <a:srcRect/>
                    <a:stretch>
                      <a:fillRect/>
                    </a:stretch>
                  </pic:blipFill>
                  <pic:spPr bwMode="auto">
                    <a:xfrm>
                      <a:off x="0" y="0"/>
                      <a:ext cx="1855470" cy="18554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000000">
        <w:rPr>
          <w:noProof/>
        </w:rPr>
        <w:object w:dxaOrig="1440" w:dyaOrig="1440" w14:anchorId="376FE39F">
          <v:shape id="_x0000_s2487" type="#_x0000_t75" style="position:absolute;left:0;text-align:left;margin-left:162.35pt;margin-top:8.85pt;width:231.25pt;height:155.1pt;z-index:251670528;mso-position-horizontal-relative:text;mso-position-vertical-relative:text;mso-width-relative:page;mso-height-relative:page">
            <v:imagedata r:id="rId481" o:title=""/>
            <w10:wrap type="square"/>
          </v:shape>
          <o:OLEObject Type="Embed" ProgID="PBrush" ShapeID="_x0000_s2487" DrawAspect="Content" ObjectID="_1732617663" r:id="rId482"/>
        </w:object>
      </w:r>
      <w:r>
        <w:rPr>
          <w:sz w:val="22"/>
          <w:lang w:val="uk-UA"/>
        </w:rPr>
        <w:t>а)</w:t>
      </w:r>
    </w:p>
    <w:tbl>
      <w:tblPr>
        <w:tblW w:w="5000" w:type="pct"/>
        <w:tblCellMar>
          <w:top w:w="55" w:type="dxa"/>
          <w:left w:w="55" w:type="dxa"/>
          <w:bottom w:w="55" w:type="dxa"/>
          <w:right w:w="55" w:type="dxa"/>
        </w:tblCellMar>
        <w:tblLook w:val="0000" w:firstRow="0" w:lastRow="0" w:firstColumn="0" w:lastColumn="0" w:noHBand="0" w:noVBand="0"/>
      </w:tblPr>
      <w:tblGrid>
        <w:gridCol w:w="4591"/>
        <w:gridCol w:w="5046"/>
      </w:tblGrid>
      <w:tr w:rsidR="00FF5A76" w:rsidRPr="000F47E2" w14:paraId="679A8955" w14:textId="77777777" w:rsidTr="00AC238F">
        <w:tc>
          <w:tcPr>
            <w:tcW w:w="2382" w:type="pct"/>
          </w:tcPr>
          <w:p w14:paraId="6E239854" w14:textId="77777777" w:rsidR="00FF5A76" w:rsidRPr="00CF4ADA" w:rsidRDefault="00FF5A76" w:rsidP="00AC238F">
            <w:pPr>
              <w:pStyle w:val="aff4"/>
              <w:jc w:val="both"/>
              <w:rPr>
                <w:rFonts w:cs="Times New Roman"/>
                <w:szCs w:val="20"/>
              </w:rPr>
            </w:pPr>
          </w:p>
        </w:tc>
        <w:tc>
          <w:tcPr>
            <w:tcW w:w="2618" w:type="pct"/>
          </w:tcPr>
          <w:p w14:paraId="6697C62D" w14:textId="77777777" w:rsidR="00FF5A76" w:rsidRPr="000F47E2" w:rsidRDefault="00FF5A76" w:rsidP="00AC238F">
            <w:pPr>
              <w:pStyle w:val="aff4"/>
              <w:jc w:val="both"/>
              <w:rPr>
                <w:rFonts w:cs="Times New Roman"/>
                <w:szCs w:val="20"/>
              </w:rPr>
            </w:pPr>
          </w:p>
        </w:tc>
      </w:tr>
      <w:tr w:rsidR="00FF5A76" w:rsidRPr="00E36568" w14:paraId="6896B7F8" w14:textId="77777777" w:rsidTr="00AC238F">
        <w:tc>
          <w:tcPr>
            <w:tcW w:w="5000" w:type="pct"/>
            <w:gridSpan w:val="2"/>
          </w:tcPr>
          <w:p w14:paraId="2E936BAE"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3. Приклад використання мосту (а) та його узагальнена форма при використанні окремо мосту (б) та мосту з маршрутизатором (в)</w:t>
            </w:r>
          </w:p>
        </w:tc>
      </w:tr>
    </w:tbl>
    <w:p w14:paraId="791C830D" w14:textId="77777777" w:rsidR="00FF5A76" w:rsidRPr="00E36568" w:rsidRDefault="00FF5A76" w:rsidP="00FF5A76">
      <w:pPr>
        <w:pStyle w:val="a4"/>
        <w:spacing w:before="0" w:after="0"/>
        <w:jc w:val="both"/>
        <w:rPr>
          <w:sz w:val="22"/>
        </w:rPr>
      </w:pPr>
    </w:p>
    <w:p w14:paraId="55DC8162" w14:textId="77777777" w:rsidR="00FF5A76" w:rsidRPr="00E36568" w:rsidRDefault="00FF5A76" w:rsidP="00FF5A76">
      <w:pPr>
        <w:pStyle w:val="a4"/>
        <w:spacing w:before="0" w:after="0"/>
        <w:jc w:val="both"/>
        <w:rPr>
          <w:sz w:val="22"/>
        </w:rPr>
      </w:pPr>
      <w:r w:rsidRPr="00E36568">
        <w:rPr>
          <w:sz w:val="22"/>
        </w:rPr>
        <w:t xml:space="preserve">Оскільки Linux реалізує як маршрутизацію, так і комутацію, можна об'єднати ці два пристрої в рамках однієї системи та отримати щось на зразок топології на </w:t>
      </w:r>
      <w:r>
        <w:rPr>
          <w:sz w:val="22"/>
        </w:rPr>
        <w:t>рис.</w:t>
      </w:r>
      <w:r w:rsidRPr="00E36568">
        <w:rPr>
          <w:sz w:val="22"/>
        </w:rPr>
        <w:t xml:space="preserve"> </w:t>
      </w:r>
      <w:r>
        <w:rPr>
          <w:sz w:val="22"/>
        </w:rPr>
        <w:t>10.</w:t>
      </w:r>
      <w:r w:rsidRPr="00E36568">
        <w:rPr>
          <w:sz w:val="22"/>
        </w:rPr>
        <w:t>3 (б). У ролі мережевого з’єднання між мостом і маршрутизатором виступає ядро ОС. Тому воно повинно реагувати на наступне:</w:t>
      </w:r>
    </w:p>
    <w:p w14:paraId="075C6997" w14:textId="77777777" w:rsidR="00FF5A76" w:rsidRPr="00E36568" w:rsidRDefault="00FF5A76" w:rsidP="00FF5A76">
      <w:pPr>
        <w:pStyle w:val="a4"/>
        <w:widowControl w:val="0"/>
        <w:numPr>
          <w:ilvl w:val="0"/>
          <w:numId w:val="112"/>
        </w:numPr>
        <w:tabs>
          <w:tab w:val="clear" w:pos="720"/>
          <w:tab w:val="num" w:pos="851"/>
        </w:tabs>
        <w:suppressAutoHyphens/>
        <w:spacing w:before="0" w:after="0"/>
        <w:ind w:left="851" w:hanging="284"/>
        <w:jc w:val="both"/>
        <w:rPr>
          <w:sz w:val="22"/>
        </w:rPr>
      </w:pPr>
      <w:r w:rsidRPr="00E36568">
        <w:rPr>
          <w:sz w:val="22"/>
        </w:rPr>
        <w:t>на рівні маршрутизатора видно тільки дві підмережі (10.0.1.0/24, 10.0.2.0/24);</w:t>
      </w:r>
    </w:p>
    <w:p w14:paraId="7F4B894A" w14:textId="77777777" w:rsidR="00FF5A76" w:rsidRPr="00E36568" w:rsidRDefault="00FF5A76" w:rsidP="00FF5A76">
      <w:pPr>
        <w:pStyle w:val="a4"/>
        <w:widowControl w:val="0"/>
        <w:numPr>
          <w:ilvl w:val="0"/>
          <w:numId w:val="112"/>
        </w:numPr>
        <w:tabs>
          <w:tab w:val="clear" w:pos="720"/>
          <w:tab w:val="num" w:pos="851"/>
        </w:tabs>
        <w:suppressAutoHyphens/>
        <w:spacing w:before="0" w:after="0"/>
        <w:ind w:left="851" w:hanging="284"/>
        <w:jc w:val="both"/>
        <w:rPr>
          <w:sz w:val="22"/>
        </w:rPr>
      </w:pPr>
      <w:r w:rsidRPr="00E36568">
        <w:rPr>
          <w:sz w:val="22"/>
        </w:rPr>
        <w:t>на цьому ж таки рівні є три інтерфейси (eth0, eth1, eth2).</w:t>
      </w:r>
    </w:p>
    <w:p w14:paraId="0FDEC802" w14:textId="77777777" w:rsidR="00FF5A76" w:rsidRPr="00E36568" w:rsidRDefault="00FF5A76" w:rsidP="00FF5A76">
      <w:pPr>
        <w:pStyle w:val="a4"/>
        <w:spacing w:before="0" w:after="0"/>
        <w:jc w:val="both"/>
        <w:rPr>
          <w:sz w:val="22"/>
        </w:rPr>
      </w:pPr>
      <w:r w:rsidRPr="00E36568">
        <w:rPr>
          <w:sz w:val="22"/>
        </w:rPr>
        <w:t>Оскільки між eth0 і eth1 встановлено міст, розглядатимемо ці два інтерфейси</w:t>
      </w:r>
      <w:r>
        <w:rPr>
          <w:sz w:val="22"/>
          <w:lang w:val="uk-UA"/>
        </w:rPr>
        <w:t>,</w:t>
      </w:r>
      <w:r w:rsidRPr="00E36568">
        <w:rPr>
          <w:sz w:val="22"/>
        </w:rPr>
        <w:t xml:space="preserve"> наче один, оскільки вони знаходяться в одній IP-підмережі. Оскільки міст є абстрактним пристроєм, зазначені два випадки враховуються досить просто.</w:t>
      </w:r>
    </w:p>
    <w:p w14:paraId="70ABAC65" w14:textId="77777777" w:rsidR="00FF5A76" w:rsidRPr="00E36568" w:rsidRDefault="00FF5A76" w:rsidP="00FF5A76">
      <w:pPr>
        <w:pStyle w:val="a4"/>
        <w:spacing w:before="0" w:after="0"/>
        <w:jc w:val="both"/>
        <w:rPr>
          <w:sz w:val="22"/>
        </w:rPr>
      </w:pPr>
      <w:r w:rsidRPr="00E36568">
        <w:rPr>
          <w:sz w:val="22"/>
        </w:rPr>
        <w:t>При створенні мосту, ядру надсилається повідомлення про інтерфейс, який буде використовуватися для передачі даних. Для цього створюється пристрій мосту, який має назву br0 та якому призначаються мережеві інтерфейси eth0 та eth1. Оскільки ці інтерфейси використовуються в ролі мосту, вони не вимагають жодного налаштування, оскільки стають невидимими на третьому рівні моделі OSI, та працюють як одне ціле, як це показано на рис. </w:t>
      </w:r>
      <w:r>
        <w:rPr>
          <w:sz w:val="22"/>
        </w:rPr>
        <w:t>10.</w:t>
      </w:r>
      <w:r w:rsidRPr="00E36568">
        <w:rPr>
          <w:sz w:val="22"/>
        </w:rPr>
        <w:t>3а. Замість цього</w:t>
      </w:r>
      <w:r>
        <w:rPr>
          <w:sz w:val="22"/>
          <w:lang w:val="uk-UA"/>
        </w:rPr>
        <w:t>,</w:t>
      </w:r>
      <w:r w:rsidRPr="00E36568">
        <w:rPr>
          <w:sz w:val="22"/>
        </w:rPr>
        <w:t xml:space="preserve"> міст налаштовується для зв’язку з маршрутизатором, як це показано на рис. </w:t>
      </w:r>
      <w:r>
        <w:rPr>
          <w:sz w:val="22"/>
        </w:rPr>
        <w:t>10.</w:t>
      </w:r>
      <w:r w:rsidRPr="00E36568">
        <w:rPr>
          <w:sz w:val="22"/>
        </w:rPr>
        <w:t>3б, в результаті чого з’являється конфігурація, представлена на рис. </w:t>
      </w:r>
      <w:r>
        <w:rPr>
          <w:sz w:val="22"/>
        </w:rPr>
        <w:t>10.</w:t>
      </w:r>
      <w:r w:rsidRPr="00E36568">
        <w:rPr>
          <w:sz w:val="22"/>
        </w:rPr>
        <w:t>3в.</w:t>
      </w:r>
    </w:p>
    <w:p w14:paraId="05019D53" w14:textId="77777777" w:rsidR="00FF5A76" w:rsidRPr="00E36568" w:rsidRDefault="00FF5A76" w:rsidP="00FF5A76">
      <w:pPr>
        <w:pStyle w:val="a4"/>
        <w:spacing w:before="0" w:after="0"/>
        <w:jc w:val="both"/>
        <w:rPr>
          <w:sz w:val="22"/>
        </w:rPr>
      </w:pPr>
      <w:r w:rsidRPr="00E36568">
        <w:rPr>
          <w:sz w:val="22"/>
        </w:rPr>
        <w:t>Таким чином</w:t>
      </w:r>
      <w:r>
        <w:rPr>
          <w:sz w:val="22"/>
          <w:lang w:val="uk-UA"/>
        </w:rPr>
        <w:t>,</w:t>
      </w:r>
      <w:r w:rsidRPr="00E36568">
        <w:rPr>
          <w:sz w:val="22"/>
        </w:rPr>
        <w:t xml:space="preserve"> підсистема маршрутизації працює на основі підмереж, які використовують інтерфейси eth2 та br0. При передачі даних пристрою br0, драйвер мосту буде працювати з підпорядкованими йому пристроями (eth0 та </w:t>
      </w:r>
      <w:r>
        <w:rPr>
          <w:sz w:val="22"/>
          <w:lang w:val="en-US"/>
        </w:rPr>
        <w:t>eth</w:t>
      </w:r>
      <w:r w:rsidRPr="00E36568">
        <w:rPr>
          <w:sz w:val="22"/>
        </w:rPr>
        <w:t>1) наступним чином: якщо база переадресації знає місце призначення вказаної MAC-адреси, кадр передається тільки відповідному порту моста, в іншому випадку</w:t>
      </w:r>
      <w:r>
        <w:rPr>
          <w:sz w:val="22"/>
          <w:lang w:val="uk-UA"/>
        </w:rPr>
        <w:t xml:space="preserve"> –</w:t>
      </w:r>
      <w:r w:rsidRPr="00E36568">
        <w:rPr>
          <w:sz w:val="22"/>
        </w:rPr>
        <w:t xml:space="preserve"> кадр буде передано усім портам пристрою моста.</w:t>
      </w:r>
    </w:p>
    <w:p w14:paraId="29FD2BBB" w14:textId="77777777" w:rsidR="00FF5A76" w:rsidRPr="00E36568" w:rsidRDefault="00FF5A76" w:rsidP="00FF5A76">
      <w:pPr>
        <w:pStyle w:val="a4"/>
        <w:spacing w:before="0" w:after="0"/>
        <w:jc w:val="both"/>
        <w:rPr>
          <w:sz w:val="22"/>
        </w:rPr>
      </w:pPr>
      <w:r w:rsidRPr="00E36568">
        <w:rPr>
          <w:sz w:val="22"/>
        </w:rPr>
        <w:t>Дана передача на пристрої виконується за допомогою функції dev_queue_xmit. На рис. </w:t>
      </w:r>
      <w:r>
        <w:rPr>
          <w:sz w:val="22"/>
        </w:rPr>
        <w:t>10.</w:t>
      </w:r>
      <w:r w:rsidRPr="00E36568">
        <w:rPr>
          <w:sz w:val="22"/>
        </w:rPr>
        <w:t xml:space="preserve">4а показано пристрої </w:t>
      </w:r>
      <w:r>
        <w:rPr>
          <w:sz w:val="22"/>
          <w:lang w:val="uk-UA"/>
        </w:rPr>
        <w:t>д</w:t>
      </w:r>
      <w:r w:rsidRPr="00E36568">
        <w:rPr>
          <w:sz w:val="22"/>
        </w:rPr>
        <w:t>а</w:t>
      </w:r>
      <w:r>
        <w:rPr>
          <w:sz w:val="22"/>
          <w:lang w:val="uk-UA"/>
        </w:rPr>
        <w:t>н</w:t>
      </w:r>
      <w:r w:rsidRPr="00E36568">
        <w:rPr>
          <w:sz w:val="22"/>
        </w:rPr>
        <w:t>ого прикладу, де функція dev_queue_xmit() використовується для передачі кадрів. Ця функція викликає підпрограму hard_start_xmit, яка входить до API драйвера пристрою. Функція, яка використовується драйвером мосту</w:t>
      </w:r>
      <w:r>
        <w:rPr>
          <w:sz w:val="22"/>
          <w:lang w:val="uk-UA"/>
        </w:rPr>
        <w:t>,</w:t>
      </w:r>
      <w:r w:rsidRPr="00E36568">
        <w:rPr>
          <w:sz w:val="22"/>
        </w:rPr>
        <w:t xml:space="preserve"> звертається до бази переадресації та вибирає правильний пристрій передачі даних, або, за необхідності, використовує механізм широкомовної передачі даних.</w:t>
      </w:r>
    </w:p>
    <w:p w14:paraId="70836FB6" w14:textId="77777777" w:rsidR="00FF5A76" w:rsidRPr="00E36568" w:rsidRDefault="00FF5A76" w:rsidP="00FF5A76">
      <w:pPr>
        <w:pStyle w:val="a4"/>
        <w:spacing w:before="0" w:after="0"/>
        <w:ind w:firstLine="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201C2064" w14:textId="77777777" w:rsidTr="00AC238F">
        <w:tc>
          <w:tcPr>
            <w:tcW w:w="5000" w:type="pct"/>
          </w:tcPr>
          <w:p w14:paraId="7D617D98" w14:textId="77777777" w:rsidR="00FF5A76" w:rsidRPr="000F47E2" w:rsidRDefault="00FF5A76" w:rsidP="00AC238F">
            <w:pPr>
              <w:pStyle w:val="aff4"/>
              <w:jc w:val="center"/>
              <w:rPr>
                <w:rFonts w:cs="Times New Roman"/>
                <w:szCs w:val="20"/>
              </w:rPr>
            </w:pPr>
            <w:r>
              <w:rPr>
                <w:rFonts w:cs="Times New Roman"/>
                <w:noProof/>
                <w:sz w:val="22"/>
                <w:szCs w:val="20"/>
                <w:lang w:val="ru-RU" w:eastAsia="ru-RU" w:bidi="ar-SA"/>
              </w:rPr>
              <w:lastRenderedPageBreak/>
              <w:drawing>
                <wp:inline distT="0" distB="0" distL="0" distR="0" wp14:anchorId="5A7C1444" wp14:editId="652255CF">
                  <wp:extent cx="4352925" cy="2886075"/>
                  <wp:effectExtent l="0" t="0" r="9525" b="9525"/>
                  <wp:docPr id="942" name="Рисунок 9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9"/>
                          <pic:cNvPicPr>
                            <a:picLocks noChangeAspect="1" noChangeArrowheads="1"/>
                          </pic:cNvPicPr>
                        </pic:nvPicPr>
                        <pic:blipFill>
                          <a:blip r:embed="rId483">
                            <a:extLst>
                              <a:ext uri="{28A0092B-C50C-407E-A947-70E740481C1C}">
                                <a14:useLocalDpi xmlns:a14="http://schemas.microsoft.com/office/drawing/2010/main" val="0"/>
                              </a:ext>
                            </a:extLst>
                          </a:blip>
                          <a:srcRect/>
                          <a:stretch>
                            <a:fillRect/>
                          </a:stretch>
                        </pic:blipFill>
                        <pic:spPr bwMode="auto">
                          <a:xfrm>
                            <a:off x="0" y="0"/>
                            <a:ext cx="4352925" cy="2886075"/>
                          </a:xfrm>
                          <a:prstGeom prst="rect">
                            <a:avLst/>
                          </a:prstGeom>
                          <a:solidFill>
                            <a:srgbClr val="FFFFFF"/>
                          </a:solidFill>
                          <a:ln>
                            <a:noFill/>
                          </a:ln>
                        </pic:spPr>
                      </pic:pic>
                    </a:graphicData>
                  </a:graphic>
                </wp:inline>
              </w:drawing>
            </w:r>
          </w:p>
        </w:tc>
      </w:tr>
      <w:tr w:rsidR="00FF5A76" w:rsidRPr="00E36568" w14:paraId="6970A8F0" w14:textId="77777777" w:rsidTr="00AC238F">
        <w:tc>
          <w:tcPr>
            <w:tcW w:w="5000" w:type="pct"/>
          </w:tcPr>
          <w:p w14:paraId="72134CA7"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4. Приклад передачі (а) та прийому (б) даних мостом</w:t>
            </w:r>
          </w:p>
        </w:tc>
      </w:tr>
    </w:tbl>
    <w:p w14:paraId="220DEC36" w14:textId="77777777" w:rsidR="00FF5A76" w:rsidRPr="00E36568" w:rsidRDefault="00FF5A76" w:rsidP="00FF5A76">
      <w:pPr>
        <w:pStyle w:val="a4"/>
        <w:spacing w:before="0" w:after="0"/>
        <w:jc w:val="both"/>
        <w:rPr>
          <w:sz w:val="22"/>
        </w:rPr>
      </w:pPr>
    </w:p>
    <w:p w14:paraId="0B2B921C" w14:textId="77777777" w:rsidR="00FF5A76" w:rsidRPr="00E36568" w:rsidRDefault="00FF5A76" w:rsidP="00FF5A76">
      <w:pPr>
        <w:pStyle w:val="a4"/>
        <w:spacing w:before="0" w:after="0"/>
        <w:jc w:val="both"/>
        <w:rPr>
          <w:sz w:val="22"/>
        </w:rPr>
      </w:pPr>
      <w:r w:rsidRPr="00E36568">
        <w:rPr>
          <w:sz w:val="22"/>
        </w:rPr>
        <w:t>Драйвер пристрою, який забезпечує надсилання кадру</w:t>
      </w:r>
      <w:r>
        <w:rPr>
          <w:sz w:val="22"/>
          <w:lang w:val="uk-UA"/>
        </w:rPr>
        <w:t>,</w:t>
      </w:r>
      <w:r w:rsidRPr="00E36568">
        <w:rPr>
          <w:sz w:val="22"/>
        </w:rPr>
        <w:t xml:space="preserve"> спочатку ініціалізує кілька полів структури sk_buff, а потім передає їх до верхнього рівня. Одним з цих полів є пристрій, який отримав кадр. Однак, драйвер мережевої плати нічого не знає про використання мосту, а тому він не може призначити вхідному кадру екземляр поля net_device, який </w:t>
      </w:r>
      <w:r w:rsidRPr="00BC3BC5">
        <w:rPr>
          <w:sz w:val="22"/>
        </w:rPr>
        <w:t>асоціюється  з мостом.</w:t>
      </w:r>
    </w:p>
    <w:p w14:paraId="21910262" w14:textId="77777777" w:rsidR="00FF5A76" w:rsidRPr="00E36568" w:rsidRDefault="00FF5A76" w:rsidP="00FF5A76">
      <w:pPr>
        <w:pStyle w:val="a4"/>
        <w:spacing w:before="0" w:after="0"/>
        <w:jc w:val="both"/>
        <w:rPr>
          <w:sz w:val="22"/>
        </w:rPr>
      </w:pPr>
      <w:r w:rsidRPr="00E36568">
        <w:rPr>
          <w:sz w:val="22"/>
        </w:rPr>
        <w:t>Однак пристрої, що підпорядковуються мосту</w:t>
      </w:r>
      <w:r>
        <w:rPr>
          <w:sz w:val="22"/>
        </w:rPr>
        <w:t>,</w:t>
      </w:r>
      <w:r w:rsidRPr="00E36568">
        <w:rPr>
          <w:sz w:val="22"/>
        </w:rPr>
        <w:t xml:space="preserve"> мож</w:t>
      </w:r>
      <w:r>
        <w:rPr>
          <w:sz w:val="22"/>
        </w:rPr>
        <w:t>уть</w:t>
      </w:r>
      <w:r w:rsidRPr="00E36568">
        <w:rPr>
          <w:sz w:val="22"/>
        </w:rPr>
        <w:t xml:space="preserve"> мати власну IP-конфігурацію. Наприклад, маючи топологію рис. </w:t>
      </w:r>
      <w:r>
        <w:rPr>
          <w:sz w:val="22"/>
        </w:rPr>
        <w:t>10.</w:t>
      </w:r>
      <w:r w:rsidRPr="00E36568">
        <w:rPr>
          <w:sz w:val="22"/>
        </w:rPr>
        <w:t>3 (б, в), при додаванні ще однієї підмережі (10.0.3.0/24) і включенням eth0 до цієї топології, маршрутизація буде представлятися ядру Linux відповідно до рис. </w:t>
      </w:r>
      <w:r>
        <w:rPr>
          <w:sz w:val="22"/>
        </w:rPr>
        <w:t>10.</w:t>
      </w:r>
      <w:r w:rsidRPr="00E36568">
        <w:rPr>
          <w:sz w:val="22"/>
        </w:rPr>
        <w:t>5. В такій мережі пристрій eth0 відіграє подвійну роль: він може приймати трафік</w:t>
      </w:r>
      <w:r>
        <w:rPr>
          <w:sz w:val="22"/>
          <w:lang w:val="uk-UA"/>
        </w:rPr>
        <w:t>,</w:t>
      </w:r>
      <w:r w:rsidRPr="00E36568">
        <w:rPr>
          <w:sz w:val="22"/>
        </w:rPr>
        <w:t xml:space="preserve"> який надсилається безпосередньо йому, або приймати трафік, який слід передати через міст. Напр</w:t>
      </w:r>
      <w:r>
        <w:rPr>
          <w:sz w:val="22"/>
          <w:lang w:val="uk-UA"/>
        </w:rPr>
        <w:t>иклад,</w:t>
      </w:r>
      <w:r w:rsidRPr="00E36568">
        <w:rPr>
          <w:sz w:val="22"/>
        </w:rPr>
        <w:t xml:space="preserve"> на рис. </w:t>
      </w:r>
      <w:r>
        <w:rPr>
          <w:sz w:val="22"/>
        </w:rPr>
        <w:t>10.</w:t>
      </w:r>
      <w:r w:rsidRPr="00E36568">
        <w:rPr>
          <w:sz w:val="22"/>
        </w:rPr>
        <w:t>6, кадр, який було отримано на платі eth1</w:t>
      </w:r>
      <w:r>
        <w:rPr>
          <w:sz w:val="22"/>
          <w:lang w:val="uk-UA"/>
        </w:rPr>
        <w:t>,</w:t>
      </w:r>
      <w:r w:rsidRPr="00E36568">
        <w:rPr>
          <w:sz w:val="22"/>
        </w:rPr>
        <w:t xml:space="preserve"> асоціюється з мостом br0. Рішення про те, з яким пристроєм асоціювати кожен кадр</w:t>
      </w:r>
      <w:r>
        <w:rPr>
          <w:sz w:val="22"/>
        </w:rPr>
        <w:t>,</w:t>
      </w:r>
      <w:r w:rsidRPr="00E36568">
        <w:rPr>
          <w:sz w:val="22"/>
        </w:rPr>
        <w:t xml:space="preserve"> приймається утилітою налаштування мосту ebtables.</w:t>
      </w:r>
    </w:p>
    <w:p w14:paraId="531524A5"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3F93EC89" w14:textId="77777777" w:rsidTr="00AC238F">
        <w:tc>
          <w:tcPr>
            <w:tcW w:w="5000" w:type="pct"/>
          </w:tcPr>
          <w:p w14:paraId="6D2BACE0" w14:textId="77777777" w:rsidR="00FF5A76" w:rsidRPr="000F47E2" w:rsidRDefault="00FF5A76" w:rsidP="00AC238F">
            <w:pPr>
              <w:pStyle w:val="aff4"/>
              <w:jc w:val="center"/>
              <w:rPr>
                <w:rFonts w:cs="Times New Roman"/>
                <w:szCs w:val="20"/>
              </w:rPr>
            </w:pPr>
            <w:r>
              <w:rPr>
                <w:rFonts w:cs="Times New Roman"/>
                <w:noProof/>
                <w:sz w:val="22"/>
                <w:szCs w:val="20"/>
                <w:lang w:val="ru-RU" w:eastAsia="ru-RU" w:bidi="ar-SA"/>
              </w:rPr>
              <w:drawing>
                <wp:inline distT="0" distB="0" distL="0" distR="0" wp14:anchorId="7142CF9F" wp14:editId="2B23F668">
                  <wp:extent cx="3038475" cy="1676400"/>
                  <wp:effectExtent l="0" t="0" r="9525" b="0"/>
                  <wp:docPr id="941" name="Рисунок 9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0"/>
                          <pic:cNvPicPr>
                            <a:picLocks noChangeAspect="1" noChangeArrowheads="1"/>
                          </pic:cNvPicPr>
                        </pic:nvPicPr>
                        <pic:blipFill>
                          <a:blip r:embed="rId484">
                            <a:extLst>
                              <a:ext uri="{28A0092B-C50C-407E-A947-70E740481C1C}">
                                <a14:useLocalDpi xmlns:a14="http://schemas.microsoft.com/office/drawing/2010/main" val="0"/>
                              </a:ext>
                            </a:extLst>
                          </a:blip>
                          <a:srcRect/>
                          <a:stretch>
                            <a:fillRect/>
                          </a:stretch>
                        </pic:blipFill>
                        <pic:spPr bwMode="auto">
                          <a:xfrm>
                            <a:off x="0" y="0"/>
                            <a:ext cx="3038475" cy="1676400"/>
                          </a:xfrm>
                          <a:prstGeom prst="rect">
                            <a:avLst/>
                          </a:prstGeom>
                          <a:solidFill>
                            <a:srgbClr val="FFFFFF"/>
                          </a:solidFill>
                          <a:ln>
                            <a:noFill/>
                          </a:ln>
                        </pic:spPr>
                      </pic:pic>
                    </a:graphicData>
                  </a:graphic>
                </wp:inline>
              </w:drawing>
            </w:r>
          </w:p>
        </w:tc>
      </w:tr>
      <w:tr w:rsidR="00FF5A76" w:rsidRPr="00E36568" w14:paraId="1D3ED00A" w14:textId="77777777" w:rsidTr="00AC238F">
        <w:tc>
          <w:tcPr>
            <w:tcW w:w="5000" w:type="pct"/>
          </w:tcPr>
          <w:p w14:paraId="28E6119F"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5. Присвоєння конфігурації 3-го рівня заданому мережевому адаптеру</w:t>
            </w:r>
          </w:p>
        </w:tc>
      </w:tr>
    </w:tbl>
    <w:p w14:paraId="0DBFC9DB"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1715A405" w14:textId="77777777" w:rsidTr="00AC238F">
        <w:tc>
          <w:tcPr>
            <w:tcW w:w="5000" w:type="pct"/>
          </w:tcPr>
          <w:p w14:paraId="11AF8F35" w14:textId="77777777" w:rsidR="00FF5A76" w:rsidRPr="000F47E2" w:rsidRDefault="00FF5A76" w:rsidP="00AC238F">
            <w:pPr>
              <w:pStyle w:val="aff4"/>
              <w:jc w:val="center"/>
              <w:rPr>
                <w:rFonts w:cs="Times New Roman"/>
                <w:szCs w:val="20"/>
              </w:rPr>
            </w:pPr>
            <w:r>
              <w:rPr>
                <w:rFonts w:cs="Times New Roman"/>
                <w:noProof/>
                <w:sz w:val="22"/>
                <w:szCs w:val="20"/>
                <w:lang w:val="ru-RU" w:eastAsia="ru-RU" w:bidi="ar-SA"/>
              </w:rPr>
              <w:lastRenderedPageBreak/>
              <w:drawing>
                <wp:inline distT="0" distB="0" distL="0" distR="0" wp14:anchorId="1DB0C023" wp14:editId="20C7B5B7">
                  <wp:extent cx="1285875" cy="2695575"/>
                  <wp:effectExtent l="0" t="0" r="9525" b="9525"/>
                  <wp:docPr id="940" name="Рисунок 9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1"/>
                          <pic:cNvPicPr>
                            <a:picLocks noChangeAspect="1" noChangeArrowheads="1"/>
                          </pic:cNvPicPr>
                        </pic:nvPicPr>
                        <pic:blipFill>
                          <a:blip r:embed="rId485">
                            <a:extLst>
                              <a:ext uri="{28A0092B-C50C-407E-A947-70E740481C1C}">
                                <a14:useLocalDpi xmlns:a14="http://schemas.microsoft.com/office/drawing/2010/main" val="0"/>
                              </a:ext>
                            </a:extLst>
                          </a:blip>
                          <a:srcRect/>
                          <a:stretch>
                            <a:fillRect/>
                          </a:stretch>
                        </pic:blipFill>
                        <pic:spPr bwMode="auto">
                          <a:xfrm>
                            <a:off x="0" y="0"/>
                            <a:ext cx="1285875" cy="2695575"/>
                          </a:xfrm>
                          <a:prstGeom prst="rect">
                            <a:avLst/>
                          </a:prstGeom>
                          <a:solidFill>
                            <a:srgbClr val="FFFFFF"/>
                          </a:solidFill>
                          <a:ln>
                            <a:noFill/>
                          </a:ln>
                        </pic:spPr>
                      </pic:pic>
                    </a:graphicData>
                  </a:graphic>
                </wp:inline>
              </w:drawing>
            </w:r>
          </w:p>
        </w:tc>
      </w:tr>
      <w:tr w:rsidR="00FF5A76" w:rsidRPr="00E36568" w14:paraId="676E93C4" w14:textId="77777777" w:rsidTr="00AC238F">
        <w:tc>
          <w:tcPr>
            <w:tcW w:w="5000" w:type="pct"/>
          </w:tcPr>
          <w:p w14:paraId="34421D66"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6. Приклад одночасного використання мережевого адаптеру як самостійного інтерфейсу, так і порту моста</w:t>
            </w:r>
          </w:p>
        </w:tc>
      </w:tr>
    </w:tbl>
    <w:p w14:paraId="1827AB82"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682" w:name="_Toc316979127"/>
      <w:bookmarkStart w:id="3683" w:name="_Toc438223833"/>
      <w:bookmarkStart w:id="3684" w:name="_Toc438369930"/>
      <w:bookmarkStart w:id="3685" w:name="_Toc438421784"/>
      <w:bookmarkStart w:id="3686" w:name="_Toc438422274"/>
      <w:bookmarkStart w:id="3687" w:name="_Toc438423571"/>
      <w:bookmarkStart w:id="3688" w:name="_Toc438491862"/>
      <w:bookmarkStart w:id="3689" w:name="_Toc438621974"/>
      <w:bookmarkStart w:id="3690" w:name="_Toc111062317"/>
      <w:r w:rsidRPr="00ED4BE7">
        <w:rPr>
          <w:rFonts w:ascii="Times New Roman" w:hAnsi="Times New Roman"/>
          <w:b/>
          <w:i w:val="0"/>
          <w:kern w:val="1"/>
          <w:sz w:val="24"/>
          <w:lang w:bidi="hi-IN"/>
        </w:rPr>
        <w:t>Таблиця перенаправлення даних мосту</w:t>
      </w:r>
      <w:bookmarkEnd w:id="3682"/>
      <w:bookmarkEnd w:id="3683"/>
      <w:bookmarkEnd w:id="3684"/>
      <w:bookmarkEnd w:id="3685"/>
      <w:bookmarkEnd w:id="3686"/>
      <w:bookmarkEnd w:id="3687"/>
      <w:bookmarkEnd w:id="3688"/>
      <w:bookmarkEnd w:id="3689"/>
      <w:bookmarkEnd w:id="3690"/>
    </w:p>
    <w:p w14:paraId="44EB63E2" w14:textId="77777777" w:rsidR="00FF5A76" w:rsidRPr="00E36568" w:rsidRDefault="00FF5A76" w:rsidP="00FF5A76">
      <w:pPr>
        <w:pStyle w:val="a4"/>
        <w:spacing w:before="0" w:after="0"/>
        <w:jc w:val="both"/>
        <w:rPr>
          <w:sz w:val="22"/>
        </w:rPr>
      </w:pPr>
      <w:bookmarkStart w:id="3691" w:name="result_box4"/>
      <w:bookmarkEnd w:id="3691"/>
      <w:r w:rsidRPr="00E36568">
        <w:rPr>
          <w:sz w:val="22"/>
        </w:rPr>
        <w:t>Кожен екземпляр мосту має власну базу переадресації, як</w:t>
      </w:r>
      <w:r>
        <w:rPr>
          <w:sz w:val="22"/>
          <w:lang w:val="uk-UA"/>
        </w:rPr>
        <w:t>а</w:t>
      </w:r>
      <w:r w:rsidRPr="00E36568">
        <w:rPr>
          <w:sz w:val="22"/>
        </w:rPr>
        <w:t xml:space="preserve"> використовується незалежно від того, чи використовується протокол STP. Розглянемо коротко реалізацію цієї таблиці та основні функції для роботи з нею. Всі процедури, які використовуються для управління базами перенаправлення</w:t>
      </w:r>
      <w:r>
        <w:rPr>
          <w:sz w:val="22"/>
          <w:lang w:val="uk-UA"/>
        </w:rPr>
        <w:t>,</w:t>
      </w:r>
      <w:r w:rsidRPr="00E36568">
        <w:rPr>
          <w:sz w:val="22"/>
        </w:rPr>
        <w:t xml:space="preserve"> знаходяться в net/bridge/br_fdb.c джерельних кодів ядра Linux.</w:t>
      </w:r>
    </w:p>
    <w:p w14:paraId="15639DC9" w14:textId="77777777" w:rsidR="00FF5A76" w:rsidRPr="00E36568" w:rsidRDefault="00FF5A76" w:rsidP="00FF5A76">
      <w:pPr>
        <w:pStyle w:val="a4"/>
        <w:spacing w:before="0" w:after="0"/>
        <w:jc w:val="both"/>
        <w:rPr>
          <w:sz w:val="22"/>
        </w:rPr>
      </w:pPr>
      <w:r w:rsidRPr="00E36568">
        <w:rPr>
          <w:sz w:val="22"/>
        </w:rPr>
        <w:t>База даних є вбудованою в структуру даних net_bridge і визначається як хеш-таблиця (рис. </w:t>
      </w:r>
      <w:r>
        <w:rPr>
          <w:sz w:val="22"/>
        </w:rPr>
        <w:t>10.</w:t>
      </w:r>
      <w:r w:rsidRPr="00E36568">
        <w:rPr>
          <w:sz w:val="22"/>
        </w:rPr>
        <w:t>7). Для кожної MAC-адреси, яка з’являється на порті мосту, в базі переадресації створюється екземпляр структури net_bridge_fdb_entry. Сама база переадресації ініціалізується функцією br_fdb_init, що генерує кеш з назвою br_fdb_cache. Цей кеш надалі використовується для розміщення структур даних типу net_bridge_fdb_entry. Процес розміщення забезпечується функцією fdb_create, як</w:t>
      </w:r>
      <w:r>
        <w:rPr>
          <w:sz w:val="22"/>
          <w:lang w:val="uk-UA"/>
        </w:rPr>
        <w:t>а</w:t>
      </w:r>
      <w:r w:rsidRPr="00E36568">
        <w:rPr>
          <w:sz w:val="22"/>
        </w:rPr>
        <w:t xml:space="preserve"> ініціалізує. відповідно до заданих параметрів кілька областей net_bridge_fdb_entry.</w:t>
      </w: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0F47E2" w14:paraId="4F131C22" w14:textId="77777777" w:rsidTr="00AC238F">
        <w:tc>
          <w:tcPr>
            <w:tcW w:w="5000" w:type="pct"/>
          </w:tcPr>
          <w:p w14:paraId="29A8E2D7" w14:textId="77777777" w:rsidR="00FF5A76" w:rsidRPr="000F47E2" w:rsidRDefault="00FF5A76" w:rsidP="00AC238F">
            <w:pPr>
              <w:pStyle w:val="aff4"/>
              <w:jc w:val="center"/>
              <w:rPr>
                <w:rFonts w:cs="Times New Roman"/>
                <w:szCs w:val="20"/>
              </w:rPr>
            </w:pPr>
            <w:r>
              <w:rPr>
                <w:rFonts w:cs="Times New Roman"/>
                <w:noProof/>
                <w:sz w:val="22"/>
                <w:szCs w:val="20"/>
                <w:lang w:val="ru-RU" w:eastAsia="ru-RU" w:bidi="ar-SA"/>
              </w:rPr>
              <w:drawing>
                <wp:inline distT="0" distB="0" distL="0" distR="0" wp14:anchorId="2892ED65" wp14:editId="27AA1336">
                  <wp:extent cx="3390900" cy="3076575"/>
                  <wp:effectExtent l="0" t="0" r="0" b="9525"/>
                  <wp:docPr id="939" name="Рисунок 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2"/>
                          <pic:cNvPicPr>
                            <a:picLocks noChangeAspect="1" noChangeArrowheads="1"/>
                          </pic:cNvPicPr>
                        </pic:nvPicPr>
                        <pic:blipFill>
                          <a:blip r:embed="rId486">
                            <a:extLst>
                              <a:ext uri="{28A0092B-C50C-407E-A947-70E740481C1C}">
                                <a14:useLocalDpi xmlns:a14="http://schemas.microsoft.com/office/drawing/2010/main" val="0"/>
                              </a:ext>
                            </a:extLst>
                          </a:blip>
                          <a:srcRect/>
                          <a:stretch>
                            <a:fillRect/>
                          </a:stretch>
                        </pic:blipFill>
                        <pic:spPr bwMode="auto">
                          <a:xfrm>
                            <a:off x="0" y="0"/>
                            <a:ext cx="3390900" cy="3076575"/>
                          </a:xfrm>
                          <a:prstGeom prst="rect">
                            <a:avLst/>
                          </a:prstGeom>
                          <a:solidFill>
                            <a:srgbClr val="FFFFFF"/>
                          </a:solidFill>
                          <a:ln>
                            <a:noFill/>
                          </a:ln>
                        </pic:spPr>
                      </pic:pic>
                    </a:graphicData>
                  </a:graphic>
                </wp:inline>
              </w:drawing>
            </w:r>
          </w:p>
        </w:tc>
      </w:tr>
      <w:tr w:rsidR="00FF5A76" w:rsidRPr="00E36568" w14:paraId="32D870F4" w14:textId="77777777" w:rsidTr="00AC238F">
        <w:tc>
          <w:tcPr>
            <w:tcW w:w="5000" w:type="pct"/>
          </w:tcPr>
          <w:p w14:paraId="2B2B2FE0" w14:textId="77777777" w:rsidR="00FF5A76" w:rsidRPr="00E36568" w:rsidRDefault="00FF5A76" w:rsidP="00AC238F">
            <w:pPr>
              <w:pStyle w:val="aff4"/>
              <w:jc w:val="center"/>
              <w:rPr>
                <w:rFonts w:cs="Times New Roman"/>
                <w:sz w:val="22"/>
                <w:szCs w:val="20"/>
              </w:rPr>
            </w:pPr>
            <w:r w:rsidRPr="00E36568">
              <w:rPr>
                <w:rFonts w:cs="Times New Roman"/>
                <w:sz w:val="22"/>
                <w:szCs w:val="20"/>
              </w:rPr>
              <w:t>Рис. </w:t>
            </w:r>
            <w:r>
              <w:rPr>
                <w:rFonts w:cs="Times New Roman"/>
                <w:sz w:val="22"/>
                <w:szCs w:val="20"/>
              </w:rPr>
              <w:t>10.</w:t>
            </w:r>
            <w:r w:rsidRPr="00E36568">
              <w:rPr>
                <w:rFonts w:cs="Times New Roman"/>
                <w:sz w:val="22"/>
                <w:szCs w:val="20"/>
              </w:rPr>
              <w:t>7. Загальна схема зв’язків між структурами даних мосту</w:t>
            </w:r>
          </w:p>
        </w:tc>
      </w:tr>
    </w:tbl>
    <w:p w14:paraId="34720C8B" w14:textId="77777777" w:rsidR="00FF5A76" w:rsidRPr="00E36568" w:rsidRDefault="00FF5A76" w:rsidP="00FF5A76">
      <w:pPr>
        <w:pStyle w:val="a4"/>
        <w:spacing w:before="0" w:after="0"/>
        <w:jc w:val="both"/>
        <w:rPr>
          <w:sz w:val="22"/>
        </w:rPr>
      </w:pPr>
      <w:r w:rsidRPr="00E36568">
        <w:rPr>
          <w:sz w:val="22"/>
        </w:rPr>
        <w:t>Усі елементи, які передаються до бази переадресації</w:t>
      </w:r>
      <w:r>
        <w:rPr>
          <w:sz w:val="22"/>
          <w:lang w:val="uk-UA"/>
        </w:rPr>
        <w:t>,</w:t>
      </w:r>
      <w:r w:rsidRPr="00E36568">
        <w:rPr>
          <w:sz w:val="22"/>
        </w:rPr>
        <w:t xml:space="preserve"> ідентифікуються за MAC-адресами. Пошук даних у таблиц</w:t>
      </w:r>
      <w:r>
        <w:rPr>
          <w:sz w:val="22"/>
          <w:lang w:val="uk-UA"/>
        </w:rPr>
        <w:t>і</w:t>
      </w:r>
      <w:r w:rsidRPr="00E36568">
        <w:rPr>
          <w:sz w:val="22"/>
        </w:rPr>
        <w:t xml:space="preserve"> адрес відбувається </w:t>
      </w:r>
      <w:r>
        <w:rPr>
          <w:sz w:val="22"/>
          <w:lang w:val="uk-UA"/>
        </w:rPr>
        <w:t>за</w:t>
      </w:r>
      <w:r w:rsidRPr="00E36568">
        <w:rPr>
          <w:sz w:val="22"/>
        </w:rPr>
        <w:t xml:space="preserve"> таблиц</w:t>
      </w:r>
      <w:r>
        <w:rPr>
          <w:sz w:val="22"/>
          <w:lang w:val="uk-UA"/>
        </w:rPr>
        <w:t>ею</w:t>
      </w:r>
      <w:r w:rsidRPr="00E36568">
        <w:rPr>
          <w:sz w:val="22"/>
        </w:rPr>
        <w:t xml:space="preserve"> br_mac_hash перебиранням окремих елементів net_bridge_fdb_entry у пошуках того, який відповідає заданій MAC-адресі.</w:t>
      </w:r>
    </w:p>
    <w:p w14:paraId="16580A6A" w14:textId="77777777" w:rsidR="00FF5A76" w:rsidRPr="00E36568" w:rsidRDefault="00FF5A76" w:rsidP="00FF5A76">
      <w:pPr>
        <w:pStyle w:val="a4"/>
        <w:spacing w:before="0" w:after="0"/>
        <w:jc w:val="both"/>
        <w:rPr>
          <w:sz w:val="22"/>
        </w:rPr>
      </w:pPr>
      <w:r w:rsidRPr="00E36568">
        <w:rPr>
          <w:sz w:val="22"/>
        </w:rPr>
        <w:t>Існує дві основні процедури пошуку:</w:t>
      </w:r>
    </w:p>
    <w:p w14:paraId="4A9436C9" w14:textId="77777777" w:rsidR="00FF5A76" w:rsidRPr="00E36568" w:rsidRDefault="00FF5A76" w:rsidP="00FF5A76">
      <w:pPr>
        <w:pStyle w:val="a4"/>
        <w:widowControl w:val="0"/>
        <w:numPr>
          <w:ilvl w:val="0"/>
          <w:numId w:val="113"/>
        </w:numPr>
        <w:tabs>
          <w:tab w:val="clear" w:pos="720"/>
          <w:tab w:val="num" w:pos="851"/>
        </w:tabs>
        <w:suppressAutoHyphens/>
        <w:spacing w:before="0" w:after="0"/>
        <w:ind w:left="851" w:hanging="284"/>
        <w:jc w:val="both"/>
        <w:rPr>
          <w:sz w:val="22"/>
        </w:rPr>
      </w:pPr>
      <w:r w:rsidRPr="00E36568">
        <w:rPr>
          <w:sz w:val="22"/>
        </w:rPr>
        <w:lastRenderedPageBreak/>
        <w:t>fdb_find, яка просто шукає net_bridge_fdb_entry для даної МАС-адреси. Вона не використовується для передачі даних. Основне використання: управління функціями мосту.</w:t>
      </w:r>
    </w:p>
    <w:p w14:paraId="3306924A" w14:textId="77777777" w:rsidR="00FF5A76" w:rsidRPr="00E36568" w:rsidRDefault="00FF5A76" w:rsidP="00FF5A76">
      <w:pPr>
        <w:pStyle w:val="a4"/>
        <w:widowControl w:val="0"/>
        <w:numPr>
          <w:ilvl w:val="0"/>
          <w:numId w:val="113"/>
        </w:numPr>
        <w:tabs>
          <w:tab w:val="clear" w:pos="720"/>
          <w:tab w:val="num" w:pos="851"/>
        </w:tabs>
        <w:suppressAutoHyphens/>
        <w:spacing w:before="0" w:after="0"/>
        <w:ind w:left="851" w:hanging="284"/>
        <w:jc w:val="both"/>
        <w:rPr>
          <w:sz w:val="22"/>
        </w:rPr>
      </w:pPr>
      <w:r w:rsidRPr="00E36568">
        <w:rPr>
          <w:sz w:val="22"/>
        </w:rPr>
        <w:t xml:space="preserve">__br_fdb_get, яка є </w:t>
      </w:r>
      <w:r>
        <w:rPr>
          <w:sz w:val="22"/>
          <w:lang w:val="uk-UA"/>
        </w:rPr>
        <w:t>подібною</w:t>
      </w:r>
      <w:r w:rsidRPr="00E36568">
        <w:rPr>
          <w:sz w:val="22"/>
        </w:rPr>
        <w:t xml:space="preserve"> до fdb_find, та викликається для передачі мостом трафіку.</w:t>
      </w:r>
    </w:p>
    <w:p w14:paraId="1E26EF7C" w14:textId="77777777" w:rsidR="00FF5A76" w:rsidRPr="00E36568" w:rsidRDefault="00FF5A76" w:rsidP="00FF5A76">
      <w:pPr>
        <w:pStyle w:val="a4"/>
        <w:spacing w:before="0" w:after="0"/>
        <w:jc w:val="both"/>
        <w:rPr>
          <w:sz w:val="22"/>
        </w:rPr>
      </w:pPr>
      <w:r w:rsidRPr="00E36568">
        <w:rPr>
          <w:sz w:val="22"/>
        </w:rPr>
        <w:t>Відповідне блокування бази переадресації для об</w:t>
      </w:r>
      <w:r>
        <w:rPr>
          <w:sz w:val="22"/>
          <w:lang w:val="uk-UA"/>
        </w:rPr>
        <w:t>идв</w:t>
      </w:r>
      <w:r w:rsidRPr="00E36568">
        <w:rPr>
          <w:sz w:val="22"/>
        </w:rPr>
        <w:t>ох процедур забезпечується абонентом. Окрім цього</w:t>
      </w:r>
      <w:r>
        <w:rPr>
          <w:sz w:val="22"/>
          <w:lang w:val="uk-UA"/>
        </w:rPr>
        <w:t>,</w:t>
      </w:r>
      <w:r w:rsidRPr="00E36568">
        <w:rPr>
          <w:sz w:val="22"/>
        </w:rPr>
        <w:t xml:space="preserve"> існують функції, які використовуються для роботи з такою базою:</w:t>
      </w:r>
    </w:p>
    <w:p w14:paraId="56BE3047" w14:textId="77777777" w:rsidR="00FF5A76" w:rsidRPr="00E36568" w:rsidRDefault="00FF5A76" w:rsidP="00FF5A76">
      <w:pPr>
        <w:pStyle w:val="a4"/>
        <w:widowControl w:val="0"/>
        <w:numPr>
          <w:ilvl w:val="0"/>
          <w:numId w:val="114"/>
        </w:numPr>
        <w:suppressAutoHyphens/>
        <w:spacing w:before="0" w:after="0"/>
        <w:jc w:val="both"/>
        <w:rPr>
          <w:rFonts w:eastAsia="WenQuanYi Zen Hei"/>
          <w:sz w:val="22"/>
        </w:rPr>
      </w:pPr>
      <w:r w:rsidRPr="00E36568">
        <w:rPr>
          <w:sz w:val="22"/>
        </w:rPr>
        <w:t>br_fdb_get ―</w:t>
      </w:r>
      <w:r w:rsidRPr="00E36568">
        <w:rPr>
          <w:rFonts w:eastAsia="WenQuanYi Zen Hei"/>
          <w:sz w:val="22"/>
        </w:rPr>
        <w:t xml:space="preserve"> пошук у базі </w:t>
      </w:r>
      <w:r w:rsidRPr="007731D3">
        <w:rPr>
          <w:rFonts w:eastAsia="WenQuanYi Zen Hei"/>
          <w:sz w:val="22"/>
        </w:rPr>
        <w:t>пересилки</w:t>
      </w:r>
      <w:r w:rsidRPr="00E36568">
        <w:rPr>
          <w:rFonts w:eastAsia="WenQuanYi Zen Hei"/>
          <w:sz w:val="22"/>
        </w:rPr>
        <w:t xml:space="preserve"> для зовнішніх програм;</w:t>
      </w:r>
    </w:p>
    <w:p w14:paraId="594EF187" w14:textId="77777777" w:rsidR="00FF5A76" w:rsidRPr="00E36568" w:rsidRDefault="00FF5A76" w:rsidP="00FF5A76">
      <w:pPr>
        <w:pStyle w:val="a4"/>
        <w:widowControl w:val="0"/>
        <w:numPr>
          <w:ilvl w:val="0"/>
          <w:numId w:val="114"/>
        </w:numPr>
        <w:tabs>
          <w:tab w:val="clear" w:pos="720"/>
          <w:tab w:val="num" w:pos="851"/>
        </w:tabs>
        <w:suppressAutoHyphens/>
        <w:spacing w:before="0" w:after="0"/>
        <w:ind w:left="851" w:hanging="284"/>
        <w:jc w:val="both"/>
        <w:rPr>
          <w:rFonts w:eastAsia="WenQuanYi Zen Hei"/>
          <w:sz w:val="22"/>
        </w:rPr>
      </w:pPr>
      <w:r w:rsidRPr="00E36568">
        <w:rPr>
          <w:rFonts w:eastAsia="WenQuanYi Zen Hei"/>
          <w:sz w:val="22"/>
        </w:rPr>
        <w:t>__br_fdb_get </w:t>
      </w:r>
      <w:r w:rsidRPr="00E36568">
        <w:rPr>
          <w:sz w:val="22"/>
        </w:rPr>
        <w:t>―</w:t>
      </w:r>
      <w:r w:rsidRPr="00E36568">
        <w:rPr>
          <w:rFonts w:eastAsia="WenQuanYi Zen Hei"/>
          <w:sz w:val="22"/>
        </w:rPr>
        <w:t xml:space="preserve"> блокування та оновлення лічильників посилань.</w:t>
      </w:r>
    </w:p>
    <w:p w14:paraId="4494AACC" w14:textId="77777777" w:rsidR="00FF5A76" w:rsidRPr="00E36568" w:rsidRDefault="00FF5A76" w:rsidP="00FF5A76">
      <w:pPr>
        <w:pStyle w:val="a4"/>
        <w:spacing w:before="0" w:after="0"/>
        <w:jc w:val="both"/>
        <w:rPr>
          <w:sz w:val="22"/>
        </w:rPr>
      </w:pPr>
      <w:r w:rsidRPr="00E36568">
        <w:rPr>
          <w:rFonts w:eastAsia="WenQuanYi Zen Hei"/>
          <w:sz w:val="22"/>
        </w:rPr>
        <w:t>Оскільки зовнішні підсистеми, які надсилають запити до бази переадресації за допомогою</w:t>
      </w:r>
      <w:r w:rsidRPr="00E36568">
        <w:rPr>
          <w:sz w:val="22"/>
        </w:rPr>
        <w:t xml:space="preserve"> br_fdb_get, кешують результати, лічильники посилань можуть використовуватися для того, щоб відстежувати, які елементи вже не потрібні і до яких все ще надається доступ. Кожному запису присвоюється власний лічильник посилань. При успішному пошуку, br_fdb_get завжди збільшує лічильник посилань. У тому випадку, коли абоненту пошук є непотрібним, він намагається зменшити лічильник за допомогою br_fdb_put. Як тільки значення лічильника посилань дорівнює нулю, функція br_fdb_put видаляє net_bridge_fdb_entry.</w:t>
      </w:r>
    </w:p>
    <w:p w14:paraId="16693D63" w14:textId="77777777" w:rsidR="00FF5A76" w:rsidRPr="00E36568" w:rsidRDefault="00FF5A76" w:rsidP="00FF5A76">
      <w:pPr>
        <w:pStyle w:val="a4"/>
        <w:spacing w:before="0" w:after="0"/>
        <w:jc w:val="both"/>
        <w:rPr>
          <w:sz w:val="22"/>
        </w:rPr>
      </w:pPr>
      <w:r w:rsidRPr="00E36568">
        <w:rPr>
          <w:sz w:val="22"/>
        </w:rPr>
        <w:t>База переадресації заповнюється і оновлюєть</w:t>
      </w:r>
      <w:r>
        <w:rPr>
          <w:sz w:val="22"/>
        </w:rPr>
        <w:t xml:space="preserve">ся різними наборами процедур, </w:t>
      </w:r>
      <w:r w:rsidRPr="00E36568">
        <w:rPr>
          <w:sz w:val="22"/>
        </w:rPr>
        <w:t>залежно від того, чи MAC-адреси пов'язані з локальними інтерфейсами чи проміжними кадрами.</w:t>
      </w:r>
    </w:p>
    <w:p w14:paraId="5E64BA4E" w14:textId="77777777" w:rsidR="00FF5A76" w:rsidRPr="00E36568" w:rsidRDefault="00FF5A76" w:rsidP="00FF5A76">
      <w:pPr>
        <w:pStyle w:val="a4"/>
        <w:spacing w:before="0" w:after="0"/>
        <w:jc w:val="both"/>
        <w:rPr>
          <w:sz w:val="22"/>
        </w:rPr>
      </w:pPr>
      <w:r w:rsidRPr="00E36568">
        <w:rPr>
          <w:sz w:val="22"/>
        </w:rPr>
        <w:t>При створенні порту моста, br_add_if додає MAC-адресу пристроїв, підконтрольних мосту</w:t>
      </w:r>
      <w:r>
        <w:rPr>
          <w:sz w:val="22"/>
          <w:lang w:val="uk-UA"/>
        </w:rPr>
        <w:t>,</w:t>
      </w:r>
      <w:r w:rsidRPr="00E36568">
        <w:rPr>
          <w:sz w:val="22"/>
        </w:rPr>
        <w:t xml:space="preserve"> до бази переадресації, з використанням функції br_fdb_insert. Остання ігнорує багатоадресні та широкомовні MAC-адреси, оскільки вони не повинні додаватися. Коли виявляється, що адреса є присутньою в базі даних, запис про неї оновлюється до тих пір, поки не виявиться, що вона вже асоціюється з даним портом. В такому випадку оновлення запису є недоцільним. У тому випадку, коли пакет адресується локальному комп’ютеру (його повинна отримати станція, що виконує роль мосту), для його отримання достатньо, щоб хоча б один локальний інтерфейс знаходився у базі переадресації. Разом з тим, відсутні будь-які обмеження на розмір бази переадресації, що відкриває поле для проведення DoS-атак.</w:t>
      </w:r>
    </w:p>
    <w:p w14:paraId="594C3D24" w14:textId="77777777" w:rsidR="00FF5A76" w:rsidRPr="00E36568" w:rsidRDefault="00FF5A76" w:rsidP="00FF5A76">
      <w:pPr>
        <w:pStyle w:val="a4"/>
        <w:spacing w:before="0" w:after="0"/>
        <w:jc w:val="both"/>
        <w:rPr>
          <w:sz w:val="22"/>
        </w:rPr>
      </w:pPr>
      <w:r w:rsidRPr="00E36568">
        <w:rPr>
          <w:sz w:val="22"/>
        </w:rPr>
        <w:t>У тому випадку, коли локальний пристрій асоціюється з портом мосту та, як наслідок, створює у базі переадресації відповідний запис, останній оновлюється за допомогою функції br_fdb_change_addr. При оновленні записів у базі переадресації розглядається ситуація, коли декілька пристроїв можуть мати спільну MAC-адресу. Тому функція br_fdb_change_addr проводить таку перевірку перед видаленням відповідного запису net_bridge_fdb_entry. Якщо ж виявиться, що з даною MAC-адресою пов’язано ще один порт, тоді відповідний запис у базі даних</w:t>
      </w:r>
      <w:r>
        <w:rPr>
          <w:sz w:val="22"/>
          <w:lang w:val="uk-UA"/>
        </w:rPr>
        <w:t>,</w:t>
      </w:r>
      <w:r w:rsidRPr="00E36568">
        <w:rPr>
          <w:sz w:val="22"/>
        </w:rPr>
        <w:t xml:space="preserve"> замість видалення</w:t>
      </w:r>
      <w:r>
        <w:rPr>
          <w:sz w:val="22"/>
          <w:lang w:val="uk-UA"/>
        </w:rPr>
        <w:t>,</w:t>
      </w:r>
      <w:r w:rsidRPr="00E36568">
        <w:rPr>
          <w:sz w:val="22"/>
        </w:rPr>
        <w:t xml:space="preserve"> буде оновлено.</w:t>
      </w:r>
    </w:p>
    <w:p w14:paraId="5CD2831D" w14:textId="77777777" w:rsidR="00FF5A76" w:rsidRPr="00E36568" w:rsidRDefault="00FF5A76" w:rsidP="00FF5A76">
      <w:pPr>
        <w:pStyle w:val="a4"/>
        <w:spacing w:before="0" w:after="0"/>
        <w:jc w:val="both"/>
        <w:rPr>
          <w:sz w:val="22"/>
        </w:rPr>
      </w:pPr>
      <w:r w:rsidRPr="00E36568">
        <w:rPr>
          <w:sz w:val="22"/>
        </w:rPr>
        <w:t>Оновлення записів у базі переадресації відбувається за допомогою функції br_fdb_update на основі вивчення прохідних пакетів, а саме поля dst (призначення). Якщо дане поле існує вже в базі переадресації, воно оновлюється відповідно до останньої часової мітки вхідного пакету.</w:t>
      </w:r>
    </w:p>
    <w:p w14:paraId="12FCE51A" w14:textId="77777777" w:rsidR="00FF5A76" w:rsidRPr="00E36568" w:rsidRDefault="00FF5A76" w:rsidP="00FF5A76">
      <w:pPr>
        <w:pStyle w:val="a4"/>
        <w:spacing w:before="0" w:after="0"/>
        <w:jc w:val="both"/>
        <w:rPr>
          <w:sz w:val="22"/>
        </w:rPr>
      </w:pPr>
      <w:r w:rsidRPr="00E36568">
        <w:rPr>
          <w:sz w:val="22"/>
        </w:rPr>
        <w:t xml:space="preserve">Важливою частиною роботи з базою переадресації є видалення даних. У ядрі Linux таке видалення відбувається за допомогою функції fdb_delete, яка ніколи не використовується </w:t>
      </w:r>
      <w:r>
        <w:rPr>
          <w:sz w:val="22"/>
          <w:lang w:val="uk-UA"/>
        </w:rPr>
        <w:t>безпосередньо</w:t>
      </w:r>
      <w:r w:rsidRPr="00E36568">
        <w:rPr>
          <w:sz w:val="22"/>
        </w:rPr>
        <w:t>, а лише викликається за допомогою проміжних функцій br_fdb_cleanup та br_fdb_delete_by_port.</w:t>
      </w:r>
    </w:p>
    <w:p w14:paraId="0AEDC9B3" w14:textId="77777777" w:rsidR="00FF5A76" w:rsidRPr="00E36568" w:rsidRDefault="00FF5A76" w:rsidP="00FF5A76">
      <w:pPr>
        <w:pStyle w:val="a4"/>
        <w:spacing w:before="0" w:after="0"/>
        <w:jc w:val="both"/>
        <w:rPr>
          <w:sz w:val="22"/>
        </w:rPr>
      </w:pPr>
      <w:r w:rsidRPr="00E36568">
        <w:rPr>
          <w:sz w:val="22"/>
        </w:rPr>
        <w:t>Для очищення застарілих даних, алгоритм мосту використовує збірник сміття, який періодично перевіряє вхідні елементи. Основою збірника є таймер (gc_timer), який ініціалізується для кожного екземпляр</w:t>
      </w:r>
      <w:r>
        <w:rPr>
          <w:sz w:val="22"/>
          <w:lang w:val="uk-UA"/>
        </w:rPr>
        <w:t>а</w:t>
      </w:r>
      <w:r w:rsidRPr="00E36568">
        <w:rPr>
          <w:sz w:val="22"/>
        </w:rPr>
        <w:t xml:space="preserve"> мосту. Крок таймера становить одну десяту секунди, і якщо запис не оновлювався протягом п’яти хвилин, то він видаляється.</w:t>
      </w:r>
    </w:p>
    <w:p w14:paraId="5F5F94CB"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692" w:name="_Toc316979128"/>
      <w:bookmarkStart w:id="3693" w:name="_Toc438223834"/>
      <w:bookmarkStart w:id="3694" w:name="_Toc438369931"/>
      <w:bookmarkStart w:id="3695" w:name="_Toc438421785"/>
      <w:bookmarkStart w:id="3696" w:name="_Toc438422275"/>
      <w:bookmarkStart w:id="3697" w:name="_Toc438423572"/>
      <w:bookmarkStart w:id="3698" w:name="_Toc438491863"/>
      <w:bookmarkStart w:id="3699" w:name="_Toc438621975"/>
      <w:bookmarkStart w:id="3700" w:name="_Toc111062318"/>
      <w:r w:rsidRPr="00ED4BE7">
        <w:rPr>
          <w:rFonts w:ascii="Times New Roman" w:hAnsi="Times New Roman"/>
          <w:b/>
          <w:i w:val="0"/>
          <w:kern w:val="1"/>
          <w:sz w:val="24"/>
          <w:lang w:bidi="hi-IN"/>
        </w:rPr>
        <w:t>Фільтрація даних засобами ОС</w:t>
      </w:r>
      <w:bookmarkEnd w:id="3692"/>
      <w:bookmarkEnd w:id="3693"/>
      <w:bookmarkEnd w:id="3694"/>
      <w:bookmarkEnd w:id="3695"/>
      <w:bookmarkEnd w:id="3696"/>
      <w:bookmarkEnd w:id="3697"/>
      <w:bookmarkEnd w:id="3698"/>
      <w:bookmarkEnd w:id="3699"/>
      <w:bookmarkEnd w:id="3700"/>
    </w:p>
    <w:p w14:paraId="70DC157F" w14:textId="77777777" w:rsidR="00FF5A76" w:rsidRPr="00E36568" w:rsidRDefault="00FF5A76" w:rsidP="00FF5A76">
      <w:pPr>
        <w:pStyle w:val="a4"/>
        <w:spacing w:before="0" w:after="0"/>
        <w:jc w:val="both"/>
        <w:rPr>
          <w:sz w:val="22"/>
        </w:rPr>
      </w:pPr>
      <w:r w:rsidRPr="00E36568">
        <w:rPr>
          <w:sz w:val="22"/>
        </w:rPr>
        <w:t>Однією з основних послуг операційних систем, яка набула широкого поширення у наш час</w:t>
      </w:r>
      <w:r>
        <w:rPr>
          <w:sz w:val="22"/>
          <w:lang w:val="uk-UA"/>
        </w:rPr>
        <w:t>,</w:t>
      </w:r>
      <w:r w:rsidRPr="00E36568">
        <w:rPr>
          <w:sz w:val="22"/>
        </w:rPr>
        <w:t xml:space="preserve"> є обмін пакетів між кількома мережами. Такий розвиток пов’язаний з можливістю досить простого доступу до мережі Internet, коли в ролі проміжної ланки використовується комп’ютер. Така схема є досить зручною у використанні, оскільки дозволяє контролювати весь трафік з використанням звичних утиліт, а також несе потенційну можливість використовувати проміжний комп’ютер в ролі посту, що буде оберігати внутрішню мережу від атак ззовні. Однак, досягнути такий рівень безпеки можна лише за допомогою з’єднань, а також з використанням відповідних правил маршрутизації. В даному параграфі буде розглянуто алгоритм побудови маршрутизації на основі програмного пакету iptables. Даний пакет поширюється під ліцензією GNU GPL та має свої реалізації для ряду операційних систем, включаючи Windows, Unix тощо.</w:t>
      </w:r>
    </w:p>
    <w:p w14:paraId="46319C9A" w14:textId="77777777" w:rsidR="00FF5A76" w:rsidRPr="00E36568" w:rsidRDefault="00FF5A76" w:rsidP="00FF5A76">
      <w:pPr>
        <w:pStyle w:val="a4"/>
        <w:spacing w:before="0" w:after="0"/>
        <w:jc w:val="both"/>
        <w:rPr>
          <w:sz w:val="22"/>
        </w:rPr>
      </w:pPr>
      <w:r w:rsidRPr="00E36568">
        <w:rPr>
          <w:sz w:val="22"/>
        </w:rPr>
        <w:t xml:space="preserve">Коли пакет приходить на брандмауер, то він спершу потрапляє на мережевий пристрій, перехоплюється відповідним драйвером і далі передається в ядро. Далі пакет проходить ряд таблиць і </w:t>
      </w:r>
      <w:r w:rsidRPr="00E36568">
        <w:rPr>
          <w:sz w:val="22"/>
        </w:rPr>
        <w:lastRenderedPageBreak/>
        <w:t xml:space="preserve">потім передається або локальній програмі, або переправляється на інший комп’ютер. Порядок проходження транзитного пакету наводиться </w:t>
      </w:r>
      <w:r>
        <w:rPr>
          <w:sz w:val="22"/>
          <w:lang w:val="uk-UA"/>
        </w:rPr>
        <w:t>у таюлиці 10.1.</w:t>
      </w:r>
    </w:p>
    <w:tbl>
      <w:tblPr>
        <w:tblW w:w="5000" w:type="pct"/>
        <w:tblCellMar>
          <w:top w:w="55" w:type="dxa"/>
          <w:left w:w="55" w:type="dxa"/>
          <w:bottom w:w="55" w:type="dxa"/>
          <w:right w:w="55" w:type="dxa"/>
        </w:tblCellMar>
        <w:tblLook w:val="0000" w:firstRow="0" w:lastRow="0" w:firstColumn="0" w:lastColumn="0" w:noHBand="0" w:noVBand="0"/>
      </w:tblPr>
      <w:tblGrid>
        <w:gridCol w:w="629"/>
        <w:gridCol w:w="962"/>
        <w:gridCol w:w="1638"/>
        <w:gridCol w:w="6408"/>
      </w:tblGrid>
      <w:tr w:rsidR="00FF5A76" w:rsidRPr="000F47E2" w14:paraId="65BFA9B8" w14:textId="77777777" w:rsidTr="00AC238F">
        <w:tc>
          <w:tcPr>
            <w:tcW w:w="5000" w:type="pct"/>
            <w:gridSpan w:val="4"/>
            <w:tcBorders>
              <w:bottom w:val="single" w:sz="4" w:space="0" w:color="auto"/>
            </w:tcBorders>
          </w:tcPr>
          <w:p w14:paraId="78519656" w14:textId="77777777" w:rsidR="00FF5A76" w:rsidRPr="000B2F85" w:rsidRDefault="00FF5A76" w:rsidP="00AC238F">
            <w:pPr>
              <w:pStyle w:val="aff4"/>
              <w:jc w:val="right"/>
              <w:rPr>
                <w:rFonts w:cs="Times New Roman"/>
                <w:sz w:val="22"/>
                <w:szCs w:val="20"/>
              </w:rPr>
            </w:pPr>
            <w:r w:rsidRPr="000B2F85">
              <w:rPr>
                <w:rFonts w:cs="Times New Roman"/>
                <w:sz w:val="22"/>
                <w:szCs w:val="20"/>
              </w:rPr>
              <w:t>Таблиця 10.1.</w:t>
            </w:r>
          </w:p>
          <w:p w14:paraId="6D014BA3" w14:textId="77777777" w:rsidR="00FF5A76" w:rsidRPr="000F47E2" w:rsidRDefault="00FF5A76" w:rsidP="00AC238F">
            <w:pPr>
              <w:pStyle w:val="aff4"/>
              <w:jc w:val="center"/>
              <w:rPr>
                <w:rFonts w:cs="Times New Roman"/>
                <w:szCs w:val="20"/>
              </w:rPr>
            </w:pPr>
            <w:r w:rsidRPr="00E36568">
              <w:rPr>
                <w:rFonts w:cs="Times New Roman"/>
                <w:sz w:val="22"/>
                <w:szCs w:val="20"/>
              </w:rPr>
              <w:t>Порядок руху транзитних пакетів</w:t>
            </w:r>
          </w:p>
        </w:tc>
      </w:tr>
      <w:tr w:rsidR="00FF5A76" w:rsidRPr="000F47E2" w14:paraId="066976AD" w14:textId="77777777" w:rsidTr="00AC238F">
        <w:tc>
          <w:tcPr>
            <w:tcW w:w="338" w:type="pct"/>
            <w:tcBorders>
              <w:top w:val="single" w:sz="4" w:space="0" w:color="auto"/>
              <w:left w:val="single" w:sz="4" w:space="0" w:color="auto"/>
              <w:bottom w:val="single" w:sz="4" w:space="0" w:color="auto"/>
              <w:right w:val="single" w:sz="4" w:space="0" w:color="auto"/>
            </w:tcBorders>
          </w:tcPr>
          <w:p w14:paraId="04DEDB47" w14:textId="77777777" w:rsidR="00FF5A76" w:rsidRPr="000F47E2" w:rsidRDefault="00FF5A76" w:rsidP="00AC238F">
            <w:pPr>
              <w:pStyle w:val="aff4"/>
              <w:jc w:val="both"/>
              <w:rPr>
                <w:rFonts w:cs="Times New Roman"/>
                <w:b/>
                <w:bCs/>
                <w:szCs w:val="20"/>
              </w:rPr>
            </w:pPr>
            <w:r w:rsidRPr="00E36568">
              <w:rPr>
                <w:rFonts w:cs="Times New Roman"/>
                <w:b/>
                <w:bCs/>
                <w:sz w:val="22"/>
                <w:szCs w:val="20"/>
              </w:rPr>
              <w:t>Крок</w:t>
            </w:r>
          </w:p>
        </w:tc>
        <w:tc>
          <w:tcPr>
            <w:tcW w:w="461" w:type="pct"/>
            <w:tcBorders>
              <w:top w:val="single" w:sz="4" w:space="0" w:color="auto"/>
              <w:left w:val="single" w:sz="4" w:space="0" w:color="auto"/>
              <w:bottom w:val="single" w:sz="4" w:space="0" w:color="auto"/>
              <w:right w:val="single" w:sz="4" w:space="0" w:color="auto"/>
            </w:tcBorders>
          </w:tcPr>
          <w:p w14:paraId="748EE7B1" w14:textId="77777777" w:rsidR="00FF5A76" w:rsidRPr="000F47E2" w:rsidRDefault="00FF5A76" w:rsidP="00AC238F">
            <w:pPr>
              <w:pStyle w:val="aff4"/>
              <w:jc w:val="both"/>
              <w:rPr>
                <w:rFonts w:cs="Times New Roman"/>
                <w:b/>
                <w:bCs/>
                <w:szCs w:val="20"/>
              </w:rPr>
            </w:pPr>
            <w:r w:rsidRPr="00E36568">
              <w:rPr>
                <w:rFonts w:cs="Times New Roman"/>
                <w:b/>
                <w:bCs/>
                <w:sz w:val="22"/>
                <w:szCs w:val="20"/>
              </w:rPr>
              <w:t>Таблиця</w:t>
            </w:r>
          </w:p>
        </w:tc>
        <w:tc>
          <w:tcPr>
            <w:tcW w:w="827" w:type="pct"/>
            <w:tcBorders>
              <w:top w:val="single" w:sz="4" w:space="0" w:color="auto"/>
              <w:left w:val="single" w:sz="4" w:space="0" w:color="auto"/>
              <w:bottom w:val="single" w:sz="4" w:space="0" w:color="auto"/>
              <w:right w:val="single" w:sz="4" w:space="0" w:color="auto"/>
            </w:tcBorders>
          </w:tcPr>
          <w:p w14:paraId="295B5448" w14:textId="77777777" w:rsidR="00FF5A76" w:rsidRPr="000F47E2" w:rsidRDefault="00FF5A76" w:rsidP="00AC238F">
            <w:pPr>
              <w:pStyle w:val="aff4"/>
              <w:jc w:val="both"/>
              <w:rPr>
                <w:rFonts w:cs="Times New Roman"/>
                <w:b/>
                <w:bCs/>
                <w:szCs w:val="20"/>
              </w:rPr>
            </w:pPr>
            <w:r w:rsidRPr="00E36568">
              <w:rPr>
                <w:rFonts w:cs="Times New Roman"/>
                <w:b/>
                <w:bCs/>
                <w:sz w:val="22"/>
                <w:szCs w:val="20"/>
              </w:rPr>
              <w:t>Ланцюжок</w:t>
            </w:r>
          </w:p>
        </w:tc>
        <w:tc>
          <w:tcPr>
            <w:tcW w:w="3374" w:type="pct"/>
            <w:tcBorders>
              <w:top w:val="single" w:sz="4" w:space="0" w:color="auto"/>
              <w:left w:val="single" w:sz="4" w:space="0" w:color="auto"/>
              <w:bottom w:val="single" w:sz="4" w:space="0" w:color="auto"/>
              <w:right w:val="single" w:sz="4" w:space="0" w:color="auto"/>
            </w:tcBorders>
          </w:tcPr>
          <w:p w14:paraId="2FBD260C" w14:textId="77777777" w:rsidR="00FF5A76" w:rsidRPr="000F47E2" w:rsidRDefault="00FF5A76" w:rsidP="00AC238F">
            <w:pPr>
              <w:pStyle w:val="aff4"/>
              <w:jc w:val="both"/>
              <w:rPr>
                <w:rFonts w:cs="Times New Roman"/>
                <w:b/>
                <w:bCs/>
                <w:szCs w:val="20"/>
              </w:rPr>
            </w:pPr>
            <w:r w:rsidRPr="00E36568">
              <w:rPr>
                <w:rFonts w:cs="Times New Roman"/>
                <w:b/>
                <w:bCs/>
                <w:sz w:val="22"/>
                <w:szCs w:val="20"/>
              </w:rPr>
              <w:t>Нотатка</w:t>
            </w:r>
          </w:p>
        </w:tc>
      </w:tr>
      <w:tr w:rsidR="00FF5A76" w:rsidRPr="000F47E2" w14:paraId="012A9C23" w14:textId="77777777" w:rsidTr="00AC238F">
        <w:tc>
          <w:tcPr>
            <w:tcW w:w="338" w:type="pct"/>
            <w:tcBorders>
              <w:top w:val="single" w:sz="4" w:space="0" w:color="auto"/>
              <w:left w:val="single" w:sz="4" w:space="0" w:color="auto"/>
              <w:bottom w:val="single" w:sz="4" w:space="0" w:color="auto"/>
              <w:right w:val="single" w:sz="4" w:space="0" w:color="auto"/>
            </w:tcBorders>
          </w:tcPr>
          <w:p w14:paraId="16FA75EF" w14:textId="77777777" w:rsidR="00FF5A76" w:rsidRPr="000F47E2" w:rsidRDefault="00FF5A76" w:rsidP="00AC238F">
            <w:pPr>
              <w:pStyle w:val="aff4"/>
              <w:jc w:val="both"/>
              <w:rPr>
                <w:rFonts w:cs="Times New Roman"/>
                <w:szCs w:val="20"/>
              </w:rPr>
            </w:pPr>
            <w:r w:rsidRPr="00E36568">
              <w:rPr>
                <w:rFonts w:cs="Times New Roman"/>
                <w:sz w:val="22"/>
                <w:szCs w:val="20"/>
              </w:rPr>
              <w:t>1</w:t>
            </w:r>
          </w:p>
        </w:tc>
        <w:tc>
          <w:tcPr>
            <w:tcW w:w="461" w:type="pct"/>
            <w:tcBorders>
              <w:top w:val="single" w:sz="4" w:space="0" w:color="auto"/>
              <w:left w:val="single" w:sz="4" w:space="0" w:color="auto"/>
              <w:bottom w:val="single" w:sz="4" w:space="0" w:color="auto"/>
              <w:right w:val="single" w:sz="4" w:space="0" w:color="auto"/>
            </w:tcBorders>
          </w:tcPr>
          <w:p w14:paraId="218B1650"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6FE3AF49"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0CC87484" w14:textId="77777777" w:rsidR="00FF5A76" w:rsidRPr="008152CD" w:rsidRDefault="00FF5A76" w:rsidP="00AC238F">
            <w:pPr>
              <w:pStyle w:val="a4"/>
              <w:spacing w:before="0" w:after="0"/>
              <w:ind w:firstLine="0"/>
              <w:jc w:val="both"/>
              <w:rPr>
                <w:sz w:val="20"/>
                <w:lang w:val="uk-UA"/>
              </w:rPr>
            </w:pPr>
            <w:r w:rsidRPr="008152CD">
              <w:rPr>
                <w:sz w:val="22"/>
                <w:lang w:val="uk-UA"/>
              </w:rPr>
              <w:t>Кабель (мережа)</w:t>
            </w:r>
          </w:p>
        </w:tc>
      </w:tr>
      <w:tr w:rsidR="00FF5A76" w:rsidRPr="000F47E2" w14:paraId="002C1F3C" w14:textId="77777777" w:rsidTr="00AC238F">
        <w:tc>
          <w:tcPr>
            <w:tcW w:w="338" w:type="pct"/>
            <w:tcBorders>
              <w:top w:val="single" w:sz="4" w:space="0" w:color="auto"/>
              <w:left w:val="single" w:sz="4" w:space="0" w:color="auto"/>
              <w:bottom w:val="single" w:sz="4" w:space="0" w:color="auto"/>
              <w:right w:val="single" w:sz="4" w:space="0" w:color="auto"/>
            </w:tcBorders>
          </w:tcPr>
          <w:p w14:paraId="5AB49652" w14:textId="77777777" w:rsidR="00FF5A76" w:rsidRPr="000F47E2" w:rsidRDefault="00FF5A76" w:rsidP="00AC238F">
            <w:pPr>
              <w:pStyle w:val="aff4"/>
              <w:jc w:val="both"/>
              <w:rPr>
                <w:rFonts w:cs="Times New Roman"/>
                <w:szCs w:val="20"/>
              </w:rPr>
            </w:pPr>
            <w:r w:rsidRPr="00E36568">
              <w:rPr>
                <w:rFonts w:cs="Times New Roman"/>
                <w:sz w:val="22"/>
                <w:szCs w:val="20"/>
              </w:rPr>
              <w:t>2</w:t>
            </w:r>
          </w:p>
        </w:tc>
        <w:tc>
          <w:tcPr>
            <w:tcW w:w="461" w:type="pct"/>
            <w:tcBorders>
              <w:top w:val="single" w:sz="4" w:space="0" w:color="auto"/>
              <w:left w:val="single" w:sz="4" w:space="0" w:color="auto"/>
              <w:bottom w:val="single" w:sz="4" w:space="0" w:color="auto"/>
              <w:right w:val="single" w:sz="4" w:space="0" w:color="auto"/>
            </w:tcBorders>
          </w:tcPr>
          <w:p w14:paraId="5CF7BD0D"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271C8B4B"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0D18817C" w14:textId="77777777" w:rsidR="00FF5A76" w:rsidRPr="008152CD" w:rsidRDefault="00FF5A76" w:rsidP="00AC238F">
            <w:pPr>
              <w:pStyle w:val="a4"/>
              <w:spacing w:before="0" w:after="0"/>
              <w:ind w:firstLine="0"/>
              <w:jc w:val="both"/>
              <w:rPr>
                <w:sz w:val="20"/>
                <w:lang w:val="uk-UA"/>
              </w:rPr>
            </w:pPr>
            <w:r w:rsidRPr="008152CD">
              <w:rPr>
                <w:sz w:val="22"/>
                <w:lang w:val="uk-UA"/>
              </w:rPr>
              <w:t>Мережевий інтерфейс</w:t>
            </w:r>
          </w:p>
        </w:tc>
      </w:tr>
      <w:tr w:rsidR="00FF5A76" w:rsidRPr="000F47E2" w14:paraId="6C1E9100" w14:textId="77777777" w:rsidTr="00AC238F">
        <w:tc>
          <w:tcPr>
            <w:tcW w:w="338" w:type="pct"/>
            <w:tcBorders>
              <w:top w:val="single" w:sz="4" w:space="0" w:color="auto"/>
              <w:left w:val="single" w:sz="4" w:space="0" w:color="auto"/>
              <w:bottom w:val="single" w:sz="4" w:space="0" w:color="auto"/>
              <w:right w:val="single" w:sz="4" w:space="0" w:color="auto"/>
            </w:tcBorders>
          </w:tcPr>
          <w:p w14:paraId="37B6E237" w14:textId="77777777" w:rsidR="00FF5A76" w:rsidRPr="000F47E2" w:rsidRDefault="00FF5A76" w:rsidP="00AC238F">
            <w:pPr>
              <w:pStyle w:val="aff4"/>
              <w:jc w:val="both"/>
              <w:rPr>
                <w:rFonts w:cs="Times New Roman"/>
                <w:szCs w:val="20"/>
              </w:rPr>
            </w:pPr>
            <w:r w:rsidRPr="00E36568">
              <w:rPr>
                <w:rFonts w:cs="Times New Roman"/>
                <w:sz w:val="22"/>
                <w:szCs w:val="20"/>
              </w:rPr>
              <w:t>3</w:t>
            </w:r>
          </w:p>
        </w:tc>
        <w:tc>
          <w:tcPr>
            <w:tcW w:w="461" w:type="pct"/>
            <w:tcBorders>
              <w:top w:val="single" w:sz="4" w:space="0" w:color="auto"/>
              <w:left w:val="single" w:sz="4" w:space="0" w:color="auto"/>
              <w:bottom w:val="single" w:sz="4" w:space="0" w:color="auto"/>
              <w:right w:val="single" w:sz="4" w:space="0" w:color="auto"/>
            </w:tcBorders>
          </w:tcPr>
          <w:p w14:paraId="7E113244"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827" w:type="pct"/>
            <w:tcBorders>
              <w:top w:val="single" w:sz="4" w:space="0" w:color="auto"/>
              <w:left w:val="single" w:sz="4" w:space="0" w:color="auto"/>
              <w:bottom w:val="single" w:sz="4" w:space="0" w:color="auto"/>
              <w:right w:val="single" w:sz="4" w:space="0" w:color="auto"/>
            </w:tcBorders>
          </w:tcPr>
          <w:p w14:paraId="74C26491" w14:textId="77777777" w:rsidR="00FF5A76" w:rsidRPr="000F47E2" w:rsidRDefault="00FF5A76" w:rsidP="00AC238F">
            <w:pPr>
              <w:pStyle w:val="aff4"/>
              <w:jc w:val="both"/>
              <w:rPr>
                <w:rFonts w:cs="Times New Roman"/>
                <w:szCs w:val="20"/>
              </w:rPr>
            </w:pPr>
            <w:r w:rsidRPr="00E36568">
              <w:rPr>
                <w:rFonts w:cs="Times New Roman"/>
                <w:sz w:val="22"/>
                <w:szCs w:val="20"/>
              </w:rPr>
              <w:t>PREROUTING</w:t>
            </w:r>
          </w:p>
        </w:tc>
        <w:tc>
          <w:tcPr>
            <w:tcW w:w="3374" w:type="pct"/>
            <w:tcBorders>
              <w:top w:val="single" w:sz="4" w:space="0" w:color="auto"/>
              <w:left w:val="single" w:sz="4" w:space="0" w:color="auto"/>
              <w:bottom w:val="single" w:sz="4" w:space="0" w:color="auto"/>
              <w:right w:val="single" w:sz="4" w:space="0" w:color="auto"/>
            </w:tcBorders>
          </w:tcPr>
          <w:p w14:paraId="60991745" w14:textId="77777777" w:rsidR="00FF5A76" w:rsidRPr="008152CD" w:rsidRDefault="00FF5A76" w:rsidP="00AC238F">
            <w:pPr>
              <w:pStyle w:val="a4"/>
              <w:spacing w:before="0" w:after="0"/>
              <w:ind w:firstLine="0"/>
              <w:jc w:val="both"/>
              <w:rPr>
                <w:sz w:val="20"/>
                <w:lang w:val="uk-UA"/>
              </w:rPr>
            </w:pPr>
            <w:r w:rsidRPr="008152CD">
              <w:rPr>
                <w:sz w:val="22"/>
                <w:lang w:val="uk-UA"/>
              </w:rPr>
              <w:t>Використовується для внесення змін до заголовку пакету</w:t>
            </w:r>
          </w:p>
        </w:tc>
      </w:tr>
      <w:tr w:rsidR="00FF5A76" w:rsidRPr="000F47E2" w14:paraId="141D8A98" w14:textId="77777777" w:rsidTr="00AC238F">
        <w:tc>
          <w:tcPr>
            <w:tcW w:w="338" w:type="pct"/>
            <w:tcBorders>
              <w:top w:val="single" w:sz="4" w:space="0" w:color="auto"/>
              <w:left w:val="single" w:sz="4" w:space="0" w:color="auto"/>
              <w:bottom w:val="single" w:sz="4" w:space="0" w:color="auto"/>
              <w:right w:val="single" w:sz="4" w:space="0" w:color="auto"/>
            </w:tcBorders>
          </w:tcPr>
          <w:p w14:paraId="6BAD8C28" w14:textId="77777777" w:rsidR="00FF5A76" w:rsidRPr="000F47E2" w:rsidRDefault="00FF5A76" w:rsidP="00AC238F">
            <w:pPr>
              <w:pStyle w:val="aff4"/>
              <w:jc w:val="both"/>
              <w:rPr>
                <w:rFonts w:cs="Times New Roman"/>
                <w:szCs w:val="20"/>
              </w:rPr>
            </w:pPr>
            <w:r w:rsidRPr="00E36568">
              <w:rPr>
                <w:rFonts w:cs="Times New Roman"/>
                <w:sz w:val="22"/>
                <w:szCs w:val="20"/>
              </w:rPr>
              <w:t>4</w:t>
            </w:r>
          </w:p>
        </w:tc>
        <w:tc>
          <w:tcPr>
            <w:tcW w:w="461" w:type="pct"/>
            <w:tcBorders>
              <w:top w:val="single" w:sz="4" w:space="0" w:color="auto"/>
              <w:left w:val="single" w:sz="4" w:space="0" w:color="auto"/>
              <w:bottom w:val="single" w:sz="4" w:space="0" w:color="auto"/>
              <w:right w:val="single" w:sz="4" w:space="0" w:color="auto"/>
            </w:tcBorders>
          </w:tcPr>
          <w:p w14:paraId="7BE6CEBE" w14:textId="77777777" w:rsidR="00FF5A76" w:rsidRPr="000F47E2" w:rsidRDefault="00FF5A76" w:rsidP="00AC238F">
            <w:pPr>
              <w:pStyle w:val="aff4"/>
              <w:jc w:val="both"/>
              <w:rPr>
                <w:rFonts w:cs="Times New Roman"/>
                <w:szCs w:val="20"/>
              </w:rPr>
            </w:pPr>
            <w:r w:rsidRPr="00E36568">
              <w:rPr>
                <w:rFonts w:cs="Times New Roman"/>
                <w:sz w:val="22"/>
                <w:szCs w:val="20"/>
              </w:rPr>
              <w:t>nat</w:t>
            </w:r>
          </w:p>
        </w:tc>
        <w:tc>
          <w:tcPr>
            <w:tcW w:w="827" w:type="pct"/>
            <w:tcBorders>
              <w:top w:val="single" w:sz="4" w:space="0" w:color="auto"/>
              <w:left w:val="single" w:sz="4" w:space="0" w:color="auto"/>
              <w:bottom w:val="single" w:sz="4" w:space="0" w:color="auto"/>
              <w:right w:val="single" w:sz="4" w:space="0" w:color="auto"/>
            </w:tcBorders>
          </w:tcPr>
          <w:p w14:paraId="609644BC" w14:textId="77777777" w:rsidR="00FF5A76" w:rsidRPr="000F47E2" w:rsidRDefault="00FF5A76" w:rsidP="00AC238F">
            <w:pPr>
              <w:pStyle w:val="aff4"/>
              <w:jc w:val="both"/>
              <w:rPr>
                <w:rFonts w:cs="Times New Roman"/>
                <w:szCs w:val="20"/>
              </w:rPr>
            </w:pPr>
            <w:r w:rsidRPr="00E36568">
              <w:rPr>
                <w:rFonts w:cs="Times New Roman"/>
                <w:sz w:val="22"/>
                <w:szCs w:val="20"/>
              </w:rPr>
              <w:t>PREROUTING</w:t>
            </w:r>
          </w:p>
        </w:tc>
        <w:tc>
          <w:tcPr>
            <w:tcW w:w="3374" w:type="pct"/>
            <w:tcBorders>
              <w:top w:val="single" w:sz="4" w:space="0" w:color="auto"/>
              <w:left w:val="single" w:sz="4" w:space="0" w:color="auto"/>
              <w:bottom w:val="single" w:sz="4" w:space="0" w:color="auto"/>
              <w:right w:val="single" w:sz="4" w:space="0" w:color="auto"/>
            </w:tcBorders>
          </w:tcPr>
          <w:p w14:paraId="7FD7C7EB" w14:textId="77777777" w:rsidR="00FF5A76" w:rsidRPr="008152CD" w:rsidRDefault="00FF5A76" w:rsidP="00AC238F">
            <w:pPr>
              <w:pStyle w:val="a4"/>
              <w:spacing w:before="0" w:after="0"/>
              <w:ind w:firstLine="0"/>
              <w:jc w:val="both"/>
              <w:rPr>
                <w:sz w:val="20"/>
                <w:lang w:val="uk-UA"/>
              </w:rPr>
            </w:pPr>
            <w:r w:rsidRPr="008152CD">
              <w:rPr>
                <w:sz w:val="22"/>
                <w:lang w:val="uk-UA"/>
              </w:rPr>
              <w:t>Використовується для трансляції мережевих адрес (DNAT)</w:t>
            </w:r>
          </w:p>
        </w:tc>
      </w:tr>
      <w:tr w:rsidR="00FF5A76" w:rsidRPr="000F47E2" w14:paraId="0B7B70D3" w14:textId="77777777" w:rsidTr="00AC238F">
        <w:tc>
          <w:tcPr>
            <w:tcW w:w="338" w:type="pct"/>
            <w:tcBorders>
              <w:top w:val="single" w:sz="4" w:space="0" w:color="auto"/>
              <w:left w:val="single" w:sz="4" w:space="0" w:color="auto"/>
              <w:bottom w:val="single" w:sz="4" w:space="0" w:color="auto"/>
              <w:right w:val="single" w:sz="4" w:space="0" w:color="auto"/>
            </w:tcBorders>
          </w:tcPr>
          <w:p w14:paraId="4C5AA563" w14:textId="77777777" w:rsidR="00FF5A76" w:rsidRPr="000F47E2" w:rsidRDefault="00FF5A76" w:rsidP="00AC238F">
            <w:pPr>
              <w:pStyle w:val="aff4"/>
              <w:jc w:val="both"/>
              <w:rPr>
                <w:rFonts w:cs="Times New Roman"/>
                <w:szCs w:val="20"/>
              </w:rPr>
            </w:pPr>
            <w:r w:rsidRPr="00E36568">
              <w:rPr>
                <w:rFonts w:cs="Times New Roman"/>
                <w:sz w:val="22"/>
                <w:szCs w:val="20"/>
              </w:rPr>
              <w:t>5</w:t>
            </w:r>
          </w:p>
        </w:tc>
        <w:tc>
          <w:tcPr>
            <w:tcW w:w="461" w:type="pct"/>
            <w:tcBorders>
              <w:top w:val="single" w:sz="4" w:space="0" w:color="auto"/>
              <w:left w:val="single" w:sz="4" w:space="0" w:color="auto"/>
              <w:bottom w:val="single" w:sz="4" w:space="0" w:color="auto"/>
              <w:right w:val="single" w:sz="4" w:space="0" w:color="auto"/>
            </w:tcBorders>
          </w:tcPr>
          <w:p w14:paraId="4C879B55"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095EF9F4"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1BA7B29A" w14:textId="77777777" w:rsidR="00FF5A76" w:rsidRPr="008152CD" w:rsidRDefault="00FF5A76" w:rsidP="00AC238F">
            <w:pPr>
              <w:pStyle w:val="a4"/>
              <w:spacing w:before="0" w:after="0"/>
              <w:ind w:firstLine="0"/>
              <w:jc w:val="both"/>
              <w:rPr>
                <w:sz w:val="20"/>
                <w:lang w:val="uk-UA"/>
              </w:rPr>
            </w:pPr>
            <w:r w:rsidRPr="008152CD">
              <w:rPr>
                <w:sz w:val="22"/>
                <w:lang w:val="uk-UA"/>
              </w:rPr>
              <w:t>Прийняття рішення про подальшу маршрутизаці</w:t>
            </w:r>
            <w:r>
              <w:rPr>
                <w:sz w:val="22"/>
                <w:lang w:val="uk-UA"/>
              </w:rPr>
              <w:t>ю,</w:t>
            </w:r>
            <w:r w:rsidRPr="008152CD">
              <w:rPr>
                <w:sz w:val="22"/>
                <w:lang w:val="uk-UA"/>
              </w:rPr>
              <w:t xml:space="preserve"> тобто чи пакет перешлеться локальній програмі</w:t>
            </w:r>
            <w:r>
              <w:rPr>
                <w:sz w:val="22"/>
                <w:lang w:val="uk-UA"/>
              </w:rPr>
              <w:t>,</w:t>
            </w:r>
            <w:r w:rsidRPr="008152CD">
              <w:rPr>
                <w:sz w:val="22"/>
                <w:lang w:val="uk-UA"/>
              </w:rPr>
              <w:t xml:space="preserve"> чи іншому вузлу мережі</w:t>
            </w:r>
          </w:p>
        </w:tc>
      </w:tr>
      <w:tr w:rsidR="00FF5A76" w:rsidRPr="000F47E2" w14:paraId="66252ECF" w14:textId="77777777" w:rsidTr="00AC238F">
        <w:tc>
          <w:tcPr>
            <w:tcW w:w="338" w:type="pct"/>
            <w:tcBorders>
              <w:top w:val="single" w:sz="4" w:space="0" w:color="auto"/>
              <w:left w:val="single" w:sz="4" w:space="0" w:color="auto"/>
              <w:bottom w:val="single" w:sz="4" w:space="0" w:color="auto"/>
              <w:right w:val="single" w:sz="4" w:space="0" w:color="auto"/>
            </w:tcBorders>
          </w:tcPr>
          <w:p w14:paraId="19A40EF2" w14:textId="77777777" w:rsidR="00FF5A76" w:rsidRPr="000F47E2" w:rsidRDefault="00FF5A76" w:rsidP="00AC238F">
            <w:pPr>
              <w:pStyle w:val="aff4"/>
              <w:jc w:val="both"/>
              <w:rPr>
                <w:rFonts w:cs="Times New Roman"/>
                <w:szCs w:val="20"/>
              </w:rPr>
            </w:pPr>
            <w:r w:rsidRPr="00E36568">
              <w:rPr>
                <w:rFonts w:cs="Times New Roman"/>
                <w:sz w:val="22"/>
                <w:szCs w:val="20"/>
              </w:rPr>
              <w:t>6</w:t>
            </w:r>
          </w:p>
        </w:tc>
        <w:tc>
          <w:tcPr>
            <w:tcW w:w="461" w:type="pct"/>
            <w:tcBorders>
              <w:top w:val="single" w:sz="4" w:space="0" w:color="auto"/>
              <w:left w:val="single" w:sz="4" w:space="0" w:color="auto"/>
              <w:bottom w:val="single" w:sz="4" w:space="0" w:color="auto"/>
              <w:right w:val="single" w:sz="4" w:space="0" w:color="auto"/>
            </w:tcBorders>
          </w:tcPr>
          <w:p w14:paraId="45DE078C"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827" w:type="pct"/>
            <w:tcBorders>
              <w:top w:val="single" w:sz="4" w:space="0" w:color="auto"/>
              <w:left w:val="single" w:sz="4" w:space="0" w:color="auto"/>
              <w:bottom w:val="single" w:sz="4" w:space="0" w:color="auto"/>
              <w:right w:val="single" w:sz="4" w:space="0" w:color="auto"/>
            </w:tcBorders>
          </w:tcPr>
          <w:p w14:paraId="71D45116" w14:textId="77777777" w:rsidR="00FF5A76" w:rsidRPr="000F47E2" w:rsidRDefault="00FF5A76" w:rsidP="00AC238F">
            <w:pPr>
              <w:pStyle w:val="aff4"/>
              <w:jc w:val="both"/>
              <w:rPr>
                <w:rFonts w:cs="Times New Roman"/>
                <w:szCs w:val="20"/>
              </w:rPr>
            </w:pPr>
            <w:r w:rsidRPr="00E36568">
              <w:rPr>
                <w:rFonts w:cs="Times New Roman"/>
                <w:sz w:val="22"/>
                <w:szCs w:val="20"/>
              </w:rPr>
              <w:t>FORWARD</w:t>
            </w:r>
          </w:p>
        </w:tc>
        <w:tc>
          <w:tcPr>
            <w:tcW w:w="3374" w:type="pct"/>
            <w:tcBorders>
              <w:top w:val="single" w:sz="4" w:space="0" w:color="auto"/>
              <w:left w:val="single" w:sz="4" w:space="0" w:color="auto"/>
              <w:bottom w:val="single" w:sz="4" w:space="0" w:color="auto"/>
              <w:right w:val="single" w:sz="4" w:space="0" w:color="auto"/>
            </w:tcBorders>
          </w:tcPr>
          <w:p w14:paraId="7937A0EA" w14:textId="77777777" w:rsidR="00FF5A76" w:rsidRPr="008152CD" w:rsidRDefault="00FF5A76" w:rsidP="00AC238F">
            <w:pPr>
              <w:pStyle w:val="a4"/>
              <w:spacing w:before="0" w:after="0"/>
              <w:ind w:firstLine="0"/>
              <w:jc w:val="both"/>
              <w:rPr>
                <w:sz w:val="20"/>
                <w:lang w:val="uk-UA"/>
              </w:rPr>
            </w:pPr>
            <w:r w:rsidRPr="008152CD">
              <w:rPr>
                <w:sz w:val="22"/>
                <w:lang w:val="uk-UA"/>
              </w:rPr>
              <w:t>Використовується тільки у тих випадках, коли необхідно внести деякі зміни в заголовок пакета між двома точками прийняття рішення про подальшу маршрутизацію</w:t>
            </w:r>
          </w:p>
        </w:tc>
      </w:tr>
      <w:tr w:rsidR="00FF5A76" w:rsidRPr="000F47E2" w14:paraId="607D864E" w14:textId="77777777" w:rsidTr="00AC238F">
        <w:tc>
          <w:tcPr>
            <w:tcW w:w="338" w:type="pct"/>
            <w:tcBorders>
              <w:top w:val="single" w:sz="4" w:space="0" w:color="auto"/>
              <w:left w:val="single" w:sz="4" w:space="0" w:color="auto"/>
              <w:bottom w:val="single" w:sz="4" w:space="0" w:color="auto"/>
              <w:right w:val="single" w:sz="4" w:space="0" w:color="auto"/>
            </w:tcBorders>
          </w:tcPr>
          <w:p w14:paraId="3B81BA81" w14:textId="77777777" w:rsidR="00FF5A76" w:rsidRPr="000F47E2" w:rsidRDefault="00FF5A76" w:rsidP="00AC238F">
            <w:pPr>
              <w:pStyle w:val="aff4"/>
              <w:jc w:val="both"/>
              <w:rPr>
                <w:rFonts w:cs="Times New Roman"/>
                <w:szCs w:val="20"/>
              </w:rPr>
            </w:pPr>
            <w:r w:rsidRPr="00E36568">
              <w:rPr>
                <w:rFonts w:cs="Times New Roman"/>
                <w:sz w:val="22"/>
                <w:szCs w:val="20"/>
              </w:rPr>
              <w:t>7</w:t>
            </w:r>
          </w:p>
        </w:tc>
        <w:tc>
          <w:tcPr>
            <w:tcW w:w="461" w:type="pct"/>
            <w:tcBorders>
              <w:top w:val="single" w:sz="4" w:space="0" w:color="auto"/>
              <w:left w:val="single" w:sz="4" w:space="0" w:color="auto"/>
              <w:bottom w:val="single" w:sz="4" w:space="0" w:color="auto"/>
              <w:right w:val="single" w:sz="4" w:space="0" w:color="auto"/>
            </w:tcBorders>
          </w:tcPr>
          <w:p w14:paraId="7ADCB1A3" w14:textId="77777777" w:rsidR="00FF5A76" w:rsidRPr="000F47E2" w:rsidRDefault="00FF5A76" w:rsidP="00AC238F">
            <w:pPr>
              <w:pStyle w:val="aff4"/>
              <w:jc w:val="both"/>
              <w:rPr>
                <w:rFonts w:cs="Times New Roman"/>
                <w:szCs w:val="20"/>
              </w:rPr>
            </w:pPr>
            <w:r w:rsidRPr="00E36568">
              <w:rPr>
                <w:rFonts w:cs="Times New Roman"/>
                <w:sz w:val="22"/>
                <w:szCs w:val="20"/>
              </w:rPr>
              <w:t>filter</w:t>
            </w:r>
          </w:p>
        </w:tc>
        <w:tc>
          <w:tcPr>
            <w:tcW w:w="827" w:type="pct"/>
            <w:tcBorders>
              <w:top w:val="single" w:sz="4" w:space="0" w:color="auto"/>
              <w:left w:val="single" w:sz="4" w:space="0" w:color="auto"/>
              <w:bottom w:val="single" w:sz="4" w:space="0" w:color="auto"/>
              <w:right w:val="single" w:sz="4" w:space="0" w:color="auto"/>
            </w:tcBorders>
          </w:tcPr>
          <w:p w14:paraId="7F97C50E" w14:textId="77777777" w:rsidR="00FF5A76" w:rsidRPr="000F47E2" w:rsidRDefault="00FF5A76" w:rsidP="00AC238F">
            <w:pPr>
              <w:pStyle w:val="aff4"/>
              <w:jc w:val="both"/>
              <w:rPr>
                <w:rFonts w:cs="Times New Roman"/>
                <w:szCs w:val="20"/>
              </w:rPr>
            </w:pPr>
            <w:r w:rsidRPr="00E36568">
              <w:rPr>
                <w:rFonts w:cs="Times New Roman"/>
                <w:sz w:val="22"/>
                <w:szCs w:val="20"/>
              </w:rPr>
              <w:t>FORWARD</w:t>
            </w:r>
          </w:p>
        </w:tc>
        <w:tc>
          <w:tcPr>
            <w:tcW w:w="3374" w:type="pct"/>
            <w:tcBorders>
              <w:top w:val="single" w:sz="4" w:space="0" w:color="auto"/>
              <w:left w:val="single" w:sz="4" w:space="0" w:color="auto"/>
              <w:bottom w:val="single" w:sz="4" w:space="0" w:color="auto"/>
              <w:right w:val="single" w:sz="4" w:space="0" w:color="auto"/>
            </w:tcBorders>
          </w:tcPr>
          <w:p w14:paraId="7C6F9A40" w14:textId="77777777" w:rsidR="00FF5A76" w:rsidRPr="008152CD" w:rsidRDefault="00FF5A76" w:rsidP="00AC238F">
            <w:pPr>
              <w:pStyle w:val="a4"/>
              <w:spacing w:before="0" w:after="0"/>
              <w:ind w:firstLine="0"/>
              <w:jc w:val="both"/>
              <w:rPr>
                <w:sz w:val="20"/>
                <w:lang w:val="uk-UA"/>
              </w:rPr>
            </w:pPr>
            <w:r w:rsidRPr="008152CD">
              <w:rPr>
                <w:sz w:val="22"/>
                <w:lang w:val="uk-UA"/>
              </w:rPr>
              <w:t>До ланцюжка FORWARD поступають всі пакети, які передаються на інший вузол мережі</w:t>
            </w:r>
          </w:p>
        </w:tc>
      </w:tr>
      <w:tr w:rsidR="00FF5A76" w:rsidRPr="000F47E2" w14:paraId="69374E28" w14:textId="77777777" w:rsidTr="00AC238F">
        <w:tc>
          <w:tcPr>
            <w:tcW w:w="338" w:type="pct"/>
            <w:tcBorders>
              <w:top w:val="single" w:sz="4" w:space="0" w:color="auto"/>
              <w:left w:val="single" w:sz="4" w:space="0" w:color="auto"/>
              <w:bottom w:val="single" w:sz="4" w:space="0" w:color="auto"/>
              <w:right w:val="single" w:sz="4" w:space="0" w:color="auto"/>
            </w:tcBorders>
          </w:tcPr>
          <w:p w14:paraId="4A963E52" w14:textId="77777777" w:rsidR="00FF5A76" w:rsidRPr="000F47E2" w:rsidRDefault="00FF5A76" w:rsidP="00AC238F">
            <w:pPr>
              <w:pStyle w:val="aff4"/>
              <w:jc w:val="both"/>
              <w:rPr>
                <w:rFonts w:cs="Times New Roman"/>
                <w:szCs w:val="20"/>
              </w:rPr>
            </w:pPr>
            <w:r w:rsidRPr="00E36568">
              <w:rPr>
                <w:rFonts w:cs="Times New Roman"/>
                <w:sz w:val="22"/>
                <w:szCs w:val="20"/>
              </w:rPr>
              <w:t>8</w:t>
            </w:r>
          </w:p>
        </w:tc>
        <w:tc>
          <w:tcPr>
            <w:tcW w:w="461" w:type="pct"/>
            <w:tcBorders>
              <w:top w:val="single" w:sz="4" w:space="0" w:color="auto"/>
              <w:left w:val="single" w:sz="4" w:space="0" w:color="auto"/>
              <w:bottom w:val="single" w:sz="4" w:space="0" w:color="auto"/>
              <w:right w:val="single" w:sz="4" w:space="0" w:color="auto"/>
            </w:tcBorders>
          </w:tcPr>
          <w:p w14:paraId="00E19D6B"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827" w:type="pct"/>
            <w:tcBorders>
              <w:top w:val="single" w:sz="4" w:space="0" w:color="auto"/>
              <w:left w:val="single" w:sz="4" w:space="0" w:color="auto"/>
              <w:bottom w:val="single" w:sz="4" w:space="0" w:color="auto"/>
              <w:right w:val="single" w:sz="4" w:space="0" w:color="auto"/>
            </w:tcBorders>
          </w:tcPr>
          <w:p w14:paraId="6A60CC3D" w14:textId="77777777" w:rsidR="00FF5A76" w:rsidRPr="000F47E2" w:rsidRDefault="00FF5A76" w:rsidP="00AC238F">
            <w:pPr>
              <w:pStyle w:val="aff4"/>
              <w:jc w:val="both"/>
              <w:rPr>
                <w:rFonts w:cs="Times New Roman"/>
                <w:szCs w:val="20"/>
              </w:rPr>
            </w:pPr>
            <w:r w:rsidRPr="00E36568">
              <w:rPr>
                <w:rFonts w:cs="Times New Roman"/>
                <w:sz w:val="22"/>
                <w:szCs w:val="20"/>
              </w:rPr>
              <w:t>POSTROUTING</w:t>
            </w:r>
          </w:p>
        </w:tc>
        <w:tc>
          <w:tcPr>
            <w:tcW w:w="3374" w:type="pct"/>
            <w:tcBorders>
              <w:top w:val="single" w:sz="4" w:space="0" w:color="auto"/>
              <w:left w:val="single" w:sz="4" w:space="0" w:color="auto"/>
              <w:bottom w:val="single" w:sz="4" w:space="0" w:color="auto"/>
              <w:right w:val="single" w:sz="4" w:space="0" w:color="auto"/>
            </w:tcBorders>
          </w:tcPr>
          <w:p w14:paraId="1E882D1C" w14:textId="77777777" w:rsidR="00FF5A76" w:rsidRPr="008152CD" w:rsidRDefault="00FF5A76" w:rsidP="00AC238F">
            <w:pPr>
              <w:pStyle w:val="a4"/>
              <w:spacing w:before="0" w:after="0"/>
              <w:ind w:firstLine="0"/>
              <w:jc w:val="both"/>
              <w:rPr>
                <w:sz w:val="20"/>
                <w:lang w:val="uk-UA"/>
              </w:rPr>
            </w:pPr>
            <w:r w:rsidRPr="008152CD">
              <w:rPr>
                <w:sz w:val="22"/>
                <w:lang w:val="uk-UA"/>
              </w:rPr>
              <w:t>На даному кроці вносяться зміни в заголовок пакету після того, як прийнято рішення про переадресацію даних</w:t>
            </w:r>
          </w:p>
        </w:tc>
      </w:tr>
      <w:tr w:rsidR="00FF5A76" w:rsidRPr="000F47E2" w14:paraId="1D06F652" w14:textId="77777777" w:rsidTr="00AC238F">
        <w:tc>
          <w:tcPr>
            <w:tcW w:w="338" w:type="pct"/>
            <w:tcBorders>
              <w:top w:val="single" w:sz="4" w:space="0" w:color="auto"/>
              <w:left w:val="single" w:sz="4" w:space="0" w:color="auto"/>
              <w:bottom w:val="single" w:sz="4" w:space="0" w:color="auto"/>
              <w:right w:val="single" w:sz="4" w:space="0" w:color="auto"/>
            </w:tcBorders>
          </w:tcPr>
          <w:p w14:paraId="09BE3D36" w14:textId="77777777" w:rsidR="00FF5A76" w:rsidRPr="000F47E2" w:rsidRDefault="00FF5A76" w:rsidP="00AC238F">
            <w:pPr>
              <w:pStyle w:val="aff4"/>
              <w:jc w:val="both"/>
              <w:rPr>
                <w:rFonts w:cs="Times New Roman"/>
                <w:szCs w:val="20"/>
              </w:rPr>
            </w:pPr>
            <w:r w:rsidRPr="00E36568">
              <w:rPr>
                <w:rFonts w:cs="Times New Roman"/>
                <w:sz w:val="22"/>
                <w:szCs w:val="20"/>
              </w:rPr>
              <w:t>9</w:t>
            </w:r>
          </w:p>
        </w:tc>
        <w:tc>
          <w:tcPr>
            <w:tcW w:w="461" w:type="pct"/>
            <w:tcBorders>
              <w:top w:val="single" w:sz="4" w:space="0" w:color="auto"/>
              <w:left w:val="single" w:sz="4" w:space="0" w:color="auto"/>
              <w:bottom w:val="single" w:sz="4" w:space="0" w:color="auto"/>
              <w:right w:val="single" w:sz="4" w:space="0" w:color="auto"/>
            </w:tcBorders>
          </w:tcPr>
          <w:p w14:paraId="623EEA93" w14:textId="77777777" w:rsidR="00FF5A76" w:rsidRPr="000F47E2" w:rsidRDefault="00FF5A76" w:rsidP="00AC238F">
            <w:pPr>
              <w:pStyle w:val="aff4"/>
              <w:jc w:val="both"/>
              <w:rPr>
                <w:rFonts w:cs="Times New Roman"/>
                <w:szCs w:val="20"/>
              </w:rPr>
            </w:pPr>
            <w:r w:rsidRPr="00E36568">
              <w:rPr>
                <w:rFonts w:cs="Times New Roman"/>
                <w:sz w:val="22"/>
                <w:szCs w:val="20"/>
              </w:rPr>
              <w:t>nat</w:t>
            </w:r>
          </w:p>
        </w:tc>
        <w:tc>
          <w:tcPr>
            <w:tcW w:w="827" w:type="pct"/>
            <w:tcBorders>
              <w:top w:val="single" w:sz="4" w:space="0" w:color="auto"/>
              <w:left w:val="single" w:sz="4" w:space="0" w:color="auto"/>
              <w:bottom w:val="single" w:sz="4" w:space="0" w:color="auto"/>
              <w:right w:val="single" w:sz="4" w:space="0" w:color="auto"/>
            </w:tcBorders>
          </w:tcPr>
          <w:p w14:paraId="22B9FED1" w14:textId="77777777" w:rsidR="00FF5A76" w:rsidRPr="000F47E2" w:rsidRDefault="00FF5A76" w:rsidP="00AC238F">
            <w:pPr>
              <w:pStyle w:val="aff4"/>
              <w:jc w:val="both"/>
              <w:rPr>
                <w:rFonts w:cs="Times New Roman"/>
                <w:szCs w:val="20"/>
              </w:rPr>
            </w:pPr>
            <w:r w:rsidRPr="00E36568">
              <w:rPr>
                <w:rFonts w:cs="Times New Roman"/>
                <w:sz w:val="22"/>
                <w:szCs w:val="20"/>
              </w:rPr>
              <w:t>POSTROUTING</w:t>
            </w:r>
          </w:p>
        </w:tc>
        <w:tc>
          <w:tcPr>
            <w:tcW w:w="3374" w:type="pct"/>
            <w:tcBorders>
              <w:top w:val="single" w:sz="4" w:space="0" w:color="auto"/>
              <w:left w:val="single" w:sz="4" w:space="0" w:color="auto"/>
              <w:bottom w:val="single" w:sz="4" w:space="0" w:color="auto"/>
              <w:right w:val="single" w:sz="4" w:space="0" w:color="auto"/>
            </w:tcBorders>
          </w:tcPr>
          <w:p w14:paraId="5471639A" w14:textId="77777777" w:rsidR="00FF5A76" w:rsidRPr="008152CD" w:rsidRDefault="00FF5A76" w:rsidP="00AC238F">
            <w:pPr>
              <w:pStyle w:val="a4"/>
              <w:spacing w:before="0" w:after="0"/>
              <w:ind w:firstLine="0"/>
              <w:jc w:val="both"/>
              <w:rPr>
                <w:sz w:val="20"/>
                <w:lang w:val="uk-UA"/>
              </w:rPr>
            </w:pPr>
            <w:r w:rsidRPr="008152CD">
              <w:rPr>
                <w:sz w:val="22"/>
                <w:lang w:val="uk-UA"/>
              </w:rPr>
              <w:t>В даному ланцюжку відбувається перетворення мережевих адрес (SNAT) та маскарадинг</w:t>
            </w:r>
          </w:p>
        </w:tc>
      </w:tr>
      <w:tr w:rsidR="00FF5A76" w:rsidRPr="000F47E2" w14:paraId="03D88733" w14:textId="77777777" w:rsidTr="00AC238F">
        <w:tc>
          <w:tcPr>
            <w:tcW w:w="338" w:type="pct"/>
            <w:tcBorders>
              <w:top w:val="single" w:sz="4" w:space="0" w:color="auto"/>
              <w:left w:val="single" w:sz="4" w:space="0" w:color="auto"/>
              <w:bottom w:val="single" w:sz="4" w:space="0" w:color="auto"/>
              <w:right w:val="single" w:sz="4" w:space="0" w:color="auto"/>
            </w:tcBorders>
          </w:tcPr>
          <w:p w14:paraId="2F24666E" w14:textId="77777777" w:rsidR="00FF5A76" w:rsidRPr="000F47E2" w:rsidRDefault="00FF5A76" w:rsidP="00AC238F">
            <w:pPr>
              <w:pStyle w:val="aff4"/>
              <w:jc w:val="both"/>
              <w:rPr>
                <w:rFonts w:cs="Times New Roman"/>
                <w:szCs w:val="20"/>
              </w:rPr>
            </w:pPr>
            <w:r w:rsidRPr="00E36568">
              <w:rPr>
                <w:rFonts w:cs="Times New Roman"/>
                <w:sz w:val="22"/>
                <w:szCs w:val="20"/>
              </w:rPr>
              <w:t>10</w:t>
            </w:r>
          </w:p>
        </w:tc>
        <w:tc>
          <w:tcPr>
            <w:tcW w:w="461" w:type="pct"/>
            <w:tcBorders>
              <w:top w:val="single" w:sz="4" w:space="0" w:color="auto"/>
              <w:left w:val="single" w:sz="4" w:space="0" w:color="auto"/>
              <w:bottom w:val="single" w:sz="4" w:space="0" w:color="auto"/>
              <w:right w:val="single" w:sz="4" w:space="0" w:color="auto"/>
            </w:tcBorders>
          </w:tcPr>
          <w:p w14:paraId="227A5E1C"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4B790AF9"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7DA6D223" w14:textId="77777777" w:rsidR="00FF5A76" w:rsidRPr="008152CD" w:rsidRDefault="00FF5A76" w:rsidP="00AC238F">
            <w:pPr>
              <w:pStyle w:val="a4"/>
              <w:spacing w:before="0" w:after="0"/>
              <w:ind w:firstLine="0"/>
              <w:jc w:val="both"/>
              <w:rPr>
                <w:sz w:val="20"/>
                <w:lang w:val="uk-UA"/>
              </w:rPr>
            </w:pPr>
            <w:r w:rsidRPr="008152CD">
              <w:rPr>
                <w:sz w:val="22"/>
                <w:lang w:val="uk-UA"/>
              </w:rPr>
              <w:t>Вихідний мережевий інтерфейс</w:t>
            </w:r>
          </w:p>
        </w:tc>
      </w:tr>
      <w:tr w:rsidR="00FF5A76" w:rsidRPr="00E36568" w14:paraId="2AE947B7" w14:textId="77777777" w:rsidTr="00AC238F">
        <w:tc>
          <w:tcPr>
            <w:tcW w:w="338" w:type="pct"/>
            <w:tcBorders>
              <w:top w:val="single" w:sz="4" w:space="0" w:color="auto"/>
              <w:left w:val="single" w:sz="4" w:space="0" w:color="auto"/>
              <w:bottom w:val="single" w:sz="4" w:space="0" w:color="auto"/>
              <w:right w:val="single" w:sz="4" w:space="0" w:color="auto"/>
            </w:tcBorders>
          </w:tcPr>
          <w:p w14:paraId="24C75405" w14:textId="77777777" w:rsidR="00FF5A76" w:rsidRPr="000F47E2" w:rsidRDefault="00FF5A76" w:rsidP="00AC238F">
            <w:pPr>
              <w:pStyle w:val="aff4"/>
              <w:jc w:val="both"/>
              <w:rPr>
                <w:rFonts w:cs="Times New Roman"/>
                <w:szCs w:val="20"/>
              </w:rPr>
            </w:pPr>
            <w:r w:rsidRPr="00E36568">
              <w:rPr>
                <w:rFonts w:cs="Times New Roman"/>
                <w:sz w:val="22"/>
                <w:szCs w:val="20"/>
              </w:rPr>
              <w:t>11</w:t>
            </w:r>
          </w:p>
        </w:tc>
        <w:tc>
          <w:tcPr>
            <w:tcW w:w="461" w:type="pct"/>
            <w:tcBorders>
              <w:top w:val="single" w:sz="4" w:space="0" w:color="auto"/>
              <w:left w:val="single" w:sz="4" w:space="0" w:color="auto"/>
              <w:bottom w:val="single" w:sz="4" w:space="0" w:color="auto"/>
              <w:right w:val="single" w:sz="4" w:space="0" w:color="auto"/>
            </w:tcBorders>
          </w:tcPr>
          <w:p w14:paraId="0DEF08E7"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26354B87"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659F4A10" w14:textId="77777777" w:rsidR="00FF5A76" w:rsidRPr="008152CD" w:rsidRDefault="00FF5A76" w:rsidP="00AC238F">
            <w:pPr>
              <w:pStyle w:val="a4"/>
              <w:spacing w:before="0" w:after="0"/>
              <w:ind w:firstLine="0"/>
              <w:jc w:val="both"/>
              <w:rPr>
                <w:sz w:val="22"/>
                <w:lang w:val="uk-UA"/>
              </w:rPr>
            </w:pPr>
            <w:r w:rsidRPr="008152CD">
              <w:rPr>
                <w:sz w:val="22"/>
                <w:lang w:val="uk-UA"/>
              </w:rPr>
              <w:t>Кабель</w:t>
            </w:r>
          </w:p>
        </w:tc>
      </w:tr>
    </w:tbl>
    <w:p w14:paraId="527113A4" w14:textId="77777777" w:rsidR="00FF5A76" w:rsidRPr="00E36568" w:rsidRDefault="00FF5A76" w:rsidP="00FF5A76">
      <w:pPr>
        <w:pStyle w:val="a4"/>
        <w:spacing w:before="0" w:after="0"/>
        <w:jc w:val="both"/>
        <w:rPr>
          <w:sz w:val="22"/>
        </w:rPr>
      </w:pPr>
    </w:p>
    <w:p w14:paraId="570B6473" w14:textId="77777777" w:rsidR="00FF5A76" w:rsidRPr="00E36568" w:rsidRDefault="00FF5A76" w:rsidP="00FF5A76">
      <w:pPr>
        <w:pStyle w:val="a4"/>
        <w:spacing w:before="0" w:after="0"/>
        <w:jc w:val="both"/>
        <w:rPr>
          <w:sz w:val="22"/>
        </w:rPr>
      </w:pPr>
      <w:r w:rsidRPr="00E36568">
        <w:rPr>
          <w:sz w:val="22"/>
        </w:rPr>
        <w:t>Як видно з даної таблиці, пакет проходить кілька етапів, перш ніж його буде передано далі. На кожному з них пакет може бути зупиненим, однак немає жодних ланцюжків, які б були специфічними для окремих інтерфейсів. Ланцюжок FORWARD проходять всі пакети, які рухаються через брандмауер.</w:t>
      </w:r>
    </w:p>
    <w:p w14:paraId="6B1982DD" w14:textId="77777777" w:rsidR="00FF5A76" w:rsidRPr="00E36568" w:rsidRDefault="00FF5A76" w:rsidP="00FF5A76">
      <w:pPr>
        <w:pStyle w:val="a4"/>
        <w:spacing w:before="0" w:after="0"/>
        <w:jc w:val="both"/>
        <w:rPr>
          <w:sz w:val="22"/>
        </w:rPr>
      </w:pPr>
      <w:r w:rsidRPr="00E36568">
        <w:rPr>
          <w:sz w:val="22"/>
        </w:rPr>
        <w:t>У тому випадку, коли пакет призначається локальній програмі, він проходить наступний шлях</w:t>
      </w:r>
      <w:r>
        <w:rPr>
          <w:sz w:val="22"/>
          <w:lang w:val="uk-UA"/>
        </w:rPr>
        <w:t xml:space="preserve"> (таблиця 10.2)</w:t>
      </w:r>
      <w:r w:rsidRPr="00E36568">
        <w:rPr>
          <w:sz w:val="22"/>
        </w:rPr>
        <w:t>:</w:t>
      </w:r>
    </w:p>
    <w:tbl>
      <w:tblPr>
        <w:tblW w:w="5000" w:type="pct"/>
        <w:tblCellMar>
          <w:top w:w="55" w:type="dxa"/>
          <w:left w:w="55" w:type="dxa"/>
          <w:bottom w:w="55" w:type="dxa"/>
          <w:right w:w="55" w:type="dxa"/>
        </w:tblCellMar>
        <w:tblLook w:val="0000" w:firstRow="0" w:lastRow="0" w:firstColumn="0" w:lastColumn="0" w:noHBand="0" w:noVBand="0"/>
      </w:tblPr>
      <w:tblGrid>
        <w:gridCol w:w="753"/>
        <w:gridCol w:w="1153"/>
        <w:gridCol w:w="1802"/>
        <w:gridCol w:w="5929"/>
      </w:tblGrid>
      <w:tr w:rsidR="00FF5A76" w:rsidRPr="000F47E2" w14:paraId="14E22FE4" w14:textId="77777777" w:rsidTr="00AC238F">
        <w:tc>
          <w:tcPr>
            <w:tcW w:w="5000" w:type="pct"/>
            <w:gridSpan w:val="4"/>
            <w:tcBorders>
              <w:bottom w:val="single" w:sz="4" w:space="0" w:color="auto"/>
            </w:tcBorders>
          </w:tcPr>
          <w:p w14:paraId="4CBE587D" w14:textId="77777777" w:rsidR="00FF5A76" w:rsidRPr="000B2F85" w:rsidRDefault="00FF5A76" w:rsidP="00AC238F">
            <w:pPr>
              <w:pStyle w:val="aff4"/>
              <w:jc w:val="right"/>
              <w:rPr>
                <w:rFonts w:cs="Times New Roman"/>
                <w:sz w:val="22"/>
                <w:szCs w:val="20"/>
              </w:rPr>
            </w:pPr>
            <w:r w:rsidRPr="000B2F85">
              <w:rPr>
                <w:rFonts w:cs="Times New Roman"/>
                <w:sz w:val="22"/>
                <w:szCs w:val="20"/>
              </w:rPr>
              <w:t>Таблиця 10.2.</w:t>
            </w:r>
          </w:p>
          <w:p w14:paraId="3D558528" w14:textId="77777777" w:rsidR="00FF5A76" w:rsidRPr="000F47E2" w:rsidRDefault="00FF5A76" w:rsidP="00AC238F">
            <w:pPr>
              <w:pStyle w:val="aff4"/>
              <w:jc w:val="center"/>
              <w:rPr>
                <w:rFonts w:cs="Times New Roman"/>
                <w:szCs w:val="20"/>
              </w:rPr>
            </w:pPr>
            <w:r w:rsidRPr="00E36568">
              <w:rPr>
                <w:rFonts w:cs="Times New Roman"/>
                <w:sz w:val="22"/>
                <w:szCs w:val="20"/>
              </w:rPr>
              <w:t>Порядок руху локальних пакетів до програми</w:t>
            </w:r>
          </w:p>
        </w:tc>
      </w:tr>
      <w:tr w:rsidR="00FF5A76" w:rsidRPr="000F47E2" w14:paraId="2170C2D1" w14:textId="77777777" w:rsidTr="00AC238F">
        <w:tc>
          <w:tcPr>
            <w:tcW w:w="391" w:type="pct"/>
            <w:tcBorders>
              <w:top w:val="single" w:sz="4" w:space="0" w:color="auto"/>
              <w:left w:val="single" w:sz="4" w:space="0" w:color="auto"/>
              <w:bottom w:val="single" w:sz="4" w:space="0" w:color="auto"/>
              <w:right w:val="single" w:sz="4" w:space="0" w:color="auto"/>
            </w:tcBorders>
          </w:tcPr>
          <w:p w14:paraId="445407EF" w14:textId="77777777" w:rsidR="00FF5A76" w:rsidRPr="000F47E2" w:rsidRDefault="00FF5A76" w:rsidP="00AC238F">
            <w:pPr>
              <w:pStyle w:val="aff4"/>
              <w:jc w:val="both"/>
              <w:rPr>
                <w:rFonts w:cs="Times New Roman"/>
                <w:b/>
                <w:bCs/>
                <w:szCs w:val="20"/>
              </w:rPr>
            </w:pPr>
            <w:r w:rsidRPr="00E36568">
              <w:rPr>
                <w:rFonts w:cs="Times New Roman"/>
                <w:b/>
                <w:bCs/>
                <w:sz w:val="22"/>
                <w:szCs w:val="20"/>
              </w:rPr>
              <w:t>Крок</w:t>
            </w:r>
          </w:p>
        </w:tc>
        <w:tc>
          <w:tcPr>
            <w:tcW w:w="598" w:type="pct"/>
            <w:tcBorders>
              <w:top w:val="single" w:sz="4" w:space="0" w:color="auto"/>
              <w:left w:val="single" w:sz="4" w:space="0" w:color="auto"/>
              <w:bottom w:val="single" w:sz="4" w:space="0" w:color="auto"/>
              <w:right w:val="single" w:sz="4" w:space="0" w:color="auto"/>
            </w:tcBorders>
          </w:tcPr>
          <w:p w14:paraId="66C127F3" w14:textId="77777777" w:rsidR="00FF5A76" w:rsidRPr="000F47E2" w:rsidRDefault="00FF5A76" w:rsidP="00AC238F">
            <w:pPr>
              <w:pStyle w:val="aff4"/>
              <w:jc w:val="both"/>
              <w:rPr>
                <w:rFonts w:cs="Times New Roman"/>
                <w:b/>
                <w:bCs/>
                <w:szCs w:val="20"/>
              </w:rPr>
            </w:pPr>
            <w:r w:rsidRPr="00E36568">
              <w:rPr>
                <w:rFonts w:cs="Times New Roman"/>
                <w:b/>
                <w:bCs/>
                <w:sz w:val="22"/>
                <w:szCs w:val="20"/>
              </w:rPr>
              <w:t>Таблиця</w:t>
            </w:r>
          </w:p>
        </w:tc>
        <w:tc>
          <w:tcPr>
            <w:tcW w:w="935" w:type="pct"/>
            <w:tcBorders>
              <w:top w:val="single" w:sz="4" w:space="0" w:color="auto"/>
              <w:left w:val="single" w:sz="4" w:space="0" w:color="auto"/>
              <w:bottom w:val="single" w:sz="4" w:space="0" w:color="auto"/>
              <w:right w:val="single" w:sz="4" w:space="0" w:color="auto"/>
            </w:tcBorders>
          </w:tcPr>
          <w:p w14:paraId="1B268419" w14:textId="77777777" w:rsidR="00FF5A76" w:rsidRPr="000F47E2" w:rsidRDefault="00FF5A76" w:rsidP="00AC238F">
            <w:pPr>
              <w:pStyle w:val="aff4"/>
              <w:jc w:val="both"/>
              <w:rPr>
                <w:rFonts w:cs="Times New Roman"/>
                <w:b/>
                <w:bCs/>
                <w:szCs w:val="20"/>
              </w:rPr>
            </w:pPr>
            <w:r w:rsidRPr="00E36568">
              <w:rPr>
                <w:rFonts w:cs="Times New Roman"/>
                <w:b/>
                <w:bCs/>
                <w:sz w:val="22"/>
                <w:szCs w:val="20"/>
              </w:rPr>
              <w:t>Ланцюжок</w:t>
            </w:r>
          </w:p>
        </w:tc>
        <w:tc>
          <w:tcPr>
            <w:tcW w:w="3077" w:type="pct"/>
            <w:tcBorders>
              <w:top w:val="single" w:sz="4" w:space="0" w:color="auto"/>
              <w:left w:val="single" w:sz="4" w:space="0" w:color="auto"/>
              <w:bottom w:val="single" w:sz="4" w:space="0" w:color="auto"/>
              <w:right w:val="single" w:sz="4" w:space="0" w:color="auto"/>
            </w:tcBorders>
          </w:tcPr>
          <w:p w14:paraId="2FA67F5C" w14:textId="77777777" w:rsidR="00FF5A76" w:rsidRPr="000F47E2" w:rsidRDefault="00FF5A76" w:rsidP="00AC238F">
            <w:pPr>
              <w:pStyle w:val="aff4"/>
              <w:jc w:val="both"/>
              <w:rPr>
                <w:rFonts w:cs="Times New Roman"/>
                <w:b/>
                <w:bCs/>
                <w:szCs w:val="20"/>
              </w:rPr>
            </w:pPr>
            <w:r w:rsidRPr="00E36568">
              <w:rPr>
                <w:rFonts w:cs="Times New Roman"/>
                <w:b/>
                <w:bCs/>
                <w:sz w:val="22"/>
                <w:szCs w:val="20"/>
              </w:rPr>
              <w:t>Нотатка</w:t>
            </w:r>
          </w:p>
        </w:tc>
      </w:tr>
      <w:tr w:rsidR="00FF5A76" w:rsidRPr="000F47E2" w14:paraId="54CD193A" w14:textId="77777777" w:rsidTr="00AC238F">
        <w:tc>
          <w:tcPr>
            <w:tcW w:w="391" w:type="pct"/>
            <w:tcBorders>
              <w:top w:val="single" w:sz="4" w:space="0" w:color="auto"/>
              <w:left w:val="single" w:sz="4" w:space="0" w:color="auto"/>
              <w:bottom w:val="single" w:sz="4" w:space="0" w:color="auto"/>
              <w:right w:val="single" w:sz="4" w:space="0" w:color="auto"/>
            </w:tcBorders>
          </w:tcPr>
          <w:p w14:paraId="7DEE8FF5" w14:textId="77777777" w:rsidR="00FF5A76" w:rsidRPr="000F47E2" w:rsidRDefault="00FF5A76" w:rsidP="00AC238F">
            <w:pPr>
              <w:pStyle w:val="aff4"/>
              <w:jc w:val="both"/>
              <w:rPr>
                <w:rFonts w:cs="Times New Roman"/>
                <w:szCs w:val="20"/>
              </w:rPr>
            </w:pPr>
            <w:r w:rsidRPr="00E36568">
              <w:rPr>
                <w:rFonts w:cs="Times New Roman"/>
                <w:sz w:val="22"/>
                <w:szCs w:val="20"/>
              </w:rPr>
              <w:t>1</w:t>
            </w:r>
          </w:p>
        </w:tc>
        <w:tc>
          <w:tcPr>
            <w:tcW w:w="598" w:type="pct"/>
            <w:tcBorders>
              <w:top w:val="single" w:sz="4" w:space="0" w:color="auto"/>
              <w:left w:val="single" w:sz="4" w:space="0" w:color="auto"/>
              <w:bottom w:val="single" w:sz="4" w:space="0" w:color="auto"/>
              <w:right w:val="single" w:sz="4" w:space="0" w:color="auto"/>
            </w:tcBorders>
          </w:tcPr>
          <w:p w14:paraId="4415A782" w14:textId="77777777" w:rsidR="00FF5A76" w:rsidRPr="000F47E2" w:rsidRDefault="00FF5A76" w:rsidP="00AC238F">
            <w:pPr>
              <w:pStyle w:val="aff4"/>
              <w:jc w:val="both"/>
              <w:rPr>
                <w:rFonts w:cs="Times New Roman"/>
                <w:szCs w:val="20"/>
              </w:rPr>
            </w:pPr>
          </w:p>
        </w:tc>
        <w:tc>
          <w:tcPr>
            <w:tcW w:w="935" w:type="pct"/>
            <w:tcBorders>
              <w:top w:val="single" w:sz="4" w:space="0" w:color="auto"/>
              <w:left w:val="single" w:sz="4" w:space="0" w:color="auto"/>
              <w:bottom w:val="single" w:sz="4" w:space="0" w:color="auto"/>
              <w:right w:val="single" w:sz="4" w:space="0" w:color="auto"/>
            </w:tcBorders>
          </w:tcPr>
          <w:p w14:paraId="0DC809A9" w14:textId="77777777" w:rsidR="00FF5A76" w:rsidRPr="000F47E2" w:rsidRDefault="00FF5A76" w:rsidP="00AC238F">
            <w:pPr>
              <w:pStyle w:val="aff4"/>
              <w:jc w:val="both"/>
              <w:rPr>
                <w:rFonts w:cs="Times New Roman"/>
                <w:szCs w:val="20"/>
              </w:rPr>
            </w:pPr>
          </w:p>
        </w:tc>
        <w:tc>
          <w:tcPr>
            <w:tcW w:w="3077" w:type="pct"/>
            <w:tcBorders>
              <w:top w:val="single" w:sz="4" w:space="0" w:color="auto"/>
              <w:left w:val="single" w:sz="4" w:space="0" w:color="auto"/>
              <w:bottom w:val="single" w:sz="4" w:space="0" w:color="auto"/>
              <w:right w:val="single" w:sz="4" w:space="0" w:color="auto"/>
            </w:tcBorders>
          </w:tcPr>
          <w:p w14:paraId="4E274D4B" w14:textId="77777777" w:rsidR="00FF5A76" w:rsidRPr="008152CD" w:rsidRDefault="00FF5A76" w:rsidP="00AC238F">
            <w:pPr>
              <w:pStyle w:val="a4"/>
              <w:spacing w:before="0" w:after="0"/>
              <w:ind w:firstLine="0"/>
              <w:jc w:val="both"/>
              <w:rPr>
                <w:sz w:val="20"/>
                <w:lang w:val="uk-UA"/>
              </w:rPr>
            </w:pPr>
            <w:r w:rsidRPr="008152CD">
              <w:rPr>
                <w:sz w:val="22"/>
                <w:lang w:val="uk-UA"/>
              </w:rPr>
              <w:t>Кабель (мережа)</w:t>
            </w:r>
          </w:p>
        </w:tc>
      </w:tr>
      <w:tr w:rsidR="00FF5A76" w:rsidRPr="000F47E2" w14:paraId="7CB3E3F4" w14:textId="77777777" w:rsidTr="00AC238F">
        <w:tc>
          <w:tcPr>
            <w:tcW w:w="391" w:type="pct"/>
            <w:tcBorders>
              <w:top w:val="single" w:sz="4" w:space="0" w:color="auto"/>
              <w:left w:val="single" w:sz="4" w:space="0" w:color="auto"/>
              <w:bottom w:val="single" w:sz="4" w:space="0" w:color="auto"/>
              <w:right w:val="single" w:sz="4" w:space="0" w:color="auto"/>
            </w:tcBorders>
          </w:tcPr>
          <w:p w14:paraId="5B4D9DE3" w14:textId="77777777" w:rsidR="00FF5A76" w:rsidRPr="000F47E2" w:rsidRDefault="00FF5A76" w:rsidP="00AC238F">
            <w:pPr>
              <w:pStyle w:val="aff4"/>
              <w:jc w:val="both"/>
              <w:rPr>
                <w:rFonts w:cs="Times New Roman"/>
                <w:szCs w:val="20"/>
              </w:rPr>
            </w:pPr>
            <w:r w:rsidRPr="00E36568">
              <w:rPr>
                <w:rFonts w:cs="Times New Roman"/>
                <w:sz w:val="22"/>
                <w:szCs w:val="20"/>
              </w:rPr>
              <w:t>2</w:t>
            </w:r>
          </w:p>
        </w:tc>
        <w:tc>
          <w:tcPr>
            <w:tcW w:w="598" w:type="pct"/>
            <w:tcBorders>
              <w:top w:val="single" w:sz="4" w:space="0" w:color="auto"/>
              <w:left w:val="single" w:sz="4" w:space="0" w:color="auto"/>
              <w:bottom w:val="single" w:sz="4" w:space="0" w:color="auto"/>
              <w:right w:val="single" w:sz="4" w:space="0" w:color="auto"/>
            </w:tcBorders>
          </w:tcPr>
          <w:p w14:paraId="4BAEE2CF" w14:textId="77777777" w:rsidR="00FF5A76" w:rsidRPr="000F47E2" w:rsidRDefault="00FF5A76" w:rsidP="00AC238F">
            <w:pPr>
              <w:pStyle w:val="aff4"/>
              <w:jc w:val="both"/>
              <w:rPr>
                <w:rFonts w:cs="Times New Roman"/>
                <w:szCs w:val="20"/>
              </w:rPr>
            </w:pPr>
          </w:p>
        </w:tc>
        <w:tc>
          <w:tcPr>
            <w:tcW w:w="935" w:type="pct"/>
            <w:tcBorders>
              <w:top w:val="single" w:sz="4" w:space="0" w:color="auto"/>
              <w:left w:val="single" w:sz="4" w:space="0" w:color="auto"/>
              <w:bottom w:val="single" w:sz="4" w:space="0" w:color="auto"/>
              <w:right w:val="single" w:sz="4" w:space="0" w:color="auto"/>
            </w:tcBorders>
          </w:tcPr>
          <w:p w14:paraId="0F3FF4C5" w14:textId="77777777" w:rsidR="00FF5A76" w:rsidRPr="000F47E2" w:rsidRDefault="00FF5A76" w:rsidP="00AC238F">
            <w:pPr>
              <w:pStyle w:val="aff4"/>
              <w:jc w:val="both"/>
              <w:rPr>
                <w:rFonts w:cs="Times New Roman"/>
                <w:szCs w:val="20"/>
              </w:rPr>
            </w:pPr>
          </w:p>
        </w:tc>
        <w:tc>
          <w:tcPr>
            <w:tcW w:w="3077" w:type="pct"/>
            <w:tcBorders>
              <w:top w:val="single" w:sz="4" w:space="0" w:color="auto"/>
              <w:left w:val="single" w:sz="4" w:space="0" w:color="auto"/>
              <w:bottom w:val="single" w:sz="4" w:space="0" w:color="auto"/>
              <w:right w:val="single" w:sz="4" w:space="0" w:color="auto"/>
            </w:tcBorders>
          </w:tcPr>
          <w:p w14:paraId="239DEDAE" w14:textId="77777777" w:rsidR="00FF5A76" w:rsidRPr="008152CD" w:rsidRDefault="00FF5A76" w:rsidP="00AC238F">
            <w:pPr>
              <w:pStyle w:val="a4"/>
              <w:spacing w:before="0" w:after="0"/>
              <w:ind w:firstLine="0"/>
              <w:jc w:val="both"/>
              <w:rPr>
                <w:sz w:val="20"/>
                <w:lang w:val="uk-UA"/>
              </w:rPr>
            </w:pPr>
            <w:r w:rsidRPr="008152CD">
              <w:rPr>
                <w:sz w:val="22"/>
                <w:lang w:val="uk-UA"/>
              </w:rPr>
              <w:t>Мережевий інтерфейс</w:t>
            </w:r>
          </w:p>
        </w:tc>
      </w:tr>
      <w:tr w:rsidR="00FF5A76" w:rsidRPr="000F47E2" w14:paraId="43DE408E" w14:textId="77777777" w:rsidTr="00AC238F">
        <w:tc>
          <w:tcPr>
            <w:tcW w:w="391" w:type="pct"/>
            <w:tcBorders>
              <w:top w:val="single" w:sz="4" w:space="0" w:color="auto"/>
              <w:left w:val="single" w:sz="4" w:space="0" w:color="auto"/>
              <w:bottom w:val="single" w:sz="4" w:space="0" w:color="auto"/>
              <w:right w:val="single" w:sz="4" w:space="0" w:color="auto"/>
            </w:tcBorders>
          </w:tcPr>
          <w:p w14:paraId="1C3D0D3E" w14:textId="77777777" w:rsidR="00FF5A76" w:rsidRPr="000F47E2" w:rsidRDefault="00FF5A76" w:rsidP="00AC238F">
            <w:pPr>
              <w:pStyle w:val="aff4"/>
              <w:jc w:val="both"/>
              <w:rPr>
                <w:rFonts w:cs="Times New Roman"/>
                <w:szCs w:val="20"/>
              </w:rPr>
            </w:pPr>
            <w:r w:rsidRPr="00E36568">
              <w:rPr>
                <w:rFonts w:cs="Times New Roman"/>
                <w:sz w:val="22"/>
                <w:szCs w:val="20"/>
              </w:rPr>
              <w:t>3</w:t>
            </w:r>
          </w:p>
        </w:tc>
        <w:tc>
          <w:tcPr>
            <w:tcW w:w="598" w:type="pct"/>
            <w:tcBorders>
              <w:top w:val="single" w:sz="4" w:space="0" w:color="auto"/>
              <w:left w:val="single" w:sz="4" w:space="0" w:color="auto"/>
              <w:bottom w:val="single" w:sz="4" w:space="0" w:color="auto"/>
              <w:right w:val="single" w:sz="4" w:space="0" w:color="auto"/>
            </w:tcBorders>
          </w:tcPr>
          <w:p w14:paraId="6D31B1E7"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935" w:type="pct"/>
            <w:tcBorders>
              <w:top w:val="single" w:sz="4" w:space="0" w:color="auto"/>
              <w:left w:val="single" w:sz="4" w:space="0" w:color="auto"/>
              <w:bottom w:val="single" w:sz="4" w:space="0" w:color="auto"/>
              <w:right w:val="single" w:sz="4" w:space="0" w:color="auto"/>
            </w:tcBorders>
          </w:tcPr>
          <w:p w14:paraId="2682D578" w14:textId="77777777" w:rsidR="00FF5A76" w:rsidRPr="000F47E2" w:rsidRDefault="00FF5A76" w:rsidP="00AC238F">
            <w:pPr>
              <w:pStyle w:val="aff4"/>
              <w:jc w:val="both"/>
              <w:rPr>
                <w:rFonts w:cs="Times New Roman"/>
                <w:szCs w:val="20"/>
              </w:rPr>
            </w:pPr>
            <w:r w:rsidRPr="00E36568">
              <w:rPr>
                <w:rFonts w:cs="Times New Roman"/>
                <w:sz w:val="22"/>
                <w:szCs w:val="20"/>
              </w:rPr>
              <w:t>PREROUTING</w:t>
            </w:r>
          </w:p>
        </w:tc>
        <w:tc>
          <w:tcPr>
            <w:tcW w:w="3077" w:type="pct"/>
            <w:tcBorders>
              <w:top w:val="single" w:sz="4" w:space="0" w:color="auto"/>
              <w:left w:val="single" w:sz="4" w:space="0" w:color="auto"/>
              <w:bottom w:val="single" w:sz="4" w:space="0" w:color="auto"/>
              <w:right w:val="single" w:sz="4" w:space="0" w:color="auto"/>
            </w:tcBorders>
          </w:tcPr>
          <w:p w14:paraId="04441B76" w14:textId="77777777" w:rsidR="00FF5A76" w:rsidRPr="008152CD" w:rsidRDefault="00FF5A76" w:rsidP="00AC238F">
            <w:pPr>
              <w:pStyle w:val="a4"/>
              <w:spacing w:before="0" w:after="0"/>
              <w:ind w:firstLine="0"/>
              <w:jc w:val="both"/>
              <w:rPr>
                <w:sz w:val="20"/>
                <w:lang w:val="uk-UA"/>
              </w:rPr>
            </w:pPr>
            <w:r w:rsidRPr="008152CD">
              <w:rPr>
                <w:sz w:val="22"/>
                <w:lang w:val="uk-UA"/>
              </w:rPr>
              <w:t>Зазвичай використовується для внесення змін в заголовок пакета</w:t>
            </w:r>
          </w:p>
        </w:tc>
      </w:tr>
      <w:tr w:rsidR="00FF5A76" w:rsidRPr="000F47E2" w14:paraId="2933517C" w14:textId="77777777" w:rsidTr="00AC238F">
        <w:tc>
          <w:tcPr>
            <w:tcW w:w="391" w:type="pct"/>
            <w:tcBorders>
              <w:top w:val="single" w:sz="4" w:space="0" w:color="auto"/>
              <w:left w:val="single" w:sz="4" w:space="0" w:color="auto"/>
              <w:bottom w:val="single" w:sz="4" w:space="0" w:color="auto"/>
              <w:right w:val="single" w:sz="4" w:space="0" w:color="auto"/>
            </w:tcBorders>
          </w:tcPr>
          <w:p w14:paraId="405F5463" w14:textId="77777777" w:rsidR="00FF5A76" w:rsidRPr="000F47E2" w:rsidRDefault="00FF5A76" w:rsidP="00AC238F">
            <w:pPr>
              <w:pStyle w:val="aff4"/>
              <w:jc w:val="both"/>
              <w:rPr>
                <w:rFonts w:cs="Times New Roman"/>
                <w:szCs w:val="20"/>
              </w:rPr>
            </w:pPr>
            <w:r w:rsidRPr="00E36568">
              <w:rPr>
                <w:rFonts w:cs="Times New Roman"/>
                <w:sz w:val="22"/>
                <w:szCs w:val="20"/>
              </w:rPr>
              <w:t>4</w:t>
            </w:r>
          </w:p>
        </w:tc>
        <w:tc>
          <w:tcPr>
            <w:tcW w:w="598" w:type="pct"/>
            <w:tcBorders>
              <w:top w:val="single" w:sz="4" w:space="0" w:color="auto"/>
              <w:left w:val="single" w:sz="4" w:space="0" w:color="auto"/>
              <w:bottom w:val="single" w:sz="4" w:space="0" w:color="auto"/>
              <w:right w:val="single" w:sz="4" w:space="0" w:color="auto"/>
            </w:tcBorders>
          </w:tcPr>
          <w:p w14:paraId="24353AC6" w14:textId="77777777" w:rsidR="00FF5A76" w:rsidRPr="000F47E2" w:rsidRDefault="00FF5A76" w:rsidP="00AC238F">
            <w:pPr>
              <w:pStyle w:val="aff4"/>
              <w:jc w:val="both"/>
              <w:rPr>
                <w:rFonts w:cs="Times New Roman"/>
                <w:szCs w:val="20"/>
              </w:rPr>
            </w:pPr>
            <w:r w:rsidRPr="00E36568">
              <w:rPr>
                <w:rFonts w:cs="Times New Roman"/>
                <w:sz w:val="22"/>
                <w:szCs w:val="20"/>
              </w:rPr>
              <w:t>nat</w:t>
            </w:r>
          </w:p>
        </w:tc>
        <w:tc>
          <w:tcPr>
            <w:tcW w:w="935" w:type="pct"/>
            <w:tcBorders>
              <w:top w:val="single" w:sz="4" w:space="0" w:color="auto"/>
              <w:left w:val="single" w:sz="4" w:space="0" w:color="auto"/>
              <w:bottom w:val="single" w:sz="4" w:space="0" w:color="auto"/>
              <w:right w:val="single" w:sz="4" w:space="0" w:color="auto"/>
            </w:tcBorders>
          </w:tcPr>
          <w:p w14:paraId="291C8B7B" w14:textId="77777777" w:rsidR="00FF5A76" w:rsidRPr="000F47E2" w:rsidRDefault="00FF5A76" w:rsidP="00AC238F">
            <w:pPr>
              <w:pStyle w:val="aff4"/>
              <w:jc w:val="both"/>
              <w:rPr>
                <w:rFonts w:cs="Times New Roman"/>
                <w:szCs w:val="20"/>
              </w:rPr>
            </w:pPr>
            <w:r w:rsidRPr="00E36568">
              <w:rPr>
                <w:rFonts w:cs="Times New Roman"/>
                <w:sz w:val="22"/>
                <w:szCs w:val="20"/>
              </w:rPr>
              <w:t>PREROUTING</w:t>
            </w:r>
          </w:p>
        </w:tc>
        <w:tc>
          <w:tcPr>
            <w:tcW w:w="3077" w:type="pct"/>
            <w:tcBorders>
              <w:top w:val="single" w:sz="4" w:space="0" w:color="auto"/>
              <w:left w:val="single" w:sz="4" w:space="0" w:color="auto"/>
              <w:bottom w:val="single" w:sz="4" w:space="0" w:color="auto"/>
              <w:right w:val="single" w:sz="4" w:space="0" w:color="auto"/>
            </w:tcBorders>
          </w:tcPr>
          <w:p w14:paraId="471FC773" w14:textId="77777777" w:rsidR="00FF5A76" w:rsidRPr="008152CD" w:rsidRDefault="00FF5A76" w:rsidP="00AC238F">
            <w:pPr>
              <w:pStyle w:val="a4"/>
              <w:spacing w:before="0" w:after="0"/>
              <w:ind w:firstLine="0"/>
              <w:jc w:val="both"/>
              <w:rPr>
                <w:sz w:val="20"/>
                <w:lang w:val="uk-UA"/>
              </w:rPr>
            </w:pPr>
            <w:r w:rsidRPr="008152CD">
              <w:rPr>
                <w:sz w:val="22"/>
                <w:lang w:val="uk-UA"/>
              </w:rPr>
              <w:t>Перетворення адрес (Destination Network Address Translation)</w:t>
            </w:r>
          </w:p>
        </w:tc>
      </w:tr>
      <w:tr w:rsidR="00FF5A76" w:rsidRPr="000F47E2" w14:paraId="6593A42D" w14:textId="77777777" w:rsidTr="00AC238F">
        <w:tc>
          <w:tcPr>
            <w:tcW w:w="391" w:type="pct"/>
            <w:tcBorders>
              <w:top w:val="single" w:sz="4" w:space="0" w:color="auto"/>
              <w:left w:val="single" w:sz="4" w:space="0" w:color="auto"/>
              <w:bottom w:val="single" w:sz="4" w:space="0" w:color="auto"/>
              <w:right w:val="single" w:sz="4" w:space="0" w:color="auto"/>
            </w:tcBorders>
          </w:tcPr>
          <w:p w14:paraId="30C9B932" w14:textId="77777777" w:rsidR="00FF5A76" w:rsidRPr="000F47E2" w:rsidRDefault="00FF5A76" w:rsidP="00AC238F">
            <w:pPr>
              <w:pStyle w:val="aff4"/>
              <w:jc w:val="both"/>
              <w:rPr>
                <w:rFonts w:cs="Times New Roman"/>
                <w:szCs w:val="20"/>
              </w:rPr>
            </w:pPr>
            <w:r w:rsidRPr="00E36568">
              <w:rPr>
                <w:rFonts w:cs="Times New Roman"/>
                <w:sz w:val="22"/>
                <w:szCs w:val="20"/>
              </w:rPr>
              <w:t>5</w:t>
            </w:r>
          </w:p>
        </w:tc>
        <w:tc>
          <w:tcPr>
            <w:tcW w:w="598" w:type="pct"/>
            <w:tcBorders>
              <w:top w:val="single" w:sz="4" w:space="0" w:color="auto"/>
              <w:left w:val="single" w:sz="4" w:space="0" w:color="auto"/>
              <w:bottom w:val="single" w:sz="4" w:space="0" w:color="auto"/>
              <w:right w:val="single" w:sz="4" w:space="0" w:color="auto"/>
            </w:tcBorders>
          </w:tcPr>
          <w:p w14:paraId="45D28104" w14:textId="77777777" w:rsidR="00FF5A76" w:rsidRPr="000F47E2" w:rsidRDefault="00FF5A76" w:rsidP="00AC238F">
            <w:pPr>
              <w:pStyle w:val="aff4"/>
              <w:jc w:val="both"/>
              <w:rPr>
                <w:rFonts w:cs="Times New Roman"/>
                <w:szCs w:val="20"/>
              </w:rPr>
            </w:pPr>
          </w:p>
        </w:tc>
        <w:tc>
          <w:tcPr>
            <w:tcW w:w="935" w:type="pct"/>
            <w:tcBorders>
              <w:top w:val="single" w:sz="4" w:space="0" w:color="auto"/>
              <w:left w:val="single" w:sz="4" w:space="0" w:color="auto"/>
              <w:bottom w:val="single" w:sz="4" w:space="0" w:color="auto"/>
              <w:right w:val="single" w:sz="4" w:space="0" w:color="auto"/>
            </w:tcBorders>
          </w:tcPr>
          <w:p w14:paraId="37AC45BA" w14:textId="77777777" w:rsidR="00FF5A76" w:rsidRPr="000F47E2" w:rsidRDefault="00FF5A76" w:rsidP="00AC238F">
            <w:pPr>
              <w:pStyle w:val="aff4"/>
              <w:jc w:val="both"/>
              <w:rPr>
                <w:rFonts w:cs="Times New Roman"/>
                <w:szCs w:val="20"/>
              </w:rPr>
            </w:pPr>
          </w:p>
        </w:tc>
        <w:tc>
          <w:tcPr>
            <w:tcW w:w="3077" w:type="pct"/>
            <w:tcBorders>
              <w:top w:val="single" w:sz="4" w:space="0" w:color="auto"/>
              <w:left w:val="single" w:sz="4" w:space="0" w:color="auto"/>
              <w:bottom w:val="single" w:sz="4" w:space="0" w:color="auto"/>
              <w:right w:val="single" w:sz="4" w:space="0" w:color="auto"/>
            </w:tcBorders>
          </w:tcPr>
          <w:p w14:paraId="66FBD127" w14:textId="77777777" w:rsidR="00FF5A76" w:rsidRPr="008152CD" w:rsidRDefault="00FF5A76" w:rsidP="00AC238F">
            <w:pPr>
              <w:pStyle w:val="a4"/>
              <w:spacing w:before="0" w:after="0"/>
              <w:ind w:firstLine="0"/>
              <w:jc w:val="both"/>
              <w:rPr>
                <w:sz w:val="20"/>
                <w:lang w:val="uk-UA"/>
              </w:rPr>
            </w:pPr>
            <w:r w:rsidRPr="008152CD">
              <w:rPr>
                <w:sz w:val="22"/>
                <w:lang w:val="uk-UA"/>
              </w:rPr>
              <w:t>Прийняття рішення про маршрутизацію</w:t>
            </w:r>
          </w:p>
        </w:tc>
      </w:tr>
      <w:tr w:rsidR="00FF5A76" w:rsidRPr="000F47E2" w14:paraId="45475E0D" w14:textId="77777777" w:rsidTr="00AC238F">
        <w:tc>
          <w:tcPr>
            <w:tcW w:w="391" w:type="pct"/>
            <w:tcBorders>
              <w:top w:val="single" w:sz="4" w:space="0" w:color="auto"/>
              <w:left w:val="single" w:sz="4" w:space="0" w:color="auto"/>
              <w:bottom w:val="single" w:sz="4" w:space="0" w:color="auto"/>
              <w:right w:val="single" w:sz="4" w:space="0" w:color="auto"/>
            </w:tcBorders>
          </w:tcPr>
          <w:p w14:paraId="6C0E3879" w14:textId="77777777" w:rsidR="00FF5A76" w:rsidRPr="000F47E2" w:rsidRDefault="00FF5A76" w:rsidP="00AC238F">
            <w:pPr>
              <w:pStyle w:val="aff4"/>
              <w:jc w:val="both"/>
              <w:rPr>
                <w:rFonts w:cs="Times New Roman"/>
                <w:szCs w:val="20"/>
              </w:rPr>
            </w:pPr>
            <w:r w:rsidRPr="00E36568">
              <w:rPr>
                <w:rFonts w:cs="Times New Roman"/>
                <w:sz w:val="22"/>
                <w:szCs w:val="20"/>
              </w:rPr>
              <w:t>6</w:t>
            </w:r>
          </w:p>
        </w:tc>
        <w:tc>
          <w:tcPr>
            <w:tcW w:w="598" w:type="pct"/>
            <w:tcBorders>
              <w:top w:val="single" w:sz="4" w:space="0" w:color="auto"/>
              <w:left w:val="single" w:sz="4" w:space="0" w:color="auto"/>
              <w:bottom w:val="single" w:sz="4" w:space="0" w:color="auto"/>
              <w:right w:val="single" w:sz="4" w:space="0" w:color="auto"/>
            </w:tcBorders>
          </w:tcPr>
          <w:p w14:paraId="789969E6"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935" w:type="pct"/>
            <w:tcBorders>
              <w:top w:val="single" w:sz="4" w:space="0" w:color="auto"/>
              <w:left w:val="single" w:sz="4" w:space="0" w:color="auto"/>
              <w:bottom w:val="single" w:sz="4" w:space="0" w:color="auto"/>
              <w:right w:val="single" w:sz="4" w:space="0" w:color="auto"/>
            </w:tcBorders>
          </w:tcPr>
          <w:p w14:paraId="308084C8" w14:textId="77777777" w:rsidR="00FF5A76" w:rsidRPr="000F47E2" w:rsidRDefault="00FF5A76" w:rsidP="00AC238F">
            <w:pPr>
              <w:pStyle w:val="aff4"/>
              <w:jc w:val="both"/>
              <w:rPr>
                <w:rFonts w:cs="Times New Roman"/>
                <w:szCs w:val="20"/>
              </w:rPr>
            </w:pPr>
            <w:r w:rsidRPr="00E36568">
              <w:rPr>
                <w:rFonts w:cs="Times New Roman"/>
                <w:sz w:val="22"/>
                <w:szCs w:val="20"/>
              </w:rPr>
              <w:t>INPUT</w:t>
            </w:r>
          </w:p>
        </w:tc>
        <w:tc>
          <w:tcPr>
            <w:tcW w:w="3077" w:type="pct"/>
            <w:tcBorders>
              <w:top w:val="single" w:sz="4" w:space="0" w:color="auto"/>
              <w:left w:val="single" w:sz="4" w:space="0" w:color="auto"/>
              <w:bottom w:val="single" w:sz="4" w:space="0" w:color="auto"/>
              <w:right w:val="single" w:sz="4" w:space="0" w:color="auto"/>
            </w:tcBorders>
          </w:tcPr>
          <w:p w14:paraId="4D72B99B" w14:textId="77777777" w:rsidR="00FF5A76" w:rsidRPr="008152CD" w:rsidRDefault="00FF5A76" w:rsidP="00AC238F">
            <w:pPr>
              <w:pStyle w:val="a4"/>
              <w:spacing w:before="0" w:after="0"/>
              <w:ind w:firstLine="0"/>
              <w:jc w:val="both"/>
              <w:rPr>
                <w:sz w:val="20"/>
                <w:lang w:val="uk-UA"/>
              </w:rPr>
            </w:pPr>
            <w:r w:rsidRPr="008152CD">
              <w:rPr>
                <w:sz w:val="22"/>
                <w:lang w:val="uk-UA"/>
              </w:rPr>
              <w:t>Пакет потрапляє в ланцюжок INPUT таблиці mangle. Тут вносяться зміни в заголовок пакета перед тим</w:t>
            </w:r>
            <w:r>
              <w:rPr>
                <w:sz w:val="22"/>
                <w:lang w:val="uk-UA"/>
              </w:rPr>
              <w:t>,</w:t>
            </w:r>
            <w:r w:rsidRPr="008152CD">
              <w:rPr>
                <w:sz w:val="22"/>
                <w:lang w:val="uk-UA"/>
              </w:rPr>
              <w:t xml:space="preserve"> як його буде передано локальній програмі.</w:t>
            </w:r>
          </w:p>
        </w:tc>
      </w:tr>
      <w:tr w:rsidR="00FF5A76" w:rsidRPr="000F47E2" w14:paraId="1F598015" w14:textId="77777777" w:rsidTr="00AC238F">
        <w:tc>
          <w:tcPr>
            <w:tcW w:w="391" w:type="pct"/>
            <w:tcBorders>
              <w:top w:val="single" w:sz="4" w:space="0" w:color="auto"/>
              <w:left w:val="single" w:sz="4" w:space="0" w:color="auto"/>
              <w:bottom w:val="single" w:sz="4" w:space="0" w:color="auto"/>
              <w:right w:val="single" w:sz="4" w:space="0" w:color="auto"/>
            </w:tcBorders>
          </w:tcPr>
          <w:p w14:paraId="5DF00465" w14:textId="77777777" w:rsidR="00FF5A76" w:rsidRPr="000F47E2" w:rsidRDefault="00FF5A76" w:rsidP="00AC238F">
            <w:pPr>
              <w:pStyle w:val="aff4"/>
              <w:jc w:val="both"/>
              <w:rPr>
                <w:rFonts w:cs="Times New Roman"/>
                <w:szCs w:val="20"/>
              </w:rPr>
            </w:pPr>
            <w:r w:rsidRPr="00E36568">
              <w:rPr>
                <w:rFonts w:cs="Times New Roman"/>
                <w:sz w:val="22"/>
                <w:szCs w:val="20"/>
              </w:rPr>
              <w:t>7</w:t>
            </w:r>
          </w:p>
        </w:tc>
        <w:tc>
          <w:tcPr>
            <w:tcW w:w="598" w:type="pct"/>
            <w:tcBorders>
              <w:top w:val="single" w:sz="4" w:space="0" w:color="auto"/>
              <w:left w:val="single" w:sz="4" w:space="0" w:color="auto"/>
              <w:bottom w:val="single" w:sz="4" w:space="0" w:color="auto"/>
              <w:right w:val="single" w:sz="4" w:space="0" w:color="auto"/>
            </w:tcBorders>
          </w:tcPr>
          <w:p w14:paraId="5BE57134" w14:textId="77777777" w:rsidR="00FF5A76" w:rsidRPr="000F47E2" w:rsidRDefault="00FF5A76" w:rsidP="00AC238F">
            <w:pPr>
              <w:pStyle w:val="aff4"/>
              <w:jc w:val="both"/>
              <w:rPr>
                <w:rFonts w:cs="Times New Roman"/>
                <w:szCs w:val="20"/>
              </w:rPr>
            </w:pPr>
            <w:r w:rsidRPr="00E36568">
              <w:rPr>
                <w:rFonts w:cs="Times New Roman"/>
                <w:sz w:val="22"/>
                <w:szCs w:val="20"/>
              </w:rPr>
              <w:t>filter</w:t>
            </w:r>
          </w:p>
        </w:tc>
        <w:tc>
          <w:tcPr>
            <w:tcW w:w="935" w:type="pct"/>
            <w:tcBorders>
              <w:top w:val="single" w:sz="4" w:space="0" w:color="auto"/>
              <w:left w:val="single" w:sz="4" w:space="0" w:color="auto"/>
              <w:bottom w:val="single" w:sz="4" w:space="0" w:color="auto"/>
              <w:right w:val="single" w:sz="4" w:space="0" w:color="auto"/>
            </w:tcBorders>
          </w:tcPr>
          <w:p w14:paraId="0C34C1EB" w14:textId="77777777" w:rsidR="00FF5A76" w:rsidRPr="000F47E2" w:rsidRDefault="00FF5A76" w:rsidP="00AC238F">
            <w:pPr>
              <w:pStyle w:val="aff4"/>
              <w:jc w:val="both"/>
              <w:rPr>
                <w:rFonts w:cs="Times New Roman"/>
                <w:szCs w:val="20"/>
              </w:rPr>
            </w:pPr>
            <w:r w:rsidRPr="00E36568">
              <w:rPr>
                <w:rFonts w:cs="Times New Roman"/>
                <w:sz w:val="22"/>
                <w:szCs w:val="20"/>
              </w:rPr>
              <w:t>INPUT</w:t>
            </w:r>
          </w:p>
        </w:tc>
        <w:tc>
          <w:tcPr>
            <w:tcW w:w="3077" w:type="pct"/>
            <w:tcBorders>
              <w:top w:val="single" w:sz="4" w:space="0" w:color="auto"/>
              <w:left w:val="single" w:sz="4" w:space="0" w:color="auto"/>
              <w:bottom w:val="single" w:sz="4" w:space="0" w:color="auto"/>
              <w:right w:val="single" w:sz="4" w:space="0" w:color="auto"/>
            </w:tcBorders>
          </w:tcPr>
          <w:p w14:paraId="5F0008AB" w14:textId="77777777" w:rsidR="00FF5A76" w:rsidRPr="008152CD" w:rsidRDefault="00FF5A76" w:rsidP="00AC238F">
            <w:pPr>
              <w:pStyle w:val="a4"/>
              <w:spacing w:before="0" w:after="0"/>
              <w:ind w:firstLine="0"/>
              <w:jc w:val="both"/>
              <w:rPr>
                <w:sz w:val="20"/>
                <w:lang w:val="uk-UA"/>
              </w:rPr>
            </w:pPr>
            <w:r w:rsidRPr="008152CD">
              <w:rPr>
                <w:sz w:val="22"/>
                <w:lang w:val="uk-UA"/>
              </w:rPr>
              <w:t>В даному ланцюжку відбувається фільтрація вхідного трафіку.</w:t>
            </w:r>
          </w:p>
        </w:tc>
      </w:tr>
      <w:tr w:rsidR="00FF5A76" w:rsidRPr="00E36568" w14:paraId="42DB1DE1" w14:textId="77777777" w:rsidTr="00AC238F">
        <w:tc>
          <w:tcPr>
            <w:tcW w:w="391" w:type="pct"/>
            <w:tcBorders>
              <w:top w:val="single" w:sz="4" w:space="0" w:color="auto"/>
              <w:left w:val="single" w:sz="4" w:space="0" w:color="auto"/>
              <w:bottom w:val="single" w:sz="4" w:space="0" w:color="auto"/>
              <w:right w:val="single" w:sz="4" w:space="0" w:color="auto"/>
            </w:tcBorders>
          </w:tcPr>
          <w:p w14:paraId="4793780D" w14:textId="77777777" w:rsidR="00FF5A76" w:rsidRPr="000F47E2" w:rsidRDefault="00FF5A76" w:rsidP="00AC238F">
            <w:pPr>
              <w:pStyle w:val="aff4"/>
              <w:jc w:val="both"/>
              <w:rPr>
                <w:rFonts w:cs="Times New Roman"/>
                <w:szCs w:val="20"/>
              </w:rPr>
            </w:pPr>
            <w:r w:rsidRPr="00E36568">
              <w:rPr>
                <w:rFonts w:cs="Times New Roman"/>
                <w:sz w:val="22"/>
                <w:szCs w:val="20"/>
              </w:rPr>
              <w:t>8</w:t>
            </w:r>
          </w:p>
        </w:tc>
        <w:tc>
          <w:tcPr>
            <w:tcW w:w="598" w:type="pct"/>
            <w:tcBorders>
              <w:top w:val="single" w:sz="4" w:space="0" w:color="auto"/>
              <w:left w:val="single" w:sz="4" w:space="0" w:color="auto"/>
              <w:bottom w:val="single" w:sz="4" w:space="0" w:color="auto"/>
              <w:right w:val="single" w:sz="4" w:space="0" w:color="auto"/>
            </w:tcBorders>
          </w:tcPr>
          <w:p w14:paraId="7F715D11" w14:textId="77777777" w:rsidR="00FF5A76" w:rsidRPr="000F47E2" w:rsidRDefault="00FF5A76" w:rsidP="00AC238F">
            <w:pPr>
              <w:pStyle w:val="aff4"/>
              <w:jc w:val="both"/>
              <w:rPr>
                <w:rFonts w:cs="Times New Roman"/>
                <w:szCs w:val="20"/>
              </w:rPr>
            </w:pPr>
          </w:p>
        </w:tc>
        <w:tc>
          <w:tcPr>
            <w:tcW w:w="935" w:type="pct"/>
            <w:tcBorders>
              <w:top w:val="single" w:sz="4" w:space="0" w:color="auto"/>
              <w:left w:val="single" w:sz="4" w:space="0" w:color="auto"/>
              <w:bottom w:val="single" w:sz="4" w:space="0" w:color="auto"/>
              <w:right w:val="single" w:sz="4" w:space="0" w:color="auto"/>
            </w:tcBorders>
          </w:tcPr>
          <w:p w14:paraId="3B0C46EB" w14:textId="77777777" w:rsidR="00FF5A76" w:rsidRPr="000F47E2" w:rsidRDefault="00FF5A76" w:rsidP="00AC238F">
            <w:pPr>
              <w:pStyle w:val="aff4"/>
              <w:jc w:val="both"/>
              <w:rPr>
                <w:rFonts w:cs="Times New Roman"/>
                <w:szCs w:val="20"/>
              </w:rPr>
            </w:pPr>
          </w:p>
        </w:tc>
        <w:tc>
          <w:tcPr>
            <w:tcW w:w="3077" w:type="pct"/>
            <w:tcBorders>
              <w:top w:val="single" w:sz="4" w:space="0" w:color="auto"/>
              <w:left w:val="single" w:sz="4" w:space="0" w:color="auto"/>
              <w:bottom w:val="single" w:sz="4" w:space="0" w:color="auto"/>
              <w:right w:val="single" w:sz="4" w:space="0" w:color="auto"/>
            </w:tcBorders>
          </w:tcPr>
          <w:p w14:paraId="61097505" w14:textId="77777777" w:rsidR="00FF5A76" w:rsidRPr="008152CD" w:rsidRDefault="00FF5A76" w:rsidP="00AC238F">
            <w:pPr>
              <w:pStyle w:val="a4"/>
              <w:spacing w:before="0" w:after="0"/>
              <w:ind w:firstLine="0"/>
              <w:jc w:val="both"/>
              <w:rPr>
                <w:sz w:val="22"/>
                <w:lang w:val="uk-UA"/>
              </w:rPr>
            </w:pPr>
            <w:r w:rsidRPr="008152CD">
              <w:rPr>
                <w:sz w:val="22"/>
                <w:lang w:val="uk-UA"/>
              </w:rPr>
              <w:t>Отримання пакету локальною програмою або клієнтом.</w:t>
            </w:r>
          </w:p>
        </w:tc>
      </w:tr>
    </w:tbl>
    <w:p w14:paraId="6B160B24" w14:textId="77777777" w:rsidR="00FF5A76" w:rsidRDefault="00FF5A76" w:rsidP="00FF5A76">
      <w:pPr>
        <w:pStyle w:val="a4"/>
        <w:spacing w:before="0" w:after="0"/>
        <w:jc w:val="both"/>
        <w:rPr>
          <w:sz w:val="22"/>
          <w:lang w:val="uk-UA"/>
        </w:rPr>
      </w:pPr>
    </w:p>
    <w:p w14:paraId="47B64C14" w14:textId="77777777" w:rsidR="00FF5A76" w:rsidRPr="00E36568" w:rsidRDefault="00FF5A76" w:rsidP="00FF5A76">
      <w:pPr>
        <w:pStyle w:val="a4"/>
        <w:spacing w:before="0" w:after="0"/>
        <w:ind w:right="-1"/>
        <w:jc w:val="both"/>
        <w:rPr>
          <w:sz w:val="22"/>
        </w:rPr>
      </w:pPr>
      <w:bookmarkStart w:id="3701" w:name="_Toc438187419"/>
      <w:bookmarkStart w:id="3702" w:name="_Toc438223835"/>
      <w:bookmarkStart w:id="3703" w:name="_Toc438369932"/>
      <w:bookmarkStart w:id="3704" w:name="_Toc438421786"/>
      <w:bookmarkStart w:id="3705" w:name="_Toc438422276"/>
      <w:bookmarkStart w:id="3706" w:name="_Toc438423573"/>
      <w:r w:rsidRPr="00E36568">
        <w:rPr>
          <w:sz w:val="22"/>
        </w:rPr>
        <w:t xml:space="preserve">Розглянемо типовий приклад налаштування </w:t>
      </w:r>
      <w:r>
        <w:rPr>
          <w:sz w:val="22"/>
          <w:lang w:val="uk-UA"/>
        </w:rPr>
        <w:t>(</w:t>
      </w:r>
      <w:r w:rsidRPr="00E36568">
        <w:rPr>
          <w:sz w:val="22"/>
        </w:rPr>
        <w:t>таблиц</w:t>
      </w:r>
      <w:r>
        <w:rPr>
          <w:sz w:val="22"/>
          <w:lang w:val="uk-UA"/>
        </w:rPr>
        <w:t>я 10.3)</w:t>
      </w:r>
      <w:bookmarkEnd w:id="3701"/>
      <w:bookmarkEnd w:id="3702"/>
      <w:bookmarkEnd w:id="3703"/>
      <w:bookmarkEnd w:id="3704"/>
      <w:bookmarkEnd w:id="3705"/>
      <w:bookmarkEnd w:id="3706"/>
      <w:r>
        <w:rPr>
          <w:sz w:val="22"/>
          <w:lang w:val="uk-UA"/>
        </w:rPr>
        <w:t>.</w:t>
      </w:r>
    </w:p>
    <w:tbl>
      <w:tblPr>
        <w:tblW w:w="5000" w:type="pct"/>
        <w:tblCellMar>
          <w:top w:w="55" w:type="dxa"/>
          <w:left w:w="55" w:type="dxa"/>
          <w:bottom w:w="55" w:type="dxa"/>
          <w:right w:w="55" w:type="dxa"/>
        </w:tblCellMar>
        <w:tblLook w:val="0000" w:firstRow="0" w:lastRow="0" w:firstColumn="0" w:lastColumn="0" w:noHBand="0" w:noVBand="0"/>
      </w:tblPr>
      <w:tblGrid>
        <w:gridCol w:w="629"/>
        <w:gridCol w:w="962"/>
        <w:gridCol w:w="1638"/>
        <w:gridCol w:w="6408"/>
      </w:tblGrid>
      <w:tr w:rsidR="00FF5A76" w:rsidRPr="000F47E2" w14:paraId="19243F84" w14:textId="77777777" w:rsidTr="00AC238F">
        <w:tc>
          <w:tcPr>
            <w:tcW w:w="5000" w:type="pct"/>
            <w:gridSpan w:val="4"/>
            <w:tcBorders>
              <w:bottom w:val="single" w:sz="4" w:space="0" w:color="auto"/>
            </w:tcBorders>
          </w:tcPr>
          <w:p w14:paraId="3791799A" w14:textId="77777777" w:rsidR="00FF5A76" w:rsidRPr="000B2F85" w:rsidRDefault="00FF5A76" w:rsidP="00AC238F">
            <w:pPr>
              <w:pStyle w:val="aff4"/>
              <w:jc w:val="right"/>
              <w:rPr>
                <w:rFonts w:cs="Times New Roman"/>
                <w:sz w:val="22"/>
                <w:szCs w:val="20"/>
              </w:rPr>
            </w:pPr>
            <w:r w:rsidRPr="000B2F85">
              <w:rPr>
                <w:rFonts w:cs="Times New Roman"/>
                <w:sz w:val="22"/>
                <w:szCs w:val="20"/>
              </w:rPr>
              <w:lastRenderedPageBreak/>
              <w:t>Таблиця 10.3.</w:t>
            </w:r>
          </w:p>
          <w:p w14:paraId="62F2D6B8" w14:textId="77777777" w:rsidR="00FF5A76" w:rsidRPr="000F47E2" w:rsidRDefault="00FF5A76" w:rsidP="00AC238F">
            <w:pPr>
              <w:pStyle w:val="aff4"/>
              <w:jc w:val="center"/>
              <w:rPr>
                <w:rFonts w:cs="Times New Roman"/>
                <w:szCs w:val="20"/>
              </w:rPr>
            </w:pPr>
            <w:r w:rsidRPr="00E36568">
              <w:rPr>
                <w:rFonts w:cs="Times New Roman"/>
                <w:sz w:val="22"/>
                <w:szCs w:val="20"/>
              </w:rPr>
              <w:t>Порядок руху локальних пакетів від програми</w:t>
            </w:r>
          </w:p>
        </w:tc>
      </w:tr>
      <w:tr w:rsidR="00FF5A76" w:rsidRPr="000F47E2" w14:paraId="442EA502" w14:textId="77777777" w:rsidTr="00AC238F">
        <w:tc>
          <w:tcPr>
            <w:tcW w:w="338" w:type="pct"/>
            <w:tcBorders>
              <w:top w:val="single" w:sz="4" w:space="0" w:color="auto"/>
              <w:left w:val="single" w:sz="4" w:space="0" w:color="auto"/>
              <w:bottom w:val="single" w:sz="4" w:space="0" w:color="auto"/>
              <w:right w:val="single" w:sz="4" w:space="0" w:color="auto"/>
            </w:tcBorders>
          </w:tcPr>
          <w:p w14:paraId="1EA5694C" w14:textId="77777777" w:rsidR="00FF5A76" w:rsidRPr="000F47E2" w:rsidRDefault="00FF5A76" w:rsidP="00AC238F">
            <w:pPr>
              <w:pStyle w:val="aff4"/>
              <w:jc w:val="both"/>
              <w:rPr>
                <w:rFonts w:cs="Times New Roman"/>
                <w:b/>
                <w:bCs/>
                <w:szCs w:val="20"/>
              </w:rPr>
            </w:pPr>
            <w:r w:rsidRPr="00E36568">
              <w:rPr>
                <w:rFonts w:cs="Times New Roman"/>
                <w:b/>
                <w:bCs/>
                <w:sz w:val="22"/>
                <w:szCs w:val="20"/>
              </w:rPr>
              <w:t>Крок</w:t>
            </w:r>
          </w:p>
        </w:tc>
        <w:tc>
          <w:tcPr>
            <w:tcW w:w="461" w:type="pct"/>
            <w:tcBorders>
              <w:top w:val="single" w:sz="4" w:space="0" w:color="auto"/>
              <w:left w:val="single" w:sz="4" w:space="0" w:color="auto"/>
              <w:bottom w:val="single" w:sz="4" w:space="0" w:color="auto"/>
              <w:right w:val="single" w:sz="4" w:space="0" w:color="auto"/>
            </w:tcBorders>
          </w:tcPr>
          <w:p w14:paraId="4AC540E1" w14:textId="77777777" w:rsidR="00FF5A76" w:rsidRPr="000F47E2" w:rsidRDefault="00FF5A76" w:rsidP="00AC238F">
            <w:pPr>
              <w:pStyle w:val="aff4"/>
              <w:jc w:val="both"/>
              <w:rPr>
                <w:rFonts w:cs="Times New Roman"/>
                <w:b/>
                <w:bCs/>
                <w:szCs w:val="20"/>
              </w:rPr>
            </w:pPr>
            <w:r w:rsidRPr="00E36568">
              <w:rPr>
                <w:rFonts w:cs="Times New Roman"/>
                <w:b/>
                <w:bCs/>
                <w:sz w:val="22"/>
                <w:szCs w:val="20"/>
              </w:rPr>
              <w:t>Таблиця</w:t>
            </w:r>
          </w:p>
        </w:tc>
        <w:tc>
          <w:tcPr>
            <w:tcW w:w="827" w:type="pct"/>
            <w:tcBorders>
              <w:top w:val="single" w:sz="4" w:space="0" w:color="auto"/>
              <w:left w:val="single" w:sz="4" w:space="0" w:color="auto"/>
              <w:bottom w:val="single" w:sz="4" w:space="0" w:color="auto"/>
              <w:right w:val="single" w:sz="4" w:space="0" w:color="auto"/>
            </w:tcBorders>
          </w:tcPr>
          <w:p w14:paraId="0C56E164" w14:textId="77777777" w:rsidR="00FF5A76" w:rsidRPr="000F47E2" w:rsidRDefault="00FF5A76" w:rsidP="00AC238F">
            <w:pPr>
              <w:pStyle w:val="aff4"/>
              <w:jc w:val="both"/>
              <w:rPr>
                <w:rFonts w:cs="Times New Roman"/>
                <w:b/>
                <w:bCs/>
                <w:szCs w:val="20"/>
              </w:rPr>
            </w:pPr>
            <w:r w:rsidRPr="00E36568">
              <w:rPr>
                <w:rFonts w:cs="Times New Roman"/>
                <w:b/>
                <w:bCs/>
                <w:sz w:val="22"/>
                <w:szCs w:val="20"/>
              </w:rPr>
              <w:t>Ланцюжок</w:t>
            </w:r>
          </w:p>
        </w:tc>
        <w:tc>
          <w:tcPr>
            <w:tcW w:w="3374" w:type="pct"/>
            <w:tcBorders>
              <w:top w:val="single" w:sz="4" w:space="0" w:color="auto"/>
              <w:left w:val="single" w:sz="4" w:space="0" w:color="auto"/>
              <w:bottom w:val="single" w:sz="4" w:space="0" w:color="auto"/>
              <w:right w:val="single" w:sz="4" w:space="0" w:color="auto"/>
            </w:tcBorders>
          </w:tcPr>
          <w:p w14:paraId="7C117125" w14:textId="77777777" w:rsidR="00FF5A76" w:rsidRPr="000F47E2" w:rsidRDefault="00FF5A76" w:rsidP="00AC238F">
            <w:pPr>
              <w:pStyle w:val="aff4"/>
              <w:jc w:val="both"/>
              <w:rPr>
                <w:rFonts w:cs="Times New Roman"/>
                <w:b/>
                <w:bCs/>
                <w:szCs w:val="20"/>
              </w:rPr>
            </w:pPr>
            <w:r w:rsidRPr="00E36568">
              <w:rPr>
                <w:rFonts w:cs="Times New Roman"/>
                <w:b/>
                <w:bCs/>
                <w:sz w:val="22"/>
                <w:szCs w:val="20"/>
              </w:rPr>
              <w:t>Нотатка</w:t>
            </w:r>
          </w:p>
        </w:tc>
      </w:tr>
      <w:tr w:rsidR="00FF5A76" w:rsidRPr="000F47E2" w14:paraId="03AA7132" w14:textId="77777777" w:rsidTr="00AC238F">
        <w:tc>
          <w:tcPr>
            <w:tcW w:w="338" w:type="pct"/>
            <w:tcBorders>
              <w:top w:val="single" w:sz="4" w:space="0" w:color="auto"/>
              <w:left w:val="single" w:sz="4" w:space="0" w:color="auto"/>
              <w:bottom w:val="single" w:sz="4" w:space="0" w:color="auto"/>
              <w:right w:val="single" w:sz="4" w:space="0" w:color="auto"/>
            </w:tcBorders>
          </w:tcPr>
          <w:p w14:paraId="4C7D0E46" w14:textId="77777777" w:rsidR="00FF5A76" w:rsidRPr="000F47E2" w:rsidRDefault="00FF5A76" w:rsidP="00AC238F">
            <w:pPr>
              <w:pStyle w:val="aff4"/>
              <w:jc w:val="both"/>
              <w:rPr>
                <w:rFonts w:cs="Times New Roman"/>
                <w:szCs w:val="20"/>
              </w:rPr>
            </w:pPr>
            <w:r w:rsidRPr="00E36568">
              <w:rPr>
                <w:rFonts w:cs="Times New Roman"/>
                <w:sz w:val="22"/>
                <w:szCs w:val="20"/>
              </w:rPr>
              <w:t>1</w:t>
            </w:r>
          </w:p>
        </w:tc>
        <w:tc>
          <w:tcPr>
            <w:tcW w:w="461" w:type="pct"/>
            <w:tcBorders>
              <w:top w:val="single" w:sz="4" w:space="0" w:color="auto"/>
              <w:left w:val="single" w:sz="4" w:space="0" w:color="auto"/>
              <w:bottom w:val="single" w:sz="4" w:space="0" w:color="auto"/>
              <w:right w:val="single" w:sz="4" w:space="0" w:color="auto"/>
            </w:tcBorders>
          </w:tcPr>
          <w:p w14:paraId="74997762"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3E85D048"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2E94205E" w14:textId="77777777" w:rsidR="00FF5A76" w:rsidRPr="008152CD" w:rsidRDefault="00FF5A76" w:rsidP="00AC238F">
            <w:pPr>
              <w:pStyle w:val="a4"/>
              <w:spacing w:before="0" w:after="0"/>
              <w:ind w:firstLine="0"/>
              <w:jc w:val="both"/>
              <w:rPr>
                <w:sz w:val="20"/>
                <w:lang w:val="uk-UA"/>
              </w:rPr>
            </w:pPr>
            <w:r w:rsidRPr="008152CD">
              <w:rPr>
                <w:sz w:val="22"/>
                <w:lang w:val="uk-UA"/>
              </w:rPr>
              <w:t>Локальний процес</w:t>
            </w:r>
          </w:p>
        </w:tc>
      </w:tr>
      <w:tr w:rsidR="00FF5A76" w:rsidRPr="000F47E2" w14:paraId="62CC838D" w14:textId="77777777" w:rsidTr="00AC238F">
        <w:tc>
          <w:tcPr>
            <w:tcW w:w="338" w:type="pct"/>
            <w:tcBorders>
              <w:top w:val="single" w:sz="4" w:space="0" w:color="auto"/>
              <w:left w:val="single" w:sz="4" w:space="0" w:color="auto"/>
              <w:bottom w:val="single" w:sz="4" w:space="0" w:color="auto"/>
              <w:right w:val="single" w:sz="4" w:space="0" w:color="auto"/>
            </w:tcBorders>
          </w:tcPr>
          <w:p w14:paraId="3CC543BC" w14:textId="77777777" w:rsidR="00FF5A76" w:rsidRPr="000F47E2" w:rsidRDefault="00FF5A76" w:rsidP="00AC238F">
            <w:pPr>
              <w:pStyle w:val="aff4"/>
              <w:jc w:val="both"/>
              <w:rPr>
                <w:rFonts w:cs="Times New Roman"/>
                <w:szCs w:val="20"/>
              </w:rPr>
            </w:pPr>
            <w:r w:rsidRPr="00E36568">
              <w:rPr>
                <w:rFonts w:cs="Times New Roman"/>
                <w:sz w:val="22"/>
                <w:szCs w:val="20"/>
              </w:rPr>
              <w:t>2</w:t>
            </w:r>
          </w:p>
        </w:tc>
        <w:tc>
          <w:tcPr>
            <w:tcW w:w="461" w:type="pct"/>
            <w:tcBorders>
              <w:top w:val="single" w:sz="4" w:space="0" w:color="auto"/>
              <w:left w:val="single" w:sz="4" w:space="0" w:color="auto"/>
              <w:bottom w:val="single" w:sz="4" w:space="0" w:color="auto"/>
              <w:right w:val="single" w:sz="4" w:space="0" w:color="auto"/>
            </w:tcBorders>
          </w:tcPr>
          <w:p w14:paraId="76C46274"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6701F034"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5068E2AA" w14:textId="77777777" w:rsidR="00FF5A76" w:rsidRPr="008152CD" w:rsidRDefault="00FF5A76" w:rsidP="00AC238F">
            <w:pPr>
              <w:pStyle w:val="a4"/>
              <w:spacing w:before="0" w:after="0"/>
              <w:ind w:firstLine="0"/>
              <w:jc w:val="both"/>
              <w:rPr>
                <w:sz w:val="20"/>
                <w:lang w:val="uk-UA"/>
              </w:rPr>
            </w:pPr>
            <w:r w:rsidRPr="008152CD">
              <w:rPr>
                <w:sz w:val="22"/>
                <w:lang w:val="uk-UA"/>
              </w:rPr>
              <w:t>Прийняття рішення про маршрутизацію</w:t>
            </w:r>
          </w:p>
        </w:tc>
      </w:tr>
      <w:tr w:rsidR="00FF5A76" w:rsidRPr="000F47E2" w14:paraId="29225B3D" w14:textId="77777777" w:rsidTr="00AC238F">
        <w:tc>
          <w:tcPr>
            <w:tcW w:w="338" w:type="pct"/>
            <w:tcBorders>
              <w:top w:val="single" w:sz="4" w:space="0" w:color="auto"/>
              <w:left w:val="single" w:sz="4" w:space="0" w:color="auto"/>
              <w:bottom w:val="single" w:sz="4" w:space="0" w:color="auto"/>
              <w:right w:val="single" w:sz="4" w:space="0" w:color="auto"/>
            </w:tcBorders>
          </w:tcPr>
          <w:p w14:paraId="5ADF925C" w14:textId="77777777" w:rsidR="00FF5A76" w:rsidRPr="000F47E2" w:rsidRDefault="00FF5A76" w:rsidP="00AC238F">
            <w:pPr>
              <w:pStyle w:val="aff4"/>
              <w:jc w:val="both"/>
              <w:rPr>
                <w:rFonts w:cs="Times New Roman"/>
                <w:szCs w:val="20"/>
              </w:rPr>
            </w:pPr>
            <w:r w:rsidRPr="00E36568">
              <w:rPr>
                <w:rFonts w:cs="Times New Roman"/>
                <w:sz w:val="22"/>
                <w:szCs w:val="20"/>
              </w:rPr>
              <w:t>3</w:t>
            </w:r>
          </w:p>
        </w:tc>
        <w:tc>
          <w:tcPr>
            <w:tcW w:w="461" w:type="pct"/>
            <w:tcBorders>
              <w:top w:val="single" w:sz="4" w:space="0" w:color="auto"/>
              <w:left w:val="single" w:sz="4" w:space="0" w:color="auto"/>
              <w:bottom w:val="single" w:sz="4" w:space="0" w:color="auto"/>
              <w:right w:val="single" w:sz="4" w:space="0" w:color="auto"/>
            </w:tcBorders>
          </w:tcPr>
          <w:p w14:paraId="4DFEC0F7"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827" w:type="pct"/>
            <w:tcBorders>
              <w:top w:val="single" w:sz="4" w:space="0" w:color="auto"/>
              <w:left w:val="single" w:sz="4" w:space="0" w:color="auto"/>
              <w:bottom w:val="single" w:sz="4" w:space="0" w:color="auto"/>
              <w:right w:val="single" w:sz="4" w:space="0" w:color="auto"/>
            </w:tcBorders>
          </w:tcPr>
          <w:p w14:paraId="413DB300" w14:textId="77777777" w:rsidR="00FF5A76" w:rsidRPr="000F47E2" w:rsidRDefault="00FF5A76" w:rsidP="00AC238F">
            <w:pPr>
              <w:pStyle w:val="aff4"/>
              <w:jc w:val="both"/>
              <w:rPr>
                <w:rFonts w:cs="Times New Roman"/>
                <w:szCs w:val="20"/>
              </w:rPr>
            </w:pPr>
            <w:r w:rsidRPr="00E36568">
              <w:rPr>
                <w:rFonts w:cs="Times New Roman"/>
                <w:sz w:val="22"/>
                <w:szCs w:val="20"/>
              </w:rPr>
              <w:t>OUTPUT</w:t>
            </w:r>
          </w:p>
        </w:tc>
        <w:tc>
          <w:tcPr>
            <w:tcW w:w="3374" w:type="pct"/>
            <w:tcBorders>
              <w:top w:val="single" w:sz="4" w:space="0" w:color="auto"/>
              <w:left w:val="single" w:sz="4" w:space="0" w:color="auto"/>
              <w:bottom w:val="single" w:sz="4" w:space="0" w:color="auto"/>
              <w:right w:val="single" w:sz="4" w:space="0" w:color="auto"/>
            </w:tcBorders>
          </w:tcPr>
          <w:p w14:paraId="7708D6B8" w14:textId="77777777" w:rsidR="00FF5A76" w:rsidRPr="008152CD" w:rsidRDefault="00FF5A76" w:rsidP="00AC238F">
            <w:pPr>
              <w:pStyle w:val="a4"/>
              <w:spacing w:before="0" w:after="0"/>
              <w:ind w:firstLine="0"/>
              <w:jc w:val="both"/>
              <w:rPr>
                <w:sz w:val="20"/>
                <w:lang w:val="uk-UA"/>
              </w:rPr>
            </w:pPr>
            <w:r w:rsidRPr="008152CD">
              <w:rPr>
                <w:sz w:val="22"/>
                <w:lang w:val="uk-UA"/>
              </w:rPr>
              <w:t>Використовується для внесення змін в заголовок пакета</w:t>
            </w:r>
          </w:p>
        </w:tc>
      </w:tr>
      <w:tr w:rsidR="00FF5A76" w:rsidRPr="000F47E2" w14:paraId="44C22FC2" w14:textId="77777777" w:rsidTr="00AC238F">
        <w:tc>
          <w:tcPr>
            <w:tcW w:w="338" w:type="pct"/>
            <w:tcBorders>
              <w:top w:val="single" w:sz="4" w:space="0" w:color="auto"/>
              <w:left w:val="single" w:sz="4" w:space="0" w:color="auto"/>
              <w:bottom w:val="single" w:sz="4" w:space="0" w:color="auto"/>
              <w:right w:val="single" w:sz="4" w:space="0" w:color="auto"/>
            </w:tcBorders>
          </w:tcPr>
          <w:p w14:paraId="2612F985" w14:textId="77777777" w:rsidR="00FF5A76" w:rsidRPr="000F47E2" w:rsidRDefault="00FF5A76" w:rsidP="00AC238F">
            <w:pPr>
              <w:pStyle w:val="aff4"/>
              <w:jc w:val="both"/>
              <w:rPr>
                <w:rFonts w:cs="Times New Roman"/>
                <w:szCs w:val="20"/>
              </w:rPr>
            </w:pPr>
            <w:r w:rsidRPr="00E36568">
              <w:rPr>
                <w:rFonts w:cs="Times New Roman"/>
                <w:sz w:val="22"/>
                <w:szCs w:val="20"/>
              </w:rPr>
              <w:t>4</w:t>
            </w:r>
          </w:p>
        </w:tc>
        <w:tc>
          <w:tcPr>
            <w:tcW w:w="461" w:type="pct"/>
            <w:tcBorders>
              <w:top w:val="single" w:sz="4" w:space="0" w:color="auto"/>
              <w:left w:val="single" w:sz="4" w:space="0" w:color="auto"/>
              <w:bottom w:val="single" w:sz="4" w:space="0" w:color="auto"/>
              <w:right w:val="single" w:sz="4" w:space="0" w:color="auto"/>
            </w:tcBorders>
          </w:tcPr>
          <w:p w14:paraId="40FB2C4C" w14:textId="77777777" w:rsidR="00FF5A76" w:rsidRPr="000F47E2" w:rsidRDefault="00FF5A76" w:rsidP="00AC238F">
            <w:pPr>
              <w:pStyle w:val="aff4"/>
              <w:jc w:val="both"/>
              <w:rPr>
                <w:rFonts w:cs="Times New Roman"/>
                <w:szCs w:val="20"/>
              </w:rPr>
            </w:pPr>
            <w:r w:rsidRPr="00E36568">
              <w:rPr>
                <w:rFonts w:cs="Times New Roman"/>
                <w:sz w:val="22"/>
                <w:szCs w:val="20"/>
              </w:rPr>
              <w:t>nat</w:t>
            </w:r>
          </w:p>
        </w:tc>
        <w:tc>
          <w:tcPr>
            <w:tcW w:w="827" w:type="pct"/>
            <w:tcBorders>
              <w:top w:val="single" w:sz="4" w:space="0" w:color="auto"/>
              <w:left w:val="single" w:sz="4" w:space="0" w:color="auto"/>
              <w:bottom w:val="single" w:sz="4" w:space="0" w:color="auto"/>
              <w:right w:val="single" w:sz="4" w:space="0" w:color="auto"/>
            </w:tcBorders>
          </w:tcPr>
          <w:p w14:paraId="7EDF364C" w14:textId="77777777" w:rsidR="00FF5A76" w:rsidRPr="000F47E2" w:rsidRDefault="00FF5A76" w:rsidP="00AC238F">
            <w:pPr>
              <w:pStyle w:val="aff4"/>
              <w:jc w:val="both"/>
              <w:rPr>
                <w:rFonts w:cs="Times New Roman"/>
                <w:szCs w:val="20"/>
              </w:rPr>
            </w:pPr>
            <w:r w:rsidRPr="00E36568">
              <w:rPr>
                <w:rFonts w:cs="Times New Roman"/>
                <w:sz w:val="22"/>
                <w:szCs w:val="20"/>
              </w:rPr>
              <w:t>OUTPUT</w:t>
            </w:r>
          </w:p>
        </w:tc>
        <w:tc>
          <w:tcPr>
            <w:tcW w:w="3374" w:type="pct"/>
            <w:tcBorders>
              <w:top w:val="single" w:sz="4" w:space="0" w:color="auto"/>
              <w:left w:val="single" w:sz="4" w:space="0" w:color="auto"/>
              <w:bottom w:val="single" w:sz="4" w:space="0" w:color="auto"/>
              <w:right w:val="single" w:sz="4" w:space="0" w:color="auto"/>
            </w:tcBorders>
          </w:tcPr>
          <w:p w14:paraId="543307E1" w14:textId="77777777" w:rsidR="00FF5A76" w:rsidRPr="008152CD" w:rsidRDefault="00FF5A76" w:rsidP="00AC238F">
            <w:pPr>
              <w:pStyle w:val="a4"/>
              <w:spacing w:before="0" w:after="0"/>
              <w:ind w:firstLine="0"/>
              <w:jc w:val="both"/>
              <w:rPr>
                <w:sz w:val="20"/>
                <w:lang w:val="uk-UA"/>
              </w:rPr>
            </w:pPr>
            <w:r w:rsidRPr="008152CD">
              <w:rPr>
                <w:sz w:val="22"/>
                <w:lang w:val="uk-UA"/>
              </w:rPr>
              <w:t>Перетворення адрес (ΝΑΤ) для вихідних процесів маршрутизатора</w:t>
            </w:r>
          </w:p>
        </w:tc>
      </w:tr>
      <w:tr w:rsidR="00FF5A76" w:rsidRPr="000F47E2" w14:paraId="78E80211" w14:textId="77777777" w:rsidTr="00AC238F">
        <w:tc>
          <w:tcPr>
            <w:tcW w:w="338" w:type="pct"/>
            <w:tcBorders>
              <w:top w:val="single" w:sz="4" w:space="0" w:color="auto"/>
              <w:left w:val="single" w:sz="4" w:space="0" w:color="auto"/>
              <w:bottom w:val="single" w:sz="4" w:space="0" w:color="auto"/>
              <w:right w:val="single" w:sz="4" w:space="0" w:color="auto"/>
            </w:tcBorders>
          </w:tcPr>
          <w:p w14:paraId="68AF0A54" w14:textId="77777777" w:rsidR="00FF5A76" w:rsidRPr="000F47E2" w:rsidRDefault="00FF5A76" w:rsidP="00AC238F">
            <w:pPr>
              <w:pStyle w:val="aff4"/>
              <w:jc w:val="both"/>
              <w:rPr>
                <w:rFonts w:cs="Times New Roman"/>
                <w:szCs w:val="20"/>
              </w:rPr>
            </w:pPr>
            <w:r w:rsidRPr="00E36568">
              <w:rPr>
                <w:rFonts w:cs="Times New Roman"/>
                <w:sz w:val="22"/>
                <w:szCs w:val="20"/>
              </w:rPr>
              <w:t>5</w:t>
            </w:r>
          </w:p>
        </w:tc>
        <w:tc>
          <w:tcPr>
            <w:tcW w:w="461" w:type="pct"/>
            <w:tcBorders>
              <w:top w:val="single" w:sz="4" w:space="0" w:color="auto"/>
              <w:left w:val="single" w:sz="4" w:space="0" w:color="auto"/>
              <w:bottom w:val="single" w:sz="4" w:space="0" w:color="auto"/>
              <w:right w:val="single" w:sz="4" w:space="0" w:color="auto"/>
            </w:tcBorders>
          </w:tcPr>
          <w:p w14:paraId="1E2C2517" w14:textId="77777777" w:rsidR="00FF5A76" w:rsidRPr="000F47E2" w:rsidRDefault="00FF5A76" w:rsidP="00AC238F">
            <w:pPr>
              <w:pStyle w:val="aff4"/>
              <w:jc w:val="both"/>
              <w:rPr>
                <w:rFonts w:cs="Times New Roman"/>
                <w:szCs w:val="20"/>
              </w:rPr>
            </w:pPr>
            <w:r w:rsidRPr="00E36568">
              <w:rPr>
                <w:rFonts w:cs="Times New Roman"/>
                <w:sz w:val="22"/>
                <w:szCs w:val="20"/>
              </w:rPr>
              <w:t>filter</w:t>
            </w:r>
          </w:p>
        </w:tc>
        <w:tc>
          <w:tcPr>
            <w:tcW w:w="827" w:type="pct"/>
            <w:tcBorders>
              <w:top w:val="single" w:sz="4" w:space="0" w:color="auto"/>
              <w:left w:val="single" w:sz="4" w:space="0" w:color="auto"/>
              <w:bottom w:val="single" w:sz="4" w:space="0" w:color="auto"/>
              <w:right w:val="single" w:sz="4" w:space="0" w:color="auto"/>
            </w:tcBorders>
          </w:tcPr>
          <w:p w14:paraId="1E979E67" w14:textId="77777777" w:rsidR="00FF5A76" w:rsidRPr="000F47E2" w:rsidRDefault="00FF5A76" w:rsidP="00AC238F">
            <w:pPr>
              <w:pStyle w:val="aff4"/>
              <w:jc w:val="both"/>
              <w:rPr>
                <w:rFonts w:cs="Times New Roman"/>
                <w:szCs w:val="20"/>
              </w:rPr>
            </w:pPr>
            <w:r w:rsidRPr="00E36568">
              <w:rPr>
                <w:rFonts w:cs="Times New Roman"/>
                <w:sz w:val="22"/>
                <w:szCs w:val="20"/>
              </w:rPr>
              <w:t>OUTPUT</w:t>
            </w:r>
          </w:p>
        </w:tc>
        <w:tc>
          <w:tcPr>
            <w:tcW w:w="3374" w:type="pct"/>
            <w:tcBorders>
              <w:top w:val="single" w:sz="4" w:space="0" w:color="auto"/>
              <w:left w:val="single" w:sz="4" w:space="0" w:color="auto"/>
              <w:bottom w:val="single" w:sz="4" w:space="0" w:color="auto"/>
              <w:right w:val="single" w:sz="4" w:space="0" w:color="auto"/>
            </w:tcBorders>
          </w:tcPr>
          <w:p w14:paraId="39A48DFD" w14:textId="77777777" w:rsidR="00FF5A76" w:rsidRPr="008152CD" w:rsidRDefault="00FF5A76" w:rsidP="00AC238F">
            <w:pPr>
              <w:pStyle w:val="a4"/>
              <w:spacing w:before="0" w:after="0"/>
              <w:ind w:firstLine="0"/>
              <w:jc w:val="both"/>
              <w:rPr>
                <w:sz w:val="20"/>
                <w:lang w:val="uk-UA"/>
              </w:rPr>
            </w:pPr>
            <w:r w:rsidRPr="008152CD">
              <w:rPr>
                <w:sz w:val="22"/>
                <w:lang w:val="uk-UA"/>
              </w:rPr>
              <w:t>Фільтрація вихідного локального трафіку</w:t>
            </w:r>
          </w:p>
        </w:tc>
      </w:tr>
      <w:tr w:rsidR="00FF5A76" w:rsidRPr="000F47E2" w14:paraId="3A301B14" w14:textId="77777777" w:rsidTr="00AC238F">
        <w:tc>
          <w:tcPr>
            <w:tcW w:w="338" w:type="pct"/>
            <w:tcBorders>
              <w:top w:val="single" w:sz="4" w:space="0" w:color="auto"/>
              <w:left w:val="single" w:sz="4" w:space="0" w:color="auto"/>
              <w:bottom w:val="single" w:sz="4" w:space="0" w:color="auto"/>
              <w:right w:val="single" w:sz="4" w:space="0" w:color="auto"/>
            </w:tcBorders>
          </w:tcPr>
          <w:p w14:paraId="77A43A3D" w14:textId="77777777" w:rsidR="00FF5A76" w:rsidRPr="000F47E2" w:rsidRDefault="00FF5A76" w:rsidP="00AC238F">
            <w:pPr>
              <w:pStyle w:val="aff4"/>
              <w:jc w:val="both"/>
              <w:rPr>
                <w:rFonts w:cs="Times New Roman"/>
                <w:szCs w:val="20"/>
              </w:rPr>
            </w:pPr>
            <w:r w:rsidRPr="00E36568">
              <w:rPr>
                <w:rFonts w:cs="Times New Roman"/>
                <w:sz w:val="22"/>
                <w:szCs w:val="20"/>
              </w:rPr>
              <w:t>6</w:t>
            </w:r>
          </w:p>
        </w:tc>
        <w:tc>
          <w:tcPr>
            <w:tcW w:w="461" w:type="pct"/>
            <w:tcBorders>
              <w:top w:val="single" w:sz="4" w:space="0" w:color="auto"/>
              <w:left w:val="single" w:sz="4" w:space="0" w:color="auto"/>
              <w:bottom w:val="single" w:sz="4" w:space="0" w:color="auto"/>
              <w:right w:val="single" w:sz="4" w:space="0" w:color="auto"/>
            </w:tcBorders>
          </w:tcPr>
          <w:p w14:paraId="725B1DEF" w14:textId="77777777" w:rsidR="00FF5A76" w:rsidRPr="000F47E2" w:rsidRDefault="00FF5A76" w:rsidP="00AC238F">
            <w:pPr>
              <w:pStyle w:val="aff4"/>
              <w:jc w:val="both"/>
              <w:rPr>
                <w:rFonts w:cs="Times New Roman"/>
                <w:szCs w:val="20"/>
              </w:rPr>
            </w:pPr>
            <w:r w:rsidRPr="00E36568">
              <w:rPr>
                <w:rFonts w:cs="Times New Roman"/>
                <w:sz w:val="22"/>
                <w:szCs w:val="20"/>
              </w:rPr>
              <w:t>mangle</w:t>
            </w:r>
          </w:p>
        </w:tc>
        <w:tc>
          <w:tcPr>
            <w:tcW w:w="827" w:type="pct"/>
            <w:tcBorders>
              <w:top w:val="single" w:sz="4" w:space="0" w:color="auto"/>
              <w:left w:val="single" w:sz="4" w:space="0" w:color="auto"/>
              <w:bottom w:val="single" w:sz="4" w:space="0" w:color="auto"/>
              <w:right w:val="single" w:sz="4" w:space="0" w:color="auto"/>
            </w:tcBorders>
          </w:tcPr>
          <w:p w14:paraId="2C9849B2" w14:textId="77777777" w:rsidR="00FF5A76" w:rsidRPr="000F47E2" w:rsidRDefault="00FF5A76" w:rsidP="00AC238F">
            <w:pPr>
              <w:pStyle w:val="aff4"/>
              <w:jc w:val="both"/>
              <w:rPr>
                <w:rFonts w:cs="Times New Roman"/>
                <w:szCs w:val="20"/>
              </w:rPr>
            </w:pPr>
            <w:r w:rsidRPr="00E36568">
              <w:rPr>
                <w:rFonts w:cs="Times New Roman"/>
                <w:sz w:val="22"/>
                <w:szCs w:val="20"/>
              </w:rPr>
              <w:t>POSTROUTING</w:t>
            </w:r>
          </w:p>
        </w:tc>
        <w:tc>
          <w:tcPr>
            <w:tcW w:w="3374" w:type="pct"/>
            <w:tcBorders>
              <w:top w:val="single" w:sz="4" w:space="0" w:color="auto"/>
              <w:left w:val="single" w:sz="4" w:space="0" w:color="auto"/>
              <w:bottom w:val="single" w:sz="4" w:space="0" w:color="auto"/>
              <w:right w:val="single" w:sz="4" w:space="0" w:color="auto"/>
            </w:tcBorders>
          </w:tcPr>
          <w:p w14:paraId="694FEC7B" w14:textId="77777777" w:rsidR="00FF5A76" w:rsidRPr="008152CD" w:rsidRDefault="00FF5A76" w:rsidP="00AC238F">
            <w:pPr>
              <w:pStyle w:val="a4"/>
              <w:spacing w:before="0" w:after="0"/>
              <w:ind w:firstLine="0"/>
              <w:jc w:val="both"/>
              <w:rPr>
                <w:sz w:val="20"/>
                <w:lang w:val="uk-UA"/>
              </w:rPr>
            </w:pPr>
            <w:r w:rsidRPr="008152CD">
              <w:rPr>
                <w:sz w:val="22"/>
                <w:lang w:val="uk-UA"/>
              </w:rPr>
              <w:t>Ланцюжок POSTROUTING таблиці mangle</w:t>
            </w:r>
            <w:r>
              <w:rPr>
                <w:sz w:val="22"/>
                <w:lang w:val="uk-UA"/>
              </w:rPr>
              <w:t>,</w:t>
            </w:r>
            <w:r w:rsidRPr="008152CD">
              <w:rPr>
                <w:sz w:val="22"/>
                <w:lang w:val="uk-UA"/>
              </w:rPr>
              <w:t xml:space="preserve"> в основному</w:t>
            </w:r>
            <w:r>
              <w:rPr>
                <w:sz w:val="22"/>
                <w:lang w:val="uk-UA"/>
              </w:rPr>
              <w:t>,</w:t>
            </w:r>
            <w:r w:rsidRPr="008152CD">
              <w:rPr>
                <w:sz w:val="22"/>
                <w:lang w:val="uk-UA"/>
              </w:rPr>
              <w:t xml:space="preserve"> використовується для правил, які повинні вносити зміни в заголовок пакета перед тим, як він покине брандмауер, але вже після прийняття рішення про маршрутизацію. У цей ланцюжок потрапляють як транзитні пакети, так і ті, що створюються локальними процесами маршрутизатора</w:t>
            </w:r>
          </w:p>
        </w:tc>
      </w:tr>
      <w:tr w:rsidR="00FF5A76" w:rsidRPr="000F47E2" w14:paraId="387337E6" w14:textId="77777777" w:rsidTr="00AC238F">
        <w:tc>
          <w:tcPr>
            <w:tcW w:w="338" w:type="pct"/>
            <w:tcBorders>
              <w:top w:val="single" w:sz="4" w:space="0" w:color="auto"/>
              <w:left w:val="single" w:sz="4" w:space="0" w:color="auto"/>
              <w:bottom w:val="single" w:sz="4" w:space="0" w:color="auto"/>
              <w:right w:val="single" w:sz="4" w:space="0" w:color="auto"/>
            </w:tcBorders>
          </w:tcPr>
          <w:p w14:paraId="628B936C" w14:textId="77777777" w:rsidR="00FF5A76" w:rsidRPr="000F47E2" w:rsidRDefault="00FF5A76" w:rsidP="00AC238F">
            <w:pPr>
              <w:pStyle w:val="aff4"/>
              <w:jc w:val="both"/>
              <w:rPr>
                <w:rFonts w:cs="Times New Roman"/>
                <w:szCs w:val="20"/>
              </w:rPr>
            </w:pPr>
            <w:r w:rsidRPr="00E36568">
              <w:rPr>
                <w:rFonts w:cs="Times New Roman"/>
                <w:sz w:val="22"/>
                <w:szCs w:val="20"/>
              </w:rPr>
              <w:t>7</w:t>
            </w:r>
          </w:p>
        </w:tc>
        <w:tc>
          <w:tcPr>
            <w:tcW w:w="461" w:type="pct"/>
            <w:tcBorders>
              <w:top w:val="single" w:sz="4" w:space="0" w:color="auto"/>
              <w:left w:val="single" w:sz="4" w:space="0" w:color="auto"/>
              <w:bottom w:val="single" w:sz="4" w:space="0" w:color="auto"/>
              <w:right w:val="single" w:sz="4" w:space="0" w:color="auto"/>
            </w:tcBorders>
          </w:tcPr>
          <w:p w14:paraId="1FA3892D" w14:textId="77777777" w:rsidR="00FF5A76" w:rsidRPr="000F47E2" w:rsidRDefault="00FF5A76" w:rsidP="00AC238F">
            <w:pPr>
              <w:pStyle w:val="aff4"/>
              <w:jc w:val="both"/>
              <w:rPr>
                <w:rFonts w:cs="Times New Roman"/>
                <w:szCs w:val="20"/>
              </w:rPr>
            </w:pPr>
            <w:r w:rsidRPr="00E36568">
              <w:rPr>
                <w:rFonts w:cs="Times New Roman"/>
                <w:sz w:val="22"/>
                <w:szCs w:val="20"/>
              </w:rPr>
              <w:t>nat</w:t>
            </w:r>
          </w:p>
        </w:tc>
        <w:tc>
          <w:tcPr>
            <w:tcW w:w="827" w:type="pct"/>
            <w:tcBorders>
              <w:top w:val="single" w:sz="4" w:space="0" w:color="auto"/>
              <w:left w:val="single" w:sz="4" w:space="0" w:color="auto"/>
              <w:bottom w:val="single" w:sz="4" w:space="0" w:color="auto"/>
              <w:right w:val="single" w:sz="4" w:space="0" w:color="auto"/>
            </w:tcBorders>
          </w:tcPr>
          <w:p w14:paraId="5FD24F40" w14:textId="77777777" w:rsidR="00FF5A76" w:rsidRPr="000F47E2" w:rsidRDefault="00FF5A76" w:rsidP="00AC238F">
            <w:pPr>
              <w:pStyle w:val="aff4"/>
              <w:jc w:val="both"/>
              <w:rPr>
                <w:rFonts w:cs="Times New Roman"/>
                <w:szCs w:val="20"/>
              </w:rPr>
            </w:pPr>
            <w:r w:rsidRPr="00E36568">
              <w:rPr>
                <w:rFonts w:cs="Times New Roman"/>
                <w:sz w:val="22"/>
                <w:szCs w:val="20"/>
              </w:rPr>
              <w:t>POSTROUTING</w:t>
            </w:r>
          </w:p>
        </w:tc>
        <w:tc>
          <w:tcPr>
            <w:tcW w:w="3374" w:type="pct"/>
            <w:tcBorders>
              <w:top w:val="single" w:sz="4" w:space="0" w:color="auto"/>
              <w:left w:val="single" w:sz="4" w:space="0" w:color="auto"/>
              <w:bottom w:val="single" w:sz="4" w:space="0" w:color="auto"/>
              <w:right w:val="single" w:sz="4" w:space="0" w:color="auto"/>
            </w:tcBorders>
          </w:tcPr>
          <w:p w14:paraId="2237242B" w14:textId="77777777" w:rsidR="00FF5A76" w:rsidRPr="008152CD" w:rsidRDefault="00FF5A76" w:rsidP="00AC238F">
            <w:pPr>
              <w:pStyle w:val="a4"/>
              <w:spacing w:before="0" w:after="0"/>
              <w:ind w:firstLine="0"/>
              <w:jc w:val="both"/>
              <w:rPr>
                <w:sz w:val="20"/>
                <w:lang w:val="uk-UA"/>
              </w:rPr>
            </w:pPr>
            <w:r w:rsidRPr="008152CD">
              <w:rPr>
                <w:sz w:val="22"/>
                <w:lang w:val="uk-UA"/>
              </w:rPr>
              <w:t>Виконується перетворення Source Network Address Translation. На даному етапі можна зупиняти пакети.</w:t>
            </w:r>
          </w:p>
        </w:tc>
      </w:tr>
      <w:tr w:rsidR="00FF5A76" w:rsidRPr="000F47E2" w14:paraId="5F8FFEB8" w14:textId="77777777" w:rsidTr="00AC238F">
        <w:tc>
          <w:tcPr>
            <w:tcW w:w="338" w:type="pct"/>
            <w:tcBorders>
              <w:top w:val="single" w:sz="4" w:space="0" w:color="auto"/>
              <w:left w:val="single" w:sz="4" w:space="0" w:color="auto"/>
              <w:bottom w:val="single" w:sz="4" w:space="0" w:color="auto"/>
              <w:right w:val="single" w:sz="4" w:space="0" w:color="auto"/>
            </w:tcBorders>
          </w:tcPr>
          <w:p w14:paraId="373447D3" w14:textId="77777777" w:rsidR="00FF5A76" w:rsidRPr="000F47E2" w:rsidRDefault="00FF5A76" w:rsidP="00AC238F">
            <w:pPr>
              <w:pStyle w:val="aff4"/>
              <w:jc w:val="both"/>
              <w:rPr>
                <w:rFonts w:cs="Times New Roman"/>
                <w:szCs w:val="20"/>
              </w:rPr>
            </w:pPr>
            <w:r w:rsidRPr="00E36568">
              <w:rPr>
                <w:rFonts w:cs="Times New Roman"/>
                <w:sz w:val="22"/>
                <w:szCs w:val="20"/>
              </w:rPr>
              <w:t>8</w:t>
            </w:r>
          </w:p>
        </w:tc>
        <w:tc>
          <w:tcPr>
            <w:tcW w:w="461" w:type="pct"/>
            <w:tcBorders>
              <w:top w:val="single" w:sz="4" w:space="0" w:color="auto"/>
              <w:left w:val="single" w:sz="4" w:space="0" w:color="auto"/>
              <w:bottom w:val="single" w:sz="4" w:space="0" w:color="auto"/>
              <w:right w:val="single" w:sz="4" w:space="0" w:color="auto"/>
            </w:tcBorders>
          </w:tcPr>
          <w:p w14:paraId="6BB43840"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7BDEDDD7"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2FF18535" w14:textId="77777777" w:rsidR="00FF5A76" w:rsidRPr="008152CD" w:rsidRDefault="00FF5A76" w:rsidP="00AC238F">
            <w:pPr>
              <w:pStyle w:val="a4"/>
              <w:spacing w:before="0" w:after="0"/>
              <w:ind w:firstLine="0"/>
              <w:jc w:val="both"/>
              <w:rPr>
                <w:sz w:val="20"/>
                <w:lang w:val="uk-UA"/>
              </w:rPr>
            </w:pPr>
            <w:r w:rsidRPr="008152CD">
              <w:rPr>
                <w:sz w:val="22"/>
                <w:lang w:val="uk-UA"/>
              </w:rPr>
              <w:t>Вихідний мережевий інтерфейс</w:t>
            </w:r>
          </w:p>
        </w:tc>
      </w:tr>
      <w:tr w:rsidR="00FF5A76" w:rsidRPr="00E36568" w14:paraId="7E2123E5" w14:textId="77777777" w:rsidTr="00AC238F">
        <w:tc>
          <w:tcPr>
            <w:tcW w:w="338" w:type="pct"/>
            <w:tcBorders>
              <w:top w:val="single" w:sz="4" w:space="0" w:color="auto"/>
              <w:left w:val="single" w:sz="4" w:space="0" w:color="auto"/>
              <w:bottom w:val="single" w:sz="4" w:space="0" w:color="auto"/>
              <w:right w:val="single" w:sz="4" w:space="0" w:color="auto"/>
            </w:tcBorders>
          </w:tcPr>
          <w:p w14:paraId="322BC916" w14:textId="77777777" w:rsidR="00FF5A76" w:rsidRPr="000F47E2" w:rsidRDefault="00FF5A76" w:rsidP="00AC238F">
            <w:pPr>
              <w:pStyle w:val="aff4"/>
              <w:jc w:val="both"/>
              <w:rPr>
                <w:rFonts w:cs="Times New Roman"/>
                <w:szCs w:val="20"/>
              </w:rPr>
            </w:pPr>
            <w:r w:rsidRPr="00E36568">
              <w:rPr>
                <w:rFonts w:cs="Times New Roman"/>
                <w:sz w:val="22"/>
                <w:szCs w:val="20"/>
              </w:rPr>
              <w:t>9</w:t>
            </w:r>
          </w:p>
        </w:tc>
        <w:tc>
          <w:tcPr>
            <w:tcW w:w="461" w:type="pct"/>
            <w:tcBorders>
              <w:top w:val="single" w:sz="4" w:space="0" w:color="auto"/>
              <w:left w:val="single" w:sz="4" w:space="0" w:color="auto"/>
              <w:bottom w:val="single" w:sz="4" w:space="0" w:color="auto"/>
              <w:right w:val="single" w:sz="4" w:space="0" w:color="auto"/>
            </w:tcBorders>
          </w:tcPr>
          <w:p w14:paraId="54CE2E94" w14:textId="77777777" w:rsidR="00FF5A76" w:rsidRPr="000F47E2" w:rsidRDefault="00FF5A76" w:rsidP="00AC238F">
            <w:pPr>
              <w:pStyle w:val="aff4"/>
              <w:jc w:val="both"/>
              <w:rPr>
                <w:rFonts w:cs="Times New Roman"/>
                <w:szCs w:val="20"/>
              </w:rPr>
            </w:pPr>
          </w:p>
        </w:tc>
        <w:tc>
          <w:tcPr>
            <w:tcW w:w="827" w:type="pct"/>
            <w:tcBorders>
              <w:top w:val="single" w:sz="4" w:space="0" w:color="auto"/>
              <w:left w:val="single" w:sz="4" w:space="0" w:color="auto"/>
              <w:bottom w:val="single" w:sz="4" w:space="0" w:color="auto"/>
              <w:right w:val="single" w:sz="4" w:space="0" w:color="auto"/>
            </w:tcBorders>
          </w:tcPr>
          <w:p w14:paraId="04DDB897" w14:textId="77777777" w:rsidR="00FF5A76" w:rsidRPr="000F47E2" w:rsidRDefault="00FF5A76" w:rsidP="00AC238F">
            <w:pPr>
              <w:pStyle w:val="aff4"/>
              <w:jc w:val="both"/>
              <w:rPr>
                <w:rFonts w:cs="Times New Roman"/>
                <w:szCs w:val="20"/>
              </w:rPr>
            </w:pPr>
          </w:p>
        </w:tc>
        <w:tc>
          <w:tcPr>
            <w:tcW w:w="3374" w:type="pct"/>
            <w:tcBorders>
              <w:top w:val="single" w:sz="4" w:space="0" w:color="auto"/>
              <w:left w:val="single" w:sz="4" w:space="0" w:color="auto"/>
              <w:bottom w:val="single" w:sz="4" w:space="0" w:color="auto"/>
              <w:right w:val="single" w:sz="4" w:space="0" w:color="auto"/>
            </w:tcBorders>
          </w:tcPr>
          <w:p w14:paraId="48FF1DA5" w14:textId="77777777" w:rsidR="00FF5A76" w:rsidRPr="008152CD" w:rsidRDefault="00FF5A76" w:rsidP="00AC238F">
            <w:pPr>
              <w:pStyle w:val="a4"/>
              <w:spacing w:before="0" w:after="0"/>
              <w:ind w:firstLine="0"/>
              <w:jc w:val="both"/>
              <w:rPr>
                <w:sz w:val="22"/>
                <w:lang w:val="uk-UA"/>
              </w:rPr>
            </w:pPr>
            <w:r w:rsidRPr="008152CD">
              <w:rPr>
                <w:sz w:val="22"/>
                <w:lang w:val="uk-UA"/>
              </w:rPr>
              <w:t>Кабель</w:t>
            </w:r>
          </w:p>
        </w:tc>
      </w:tr>
    </w:tbl>
    <w:p w14:paraId="586B0A0A" w14:textId="77777777" w:rsidR="00FF5A76" w:rsidRPr="00E36568" w:rsidRDefault="00FF5A76" w:rsidP="00FF5A76">
      <w:pPr>
        <w:pStyle w:val="a4"/>
        <w:spacing w:before="0" w:after="0"/>
        <w:jc w:val="both"/>
        <w:rPr>
          <w:sz w:val="22"/>
        </w:rPr>
      </w:pPr>
    </w:p>
    <w:p w14:paraId="1D6D1998" w14:textId="77777777" w:rsidR="00FF5A76" w:rsidRPr="00E36568" w:rsidRDefault="00FF5A76" w:rsidP="00FF5A76">
      <w:pPr>
        <w:pStyle w:val="a4"/>
        <w:spacing w:before="0" w:after="0"/>
        <w:jc w:val="both"/>
        <w:rPr>
          <w:sz w:val="22"/>
        </w:rPr>
      </w:pPr>
      <w:r w:rsidRPr="00E36568">
        <w:rPr>
          <w:sz w:val="22"/>
        </w:rPr>
        <w:t>Слід звернути увагу на той факт, що пакети, які призначені брандмауеру, можуть зазнати змін мережевої адреси призначення (DNAT) в ланцюжку PREROUTING таблиці nat і</w:t>
      </w:r>
      <w:r>
        <w:rPr>
          <w:sz w:val="22"/>
          <w:lang w:val="uk-UA"/>
        </w:rPr>
        <w:t>,</w:t>
      </w:r>
      <w:r w:rsidRPr="00E36568">
        <w:rPr>
          <w:sz w:val="22"/>
        </w:rPr>
        <w:t xml:space="preserve"> відповідно</w:t>
      </w:r>
      <w:r>
        <w:rPr>
          <w:sz w:val="22"/>
          <w:lang w:val="uk-UA"/>
        </w:rPr>
        <w:t>,</w:t>
      </w:r>
      <w:r w:rsidRPr="00E36568">
        <w:rPr>
          <w:sz w:val="22"/>
        </w:rPr>
        <w:t xml:space="preserve"> подальша маршрутизація в першій точці буде виконуватися в залежності від проведених змін. </w:t>
      </w:r>
    </w:p>
    <w:p w14:paraId="7D7BAEA3" w14:textId="77777777" w:rsidR="00FF5A76" w:rsidRPr="00E36568" w:rsidRDefault="00FF5A76" w:rsidP="00FF5A76">
      <w:pPr>
        <w:pStyle w:val="a4"/>
        <w:spacing w:before="0" w:after="0"/>
        <w:jc w:val="both"/>
        <w:rPr>
          <w:sz w:val="22"/>
        </w:rPr>
      </w:pPr>
      <w:r w:rsidRPr="00E36568">
        <w:rPr>
          <w:sz w:val="22"/>
        </w:rPr>
        <w:t>Як видно з табл. 10.1-10.3</w:t>
      </w:r>
      <w:r>
        <w:rPr>
          <w:sz w:val="22"/>
          <w:lang w:val="uk-UA"/>
        </w:rPr>
        <w:t>,</w:t>
      </w:r>
      <w:r w:rsidRPr="00E36568">
        <w:rPr>
          <w:sz w:val="22"/>
        </w:rPr>
        <w:t xml:space="preserve"> iptables використовує у своїй роботі три таблиці:</w:t>
      </w:r>
    </w:p>
    <w:p w14:paraId="0CE79BEE" w14:textId="77777777" w:rsidR="00FF5A76" w:rsidRPr="00E36568" w:rsidRDefault="00FF5A76" w:rsidP="00FF5A76">
      <w:pPr>
        <w:pStyle w:val="a4"/>
        <w:widowControl w:val="0"/>
        <w:numPr>
          <w:ilvl w:val="0"/>
          <w:numId w:val="15"/>
        </w:numPr>
        <w:tabs>
          <w:tab w:val="clear" w:pos="720"/>
          <w:tab w:val="num" w:pos="851"/>
        </w:tabs>
        <w:suppressAutoHyphens/>
        <w:spacing w:before="0" w:after="0"/>
        <w:ind w:left="851" w:hanging="284"/>
        <w:jc w:val="both"/>
        <w:rPr>
          <w:sz w:val="22"/>
        </w:rPr>
      </w:pPr>
      <w:r w:rsidRPr="00E36568">
        <w:rPr>
          <w:sz w:val="22"/>
        </w:rPr>
        <w:t>mangle</w:t>
      </w:r>
    </w:p>
    <w:p w14:paraId="2C559E8D" w14:textId="77777777" w:rsidR="00FF5A76" w:rsidRPr="00E36568" w:rsidRDefault="00FF5A76" w:rsidP="00FF5A76">
      <w:pPr>
        <w:pStyle w:val="a4"/>
        <w:widowControl w:val="0"/>
        <w:numPr>
          <w:ilvl w:val="0"/>
          <w:numId w:val="15"/>
        </w:numPr>
        <w:tabs>
          <w:tab w:val="clear" w:pos="720"/>
          <w:tab w:val="num" w:pos="851"/>
        </w:tabs>
        <w:suppressAutoHyphens/>
        <w:spacing w:before="0" w:after="0"/>
        <w:ind w:left="851" w:hanging="284"/>
        <w:jc w:val="both"/>
        <w:rPr>
          <w:sz w:val="22"/>
        </w:rPr>
      </w:pPr>
      <w:r w:rsidRPr="00E36568">
        <w:rPr>
          <w:sz w:val="22"/>
        </w:rPr>
        <w:t>nat</w:t>
      </w:r>
    </w:p>
    <w:p w14:paraId="6BB05DB0" w14:textId="77777777" w:rsidR="00FF5A76" w:rsidRPr="00E36568" w:rsidRDefault="00FF5A76" w:rsidP="00FF5A76">
      <w:pPr>
        <w:pStyle w:val="a4"/>
        <w:widowControl w:val="0"/>
        <w:numPr>
          <w:ilvl w:val="0"/>
          <w:numId w:val="15"/>
        </w:numPr>
        <w:tabs>
          <w:tab w:val="clear" w:pos="720"/>
          <w:tab w:val="num" w:pos="851"/>
        </w:tabs>
        <w:suppressAutoHyphens/>
        <w:spacing w:before="0" w:after="0"/>
        <w:ind w:left="851" w:hanging="284"/>
        <w:jc w:val="both"/>
        <w:rPr>
          <w:sz w:val="22"/>
        </w:rPr>
      </w:pPr>
      <w:r w:rsidRPr="00E36568">
        <w:rPr>
          <w:sz w:val="22"/>
        </w:rPr>
        <w:t>filter.</w:t>
      </w:r>
    </w:p>
    <w:p w14:paraId="68071A4D" w14:textId="77777777" w:rsidR="00FF5A76" w:rsidRPr="00E36568" w:rsidRDefault="00FF5A76" w:rsidP="00FF5A76">
      <w:pPr>
        <w:pStyle w:val="a4"/>
        <w:spacing w:before="0" w:after="0"/>
        <w:jc w:val="both"/>
        <w:rPr>
          <w:sz w:val="22"/>
        </w:rPr>
      </w:pPr>
      <w:r w:rsidRPr="00E36568">
        <w:rPr>
          <w:sz w:val="22"/>
        </w:rPr>
        <w:t>Окрім цього, у останніх версія</w:t>
      </w:r>
      <w:r>
        <w:rPr>
          <w:sz w:val="22"/>
          <w:lang w:val="uk-UA"/>
        </w:rPr>
        <w:t>х</w:t>
      </w:r>
      <w:r w:rsidRPr="00E36568">
        <w:rPr>
          <w:sz w:val="22"/>
        </w:rPr>
        <w:t xml:space="preserve"> iptables використовуються додаткові таблиці raw та security.</w:t>
      </w:r>
    </w:p>
    <w:p w14:paraId="7388F56E" w14:textId="77777777" w:rsidR="00FF5A76" w:rsidRPr="00E36568" w:rsidRDefault="00FF5A76" w:rsidP="00FF5A76">
      <w:pPr>
        <w:pStyle w:val="a4"/>
        <w:spacing w:before="0" w:after="0"/>
        <w:jc w:val="both"/>
        <w:rPr>
          <w:sz w:val="22"/>
        </w:rPr>
      </w:pPr>
      <w:r w:rsidRPr="00E36568">
        <w:rPr>
          <w:sz w:val="22"/>
        </w:rPr>
        <w:t>Таблиця mangle використовується для змін заголовків пакетів. Тобто вона дозволяє змінювати поля пакетів. Основні задачі даної таблиці полягають у оперуванні полем TTL, встановленн</w:t>
      </w:r>
      <w:r>
        <w:rPr>
          <w:sz w:val="22"/>
          <w:lang w:val="uk-UA"/>
        </w:rPr>
        <w:t>і</w:t>
      </w:r>
      <w:r w:rsidRPr="00E36568">
        <w:rPr>
          <w:sz w:val="22"/>
        </w:rPr>
        <w:t xml:space="preserve"> потрібного значення типу послуг, а також маркуванн</w:t>
      </w:r>
      <w:r>
        <w:rPr>
          <w:sz w:val="22"/>
          <w:lang w:val="uk-UA"/>
        </w:rPr>
        <w:t>і</w:t>
      </w:r>
      <w:r w:rsidRPr="00E36568">
        <w:rPr>
          <w:sz w:val="22"/>
        </w:rPr>
        <w:t xml:space="preserve"> пакетів. Останнє широко використовується для маршрутизації, фільтрування та обмеження трафіку наступними ланцюжками.</w:t>
      </w:r>
    </w:p>
    <w:p w14:paraId="683C67A8" w14:textId="77777777" w:rsidR="00FF5A76" w:rsidRPr="00E36568" w:rsidRDefault="00FF5A76" w:rsidP="00FF5A76">
      <w:pPr>
        <w:pStyle w:val="a4"/>
        <w:spacing w:before="0" w:after="0"/>
        <w:jc w:val="both"/>
        <w:rPr>
          <w:sz w:val="22"/>
        </w:rPr>
      </w:pPr>
      <w:r w:rsidRPr="00E36568">
        <w:rPr>
          <w:sz w:val="22"/>
        </w:rPr>
        <w:t xml:space="preserve">Для виконання перетворень мережевих адрес використовується таблиця NAT (Network Address Translation). В процесі передачі даних через всі ланцюжки цієї таблиці проходить тільки перший пакет потоку, подальша трансляція адрес або маскування застосовується до всіх наступних пакетів даного потоку автоматично. Дана таблиця дозволяє виконувати перетворення адреси одержувача, відправника (для маскування вихідної адреси пакету) та маскарадингу (принцип </w:t>
      </w:r>
      <w:r>
        <w:rPr>
          <w:sz w:val="22"/>
          <w:lang w:val="uk-UA"/>
        </w:rPr>
        <w:t>додібн</w:t>
      </w:r>
      <w:r w:rsidRPr="00E36568">
        <w:rPr>
          <w:sz w:val="22"/>
        </w:rPr>
        <w:t>ий до nat, але виконується для кожного пакету з динамічною заміною IP-адреси).</w:t>
      </w:r>
    </w:p>
    <w:p w14:paraId="70618B0B" w14:textId="77777777" w:rsidR="00FF5A76" w:rsidRPr="00E36568" w:rsidRDefault="00FF5A76" w:rsidP="00FF5A76">
      <w:pPr>
        <w:pStyle w:val="a4"/>
        <w:spacing w:before="0" w:after="0"/>
        <w:jc w:val="both"/>
        <w:rPr>
          <w:sz w:val="22"/>
        </w:rPr>
      </w:pPr>
      <w:r w:rsidRPr="00E36568">
        <w:rPr>
          <w:sz w:val="22"/>
        </w:rPr>
        <w:t>Фільтрування пакетів відбувається у таблиці з аналогічною назвою (filter). На основі такого аналізу пакети можу</w:t>
      </w:r>
      <w:r>
        <w:rPr>
          <w:sz w:val="22"/>
          <w:lang w:val="uk-UA"/>
        </w:rPr>
        <w:t>ть</w:t>
      </w:r>
      <w:r w:rsidRPr="00E36568">
        <w:rPr>
          <w:sz w:val="22"/>
        </w:rPr>
        <w:t xml:space="preserve"> або передаватися далі (дія ACCEPT)</w:t>
      </w:r>
      <w:r>
        <w:rPr>
          <w:sz w:val="22"/>
          <w:lang w:val="uk-UA"/>
        </w:rPr>
        <w:t>,</w:t>
      </w:r>
      <w:r w:rsidRPr="00E36568">
        <w:rPr>
          <w:sz w:val="22"/>
        </w:rPr>
        <w:t xml:space="preserve"> або ж відкидатися (дія DROP).</w:t>
      </w:r>
    </w:p>
    <w:p w14:paraId="69201E3A" w14:textId="77777777" w:rsidR="00FF5A76" w:rsidRPr="00E36568" w:rsidRDefault="00FF5A76" w:rsidP="00FF5A76">
      <w:pPr>
        <w:pStyle w:val="a4"/>
        <w:spacing w:before="0" w:after="0"/>
        <w:jc w:val="both"/>
        <w:rPr>
          <w:sz w:val="22"/>
        </w:rPr>
      </w:pPr>
      <w:r w:rsidRPr="00E36568">
        <w:rPr>
          <w:sz w:val="22"/>
        </w:rPr>
        <w:t>Розглянемо приклад фільтрації пакетів за допомогою iptables. Типова таблиця фільтрації має наступний вигляд (рис. 10.8). Проаналізуємо кожне поле:</w:t>
      </w:r>
    </w:p>
    <w:p w14:paraId="10349361" w14:textId="77777777" w:rsidR="00FF5A76" w:rsidRPr="00E36568" w:rsidRDefault="00FF5A76" w:rsidP="00FF5A76">
      <w:pPr>
        <w:pStyle w:val="a4"/>
        <w:spacing w:before="0" w:after="0"/>
        <w:jc w:val="both"/>
        <w:rPr>
          <w:sz w:val="22"/>
        </w:rPr>
      </w:pPr>
    </w:p>
    <w:p w14:paraId="4C06B0D3" w14:textId="77777777" w:rsidR="00FF5A76" w:rsidRPr="00E36568" w:rsidRDefault="00FF5A76" w:rsidP="00FF5A76">
      <w:pPr>
        <w:pStyle w:val="aff4"/>
        <w:jc w:val="both"/>
        <w:rPr>
          <w:rFonts w:cs="Times New Roman"/>
          <w:sz w:val="22"/>
          <w:szCs w:val="20"/>
        </w:rPr>
      </w:pPr>
      <w:r w:rsidRPr="00E36568">
        <w:rPr>
          <w:rFonts w:cs="Times New Roman"/>
          <w:sz w:val="22"/>
          <w:szCs w:val="20"/>
        </w:rPr>
        <w:t># Generated by iptables-save v1.4.8 on Mon Feb</w:t>
      </w:r>
      <w:r>
        <w:rPr>
          <w:rFonts w:cs="Times New Roman"/>
          <w:sz w:val="22"/>
          <w:szCs w:val="20"/>
          <w:lang w:val="en-US"/>
        </w:rPr>
        <w:t xml:space="preserve"> </w:t>
      </w:r>
      <w:r w:rsidRPr="00E36568">
        <w:rPr>
          <w:rFonts w:cs="Times New Roman"/>
          <w:sz w:val="22"/>
          <w:szCs w:val="20"/>
        </w:rPr>
        <w:t xml:space="preserve">6 20:02:52 2012 </w:t>
      </w:r>
    </w:p>
    <w:p w14:paraId="37BA7E85" w14:textId="77777777" w:rsidR="00FF5A76" w:rsidRPr="00E36568" w:rsidRDefault="00FF5A76" w:rsidP="00FF5A76">
      <w:pPr>
        <w:pStyle w:val="a4"/>
        <w:spacing w:before="0" w:after="0"/>
        <w:jc w:val="both"/>
        <w:rPr>
          <w:sz w:val="22"/>
        </w:rPr>
      </w:pPr>
      <w:r w:rsidRPr="00E36568">
        <w:rPr>
          <w:sz w:val="22"/>
        </w:rPr>
        <w:t>Рядок, який починається з символа ґратки ("#") є коментарем. В даному випадку коментар показує версію ip-tables, яка використовувалась для генерації даної таблиці правил, а також дану генераці</w:t>
      </w:r>
      <w:r>
        <w:rPr>
          <w:sz w:val="22"/>
          <w:lang w:val="uk-UA"/>
        </w:rPr>
        <w:t>ю</w:t>
      </w:r>
      <w:r w:rsidRPr="00E36568">
        <w:rPr>
          <w:sz w:val="22"/>
        </w:rPr>
        <w:t xml:space="preserve"> такої таблиці.</w:t>
      </w:r>
    </w:p>
    <w:p w14:paraId="0894956D" w14:textId="77777777" w:rsidR="00FF5A76" w:rsidRPr="00E36568" w:rsidRDefault="00FF5A76" w:rsidP="00FF5A76">
      <w:pPr>
        <w:pStyle w:val="aff4"/>
        <w:jc w:val="both"/>
        <w:rPr>
          <w:rFonts w:cs="Times New Roman"/>
          <w:sz w:val="22"/>
          <w:szCs w:val="20"/>
        </w:rPr>
      </w:pPr>
      <w:r w:rsidRPr="00E36568">
        <w:rPr>
          <w:rFonts w:cs="Times New Roman"/>
          <w:sz w:val="22"/>
          <w:szCs w:val="20"/>
        </w:rPr>
        <w:t>*mangle, *nat, *filter є таблицями, про які йшла мова вище.</w:t>
      </w:r>
    </w:p>
    <w:p w14:paraId="473539A9" w14:textId="77777777" w:rsidR="00FF5A76" w:rsidRPr="00E36568" w:rsidRDefault="00FF5A76" w:rsidP="00FF5A76">
      <w:pPr>
        <w:pStyle w:val="aff4"/>
        <w:jc w:val="both"/>
        <w:rPr>
          <w:rFonts w:cs="Times New Roman"/>
          <w:sz w:val="22"/>
          <w:szCs w:val="20"/>
        </w:rPr>
      </w:pPr>
    </w:p>
    <w:p w14:paraId="5FF1D1AC"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:PREROUTING ACCEPT [271661:383051739] </w:t>
      </w:r>
    </w:p>
    <w:p w14:paraId="5B05A60C"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:INPUT ACCEPT [271293:382967838] </w:t>
      </w:r>
    </w:p>
    <w:p w14:paraId="02C01027"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:FORWARD ACCEPT [301:81757] </w:t>
      </w:r>
    </w:p>
    <w:p w14:paraId="1D3849F7"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:OUTPUT ACCEPT [180004:26378186] </w:t>
      </w:r>
    </w:p>
    <w:p w14:paraId="137A3924" w14:textId="77777777" w:rsidR="00FF5A76" w:rsidRPr="00E36568" w:rsidRDefault="00FF5A76" w:rsidP="00FF5A76">
      <w:pPr>
        <w:pStyle w:val="aff4"/>
        <w:jc w:val="both"/>
        <w:rPr>
          <w:rFonts w:cs="Times New Roman"/>
          <w:sz w:val="22"/>
          <w:szCs w:val="20"/>
        </w:rPr>
      </w:pPr>
      <w:r w:rsidRPr="00E36568">
        <w:rPr>
          <w:rFonts w:cs="Times New Roman"/>
          <w:sz w:val="22"/>
          <w:szCs w:val="20"/>
        </w:rPr>
        <w:lastRenderedPageBreak/>
        <w:t xml:space="preserve">:POSTROUTING ACCEPT [182175:26776117] </w:t>
      </w:r>
    </w:p>
    <w:p w14:paraId="52EECB3B"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є ланцюжками, кожен з яких виконує свої дії, відповідно до поданого вище опису, ACCEPT </w:t>
      </w:r>
      <w:r>
        <w:rPr>
          <w:rFonts w:cs="Times New Roman"/>
          <w:sz w:val="22"/>
          <w:szCs w:val="20"/>
        </w:rPr>
        <w:t>–</w:t>
      </w:r>
      <w:r w:rsidRPr="00E36568">
        <w:rPr>
          <w:rFonts w:cs="Times New Roman"/>
          <w:sz w:val="22"/>
          <w:szCs w:val="20"/>
        </w:rPr>
        <w:t xml:space="preserve"> типова політика для даного ланцюжка (можливі значення ACCEPT ― передача, DROP ― відки</w:t>
      </w:r>
      <w:r>
        <w:rPr>
          <w:rFonts w:cs="Times New Roman"/>
          <w:sz w:val="22"/>
          <w:szCs w:val="20"/>
        </w:rPr>
        <w:t>да</w:t>
      </w:r>
      <w:r w:rsidRPr="00E36568">
        <w:rPr>
          <w:rFonts w:cs="Times New Roman"/>
          <w:sz w:val="22"/>
          <w:szCs w:val="20"/>
        </w:rPr>
        <w:t>ння пакету), числа в квадратних дужках ― кількість вхідних та вихідних біт.</w:t>
      </w:r>
    </w:p>
    <w:p w14:paraId="2DF77645" w14:textId="77777777" w:rsidR="00FF5A76" w:rsidRPr="00E36568" w:rsidRDefault="00FF5A76" w:rsidP="00FF5A76">
      <w:pPr>
        <w:pStyle w:val="aff4"/>
        <w:jc w:val="both"/>
        <w:rPr>
          <w:rFonts w:cs="Times New Roman"/>
          <w:sz w:val="22"/>
          <w:szCs w:val="20"/>
        </w:rPr>
      </w:pPr>
      <w:r w:rsidRPr="00E36568">
        <w:rPr>
          <w:rFonts w:cs="Times New Roman"/>
          <w:sz w:val="22"/>
          <w:szCs w:val="20"/>
        </w:rPr>
        <w:t xml:space="preserve">-A INPUT -s 186.19.179.61/32 -i ppp0 -j DROP </w:t>
      </w:r>
    </w:p>
    <w:p w14:paraId="0980F4C2" w14:textId="77777777" w:rsidR="00FF5A76" w:rsidRPr="00E36568" w:rsidRDefault="00FF5A76" w:rsidP="00FF5A76">
      <w:pPr>
        <w:pStyle w:val="aff4"/>
        <w:jc w:val="both"/>
        <w:rPr>
          <w:rFonts w:cs="Times New Roman"/>
          <w:sz w:val="22"/>
          <w:szCs w:val="20"/>
        </w:rPr>
      </w:pPr>
      <w:r w:rsidRPr="00E36568">
        <w:rPr>
          <w:rFonts w:cs="Times New Roman"/>
          <w:sz w:val="22"/>
          <w:szCs w:val="20"/>
        </w:rPr>
        <w:t>Команда додавання нового правила (-Α) до ланцюжка (INPUT) для всіх пакетів вхідної адреси (186.19.179.61/32), які отримано на інтерфейсі ppp0 з вимогою їх зупинки.</w:t>
      </w:r>
    </w:p>
    <w:p w14:paraId="333A7917" w14:textId="77777777" w:rsidR="00FF5A76" w:rsidRPr="00E36568" w:rsidRDefault="00FF5A76" w:rsidP="00FF5A76">
      <w:pPr>
        <w:pStyle w:val="aff4"/>
        <w:jc w:val="both"/>
        <w:rPr>
          <w:rFonts w:cs="Times New Roman"/>
          <w:sz w:val="22"/>
          <w:szCs w:val="20"/>
        </w:rPr>
      </w:pPr>
    </w:p>
    <w:tbl>
      <w:tblPr>
        <w:tblW w:w="5000" w:type="pct"/>
        <w:tblCellMar>
          <w:top w:w="55" w:type="dxa"/>
          <w:left w:w="55" w:type="dxa"/>
          <w:bottom w:w="55" w:type="dxa"/>
          <w:right w:w="55" w:type="dxa"/>
        </w:tblCellMar>
        <w:tblLook w:val="0000" w:firstRow="0" w:lastRow="0" w:firstColumn="0" w:lastColumn="0" w:noHBand="0" w:noVBand="0"/>
      </w:tblPr>
      <w:tblGrid>
        <w:gridCol w:w="9637"/>
      </w:tblGrid>
      <w:tr w:rsidR="00FF5A76" w:rsidRPr="00EF792A" w14:paraId="01EA227A" w14:textId="77777777" w:rsidTr="00AC238F">
        <w:tc>
          <w:tcPr>
            <w:tcW w:w="5000" w:type="pct"/>
          </w:tcPr>
          <w:p w14:paraId="65442D30"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Generated by iptables-save v1.4.8 on Mon Feb  6 20:02:52 2012 </w:t>
            </w:r>
          </w:p>
          <w:p w14:paraId="03866F5F"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*mangle </w:t>
            </w:r>
          </w:p>
          <w:p w14:paraId="576B3653"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:PREROUTING ACCEPT [271661:383051739] </w:t>
            </w:r>
          </w:p>
          <w:p w14:paraId="470FEB70"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:INPUT ACCEPT [271293:382967838] </w:t>
            </w:r>
          </w:p>
          <w:p w14:paraId="48C806FF"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:FORWARD ACCEPT [301:81757] </w:t>
            </w:r>
          </w:p>
          <w:p w14:paraId="3CC14046"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:OUTPUT ACCEPT [180004:26378186] </w:t>
            </w:r>
          </w:p>
          <w:p w14:paraId="5CCB9CE3"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:POSTROUTING ACCEPT [182175:26776117] </w:t>
            </w:r>
          </w:p>
          <w:p w14:paraId="0A4E9A0B"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-s 186.19.179.61/32 -i ppp0 -j DROP </w:t>
            </w:r>
          </w:p>
          <w:p w14:paraId="047848DA"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-s 200.8.116.231/32 -i ppp0 -j DROP </w:t>
            </w:r>
          </w:p>
          <w:p w14:paraId="158F9728"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-s 200.77.220.79/32 -i ppp0 -j DROP </w:t>
            </w:r>
          </w:p>
          <w:p w14:paraId="40A6A9B4"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-s 181.42.219.214/32 -i ppp0 -j DROP </w:t>
            </w:r>
          </w:p>
          <w:p w14:paraId="54C945DE"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-s 190.208.123.230/32 -i ppp0 -j DROP </w:t>
            </w:r>
          </w:p>
          <w:p w14:paraId="488A2991"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FORWARD -o ppp0 -p tcp -m tcp --tcp-flags SYN,RST SYN -m tcpmss --mss 1400:65495 -j TCPMSS --clamp-mss-to-pmtu </w:t>
            </w:r>
          </w:p>
          <w:p w14:paraId="77698A4C"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FORWARD -o eth2 -p tcp -m tcp --tcp-flags SYN,RST SYN -m tcpmss --mss 1400:1536 -j TCPMSS --clamp-mss-to-pmtu </w:t>
            </w:r>
          </w:p>
          <w:p w14:paraId="26EB71A8"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COMMIT </w:t>
            </w:r>
          </w:p>
          <w:p w14:paraId="3174112D"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Completed on Mon Feb  6 20:02:52 2012 </w:t>
            </w:r>
          </w:p>
          <w:p w14:paraId="4CC3A85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Generated by iptables-save v1.4.8 on Mon Feb  6 20:02:52 2012 </w:t>
            </w:r>
          </w:p>
          <w:p w14:paraId="091DE5E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*nat </w:t>
            </w:r>
          </w:p>
          <w:p w14:paraId="5B098FA8"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:PREROUTING ACCEPT [217088:19015688] </w:t>
            </w:r>
          </w:p>
          <w:p w14:paraId="18D8F77A"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:POSTROUTING ACCEPT [67589:4123266] </w:t>
            </w:r>
          </w:p>
          <w:p w14:paraId="569AB5D2"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:OUTPUT ACCEPT [66810:4076406] </w:t>
            </w:r>
          </w:p>
          <w:p w14:paraId="083E237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PREROUTING -p tcp -m tcp --dport 4662 -j DNAT --to-destination 192.168.2.16:4662 </w:t>
            </w:r>
          </w:p>
          <w:p w14:paraId="52E34E7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PREROUTING -p udp -m udp --dport 4665 -j DNAT --to-destination 192.168.2.16:4662 </w:t>
            </w:r>
          </w:p>
          <w:p w14:paraId="75461AF2"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PREROUTING -p udp -m udp --dport 4672 -j DNAT --to-destination 192.168.2.16:4662 </w:t>
            </w:r>
          </w:p>
          <w:p w14:paraId="1D84AF73"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POSTROUTING -s 192.168.2.0/24 -o ppp0 -j MASQUERADE </w:t>
            </w:r>
          </w:p>
          <w:p w14:paraId="064B9A3C"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POSTROUTING -s 192.168.1.0/24 -o ppp0 -j MASQUERADE </w:t>
            </w:r>
          </w:p>
          <w:p w14:paraId="1D689FE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COMMIT </w:t>
            </w:r>
          </w:p>
          <w:p w14:paraId="51CB2BEC"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Completed on Mon Feb  6 20:02:52 2012 </w:t>
            </w:r>
          </w:p>
          <w:p w14:paraId="7A60CFC0"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Generated by iptables-save v1.4.8 on Mon Feb  6 20:02:52 2012 </w:t>
            </w:r>
          </w:p>
          <w:p w14:paraId="6F0F02D7"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*filter </w:t>
            </w:r>
          </w:p>
          <w:p w14:paraId="2DECE951"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:INPUT ACCEPT [2790232:2767274966] </w:t>
            </w:r>
          </w:p>
          <w:p w14:paraId="74BFA1F6"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:FORWARD ACCEPT [12169013:8291524347] </w:t>
            </w:r>
          </w:p>
          <w:p w14:paraId="76B55CE4"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:OUTPUT ACCEPT [2295381:499434415] </w:t>
            </w:r>
          </w:p>
          <w:p w14:paraId="26B980DB"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-i ppp0 -p tcp -m tcp --dport 3050 -j REJECT --reject-with icmp-port-unreachable </w:t>
            </w:r>
          </w:p>
          <w:p w14:paraId="359105EF"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-i eth0 -p tcp -m tcp --dport 3050 -j REJECT --reject-with icmp-port-unreachable </w:t>
            </w:r>
          </w:p>
          <w:p w14:paraId="179D7A64"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-A INPUT -i eth1 -p tcp -m tcp --dport 3050 -j REJECT --reject-with icmp-port-unreachable </w:t>
            </w:r>
          </w:p>
          <w:p w14:paraId="0F6D1CA2"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COMMIT </w:t>
            </w:r>
          </w:p>
          <w:p w14:paraId="67F01F35" w14:textId="77777777" w:rsidR="00FF5A76" w:rsidRPr="00EF792A" w:rsidRDefault="00FF5A76" w:rsidP="00AC238F">
            <w:pPr>
              <w:pStyle w:val="aff4"/>
              <w:jc w:val="both"/>
              <w:rPr>
                <w:rFonts w:ascii="Arial" w:hAnsi="Arial" w:cs="Arial"/>
                <w:kern w:val="20"/>
                <w:sz w:val="18"/>
                <w:szCs w:val="18"/>
              </w:rPr>
            </w:pPr>
            <w:r w:rsidRPr="00EF792A">
              <w:rPr>
                <w:rFonts w:ascii="Arial" w:hAnsi="Arial" w:cs="Arial"/>
                <w:kern w:val="20"/>
                <w:sz w:val="18"/>
                <w:szCs w:val="18"/>
              </w:rPr>
              <w:t xml:space="preserve"># Completed on Mon Feb  6 20:02:52 2012 </w:t>
            </w:r>
          </w:p>
        </w:tc>
      </w:tr>
      <w:tr w:rsidR="00FF5A76" w:rsidRPr="00EF792A" w14:paraId="49B9D7FB" w14:textId="77777777" w:rsidTr="00AC238F">
        <w:tc>
          <w:tcPr>
            <w:tcW w:w="5000" w:type="pct"/>
          </w:tcPr>
          <w:p w14:paraId="0E395D38" w14:textId="77777777" w:rsidR="00FF5A76" w:rsidRPr="00EF792A" w:rsidRDefault="00FF5A76" w:rsidP="00AC238F">
            <w:pPr>
              <w:pStyle w:val="aff4"/>
              <w:jc w:val="center"/>
              <w:rPr>
                <w:rFonts w:cs="Times New Roman"/>
                <w:kern w:val="20"/>
                <w:sz w:val="22"/>
                <w:szCs w:val="22"/>
              </w:rPr>
            </w:pPr>
            <w:r w:rsidRPr="00EF792A">
              <w:rPr>
                <w:rFonts w:cs="Times New Roman"/>
                <w:kern w:val="20"/>
                <w:sz w:val="22"/>
                <w:szCs w:val="22"/>
              </w:rPr>
              <w:t>Рис. 10.8. Зразок таблиці фільтрації пакетів</w:t>
            </w:r>
          </w:p>
        </w:tc>
      </w:tr>
    </w:tbl>
    <w:p w14:paraId="799F9039" w14:textId="77777777" w:rsidR="00FF5A76" w:rsidRDefault="00FF5A76" w:rsidP="00FF5A76">
      <w:pPr>
        <w:pStyle w:val="a4"/>
        <w:spacing w:before="0" w:after="0"/>
        <w:jc w:val="both"/>
        <w:rPr>
          <w:sz w:val="22"/>
        </w:rPr>
      </w:pPr>
    </w:p>
    <w:p w14:paraId="796CC4F4" w14:textId="77777777" w:rsidR="00FF5A76" w:rsidRPr="00A60807" w:rsidRDefault="00FF5A76" w:rsidP="00FF5A76">
      <w:pPr>
        <w:pStyle w:val="a4"/>
        <w:spacing w:before="0" w:after="0"/>
        <w:jc w:val="both"/>
        <w:rPr>
          <w:sz w:val="22"/>
        </w:rPr>
      </w:pPr>
      <w:r w:rsidRPr="00A60807">
        <w:rPr>
          <w:sz w:val="22"/>
        </w:rPr>
        <w:t xml:space="preserve">Запис та відновлення файлів налаштувань відбувається за допомогою утиліт </w:t>
      </w:r>
      <w:r w:rsidRPr="00A60807">
        <w:rPr>
          <w:bCs/>
          <w:sz w:val="22"/>
        </w:rPr>
        <w:t>iptables</w:t>
      </w:r>
      <w:r w:rsidRPr="00A60807">
        <w:rPr>
          <w:sz w:val="22"/>
        </w:rPr>
        <w:t>-</w:t>
      </w:r>
      <w:r w:rsidRPr="00A60807">
        <w:rPr>
          <w:bCs/>
          <w:sz w:val="22"/>
        </w:rPr>
        <w:t>save</w:t>
      </w:r>
      <w:r w:rsidRPr="00A60807">
        <w:rPr>
          <w:sz w:val="22"/>
        </w:rPr>
        <w:t xml:space="preserve"> та </w:t>
      </w:r>
      <w:r w:rsidRPr="00A60807">
        <w:rPr>
          <w:bCs/>
          <w:sz w:val="22"/>
        </w:rPr>
        <w:t>iptables-restore</w:t>
      </w:r>
      <w:r w:rsidRPr="00A60807">
        <w:rPr>
          <w:sz w:val="22"/>
        </w:rPr>
        <w:t>.</w:t>
      </w:r>
    </w:p>
    <w:p w14:paraId="5CCCB45B" w14:textId="77777777" w:rsidR="00FF5A76" w:rsidRPr="009379FE" w:rsidRDefault="00FF5A76" w:rsidP="00FF5A76">
      <w:pPr>
        <w:pStyle w:val="4"/>
        <w:rPr>
          <w:rFonts w:ascii="Times New Roman" w:hAnsi="Times New Roman"/>
          <w:sz w:val="24"/>
          <w:lang w:val="uk-UA"/>
        </w:rPr>
      </w:pPr>
      <w:bookmarkStart w:id="3707" w:name="_Toc316979129"/>
      <w:bookmarkStart w:id="3708" w:name="_Toc438187420"/>
      <w:bookmarkStart w:id="3709" w:name="_Toc438223836"/>
      <w:bookmarkStart w:id="3710" w:name="_Toc438369933"/>
      <w:bookmarkStart w:id="3711" w:name="_Toc438421787"/>
      <w:bookmarkStart w:id="3712" w:name="_Toc438422277"/>
      <w:bookmarkStart w:id="3713" w:name="_Toc438423574"/>
      <w:bookmarkStart w:id="3714" w:name="_Toc438491864"/>
      <w:bookmarkStart w:id="3715" w:name="_Toc438621976"/>
      <w:bookmarkStart w:id="3716" w:name="_Toc111062319"/>
      <w:r w:rsidRPr="009379FE">
        <w:rPr>
          <w:rFonts w:ascii="Times New Roman" w:hAnsi="Times New Roman"/>
          <w:sz w:val="24"/>
          <w:lang w:val="uk-UA"/>
        </w:rPr>
        <w:t>10.1.2 Послуги прикладного рівня</w:t>
      </w:r>
      <w:bookmarkEnd w:id="3707"/>
      <w:bookmarkEnd w:id="3708"/>
      <w:bookmarkEnd w:id="3709"/>
      <w:bookmarkEnd w:id="3710"/>
      <w:bookmarkEnd w:id="3711"/>
      <w:bookmarkEnd w:id="3712"/>
      <w:bookmarkEnd w:id="3713"/>
      <w:bookmarkEnd w:id="3714"/>
      <w:bookmarkEnd w:id="3715"/>
      <w:bookmarkEnd w:id="3716"/>
    </w:p>
    <w:p w14:paraId="343000AB" w14:textId="77777777" w:rsidR="00FF5A76" w:rsidRDefault="00FF5A76" w:rsidP="00FF5A76">
      <w:pPr>
        <w:pStyle w:val="a4"/>
        <w:spacing w:before="0" w:after="0"/>
        <w:jc w:val="both"/>
        <w:rPr>
          <w:sz w:val="22"/>
        </w:rPr>
      </w:pPr>
      <w:r w:rsidRPr="00E36568">
        <w:rPr>
          <w:sz w:val="22"/>
        </w:rPr>
        <w:t>Базові послуги прикладного рівня, які широко надаються операційними системами, включають в себе спільний доступ до ресурсів користувача. Ці ресурси можуть включати як спільне використання обладнання, файлових ресурсів, а також спеціалізовані ресурси, які можуть знаходитися віддалено. Мережеві можливості операційних систем можуть значно розширюватися за рахунок стороннього програмного забезпечення. Сьогодні вже нікого не здивуєш можливістю зберігати свої дані у мережі, доступом до власного комп’ютера з будь-якої точки планети, синхронізацією дани</w:t>
      </w:r>
      <w:r>
        <w:rPr>
          <w:sz w:val="22"/>
          <w:lang w:val="uk-UA"/>
        </w:rPr>
        <w:t>х</w:t>
      </w:r>
      <w:r w:rsidRPr="00E36568">
        <w:rPr>
          <w:sz w:val="22"/>
        </w:rPr>
        <w:t xml:space="preserve"> між різними комп’ютерами чи мінімізацією вхідного трафіку за рахунок використання спеціальних серверів. У даному параграфі мова буде йти про використання окремих послуг прикладного рівня, які дозволяють </w:t>
      </w:r>
      <w:r w:rsidRPr="00E36568">
        <w:rPr>
          <w:sz w:val="22"/>
        </w:rPr>
        <w:lastRenderedPageBreak/>
        <w:t>ефективно використовувати робоче місце користувача, а також про технології, які сприяють такі</w:t>
      </w:r>
      <w:r>
        <w:rPr>
          <w:sz w:val="22"/>
          <w:lang w:val="uk-UA"/>
        </w:rPr>
        <w:t>й</w:t>
      </w:r>
      <w:r w:rsidRPr="00E36568">
        <w:rPr>
          <w:sz w:val="22"/>
        </w:rPr>
        <w:t xml:space="preserve"> мінімізації.</w:t>
      </w:r>
    </w:p>
    <w:p w14:paraId="30967265"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17" w:name="_Toc438223837"/>
      <w:bookmarkStart w:id="3718" w:name="_Toc438369934"/>
      <w:bookmarkStart w:id="3719" w:name="_Toc438421788"/>
      <w:bookmarkStart w:id="3720" w:name="_Toc438422278"/>
      <w:bookmarkStart w:id="3721" w:name="_Toc438423575"/>
      <w:bookmarkStart w:id="3722" w:name="_Toc438491865"/>
      <w:bookmarkStart w:id="3723" w:name="_Toc438621977"/>
      <w:bookmarkStart w:id="3724" w:name="_Toc111062320"/>
      <w:r w:rsidRPr="00ED4BE7">
        <w:rPr>
          <w:rFonts w:ascii="Times New Roman" w:hAnsi="Times New Roman"/>
          <w:b/>
          <w:i w:val="0"/>
          <w:kern w:val="1"/>
          <w:sz w:val="24"/>
          <w:lang w:bidi="hi-IN"/>
        </w:rPr>
        <w:t>Організація віддаленого доступу</w:t>
      </w:r>
      <w:bookmarkEnd w:id="3717"/>
      <w:bookmarkEnd w:id="3718"/>
      <w:bookmarkEnd w:id="3719"/>
      <w:bookmarkEnd w:id="3720"/>
      <w:bookmarkEnd w:id="3721"/>
      <w:bookmarkEnd w:id="3722"/>
      <w:bookmarkEnd w:id="3723"/>
      <w:bookmarkEnd w:id="3724"/>
    </w:p>
    <w:p w14:paraId="16AF511B" w14:textId="77777777" w:rsidR="00FF5A76" w:rsidRPr="00E36568" w:rsidRDefault="00FF5A76" w:rsidP="00FF5A76">
      <w:pPr>
        <w:pStyle w:val="a4"/>
        <w:spacing w:before="0" w:after="0"/>
        <w:jc w:val="both"/>
        <w:rPr>
          <w:sz w:val="22"/>
        </w:rPr>
      </w:pPr>
      <w:r w:rsidRPr="00E36568">
        <w:rPr>
          <w:sz w:val="22"/>
        </w:rPr>
        <w:t>Важливою задачею, яка виникає при роботі з серверною операційною системою</w:t>
      </w:r>
      <w:r>
        <w:rPr>
          <w:sz w:val="22"/>
          <w:lang w:val="uk-UA"/>
        </w:rPr>
        <w:t>,</w:t>
      </w:r>
      <w:r w:rsidRPr="00E36568">
        <w:rPr>
          <w:sz w:val="22"/>
        </w:rPr>
        <w:t xml:space="preserve"> є адміністрування останньої. Ця задача ускладнюється тим, що часто отримати фізичний доступ до такої системи є складно, а тому для оперативної роботи застосовується ряд програмних рішень. Серед них слід згадати такі засоби адміністрування, як telnet, ssh, що мають консольний інтерфейс та не вимагають великої кількості ресурсів для проведення віддаленого обслуговування. Поява обов’язкової графічної оболонки у ОС Windows призвела до потреб</w:t>
      </w:r>
      <w:r>
        <w:rPr>
          <w:sz w:val="22"/>
          <w:lang w:val="uk-UA"/>
        </w:rPr>
        <w:t>и</w:t>
      </w:r>
      <w:r w:rsidRPr="00E36568">
        <w:rPr>
          <w:sz w:val="22"/>
        </w:rPr>
        <w:t xml:space="preserve"> створення відповідних засобів представлення даних. Таким чином з’явився RDP протокол, який дозволяє працювати на віддаленому столі користувача,</w:t>
      </w:r>
      <w:r>
        <w:rPr>
          <w:sz w:val="22"/>
          <w:lang w:val="uk-UA"/>
        </w:rPr>
        <w:t xml:space="preserve"> </w:t>
      </w:r>
      <w:r w:rsidRPr="00E36568">
        <w:rPr>
          <w:sz w:val="22"/>
        </w:rPr>
        <w:t>забезпечуючи відповідний графічний інтерфейс.</w:t>
      </w:r>
    </w:p>
    <w:p w14:paraId="5EC72610" w14:textId="77777777" w:rsidR="00FF5A76" w:rsidRPr="00E36568" w:rsidRDefault="00FF5A76" w:rsidP="00FF5A76">
      <w:pPr>
        <w:pStyle w:val="a4"/>
        <w:spacing w:before="0" w:after="0"/>
        <w:jc w:val="both"/>
        <w:rPr>
          <w:sz w:val="22"/>
        </w:rPr>
      </w:pPr>
      <w:r w:rsidRPr="00E36568">
        <w:rPr>
          <w:sz w:val="22"/>
        </w:rPr>
        <w:t>Одним із перших засобів віддаленого доступу була програма telnet. Серед її переваг була простота реалізації, відкритість коду, передача даних у текстовому режимі. Дана програма стала одним з найбільш необхідних засобів роботи мережевих адміністраторів та залишається такою і до сьогодні. Основною задачею цієї програми є дослідження функціонування мережевих сервісів, зокрема</w:t>
      </w:r>
      <w:r>
        <w:rPr>
          <w:sz w:val="22"/>
          <w:lang w:val="uk-UA"/>
        </w:rPr>
        <w:t>,</w:t>
      </w:r>
      <w:r w:rsidRPr="00E36568">
        <w:rPr>
          <w:sz w:val="22"/>
        </w:rPr>
        <w:t xml:space="preserve"> веб- та поштових серверів. Оскільки дані передаються у даних службах незашифрованими, зазначена вище програма дозволяє перевіряти роботу в </w:t>
      </w:r>
      <w:r>
        <w:rPr>
          <w:sz w:val="22"/>
          <w:lang w:val="uk-UA"/>
        </w:rPr>
        <w:t>реальному</w:t>
      </w:r>
      <w:r w:rsidRPr="00E36568">
        <w:rPr>
          <w:sz w:val="22"/>
        </w:rPr>
        <w:t xml:space="preserve"> режимі. Проте така робота вимагає глибоких знань щодо реалізації відповідних протоколів. Не зважаючи на широку область застосування, перевага telnet, у вигляді роботи з незашифрованим трафіком, є одночасно і її недоліком, оскільки при перехопле</w:t>
      </w:r>
      <w:r>
        <w:rPr>
          <w:sz w:val="22"/>
          <w:lang w:val="uk-UA"/>
        </w:rPr>
        <w:t>н</w:t>
      </w:r>
      <w:r w:rsidRPr="00E36568">
        <w:rPr>
          <w:sz w:val="22"/>
        </w:rPr>
        <w:t>ні сеансу, можна отримати всі паролі. Тому дану утиліту не рекомендується використовувати для віддаленого доступу до систем, які вимагають авторизації користувачів.</w:t>
      </w:r>
    </w:p>
    <w:p w14:paraId="190C28EE" w14:textId="77777777" w:rsidR="00FF5A76" w:rsidRPr="00E36568" w:rsidRDefault="00FF5A76" w:rsidP="00FF5A76">
      <w:pPr>
        <w:pStyle w:val="a4"/>
        <w:spacing w:before="0" w:after="0"/>
        <w:jc w:val="both"/>
        <w:rPr>
          <w:sz w:val="22"/>
        </w:rPr>
      </w:pPr>
      <w:r w:rsidRPr="00E36568">
        <w:rPr>
          <w:sz w:val="22"/>
        </w:rPr>
        <w:t>Цей недолік усунено у програмі ssh, яка створювалась як заміна telnet інших програм віддаленого доступу у Unix системах, таких як rlogin тощо. Сьогодні існує три версії протоколу ssh:</w:t>
      </w:r>
    </w:p>
    <w:p w14:paraId="028AE245" w14:textId="77777777" w:rsidR="00FF5A76" w:rsidRPr="00E36568" w:rsidRDefault="00FF5A76" w:rsidP="00FF5A76">
      <w:pPr>
        <w:pStyle w:val="a4"/>
        <w:widowControl w:val="0"/>
        <w:numPr>
          <w:ilvl w:val="0"/>
          <w:numId w:val="16"/>
        </w:numPr>
        <w:tabs>
          <w:tab w:val="clear" w:pos="720"/>
          <w:tab w:val="num" w:pos="851"/>
        </w:tabs>
        <w:suppressAutoHyphens/>
        <w:spacing w:before="0" w:after="0"/>
        <w:ind w:left="851" w:hanging="284"/>
        <w:jc w:val="both"/>
        <w:rPr>
          <w:rFonts w:eastAsia="WenQuanYi Zen Hei"/>
          <w:sz w:val="22"/>
        </w:rPr>
      </w:pPr>
      <w:r w:rsidRPr="00E36568">
        <w:rPr>
          <w:sz w:val="22"/>
        </w:rPr>
        <w:t>ssh1 ―</w:t>
      </w:r>
      <w:r w:rsidRPr="00E36568">
        <w:rPr>
          <w:rFonts w:eastAsia="WenQuanYi Zen Hei"/>
          <w:sz w:val="22"/>
        </w:rPr>
        <w:t xml:space="preserve"> базова версія, яка використовувала утиліти slogin, scp та ssh, замість rlogin, rcp та rsh (останні </w:t>
      </w:r>
      <w:r>
        <w:rPr>
          <w:rFonts w:eastAsia="WenQuanYi Zen Hei"/>
          <w:sz w:val="22"/>
          <w:lang w:val="uk-UA"/>
        </w:rPr>
        <w:t>–</w:t>
      </w:r>
      <w:r w:rsidRPr="00E36568">
        <w:rPr>
          <w:rFonts w:eastAsia="WenQuanYi Zen Hei"/>
          <w:sz w:val="22"/>
        </w:rPr>
        <w:t xml:space="preserve"> не підтримують шифрування). </w:t>
      </w:r>
      <w:r>
        <w:rPr>
          <w:rFonts w:eastAsia="WenQuanYi Zen Hei"/>
          <w:sz w:val="22"/>
          <w:lang w:val="uk-UA"/>
        </w:rPr>
        <w:t xml:space="preserve">У </w:t>
      </w:r>
      <w:r w:rsidRPr="00E36568">
        <w:rPr>
          <w:rFonts w:eastAsia="WenQuanYi Zen Hei"/>
          <w:sz w:val="22"/>
        </w:rPr>
        <w:t>тому випадку, коли авторизація по ssh є неможливою</w:t>
      </w:r>
      <w:r>
        <w:rPr>
          <w:rFonts w:eastAsia="WenQuanYi Zen Hei"/>
          <w:sz w:val="22"/>
          <w:lang w:val="uk-UA"/>
        </w:rPr>
        <w:t>,</w:t>
      </w:r>
      <w:r w:rsidRPr="00E36568">
        <w:rPr>
          <w:rFonts w:eastAsia="WenQuanYi Zen Hei"/>
          <w:sz w:val="22"/>
        </w:rPr>
        <w:t xml:space="preserve"> використовуються аналогічні r-команди.</w:t>
      </w:r>
    </w:p>
    <w:p w14:paraId="25172033" w14:textId="77777777" w:rsidR="00FF5A76" w:rsidRPr="00E36568" w:rsidRDefault="00FF5A76" w:rsidP="00FF5A76">
      <w:pPr>
        <w:pStyle w:val="a4"/>
        <w:widowControl w:val="0"/>
        <w:numPr>
          <w:ilvl w:val="0"/>
          <w:numId w:val="16"/>
        </w:numPr>
        <w:tabs>
          <w:tab w:val="clear" w:pos="720"/>
          <w:tab w:val="num" w:pos="851"/>
        </w:tabs>
        <w:suppressAutoHyphens/>
        <w:spacing w:before="0" w:after="0"/>
        <w:ind w:left="851" w:hanging="284"/>
        <w:jc w:val="both"/>
        <w:rPr>
          <w:rFonts w:eastAsia="WenQuanYi Zen Hei"/>
          <w:sz w:val="22"/>
        </w:rPr>
      </w:pPr>
      <w:r w:rsidRPr="00E36568">
        <w:rPr>
          <w:sz w:val="22"/>
        </w:rPr>
        <w:t>ssh2 ―</w:t>
      </w:r>
      <w:r w:rsidRPr="00E36568">
        <w:rPr>
          <w:rFonts w:eastAsia="WenQuanYi Zen Hei"/>
          <w:sz w:val="22"/>
        </w:rPr>
        <w:t xml:space="preserve"> розширена версія, що містить</w:t>
      </w:r>
      <w:r>
        <w:rPr>
          <w:rFonts w:eastAsia="WenQuanYi Zen Hei"/>
          <w:sz w:val="22"/>
          <w:lang w:val="en-US"/>
        </w:rPr>
        <w:t xml:space="preserve"> </w:t>
      </w:r>
      <w:r w:rsidRPr="00E36568">
        <w:rPr>
          <w:rFonts w:eastAsia="WenQuanYi Zen Hei"/>
          <w:sz w:val="22"/>
        </w:rPr>
        <w:t>виправлені недоліки ssh1. Серед покращень: sftp</w:t>
      </w:r>
      <w:r w:rsidRPr="00E36568">
        <w:rPr>
          <w:sz w:val="22"/>
        </w:rPr>
        <w:t> ―</w:t>
      </w:r>
      <w:r w:rsidRPr="00E36568">
        <w:rPr>
          <w:rFonts w:eastAsia="WenQuanYi Zen Hei"/>
          <w:sz w:val="22"/>
        </w:rPr>
        <w:t xml:space="preserve"> безпечна версія ftp-клієнта. Програми ssh2 не сумісні з програмами ssh1, однак, при потребі</w:t>
      </w:r>
      <w:r>
        <w:rPr>
          <w:rFonts w:eastAsia="WenQuanYi Zen Hei"/>
          <w:sz w:val="22"/>
          <w:lang w:val="uk-UA"/>
        </w:rPr>
        <w:t>,</w:t>
      </w:r>
      <w:r w:rsidRPr="00E36568">
        <w:rPr>
          <w:rFonts w:eastAsia="WenQuanYi Zen Hei"/>
          <w:sz w:val="22"/>
        </w:rPr>
        <w:t xml:space="preserve"> можуть використовувати старі версії. Даний протокол не отримав широкого поширення.</w:t>
      </w:r>
    </w:p>
    <w:p w14:paraId="033B01AD" w14:textId="77777777" w:rsidR="00FF5A76" w:rsidRPr="00E36568" w:rsidRDefault="00FF5A76" w:rsidP="00FF5A76">
      <w:pPr>
        <w:pStyle w:val="a4"/>
        <w:widowControl w:val="0"/>
        <w:numPr>
          <w:ilvl w:val="0"/>
          <w:numId w:val="16"/>
        </w:numPr>
        <w:tabs>
          <w:tab w:val="clear" w:pos="720"/>
          <w:tab w:val="num" w:pos="851"/>
        </w:tabs>
        <w:suppressAutoHyphens/>
        <w:spacing w:before="0" w:after="0"/>
        <w:ind w:left="851" w:hanging="284"/>
        <w:jc w:val="both"/>
        <w:rPr>
          <w:rFonts w:eastAsia="WenQuanYi Zen Hei"/>
          <w:sz w:val="22"/>
        </w:rPr>
      </w:pPr>
      <w:r w:rsidRPr="00E36568">
        <w:rPr>
          <w:sz w:val="22"/>
        </w:rPr>
        <w:t>openssh ―</w:t>
      </w:r>
      <w:r w:rsidRPr="00E36568">
        <w:rPr>
          <w:rFonts w:eastAsia="WenQuanYi Zen Hei"/>
          <w:sz w:val="22"/>
        </w:rPr>
        <w:t xml:space="preserve"> протокол, який базується на першій версії SSH. На сьогоднішній день протокол підтримує обидві версії SSH, а у зв’язку з використанням протоколу RSA, який більше не обмежується патентом США, ПЗ на базі даного протоколу пророкують широку популярність.</w:t>
      </w:r>
    </w:p>
    <w:p w14:paraId="09BBF65C"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t>Окрім шифрованого з’єднання, ssh підтримує</w:t>
      </w:r>
      <w:r>
        <w:rPr>
          <w:rFonts w:eastAsia="WenQuanYi Zen Hei"/>
          <w:sz w:val="22"/>
        </w:rPr>
        <w:t xml:space="preserve"> аутентифікацію користувачів </w:t>
      </w:r>
      <w:r w:rsidRPr="00E36568">
        <w:rPr>
          <w:rFonts w:eastAsia="WenQuanYi Zen Hei"/>
          <w:sz w:val="22"/>
        </w:rPr>
        <w:t xml:space="preserve">з використанням пари відкритого та закритого ключів. За допомогою програми ssh-keygen користувач генерує власний закритий ключ. Відкритий ключ використовується для надсилання запиту серверу та аутентифікації користувача. В такому випадку, отримавши відкритий ключ, сервер перевіряє, чи даний ключ є допустимим, з його допомогою шифрує випадкову секретну комбінацію, та надсилає її клієнту. Клієнт дешифрує цю комбінацію закритим ключем та надсилає її назад серверу. Отримавши дешифровану комбінацію, сервер перевіряє її з початковою, і у випадку співпадіння отриманої комбінації </w:t>
      </w:r>
      <w:r>
        <w:rPr>
          <w:rFonts w:eastAsia="WenQuanYi Zen Hei"/>
          <w:sz w:val="22"/>
          <w:lang w:val="uk-UA"/>
        </w:rPr>
        <w:t>і</w:t>
      </w:r>
      <w:r w:rsidRPr="00E36568">
        <w:rPr>
          <w:rFonts w:eastAsia="WenQuanYi Zen Hei"/>
          <w:sz w:val="22"/>
        </w:rPr>
        <w:t>з згенерованою</w:t>
      </w:r>
      <w:r>
        <w:rPr>
          <w:rFonts w:eastAsia="WenQuanYi Zen Hei"/>
          <w:sz w:val="22"/>
          <w:lang w:val="uk-UA"/>
        </w:rPr>
        <w:t>,</w:t>
      </w:r>
      <w:r w:rsidRPr="00E36568">
        <w:rPr>
          <w:rFonts w:eastAsia="WenQuanYi Zen Hei"/>
          <w:sz w:val="22"/>
        </w:rPr>
        <w:t xml:space="preserve"> дозволяє доступ до комп’ютера без введення паролю.</w:t>
      </w:r>
    </w:p>
    <w:p w14:paraId="0AE6D6DB"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t>Протокол RDP є наймолодшим з представлених протоколів. Датою його випуску вважається 1998 рік, коли з’явилось відповідне програмне забезпечення для Windows NT 4.0. На сьогоднішній день RDP має ряд реалізацій на різних операційних системах (Microsoft Terminal Services </w:t>
      </w:r>
      <w:r w:rsidRPr="00E36568">
        <w:rPr>
          <w:sz w:val="22"/>
        </w:rPr>
        <w:t>―</w:t>
      </w:r>
      <w:r w:rsidRPr="00E36568">
        <w:rPr>
          <w:rFonts w:eastAsia="WenQuanYi Zen Hei"/>
          <w:sz w:val="22"/>
        </w:rPr>
        <w:t xml:space="preserve"> Windows NT/XP/Vista/7, rdesktop </w:t>
      </w:r>
      <w:r w:rsidRPr="00E36568">
        <w:rPr>
          <w:sz w:val="22"/>
        </w:rPr>
        <w:t>―</w:t>
      </w:r>
      <w:r w:rsidRPr="00E36568">
        <w:rPr>
          <w:rFonts w:eastAsia="WenQuanYi Zen Hei"/>
          <w:sz w:val="22"/>
        </w:rPr>
        <w:t xml:space="preserve"> Linux, а також реалізації для FreeBSD, MacOS X та мобільних платформ Android і Symbian). Даний протокол передбачає використання графічного інтерфейсу користувача, тобто віддаленого доступу до робочого столу користувача Windows. Використання віртуалізації у даному протоколі забезпечує прозору роботу з апаратним забезпеченням, так користувач може використовувати при підключенні до віддаленої системи локальний принтер, аудіо-систему, файлову систему тощо. Передбачено і шифрування даних з використанням алгоритму RSA та RC4.</w:t>
      </w:r>
    </w:p>
    <w:p w14:paraId="54CD5934"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t>Однією з останніх тенденцій в системах віддаленого доступу є використання доступу через веб-браузер або окремий клієнт, який перехоплює дані локальної системи. Такий підхід дозволяє використовувати доступ до віддаленої системи у випадку отримання динамічної IP</w:t>
      </w:r>
      <w:r>
        <w:rPr>
          <w:rFonts w:eastAsia="WenQuanYi Zen Hei"/>
          <w:sz w:val="22"/>
          <w:lang w:val="uk-UA"/>
        </w:rPr>
        <w:t>-</w:t>
      </w:r>
      <w:r w:rsidRPr="00E36568">
        <w:rPr>
          <w:rFonts w:eastAsia="WenQuanYi Zen Hei"/>
          <w:sz w:val="22"/>
        </w:rPr>
        <w:t xml:space="preserve">адреси, а також, коли бажана система знаходиться у локальній мережі і не має реальної IP-адреси. Для реалізації такого доступу використовується третя сторона: сервер реєстрації, до якого приєднується як система, до якої надається доступ, так і система, з якої відбувається вхід. В результаті доступ забезпечується за наявності проміжної станції, яка обов’язково повинна бути доступною через інтернет. Відомі рішення </w:t>
      </w:r>
      <w:r w:rsidRPr="00E36568">
        <w:rPr>
          <w:rFonts w:eastAsia="WenQuanYi Zen Hei"/>
          <w:sz w:val="22"/>
        </w:rPr>
        <w:lastRenderedPageBreak/>
        <w:t>на сьогоднішній день включають таких постачальників</w:t>
      </w:r>
      <w:r>
        <w:rPr>
          <w:rFonts w:eastAsia="WenQuanYi Zen Hei"/>
          <w:sz w:val="22"/>
          <w:lang w:val="uk-UA"/>
        </w:rPr>
        <w:t>,</w:t>
      </w:r>
      <w:r w:rsidRPr="00E36568">
        <w:rPr>
          <w:rFonts w:eastAsia="WenQuanYi Zen Hei"/>
          <w:sz w:val="22"/>
        </w:rPr>
        <w:t xml:space="preserve"> як LogMeIn та TeamViewer, що широко використовуються у практиці адміністрування.</w:t>
      </w:r>
    </w:p>
    <w:p w14:paraId="64E3FFAD"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25" w:name="_Toc438223838"/>
      <w:bookmarkStart w:id="3726" w:name="_Toc438369935"/>
      <w:bookmarkStart w:id="3727" w:name="_Toc438421789"/>
      <w:bookmarkStart w:id="3728" w:name="_Toc438422279"/>
      <w:bookmarkStart w:id="3729" w:name="_Toc438423576"/>
      <w:bookmarkStart w:id="3730" w:name="_Toc438491866"/>
      <w:bookmarkStart w:id="3731" w:name="_Toc438621978"/>
      <w:bookmarkStart w:id="3732" w:name="_Toc111062321"/>
      <w:r w:rsidRPr="00ED4BE7">
        <w:rPr>
          <w:rFonts w:ascii="Times New Roman" w:hAnsi="Times New Roman"/>
          <w:b/>
          <w:i w:val="0"/>
          <w:kern w:val="1"/>
          <w:sz w:val="24"/>
          <w:lang w:bidi="hi-IN"/>
        </w:rPr>
        <w:t>Служби миттєвих повідомлень</w:t>
      </w:r>
      <w:bookmarkEnd w:id="3725"/>
      <w:bookmarkEnd w:id="3726"/>
      <w:bookmarkEnd w:id="3727"/>
      <w:bookmarkEnd w:id="3728"/>
      <w:bookmarkEnd w:id="3729"/>
      <w:bookmarkEnd w:id="3730"/>
      <w:bookmarkEnd w:id="3731"/>
      <w:bookmarkEnd w:id="3732"/>
    </w:p>
    <w:p w14:paraId="19D4765A" w14:textId="77777777" w:rsidR="00FF5A76" w:rsidRPr="00E36568" w:rsidRDefault="00FF5A76" w:rsidP="00FF5A76">
      <w:pPr>
        <w:pStyle w:val="a4"/>
        <w:spacing w:before="0" w:after="0"/>
        <w:jc w:val="both"/>
        <w:rPr>
          <w:sz w:val="22"/>
        </w:rPr>
      </w:pPr>
      <w:r w:rsidRPr="00E36568">
        <w:rPr>
          <w:sz w:val="22"/>
        </w:rPr>
        <w:t>Уявити сучасний світ без комунікацій неможливо. Ті часи, коли зв’язок між абонентами коштував дорого</w:t>
      </w:r>
      <w:r>
        <w:rPr>
          <w:sz w:val="22"/>
          <w:lang w:val="uk-UA"/>
        </w:rPr>
        <w:t>,</w:t>
      </w:r>
      <w:r w:rsidRPr="00E36568">
        <w:rPr>
          <w:sz w:val="22"/>
        </w:rPr>
        <w:t xml:space="preserve"> відійшли у далеке минуле, і на сьогодні існує цілий ряд засобів зв’язку, які здатні задов</w:t>
      </w:r>
      <w:r>
        <w:rPr>
          <w:sz w:val="22"/>
          <w:lang w:val="uk-UA"/>
        </w:rPr>
        <w:t>і</w:t>
      </w:r>
      <w:r w:rsidRPr="00E36568">
        <w:rPr>
          <w:sz w:val="22"/>
        </w:rPr>
        <w:t>льнити найвибагливіших клієнтів. Першопрохідцями у цій справі прийнято вважати списки розсилок UseNet та дошки оголошень (Bulletin Board Systems, BBS), які будувались на основі мережі Fido. Масові системи діалогів, які виникли у BBS, набули ширшого поширення з використанням протоколу IRC. Останній має ряд важливих функцій</w:t>
      </w:r>
      <w:r>
        <w:rPr>
          <w:sz w:val="22"/>
          <w:lang w:val="uk-UA"/>
        </w:rPr>
        <w:t>,</w:t>
      </w:r>
      <w:r w:rsidRPr="00E36568">
        <w:rPr>
          <w:sz w:val="22"/>
        </w:rPr>
        <w:t xml:space="preserve"> таких, як адміністрування, визначення прав доступу користувачів, блокування за масками, доступ до загальних розмов на основі паролів.</w:t>
      </w:r>
    </w:p>
    <w:p w14:paraId="06CD20C2" w14:textId="77777777" w:rsidR="00FF5A76" w:rsidRPr="00E36568" w:rsidRDefault="00FF5A76" w:rsidP="00FF5A76">
      <w:pPr>
        <w:pStyle w:val="a4"/>
        <w:spacing w:before="0" w:after="0"/>
        <w:jc w:val="both"/>
        <w:rPr>
          <w:sz w:val="22"/>
        </w:rPr>
      </w:pPr>
      <w:r w:rsidRPr="00E36568">
        <w:rPr>
          <w:sz w:val="22"/>
        </w:rPr>
        <w:t>Протокол IRC є зручним способом комунікацій всередині корпоративної мережі, при організації загальних обговорень тощо. Реалізації даного протоколу є у всіх сучасних операційних системах. Оскільки IRC-клієнти є прикладним ПЗ, яке ставить перед собою задачу забезпечення обміну інформацією між клієнтами, в ньому вирішується проблема передачі даних з використанням різних таблиць кодувань. Дана проблема розв’язується на стороні сервера, який відкриває декілька сокетів на прийом даних. Кожен з сокетів налаштовано на сприйняття певної таблиці кодувань. Типово, інформація про доступні таблиці кодування виводиться при підключенні до сервера у окремому вікні або відповідній веб-формі клієнта.</w:t>
      </w:r>
    </w:p>
    <w:p w14:paraId="066E5F96" w14:textId="77777777" w:rsidR="00FF5A76" w:rsidRPr="00E36568" w:rsidRDefault="00FF5A76" w:rsidP="00FF5A76">
      <w:pPr>
        <w:pStyle w:val="a4"/>
        <w:spacing w:before="0" w:after="0"/>
        <w:jc w:val="both"/>
        <w:rPr>
          <w:sz w:val="22"/>
        </w:rPr>
      </w:pPr>
      <w:r w:rsidRPr="00E36568">
        <w:rPr>
          <w:sz w:val="22"/>
        </w:rPr>
        <w:t>Перевагами IRC є можливість розподіленого використання, незначні системні вимоги до апаратного забезпечення, можливість створення закритих обговорень, авторизація користувачів. Серед недоліків слід відзначити нешифровану передачу даних, складність ведення журналу (частково вирішується за рахунок використання спеціальних програм).</w:t>
      </w:r>
    </w:p>
    <w:p w14:paraId="5355BE4E" w14:textId="77777777" w:rsidR="00FF5A76" w:rsidRPr="00E36568" w:rsidRDefault="00FF5A76" w:rsidP="00FF5A76">
      <w:pPr>
        <w:pStyle w:val="a4"/>
        <w:spacing w:before="0" w:after="0"/>
        <w:jc w:val="both"/>
        <w:rPr>
          <w:sz w:val="22"/>
        </w:rPr>
      </w:pPr>
      <w:r w:rsidRPr="00E36568">
        <w:rPr>
          <w:sz w:val="22"/>
        </w:rPr>
        <w:t>Обмін миттєвими повідомленнями можливий також за допомогою програми ICQ та її відкритого аналогу Jabber. Якщо перша є закритим продуктом та вимагає авторизації на сторонньому сервері, то друга </w:t>
      </w:r>
      <w:r>
        <w:rPr>
          <w:sz w:val="22"/>
        </w:rPr>
        <w:t>–</w:t>
      </w:r>
      <w:r w:rsidRPr="00E36568">
        <w:rPr>
          <w:sz w:val="22"/>
        </w:rPr>
        <w:t xml:space="preserve"> може цілком використовуватися в межах корпорації. Ідентифікатором кожного користувача у ICQ є число, у той час, як у Jabber ідентифікатор користувача складається з імені користувача та сервера, на якому зареєстровано користувача. Серед недоліків ICQ протоколу слід відзначити відсутність механізму автоматичного перетворення повідомлень з однієї таблиці кодування в іншу, у разі їх розбіжності між окремими клієнтами.</w:t>
      </w:r>
    </w:p>
    <w:p w14:paraId="1B7294C0" w14:textId="77777777" w:rsidR="00FF5A76" w:rsidRPr="00E36568" w:rsidRDefault="00FF5A76" w:rsidP="00FF5A76">
      <w:pPr>
        <w:pStyle w:val="a4"/>
        <w:spacing w:before="0" w:after="0"/>
        <w:jc w:val="both"/>
        <w:rPr>
          <w:sz w:val="22"/>
        </w:rPr>
      </w:pPr>
      <w:r w:rsidRPr="00E36568">
        <w:rPr>
          <w:sz w:val="22"/>
        </w:rPr>
        <w:t xml:space="preserve">На відміну від інших інтернет-пейджерів, Jabber найбільш </w:t>
      </w:r>
      <w:r>
        <w:rPr>
          <w:sz w:val="22"/>
          <w:lang w:val="uk-UA"/>
        </w:rPr>
        <w:t>подібний</w:t>
      </w:r>
      <w:r w:rsidRPr="00E36568">
        <w:rPr>
          <w:sz w:val="22"/>
        </w:rPr>
        <w:t xml:space="preserve"> на електронну пошту:</w:t>
      </w:r>
    </w:p>
    <w:p w14:paraId="15C13822"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Pr>
          <w:sz w:val="22"/>
        </w:rPr>
        <w:t>відсутня нумераці</w:t>
      </w:r>
      <w:r>
        <w:rPr>
          <w:sz w:val="22"/>
          <w:lang w:val="uk-UA"/>
        </w:rPr>
        <w:t>я</w:t>
      </w:r>
      <w:r w:rsidRPr="00E36568">
        <w:rPr>
          <w:sz w:val="22"/>
        </w:rPr>
        <w:t>, використовуються довільні імена;</w:t>
      </w:r>
    </w:p>
    <w:p w14:paraId="3093348A"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джаббер-сервер може використовуватися будь-якою корпорацією незалежно від інших;</w:t>
      </w:r>
    </w:p>
    <w:p w14:paraId="1A5350DA"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один сервер може мати кілька імен;</w:t>
      </w:r>
    </w:p>
    <w:p w14:paraId="09516FF3"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сервери вільно обмінюються інформацією один з одним;</w:t>
      </w:r>
    </w:p>
    <w:p w14:paraId="14406BF6"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можлив</w:t>
      </w:r>
      <w:r>
        <w:rPr>
          <w:sz w:val="22"/>
          <w:lang w:val="uk-UA"/>
        </w:rPr>
        <w:t>е</w:t>
      </w:r>
      <w:r w:rsidRPr="00E36568">
        <w:rPr>
          <w:sz w:val="22"/>
        </w:rPr>
        <w:t xml:space="preserve"> безпечне підключення до серверу;</w:t>
      </w:r>
    </w:p>
    <w:p w14:paraId="067A7611"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можлив</w:t>
      </w:r>
      <w:r>
        <w:rPr>
          <w:sz w:val="22"/>
          <w:lang w:val="uk-UA"/>
        </w:rPr>
        <w:t>е</w:t>
      </w:r>
      <w:r w:rsidRPr="00E36568">
        <w:rPr>
          <w:sz w:val="22"/>
        </w:rPr>
        <w:t xml:space="preserve"> шифрування повідомлень, що відправляються на рівні клієнта</w:t>
      </w:r>
      <w:r>
        <w:rPr>
          <w:sz w:val="22"/>
          <w:lang w:val="uk-UA"/>
        </w:rPr>
        <w:t>;</w:t>
      </w:r>
    </w:p>
    <w:p w14:paraId="23101869"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можливість зберігання всієї історії чату на сервері;</w:t>
      </w:r>
    </w:p>
    <w:p w14:paraId="3B852A65"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наявність веб-інтерфейсу для зв’язку;</w:t>
      </w:r>
    </w:p>
    <w:p w14:paraId="7EB82BA5"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можливість створення vCard візиток;</w:t>
      </w:r>
    </w:p>
    <w:p w14:paraId="7A6F59AA" w14:textId="77777777" w:rsidR="00FF5A76" w:rsidRPr="00E36568" w:rsidRDefault="00FF5A76" w:rsidP="00FF5A76">
      <w:pPr>
        <w:pStyle w:val="a4"/>
        <w:widowControl w:val="0"/>
        <w:numPr>
          <w:ilvl w:val="0"/>
          <w:numId w:val="115"/>
        </w:numPr>
        <w:tabs>
          <w:tab w:val="left" w:pos="851"/>
        </w:tabs>
        <w:suppressAutoHyphens/>
        <w:spacing w:before="0" w:after="0"/>
        <w:ind w:left="851" w:hanging="284"/>
        <w:jc w:val="both"/>
        <w:rPr>
          <w:sz w:val="22"/>
        </w:rPr>
      </w:pPr>
      <w:r w:rsidRPr="00E36568">
        <w:rPr>
          <w:sz w:val="22"/>
        </w:rPr>
        <w:t>підтвердження доставки повідомлення.</w:t>
      </w:r>
    </w:p>
    <w:p w14:paraId="1CCFD15C" w14:textId="77777777" w:rsidR="00FF5A76" w:rsidRPr="00E36568" w:rsidRDefault="00FF5A76" w:rsidP="00FF5A76">
      <w:pPr>
        <w:pStyle w:val="a4"/>
        <w:spacing w:before="0" w:after="0"/>
        <w:jc w:val="both"/>
        <w:rPr>
          <w:sz w:val="22"/>
        </w:rPr>
      </w:pPr>
      <w:r w:rsidRPr="00E36568">
        <w:rPr>
          <w:sz w:val="22"/>
        </w:rPr>
        <w:t xml:space="preserve">Іншою перевагою Jabber є можливість використання транспортних протоколів, </w:t>
      </w:r>
      <w:r>
        <w:rPr>
          <w:sz w:val="22"/>
          <w:lang w:val="uk-UA"/>
        </w:rPr>
        <w:t>що</w:t>
      </w:r>
      <w:r w:rsidRPr="00E36568">
        <w:rPr>
          <w:sz w:val="22"/>
        </w:rPr>
        <w:t xml:space="preserve"> дозволяє розширити можливості клієнтів та працювати з іншими протоколами.</w:t>
      </w:r>
    </w:p>
    <w:p w14:paraId="6B9F80F9"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33" w:name="_Toc438223839"/>
      <w:bookmarkStart w:id="3734" w:name="_Toc438369936"/>
      <w:bookmarkStart w:id="3735" w:name="_Toc438421790"/>
      <w:bookmarkStart w:id="3736" w:name="_Toc438422280"/>
      <w:bookmarkStart w:id="3737" w:name="_Toc438423577"/>
      <w:bookmarkStart w:id="3738" w:name="_Toc438491867"/>
      <w:bookmarkStart w:id="3739" w:name="_Toc438621979"/>
      <w:bookmarkStart w:id="3740" w:name="_Toc111062322"/>
      <w:r w:rsidRPr="00ED4BE7">
        <w:rPr>
          <w:rFonts w:ascii="Times New Roman" w:hAnsi="Times New Roman"/>
          <w:b/>
          <w:i w:val="0"/>
          <w:kern w:val="1"/>
          <w:sz w:val="24"/>
          <w:lang w:bidi="hi-IN"/>
        </w:rPr>
        <w:t>IP-телефонія</w:t>
      </w:r>
      <w:bookmarkEnd w:id="3733"/>
      <w:bookmarkEnd w:id="3734"/>
      <w:bookmarkEnd w:id="3735"/>
      <w:bookmarkEnd w:id="3736"/>
      <w:bookmarkEnd w:id="3737"/>
      <w:bookmarkEnd w:id="3738"/>
      <w:bookmarkEnd w:id="3739"/>
      <w:bookmarkEnd w:id="3740"/>
    </w:p>
    <w:p w14:paraId="6123C664" w14:textId="77777777" w:rsidR="00FF5A76" w:rsidRPr="00E36568" w:rsidRDefault="00FF5A76" w:rsidP="00FF5A76">
      <w:pPr>
        <w:pStyle w:val="a4"/>
        <w:spacing w:before="0" w:after="0"/>
        <w:jc w:val="both"/>
        <w:rPr>
          <w:sz w:val="22"/>
        </w:rPr>
      </w:pPr>
      <w:r w:rsidRPr="00E36568">
        <w:rPr>
          <w:sz w:val="22"/>
        </w:rPr>
        <w:t>Передача голосових даних по протоколу IP (Voice over IP, VoIP) є технологі</w:t>
      </w:r>
      <w:r>
        <w:rPr>
          <w:sz w:val="22"/>
          <w:lang w:val="uk-UA"/>
        </w:rPr>
        <w:t>є</w:t>
      </w:r>
      <w:r w:rsidRPr="00E36568">
        <w:rPr>
          <w:sz w:val="22"/>
        </w:rPr>
        <w:t>ю, яка дозволяє здійснювати голосові дзвінки, використовуючи широкосмугове підключення до Інтернету</w:t>
      </w:r>
      <w:r>
        <w:rPr>
          <w:sz w:val="22"/>
          <w:lang w:val="uk-UA"/>
        </w:rPr>
        <w:t>,</w:t>
      </w:r>
      <w:r w:rsidRPr="00E36568">
        <w:rPr>
          <w:sz w:val="22"/>
        </w:rPr>
        <w:t xml:space="preserve"> замість звичайної телефонної лінії. Окремі VoIP-провайдери можуть дозволяти здійснення дзвінків тільки всередині власної корпоративної мережі. Проте дана технологія дозволяє здійснювати також міські, міжміські, міжнародні виклики</w:t>
      </w:r>
      <w:r>
        <w:rPr>
          <w:sz w:val="22"/>
          <w:lang w:val="uk-UA"/>
        </w:rPr>
        <w:t>,</w:t>
      </w:r>
      <w:r w:rsidRPr="00E36568">
        <w:rPr>
          <w:sz w:val="22"/>
        </w:rPr>
        <w:t xml:space="preserve"> а також дзвінки абонентам мобільного зв'язку. Типово, VoIP-послуг</w:t>
      </w:r>
      <w:r>
        <w:rPr>
          <w:sz w:val="22"/>
          <w:lang w:val="uk-UA"/>
        </w:rPr>
        <w:t>и</w:t>
      </w:r>
      <w:r w:rsidRPr="00E36568">
        <w:rPr>
          <w:sz w:val="22"/>
        </w:rPr>
        <w:t xml:space="preserve"> працюють тільки з використанням комп’ютера або спеціального VoIP телефону, проте їх можна застосовувати також разом з традиційним телефоном, який підключений до адаптера IP-телефонії. Також, для використання VoIP можна скористати</w:t>
      </w:r>
      <w:r>
        <w:rPr>
          <w:sz w:val="22"/>
        </w:rPr>
        <w:t>ся бездротовими точками доступу</w:t>
      </w:r>
      <w:r w:rsidRPr="00E36568">
        <w:rPr>
          <w:sz w:val="22"/>
        </w:rPr>
        <w:t xml:space="preserve"> в таких місцях, як аеропорти, парки, кафе, які дозволяють підключатися до Ін</w:t>
      </w:r>
      <w:r>
        <w:rPr>
          <w:sz w:val="22"/>
        </w:rPr>
        <w:t>тернету та використовувати VoIP</w:t>
      </w:r>
      <w:r>
        <w:rPr>
          <w:sz w:val="22"/>
          <w:lang w:val="uk-UA"/>
        </w:rPr>
        <w:t>-</w:t>
      </w:r>
      <w:r w:rsidRPr="00E36568">
        <w:rPr>
          <w:sz w:val="22"/>
        </w:rPr>
        <w:t>послуг</w:t>
      </w:r>
      <w:r>
        <w:rPr>
          <w:sz w:val="22"/>
          <w:lang w:val="uk-UA"/>
        </w:rPr>
        <w:t>и</w:t>
      </w:r>
      <w:r w:rsidRPr="00E36568">
        <w:rPr>
          <w:sz w:val="22"/>
        </w:rPr>
        <w:t xml:space="preserve"> бездротового зв'язку.</w:t>
      </w:r>
    </w:p>
    <w:p w14:paraId="347EE6EF" w14:textId="77777777" w:rsidR="00FF5A76" w:rsidRPr="00E36568" w:rsidRDefault="00FF5A76" w:rsidP="00FF5A76">
      <w:pPr>
        <w:pStyle w:val="a4"/>
        <w:spacing w:before="0" w:after="0"/>
        <w:jc w:val="both"/>
        <w:rPr>
          <w:sz w:val="22"/>
        </w:rPr>
      </w:pPr>
      <w:r w:rsidRPr="00E36568">
        <w:rPr>
          <w:sz w:val="22"/>
        </w:rPr>
        <w:t>Принцип роботи VoIP послуг полягає у конвертуванні голосу у цифровий сигнал, який поширюється</w:t>
      </w:r>
      <w:r w:rsidRPr="006A7E76">
        <w:rPr>
          <w:sz w:val="22"/>
          <w:lang w:val="ru-RU"/>
        </w:rPr>
        <w:t xml:space="preserve"> </w:t>
      </w:r>
      <w:r w:rsidRPr="00E36568">
        <w:rPr>
          <w:sz w:val="22"/>
        </w:rPr>
        <w:t xml:space="preserve">Інтернетом. Коли відбувається з’єднання із звичайним телефонним номером, сигнал </w:t>
      </w:r>
      <w:r w:rsidRPr="00E36568">
        <w:rPr>
          <w:sz w:val="22"/>
        </w:rPr>
        <w:lastRenderedPageBreak/>
        <w:t>перетворюється на звичайний телефонний сигнал, перш ніж він досягне пункту призначення. При з’єднанні через кабельний модем або високошвидкісні</w:t>
      </w:r>
      <w:r>
        <w:rPr>
          <w:sz w:val="22"/>
        </w:rPr>
        <w:t xml:space="preserve"> послуги (DSL, локальна мережа)</w:t>
      </w:r>
      <w:r w:rsidRPr="00E36568">
        <w:rPr>
          <w:sz w:val="22"/>
        </w:rPr>
        <w:t xml:space="preserve"> не обов’язково слід використовувати комп'ютер, адаптер або спеціалізований телефон. Якщо ж для роботи з послугою використовується комп'ютер, його слід обладнати відповідними аудіо-пристроями та встановити спеціальне програмне забезпечення. Спеціальні VoIP телефони підключаються безпосередньо до широкосмугового зв'язку і з</w:t>
      </w:r>
      <w:r>
        <w:rPr>
          <w:sz w:val="22"/>
          <w:lang w:val="uk-UA"/>
        </w:rPr>
        <w:t>дебільшого</w:t>
      </w:r>
      <w:r w:rsidRPr="00E36568">
        <w:rPr>
          <w:sz w:val="22"/>
        </w:rPr>
        <w:t xml:space="preserve"> працюють як звичайні телефони.</w:t>
      </w:r>
    </w:p>
    <w:p w14:paraId="036E3B4A" w14:textId="77777777" w:rsidR="00FF5A76" w:rsidRPr="00E36568" w:rsidRDefault="00FF5A76" w:rsidP="00FF5A76">
      <w:pPr>
        <w:pStyle w:val="a4"/>
        <w:spacing w:before="0" w:after="0"/>
        <w:jc w:val="both"/>
        <w:rPr>
          <w:sz w:val="22"/>
        </w:rPr>
      </w:pPr>
      <w:r w:rsidRPr="00E36568">
        <w:rPr>
          <w:sz w:val="22"/>
        </w:rPr>
        <w:t>Досить часто, всередині мережі, провайдери VoIP дозволяють безкоштовні дзвінки, однак дзвінки за межі мережі провайдера тарифікуються окремо для кожного напряму.</w:t>
      </w:r>
    </w:p>
    <w:p w14:paraId="36E53EE7" w14:textId="77777777" w:rsidR="00FF5A76" w:rsidRPr="00E36568" w:rsidRDefault="00FF5A76" w:rsidP="00FF5A76">
      <w:pPr>
        <w:pStyle w:val="a4"/>
        <w:spacing w:before="0" w:after="0"/>
        <w:jc w:val="both"/>
        <w:rPr>
          <w:sz w:val="22"/>
        </w:rPr>
      </w:pPr>
      <w:r w:rsidRPr="00E36568">
        <w:rPr>
          <w:sz w:val="22"/>
        </w:rPr>
        <w:t>VoIP має наступні відмінності від традиційної системи зв’язку:</w:t>
      </w:r>
    </w:p>
    <w:p w14:paraId="13AB0687" w14:textId="77777777" w:rsidR="00FF5A76" w:rsidRPr="00E36568" w:rsidRDefault="00FF5A76" w:rsidP="00FF5A76">
      <w:pPr>
        <w:pStyle w:val="a4"/>
        <w:widowControl w:val="0"/>
        <w:numPr>
          <w:ilvl w:val="0"/>
          <w:numId w:val="17"/>
        </w:numPr>
        <w:tabs>
          <w:tab w:val="clear" w:pos="720"/>
          <w:tab w:val="num" w:pos="851"/>
        </w:tabs>
        <w:suppressAutoHyphens/>
        <w:spacing w:before="0" w:after="0"/>
        <w:ind w:left="851" w:hanging="284"/>
        <w:jc w:val="both"/>
        <w:rPr>
          <w:sz w:val="22"/>
        </w:rPr>
      </w:pPr>
      <w:r w:rsidRPr="00E36568">
        <w:rPr>
          <w:sz w:val="22"/>
        </w:rPr>
        <w:t>Деякі послуги VoIP є недоступними під час перебоїв в подачі електроенергії і постачальник послуг не може запропонувати варіанти резервного живлення.</w:t>
      </w:r>
    </w:p>
    <w:p w14:paraId="23261E05" w14:textId="77777777" w:rsidR="00FF5A76" w:rsidRPr="00E36568" w:rsidRDefault="00FF5A76" w:rsidP="00FF5A76">
      <w:pPr>
        <w:pStyle w:val="a4"/>
        <w:widowControl w:val="0"/>
        <w:numPr>
          <w:ilvl w:val="0"/>
          <w:numId w:val="17"/>
        </w:numPr>
        <w:tabs>
          <w:tab w:val="clear" w:pos="720"/>
          <w:tab w:val="num" w:pos="851"/>
        </w:tabs>
        <w:suppressAutoHyphens/>
        <w:spacing w:before="0" w:after="0"/>
        <w:ind w:left="851" w:hanging="284"/>
        <w:jc w:val="both"/>
        <w:rPr>
          <w:sz w:val="22"/>
        </w:rPr>
      </w:pPr>
      <w:r w:rsidRPr="00E36568">
        <w:rPr>
          <w:sz w:val="22"/>
        </w:rPr>
        <w:t>Не всі VoIP-послуги дозволяють здійснювати виклики служб екстреної допомоги.</w:t>
      </w:r>
    </w:p>
    <w:p w14:paraId="085A6968" w14:textId="77777777" w:rsidR="00FF5A76" w:rsidRPr="00E36568" w:rsidRDefault="00FF5A76" w:rsidP="00FF5A76">
      <w:pPr>
        <w:pStyle w:val="a4"/>
        <w:widowControl w:val="0"/>
        <w:numPr>
          <w:ilvl w:val="0"/>
          <w:numId w:val="17"/>
        </w:numPr>
        <w:tabs>
          <w:tab w:val="clear" w:pos="720"/>
          <w:tab w:val="num" w:pos="851"/>
        </w:tabs>
        <w:suppressAutoHyphens/>
        <w:spacing w:before="0" w:after="0"/>
        <w:ind w:left="851" w:hanging="284"/>
        <w:jc w:val="both"/>
        <w:rPr>
          <w:sz w:val="22"/>
        </w:rPr>
      </w:pPr>
      <w:r w:rsidRPr="00E36568">
        <w:rPr>
          <w:sz w:val="22"/>
        </w:rPr>
        <w:t>VoIP-провайдери можуть на власний вибір створювати записні книги з номерами абонентів.</w:t>
      </w:r>
    </w:p>
    <w:p w14:paraId="0F8A681E" w14:textId="77777777" w:rsidR="00FF5A76" w:rsidRPr="00E36568" w:rsidRDefault="00FF5A76" w:rsidP="00FF5A76">
      <w:pPr>
        <w:pStyle w:val="a4"/>
        <w:spacing w:before="0" w:after="0"/>
        <w:jc w:val="both"/>
        <w:rPr>
          <w:sz w:val="22"/>
        </w:rPr>
      </w:pPr>
      <w:r w:rsidRPr="00E36568">
        <w:rPr>
          <w:sz w:val="22"/>
        </w:rPr>
        <w:t xml:space="preserve">У червні 2005 року FCC змусила постачальників "взаємозв'язаних" VoIP послуг </w:t>
      </w:r>
      <w:r>
        <w:rPr>
          <w:sz w:val="22"/>
          <w:lang w:val="uk-UA"/>
        </w:rPr>
        <w:t>–</w:t>
      </w:r>
      <w:r w:rsidRPr="00E36568">
        <w:rPr>
          <w:sz w:val="22"/>
        </w:rPr>
        <w:t xml:space="preserve"> VoIP-сервісів, які дозволяють користувачам дзвонити та отримувати дзвінки зі звичайної телефонної мережі, використовувати номери екстрених служб. Однак екстрені номери, що передаються через VoIP</w:t>
      </w:r>
      <w:r>
        <w:rPr>
          <w:sz w:val="22"/>
          <w:lang w:val="en-US"/>
        </w:rPr>
        <w:t>,</w:t>
      </w:r>
      <w:r w:rsidRPr="00E36568">
        <w:rPr>
          <w:sz w:val="22"/>
        </w:rPr>
        <w:t xml:space="preserve"> обробляються інакше, ніж ті, що використовуються у звичайній телефонній лінії.</w:t>
      </w:r>
    </w:p>
    <w:p w14:paraId="4BC8F641" w14:textId="77777777" w:rsidR="00FF5A76" w:rsidRPr="009379FE" w:rsidRDefault="00FF5A76" w:rsidP="00FF5A76">
      <w:pPr>
        <w:pStyle w:val="3"/>
        <w:rPr>
          <w:rFonts w:ascii="Times New Roman" w:hAnsi="Times New Roman"/>
          <w:sz w:val="24"/>
          <w:szCs w:val="24"/>
          <w:lang w:val="uk-UA"/>
        </w:rPr>
      </w:pPr>
      <w:bookmarkStart w:id="3741" w:name="_Toc316979130"/>
      <w:bookmarkStart w:id="3742" w:name="_Toc438187421"/>
      <w:bookmarkStart w:id="3743" w:name="_Toc438223840"/>
      <w:bookmarkStart w:id="3744" w:name="_Toc438369937"/>
      <w:bookmarkStart w:id="3745" w:name="_Toc438421791"/>
      <w:bookmarkStart w:id="3746" w:name="_Toc438422281"/>
      <w:bookmarkStart w:id="3747" w:name="_Toc438423578"/>
      <w:bookmarkStart w:id="3748" w:name="_Toc438491868"/>
      <w:bookmarkStart w:id="3749" w:name="_Toc438621980"/>
      <w:bookmarkStart w:id="3750" w:name="_Toc111062323"/>
      <w:r w:rsidRPr="009379FE">
        <w:rPr>
          <w:rFonts w:ascii="Times New Roman" w:hAnsi="Times New Roman"/>
          <w:sz w:val="24"/>
          <w:szCs w:val="24"/>
          <w:lang w:val="uk-UA"/>
        </w:rPr>
        <w:t>10.2 Мережева організація ОС</w:t>
      </w:r>
      <w:bookmarkEnd w:id="3741"/>
      <w:bookmarkEnd w:id="3742"/>
      <w:bookmarkEnd w:id="3743"/>
      <w:bookmarkEnd w:id="3744"/>
      <w:bookmarkEnd w:id="3745"/>
      <w:bookmarkEnd w:id="3746"/>
      <w:bookmarkEnd w:id="3747"/>
      <w:bookmarkEnd w:id="3748"/>
      <w:bookmarkEnd w:id="3749"/>
      <w:bookmarkEnd w:id="3750"/>
    </w:p>
    <w:p w14:paraId="779BEDA8" w14:textId="77777777" w:rsidR="00FF5A76" w:rsidRPr="00E36568" w:rsidRDefault="00FF5A76" w:rsidP="00FF5A76">
      <w:pPr>
        <w:pStyle w:val="a4"/>
        <w:spacing w:before="0" w:after="0"/>
        <w:jc w:val="both"/>
        <w:rPr>
          <w:sz w:val="22"/>
        </w:rPr>
      </w:pPr>
      <w:r w:rsidRPr="00E36568">
        <w:rPr>
          <w:sz w:val="22"/>
        </w:rPr>
        <w:t>Організація комп’ютерів користувачів у відповідні логічні структури є одним з найскладніших та</w:t>
      </w:r>
      <w:r>
        <w:rPr>
          <w:sz w:val="22"/>
          <w:lang w:val="uk-UA"/>
        </w:rPr>
        <w:t>,</w:t>
      </w:r>
      <w:r w:rsidRPr="00E36568">
        <w:rPr>
          <w:sz w:val="22"/>
        </w:rPr>
        <w:t xml:space="preserve"> одночасно</w:t>
      </w:r>
      <w:r>
        <w:rPr>
          <w:sz w:val="22"/>
          <w:lang w:val="uk-UA"/>
        </w:rPr>
        <w:t>,</w:t>
      </w:r>
      <w:r w:rsidRPr="00E36568">
        <w:rPr>
          <w:sz w:val="22"/>
        </w:rPr>
        <w:t xml:space="preserve"> найпоширенішим методом об’єднання систем. Така організація є закладеною в саму структуру комп’ютерних мереж ще на апаратному рівні, коли мова йде про топологію. Проте розмежування прав доступу відбувається також і на програмному рівні. </w:t>
      </w:r>
      <w:r w:rsidRPr="00FB1358">
        <w:rPr>
          <w:sz w:val="22"/>
          <w:lang w:val="uk-UA"/>
        </w:rPr>
        <w:t>З</w:t>
      </w:r>
      <w:r w:rsidRPr="00FB1358">
        <w:rPr>
          <w:sz w:val="22"/>
        </w:rPr>
        <w:t>алежно від приналежності</w:t>
      </w:r>
      <w:r w:rsidRPr="00E36568">
        <w:rPr>
          <w:sz w:val="22"/>
        </w:rPr>
        <w:t xml:space="preserve"> комп’ютера та/чи користувача до однієї з певних груп, його робоче місце може мати певні обмеження, а також розширені права доступу до зовнішнього оточення. Так</w:t>
      </w:r>
      <w:r>
        <w:rPr>
          <w:sz w:val="22"/>
          <w:lang w:val="uk-UA"/>
        </w:rPr>
        <w:t>е</w:t>
      </w:r>
      <w:r w:rsidRPr="00E36568">
        <w:rPr>
          <w:sz w:val="22"/>
        </w:rPr>
        <w:t xml:space="preserve"> розмежування прав дозволяє створити справді персональне робоче місце користувача, яке одночасно може бути мобільним. Наприклад, в рамках університету, студенти можуть отримувати доступ до навчальних матеріалів відповідно до свого курсу навчання та дисциплін, які вони вивчають. Одночасно вони не отримують доступу до програм обліку студентів чи бухгалтерії. Типово, такий доступ забезпечується комбінацією облікового рахунку користувача та пароля, які зберігаються на окремому сервері. Група комп’ютерів, які об’єднані в рамках однієї організації та мають централізоване сховище даних</w:t>
      </w:r>
      <w:r>
        <w:rPr>
          <w:sz w:val="22"/>
          <w:lang w:val="uk-UA"/>
        </w:rPr>
        <w:t>,</w:t>
      </w:r>
      <w:r w:rsidRPr="00E36568">
        <w:rPr>
          <w:sz w:val="22"/>
        </w:rPr>
        <w:t xml:space="preserve"> називається доменом. В рамках цього домену, всі користувачі отримують доступ до ресурсів</w:t>
      </w:r>
      <w:r>
        <w:rPr>
          <w:sz w:val="22"/>
          <w:lang w:val="uk-UA"/>
        </w:rPr>
        <w:t>,</w:t>
      </w:r>
      <w:r w:rsidRPr="00E36568">
        <w:rPr>
          <w:sz w:val="22"/>
        </w:rPr>
        <w:t xml:space="preserve"> відповідно до визначених правил, незалежно від робочої станції, яку вони використовують.</w:t>
      </w:r>
    </w:p>
    <w:p w14:paraId="33F94243" w14:textId="77777777" w:rsidR="00FF5A76" w:rsidRPr="009379FE" w:rsidRDefault="00FF5A76" w:rsidP="00FF5A76">
      <w:pPr>
        <w:pStyle w:val="4"/>
        <w:rPr>
          <w:rFonts w:ascii="Times New Roman" w:hAnsi="Times New Roman"/>
          <w:sz w:val="24"/>
          <w:lang w:val="uk-UA"/>
        </w:rPr>
      </w:pPr>
      <w:bookmarkStart w:id="3751" w:name="_Toc316979131"/>
      <w:bookmarkStart w:id="3752" w:name="_Toc438187422"/>
      <w:bookmarkStart w:id="3753" w:name="_Toc438223841"/>
      <w:bookmarkStart w:id="3754" w:name="_Toc438369938"/>
      <w:bookmarkStart w:id="3755" w:name="_Toc438421792"/>
      <w:bookmarkStart w:id="3756" w:name="_Toc438422282"/>
      <w:bookmarkStart w:id="3757" w:name="_Toc438423579"/>
      <w:bookmarkStart w:id="3758" w:name="_Toc438491869"/>
      <w:bookmarkStart w:id="3759" w:name="_Toc438621981"/>
      <w:bookmarkStart w:id="3760" w:name="_Toc111062324"/>
      <w:r w:rsidRPr="009379FE">
        <w:rPr>
          <w:rFonts w:ascii="Times New Roman" w:hAnsi="Times New Roman"/>
          <w:sz w:val="24"/>
          <w:lang w:val="uk-UA"/>
        </w:rPr>
        <w:t>10.</w:t>
      </w:r>
      <w:r>
        <w:rPr>
          <w:rFonts w:ascii="Times New Roman" w:hAnsi="Times New Roman"/>
          <w:sz w:val="24"/>
          <w:lang w:val="uk-UA"/>
        </w:rPr>
        <w:t>2</w:t>
      </w:r>
      <w:r w:rsidRPr="009379FE">
        <w:rPr>
          <w:rFonts w:ascii="Times New Roman" w:hAnsi="Times New Roman"/>
          <w:sz w:val="24"/>
          <w:lang w:val="uk-UA"/>
        </w:rPr>
        <w:t>.1 Каталоги ідентифікації: LDAP, ActiveDirectory</w:t>
      </w:r>
      <w:bookmarkEnd w:id="3751"/>
      <w:bookmarkEnd w:id="3752"/>
      <w:bookmarkEnd w:id="3753"/>
      <w:bookmarkEnd w:id="3754"/>
      <w:bookmarkEnd w:id="3755"/>
      <w:bookmarkEnd w:id="3756"/>
      <w:bookmarkEnd w:id="3757"/>
      <w:bookmarkEnd w:id="3758"/>
      <w:bookmarkEnd w:id="3759"/>
      <w:bookmarkEnd w:id="3760"/>
    </w:p>
    <w:p w14:paraId="7C6FE478" w14:textId="77777777" w:rsidR="00FF5A76" w:rsidRPr="00E36568" w:rsidRDefault="00FF5A76" w:rsidP="00FF5A76">
      <w:pPr>
        <w:pStyle w:val="a4"/>
        <w:spacing w:before="0" w:after="0"/>
        <w:jc w:val="both"/>
        <w:rPr>
          <w:sz w:val="22"/>
        </w:rPr>
      </w:pPr>
      <w:bookmarkStart w:id="3761" w:name="result_box5"/>
      <w:bookmarkEnd w:id="3761"/>
      <w:r w:rsidRPr="00E36568">
        <w:rPr>
          <w:sz w:val="22"/>
        </w:rPr>
        <w:t xml:space="preserve">Каталог представляє собою спеціалізовану базу даних, спеціально призначену для пошуку та навігації, на додаток до функцій базового пошуку та оновлення даних. Каталоги, як правило, містять описову інформацію і підтримують складні фільтрації. Як правило, вони не містять складних операцій або схеми відкату, які використовуються в системах управління базами даних, призначених для обробки великих обсягів оновлень. Типове оновлення каталогу відбувається за механізмом </w:t>
      </w:r>
      <w:r>
        <w:rPr>
          <w:sz w:val="22"/>
          <w:lang w:val="uk-UA"/>
        </w:rPr>
        <w:t>«</w:t>
      </w:r>
      <w:r w:rsidRPr="00E36568">
        <w:rPr>
          <w:sz w:val="22"/>
        </w:rPr>
        <w:t>все-або-нічого</w:t>
      </w:r>
      <w:r>
        <w:rPr>
          <w:sz w:val="22"/>
          <w:lang w:val="uk-UA"/>
        </w:rPr>
        <w:t>»</w:t>
      </w:r>
      <w:r w:rsidRPr="00E36568">
        <w:rPr>
          <w:sz w:val="22"/>
        </w:rPr>
        <w:t>, якщо це взагалі дозволено. Як правило, каталоги налаштовані на забезпечення швидкого реагування на великі обсяги даних або операції пошуку. Вони можуть мати здатність широко дублювати інформацію з метою підвищення доступності та надійності, при одночасному зменшенні часу відгуку. Коли інформація дублюється, допускаються тимчасові невідповідності між репліками, за умови, що ці невідповідності буде вчасно розв’язано.</w:t>
      </w:r>
    </w:p>
    <w:p w14:paraId="6B9CD184" w14:textId="77777777" w:rsidR="00FF5A76" w:rsidRPr="00E36568" w:rsidRDefault="00FF5A76" w:rsidP="00FF5A76">
      <w:pPr>
        <w:pStyle w:val="a4"/>
        <w:spacing w:before="0" w:after="0"/>
        <w:jc w:val="both"/>
        <w:rPr>
          <w:sz w:val="22"/>
        </w:rPr>
      </w:pPr>
      <w:r w:rsidRPr="00E36568">
        <w:rPr>
          <w:sz w:val="22"/>
        </w:rPr>
        <w:t>Існує багато різних способів забезпечення служби каталогів. Різні методи дозволяють різним видам інформації, що буде зберігатися в каталозі, встановлювати різні вимоги про те, як на цю інформацію можна посилатися, отримувати і оновлювати, яким чином вона захищається від несанкці</w:t>
      </w:r>
      <w:r>
        <w:rPr>
          <w:sz w:val="22"/>
          <w:lang w:val="uk-UA"/>
        </w:rPr>
        <w:t>он</w:t>
      </w:r>
      <w:r w:rsidRPr="00E36568">
        <w:rPr>
          <w:sz w:val="22"/>
        </w:rPr>
        <w:t>ованого доступу тощо. Деякі служби каталогів є локальними та надають послуги в рамках обмеженого контексту (наприклад, служба finger, яка виконується на одній машині). Інші послуги носять глобальний характер та дозволяють скористатися ними у набагато ширшому контексті (наприклад, в інтернеті). Глобальні служби зазвичай є розподіленими, тобто містять</w:t>
      </w:r>
      <w:r>
        <w:rPr>
          <w:sz w:val="22"/>
          <w:lang w:val="en-US"/>
        </w:rPr>
        <w:t xml:space="preserve"> </w:t>
      </w:r>
      <w:r w:rsidRPr="00E36568">
        <w:rPr>
          <w:sz w:val="22"/>
        </w:rPr>
        <w:t>дані, які зберігаються на багатьох комп’ютерах, що об’єднуються однією послугою надання служби каталогів. Зазвичай</w:t>
      </w:r>
      <w:r>
        <w:rPr>
          <w:sz w:val="22"/>
          <w:lang w:val="uk-UA"/>
        </w:rPr>
        <w:t>,</w:t>
      </w:r>
      <w:r w:rsidRPr="00E36568">
        <w:rPr>
          <w:sz w:val="22"/>
        </w:rPr>
        <w:t xml:space="preserve"> глобальна система визначає наявність єдиного простору імен, який надає таке ж представлення даних</w:t>
      </w:r>
      <w:r>
        <w:rPr>
          <w:sz w:val="22"/>
          <w:lang w:val="uk-UA"/>
        </w:rPr>
        <w:t>,</w:t>
      </w:r>
      <w:r w:rsidRPr="00E36568">
        <w:rPr>
          <w:sz w:val="22"/>
        </w:rPr>
        <w:t xml:space="preserve"> незалежно від того, де ви знаходитесь відносно цих даних.</w:t>
      </w:r>
    </w:p>
    <w:p w14:paraId="7A1EB3F4" w14:textId="77777777" w:rsidR="00FF5A76" w:rsidRPr="00E36568" w:rsidRDefault="00FF5A76" w:rsidP="00FF5A76">
      <w:pPr>
        <w:pStyle w:val="a4"/>
        <w:spacing w:before="0" w:after="0"/>
        <w:jc w:val="both"/>
        <w:rPr>
          <w:sz w:val="22"/>
        </w:rPr>
      </w:pPr>
      <w:r w:rsidRPr="00E36568">
        <w:rPr>
          <w:sz w:val="22"/>
        </w:rPr>
        <w:lastRenderedPageBreak/>
        <w:t>Одним з прикладів глобально-розподіленої служби каталогів вважають систему доменних імен, однак DNS не може використовуватися для навігації та пошуку. Більш точно її можна описати як глобально розподілену службу перегляду.</w:t>
      </w:r>
    </w:p>
    <w:p w14:paraId="06EA935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62" w:name="_Toc438223842"/>
      <w:bookmarkStart w:id="3763" w:name="_Toc438369939"/>
      <w:bookmarkStart w:id="3764" w:name="_Toc438421793"/>
      <w:bookmarkStart w:id="3765" w:name="_Toc438422283"/>
      <w:bookmarkStart w:id="3766" w:name="_Toc438423580"/>
      <w:bookmarkStart w:id="3767" w:name="_Toc438491870"/>
      <w:bookmarkStart w:id="3768" w:name="_Toc438621982"/>
      <w:bookmarkStart w:id="3769" w:name="_Toc111062325"/>
      <w:r w:rsidRPr="00ED4BE7">
        <w:rPr>
          <w:rFonts w:ascii="Times New Roman" w:hAnsi="Times New Roman"/>
          <w:b/>
          <w:i w:val="0"/>
          <w:kern w:val="1"/>
          <w:sz w:val="24"/>
          <w:lang w:bidi="hi-IN"/>
        </w:rPr>
        <w:t>Каталоги ідентифікації LDAP</w:t>
      </w:r>
      <w:bookmarkEnd w:id="3762"/>
      <w:bookmarkEnd w:id="3763"/>
      <w:bookmarkEnd w:id="3764"/>
      <w:bookmarkEnd w:id="3765"/>
      <w:bookmarkEnd w:id="3766"/>
      <w:bookmarkEnd w:id="3767"/>
      <w:bookmarkEnd w:id="3768"/>
      <w:bookmarkEnd w:id="3769"/>
    </w:p>
    <w:p w14:paraId="702392F9" w14:textId="77777777" w:rsidR="00FF5A76" w:rsidRPr="00E36568" w:rsidRDefault="00FF5A76" w:rsidP="00FF5A76">
      <w:pPr>
        <w:pStyle w:val="a4"/>
        <w:spacing w:before="0" w:after="0"/>
        <w:jc w:val="both"/>
        <w:rPr>
          <w:sz w:val="22"/>
        </w:rPr>
      </w:pPr>
      <w:r w:rsidRPr="00E36568">
        <w:rPr>
          <w:sz w:val="22"/>
        </w:rPr>
        <w:t>LDAP розшифровується</w:t>
      </w:r>
      <w:r>
        <w:rPr>
          <w:sz w:val="22"/>
          <w:lang w:val="uk-UA"/>
        </w:rPr>
        <w:t>,</w:t>
      </w:r>
      <w:r w:rsidRPr="00E36568">
        <w:rPr>
          <w:sz w:val="22"/>
        </w:rPr>
        <w:t xml:space="preserve"> як полегшений протокол доступу до каталогів. Як випливає з назви, вона являє собою полегшений протокол доступу до каталогу послуг, зокрема, X.500 на основі</w:t>
      </w:r>
      <w:r>
        <w:rPr>
          <w:sz w:val="22"/>
        </w:rPr>
        <w:t xml:space="preserve"> служби каталогів. LDAP працює </w:t>
      </w:r>
      <w:r>
        <w:rPr>
          <w:sz w:val="22"/>
          <w:lang w:val="uk-UA"/>
        </w:rPr>
        <w:t>за</w:t>
      </w:r>
      <w:r w:rsidRPr="00E36568">
        <w:rPr>
          <w:sz w:val="22"/>
        </w:rPr>
        <w:t xml:space="preserve"> протокол</w:t>
      </w:r>
      <w:r>
        <w:rPr>
          <w:sz w:val="22"/>
          <w:lang w:val="uk-UA"/>
        </w:rPr>
        <w:t>ом</w:t>
      </w:r>
      <w:r w:rsidRPr="00E36568">
        <w:rPr>
          <w:sz w:val="22"/>
        </w:rPr>
        <w:t xml:space="preserve"> TCP/IP або інших орієнтованих на підключення послуг передачі даних. LDAP є IETF стандартизованим </w:t>
      </w:r>
      <w:r>
        <w:rPr>
          <w:sz w:val="22"/>
          <w:lang w:val="en-US"/>
        </w:rPr>
        <w:t>“</w:t>
      </w:r>
      <w:r w:rsidRPr="00E36568">
        <w:rPr>
          <w:sz w:val="22"/>
        </w:rPr>
        <w:t>легким</w:t>
      </w:r>
      <w:r>
        <w:rPr>
          <w:sz w:val="22"/>
          <w:lang w:val="en-US"/>
        </w:rPr>
        <w:t>”</w:t>
      </w:r>
      <w:r w:rsidRPr="00E36568">
        <w:rPr>
          <w:sz w:val="22"/>
        </w:rPr>
        <w:t xml:space="preserve"> протоколом, як це подано у RFC4510 </w:t>
      </w:r>
      <w:r>
        <w:rPr>
          <w:sz w:val="22"/>
          <w:lang w:val="en-US"/>
        </w:rPr>
        <w:t>“</w:t>
      </w:r>
      <w:r w:rsidRPr="00E36568">
        <w:rPr>
          <w:sz w:val="22"/>
        </w:rPr>
        <w:t>Lightweight Directory Access Protocol (LDAP) Довідник технічної специфікації</w:t>
      </w:r>
      <w:r>
        <w:rPr>
          <w:sz w:val="22"/>
          <w:lang w:val="en-US"/>
        </w:rPr>
        <w:t>”</w:t>
      </w:r>
      <w:r w:rsidRPr="00E36568">
        <w:rPr>
          <w:sz w:val="22"/>
        </w:rPr>
        <w:t>.</w:t>
      </w:r>
    </w:p>
    <w:p w14:paraId="1FCA4BE7" w14:textId="77777777" w:rsidR="00FF5A76" w:rsidRPr="00E36568" w:rsidRDefault="00FF5A76" w:rsidP="00FF5A76">
      <w:pPr>
        <w:pStyle w:val="a4"/>
        <w:spacing w:before="0" w:after="0"/>
        <w:jc w:val="both"/>
        <w:rPr>
          <w:sz w:val="22"/>
        </w:rPr>
      </w:pPr>
      <w:r w:rsidRPr="00E36568">
        <w:rPr>
          <w:sz w:val="22"/>
        </w:rPr>
        <w:t>Інформаційна модель LDAP базується на записах. Запис являє собою набір атрибутів та має глобально унікальне визначене ім’я (Distinguished Name, DN). DN використовується для однозначного звернення до запису. Кожен з атрибутів запису має тип і одне або кілька значень. Тип, як правило, записується у вигляді мнемонічних рядків, напр</w:t>
      </w:r>
      <w:r>
        <w:rPr>
          <w:sz w:val="22"/>
          <w:lang w:val="uk-UA"/>
        </w:rPr>
        <w:t>иклад,</w:t>
      </w:r>
      <w:r w:rsidRPr="00E36568">
        <w:rPr>
          <w:sz w:val="22"/>
        </w:rPr>
        <w:t xml:space="preserve"> </w:t>
      </w:r>
      <w:r>
        <w:rPr>
          <w:sz w:val="22"/>
          <w:lang w:val="en-US"/>
        </w:rPr>
        <w:t>“</w:t>
      </w:r>
      <w:r w:rsidRPr="00E36568">
        <w:rPr>
          <w:sz w:val="22"/>
        </w:rPr>
        <w:t>cn</w:t>
      </w:r>
      <w:r>
        <w:rPr>
          <w:sz w:val="22"/>
          <w:lang w:val="en-US"/>
        </w:rPr>
        <w:t>”</w:t>
      </w:r>
      <w:r w:rsidRPr="00E36568">
        <w:rPr>
          <w:sz w:val="22"/>
        </w:rPr>
        <w:t xml:space="preserve"> для загального імені (від а</w:t>
      </w:r>
      <w:r>
        <w:rPr>
          <w:sz w:val="22"/>
          <w:lang w:val="uk-UA"/>
        </w:rPr>
        <w:t>н</w:t>
      </w:r>
      <w:r>
        <w:rPr>
          <w:sz w:val="22"/>
        </w:rPr>
        <w:t>гл. common name)</w:t>
      </w:r>
      <w:r w:rsidRPr="00E36568">
        <w:rPr>
          <w:sz w:val="22"/>
        </w:rPr>
        <w:t xml:space="preserve"> або </w:t>
      </w:r>
      <w:r>
        <w:rPr>
          <w:sz w:val="22"/>
          <w:lang w:val="en-US"/>
        </w:rPr>
        <w:t>“</w:t>
      </w:r>
      <w:r w:rsidRPr="00E36568">
        <w:rPr>
          <w:sz w:val="22"/>
        </w:rPr>
        <w:t>mail</w:t>
      </w:r>
      <w:r>
        <w:rPr>
          <w:sz w:val="22"/>
          <w:lang w:val="en-US"/>
        </w:rPr>
        <w:t>”</w:t>
      </w:r>
      <w:r w:rsidRPr="00E36568">
        <w:rPr>
          <w:sz w:val="22"/>
        </w:rPr>
        <w:t xml:space="preserve"> для електронної пошти. Синтаксис значення залеж</w:t>
      </w:r>
      <w:r>
        <w:rPr>
          <w:sz w:val="22"/>
          <w:lang w:val="uk-UA"/>
        </w:rPr>
        <w:t>и</w:t>
      </w:r>
      <w:r w:rsidRPr="00E36568">
        <w:rPr>
          <w:sz w:val="22"/>
        </w:rPr>
        <w:t xml:space="preserve">ть від типу атрибута. Наприклад, атрибут </w:t>
      </w:r>
      <w:r w:rsidRPr="006A7E76">
        <w:rPr>
          <w:sz w:val="22"/>
          <w:lang w:val="ru-RU"/>
        </w:rPr>
        <w:t>“</w:t>
      </w:r>
      <w:r w:rsidRPr="00E36568">
        <w:rPr>
          <w:sz w:val="22"/>
        </w:rPr>
        <w:t>cn</w:t>
      </w:r>
      <w:r w:rsidRPr="006A7E76">
        <w:rPr>
          <w:sz w:val="22"/>
          <w:lang w:val="ru-RU"/>
        </w:rPr>
        <w:t>”</w:t>
      </w:r>
      <w:r w:rsidRPr="00E36568">
        <w:rPr>
          <w:sz w:val="22"/>
        </w:rPr>
        <w:t xml:space="preserve"> може містити значення </w:t>
      </w:r>
      <w:r w:rsidRPr="006A7E76">
        <w:rPr>
          <w:sz w:val="22"/>
          <w:lang w:val="ru-RU"/>
        </w:rPr>
        <w:t>“</w:t>
      </w:r>
      <w:r w:rsidRPr="00E36568">
        <w:rPr>
          <w:sz w:val="22"/>
        </w:rPr>
        <w:t>Сергій Фоменко</w:t>
      </w:r>
      <w:r w:rsidRPr="006A7E76">
        <w:rPr>
          <w:sz w:val="22"/>
          <w:lang w:val="ru-RU"/>
        </w:rPr>
        <w:t>”</w:t>
      </w:r>
      <w:r w:rsidRPr="00E36568">
        <w:rPr>
          <w:sz w:val="22"/>
        </w:rPr>
        <w:t xml:space="preserve">. Атрибут </w:t>
      </w:r>
      <w:r>
        <w:rPr>
          <w:sz w:val="22"/>
          <w:lang w:val="en-US"/>
        </w:rPr>
        <w:t>“</w:t>
      </w:r>
      <w:r w:rsidRPr="00E36568">
        <w:rPr>
          <w:sz w:val="22"/>
        </w:rPr>
        <w:t>mail</w:t>
      </w:r>
      <w:r>
        <w:rPr>
          <w:sz w:val="22"/>
          <w:lang w:val="en-US"/>
        </w:rPr>
        <w:t>”</w:t>
      </w:r>
      <w:r w:rsidRPr="00E36568">
        <w:rPr>
          <w:sz w:val="22"/>
        </w:rPr>
        <w:t xml:space="preserve"> може містити значення </w:t>
      </w:r>
      <w:r>
        <w:rPr>
          <w:sz w:val="22"/>
          <w:lang w:val="en-US"/>
        </w:rPr>
        <w:t>“</w:t>
      </w:r>
      <w:r w:rsidRPr="00E36568">
        <w:rPr>
          <w:sz w:val="22"/>
        </w:rPr>
        <w:t>fomenko@example.com</w:t>
      </w:r>
      <w:r>
        <w:rPr>
          <w:sz w:val="22"/>
          <w:lang w:val="en-US"/>
        </w:rPr>
        <w:t>”</w:t>
      </w:r>
      <w:r w:rsidRPr="00E36568">
        <w:rPr>
          <w:sz w:val="22"/>
        </w:rPr>
        <w:t>. Атрибут jpegPhoto міститиме фотографію у форматі JPEG.</w:t>
      </w:r>
    </w:p>
    <w:p w14:paraId="2ECE90B2" w14:textId="77777777" w:rsidR="00FF5A76" w:rsidRPr="00E36568" w:rsidRDefault="00FF5A76" w:rsidP="00FF5A76">
      <w:pPr>
        <w:pStyle w:val="a4"/>
        <w:spacing w:before="0" w:after="0"/>
        <w:jc w:val="both"/>
        <w:rPr>
          <w:sz w:val="22"/>
        </w:rPr>
      </w:pPr>
      <w:r w:rsidRPr="00E36568">
        <w:rPr>
          <w:sz w:val="22"/>
        </w:rPr>
        <w:t xml:space="preserve">У LDAP каталог організовано у ієрархічну деревоподібну структуру. Традиційно, ця структура описує географічні або організаційні межі. Записи, що представляють країни, знаходяться у верхній частині дерева. Нижче </w:t>
      </w:r>
      <w:r>
        <w:rPr>
          <w:sz w:val="22"/>
          <w:lang w:val="uk-UA"/>
        </w:rPr>
        <w:t xml:space="preserve">– </w:t>
      </w:r>
      <w:r w:rsidRPr="00E36568">
        <w:rPr>
          <w:sz w:val="22"/>
        </w:rPr>
        <w:t>вузли, що представляють держави і національн</w:t>
      </w:r>
      <w:r>
        <w:rPr>
          <w:sz w:val="22"/>
          <w:lang w:val="uk-UA"/>
        </w:rPr>
        <w:t>і</w:t>
      </w:r>
      <w:r w:rsidRPr="00E36568">
        <w:rPr>
          <w:sz w:val="22"/>
        </w:rPr>
        <w:t xml:space="preserve"> організаці</w:t>
      </w:r>
      <w:r>
        <w:rPr>
          <w:sz w:val="22"/>
          <w:lang w:val="uk-UA"/>
        </w:rPr>
        <w:t>ї</w:t>
      </w:r>
      <w:r w:rsidRPr="00E36568">
        <w:rPr>
          <w:sz w:val="22"/>
        </w:rPr>
        <w:t>. Під ними можуть бути елементи, що представляють організаційні підрозділи, людей, принтери, документи або будь-що інше, що слід представити до опису. Дерево може описуватися, взявши за основу доменні імена в Інтернеті. Такий підхід стає все більш популярним</w:t>
      </w:r>
      <w:r>
        <w:rPr>
          <w:sz w:val="22"/>
          <w:lang w:val="uk-UA"/>
        </w:rPr>
        <w:t>,</w:t>
      </w:r>
      <w:r w:rsidRPr="00E36568">
        <w:rPr>
          <w:sz w:val="22"/>
        </w:rPr>
        <w:t xml:space="preserve"> оскільки дозволяє розміщувати служби каталогів, використовуючи DNS. </w:t>
      </w:r>
    </w:p>
    <w:p w14:paraId="4591C3D9" w14:textId="77777777" w:rsidR="00FF5A76" w:rsidRPr="00E36568" w:rsidRDefault="00FF5A76" w:rsidP="00FF5A76">
      <w:pPr>
        <w:pStyle w:val="a4"/>
        <w:spacing w:before="0" w:after="0"/>
        <w:jc w:val="both"/>
        <w:rPr>
          <w:sz w:val="22"/>
        </w:rPr>
      </w:pPr>
      <w:r w:rsidRPr="00E36568">
        <w:rPr>
          <w:sz w:val="22"/>
        </w:rPr>
        <w:t>Також LDAP дозволяє контролювати за допомогою атрибуту ObjectClass, перелік необхідних та дозволених у записах атрибутів. Значення атрибуту objectClass визначає правил</w:t>
      </w:r>
      <w:r>
        <w:rPr>
          <w:sz w:val="22"/>
          <w:lang w:val="uk-UA"/>
        </w:rPr>
        <w:t>а</w:t>
      </w:r>
      <w:r w:rsidRPr="00E36568">
        <w:rPr>
          <w:sz w:val="22"/>
        </w:rPr>
        <w:t xml:space="preserve"> для схеми, що їх повинен дотримуватися кожен запис. Звертання до запису відбувається за унікальним іменем, яке складається з імені самого елементу (так зван</w:t>
      </w:r>
      <w:r>
        <w:rPr>
          <w:sz w:val="22"/>
          <w:lang w:val="uk-UA"/>
        </w:rPr>
        <w:t>е,</w:t>
      </w:r>
      <w:r w:rsidRPr="00E36568">
        <w:rPr>
          <w:sz w:val="22"/>
        </w:rPr>
        <w:t xml:space="preserve"> відносне визначене ім’я (Relative Distinguished Name, RDN) та комбінації імен записів його предків. Наприклад, запис для Сергія Фоменка у нашому прикладі містить RDN з uid=fomenko та DN з uid=fomenko,ou=people,dc=example,dc=com. Повний формат DN описаний в RFC4514, </w:t>
      </w:r>
      <w:r w:rsidRPr="006A7E76">
        <w:rPr>
          <w:sz w:val="22"/>
          <w:lang w:val="ru-RU"/>
        </w:rPr>
        <w:t>“</w:t>
      </w:r>
      <w:r w:rsidRPr="00E36568">
        <w:rPr>
          <w:sz w:val="22"/>
        </w:rPr>
        <w:t>LDAP. Символьне представлення визначених імен</w:t>
      </w:r>
      <w:r w:rsidRPr="006A7E76">
        <w:rPr>
          <w:sz w:val="22"/>
          <w:lang w:val="ru-RU"/>
        </w:rPr>
        <w:t>”</w:t>
      </w:r>
      <w:r w:rsidRPr="00E36568">
        <w:rPr>
          <w:sz w:val="22"/>
        </w:rPr>
        <w:t>.</w:t>
      </w:r>
    </w:p>
    <w:p w14:paraId="041324BE" w14:textId="77777777" w:rsidR="00FF5A76" w:rsidRPr="00E36568" w:rsidRDefault="00FF5A76" w:rsidP="00FF5A76">
      <w:pPr>
        <w:pStyle w:val="a4"/>
        <w:spacing w:before="0" w:after="0"/>
        <w:jc w:val="both"/>
        <w:rPr>
          <w:sz w:val="22"/>
        </w:rPr>
      </w:pPr>
      <w:r w:rsidRPr="00E36568">
        <w:rPr>
          <w:sz w:val="22"/>
        </w:rPr>
        <w:t xml:space="preserve">LDAP визначає операції запиту і оновлення каталогу. Операції необхідні для додавання та видалення запису з каталогів, зміни наявних записів, а також зміна назви запису. </w:t>
      </w:r>
      <w:r>
        <w:rPr>
          <w:sz w:val="22"/>
          <w:lang w:val="uk-UA"/>
        </w:rPr>
        <w:t xml:space="preserve">Більшу </w:t>
      </w:r>
      <w:r w:rsidRPr="00E36568">
        <w:rPr>
          <w:sz w:val="22"/>
        </w:rPr>
        <w:t>частину часу LDAP служить для пошуку інформації в каталозі. Операція пошуку дозволяє здійснювати пошук записів у деякій частині каталогу, який відповідає заданим наперед критеріям, що встановлюються фільтром пошуку. Інформацію можна отримати від кожного елемента, який відповідає цим критеріям. Наприклад, можна</w:t>
      </w:r>
      <w:r>
        <w:rPr>
          <w:sz w:val="22"/>
          <w:lang w:val="uk-UA"/>
        </w:rPr>
        <w:t>,</w:t>
      </w:r>
      <w:r w:rsidRPr="00E36568">
        <w:rPr>
          <w:sz w:val="22"/>
        </w:rPr>
        <w:t xml:space="preserve"> шукаючи у каталозі піддерева dc=example,dc=com всіх людей з іменем Сергій Фоменко, перебирати електронні адреси кожного знайденого запису, який відповідає даним вимогам. LDAP дозволяє зробити це легко.</w:t>
      </w:r>
    </w:p>
    <w:p w14:paraId="6D753662" w14:textId="77777777" w:rsidR="00FF5A76" w:rsidRPr="00E36568" w:rsidRDefault="00FF5A76" w:rsidP="00FF5A76">
      <w:pPr>
        <w:pStyle w:val="a4"/>
        <w:spacing w:before="0" w:after="0"/>
        <w:jc w:val="both"/>
        <w:rPr>
          <w:sz w:val="22"/>
        </w:rPr>
      </w:pPr>
      <w:r w:rsidRPr="00E36568">
        <w:rPr>
          <w:sz w:val="22"/>
        </w:rPr>
        <w:t>Деякі служби каталогів не мають жодного механізму аутентифікації клієнтів, що дозволяє будь-кому переглядати наявну інформацію. LDAP забезпечує механізм авторизації та аутентифікації клієнта, який повинен довести свою справжність серверу каталогів, перед тим, як отримати доступ до інформації, яку містить сервер. LDAP також містить послуги захисту даних (на предмет їх цілісності та конфіденційності).</w:t>
      </w:r>
    </w:p>
    <w:p w14:paraId="44B431A2" w14:textId="77777777" w:rsidR="00FF5A76" w:rsidRPr="00E36568" w:rsidRDefault="00FF5A76" w:rsidP="00FF5A76">
      <w:pPr>
        <w:pStyle w:val="a4"/>
        <w:spacing w:before="0" w:after="0"/>
        <w:jc w:val="both"/>
        <w:rPr>
          <w:sz w:val="22"/>
        </w:rPr>
      </w:pPr>
      <w:r w:rsidRPr="00E36568">
        <w:rPr>
          <w:sz w:val="22"/>
        </w:rPr>
        <w:t>Основними областями використання LDAP є ті, які вимагають централізован</w:t>
      </w:r>
      <w:r>
        <w:rPr>
          <w:sz w:val="22"/>
          <w:lang w:val="uk-UA"/>
        </w:rPr>
        <w:t>е</w:t>
      </w:r>
      <w:r w:rsidRPr="00E36568">
        <w:rPr>
          <w:sz w:val="22"/>
        </w:rPr>
        <w:t xml:space="preserve"> зберігання даних:</w:t>
      </w:r>
    </w:p>
    <w:p w14:paraId="4FE0DA35"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аутентифікація комп’ютерів;</w:t>
      </w:r>
    </w:p>
    <w:p w14:paraId="0020129A"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аутентифікація користувачів;</w:t>
      </w:r>
    </w:p>
    <w:p w14:paraId="69764E46"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Управління групами користувача або системними групами;</w:t>
      </w:r>
    </w:p>
    <w:p w14:paraId="7AA5B356"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підтримка книги адрес;</w:t>
      </w:r>
    </w:p>
    <w:p w14:paraId="41DDE5A6"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представлення організації;</w:t>
      </w:r>
    </w:p>
    <w:p w14:paraId="78BFF16F"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контроль над активами;</w:t>
      </w:r>
    </w:p>
    <w:p w14:paraId="769E313F"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зберігання телефонної інформації;</w:t>
      </w:r>
    </w:p>
    <w:p w14:paraId="2DD43CE4"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управління ресурсами користувача;</w:t>
      </w:r>
    </w:p>
    <w:p w14:paraId="4230CC2C"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перегляд електронних адрес;</w:t>
      </w:r>
    </w:p>
    <w:p w14:paraId="6515898D"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зберігання налаштувань програм;</w:t>
      </w:r>
    </w:p>
    <w:p w14:paraId="064AD0B3"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r w:rsidRPr="00E36568">
        <w:rPr>
          <w:sz w:val="22"/>
        </w:rPr>
        <w:t>зберігання налаштувань АТС;</w:t>
      </w:r>
    </w:p>
    <w:p w14:paraId="7F351AC5" w14:textId="77777777" w:rsidR="00FF5A76" w:rsidRPr="00E36568" w:rsidRDefault="00FF5A76" w:rsidP="00FF5A76">
      <w:pPr>
        <w:pStyle w:val="a4"/>
        <w:widowControl w:val="0"/>
        <w:numPr>
          <w:ilvl w:val="0"/>
          <w:numId w:val="116"/>
        </w:numPr>
        <w:tabs>
          <w:tab w:val="clear" w:pos="720"/>
          <w:tab w:val="num" w:pos="851"/>
        </w:tabs>
        <w:suppressAutoHyphens/>
        <w:spacing w:before="0" w:after="0"/>
        <w:ind w:left="851" w:hanging="284"/>
        <w:jc w:val="both"/>
        <w:rPr>
          <w:sz w:val="22"/>
        </w:rPr>
      </w:pPr>
      <w:bookmarkStart w:id="3770" w:name="_Toc438187423"/>
      <w:bookmarkStart w:id="3771" w:name="_Toc438223843"/>
      <w:bookmarkStart w:id="3772" w:name="_Toc438369940"/>
      <w:bookmarkStart w:id="3773" w:name="_Toc438421794"/>
      <w:bookmarkStart w:id="3774" w:name="_Toc438422284"/>
      <w:bookmarkStart w:id="3775" w:name="_Toc438423581"/>
      <w:r w:rsidRPr="00E36568">
        <w:rPr>
          <w:sz w:val="22"/>
        </w:rPr>
        <w:t>тощо.</w:t>
      </w:r>
      <w:bookmarkEnd w:id="3770"/>
      <w:bookmarkEnd w:id="3771"/>
      <w:bookmarkEnd w:id="3772"/>
      <w:bookmarkEnd w:id="3773"/>
      <w:bookmarkEnd w:id="3774"/>
      <w:bookmarkEnd w:id="3775"/>
    </w:p>
    <w:p w14:paraId="3350FD2A"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76" w:name="_Toc438223844"/>
      <w:bookmarkStart w:id="3777" w:name="_Toc438369941"/>
      <w:bookmarkStart w:id="3778" w:name="_Toc438421795"/>
      <w:bookmarkStart w:id="3779" w:name="_Toc438422285"/>
      <w:bookmarkStart w:id="3780" w:name="_Toc438423582"/>
      <w:bookmarkStart w:id="3781" w:name="_Toc438491871"/>
      <w:bookmarkStart w:id="3782" w:name="_Toc438621983"/>
      <w:bookmarkStart w:id="3783" w:name="_Toc111062326"/>
      <w:r w:rsidRPr="00ED4BE7">
        <w:rPr>
          <w:rFonts w:ascii="Times New Roman" w:hAnsi="Times New Roman"/>
          <w:b/>
          <w:i w:val="0"/>
          <w:kern w:val="1"/>
          <w:sz w:val="24"/>
          <w:lang w:bidi="hi-IN"/>
        </w:rPr>
        <w:lastRenderedPageBreak/>
        <w:t>Каталоги ідентифікації ActiveDirectory</w:t>
      </w:r>
      <w:bookmarkEnd w:id="3776"/>
      <w:bookmarkEnd w:id="3777"/>
      <w:bookmarkEnd w:id="3778"/>
      <w:bookmarkEnd w:id="3779"/>
      <w:bookmarkEnd w:id="3780"/>
      <w:bookmarkEnd w:id="3781"/>
      <w:bookmarkEnd w:id="3782"/>
      <w:bookmarkEnd w:id="3783"/>
    </w:p>
    <w:p w14:paraId="450D0900" w14:textId="77777777" w:rsidR="00FF5A76" w:rsidRPr="00E36568" w:rsidRDefault="00FF5A76" w:rsidP="00FF5A76">
      <w:pPr>
        <w:pStyle w:val="a4"/>
        <w:spacing w:before="0" w:after="0"/>
        <w:jc w:val="both"/>
        <w:rPr>
          <w:sz w:val="22"/>
        </w:rPr>
      </w:pPr>
      <w:r w:rsidRPr="00E36568">
        <w:rPr>
          <w:sz w:val="22"/>
        </w:rPr>
        <w:t xml:space="preserve">Active Directory зберігає інформацію про мережеві компоненти. Це дозволяє клієнтам знаходити об'єкти в межах просторів імен. Термін </w:t>
      </w:r>
      <w:r w:rsidRPr="006A7E76">
        <w:rPr>
          <w:sz w:val="22"/>
          <w:lang w:val="ru-RU"/>
        </w:rPr>
        <w:t>“</w:t>
      </w:r>
      <w:r w:rsidRPr="00E36568">
        <w:rPr>
          <w:sz w:val="22"/>
        </w:rPr>
        <w:t>простори імен</w:t>
      </w:r>
      <w:r w:rsidRPr="006A7E76">
        <w:rPr>
          <w:sz w:val="22"/>
          <w:lang w:val="ru-RU"/>
        </w:rPr>
        <w:t>”</w:t>
      </w:r>
      <w:r w:rsidRPr="00E36568">
        <w:rPr>
          <w:sz w:val="22"/>
        </w:rPr>
        <w:t xml:space="preserve"> відноситься до області, в якій можуть розташовуватися компоненти мережі. Наприклад, зміст цієї книги є простором імен, у якому </w:t>
      </w:r>
      <w:r>
        <w:rPr>
          <w:sz w:val="22"/>
          <w:lang w:val="uk-UA"/>
        </w:rPr>
        <w:t>розділи</w:t>
      </w:r>
      <w:r w:rsidRPr="00E36568">
        <w:rPr>
          <w:sz w:val="22"/>
        </w:rPr>
        <w:t xml:space="preserve"> можна асоціювати з номерами сторінок</w:t>
      </w:r>
      <w:r>
        <w:rPr>
          <w:sz w:val="22"/>
          <w:lang w:val="uk-UA"/>
        </w:rPr>
        <w:t>.</w:t>
      </w:r>
      <w:r w:rsidRPr="00E36568">
        <w:rPr>
          <w:sz w:val="22"/>
        </w:rPr>
        <w:t xml:space="preserve"> Active Directory являє собою простір імен для асоціації імен мережевих об'єктів з самими об'єктами. Областю застосування Active Directory є ряд об'єктів, в тому числі користувачі, системи і послуги мережі.</w:t>
      </w:r>
    </w:p>
    <w:p w14:paraId="201F2F8D" w14:textId="77777777" w:rsidR="00FF5A76" w:rsidRPr="00E36568" w:rsidRDefault="00FF5A76" w:rsidP="00FF5A76">
      <w:pPr>
        <w:pStyle w:val="a4"/>
        <w:spacing w:before="0" w:after="0"/>
        <w:jc w:val="both"/>
        <w:rPr>
          <w:sz w:val="22"/>
        </w:rPr>
      </w:pPr>
      <w:r w:rsidRPr="00E36568">
        <w:rPr>
          <w:sz w:val="22"/>
        </w:rPr>
        <w:t>Усі елементи, які відслідковує Active Directory</w:t>
      </w:r>
      <w:r>
        <w:rPr>
          <w:sz w:val="22"/>
          <w:lang w:val="uk-UA"/>
        </w:rPr>
        <w:t>,</w:t>
      </w:r>
      <w:r>
        <w:rPr>
          <w:sz w:val="22"/>
        </w:rPr>
        <w:t xml:space="preserve"> розгляда</w:t>
      </w:r>
      <w:r>
        <w:rPr>
          <w:sz w:val="22"/>
          <w:lang w:val="uk-UA"/>
        </w:rPr>
        <w:t>ю</w:t>
      </w:r>
      <w:r w:rsidRPr="00E36568">
        <w:rPr>
          <w:sz w:val="22"/>
        </w:rPr>
        <w:t>ться як об'єкт. Об'єкт являє собою будь-якого користувача системи, ресурси або послуги, які відстежує Active Directory. Множина таких об’єктів може містити спільні ознаки, які називаються атрибутами. Наприклад</w:t>
      </w:r>
      <w:r>
        <w:rPr>
          <w:sz w:val="22"/>
          <w:lang w:val="uk-UA"/>
        </w:rPr>
        <w:t>,</w:t>
      </w:r>
      <w:r w:rsidRPr="00E36568">
        <w:rPr>
          <w:sz w:val="22"/>
        </w:rPr>
        <w:t xml:space="preserve"> об’єкти групи Користувачі можуть містити такі атрибути</w:t>
      </w:r>
      <w:r>
        <w:rPr>
          <w:sz w:val="22"/>
          <w:lang w:val="uk-UA"/>
        </w:rPr>
        <w:t>,</w:t>
      </w:r>
      <w:r w:rsidRPr="00E36568">
        <w:rPr>
          <w:sz w:val="22"/>
        </w:rPr>
        <w:t xml:space="preserve"> як Ім’я, Прізвище, Опис користувача. З іншої сторони, комп’ютерні системи також є об’єктами, які можуть описуватися такими атрибутами</w:t>
      </w:r>
      <w:r>
        <w:rPr>
          <w:sz w:val="22"/>
          <w:lang w:val="uk-UA"/>
        </w:rPr>
        <w:t>,</w:t>
      </w:r>
      <w:r w:rsidRPr="00E36568">
        <w:rPr>
          <w:sz w:val="22"/>
        </w:rPr>
        <w:t xml:space="preserve"> як ім’я вузла, маска мережі, роль вузла у мережі тощо.</w:t>
      </w:r>
    </w:p>
    <w:p w14:paraId="676FF2F0" w14:textId="77777777" w:rsidR="00FF5A76" w:rsidRPr="00E36568" w:rsidRDefault="00FF5A76" w:rsidP="00FF5A76">
      <w:pPr>
        <w:pStyle w:val="a4"/>
        <w:spacing w:before="0" w:after="0"/>
        <w:jc w:val="both"/>
        <w:rPr>
          <w:rFonts w:eastAsia="WenQuanYi Zen Hei"/>
          <w:sz w:val="22"/>
        </w:rPr>
      </w:pPr>
      <w:r w:rsidRPr="00E36568">
        <w:rPr>
          <w:sz w:val="22"/>
        </w:rPr>
        <w:t>Сукупність атрибутів, яка описує властивості конкретного типу об’єкту</w:t>
      </w:r>
      <w:r>
        <w:rPr>
          <w:sz w:val="22"/>
          <w:lang w:val="uk-UA"/>
        </w:rPr>
        <w:t>,</w:t>
      </w:r>
      <w:r w:rsidRPr="00E36568">
        <w:rPr>
          <w:sz w:val="22"/>
        </w:rPr>
        <w:t xml:space="preserve"> називається схемою. Схема є тією ознакою, за якою розрізняються класи об’єктів. Вона зберігається у Active Directory, дозволяє додавати нові атрибути до наявних об’єктів та поширювати ці оновлення на всі комп’ютери в межах одного домену без перевантаження контролерів домену. Для групування об’єктів використовується спеціальний тип даних</w:t>
      </w:r>
      <w:r>
        <w:rPr>
          <w:sz w:val="22"/>
          <w:lang w:val="uk-UA"/>
        </w:rPr>
        <w:t xml:space="preserve"> – </w:t>
      </w:r>
      <w:r w:rsidRPr="00E36568">
        <w:rPr>
          <w:rFonts w:eastAsia="WenQuanYi Zen Hei"/>
          <w:sz w:val="22"/>
        </w:rPr>
        <w:t xml:space="preserve">контейнер. Сам по собі контейнер не асоціюється з жодним об’єктом, однак він може містити в собі інші контейнери (так само, як </w:t>
      </w:r>
      <w:r w:rsidRPr="006A7E76">
        <w:rPr>
          <w:rFonts w:eastAsia="WenQuanYi Zen Hei"/>
          <w:sz w:val="22"/>
          <w:lang w:val="ru-RU"/>
        </w:rPr>
        <w:t>“</w:t>
      </w:r>
      <w:r w:rsidRPr="00E36568">
        <w:rPr>
          <w:rFonts w:eastAsia="WenQuanYi Zen Hei"/>
          <w:sz w:val="22"/>
        </w:rPr>
        <w:t>тека</w:t>
      </w:r>
      <w:r w:rsidRPr="006A7E76">
        <w:rPr>
          <w:rFonts w:eastAsia="WenQuanYi Zen Hei"/>
          <w:sz w:val="22"/>
          <w:lang w:val="ru-RU"/>
        </w:rPr>
        <w:t>”</w:t>
      </w:r>
      <w:r w:rsidRPr="00E36568">
        <w:rPr>
          <w:rFonts w:eastAsia="WenQuanYi Zen Hei"/>
          <w:sz w:val="22"/>
        </w:rPr>
        <w:t xml:space="preserve"> є спеціалізованим, а не звичайним файлом).</w:t>
      </w:r>
    </w:p>
    <w:p w14:paraId="4CC7BC4D" w14:textId="77777777" w:rsidR="00FF5A76" w:rsidRPr="00E36568" w:rsidRDefault="00FF5A76" w:rsidP="00FF5A76">
      <w:pPr>
        <w:pStyle w:val="a4"/>
        <w:spacing w:before="0" w:after="0"/>
        <w:jc w:val="both"/>
        <w:rPr>
          <w:sz w:val="22"/>
        </w:rPr>
      </w:pPr>
      <w:r w:rsidRPr="00E36568">
        <w:rPr>
          <w:sz w:val="22"/>
        </w:rPr>
        <w:t>Оскільки Actite Directory базується на LDAP, всі об’єкти Active Directory мають імена, які відповідають стандарту LDAP (визначені імена). Наприклад</w:t>
      </w:r>
      <w:r>
        <w:rPr>
          <w:sz w:val="22"/>
          <w:lang w:val="uk-UA"/>
        </w:rPr>
        <w:t>,</w:t>
      </w:r>
      <w:r w:rsidRPr="00E36568">
        <w:rPr>
          <w:sz w:val="22"/>
        </w:rPr>
        <w:t xml:space="preserve"> ім’я користувача Івана Степаненка, який є студентом факультету комп’ютерних інформаційних технологій Тернопільського національного економічного університету може записуватися у такому вигляді </w:t>
      </w:r>
      <w:r>
        <w:rPr>
          <w:sz w:val="22"/>
          <w:lang w:val="en-US"/>
        </w:rPr>
        <w:t>“</w:t>
      </w:r>
      <w:r w:rsidRPr="00E36568">
        <w:rPr>
          <w:sz w:val="22"/>
        </w:rPr>
        <w:t>/O=Internet/DC=UA/DC=EDU/DC=TNEU/DC=FKIT/CN=Students/CN=Ivan Stepanenko</w:t>
      </w:r>
      <w:r>
        <w:rPr>
          <w:sz w:val="22"/>
          <w:lang w:val="en-US"/>
        </w:rPr>
        <w:t>”</w:t>
      </w:r>
      <w:r w:rsidRPr="00E36568">
        <w:rPr>
          <w:sz w:val="22"/>
        </w:rPr>
        <w:t>.</w:t>
      </w:r>
    </w:p>
    <w:p w14:paraId="258FAB05" w14:textId="77777777" w:rsidR="00FF5A76" w:rsidRPr="00E36568" w:rsidRDefault="00FF5A76" w:rsidP="00FF5A76">
      <w:pPr>
        <w:pStyle w:val="a4"/>
        <w:spacing w:before="0" w:after="0"/>
        <w:jc w:val="both"/>
        <w:rPr>
          <w:sz w:val="22"/>
        </w:rPr>
      </w:pPr>
      <w:r w:rsidRPr="00E36568">
        <w:rPr>
          <w:sz w:val="22"/>
        </w:rPr>
        <w:t xml:space="preserve">Контейнери Active Directory організовані у ієрархічну структуру, що має назву дерева. </w:t>
      </w:r>
      <w:r>
        <w:rPr>
          <w:i/>
          <w:iCs/>
          <w:sz w:val="22"/>
          <w:lang w:val="uk-UA"/>
        </w:rPr>
        <w:t>Не</w:t>
      </w:r>
      <w:r w:rsidRPr="00E36568">
        <w:rPr>
          <w:i/>
          <w:iCs/>
          <w:sz w:val="22"/>
        </w:rPr>
        <w:t>перервним піддеревом</w:t>
      </w:r>
      <w:r w:rsidRPr="00E36568">
        <w:rPr>
          <w:sz w:val="22"/>
        </w:rPr>
        <w:t xml:space="preserve"> називається частина дерева, яка не містить розривів між елементами. Набір дерев, які не є частиною одного простору імен, однак мають спільну схему, налаштування та глобальний каталог</w:t>
      </w:r>
      <w:r>
        <w:rPr>
          <w:sz w:val="22"/>
          <w:lang w:val="uk-UA"/>
        </w:rPr>
        <w:t>,</w:t>
      </w:r>
      <w:r w:rsidRPr="00E36568">
        <w:rPr>
          <w:sz w:val="22"/>
        </w:rPr>
        <w:t xml:space="preserve"> називається </w:t>
      </w:r>
      <w:r w:rsidRPr="00E36568">
        <w:rPr>
          <w:i/>
          <w:iCs/>
          <w:sz w:val="22"/>
        </w:rPr>
        <w:t>лісом.</w:t>
      </w:r>
      <w:r w:rsidRPr="00E36568">
        <w:rPr>
          <w:sz w:val="22"/>
        </w:rPr>
        <w:t xml:space="preserve"> Дерева є загальнодоступними в рамках одного лісу та можуть вільно обмінюватися даними, якщо інше не передбачено політикою безпеки. Таким чином, організація, при запровадженні Active Directory</w:t>
      </w:r>
      <w:r>
        <w:rPr>
          <w:sz w:val="22"/>
          <w:lang w:val="uk-UA"/>
        </w:rPr>
        <w:t>,</w:t>
      </w:r>
      <w:r w:rsidRPr="00E36568">
        <w:rPr>
          <w:sz w:val="22"/>
        </w:rPr>
        <w:t xml:space="preserve"> повинна використовувати окремий ліс. Для географічного розрізнення окремих лісів використовується поняття сайту, який співвідноситься з логічною IP-адресацією. За допомогою даного об’єкту оптимізується передача трафіку по мережі.</w:t>
      </w:r>
    </w:p>
    <w:p w14:paraId="13A09884" w14:textId="77777777" w:rsidR="00FF5A76" w:rsidRPr="00E36568" w:rsidRDefault="00FF5A76" w:rsidP="00FF5A76">
      <w:pPr>
        <w:pStyle w:val="a4"/>
        <w:spacing w:before="0" w:after="0"/>
        <w:jc w:val="both"/>
        <w:rPr>
          <w:rFonts w:eastAsia="WenQuanYi Zen Hei"/>
          <w:sz w:val="22"/>
        </w:rPr>
      </w:pPr>
      <w:r w:rsidRPr="00E36568">
        <w:rPr>
          <w:sz w:val="22"/>
        </w:rPr>
        <w:t>На сьогодні, Active Directory є основою організації доменів на платформі Windows. Можливість делегування прав доступу іншим адміністраторам, захист від атак, забезпечення відповідного доступу всім учасникам </w:t>
      </w:r>
      <w:r>
        <w:rPr>
          <w:sz w:val="22"/>
        </w:rPr>
        <w:t>–</w:t>
      </w:r>
      <w:r w:rsidRPr="00E36568">
        <w:rPr>
          <w:rFonts w:eastAsia="WenQuanYi Zen Hei"/>
          <w:sz w:val="22"/>
        </w:rPr>
        <w:t xml:space="preserve"> ось неповний список задач, які поставлено перед Active Directory. Для їх вирішення застосовуються списки прав доступу для кожного об’єкту дерева. Кожен контейнер, об’єкт, атрибут володіє власним списком доступу, який призначається службою Active Directory. Такий механізм дозволяє адміністратору встановлювати різним користувачам та групам різні рівні доступу до окремих об’єктів та їх властивостей. У тому випадку</w:t>
      </w:r>
      <w:r>
        <w:rPr>
          <w:rFonts w:eastAsia="WenQuanYi Zen Hei"/>
          <w:sz w:val="22"/>
          <w:lang w:val="uk-UA"/>
        </w:rPr>
        <w:t>,</w:t>
      </w:r>
      <w:r w:rsidRPr="00E36568">
        <w:rPr>
          <w:rFonts w:eastAsia="WenQuanYi Zen Hei"/>
          <w:sz w:val="22"/>
        </w:rPr>
        <w:t xml:space="preserve"> коли користувачі не мають доступу до всіх атрибутів, вони будуть бачити лише ті, які вказано адміністратором, не підозрюючи про наявність інших атрибутів. </w:t>
      </w:r>
    </w:p>
    <w:p w14:paraId="1307AE30"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t>Серед нових концепцій, як</w:t>
      </w:r>
      <w:r>
        <w:rPr>
          <w:rFonts w:eastAsia="WenQuanYi Zen Hei"/>
          <w:sz w:val="22"/>
          <w:lang w:val="uk-UA"/>
        </w:rPr>
        <w:t>і</w:t>
      </w:r>
      <w:r w:rsidRPr="00E36568">
        <w:rPr>
          <w:rFonts w:eastAsia="WenQuanYi Zen Hei"/>
          <w:sz w:val="22"/>
        </w:rPr>
        <w:t xml:space="preserve"> з’явил</w:t>
      </w:r>
      <w:r>
        <w:rPr>
          <w:rFonts w:eastAsia="WenQuanYi Zen Hei"/>
          <w:sz w:val="22"/>
          <w:lang w:val="uk-UA"/>
        </w:rPr>
        <w:t>и</w:t>
      </w:r>
      <w:r w:rsidRPr="00E36568">
        <w:rPr>
          <w:rFonts w:eastAsia="WenQuanYi Zen Hei"/>
          <w:sz w:val="22"/>
        </w:rPr>
        <w:t>сь у Windows 2000 Server внаслідок використання Actite Directory, є делеговане адміністрування. Дана концепція дозволяє делегувати звичайним користувачам адміністративні права для виконання окремих задач, контролюючи рівень доступу. Таким чином</w:t>
      </w:r>
      <w:r>
        <w:rPr>
          <w:rFonts w:eastAsia="WenQuanYi Zen Hei"/>
          <w:sz w:val="22"/>
          <w:lang w:val="uk-UA"/>
        </w:rPr>
        <w:t>,</w:t>
      </w:r>
      <w:r w:rsidRPr="00E36568">
        <w:rPr>
          <w:rFonts w:eastAsia="WenQuanYi Zen Hei"/>
          <w:sz w:val="22"/>
        </w:rPr>
        <w:t xml:space="preserve"> можна призначати адміністраторів піддерев, які у інших піддеревах будуть звичайними користувачами. Завдяки наслідуванню, нові контейнери отримують списки прав доступу</w:t>
      </w:r>
      <w:r>
        <w:rPr>
          <w:rFonts w:eastAsia="WenQuanYi Zen Hei"/>
          <w:sz w:val="22"/>
          <w:lang w:val="uk-UA"/>
        </w:rPr>
        <w:t>,</w:t>
      </w:r>
      <w:r w:rsidRPr="00E36568">
        <w:rPr>
          <w:rFonts w:eastAsia="WenQuanYi Zen Hei"/>
          <w:sz w:val="22"/>
        </w:rPr>
        <w:t xml:space="preserve"> аналогічно до списків своїх материнських контейнерів. Також змінено принцип встановлення довірчих відносин між доменами. Цей принцип дозволяв користувачам з довіреного домену отримувати доступ до ресурсів довірчого домену. Такий доступ міг бути одностороннім, двостороннім, перехідним та неперехідним. Оскільки у Active Directory обмін даними є двостороннім, то встановлення одно- та двосторонніх довірчих відносин втратило свою актуальність. Більш того, права доступу між доменами організовується відповідно до довірчих відносин. Так, якщо домен А є довірчим відносно домену Б, а домен Б </w:t>
      </w:r>
      <w:r>
        <w:rPr>
          <w:sz w:val="22"/>
        </w:rPr>
        <w:t>–</w:t>
      </w:r>
      <w:r w:rsidRPr="00E36568">
        <w:rPr>
          <w:rFonts w:eastAsia="WenQuanYi Zen Hei"/>
          <w:sz w:val="22"/>
        </w:rPr>
        <w:t xml:space="preserve"> довірчий відносно домену В, то домен А також є довірчим відносно домену В.</w:t>
      </w:r>
    </w:p>
    <w:p w14:paraId="28B21DB0"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t xml:space="preserve">Використання глобального каталогу дозволяє однозначно ідентифікувати об’єкт та його місце в рамках організації. Така ідентифікація може мати ряд переваг як для адміністрування комп’ютерної мережі, так і для кінцевих користувачів. Наприклад, користувач може отримати перелік всіх мережевих </w:t>
      </w:r>
      <w:r w:rsidRPr="00E36568">
        <w:rPr>
          <w:rFonts w:eastAsia="WenQuanYi Zen Hei"/>
          <w:sz w:val="22"/>
        </w:rPr>
        <w:lastRenderedPageBreak/>
        <w:t>принтерів організації та знайти той, який знаходиться найближче до нього. Дана властивість є досить корисною, особливо з врахуванням того, що LDAP-запис є складним для розуміння звичайними користувачами. Глобальний каталог зберігається на серверах Active Directory, незалежно від того, де ці сервери розміщені</w:t>
      </w:r>
      <w:r>
        <w:rPr>
          <w:rFonts w:eastAsia="WenQuanYi Zen Hei"/>
          <w:sz w:val="22"/>
          <w:lang w:val="uk-UA"/>
        </w:rPr>
        <w:t>,</w:t>
      </w:r>
      <w:r w:rsidRPr="00E36568">
        <w:rPr>
          <w:rFonts w:eastAsia="WenQuanYi Zen Hei"/>
          <w:sz w:val="22"/>
        </w:rPr>
        <w:t xml:space="preserve"> та забезпечує пошук по контейнерах, об’єктах, їх атрибутах. Типово</w:t>
      </w:r>
      <w:r>
        <w:rPr>
          <w:rFonts w:eastAsia="WenQuanYi Zen Hei"/>
          <w:sz w:val="22"/>
          <w:lang w:val="uk-UA"/>
        </w:rPr>
        <w:t>,</w:t>
      </w:r>
      <w:r w:rsidRPr="00E36568">
        <w:rPr>
          <w:rFonts w:eastAsia="WenQuanYi Zen Hei"/>
          <w:sz w:val="22"/>
        </w:rPr>
        <w:t xml:space="preserve"> глобальний каталог зберігає лише ті дані, за якими може проводитися пошук. Перелік полів пошуку задається схемою Active Directory.</w:t>
      </w:r>
    </w:p>
    <w:p w14:paraId="5429AFE5" w14:textId="77777777" w:rsidR="00FF5A76" w:rsidRPr="00E36568" w:rsidRDefault="00FF5A76" w:rsidP="00FF5A76">
      <w:pPr>
        <w:pStyle w:val="a4"/>
        <w:spacing w:before="0" w:after="0"/>
        <w:jc w:val="both"/>
        <w:rPr>
          <w:sz w:val="22"/>
        </w:rPr>
      </w:pPr>
      <w:r w:rsidRPr="00E36568">
        <w:rPr>
          <w:sz w:val="22"/>
        </w:rPr>
        <w:t>Таким чином</w:t>
      </w:r>
      <w:r>
        <w:rPr>
          <w:sz w:val="22"/>
          <w:lang w:val="uk-UA"/>
        </w:rPr>
        <w:t>,</w:t>
      </w:r>
      <w:r w:rsidRPr="00E36568">
        <w:rPr>
          <w:sz w:val="22"/>
        </w:rPr>
        <w:t xml:space="preserve"> Active Directory є суттєвим кроком вперед, порівняно з класичною концепцією доменів, які використовувались у Windows NT. Застосування даної технології дозволяє масштабувати окремі мережі до корпоративного рівня. Також, за рахунок гнучкості даної системи організації об’єктів, її застосування є корисним не лише для адміністраторів, але й для звичайних користувачів. Уніфікація даних з LDAP дозволяє описувати відомі об’єкти в рамках відомих схем, що в подальшому призводить до уніфікації запитів. Застосування Active Directory дозволяє описувати різний спектр об’єктів, що при кваліфікованому підході дозволяє зібрати в одному місці всю інформацію про функціонування мережі, спільних апаратних та програмних ресурсів, користувачів, а також таких динамічних систем, як система доменних імен тощо.</w:t>
      </w:r>
    </w:p>
    <w:p w14:paraId="5E4DBE8E" w14:textId="77777777" w:rsidR="00FF5A76" w:rsidRPr="009379FE" w:rsidRDefault="00FF5A76" w:rsidP="00FF5A76">
      <w:pPr>
        <w:pStyle w:val="4"/>
        <w:rPr>
          <w:rFonts w:ascii="Times New Roman" w:hAnsi="Times New Roman"/>
          <w:sz w:val="24"/>
          <w:lang w:val="uk-UA"/>
        </w:rPr>
      </w:pPr>
      <w:bookmarkStart w:id="3784" w:name="_Toc316979132"/>
      <w:bookmarkStart w:id="3785" w:name="_Toc438187424"/>
      <w:bookmarkStart w:id="3786" w:name="_Toc438223845"/>
      <w:bookmarkStart w:id="3787" w:name="_Toc438369942"/>
      <w:bookmarkStart w:id="3788" w:name="_Toc438421796"/>
      <w:bookmarkStart w:id="3789" w:name="_Toc438422286"/>
      <w:bookmarkStart w:id="3790" w:name="_Toc438423583"/>
      <w:bookmarkStart w:id="3791" w:name="_Toc438491872"/>
      <w:bookmarkStart w:id="3792" w:name="_Toc438621984"/>
      <w:bookmarkStart w:id="3793" w:name="_Toc111062327"/>
      <w:r w:rsidRPr="009379FE">
        <w:rPr>
          <w:rFonts w:ascii="Times New Roman" w:hAnsi="Times New Roman"/>
          <w:sz w:val="24"/>
          <w:lang w:val="uk-UA"/>
        </w:rPr>
        <w:t>10.2.2 Мережеві файлові системи: NFS, DFS, CIFS</w:t>
      </w:r>
      <w:bookmarkEnd w:id="3784"/>
      <w:bookmarkEnd w:id="3785"/>
      <w:bookmarkEnd w:id="3786"/>
      <w:bookmarkEnd w:id="3787"/>
      <w:bookmarkEnd w:id="3788"/>
      <w:bookmarkEnd w:id="3789"/>
      <w:bookmarkEnd w:id="3790"/>
      <w:bookmarkEnd w:id="3791"/>
      <w:bookmarkEnd w:id="3792"/>
      <w:bookmarkEnd w:id="3793"/>
    </w:p>
    <w:p w14:paraId="679429AC" w14:textId="77777777" w:rsidR="00FF5A76" w:rsidRPr="00E36568" w:rsidRDefault="00FF5A76" w:rsidP="00FF5A76">
      <w:pPr>
        <w:pStyle w:val="a4"/>
        <w:spacing w:before="0" w:after="0"/>
        <w:jc w:val="both"/>
        <w:rPr>
          <w:sz w:val="22"/>
        </w:rPr>
      </w:pPr>
      <w:r w:rsidRPr="00E36568">
        <w:rPr>
          <w:sz w:val="22"/>
        </w:rPr>
        <w:t>Спільне використання файлів є одним з найпоширеніших методів обміну даними у корпоративних мережах. Типові системи використовують спеціальне програмне забезпечення, на кшталт ftp-серверів. Останні</w:t>
      </w:r>
      <w:r>
        <w:rPr>
          <w:sz w:val="22"/>
          <w:lang w:val="uk-UA"/>
        </w:rPr>
        <w:t>,</w:t>
      </w:r>
      <w:r w:rsidRPr="00E36568">
        <w:rPr>
          <w:sz w:val="22"/>
        </w:rPr>
        <w:t xml:space="preserve"> в свою чергу</w:t>
      </w:r>
      <w:r>
        <w:rPr>
          <w:sz w:val="22"/>
          <w:lang w:val="uk-UA"/>
        </w:rPr>
        <w:t>,</w:t>
      </w:r>
      <w:r w:rsidRPr="00E36568">
        <w:rPr>
          <w:sz w:val="22"/>
        </w:rPr>
        <w:t xml:space="preserve"> мають ряд недоліків, як напр</w:t>
      </w:r>
      <w:r>
        <w:rPr>
          <w:sz w:val="22"/>
          <w:lang w:val="uk-UA"/>
        </w:rPr>
        <w:t>иклад,</w:t>
      </w:r>
      <w:r w:rsidRPr="00E36568">
        <w:rPr>
          <w:sz w:val="22"/>
        </w:rPr>
        <w:t xml:space="preserve"> неможливість </w:t>
      </w:r>
      <w:r>
        <w:rPr>
          <w:sz w:val="22"/>
          <w:lang w:val="en-US"/>
        </w:rPr>
        <w:t>“</w:t>
      </w:r>
      <w:r w:rsidRPr="00E36568">
        <w:rPr>
          <w:sz w:val="22"/>
        </w:rPr>
        <w:t>прозорої</w:t>
      </w:r>
      <w:r>
        <w:rPr>
          <w:sz w:val="22"/>
          <w:lang w:val="en-US"/>
        </w:rPr>
        <w:t>”</w:t>
      </w:r>
      <w:r w:rsidRPr="00E36568">
        <w:rPr>
          <w:sz w:val="22"/>
        </w:rPr>
        <w:t xml:space="preserve"> роботи з файлами, складність перевірки змін файлів, розмежування прав доступу тощо. Ситуація покращується при використанні мережевих файлових систем, які забезпечують роботу з файлами, що знаходяться на віддалених комп’ютерах так, ніби вони знаходяться на локальному комп’ютері. Однак, і їх використання має ряд обмежень, які розробники намагаються врахувати при проектуванні, напр</w:t>
      </w:r>
      <w:r>
        <w:rPr>
          <w:sz w:val="22"/>
          <w:lang w:val="uk-UA"/>
        </w:rPr>
        <w:t>иклад,</w:t>
      </w:r>
      <w:r w:rsidRPr="00E36568">
        <w:rPr>
          <w:sz w:val="22"/>
        </w:rPr>
        <w:t xml:space="preserve"> при обривах зв’язку, видаленні файлу на віддаленій системі тощо.</w:t>
      </w:r>
    </w:p>
    <w:p w14:paraId="3A0F8E64" w14:textId="77777777" w:rsidR="00FF5A76" w:rsidRPr="00E36568" w:rsidRDefault="00FF5A76" w:rsidP="00FF5A76">
      <w:pPr>
        <w:pStyle w:val="a4"/>
        <w:spacing w:before="0" w:after="0"/>
        <w:jc w:val="both"/>
        <w:rPr>
          <w:sz w:val="22"/>
        </w:rPr>
      </w:pPr>
      <w:r>
        <w:rPr>
          <w:sz w:val="22"/>
          <w:lang w:val="uk-UA"/>
        </w:rPr>
        <w:t>У</w:t>
      </w:r>
      <w:r w:rsidRPr="00E36568">
        <w:rPr>
          <w:sz w:val="22"/>
        </w:rPr>
        <w:t xml:space="preserve"> даному розділі буде розглянуто такі мережеві файлові системи</w:t>
      </w:r>
      <w:r>
        <w:rPr>
          <w:sz w:val="22"/>
          <w:lang w:val="uk-UA"/>
        </w:rPr>
        <w:t>,</w:t>
      </w:r>
      <w:r w:rsidRPr="00E36568">
        <w:rPr>
          <w:sz w:val="22"/>
        </w:rPr>
        <w:t xml:space="preserve"> як Network File System (NFS), Distributed File System (DFS) та Common Internet File System (CIFS), які широко застосовуються у сучасних комп’ютерних мережах.</w:t>
      </w:r>
    </w:p>
    <w:p w14:paraId="01D6632E"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794" w:name="_Toc438223846"/>
      <w:bookmarkStart w:id="3795" w:name="_Toc438369943"/>
      <w:bookmarkStart w:id="3796" w:name="_Toc438421797"/>
      <w:bookmarkStart w:id="3797" w:name="_Toc438422287"/>
      <w:bookmarkStart w:id="3798" w:name="_Toc438423584"/>
      <w:bookmarkStart w:id="3799" w:name="_Toc438491873"/>
      <w:bookmarkStart w:id="3800" w:name="_Toc438621985"/>
      <w:bookmarkStart w:id="3801" w:name="_Toc111062328"/>
      <w:r w:rsidRPr="00ED4BE7">
        <w:rPr>
          <w:rFonts w:ascii="Times New Roman" w:hAnsi="Times New Roman"/>
          <w:b/>
          <w:i w:val="0"/>
          <w:kern w:val="1"/>
          <w:sz w:val="24"/>
          <w:lang w:bidi="hi-IN"/>
        </w:rPr>
        <w:t>Мережева файлова система NFS</w:t>
      </w:r>
      <w:bookmarkEnd w:id="3794"/>
      <w:bookmarkEnd w:id="3795"/>
      <w:bookmarkEnd w:id="3796"/>
      <w:bookmarkEnd w:id="3797"/>
      <w:bookmarkEnd w:id="3798"/>
      <w:bookmarkEnd w:id="3799"/>
      <w:bookmarkEnd w:id="3800"/>
      <w:bookmarkEnd w:id="3801"/>
    </w:p>
    <w:p w14:paraId="18A78ED1" w14:textId="77777777" w:rsidR="00FF5A76" w:rsidRPr="00E36568" w:rsidRDefault="00FF5A76" w:rsidP="00FF5A76">
      <w:pPr>
        <w:pStyle w:val="a4"/>
        <w:spacing w:before="0" w:after="0"/>
        <w:jc w:val="both"/>
        <w:rPr>
          <w:sz w:val="22"/>
        </w:rPr>
      </w:pPr>
      <w:r w:rsidRPr="00E36568">
        <w:rPr>
          <w:sz w:val="22"/>
        </w:rPr>
        <w:t>Мережева файлова система (Network File System, NFS) є клієнт/серверною програмою, яка дозволяє користувачеві зберігати та оновлювати файли так, ніби вони розміщені на його комп’ютері. Як видно з назви, дана файлова система складається з двох частин: клієнтського ПЗ, яке розміщується на стороні клієнта, та серверного, яке розміщується на стороні віддаленого комп’ютера, що надає свої файли у спільне користування. NFS працює на базі стеку TCP/IP протоколів і використовує процедури віддаленого виклику (Remote Procedure Call, RPC) та стандарт зовнішнього представлення даних XDR. Останньою версією є NFS v4, про яку буде йти мова далі.</w:t>
      </w:r>
    </w:p>
    <w:p w14:paraId="6F1E96C1" w14:textId="77777777" w:rsidR="00FF5A76" w:rsidRPr="00E36568" w:rsidRDefault="00FF5A76" w:rsidP="00FF5A76">
      <w:pPr>
        <w:pStyle w:val="a4"/>
        <w:spacing w:before="0" w:after="0"/>
        <w:jc w:val="both"/>
        <w:rPr>
          <w:sz w:val="22"/>
        </w:rPr>
      </w:pPr>
      <w:r w:rsidRPr="00E36568">
        <w:rPr>
          <w:sz w:val="22"/>
        </w:rPr>
        <w:t>Типова модель файлової системи має вигляд кореневої файлової системи та використовує для зберігання даних кодування UTF-8, яке забезпечує зберігання файлів у національних символах. Підключення до файлової системи відбувається за допомогою ст</w:t>
      </w:r>
      <w:r>
        <w:rPr>
          <w:sz w:val="22"/>
        </w:rPr>
        <w:t>андартного протоколу mount, при</w:t>
      </w:r>
      <w:r w:rsidRPr="00E36568">
        <w:rPr>
          <w:sz w:val="22"/>
        </w:rPr>
        <w:t>чому сервер передає у користування частину своєї файлової системи, початок якої позначається логічним коренем. Зі сторони сервера, при кожному з’єднанні формується окрема псевдо-файлова система, яка надсилається клієнту та служить проміжком між надісланими даними та реальними даними, що зберігаються на сервері. Однією з проблем при роботі з віддаленими даними є використання механізму блокування. У попередніх версіях NFS не передбачала використання сесій, а отже</w:t>
      </w:r>
      <w:r>
        <w:rPr>
          <w:sz w:val="22"/>
          <w:lang w:val="uk-UA"/>
        </w:rPr>
        <w:t>,</w:t>
      </w:r>
      <w:r w:rsidRPr="00E36568">
        <w:rPr>
          <w:sz w:val="22"/>
        </w:rPr>
        <w:t xml:space="preserve"> отримати інформацію про те, який з файлів використовується у даний момент було неможливо. Тому цю задачу вирішували за допомогою використання сторонніх програм. У останній версії NFS механізм блокування файлів та підтримки стану файлової системи реалізовано на рівні протоколу. Така зміна призводить до деяких труднощів при використанні зворотної сумісності.</w:t>
      </w:r>
    </w:p>
    <w:p w14:paraId="038A6F1D" w14:textId="77777777" w:rsidR="00FF5A76" w:rsidRPr="00E36568" w:rsidRDefault="00FF5A76" w:rsidP="00FF5A76">
      <w:pPr>
        <w:pStyle w:val="a4"/>
        <w:spacing w:before="0" w:after="0"/>
        <w:jc w:val="both"/>
        <w:rPr>
          <w:sz w:val="22"/>
        </w:rPr>
      </w:pPr>
      <w:r w:rsidRPr="00E36568">
        <w:rPr>
          <w:sz w:val="22"/>
        </w:rPr>
        <w:t xml:space="preserve">NFSv4 передбачає використання трьох класів файлової системи або атрибутів файлу. Цими класами є: обов’язкові, рекомендовані та іменовані атрибути. Така реалізація спрощує імпортування файлової системи, яка раніше використовувала лише атрибути Unix. Враховуючи цю реалізацію, NFS передбачає </w:t>
      </w:r>
      <w:r>
        <w:rPr>
          <w:sz w:val="22"/>
          <w:lang w:val="uk-UA"/>
        </w:rPr>
        <w:t>три</w:t>
      </w:r>
      <w:r w:rsidRPr="00E36568">
        <w:rPr>
          <w:sz w:val="22"/>
        </w:rPr>
        <w:t xml:space="preserve"> режими авторизації:</w:t>
      </w:r>
    </w:p>
    <w:p w14:paraId="70D56EE5" w14:textId="77777777" w:rsidR="00FF5A76" w:rsidRPr="00E36568" w:rsidRDefault="00FF5A76" w:rsidP="00FF5A76">
      <w:pPr>
        <w:pStyle w:val="a4"/>
        <w:widowControl w:val="0"/>
        <w:numPr>
          <w:ilvl w:val="0"/>
          <w:numId w:val="151"/>
        </w:numPr>
        <w:suppressAutoHyphens/>
        <w:spacing w:before="0" w:after="0"/>
        <w:jc w:val="both"/>
        <w:rPr>
          <w:sz w:val="22"/>
        </w:rPr>
      </w:pPr>
      <w:r w:rsidRPr="00E36568">
        <w:rPr>
          <w:sz w:val="22"/>
        </w:rPr>
        <w:t>режим вільного доступу (не передбачається авторизації) </w:t>
      </w:r>
      <w:r>
        <w:rPr>
          <w:sz w:val="22"/>
        </w:rPr>
        <w:t>–</w:t>
      </w:r>
      <w:r w:rsidRPr="00E36568">
        <w:rPr>
          <w:rFonts w:eastAsia="WenQuanYi Zen Hei"/>
          <w:sz w:val="22"/>
        </w:rPr>
        <w:t xml:space="preserve"> AUTH_NONE</w:t>
      </w:r>
      <w:r w:rsidRPr="00E36568">
        <w:rPr>
          <w:sz w:val="22"/>
        </w:rPr>
        <w:t>;</w:t>
      </w:r>
    </w:p>
    <w:p w14:paraId="470C2C58" w14:textId="77777777" w:rsidR="00FF5A76" w:rsidRPr="00E36568" w:rsidRDefault="00FF5A76" w:rsidP="00FF5A76">
      <w:pPr>
        <w:pStyle w:val="a4"/>
        <w:widowControl w:val="0"/>
        <w:numPr>
          <w:ilvl w:val="0"/>
          <w:numId w:val="151"/>
        </w:numPr>
        <w:suppressAutoHyphens/>
        <w:spacing w:before="0" w:after="0"/>
        <w:jc w:val="both"/>
        <w:rPr>
          <w:rFonts w:eastAsia="WenQuanYi Zen Hei"/>
          <w:sz w:val="22"/>
        </w:rPr>
      </w:pPr>
      <w:r w:rsidRPr="00E36568">
        <w:rPr>
          <w:sz w:val="22"/>
        </w:rPr>
        <w:t>Unix-подібний режим авторизації користувача та групи </w:t>
      </w:r>
      <w:r>
        <w:rPr>
          <w:sz w:val="22"/>
        </w:rPr>
        <w:t>–</w:t>
      </w:r>
      <w:r w:rsidRPr="00E36568">
        <w:rPr>
          <w:rFonts w:eastAsia="WenQuanYi Zen Hei"/>
          <w:sz w:val="22"/>
        </w:rPr>
        <w:t xml:space="preserve"> AUTH_SYS;</w:t>
      </w:r>
    </w:p>
    <w:p w14:paraId="390E0E33" w14:textId="77777777" w:rsidR="00FF5A76" w:rsidRPr="00E36568" w:rsidRDefault="00FF5A76" w:rsidP="00FF5A76">
      <w:pPr>
        <w:pStyle w:val="a4"/>
        <w:widowControl w:val="0"/>
        <w:numPr>
          <w:ilvl w:val="0"/>
          <w:numId w:val="151"/>
        </w:numPr>
        <w:suppressAutoHyphens/>
        <w:spacing w:before="0" w:after="0"/>
        <w:jc w:val="both"/>
        <w:rPr>
          <w:rFonts w:eastAsia="WenQuanYi Zen Hei"/>
          <w:sz w:val="22"/>
        </w:rPr>
      </w:pPr>
      <w:r w:rsidRPr="00E36568">
        <w:rPr>
          <w:rFonts w:eastAsia="WenQuanYi Zen Hei"/>
          <w:sz w:val="22"/>
        </w:rPr>
        <w:t>посилений режим захисту даних з врахуванням глобальної інтеграції </w:t>
      </w:r>
      <w:r>
        <w:rPr>
          <w:sz w:val="22"/>
        </w:rPr>
        <w:t>–</w:t>
      </w:r>
      <w:r w:rsidRPr="00E36568">
        <w:rPr>
          <w:rFonts w:eastAsia="WenQuanYi Zen Hei"/>
          <w:sz w:val="22"/>
        </w:rPr>
        <w:t xml:space="preserve"> RPCSEC_GSS.</w:t>
      </w:r>
    </w:p>
    <w:p w14:paraId="6B439962" w14:textId="77777777" w:rsidR="00FF5A76" w:rsidRPr="00E36568" w:rsidRDefault="00FF5A76" w:rsidP="00FF5A76">
      <w:pPr>
        <w:pStyle w:val="a4"/>
        <w:spacing w:before="0" w:after="0"/>
        <w:jc w:val="both"/>
        <w:rPr>
          <w:rFonts w:eastAsia="WenQuanYi Zen Hei"/>
          <w:sz w:val="22"/>
        </w:rPr>
      </w:pPr>
      <w:r w:rsidRPr="00E36568">
        <w:rPr>
          <w:rFonts w:eastAsia="WenQuanYi Zen Hei"/>
          <w:sz w:val="22"/>
        </w:rPr>
        <w:lastRenderedPageBreak/>
        <w:t>Типовим режимом доступу є AUTH_SYS, при якому ідентифікація користувача відбувається на локальному комп’ютері. При звертанні до файлів, які зберігаються на віддаленому комп’ютері, відбувається порівняння локальних даних користувача (ідентифікаторів користувача та групи)</w:t>
      </w:r>
      <w:r>
        <w:rPr>
          <w:rFonts w:eastAsia="WenQuanYi Zen Hei"/>
          <w:sz w:val="22"/>
          <w:lang w:val="uk-UA"/>
        </w:rPr>
        <w:t xml:space="preserve"> </w:t>
      </w:r>
      <w:r w:rsidRPr="00E36568">
        <w:rPr>
          <w:rFonts w:eastAsia="WenQuanYi Zen Hei"/>
          <w:sz w:val="22"/>
        </w:rPr>
        <w:t>з віддаленими, і якщо вони співпадають</w:t>
      </w:r>
      <w:r>
        <w:rPr>
          <w:rFonts w:eastAsia="WenQuanYi Zen Hei"/>
          <w:sz w:val="22"/>
          <w:lang w:val="uk-UA"/>
        </w:rPr>
        <w:t>,</w:t>
      </w:r>
      <w:r w:rsidRPr="00E36568">
        <w:rPr>
          <w:rFonts w:eastAsia="WenQuanYi Zen Hei"/>
          <w:sz w:val="22"/>
        </w:rPr>
        <w:t xml:space="preserve"> користувач отримує доступ, який визначено його правами. Проте такий принцип вимагає синхронізації облікових рахунків між різними комп’ютерами. В іншому випадку, користувачі, які мають різні імена, але однакові ідентифікаційні номери</w:t>
      </w:r>
      <w:r>
        <w:rPr>
          <w:rFonts w:eastAsia="WenQuanYi Zen Hei"/>
          <w:sz w:val="22"/>
          <w:lang w:val="uk-UA"/>
        </w:rPr>
        <w:t>,</w:t>
      </w:r>
      <w:r w:rsidRPr="00E36568">
        <w:rPr>
          <w:rFonts w:eastAsia="WenQuanYi Zen Hei"/>
          <w:sz w:val="22"/>
        </w:rPr>
        <w:t xml:space="preserve"> будуть мати доступ до даних один одного. Для того, щоб уникнути даної проблеми, у великих мережах рекомендується створення централізованої бази облікових рахунків, яка дозволить однозначно</w:t>
      </w:r>
      <w:r w:rsidRPr="006A7E76">
        <w:rPr>
          <w:rFonts w:eastAsia="WenQuanYi Zen Hei"/>
          <w:sz w:val="22"/>
          <w:lang w:val="ru-RU"/>
        </w:rPr>
        <w:t xml:space="preserve"> </w:t>
      </w:r>
      <w:r w:rsidRPr="00E36568">
        <w:rPr>
          <w:rFonts w:eastAsia="WenQuanYi Zen Hei"/>
          <w:sz w:val="22"/>
        </w:rPr>
        <w:t>авторизувати користувача. Зі сторони NFS такий захист запроваджується режимом RPCSEC_GSS.</w:t>
      </w:r>
    </w:p>
    <w:p w14:paraId="1B604328" w14:textId="77777777" w:rsidR="00FF5A76" w:rsidRPr="00E36568" w:rsidRDefault="00FF5A76" w:rsidP="00FF5A76">
      <w:pPr>
        <w:pStyle w:val="a4"/>
        <w:spacing w:before="0" w:after="0"/>
        <w:jc w:val="both"/>
        <w:rPr>
          <w:sz w:val="22"/>
        </w:rPr>
      </w:pPr>
      <w:r w:rsidRPr="00E36568">
        <w:rPr>
          <w:sz w:val="22"/>
        </w:rPr>
        <w:t>Доступ до розділів NFS визначається на сервері окремим файлом. Однак такий механізм представлення даних є ненадійним, адже дозволяє підставній станції видавати себе за справжню.</w:t>
      </w:r>
    </w:p>
    <w:p w14:paraId="56FD276D" w14:textId="77777777" w:rsidR="00FF5A76" w:rsidRPr="00E36568" w:rsidRDefault="00FF5A76" w:rsidP="00FF5A76">
      <w:pPr>
        <w:pStyle w:val="a4"/>
        <w:spacing w:before="0" w:after="0"/>
        <w:jc w:val="both"/>
        <w:rPr>
          <w:sz w:val="22"/>
        </w:rPr>
      </w:pPr>
      <w:r w:rsidRPr="00E36568">
        <w:rPr>
          <w:sz w:val="22"/>
        </w:rPr>
        <w:t>Незважаючи на присутні недоліки, NFS широко використовується у UNIX-подібних операційних системах для забезпечення обміну даними. Основним середовищем її використання є глобальні мережі. Оскільки такі мережі характеризуються великим рівнем затримок та меншою пропускною здатністю, NFS намагається оптимізувати використання мережі наступним чином:</w:t>
      </w:r>
    </w:p>
    <w:p w14:paraId="48DE6EE4" w14:textId="77777777" w:rsidR="00FF5A76" w:rsidRPr="00E36568" w:rsidRDefault="00FF5A76" w:rsidP="00FF5A76">
      <w:pPr>
        <w:pStyle w:val="a4"/>
        <w:widowControl w:val="0"/>
        <w:numPr>
          <w:ilvl w:val="0"/>
          <w:numId w:val="117"/>
        </w:numPr>
        <w:tabs>
          <w:tab w:val="clear" w:pos="720"/>
          <w:tab w:val="num" w:pos="851"/>
        </w:tabs>
        <w:suppressAutoHyphens/>
        <w:spacing w:before="0" w:after="0"/>
        <w:ind w:left="851" w:hanging="284"/>
        <w:jc w:val="both"/>
        <w:rPr>
          <w:sz w:val="22"/>
        </w:rPr>
      </w:pPr>
      <w:r w:rsidRPr="00E36568">
        <w:rPr>
          <w:sz w:val="22"/>
        </w:rPr>
        <w:t>декілька файлів об’єднуються в один пакет для ефективного використання пропускної здатності мережі;</w:t>
      </w:r>
    </w:p>
    <w:p w14:paraId="1851090E" w14:textId="77777777" w:rsidR="00FF5A76" w:rsidRPr="00E36568" w:rsidRDefault="00FF5A76" w:rsidP="00FF5A76">
      <w:pPr>
        <w:pStyle w:val="a4"/>
        <w:widowControl w:val="0"/>
        <w:numPr>
          <w:ilvl w:val="0"/>
          <w:numId w:val="117"/>
        </w:numPr>
        <w:tabs>
          <w:tab w:val="clear" w:pos="720"/>
          <w:tab w:val="num" w:pos="851"/>
        </w:tabs>
        <w:suppressAutoHyphens/>
        <w:spacing w:before="0" w:after="0"/>
        <w:ind w:left="851" w:hanging="284"/>
        <w:jc w:val="both"/>
        <w:rPr>
          <w:sz w:val="22"/>
        </w:rPr>
      </w:pPr>
      <w:r w:rsidRPr="00E36568">
        <w:rPr>
          <w:sz w:val="22"/>
        </w:rPr>
        <w:t>механізм делегування прав дозволяє кешувати файли на стороні клієнта, інформуючи сервер про відповідне блокування.</w:t>
      </w:r>
    </w:p>
    <w:p w14:paraId="77D52AF6" w14:textId="77777777" w:rsidR="00FF5A76" w:rsidRPr="00E36568" w:rsidRDefault="00FF5A76" w:rsidP="00FF5A76">
      <w:pPr>
        <w:pStyle w:val="a4"/>
        <w:spacing w:before="0" w:after="0"/>
        <w:jc w:val="both"/>
        <w:rPr>
          <w:sz w:val="22"/>
        </w:rPr>
      </w:pPr>
      <w:r w:rsidRPr="00E36568">
        <w:rPr>
          <w:sz w:val="22"/>
        </w:rPr>
        <w:t>Як згадувалось раніше, NFS складається з двох частин. На сервері доступ до окремих тек описується</w:t>
      </w:r>
      <w:r w:rsidRPr="006A7E76">
        <w:rPr>
          <w:sz w:val="22"/>
          <w:lang w:val="ru-RU"/>
        </w:rPr>
        <w:t xml:space="preserve"> </w:t>
      </w:r>
      <w:r w:rsidRPr="00E36568">
        <w:rPr>
          <w:sz w:val="22"/>
        </w:rPr>
        <w:t xml:space="preserve">файлом </w:t>
      </w:r>
      <w:r w:rsidRPr="00E36568">
        <w:rPr>
          <w:b/>
          <w:bCs/>
          <w:sz w:val="22"/>
        </w:rPr>
        <w:t>/etc/exports</w:t>
      </w:r>
      <w:r w:rsidRPr="00E36568">
        <w:rPr>
          <w:sz w:val="22"/>
        </w:rPr>
        <w:t>, в якому перераховуються віддалені системи, з такими правами доступу, як:</w:t>
      </w:r>
    </w:p>
    <w:p w14:paraId="47DE0725" w14:textId="77777777" w:rsidR="00FF5A76" w:rsidRPr="00E36568" w:rsidRDefault="00FF5A76" w:rsidP="00FF5A76">
      <w:pPr>
        <w:pStyle w:val="a4"/>
        <w:widowControl w:val="0"/>
        <w:numPr>
          <w:ilvl w:val="0"/>
          <w:numId w:val="19"/>
        </w:numPr>
        <w:suppressAutoHyphens/>
        <w:spacing w:before="0" w:after="0"/>
        <w:jc w:val="both"/>
        <w:rPr>
          <w:sz w:val="22"/>
        </w:rPr>
      </w:pPr>
      <w:r w:rsidRPr="00E36568">
        <w:rPr>
          <w:b/>
          <w:bCs/>
          <w:sz w:val="22"/>
        </w:rPr>
        <w:t>ro</w:t>
      </w:r>
      <w:r w:rsidRPr="00E36568">
        <w:rPr>
          <w:sz w:val="22"/>
        </w:rPr>
        <w:tab/>
        <w:t xml:space="preserve">надання доступу лише для читання експортованої </w:t>
      </w:r>
      <w:r>
        <w:rPr>
          <w:sz w:val="22"/>
          <w:lang w:val="uk-UA"/>
        </w:rPr>
        <w:t xml:space="preserve">файлової системи </w:t>
      </w:r>
      <w:r w:rsidRPr="00E36568">
        <w:rPr>
          <w:sz w:val="22"/>
        </w:rPr>
        <w:t>без обмежень на вузли;</w:t>
      </w:r>
    </w:p>
    <w:p w14:paraId="2BC4DFF3" w14:textId="77777777" w:rsidR="00FF5A76" w:rsidRPr="00E36568" w:rsidRDefault="00FF5A76" w:rsidP="00FF5A76">
      <w:pPr>
        <w:pStyle w:val="a4"/>
        <w:widowControl w:val="0"/>
        <w:numPr>
          <w:ilvl w:val="0"/>
          <w:numId w:val="19"/>
        </w:numPr>
        <w:suppressAutoHyphens/>
        <w:spacing w:before="0" w:after="0"/>
        <w:jc w:val="both"/>
        <w:rPr>
          <w:sz w:val="22"/>
        </w:rPr>
      </w:pPr>
      <w:r w:rsidRPr="00E36568">
        <w:rPr>
          <w:b/>
          <w:bCs/>
          <w:sz w:val="22"/>
        </w:rPr>
        <w:t>rw</w:t>
      </w:r>
      <w:r w:rsidRPr="00E36568">
        <w:rPr>
          <w:sz w:val="22"/>
        </w:rPr>
        <w:tab/>
      </w:r>
      <w:r w:rsidRPr="00E36568">
        <w:rPr>
          <w:sz w:val="22"/>
        </w:rPr>
        <w:tab/>
        <w:t>надання доступу на читання та запис даних до експортованої ФС без обмежень на вузли;</w:t>
      </w:r>
    </w:p>
    <w:p w14:paraId="3AD02806" w14:textId="77777777" w:rsidR="00FF5A76" w:rsidRPr="00E36568" w:rsidRDefault="00FF5A76" w:rsidP="00FF5A76">
      <w:pPr>
        <w:pStyle w:val="a4"/>
        <w:widowControl w:val="0"/>
        <w:numPr>
          <w:ilvl w:val="0"/>
          <w:numId w:val="19"/>
        </w:numPr>
        <w:suppressAutoHyphens/>
        <w:spacing w:before="0" w:after="0"/>
        <w:jc w:val="both"/>
        <w:rPr>
          <w:sz w:val="22"/>
        </w:rPr>
      </w:pPr>
      <w:r w:rsidRPr="00E36568">
        <w:rPr>
          <w:b/>
          <w:bCs/>
          <w:sz w:val="22"/>
        </w:rPr>
        <w:t>rw</w:t>
      </w:r>
      <w:r w:rsidRPr="00E36568">
        <w:rPr>
          <w:sz w:val="22"/>
        </w:rPr>
        <w:t>=</w:t>
      </w:r>
      <w:r w:rsidRPr="00E36568">
        <w:rPr>
          <w:i/>
          <w:iCs/>
          <w:sz w:val="22"/>
        </w:rPr>
        <w:t>список</w:t>
      </w:r>
      <w:r w:rsidRPr="00E36568">
        <w:rPr>
          <w:i/>
          <w:iCs/>
          <w:sz w:val="22"/>
        </w:rPr>
        <w:tab/>
      </w:r>
      <w:r w:rsidRPr="00E36568">
        <w:rPr>
          <w:sz w:val="22"/>
        </w:rPr>
        <w:t>надання доступу на читання та запис даних до експортованої ФС вузлам списку, всім решта лише на читання;</w:t>
      </w:r>
    </w:p>
    <w:p w14:paraId="5E9C313D" w14:textId="77777777" w:rsidR="00FF5A76" w:rsidRPr="00E36568" w:rsidRDefault="00FF5A76" w:rsidP="00FF5A76">
      <w:pPr>
        <w:pStyle w:val="a4"/>
        <w:widowControl w:val="0"/>
        <w:numPr>
          <w:ilvl w:val="0"/>
          <w:numId w:val="19"/>
        </w:numPr>
        <w:suppressAutoHyphens/>
        <w:spacing w:before="0" w:after="0"/>
        <w:jc w:val="both"/>
        <w:rPr>
          <w:sz w:val="22"/>
        </w:rPr>
      </w:pPr>
      <w:r w:rsidRPr="00E36568">
        <w:rPr>
          <w:b/>
          <w:bCs/>
          <w:sz w:val="22"/>
        </w:rPr>
        <w:t>root_squash</w:t>
      </w:r>
      <w:r w:rsidRPr="00E36568">
        <w:rPr>
          <w:i/>
          <w:iCs/>
          <w:sz w:val="22"/>
        </w:rPr>
        <w:tab/>
      </w:r>
      <w:r w:rsidRPr="00E36568">
        <w:rPr>
          <w:sz w:val="22"/>
        </w:rPr>
        <w:t>режим скасування привілейованого доступу користувачам з правами адміністратора</w:t>
      </w:r>
      <w:r>
        <w:rPr>
          <w:sz w:val="22"/>
          <w:lang w:val="uk-UA"/>
        </w:rPr>
        <w:t>;</w:t>
      </w:r>
    </w:p>
    <w:p w14:paraId="2919E0CE" w14:textId="77777777" w:rsidR="00FF5A76" w:rsidRPr="00E36568" w:rsidRDefault="00FF5A76" w:rsidP="00FF5A76">
      <w:pPr>
        <w:pStyle w:val="a4"/>
        <w:widowControl w:val="0"/>
        <w:numPr>
          <w:ilvl w:val="0"/>
          <w:numId w:val="19"/>
        </w:numPr>
        <w:suppressAutoHyphens/>
        <w:spacing w:before="0" w:after="0"/>
        <w:jc w:val="both"/>
        <w:rPr>
          <w:sz w:val="22"/>
        </w:rPr>
      </w:pPr>
      <w:r w:rsidRPr="00E36568">
        <w:rPr>
          <w:b/>
          <w:bCs/>
          <w:sz w:val="22"/>
        </w:rPr>
        <w:t>anon=</w:t>
      </w:r>
      <w:r w:rsidRPr="00E36568">
        <w:rPr>
          <w:i/>
          <w:iCs/>
          <w:sz w:val="22"/>
        </w:rPr>
        <w:t>список</w:t>
      </w:r>
      <w:r w:rsidRPr="00E36568">
        <w:rPr>
          <w:i/>
          <w:iCs/>
          <w:sz w:val="22"/>
        </w:rPr>
        <w:tab/>
      </w:r>
      <w:r w:rsidRPr="00E36568">
        <w:rPr>
          <w:sz w:val="22"/>
        </w:rPr>
        <w:t>надати вузлам зі списку доступ до експортованої ФС з правами анонімного користувача.</w:t>
      </w:r>
    </w:p>
    <w:p w14:paraId="60D20B09" w14:textId="77777777" w:rsidR="00FF5A76" w:rsidRDefault="00FF5A76" w:rsidP="00FF5A76">
      <w:pPr>
        <w:pStyle w:val="a4"/>
        <w:spacing w:before="0" w:after="0"/>
        <w:jc w:val="both"/>
        <w:rPr>
          <w:sz w:val="22"/>
        </w:rPr>
      </w:pPr>
      <w:r w:rsidRPr="00E36568">
        <w:rPr>
          <w:sz w:val="22"/>
        </w:rPr>
        <w:t xml:space="preserve">Типовий файл </w:t>
      </w:r>
      <w:r w:rsidRPr="00E36568">
        <w:rPr>
          <w:i/>
          <w:iCs/>
          <w:sz w:val="22"/>
        </w:rPr>
        <w:t>exports</w:t>
      </w:r>
      <w:r>
        <w:rPr>
          <w:sz w:val="22"/>
        </w:rPr>
        <w:t xml:space="preserve"> показано на рис. 10.9</w:t>
      </w:r>
      <w:r w:rsidRPr="00E36568">
        <w:rPr>
          <w:sz w:val="22"/>
        </w:rPr>
        <w:t>.</w:t>
      </w:r>
    </w:p>
    <w:p w14:paraId="74FE4E0E" w14:textId="77777777" w:rsidR="00FF5A76" w:rsidRPr="00E36568" w:rsidRDefault="00FF5A76" w:rsidP="00FF5A76">
      <w:pPr>
        <w:pStyle w:val="a4"/>
        <w:spacing w:before="0" w:after="0"/>
        <w:jc w:val="both"/>
        <w:rPr>
          <w:sz w:val="22"/>
        </w:rPr>
      </w:pPr>
    </w:p>
    <w:tbl>
      <w:tblPr>
        <w:tblW w:w="5000" w:type="pct"/>
        <w:tblCellMar>
          <w:top w:w="55" w:type="dxa"/>
          <w:left w:w="55" w:type="dxa"/>
          <w:bottom w:w="55" w:type="dxa"/>
          <w:right w:w="55" w:type="dxa"/>
        </w:tblCellMar>
        <w:tblLook w:val="0000" w:firstRow="0" w:lastRow="0" w:firstColumn="0" w:lastColumn="0" w:noHBand="0" w:noVBand="0"/>
      </w:tblPr>
      <w:tblGrid>
        <w:gridCol w:w="3801"/>
        <w:gridCol w:w="5836"/>
      </w:tblGrid>
      <w:tr w:rsidR="00FF5A76" w:rsidRPr="000F47E2" w14:paraId="55E72CD1" w14:textId="77777777" w:rsidTr="00AC238F">
        <w:tc>
          <w:tcPr>
            <w:tcW w:w="1972" w:type="pct"/>
          </w:tcPr>
          <w:p w14:paraId="5B055D9B" w14:textId="77777777" w:rsidR="00FF5A76" w:rsidRPr="00E36568" w:rsidRDefault="00FF5A76" w:rsidP="00AC238F">
            <w:pPr>
              <w:pStyle w:val="aff4"/>
              <w:ind w:left="1134"/>
              <w:jc w:val="both"/>
              <w:rPr>
                <w:rFonts w:cs="Times New Roman"/>
                <w:sz w:val="22"/>
                <w:szCs w:val="20"/>
              </w:rPr>
            </w:pPr>
            <w:r w:rsidRPr="00E36568">
              <w:rPr>
                <w:rFonts w:cs="Times New Roman"/>
                <w:sz w:val="22"/>
                <w:szCs w:val="20"/>
              </w:rPr>
              <w:t>/home</w:t>
            </w:r>
          </w:p>
          <w:p w14:paraId="77E4DA26" w14:textId="77777777" w:rsidR="00FF5A76" w:rsidRPr="00E36568" w:rsidRDefault="00FF5A76" w:rsidP="00AC238F">
            <w:pPr>
              <w:pStyle w:val="aff4"/>
              <w:ind w:left="1134"/>
              <w:jc w:val="both"/>
              <w:rPr>
                <w:rFonts w:cs="Times New Roman"/>
                <w:sz w:val="22"/>
                <w:szCs w:val="20"/>
              </w:rPr>
            </w:pPr>
            <w:r w:rsidRPr="00E36568">
              <w:rPr>
                <w:rFonts w:cs="Times New Roman"/>
                <w:sz w:val="22"/>
                <w:szCs w:val="20"/>
              </w:rPr>
              <w:t>/usr/bin</w:t>
            </w:r>
          </w:p>
          <w:p w14:paraId="2191D1A7" w14:textId="77777777" w:rsidR="00FF5A76" w:rsidRPr="00E36568" w:rsidRDefault="00FF5A76" w:rsidP="00AC238F">
            <w:pPr>
              <w:pStyle w:val="aff4"/>
              <w:ind w:left="1134"/>
              <w:jc w:val="both"/>
              <w:rPr>
                <w:rFonts w:cs="Times New Roman"/>
                <w:sz w:val="22"/>
                <w:szCs w:val="20"/>
              </w:rPr>
            </w:pPr>
            <w:r w:rsidRPr="00E36568">
              <w:rPr>
                <w:rFonts w:cs="Times New Roman"/>
                <w:sz w:val="22"/>
                <w:szCs w:val="20"/>
              </w:rPr>
              <w:t>/usr/share/doc</w:t>
            </w:r>
          </w:p>
          <w:p w14:paraId="7224B23B" w14:textId="77777777" w:rsidR="00FF5A76" w:rsidRPr="000F47E2" w:rsidRDefault="00FF5A76" w:rsidP="00AC238F">
            <w:pPr>
              <w:pStyle w:val="aff4"/>
              <w:ind w:left="1134"/>
              <w:jc w:val="both"/>
              <w:rPr>
                <w:rFonts w:cs="Times New Roman"/>
                <w:szCs w:val="20"/>
              </w:rPr>
            </w:pPr>
            <w:r w:rsidRPr="00E36568">
              <w:rPr>
                <w:rFonts w:cs="Times New Roman"/>
                <w:sz w:val="22"/>
                <w:szCs w:val="20"/>
              </w:rPr>
              <w:t>/usr/src</w:t>
            </w:r>
          </w:p>
        </w:tc>
        <w:tc>
          <w:tcPr>
            <w:tcW w:w="3028" w:type="pct"/>
          </w:tcPr>
          <w:p w14:paraId="04D674FA" w14:textId="77777777" w:rsidR="00FF5A76" w:rsidRPr="00E36568" w:rsidRDefault="00FF5A76" w:rsidP="00AC238F">
            <w:pPr>
              <w:pStyle w:val="aff4"/>
              <w:jc w:val="both"/>
              <w:rPr>
                <w:rFonts w:cs="Times New Roman"/>
                <w:sz w:val="22"/>
                <w:szCs w:val="20"/>
              </w:rPr>
            </w:pPr>
            <w:r w:rsidRPr="00E36568">
              <w:rPr>
                <w:rFonts w:cs="Times New Roman"/>
                <w:sz w:val="22"/>
                <w:szCs w:val="20"/>
              </w:rPr>
              <w:t>*.example.com(rw, root_squash)</w:t>
            </w:r>
          </w:p>
          <w:p w14:paraId="325251E5" w14:textId="77777777" w:rsidR="00FF5A76" w:rsidRPr="00E36568" w:rsidRDefault="00FF5A76" w:rsidP="00AC238F">
            <w:pPr>
              <w:pStyle w:val="aff4"/>
              <w:jc w:val="both"/>
              <w:rPr>
                <w:rFonts w:cs="Times New Roman"/>
                <w:sz w:val="22"/>
                <w:szCs w:val="20"/>
              </w:rPr>
            </w:pPr>
            <w:r w:rsidRPr="00E36568">
              <w:rPr>
                <w:rFonts w:cs="Times New Roman"/>
                <w:sz w:val="22"/>
                <w:szCs w:val="20"/>
              </w:rPr>
              <w:t>(ro)</w:t>
            </w:r>
          </w:p>
          <w:p w14:paraId="1B1C8513" w14:textId="77777777" w:rsidR="00FF5A76" w:rsidRPr="00E36568" w:rsidRDefault="00FF5A76" w:rsidP="00AC238F">
            <w:pPr>
              <w:pStyle w:val="aff4"/>
              <w:jc w:val="both"/>
              <w:rPr>
                <w:rFonts w:cs="Times New Roman"/>
                <w:sz w:val="22"/>
                <w:szCs w:val="20"/>
              </w:rPr>
            </w:pPr>
            <w:r w:rsidRPr="00E36568">
              <w:rPr>
                <w:rFonts w:cs="Times New Roman"/>
                <w:sz w:val="22"/>
                <w:szCs w:val="20"/>
              </w:rPr>
              <w:t>(ro)</w:t>
            </w:r>
          </w:p>
          <w:p w14:paraId="3029FD4C" w14:textId="77777777" w:rsidR="00FF5A76" w:rsidRPr="000F47E2" w:rsidRDefault="00FF5A76" w:rsidP="00AC238F">
            <w:pPr>
              <w:pStyle w:val="aff4"/>
              <w:jc w:val="both"/>
              <w:rPr>
                <w:rFonts w:cs="Times New Roman"/>
                <w:szCs w:val="20"/>
              </w:rPr>
            </w:pPr>
            <w:r w:rsidRPr="00E36568">
              <w:rPr>
                <w:rFonts w:cs="Times New Roman"/>
                <w:sz w:val="22"/>
                <w:szCs w:val="20"/>
              </w:rPr>
              <w:t>(noaccess)</w:t>
            </w:r>
          </w:p>
        </w:tc>
      </w:tr>
      <w:tr w:rsidR="00FF5A76" w:rsidRPr="00E36568" w14:paraId="7BE2CCDF" w14:textId="77777777" w:rsidTr="00AC238F">
        <w:tc>
          <w:tcPr>
            <w:tcW w:w="5000" w:type="pct"/>
            <w:gridSpan w:val="2"/>
          </w:tcPr>
          <w:p w14:paraId="20AF3075" w14:textId="77777777" w:rsidR="00FF5A76" w:rsidRPr="00E36568" w:rsidRDefault="00FF5A76" w:rsidP="00AC238F">
            <w:pPr>
              <w:pStyle w:val="aff4"/>
              <w:jc w:val="both"/>
              <w:rPr>
                <w:rFonts w:cs="Times New Roman"/>
                <w:sz w:val="22"/>
                <w:szCs w:val="20"/>
              </w:rPr>
            </w:pPr>
            <w:r>
              <w:rPr>
                <w:rFonts w:cs="Times New Roman"/>
                <w:sz w:val="22"/>
                <w:szCs w:val="20"/>
              </w:rPr>
              <w:t>Рис. 10.9</w:t>
            </w:r>
            <w:r w:rsidRPr="00E36568">
              <w:rPr>
                <w:rFonts w:cs="Times New Roman"/>
                <w:sz w:val="22"/>
                <w:szCs w:val="20"/>
              </w:rPr>
              <w:t>. Типовий формат конфігураційного файлу експорту файлових систем NFS</w:t>
            </w:r>
          </w:p>
        </w:tc>
      </w:tr>
    </w:tbl>
    <w:p w14:paraId="46DA7515" w14:textId="77777777" w:rsidR="00FF5A76" w:rsidRPr="00E36568" w:rsidRDefault="00FF5A76" w:rsidP="00FF5A76">
      <w:pPr>
        <w:pStyle w:val="a4"/>
        <w:spacing w:before="0" w:after="0"/>
        <w:jc w:val="both"/>
        <w:rPr>
          <w:sz w:val="22"/>
        </w:rPr>
      </w:pPr>
    </w:p>
    <w:p w14:paraId="45CA7A06" w14:textId="77777777" w:rsidR="00FF5A76" w:rsidRPr="00ED4BE7" w:rsidRDefault="00FF5A76" w:rsidP="00FF5A76">
      <w:pPr>
        <w:pStyle w:val="5"/>
        <w:spacing w:before="120" w:after="120"/>
        <w:ind w:left="567"/>
        <w:rPr>
          <w:rFonts w:ascii="Times New Roman" w:hAnsi="Times New Roman"/>
          <w:b/>
          <w:i w:val="0"/>
          <w:kern w:val="1"/>
          <w:sz w:val="24"/>
          <w:lang w:bidi="hi-IN"/>
        </w:rPr>
      </w:pPr>
      <w:bookmarkStart w:id="3802" w:name="_Toc438223847"/>
      <w:bookmarkStart w:id="3803" w:name="_Toc438369944"/>
      <w:bookmarkStart w:id="3804" w:name="_Toc438421798"/>
      <w:bookmarkStart w:id="3805" w:name="_Toc438422288"/>
      <w:bookmarkStart w:id="3806" w:name="_Toc438423585"/>
      <w:bookmarkStart w:id="3807" w:name="_Toc438491874"/>
      <w:bookmarkStart w:id="3808" w:name="_Toc438621986"/>
      <w:bookmarkStart w:id="3809" w:name="_Toc111062329"/>
      <w:r w:rsidRPr="00ED4BE7">
        <w:rPr>
          <w:rFonts w:ascii="Times New Roman" w:hAnsi="Times New Roman"/>
          <w:b/>
          <w:i w:val="0"/>
          <w:kern w:val="1"/>
          <w:sz w:val="24"/>
          <w:lang w:bidi="hi-IN"/>
        </w:rPr>
        <w:t>Мережева файлова система DFS</w:t>
      </w:r>
      <w:bookmarkEnd w:id="3802"/>
      <w:bookmarkEnd w:id="3803"/>
      <w:bookmarkEnd w:id="3804"/>
      <w:bookmarkEnd w:id="3805"/>
      <w:bookmarkEnd w:id="3806"/>
      <w:bookmarkEnd w:id="3807"/>
      <w:bookmarkEnd w:id="3808"/>
      <w:bookmarkEnd w:id="3809"/>
    </w:p>
    <w:p w14:paraId="03B81864" w14:textId="77777777" w:rsidR="00FF5A76" w:rsidRPr="00E36568" w:rsidRDefault="00FF5A76" w:rsidP="00FF5A76">
      <w:pPr>
        <w:pStyle w:val="a4"/>
        <w:spacing w:before="0" w:after="0"/>
        <w:jc w:val="both"/>
        <w:rPr>
          <w:sz w:val="22"/>
        </w:rPr>
      </w:pPr>
      <w:r w:rsidRPr="00E36568">
        <w:rPr>
          <w:sz w:val="22"/>
        </w:rPr>
        <w:t>Однією з файлових систем, яка використовується для прозорого обміну файлами у мережах на базі ОС Windows</w:t>
      </w:r>
      <w:r>
        <w:rPr>
          <w:sz w:val="22"/>
          <w:lang w:val="uk-UA"/>
        </w:rPr>
        <w:t>,</w:t>
      </w:r>
      <w:r w:rsidRPr="00E36568">
        <w:rPr>
          <w:sz w:val="22"/>
        </w:rPr>
        <w:t xml:space="preserve"> є розподілена файлова система (Distributed File System). </w:t>
      </w:r>
      <w:bookmarkStart w:id="3810" w:name="result_box6"/>
      <w:bookmarkEnd w:id="3810"/>
      <w:r w:rsidRPr="00E36568">
        <w:rPr>
          <w:sz w:val="22"/>
        </w:rPr>
        <w:t>Розподілена файлова система надає механізм реалізації каталогів і файлів у логічну структуру, незалежно від того, де ці файли фізично знаходяться в мережі. Також, DFS дозволяє реалізувати відмовостійкість ресурсів мережі зберігання даних. Її доцільно використовувати, якщо:</w:t>
      </w:r>
    </w:p>
    <w:p w14:paraId="488C707F"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необхідно додати до наявних нові файл-сервери або змінити розташування файлів;</w:t>
      </w:r>
    </w:p>
    <w:p w14:paraId="4EC48C81"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користувачі мережі знаходяться у різних місцях одного домену або в різних доменах;</w:t>
      </w:r>
    </w:p>
    <w:p w14:paraId="654F1EEE"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більшість користувачів потребує доступу до кількох об’єктів;</w:t>
      </w:r>
    </w:p>
    <w:p w14:paraId="27628A25"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балансування серверів може покращити загальну роботу мережі;</w:t>
      </w:r>
    </w:p>
    <w:p w14:paraId="0A5A86AF"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користувачі по</w:t>
      </w:r>
      <w:r>
        <w:rPr>
          <w:sz w:val="22"/>
          <w:lang w:val="uk-UA"/>
        </w:rPr>
        <w:t>винні</w:t>
      </w:r>
      <w:r w:rsidRPr="00E36568">
        <w:rPr>
          <w:sz w:val="22"/>
        </w:rPr>
        <w:t xml:space="preserve"> мати безперервних доступ до заданих об’єктів;</w:t>
      </w:r>
    </w:p>
    <w:p w14:paraId="4DEDA7DD" w14:textId="77777777" w:rsidR="00FF5A76" w:rsidRPr="00E36568" w:rsidRDefault="00FF5A76" w:rsidP="00FF5A76">
      <w:pPr>
        <w:pStyle w:val="a4"/>
        <w:widowControl w:val="0"/>
        <w:numPr>
          <w:ilvl w:val="0"/>
          <w:numId w:val="118"/>
        </w:numPr>
        <w:tabs>
          <w:tab w:val="clear" w:pos="720"/>
          <w:tab w:val="num" w:pos="851"/>
        </w:tabs>
        <w:suppressAutoHyphens/>
        <w:spacing w:before="0" w:after="0"/>
        <w:ind w:left="851" w:hanging="284"/>
        <w:jc w:val="both"/>
        <w:rPr>
          <w:sz w:val="22"/>
        </w:rPr>
      </w:pPr>
      <w:r w:rsidRPr="00E36568">
        <w:rPr>
          <w:sz w:val="22"/>
        </w:rPr>
        <w:t>веб-сайт організації має внутрішнє або зовнішнє значення.</w:t>
      </w:r>
    </w:p>
    <w:p w14:paraId="314D9D48" w14:textId="77777777" w:rsidR="00FF5A76" w:rsidRPr="00E36568" w:rsidRDefault="00FF5A76" w:rsidP="00FF5A76">
      <w:pPr>
        <w:pStyle w:val="a4"/>
        <w:spacing w:before="0" w:after="0"/>
        <w:jc w:val="both"/>
        <w:rPr>
          <w:sz w:val="22"/>
        </w:rPr>
      </w:pPr>
      <w:r w:rsidRPr="00E36568">
        <w:rPr>
          <w:sz w:val="22"/>
        </w:rPr>
        <w:t>DFS може використовуватися одним з двох способів: в якості автономної кореневої розподіленої файлової системи, або в якості розподіленої файлової системи домену. Типово</w:t>
      </w:r>
      <w:r>
        <w:rPr>
          <w:sz w:val="22"/>
          <w:lang w:val="uk-UA"/>
        </w:rPr>
        <w:t>,</w:t>
      </w:r>
      <w:r w:rsidRPr="00E36568">
        <w:rPr>
          <w:sz w:val="22"/>
        </w:rPr>
        <w:t xml:space="preserve"> DFS складається з серверної та клієнтської частин</w:t>
      </w:r>
      <w:r>
        <w:rPr>
          <w:sz w:val="22"/>
          <w:lang w:val="uk-UA"/>
        </w:rPr>
        <w:t>.</w:t>
      </w:r>
      <w:r w:rsidRPr="00E36568">
        <w:rPr>
          <w:sz w:val="22"/>
        </w:rPr>
        <w:t xml:space="preserve"> В процесі роботи, DFS клієнт кешує посилання на корінь DFS або </w:t>
      </w:r>
      <w:r w:rsidRPr="00E36568">
        <w:rPr>
          <w:sz w:val="22"/>
        </w:rPr>
        <w:lastRenderedPageBreak/>
        <w:t>DFS-з’єднання на заданий проміжок часу. Реалізація даної технології адаптована для різних платформ Windows, починаючи з Windows 95 (наявний тільки клієнт), Windows NT 4.0 (наявна підтримка клієнтів і автономних DFS коренів) та Windows 2000 (введена підтримка домену DFS).</w:t>
      </w:r>
    </w:p>
    <w:p w14:paraId="09979E63" w14:textId="77777777" w:rsidR="00FF5A76" w:rsidRPr="00E36568" w:rsidRDefault="00FF5A76" w:rsidP="00FF5A76">
      <w:pPr>
        <w:pStyle w:val="a4"/>
        <w:spacing w:before="0" w:after="0"/>
        <w:jc w:val="both"/>
        <w:rPr>
          <w:sz w:val="22"/>
        </w:rPr>
      </w:pPr>
      <w:r w:rsidRPr="00E36568">
        <w:rPr>
          <w:sz w:val="22"/>
        </w:rPr>
        <w:t>DFS має наступні функції:</w:t>
      </w:r>
    </w:p>
    <w:p w14:paraId="18A3FD88" w14:textId="77777777" w:rsidR="00FF5A76" w:rsidRPr="00E36568" w:rsidRDefault="00FF5A76" w:rsidP="00FF5A76">
      <w:pPr>
        <w:pStyle w:val="a4"/>
        <w:widowControl w:val="0"/>
        <w:numPr>
          <w:ilvl w:val="0"/>
          <w:numId w:val="119"/>
        </w:numPr>
        <w:tabs>
          <w:tab w:val="clear" w:pos="720"/>
          <w:tab w:val="num" w:pos="851"/>
        </w:tabs>
        <w:suppressAutoHyphens/>
        <w:spacing w:before="0" w:after="0"/>
        <w:ind w:left="851" w:hanging="284"/>
        <w:jc w:val="both"/>
        <w:rPr>
          <w:sz w:val="22"/>
        </w:rPr>
      </w:pPr>
      <w:r w:rsidRPr="00E36568">
        <w:rPr>
          <w:i/>
          <w:iCs/>
          <w:sz w:val="22"/>
        </w:rPr>
        <w:t>Легкий доступ до файлів.</w:t>
      </w:r>
      <w:r w:rsidRPr="00E36568">
        <w:rPr>
          <w:sz w:val="22"/>
        </w:rPr>
        <w:t xml:space="preserve"> Розподілена файлова система полегшує користувачам доступ до файлів, розміщуючи дані у одному </w:t>
      </w:r>
      <w:r>
        <w:rPr>
          <w:sz w:val="22"/>
          <w:lang w:val="en-US"/>
        </w:rPr>
        <w:t>“</w:t>
      </w:r>
      <w:r w:rsidRPr="00E36568">
        <w:rPr>
          <w:sz w:val="22"/>
        </w:rPr>
        <w:t>віртуальному</w:t>
      </w:r>
      <w:r>
        <w:rPr>
          <w:sz w:val="22"/>
          <w:lang w:val="en-US"/>
        </w:rPr>
        <w:t>”</w:t>
      </w:r>
      <w:r w:rsidRPr="00E36568">
        <w:rPr>
          <w:sz w:val="22"/>
        </w:rPr>
        <w:t xml:space="preserve"> місці, навіть якщо файли фізично розподілені між кількома</w:t>
      </w:r>
      <w:r>
        <w:rPr>
          <w:sz w:val="22"/>
          <w:lang w:val="en-US"/>
        </w:rPr>
        <w:t xml:space="preserve"> </w:t>
      </w:r>
      <w:r w:rsidRPr="00E36568">
        <w:rPr>
          <w:sz w:val="22"/>
        </w:rPr>
        <w:t>серверами. Крім того, зміна фізичного місця розташування кінцевого об’єкту є прозорою для користувача. Доступ до цього відбувається з використанням того ж самого шляху. Як наслідок, користувачам більше не потрібно проводити синхронізацію дисків для доступу до своїх файлів. Таким чином</w:t>
      </w:r>
      <w:r>
        <w:rPr>
          <w:sz w:val="22"/>
          <w:lang w:val="uk-UA"/>
        </w:rPr>
        <w:t>,</w:t>
      </w:r>
      <w:r w:rsidRPr="00E36568">
        <w:rPr>
          <w:sz w:val="22"/>
        </w:rPr>
        <w:t xml:space="preserve"> планове технічне обслуговування файлових серверів, оновлення програмного забезпечення та інш</w:t>
      </w:r>
      <w:r>
        <w:rPr>
          <w:sz w:val="22"/>
          <w:lang w:val="uk-UA"/>
        </w:rPr>
        <w:t>і</w:t>
      </w:r>
      <w:r w:rsidRPr="00E36568">
        <w:rPr>
          <w:sz w:val="22"/>
        </w:rPr>
        <w:t xml:space="preserve"> завдання, які</w:t>
      </w:r>
      <w:r>
        <w:rPr>
          <w:sz w:val="22"/>
          <w:lang w:val="uk-UA"/>
        </w:rPr>
        <w:t>,</w:t>
      </w:r>
      <w:r w:rsidRPr="00E36568">
        <w:rPr>
          <w:sz w:val="22"/>
        </w:rPr>
        <w:t xml:space="preserve"> зазвичай</w:t>
      </w:r>
      <w:r>
        <w:rPr>
          <w:sz w:val="22"/>
          <w:lang w:val="uk-UA"/>
        </w:rPr>
        <w:t>,</w:t>
      </w:r>
      <w:r w:rsidRPr="00E36568">
        <w:rPr>
          <w:sz w:val="22"/>
        </w:rPr>
        <w:t xml:space="preserve"> вимагають доступу до сервера</w:t>
      </w:r>
      <w:r>
        <w:rPr>
          <w:sz w:val="22"/>
          <w:lang w:val="uk-UA"/>
        </w:rPr>
        <w:t>,</w:t>
      </w:r>
      <w:r w:rsidRPr="00E36568">
        <w:rPr>
          <w:sz w:val="22"/>
        </w:rPr>
        <w:t xml:space="preserve"> мож</w:t>
      </w:r>
      <w:r>
        <w:rPr>
          <w:sz w:val="22"/>
          <w:lang w:val="uk-UA"/>
        </w:rPr>
        <w:t>уть</w:t>
      </w:r>
      <w:r w:rsidRPr="00E36568">
        <w:rPr>
          <w:sz w:val="22"/>
        </w:rPr>
        <w:t xml:space="preserve"> виконуватися без обмеження користувачів у доступі. Дана властивість є особливо корисною для веб-серверів. Вибравши DFS в ролі кореневої ФС веб-сайту, можна переміщати ресурси в рамках розподіленої файлової системи, не порушуючи жодних HTML посилан</w:t>
      </w:r>
      <w:r>
        <w:rPr>
          <w:sz w:val="22"/>
          <w:lang w:val="uk-UA"/>
        </w:rPr>
        <w:t>ь</w:t>
      </w:r>
      <w:r w:rsidRPr="00E36568">
        <w:rPr>
          <w:sz w:val="22"/>
        </w:rPr>
        <w:t>.</w:t>
      </w:r>
    </w:p>
    <w:p w14:paraId="6641FB68" w14:textId="77777777" w:rsidR="00FF5A76" w:rsidRPr="00E36568" w:rsidRDefault="00FF5A76" w:rsidP="00FF5A76">
      <w:pPr>
        <w:pStyle w:val="a4"/>
        <w:widowControl w:val="0"/>
        <w:numPr>
          <w:ilvl w:val="0"/>
          <w:numId w:val="119"/>
        </w:numPr>
        <w:tabs>
          <w:tab w:val="clear" w:pos="720"/>
          <w:tab w:val="num" w:pos="851"/>
        </w:tabs>
        <w:suppressAutoHyphens/>
        <w:spacing w:before="0" w:after="0"/>
        <w:ind w:left="851" w:hanging="284"/>
        <w:jc w:val="both"/>
        <w:rPr>
          <w:sz w:val="22"/>
        </w:rPr>
      </w:pPr>
      <w:r w:rsidRPr="00E36568">
        <w:rPr>
          <w:i/>
          <w:iCs/>
          <w:sz w:val="22"/>
        </w:rPr>
        <w:t>Балансування навантаження сервера</w:t>
      </w:r>
      <w:r w:rsidRPr="00E36568">
        <w:rPr>
          <w:sz w:val="22"/>
        </w:rPr>
        <w:t>. Корінь DFS може містити декілька об’єктів, які фізично розподілені у мережі. В такому випадку, замість того, щоб розміщувати важливі дані на одному сервері, доступ до них можна розподілити по ряду серверів, зменшуючи загальне навантаження. З точки зору користувача, дані все-одно будуть знаходитися в одному місці.</w:t>
      </w:r>
    </w:p>
    <w:p w14:paraId="0C56BD0B" w14:textId="77777777" w:rsidR="00FF5A76" w:rsidRPr="00E36568" w:rsidRDefault="00FF5A76" w:rsidP="00FF5A76">
      <w:pPr>
        <w:pStyle w:val="a4"/>
        <w:widowControl w:val="0"/>
        <w:numPr>
          <w:ilvl w:val="0"/>
          <w:numId w:val="119"/>
        </w:numPr>
        <w:tabs>
          <w:tab w:val="clear" w:pos="720"/>
          <w:tab w:val="num" w:pos="851"/>
        </w:tabs>
        <w:suppressAutoHyphens/>
        <w:spacing w:before="0" w:after="0"/>
        <w:ind w:left="851" w:hanging="284"/>
        <w:jc w:val="both"/>
        <w:rPr>
          <w:sz w:val="22"/>
        </w:rPr>
      </w:pPr>
      <w:r w:rsidRPr="00E36568">
        <w:rPr>
          <w:i/>
          <w:iCs/>
          <w:sz w:val="22"/>
        </w:rPr>
        <w:t>Безпека тек та файлів.</w:t>
      </w:r>
      <w:r w:rsidRPr="00E36568">
        <w:rPr>
          <w:sz w:val="22"/>
        </w:rPr>
        <w:t xml:space="preserve"> Оскільки DFS є надбудовою над локальною файловою системою (для ОС Windows це типово NTFS), то для неї можна використовувати стандартні правила доступу до файлів, які передбачено NTFS. Як наслідок, можна використовувати наявні групи безпеки та облікові записи користувачів, для управління доступом авторизованих користувачів, які мають доступ до конфіденційних даних.</w:t>
      </w:r>
    </w:p>
    <w:p w14:paraId="769F16ED" w14:textId="77777777" w:rsidR="00FF5A76" w:rsidRPr="00E36568" w:rsidRDefault="00FF5A76" w:rsidP="00FF5A76">
      <w:pPr>
        <w:pStyle w:val="a4"/>
        <w:spacing w:before="0" w:after="0"/>
        <w:jc w:val="both"/>
        <w:rPr>
          <w:sz w:val="22"/>
        </w:rPr>
      </w:pPr>
      <w:r w:rsidRPr="00E36568">
        <w:rPr>
          <w:sz w:val="22"/>
        </w:rPr>
        <w:t>Типове представлення DFS складається з кореня та одного або кількох DFS посилань, з яким асоціюється один або декілька об’єктів. Сервер домену, на якому знаходиться корінь DFS, називається вузловим сервером. Для забезпечення доступу до файлів, при вимкненому вузловому сервері корінь DFS, кореневі об’єкти повинні дублюватися на інших серверах домену. З точки зору користувачів, представлення DFS завжди надає уніфікований і прозорий доступ до бажаних мережевих ресурсів. З точки зору адміністраторів</w:t>
      </w:r>
      <w:r>
        <w:rPr>
          <w:sz w:val="22"/>
          <w:lang w:val="uk-UA"/>
        </w:rPr>
        <w:t>,</w:t>
      </w:r>
      <w:r w:rsidRPr="00E36568">
        <w:rPr>
          <w:sz w:val="22"/>
        </w:rPr>
        <w:t xml:space="preserve"> представлення DFS належить одному простору імен DNS: у DFS домені DNS-імена об’єктів кореневих серверів вказують вузлові сервери кореня DFS.</w:t>
      </w:r>
    </w:p>
    <w:p w14:paraId="503F6A52" w14:textId="77777777" w:rsidR="00FF5A76" w:rsidRPr="00E36568" w:rsidRDefault="00FF5A76" w:rsidP="00FF5A76">
      <w:pPr>
        <w:pStyle w:val="a4"/>
        <w:spacing w:before="0" w:after="0"/>
        <w:jc w:val="both"/>
        <w:rPr>
          <w:sz w:val="22"/>
        </w:rPr>
      </w:pPr>
      <w:r w:rsidRPr="00E36568">
        <w:rPr>
          <w:sz w:val="22"/>
        </w:rPr>
        <w:t>Оскільки вузловий сервер домену, який містить корінь DFS</w:t>
      </w:r>
      <w:r>
        <w:rPr>
          <w:sz w:val="22"/>
          <w:lang w:val="uk-UA"/>
        </w:rPr>
        <w:t>,</w:t>
      </w:r>
      <w:r w:rsidRPr="00E36568">
        <w:rPr>
          <w:sz w:val="22"/>
        </w:rPr>
        <w:t xml:space="preserve"> є звичайним сервером домену, представлення DFS автоматично опубліковується в Active Directory, при типових налаштуваннях останнього, забезпечуючи синхронізацію топології DFS через вузлові сервери. Це, в свою чергу, забезпечує відмовостійкість кореневої DFS та</w:t>
      </w:r>
      <w:r>
        <w:rPr>
          <w:sz w:val="22"/>
          <w:lang w:val="en-US"/>
        </w:rPr>
        <w:t xml:space="preserve"> </w:t>
      </w:r>
      <w:r w:rsidRPr="00E36568">
        <w:rPr>
          <w:sz w:val="22"/>
        </w:rPr>
        <w:t>підтримує додаткові реплікації об'єктів. DFS представлення може розширюватися, за допомогою створення DFS посилання на корінь. Єдиним обмеженням, яке накладається DFS, є глибина рівнів ієрархії, яка складає 260 символів у шляху до файлу. Новостворене DFS посилання може асоціюватися з будь-яким об’єктом, який може містити підтеки, або навіть і розділом. За наявності відповідних прав, користувач може отримати доступ до будь-якої існуючої підтеки, та до будь-якої підтеки в майбутньому. DFS не надає жодних додаткових засобів захисту даних, окрім тих, які надаються операційною системою. Право на додавання нових посилань отримує власник кореневої DFS або материнського DFS-посилання.</w:t>
      </w:r>
    </w:p>
    <w:p w14:paraId="2BDEBF1B" w14:textId="77777777" w:rsidR="00FF5A76" w:rsidRDefault="00FF5A76" w:rsidP="00FF5A76">
      <w:pPr>
        <w:pStyle w:val="a4"/>
        <w:spacing w:before="0" w:after="0"/>
        <w:jc w:val="both"/>
        <w:rPr>
          <w:sz w:val="22"/>
        </w:rPr>
      </w:pPr>
      <w:r w:rsidRPr="00E36568">
        <w:rPr>
          <w:sz w:val="22"/>
        </w:rPr>
        <w:t>Загалом</w:t>
      </w:r>
      <w:r>
        <w:rPr>
          <w:sz w:val="22"/>
          <w:lang w:val="uk-UA"/>
        </w:rPr>
        <w:t>,</w:t>
      </w:r>
      <w:r w:rsidRPr="00E36568">
        <w:rPr>
          <w:sz w:val="22"/>
        </w:rPr>
        <w:t xml:space="preserve"> можна сказати, що безпека DFS визначається базовою файловою системою під час спроб користувача отримати доступ до бажаних об’єктів. Звідси випливає, що файлова система NTFS є більш бажаною для використання спільно з DFS, аніж файлова система FAT, оскільки з її допомогою можна авторизувати користувачів та надати їм доступ до об’єктів відповідно до встановлених прав.</w:t>
      </w:r>
    </w:p>
    <w:p w14:paraId="1B563731" w14:textId="77777777" w:rsidR="00FF5A76" w:rsidRDefault="00FF5A76" w:rsidP="00FF5A76">
      <w:pPr>
        <w:autoSpaceDE w:val="0"/>
        <w:autoSpaceDN w:val="0"/>
        <w:adjustRightInd w:val="0"/>
        <w:ind w:firstLine="540"/>
        <w:jc w:val="both"/>
        <w:rPr>
          <w:rFonts w:eastAsia="BalticaC"/>
          <w:sz w:val="22"/>
          <w:szCs w:val="20"/>
        </w:rPr>
      </w:pPr>
    </w:p>
    <w:p w14:paraId="5590181C" w14:textId="77777777" w:rsidR="00FF5A76" w:rsidRPr="00DD52DE" w:rsidRDefault="00FF5A76" w:rsidP="00FF5A76">
      <w:pPr>
        <w:ind w:firstLine="567"/>
        <w:jc w:val="both"/>
        <w:rPr>
          <w:b/>
          <w:sz w:val="24"/>
          <w:szCs w:val="20"/>
        </w:rPr>
      </w:pPr>
      <w:bookmarkStart w:id="3811" w:name="_Toc438187425"/>
      <w:bookmarkStart w:id="3812" w:name="_Toc438223848"/>
      <w:bookmarkStart w:id="3813" w:name="_Toc438369945"/>
      <w:bookmarkStart w:id="3814" w:name="_Toc438421799"/>
      <w:bookmarkStart w:id="3815" w:name="_Toc438422289"/>
      <w:bookmarkStart w:id="3816" w:name="_Toc438423586"/>
      <w:r w:rsidRPr="00DD52DE">
        <w:rPr>
          <w:b/>
          <w:sz w:val="24"/>
          <w:szCs w:val="20"/>
        </w:rPr>
        <w:t>Контрольні питання</w:t>
      </w:r>
      <w:bookmarkEnd w:id="3811"/>
      <w:bookmarkEnd w:id="3812"/>
      <w:bookmarkEnd w:id="3813"/>
      <w:bookmarkEnd w:id="3814"/>
      <w:bookmarkEnd w:id="3815"/>
      <w:bookmarkEnd w:id="3816"/>
    </w:p>
    <w:p w14:paraId="13F9C4B0" w14:textId="77777777" w:rsidR="00FF5A76" w:rsidRDefault="00FF5A76" w:rsidP="00FF5A76">
      <w:pPr>
        <w:autoSpaceDE w:val="0"/>
        <w:autoSpaceDN w:val="0"/>
        <w:adjustRightInd w:val="0"/>
        <w:ind w:firstLine="540"/>
        <w:jc w:val="both"/>
        <w:rPr>
          <w:rFonts w:eastAsia="BalticaC"/>
          <w:sz w:val="22"/>
          <w:szCs w:val="20"/>
        </w:rPr>
      </w:pPr>
    </w:p>
    <w:p w14:paraId="6FFB5798" w14:textId="77777777" w:rsidR="00FF5A76" w:rsidRPr="00233364" w:rsidRDefault="00FF5A76" w:rsidP="00FF5A76">
      <w:pPr>
        <w:numPr>
          <w:ilvl w:val="0"/>
          <w:numId w:val="44"/>
        </w:numPr>
        <w:rPr>
          <w:sz w:val="22"/>
        </w:rPr>
      </w:pPr>
      <w:r w:rsidRPr="00233364">
        <w:rPr>
          <w:sz w:val="22"/>
        </w:rPr>
        <w:t>Архітектура операційної системи Windows</w:t>
      </w:r>
      <w:r>
        <w:rPr>
          <w:sz w:val="22"/>
        </w:rPr>
        <w:t>.</w:t>
      </w:r>
    </w:p>
    <w:p w14:paraId="185C633F" w14:textId="77777777" w:rsidR="00FF5A76" w:rsidRPr="00233364" w:rsidRDefault="00FF5A76" w:rsidP="00FF5A76">
      <w:pPr>
        <w:numPr>
          <w:ilvl w:val="0"/>
          <w:numId w:val="44"/>
        </w:numPr>
        <w:rPr>
          <w:sz w:val="22"/>
        </w:rPr>
      </w:pPr>
      <w:r w:rsidRPr="00233364">
        <w:rPr>
          <w:sz w:val="22"/>
        </w:rPr>
        <w:t>Архітектура операційної системи Unix</w:t>
      </w:r>
      <w:r>
        <w:rPr>
          <w:sz w:val="22"/>
        </w:rPr>
        <w:t>.</w:t>
      </w:r>
    </w:p>
    <w:p w14:paraId="2B5839A3" w14:textId="77777777" w:rsidR="00FF5A76" w:rsidRPr="00233364" w:rsidRDefault="00FF5A76" w:rsidP="00FF5A76">
      <w:pPr>
        <w:numPr>
          <w:ilvl w:val="0"/>
          <w:numId w:val="44"/>
        </w:numPr>
        <w:rPr>
          <w:sz w:val="22"/>
        </w:rPr>
      </w:pPr>
      <w:r w:rsidRPr="00233364">
        <w:rPr>
          <w:sz w:val="22"/>
        </w:rPr>
        <w:t>Використання іменованих та неіменованих сокетів</w:t>
      </w:r>
      <w:r>
        <w:rPr>
          <w:sz w:val="22"/>
        </w:rPr>
        <w:t>.</w:t>
      </w:r>
    </w:p>
    <w:p w14:paraId="72A7DC35" w14:textId="77777777" w:rsidR="00FF5A76" w:rsidRPr="00233364" w:rsidRDefault="00FF5A76" w:rsidP="00FF5A76">
      <w:pPr>
        <w:numPr>
          <w:ilvl w:val="0"/>
          <w:numId w:val="44"/>
        </w:numPr>
        <w:rPr>
          <w:sz w:val="22"/>
        </w:rPr>
      </w:pPr>
      <w:r w:rsidRPr="00233364">
        <w:rPr>
          <w:sz w:val="22"/>
        </w:rPr>
        <w:t>Принцип роботи VoIP</w:t>
      </w:r>
      <w:r>
        <w:rPr>
          <w:sz w:val="22"/>
        </w:rPr>
        <w:t>.</w:t>
      </w:r>
    </w:p>
    <w:p w14:paraId="2CB7CDB9" w14:textId="77777777" w:rsidR="00FF5A76" w:rsidRPr="00233364" w:rsidRDefault="00FF5A76" w:rsidP="00FF5A76">
      <w:pPr>
        <w:numPr>
          <w:ilvl w:val="0"/>
          <w:numId w:val="44"/>
        </w:numPr>
        <w:rPr>
          <w:sz w:val="22"/>
        </w:rPr>
      </w:pPr>
      <w:r w:rsidRPr="00233364">
        <w:rPr>
          <w:sz w:val="22"/>
        </w:rPr>
        <w:t>Мережева файлова система NFS</w:t>
      </w:r>
      <w:r>
        <w:rPr>
          <w:sz w:val="22"/>
        </w:rPr>
        <w:t>.</w:t>
      </w:r>
    </w:p>
    <w:p w14:paraId="225BFE69" w14:textId="77777777" w:rsidR="00FF5A76" w:rsidRPr="00233364" w:rsidRDefault="00FF5A76" w:rsidP="00FF5A76">
      <w:pPr>
        <w:numPr>
          <w:ilvl w:val="0"/>
          <w:numId w:val="44"/>
        </w:numPr>
        <w:rPr>
          <w:sz w:val="22"/>
        </w:rPr>
      </w:pPr>
      <w:r w:rsidRPr="00233364">
        <w:rPr>
          <w:sz w:val="22"/>
        </w:rPr>
        <w:t>Мережева файлова система DFS</w:t>
      </w:r>
      <w:r>
        <w:rPr>
          <w:sz w:val="22"/>
        </w:rPr>
        <w:t>.</w:t>
      </w:r>
    </w:p>
    <w:p w14:paraId="3E3BD192" w14:textId="77777777" w:rsidR="00FF5A76" w:rsidRDefault="00FF5A76" w:rsidP="00FF5A76">
      <w:pPr>
        <w:autoSpaceDE w:val="0"/>
        <w:autoSpaceDN w:val="0"/>
        <w:adjustRightInd w:val="0"/>
        <w:ind w:firstLine="540"/>
        <w:jc w:val="both"/>
        <w:rPr>
          <w:rFonts w:eastAsia="BalticaC"/>
          <w:sz w:val="22"/>
          <w:szCs w:val="20"/>
        </w:rPr>
      </w:pPr>
    </w:p>
    <w:bookmarkEnd w:id="3634"/>
    <w:bookmarkEnd w:id="3635"/>
    <w:bookmarkEnd w:id="3646"/>
    <w:p w14:paraId="26B3B73E" w14:textId="745D2FDA" w:rsidR="00FF5A76" w:rsidRPr="00E36568" w:rsidRDefault="00FF5A76" w:rsidP="00262A03">
      <w:pPr>
        <w:pStyle w:val="1"/>
        <w:keepNext w:val="0"/>
        <w:widowControl w:val="0"/>
        <w:suppressAutoHyphens/>
        <w:rPr>
          <w:sz w:val="22"/>
        </w:rPr>
      </w:pPr>
      <w:r w:rsidRPr="00343A11">
        <w:rPr>
          <w:rFonts w:ascii="Times New Roman" w:hAnsi="Times New Roman"/>
          <w:sz w:val="24"/>
          <w:szCs w:val="24"/>
        </w:rPr>
        <w:br w:type="page"/>
      </w:r>
    </w:p>
    <w:p w14:paraId="13AD5D54" w14:textId="7C631AA8" w:rsidR="00FF5A76" w:rsidRPr="00907E70" w:rsidRDefault="00FF5A76" w:rsidP="00FF5A76">
      <w:pPr>
        <w:pStyle w:val="2"/>
        <w:rPr>
          <w:rFonts w:ascii="Times New Roman" w:hAnsi="Times New Roman"/>
          <w:i w:val="0"/>
          <w:sz w:val="24"/>
          <w:lang w:val="uk-UA"/>
        </w:rPr>
      </w:pPr>
      <w:bookmarkStart w:id="3817" w:name="_Toc316979149"/>
      <w:bookmarkStart w:id="3818" w:name="_Toc438187455"/>
      <w:bookmarkStart w:id="3819" w:name="_Toc438223878"/>
      <w:bookmarkStart w:id="3820" w:name="_Toc438369975"/>
      <w:bookmarkStart w:id="3821" w:name="_Toc438421829"/>
      <w:bookmarkStart w:id="3822" w:name="_Toc438422319"/>
      <w:bookmarkStart w:id="3823" w:name="_Toc438423616"/>
      <w:bookmarkStart w:id="3824" w:name="_Toc438491896"/>
      <w:bookmarkStart w:id="3825" w:name="_Toc438622008"/>
      <w:bookmarkStart w:id="3826" w:name="_Toc111062330"/>
      <w:bookmarkStart w:id="3827" w:name="_Toc292832775"/>
      <w:bookmarkStart w:id="3828" w:name="_Toc310970522"/>
      <w:r w:rsidRPr="00907E70">
        <w:rPr>
          <w:rFonts w:ascii="Times New Roman" w:hAnsi="Times New Roman"/>
          <w:i w:val="0"/>
          <w:sz w:val="24"/>
          <w:lang w:val="uk-UA"/>
        </w:rPr>
        <w:lastRenderedPageBreak/>
        <w:t>Тема 12. Управління комп’ютерними мережами</w:t>
      </w:r>
      <w:bookmarkEnd w:id="3817"/>
      <w:bookmarkEnd w:id="3818"/>
      <w:bookmarkEnd w:id="3819"/>
      <w:bookmarkEnd w:id="3820"/>
      <w:bookmarkEnd w:id="3821"/>
      <w:bookmarkEnd w:id="3822"/>
      <w:bookmarkEnd w:id="3823"/>
      <w:bookmarkEnd w:id="3824"/>
      <w:bookmarkEnd w:id="3825"/>
      <w:bookmarkEnd w:id="3826"/>
    </w:p>
    <w:p w14:paraId="7CE2196F" w14:textId="77777777" w:rsidR="00FF5A76" w:rsidRPr="0084580F" w:rsidRDefault="00FF5A76" w:rsidP="00FF5A76">
      <w:pPr>
        <w:pStyle w:val="3"/>
        <w:rPr>
          <w:rFonts w:ascii="Times New Roman" w:hAnsi="Times New Roman"/>
          <w:sz w:val="24"/>
          <w:szCs w:val="24"/>
          <w:lang w:val="uk-UA"/>
        </w:rPr>
      </w:pPr>
      <w:bookmarkStart w:id="3829" w:name="_Toc292832777"/>
      <w:bookmarkStart w:id="3830" w:name="_Toc310970524"/>
      <w:bookmarkStart w:id="3831" w:name="_Toc316979150"/>
      <w:bookmarkStart w:id="3832" w:name="_Toc438187456"/>
      <w:bookmarkStart w:id="3833" w:name="_Toc438223879"/>
      <w:bookmarkStart w:id="3834" w:name="_Toc438369976"/>
      <w:bookmarkStart w:id="3835" w:name="_Toc438421830"/>
      <w:bookmarkStart w:id="3836" w:name="_Toc438422320"/>
      <w:bookmarkStart w:id="3837" w:name="_Toc438423617"/>
      <w:bookmarkStart w:id="3838" w:name="_Toc438491897"/>
      <w:bookmarkStart w:id="3839" w:name="_Toc438622009"/>
      <w:bookmarkStart w:id="3840" w:name="_Toc111062331"/>
      <w:bookmarkEnd w:id="3827"/>
      <w:bookmarkEnd w:id="3828"/>
      <w:r w:rsidRPr="0084580F">
        <w:rPr>
          <w:rFonts w:ascii="Times New Roman" w:hAnsi="Times New Roman"/>
          <w:sz w:val="24"/>
          <w:szCs w:val="24"/>
          <w:lang w:val="uk-UA"/>
        </w:rPr>
        <w:t>12.1 Функції адміністратора мережі</w:t>
      </w:r>
      <w:bookmarkEnd w:id="3829"/>
      <w:bookmarkEnd w:id="3830"/>
      <w:bookmarkEnd w:id="3831"/>
      <w:bookmarkEnd w:id="3832"/>
      <w:bookmarkEnd w:id="3833"/>
      <w:bookmarkEnd w:id="3834"/>
      <w:bookmarkEnd w:id="3835"/>
      <w:bookmarkEnd w:id="3836"/>
      <w:bookmarkEnd w:id="3837"/>
      <w:bookmarkEnd w:id="3838"/>
      <w:bookmarkEnd w:id="3839"/>
      <w:bookmarkEnd w:id="3840"/>
    </w:p>
    <w:p w14:paraId="08F6A0D4" w14:textId="77777777" w:rsidR="00FF5A76" w:rsidRPr="00E36568" w:rsidRDefault="00FF5A76" w:rsidP="00FF5A76">
      <w:pPr>
        <w:ind w:firstLine="567"/>
        <w:jc w:val="both"/>
        <w:rPr>
          <w:sz w:val="22"/>
          <w:szCs w:val="20"/>
        </w:rPr>
      </w:pPr>
      <w:r w:rsidRPr="00E36568">
        <w:rPr>
          <w:sz w:val="22"/>
          <w:szCs w:val="20"/>
        </w:rPr>
        <w:t xml:space="preserve">Майже кожна людина, яка працює з комп'ютером, змушена час від часу займатися питаннями керування. Наприклад, користувачі автономних персональних комп'ютерів відповідають за наявність резервних копій своїх даних, що потрібні на випадок виходу з ладу комп'ютера. Крім того, користувачам доводиться зустрічатися з проблемою керування своїми комп'ютерами </w:t>
      </w:r>
      <w:r>
        <w:rPr>
          <w:sz w:val="22"/>
          <w:szCs w:val="20"/>
        </w:rPr>
        <w:t>що</w:t>
      </w:r>
      <w:r w:rsidRPr="00E36568">
        <w:rPr>
          <w:sz w:val="22"/>
          <w:szCs w:val="20"/>
        </w:rPr>
        <w:t>раз</w:t>
      </w:r>
      <w:r>
        <w:rPr>
          <w:sz w:val="22"/>
          <w:szCs w:val="20"/>
        </w:rPr>
        <w:t>у</w:t>
      </w:r>
      <w:r w:rsidRPr="00E36568">
        <w:rPr>
          <w:sz w:val="22"/>
          <w:szCs w:val="20"/>
        </w:rPr>
        <w:t>, коли вони встановлюють програмне забезпечення, на</w:t>
      </w:r>
      <w:r>
        <w:rPr>
          <w:sz w:val="22"/>
          <w:szCs w:val="20"/>
        </w:rPr>
        <w:t>лаштовують</w:t>
      </w:r>
      <w:r w:rsidRPr="00E36568">
        <w:rPr>
          <w:sz w:val="22"/>
          <w:szCs w:val="20"/>
        </w:rPr>
        <w:t xml:space="preserve"> додаток, оптимізують використання пам'яті або намагаються підвищити продуктивність системи.</w:t>
      </w:r>
    </w:p>
    <w:p w14:paraId="78848EE6" w14:textId="77777777" w:rsidR="00FF5A76" w:rsidRPr="00E36568" w:rsidRDefault="00FF5A76" w:rsidP="00FF5A76">
      <w:pPr>
        <w:ind w:firstLine="567"/>
        <w:jc w:val="both"/>
        <w:rPr>
          <w:sz w:val="22"/>
          <w:szCs w:val="20"/>
        </w:rPr>
      </w:pPr>
      <w:r w:rsidRPr="00E36568">
        <w:rPr>
          <w:sz w:val="22"/>
          <w:szCs w:val="20"/>
        </w:rPr>
        <w:t>Як це видно з попередніх розділів, управляти мережею значно складніше, ніж автономним комп'ютером. Щоб мати успішну кар’єру, адміністратор мережі повинен мати велику кількість технічних знань і навичок. Якщо мережа достатньо велика, то обов’яз</w:t>
      </w:r>
      <w:r>
        <w:rPr>
          <w:sz w:val="22"/>
          <w:szCs w:val="20"/>
        </w:rPr>
        <w:t>ки щод</w:t>
      </w:r>
      <w:r w:rsidRPr="00E36568">
        <w:rPr>
          <w:sz w:val="22"/>
          <w:szCs w:val="20"/>
        </w:rPr>
        <w:t>о керуванн</w:t>
      </w:r>
      <w:r>
        <w:rPr>
          <w:sz w:val="22"/>
          <w:szCs w:val="20"/>
        </w:rPr>
        <w:t>я</w:t>
      </w:r>
      <w:r w:rsidRPr="00E36568">
        <w:rPr>
          <w:sz w:val="22"/>
          <w:szCs w:val="20"/>
        </w:rPr>
        <w:t xml:space="preserve"> нею можна розділити між членами групи адміністраторів; проте незалежно від того, будуть ці обов'язки виконуватися одн</w:t>
      </w:r>
      <w:r>
        <w:rPr>
          <w:sz w:val="22"/>
          <w:szCs w:val="20"/>
        </w:rPr>
        <w:t>іє</w:t>
      </w:r>
      <w:r w:rsidRPr="00E36568">
        <w:rPr>
          <w:sz w:val="22"/>
          <w:szCs w:val="20"/>
        </w:rPr>
        <w:t>ю людиною чи колективом, ефективність організації мережі залежатиме від досвіду кожного адміністратора.</w:t>
      </w:r>
    </w:p>
    <w:p w14:paraId="106AFC01" w14:textId="77777777" w:rsidR="00FF5A76" w:rsidRPr="00E36568" w:rsidRDefault="00FF5A76" w:rsidP="00FF5A76">
      <w:pPr>
        <w:ind w:firstLine="567"/>
        <w:jc w:val="both"/>
        <w:rPr>
          <w:sz w:val="22"/>
          <w:szCs w:val="20"/>
        </w:rPr>
      </w:pPr>
      <w:r w:rsidRPr="00E36568">
        <w:rPr>
          <w:sz w:val="22"/>
          <w:szCs w:val="20"/>
        </w:rPr>
        <w:t>У даному навчальному посібнику не ставиться за мету перетворити читача у кваліфікованого адміністратора, тут лише приводяться основи, щоб дати уявлення про цю складну і невдячну працю.</w:t>
      </w:r>
    </w:p>
    <w:p w14:paraId="73525BF2" w14:textId="77777777" w:rsidR="00FF5A76" w:rsidRPr="00E36568" w:rsidRDefault="00FF5A76" w:rsidP="00FF5A76">
      <w:pPr>
        <w:ind w:firstLine="567"/>
        <w:jc w:val="both"/>
        <w:rPr>
          <w:sz w:val="22"/>
          <w:szCs w:val="20"/>
        </w:rPr>
      </w:pPr>
      <w:r w:rsidRPr="00E36568">
        <w:rPr>
          <w:sz w:val="22"/>
          <w:szCs w:val="20"/>
        </w:rPr>
        <w:t xml:space="preserve">Адміністратор мережі виконує такі основні функції: </w:t>
      </w:r>
    </w:p>
    <w:p w14:paraId="399E4BD9"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аналізує роботу системи;</w:t>
      </w:r>
    </w:p>
    <w:p w14:paraId="08D0A445"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займається резервн</w:t>
      </w:r>
      <w:r>
        <w:rPr>
          <w:sz w:val="22"/>
        </w:rPr>
        <w:t>им</w:t>
      </w:r>
      <w:r w:rsidRPr="00E36568">
        <w:rPr>
          <w:sz w:val="22"/>
        </w:rPr>
        <w:t xml:space="preserve"> копіювання</w:t>
      </w:r>
      <w:r>
        <w:rPr>
          <w:sz w:val="22"/>
        </w:rPr>
        <w:t>м</w:t>
      </w:r>
      <w:r w:rsidRPr="00E36568">
        <w:rPr>
          <w:sz w:val="22"/>
        </w:rPr>
        <w:t xml:space="preserve">; </w:t>
      </w:r>
    </w:p>
    <w:p w14:paraId="473A95C7"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займається питаннями безпеки мережі;</w:t>
      </w:r>
    </w:p>
    <w:p w14:paraId="2D90BB4D"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веде системний журнал;</w:t>
      </w:r>
    </w:p>
    <w:p w14:paraId="246E41CE"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стежить за роботою принтера;</w:t>
      </w:r>
    </w:p>
    <w:p w14:paraId="34DF4498"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стежить за ефективністю роботи мережі;</w:t>
      </w:r>
    </w:p>
    <w:p w14:paraId="74573D01"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оцінює і супроводжує програмне забезпечення;</w:t>
      </w:r>
    </w:p>
    <w:p w14:paraId="51CC3BA2" w14:textId="77777777" w:rsidR="00FF5A76" w:rsidRPr="00E36568" w:rsidRDefault="00FF5A76" w:rsidP="00FF5A76">
      <w:pPr>
        <w:pStyle w:val="NormalIndentDot"/>
        <w:numPr>
          <w:ilvl w:val="0"/>
          <w:numId w:val="128"/>
        </w:numPr>
        <w:tabs>
          <w:tab w:val="clear" w:pos="284"/>
          <w:tab w:val="left" w:pos="851"/>
        </w:tabs>
        <w:spacing w:after="0"/>
        <w:ind w:left="851" w:hanging="284"/>
        <w:rPr>
          <w:sz w:val="22"/>
        </w:rPr>
      </w:pPr>
      <w:r w:rsidRPr="00E36568">
        <w:rPr>
          <w:sz w:val="22"/>
        </w:rPr>
        <w:t>впроваджує нововведення і модернізує систему.</w:t>
      </w:r>
    </w:p>
    <w:p w14:paraId="2318A1D3" w14:textId="77777777" w:rsidR="00FF5A76" w:rsidRPr="00E36568" w:rsidRDefault="00FF5A76" w:rsidP="00FF5A76">
      <w:pPr>
        <w:pStyle w:val="ad"/>
        <w:spacing w:before="0"/>
        <w:ind w:firstLine="567"/>
        <w:rPr>
          <w:sz w:val="22"/>
        </w:rPr>
      </w:pPr>
      <w:r w:rsidRPr="00E36568">
        <w:rPr>
          <w:sz w:val="22"/>
        </w:rPr>
        <w:t>Нижче ці функції розглядаються д</w:t>
      </w:r>
      <w:r>
        <w:rPr>
          <w:sz w:val="22"/>
        </w:rPr>
        <w:t>еталь</w:t>
      </w:r>
      <w:r w:rsidRPr="00E36568">
        <w:rPr>
          <w:sz w:val="22"/>
        </w:rPr>
        <w:t>ніше.</w:t>
      </w:r>
    </w:p>
    <w:p w14:paraId="0304EBAE" w14:textId="77777777" w:rsidR="00FF5A76" w:rsidRPr="0084580F" w:rsidRDefault="00FF5A76" w:rsidP="00FF5A76">
      <w:pPr>
        <w:pStyle w:val="3"/>
        <w:rPr>
          <w:rFonts w:ascii="Times New Roman" w:hAnsi="Times New Roman"/>
          <w:sz w:val="24"/>
          <w:szCs w:val="24"/>
          <w:lang w:val="uk-UA"/>
        </w:rPr>
      </w:pPr>
      <w:bookmarkStart w:id="3841" w:name="_Toc199569268"/>
      <w:bookmarkStart w:id="3842" w:name="_Toc292832778"/>
      <w:bookmarkStart w:id="3843" w:name="_Toc310970525"/>
      <w:bookmarkStart w:id="3844" w:name="_Toc316979151"/>
      <w:bookmarkStart w:id="3845" w:name="_Toc438187457"/>
      <w:bookmarkStart w:id="3846" w:name="_Toc438223880"/>
      <w:bookmarkStart w:id="3847" w:name="_Toc438369977"/>
      <w:bookmarkStart w:id="3848" w:name="_Toc438421831"/>
      <w:bookmarkStart w:id="3849" w:name="_Toc438422321"/>
      <w:bookmarkStart w:id="3850" w:name="_Toc438423618"/>
      <w:bookmarkStart w:id="3851" w:name="_Toc438491898"/>
      <w:bookmarkStart w:id="3852" w:name="_Toc438622010"/>
      <w:bookmarkStart w:id="3853" w:name="_Toc111062332"/>
      <w:r w:rsidRPr="0084580F">
        <w:rPr>
          <w:rFonts w:ascii="Times New Roman" w:hAnsi="Times New Roman"/>
          <w:sz w:val="24"/>
          <w:szCs w:val="24"/>
          <w:lang w:val="uk-UA"/>
        </w:rPr>
        <w:t>12.2 Аналіз роботи системи</w:t>
      </w:r>
      <w:bookmarkEnd w:id="3841"/>
      <w:bookmarkEnd w:id="3842"/>
      <w:bookmarkEnd w:id="3843"/>
      <w:bookmarkEnd w:id="3844"/>
      <w:bookmarkEnd w:id="3845"/>
      <w:bookmarkEnd w:id="3846"/>
      <w:bookmarkEnd w:id="3847"/>
      <w:bookmarkEnd w:id="3848"/>
      <w:bookmarkEnd w:id="3849"/>
      <w:bookmarkEnd w:id="3850"/>
      <w:bookmarkEnd w:id="3851"/>
      <w:bookmarkEnd w:id="3852"/>
      <w:bookmarkEnd w:id="3853"/>
    </w:p>
    <w:p w14:paraId="6ED22562" w14:textId="77777777" w:rsidR="00FF5A76" w:rsidRPr="00E36568" w:rsidRDefault="00FF5A76" w:rsidP="00FF5A76">
      <w:pPr>
        <w:ind w:firstLine="567"/>
        <w:jc w:val="both"/>
        <w:rPr>
          <w:sz w:val="22"/>
          <w:szCs w:val="20"/>
        </w:rPr>
      </w:pPr>
      <w:r w:rsidRPr="00E36568">
        <w:rPr>
          <w:sz w:val="22"/>
          <w:szCs w:val="20"/>
        </w:rPr>
        <w:t xml:space="preserve">Якщо ви наймаєте адміністратора мережі, то намагайтеся найняти його на самому початку планування мережі </w:t>
      </w:r>
      <w:r>
        <w:rPr>
          <w:sz w:val="22"/>
          <w:szCs w:val="20"/>
        </w:rPr>
        <w:t>–</w:t>
      </w:r>
      <w:r w:rsidRPr="00E36568">
        <w:rPr>
          <w:sz w:val="22"/>
          <w:szCs w:val="20"/>
        </w:rPr>
        <w:t xml:space="preserve"> ще до того, як оберете мережу, яку будете встановлювати. </w:t>
      </w:r>
      <w:r>
        <w:rPr>
          <w:sz w:val="22"/>
          <w:szCs w:val="20"/>
        </w:rPr>
        <w:t>Запрошення</w:t>
      </w:r>
      <w:r w:rsidRPr="00E36568">
        <w:rPr>
          <w:sz w:val="22"/>
          <w:szCs w:val="20"/>
        </w:rPr>
        <w:t xml:space="preserve"> </w:t>
      </w:r>
      <w:r w:rsidRPr="002F0E3F">
        <w:rPr>
          <w:sz w:val="22"/>
          <w:szCs w:val="20"/>
        </w:rPr>
        <w:t>адміністратора на етапі початкового планування допоможе в процесі встановлення і пришвидшити  процес конфігурації системи</w:t>
      </w:r>
      <w:r w:rsidRPr="00E36568">
        <w:rPr>
          <w:sz w:val="22"/>
          <w:szCs w:val="20"/>
        </w:rPr>
        <w:t xml:space="preserve">. Знання, отримані під час планування, збагатять починаючого адміністратора великою кількістю корисної інформації, яка знадобиться йому в подальшій роботі, а досвідченому </w:t>
      </w:r>
      <w:r>
        <w:rPr>
          <w:sz w:val="22"/>
          <w:szCs w:val="20"/>
        </w:rPr>
        <w:t>буде нагода</w:t>
      </w:r>
      <w:r w:rsidRPr="00E36568">
        <w:rPr>
          <w:sz w:val="22"/>
          <w:szCs w:val="20"/>
        </w:rPr>
        <w:t xml:space="preserve"> ознайомитися з непередбаченими проблемами, що завжди неминуче виникають.</w:t>
      </w:r>
    </w:p>
    <w:p w14:paraId="0EF12322" w14:textId="77777777" w:rsidR="00FF5A76" w:rsidRPr="00E36568" w:rsidRDefault="00FF5A76" w:rsidP="00FF5A76">
      <w:pPr>
        <w:ind w:firstLine="567"/>
        <w:jc w:val="both"/>
        <w:rPr>
          <w:sz w:val="22"/>
          <w:szCs w:val="20"/>
        </w:rPr>
      </w:pPr>
      <w:r w:rsidRPr="00E36568">
        <w:rPr>
          <w:sz w:val="22"/>
          <w:szCs w:val="20"/>
        </w:rPr>
        <w:t>Крім того, такий підхід вирішить багато етичних проблем, що будуть виникати в процесі роботи між вами й адміністратором.</w:t>
      </w:r>
    </w:p>
    <w:p w14:paraId="53DD8393" w14:textId="77777777" w:rsidR="00FF5A76" w:rsidRPr="00E36568" w:rsidRDefault="00FF5A76" w:rsidP="00FF5A76">
      <w:pPr>
        <w:ind w:firstLine="567"/>
        <w:jc w:val="both"/>
        <w:rPr>
          <w:sz w:val="22"/>
          <w:szCs w:val="20"/>
        </w:rPr>
      </w:pPr>
      <w:r w:rsidRPr="00E36568">
        <w:rPr>
          <w:sz w:val="22"/>
          <w:szCs w:val="20"/>
        </w:rPr>
        <w:t>Якщо ви збираєтеся найняти нового адміністратора для вже існуючої мережі, то приготуйтеся до того, що йому знадобиться значний час для ознайомлення з вашою системою. Не плекайте надію, що коли в адміністратора вже є досвід роботи з подібною системою, то він включиться в справу без ускладнень. У кожної мережі є індивідуальні особливості і свій колектив користувачів. Для розуміння системи адміністратору знадобляться дві речі: знання технічних особливостей мережі (це досягається досвідом) і знання її реальн</w:t>
      </w:r>
      <w:r>
        <w:rPr>
          <w:sz w:val="22"/>
          <w:szCs w:val="20"/>
        </w:rPr>
        <w:t>их робочих характеристик (це на</w:t>
      </w:r>
      <w:r w:rsidRPr="00E36568">
        <w:rPr>
          <w:sz w:val="22"/>
          <w:szCs w:val="20"/>
        </w:rPr>
        <w:t>б</w:t>
      </w:r>
      <w:r>
        <w:rPr>
          <w:sz w:val="22"/>
          <w:szCs w:val="20"/>
        </w:rPr>
        <w:t>у</w:t>
      </w:r>
      <w:r w:rsidRPr="00E36568">
        <w:rPr>
          <w:sz w:val="22"/>
          <w:szCs w:val="20"/>
        </w:rPr>
        <w:t>в</w:t>
      </w:r>
      <w:r>
        <w:rPr>
          <w:sz w:val="22"/>
          <w:szCs w:val="20"/>
        </w:rPr>
        <w:t>а</w:t>
      </w:r>
      <w:r w:rsidRPr="00E36568">
        <w:rPr>
          <w:sz w:val="22"/>
          <w:szCs w:val="20"/>
        </w:rPr>
        <w:t>ється тільки з щоденною практикою). Інакше кажучи, чим довше адміністратор працює з вашою системою, тим цінніш</w:t>
      </w:r>
      <w:r>
        <w:rPr>
          <w:sz w:val="22"/>
          <w:szCs w:val="20"/>
        </w:rPr>
        <w:t>им</w:t>
      </w:r>
      <w:r w:rsidRPr="00E36568">
        <w:rPr>
          <w:sz w:val="22"/>
          <w:szCs w:val="20"/>
        </w:rPr>
        <w:t xml:space="preserve"> він стає.</w:t>
      </w:r>
    </w:p>
    <w:p w14:paraId="740D8F64" w14:textId="77777777" w:rsidR="00FF5A76" w:rsidRPr="00E36568" w:rsidRDefault="00FF5A76" w:rsidP="00FF5A76">
      <w:pPr>
        <w:ind w:firstLine="567"/>
        <w:jc w:val="both"/>
        <w:rPr>
          <w:sz w:val="22"/>
          <w:szCs w:val="20"/>
        </w:rPr>
      </w:pPr>
      <w:r w:rsidRPr="00E36568">
        <w:rPr>
          <w:sz w:val="22"/>
          <w:szCs w:val="20"/>
        </w:rPr>
        <w:t xml:space="preserve">Одна з найскладніших задач керування мережею </w:t>
      </w:r>
      <w:r>
        <w:rPr>
          <w:sz w:val="22"/>
          <w:szCs w:val="20"/>
        </w:rPr>
        <w:t>–</w:t>
      </w:r>
      <w:r w:rsidRPr="00E36568">
        <w:rPr>
          <w:sz w:val="22"/>
          <w:szCs w:val="20"/>
        </w:rPr>
        <w:t xml:space="preserve"> </w:t>
      </w:r>
      <w:r>
        <w:rPr>
          <w:sz w:val="22"/>
          <w:szCs w:val="20"/>
        </w:rPr>
        <w:t xml:space="preserve">встановлення </w:t>
      </w:r>
      <w:r w:rsidRPr="00E36568">
        <w:rPr>
          <w:sz w:val="22"/>
          <w:szCs w:val="20"/>
        </w:rPr>
        <w:t>програмного додатка таким чином, щоб він працював з максимальною ефективністю. У багатьох випадках адміністратор захоче помістити копію додатка на жорсткий диск кожної робочої станції, з якої цей додаток буде запускатися. Це не єдиний раціональний метод збереження, але кожна робоча станція зможе запускати додаток локально. Це зменшить мережевий трафік і збільшить продуктивність. Можливо, так варто зробити з традиційними автономними додатками, такими як текстовий процесор і електронні таблиці. У цих випадках частий доступ до файлів програмного додатка буде зменшувати загальну продуктивність мережі. Припустимо, що окремий додаток у кожний момент часу буде використовуватися тільки одним користувачем</w:t>
      </w:r>
      <w:r>
        <w:rPr>
          <w:sz w:val="22"/>
          <w:szCs w:val="20"/>
        </w:rPr>
        <w:t>,</w:t>
      </w:r>
      <w:r w:rsidRPr="00E36568">
        <w:rPr>
          <w:sz w:val="22"/>
          <w:szCs w:val="20"/>
        </w:rPr>
        <w:t xml:space="preserve"> або що загальн</w:t>
      </w:r>
      <w:r>
        <w:rPr>
          <w:sz w:val="22"/>
          <w:szCs w:val="20"/>
        </w:rPr>
        <w:t>а кількість</w:t>
      </w:r>
      <w:r w:rsidRPr="00E36568">
        <w:rPr>
          <w:sz w:val="22"/>
          <w:szCs w:val="20"/>
        </w:rPr>
        <w:t xml:space="preserve"> файлів додатка занадто велике для жорсткого диску робочої станції</w:t>
      </w:r>
      <w:r>
        <w:rPr>
          <w:sz w:val="22"/>
          <w:szCs w:val="20"/>
        </w:rPr>
        <w:t>,</w:t>
      </w:r>
      <w:r w:rsidRPr="00E36568">
        <w:rPr>
          <w:sz w:val="22"/>
          <w:szCs w:val="20"/>
        </w:rPr>
        <w:t xml:space="preserve"> чи що цей додаток можна цілком завантажити в пам'ять робочої станції і користуватися ним звідти увесь день (як це відбувається у випадку з деякими найпростішими електронними таблицями). </w:t>
      </w:r>
      <w:r w:rsidRPr="00E36568">
        <w:rPr>
          <w:sz w:val="22"/>
          <w:szCs w:val="20"/>
        </w:rPr>
        <w:lastRenderedPageBreak/>
        <w:t>У цих випадках адміністратор може віддати перевагу розміщенню таких додатків на сервері</w:t>
      </w:r>
      <w:r>
        <w:rPr>
          <w:sz w:val="22"/>
          <w:szCs w:val="20"/>
        </w:rPr>
        <w:t>,</w:t>
      </w:r>
      <w:r w:rsidRPr="00E36568">
        <w:rPr>
          <w:sz w:val="22"/>
          <w:szCs w:val="20"/>
        </w:rPr>
        <w:t xml:space="preserve"> користувачі ж запускатимуть їх через мережу.</w:t>
      </w:r>
    </w:p>
    <w:p w14:paraId="4742EC3C" w14:textId="77777777" w:rsidR="00FF5A76" w:rsidRPr="00E36568" w:rsidRDefault="00FF5A76" w:rsidP="00FF5A76">
      <w:pPr>
        <w:ind w:firstLine="567"/>
        <w:jc w:val="both"/>
        <w:rPr>
          <w:sz w:val="22"/>
          <w:szCs w:val="20"/>
        </w:rPr>
      </w:pPr>
      <w:r w:rsidRPr="00E36568">
        <w:rPr>
          <w:sz w:val="22"/>
          <w:szCs w:val="20"/>
        </w:rPr>
        <w:t>Адміністратор може прийти до висновку, що збереження на сервері деяких додатків, орієнтованих на роботу в мережі, є більш ефективним. Це може стосуватися таких додатків, як програмне забезпечення сервер</w:t>
      </w:r>
      <w:r>
        <w:rPr>
          <w:sz w:val="22"/>
          <w:szCs w:val="20"/>
        </w:rPr>
        <w:t>а</w:t>
      </w:r>
      <w:r w:rsidRPr="00E36568">
        <w:rPr>
          <w:sz w:val="22"/>
          <w:szCs w:val="20"/>
        </w:rPr>
        <w:t xml:space="preserve"> (SQL, Informix або ін.), який працює безпосередньо з базами даних, що розподіляються, які зберігаються на сервері, і передає результати їх обробки на робочу станцію. Локальний запуск програмного забезпечення такого типу не покращить продуктивність. Потужні СКБД (додатки, що відповідають на SQL-запити) можуть працювати неефективно на локальних жорстких дисках (або навіть не працювати зовсім через недостатність ресурсів). У цих випадках адміністратор, ймовірно, просто протестує різноманітні конфігурації, щоб вирішити, як їх краще запустити в даній системі.</w:t>
      </w:r>
    </w:p>
    <w:p w14:paraId="6D6D8BD7" w14:textId="77777777" w:rsidR="00FF5A76" w:rsidRPr="00E36568" w:rsidRDefault="00FF5A76" w:rsidP="00FF5A76">
      <w:pPr>
        <w:ind w:firstLine="567"/>
        <w:jc w:val="both"/>
        <w:rPr>
          <w:sz w:val="22"/>
          <w:szCs w:val="20"/>
        </w:rPr>
      </w:pPr>
      <w:r w:rsidRPr="00E36568">
        <w:rPr>
          <w:sz w:val="22"/>
          <w:szCs w:val="20"/>
        </w:rPr>
        <w:t xml:space="preserve">Базуючись на приведених вище прикладах, можна вивести загальне правило використання мережевого програмного забезпечення: автономні додатки краще працюють локально, а додатки, призначені для роботи в мережі, </w:t>
      </w:r>
      <w:r>
        <w:rPr>
          <w:sz w:val="22"/>
          <w:szCs w:val="20"/>
        </w:rPr>
        <w:t>–</w:t>
      </w:r>
      <w:r w:rsidRPr="00E36568">
        <w:rPr>
          <w:sz w:val="22"/>
          <w:szCs w:val="20"/>
        </w:rPr>
        <w:t xml:space="preserve"> на сервері. Але є багато винятків, які виявляються під час роботи чи на</w:t>
      </w:r>
      <w:r>
        <w:rPr>
          <w:sz w:val="22"/>
          <w:szCs w:val="20"/>
        </w:rPr>
        <w:t>лаштування</w:t>
      </w:r>
      <w:r w:rsidRPr="00E36568">
        <w:rPr>
          <w:sz w:val="22"/>
          <w:szCs w:val="20"/>
        </w:rPr>
        <w:t xml:space="preserve">. </w:t>
      </w:r>
    </w:p>
    <w:p w14:paraId="1E9AB357" w14:textId="77777777" w:rsidR="00FF5A76" w:rsidRPr="00E36568" w:rsidRDefault="00FF5A76" w:rsidP="00FF5A76">
      <w:pPr>
        <w:ind w:firstLine="567"/>
        <w:jc w:val="both"/>
        <w:rPr>
          <w:sz w:val="22"/>
          <w:szCs w:val="20"/>
        </w:rPr>
      </w:pPr>
      <w:r w:rsidRPr="00E36568">
        <w:rPr>
          <w:sz w:val="22"/>
          <w:szCs w:val="20"/>
        </w:rPr>
        <w:t>Що стосується файлів даних, то це питання значно складніше. Залежно від п</w:t>
      </w:r>
      <w:r>
        <w:rPr>
          <w:sz w:val="22"/>
          <w:szCs w:val="20"/>
        </w:rPr>
        <w:t>е</w:t>
      </w:r>
      <w:r w:rsidRPr="00E36568">
        <w:rPr>
          <w:sz w:val="22"/>
          <w:szCs w:val="20"/>
        </w:rPr>
        <w:t>реваг і стилю роботи кожного окремого користувача ці файли будуть зберігатися або в мережі, або на локальному диску. Правило вивести важко, але ви можете грунтуватися на твердженні: “намагайтеся зберігати файли даних на сервері; це підвищить ефективність і надійність резервного копіювання”. Проте заохочуйте користувачів створювати окремі резервні копії своїх файлів.</w:t>
      </w:r>
    </w:p>
    <w:p w14:paraId="2FDECA60" w14:textId="77777777" w:rsidR="00FF5A76" w:rsidRPr="00E36568" w:rsidRDefault="00FF5A76" w:rsidP="00FF5A76">
      <w:pPr>
        <w:ind w:firstLine="567"/>
        <w:jc w:val="both"/>
        <w:rPr>
          <w:sz w:val="22"/>
          <w:szCs w:val="20"/>
        </w:rPr>
      </w:pPr>
      <w:r w:rsidRPr="00E36568">
        <w:rPr>
          <w:sz w:val="22"/>
          <w:szCs w:val="20"/>
        </w:rPr>
        <w:t>Значно складніше забезпечити цілісність даних в однорангових мережах (тобто в мережах без виділеного сервер</w:t>
      </w:r>
      <w:r>
        <w:rPr>
          <w:sz w:val="22"/>
          <w:szCs w:val="20"/>
        </w:rPr>
        <w:t>а</w:t>
      </w:r>
      <w:r w:rsidRPr="00E36568">
        <w:rPr>
          <w:sz w:val="22"/>
          <w:szCs w:val="20"/>
        </w:rPr>
        <w:t>). Якщо потреба в поділі централізованих файлів даних невелика, як у випадку з багатьма одноранговими системами, то ви можете покласти на кожного користувача відповідальність за цілісність його власних даних і користуватися спеціалізованим вузлом для збереження резервних копій. Як вже зазначалося, підготуйтеся в процесі роботи і на</w:t>
      </w:r>
      <w:r>
        <w:rPr>
          <w:sz w:val="22"/>
          <w:szCs w:val="20"/>
        </w:rPr>
        <w:t>лашту</w:t>
      </w:r>
      <w:r w:rsidRPr="00E36568">
        <w:rPr>
          <w:sz w:val="22"/>
          <w:szCs w:val="20"/>
        </w:rPr>
        <w:t>вання одержати цінний досвід і навчитися відрізняти бажане від можливого.</w:t>
      </w:r>
    </w:p>
    <w:p w14:paraId="1106A071" w14:textId="77777777" w:rsidR="00FF5A76" w:rsidRPr="0084580F" w:rsidRDefault="00FF5A76" w:rsidP="00FF5A76">
      <w:pPr>
        <w:pStyle w:val="3"/>
        <w:rPr>
          <w:rFonts w:ascii="Times New Roman" w:hAnsi="Times New Roman"/>
          <w:sz w:val="24"/>
          <w:szCs w:val="24"/>
          <w:lang w:val="uk-UA"/>
        </w:rPr>
      </w:pPr>
      <w:bookmarkStart w:id="3854" w:name="_Toc199569269"/>
      <w:bookmarkStart w:id="3855" w:name="_Toc292832779"/>
      <w:bookmarkStart w:id="3856" w:name="_Toc310970526"/>
      <w:bookmarkStart w:id="3857" w:name="_Toc316979152"/>
      <w:bookmarkStart w:id="3858" w:name="_Toc438187458"/>
      <w:bookmarkStart w:id="3859" w:name="_Toc438223881"/>
      <w:bookmarkStart w:id="3860" w:name="_Toc438369978"/>
      <w:bookmarkStart w:id="3861" w:name="_Toc438421832"/>
      <w:bookmarkStart w:id="3862" w:name="_Toc438422322"/>
      <w:bookmarkStart w:id="3863" w:name="_Toc438423619"/>
      <w:bookmarkStart w:id="3864" w:name="_Toc438491899"/>
      <w:bookmarkStart w:id="3865" w:name="_Toc438622011"/>
      <w:bookmarkStart w:id="3866" w:name="_Toc111062333"/>
      <w:r w:rsidRPr="0084580F">
        <w:rPr>
          <w:rFonts w:ascii="Times New Roman" w:hAnsi="Times New Roman"/>
          <w:sz w:val="24"/>
          <w:szCs w:val="24"/>
          <w:lang w:val="uk-UA"/>
        </w:rPr>
        <w:t>12.3 Резервне копіювання даних</w:t>
      </w:r>
      <w:bookmarkEnd w:id="3854"/>
      <w:bookmarkEnd w:id="3855"/>
      <w:bookmarkEnd w:id="3856"/>
      <w:bookmarkEnd w:id="3857"/>
      <w:bookmarkEnd w:id="3858"/>
      <w:bookmarkEnd w:id="3859"/>
      <w:bookmarkEnd w:id="3860"/>
      <w:bookmarkEnd w:id="3861"/>
      <w:bookmarkEnd w:id="3862"/>
      <w:bookmarkEnd w:id="3863"/>
      <w:bookmarkEnd w:id="3864"/>
      <w:bookmarkEnd w:id="3865"/>
      <w:bookmarkEnd w:id="3866"/>
    </w:p>
    <w:p w14:paraId="4645C12E" w14:textId="77777777" w:rsidR="00FF5A76" w:rsidRPr="00E36568" w:rsidRDefault="00FF5A76" w:rsidP="00FF5A76">
      <w:pPr>
        <w:ind w:firstLine="567"/>
        <w:jc w:val="both"/>
        <w:rPr>
          <w:sz w:val="22"/>
          <w:szCs w:val="20"/>
        </w:rPr>
      </w:pPr>
      <w:r w:rsidRPr="00E36568">
        <w:rPr>
          <w:sz w:val="22"/>
          <w:szCs w:val="20"/>
        </w:rPr>
        <w:t xml:space="preserve">Можна сказати, що створення надійних резервних копій даних </w:t>
      </w:r>
      <w:r>
        <w:rPr>
          <w:sz w:val="22"/>
          <w:szCs w:val="20"/>
        </w:rPr>
        <w:t>–</w:t>
      </w:r>
      <w:r w:rsidRPr="00E36568">
        <w:rPr>
          <w:sz w:val="22"/>
          <w:szCs w:val="20"/>
        </w:rPr>
        <w:t xml:space="preserve"> це найважливіш</w:t>
      </w:r>
      <w:r>
        <w:rPr>
          <w:sz w:val="22"/>
          <w:szCs w:val="20"/>
        </w:rPr>
        <w:t>е</w:t>
      </w:r>
      <w:r w:rsidRPr="00E36568">
        <w:rPr>
          <w:sz w:val="22"/>
          <w:szCs w:val="20"/>
        </w:rPr>
        <w:t xml:space="preserve"> і найвідповідальніш</w:t>
      </w:r>
      <w:r>
        <w:rPr>
          <w:sz w:val="22"/>
          <w:szCs w:val="20"/>
        </w:rPr>
        <w:t>е</w:t>
      </w:r>
      <w:r w:rsidRPr="00E36568">
        <w:rPr>
          <w:sz w:val="22"/>
          <w:szCs w:val="20"/>
        </w:rPr>
        <w:t xml:space="preserve"> за</w:t>
      </w:r>
      <w:r>
        <w:rPr>
          <w:sz w:val="22"/>
          <w:szCs w:val="20"/>
        </w:rPr>
        <w:t>в</w:t>
      </w:r>
      <w:r w:rsidRPr="00E36568">
        <w:rPr>
          <w:sz w:val="22"/>
          <w:szCs w:val="20"/>
        </w:rPr>
        <w:t>да</w:t>
      </w:r>
      <w:r>
        <w:rPr>
          <w:sz w:val="22"/>
          <w:szCs w:val="20"/>
        </w:rPr>
        <w:t>ння</w:t>
      </w:r>
      <w:r w:rsidRPr="00E36568">
        <w:rPr>
          <w:sz w:val="22"/>
          <w:szCs w:val="20"/>
        </w:rPr>
        <w:t xml:space="preserve"> адміністратора мережі. Ви можете поміняти апаратне або програмне забезпечення, переміститися на нове місце, ваша компанія може найняти нових службовців або нового керуючого, але, якщо ви загубите дані й у вас не буде резервної копії, то це призведе до великих неприємностей.</w:t>
      </w:r>
    </w:p>
    <w:p w14:paraId="7D10C90A" w14:textId="77777777" w:rsidR="00FF5A76" w:rsidRPr="00E36568" w:rsidRDefault="00FF5A76" w:rsidP="00FF5A76">
      <w:pPr>
        <w:ind w:firstLine="567"/>
        <w:jc w:val="both"/>
        <w:rPr>
          <w:sz w:val="22"/>
          <w:szCs w:val="20"/>
        </w:rPr>
      </w:pPr>
      <w:r w:rsidRPr="00E36568">
        <w:rPr>
          <w:sz w:val="22"/>
          <w:szCs w:val="20"/>
        </w:rPr>
        <w:t>Файли даних у мережі стають все більш масивними. Вони або зберігаються на централізованому сервері, або розподіляються між декількома серверами мережі. У будь-якому випадку, процес створення надійних резервних копій значно ускладнився</w:t>
      </w:r>
      <w:r>
        <w:rPr>
          <w:sz w:val="22"/>
          <w:szCs w:val="20"/>
        </w:rPr>
        <w:t>,</w:t>
      </w:r>
      <w:r w:rsidRPr="00E36568">
        <w:rPr>
          <w:sz w:val="22"/>
          <w:szCs w:val="20"/>
        </w:rPr>
        <w:t xml:space="preserve"> в порівнянні з часами автономних настільних комп'ютерів, коли кожний користувач сам піклувався про дублювання своїх файлів.</w:t>
      </w:r>
    </w:p>
    <w:p w14:paraId="07FD81D7" w14:textId="77777777" w:rsidR="00FF5A76" w:rsidRPr="00E36568" w:rsidRDefault="00FF5A76" w:rsidP="00FF5A76">
      <w:pPr>
        <w:ind w:firstLine="567"/>
        <w:jc w:val="both"/>
        <w:rPr>
          <w:sz w:val="22"/>
          <w:szCs w:val="20"/>
        </w:rPr>
      </w:pPr>
      <w:r w:rsidRPr="00E36568">
        <w:rPr>
          <w:sz w:val="22"/>
          <w:szCs w:val="20"/>
        </w:rPr>
        <w:t>Адміністратор мережі приймає рішення про те, що і коли підлягає резервному копіюванню, і де зберігати дублікати даних.</w:t>
      </w:r>
    </w:p>
    <w:p w14:paraId="236ADCAA" w14:textId="77777777" w:rsidR="00FF5A76" w:rsidRPr="00E36568" w:rsidRDefault="00FF5A76" w:rsidP="00FF5A76">
      <w:pPr>
        <w:ind w:firstLine="567"/>
        <w:jc w:val="both"/>
        <w:rPr>
          <w:sz w:val="22"/>
          <w:szCs w:val="20"/>
        </w:rPr>
      </w:pPr>
      <w:r w:rsidRPr="00E36568">
        <w:rPr>
          <w:sz w:val="22"/>
          <w:szCs w:val="20"/>
        </w:rPr>
        <w:t>У більшості комп'ютерних мереж використовують автоматизовану систему резервного копіювання, яка регулярно робить дублювання через установлені проміжки часу. Використовуючи автоматизовану систему резервного копіювання можна призначити його на час найменшого завантаження мережі. Крім того, ви можете покласти завдання резервного копіювання на комп'ютер, а не займатися ним самостійно.</w:t>
      </w:r>
    </w:p>
    <w:p w14:paraId="55A02B24" w14:textId="77777777" w:rsidR="00FF5A76" w:rsidRPr="00E36568" w:rsidRDefault="00FF5A76" w:rsidP="00FF5A76">
      <w:pPr>
        <w:ind w:firstLine="567"/>
        <w:jc w:val="both"/>
        <w:rPr>
          <w:sz w:val="22"/>
          <w:szCs w:val="20"/>
        </w:rPr>
      </w:pPr>
      <w:r w:rsidRPr="00E36568">
        <w:rPr>
          <w:sz w:val="22"/>
          <w:szCs w:val="20"/>
        </w:rPr>
        <w:t xml:space="preserve">Існує декілька типів автоматичних систем резервного копіювання. Це може бути простий дзеркальний відбиток диска (або дублювання) або надзвичайно стійка схема дублювання даних RAID, яка при створенні і модифікації даних створює резервні копії на окремих жорстких дисках. У деяких випадках для збереження й одержання резервних даних використовують виділені сервери. Створення дзеркальної копії дисків </w:t>
      </w:r>
      <w:r>
        <w:rPr>
          <w:sz w:val="22"/>
          <w:szCs w:val="20"/>
        </w:rPr>
        <w:t>–</w:t>
      </w:r>
      <w:r w:rsidRPr="00E36568">
        <w:rPr>
          <w:sz w:val="22"/>
          <w:szCs w:val="20"/>
        </w:rPr>
        <w:t xml:space="preserve"> найдешевший, але малоефективний засіб (додатковий диск ставиться на той самий контролер), так як дані спочатку записуються на основний диск, а потім через той же контролер </w:t>
      </w:r>
      <w:r>
        <w:rPr>
          <w:sz w:val="22"/>
          <w:szCs w:val="20"/>
        </w:rPr>
        <w:t>–</w:t>
      </w:r>
      <w:r w:rsidRPr="00E36568">
        <w:rPr>
          <w:sz w:val="22"/>
          <w:szCs w:val="20"/>
        </w:rPr>
        <w:t xml:space="preserve"> на додатковий. Дублювання дисків грунтується на тому ж принципі, що і дзеркальне відображення, але припускає підключення додаткового диска на другий контролер (дані можуть паралельно записуватися на обидва диски). Масив RAID </w:t>
      </w:r>
      <w:r>
        <w:rPr>
          <w:sz w:val="22"/>
          <w:szCs w:val="20"/>
        </w:rPr>
        <w:t>–</w:t>
      </w:r>
      <w:r w:rsidRPr="00E36568">
        <w:rPr>
          <w:sz w:val="22"/>
          <w:szCs w:val="20"/>
        </w:rPr>
        <w:t xml:space="preserve"> найдорожчий, але ефективний засіб.</w:t>
      </w:r>
    </w:p>
    <w:p w14:paraId="7CA3E58E" w14:textId="77777777" w:rsidR="00FF5A76" w:rsidRPr="00E36568" w:rsidRDefault="00FF5A76" w:rsidP="00FF5A76">
      <w:pPr>
        <w:ind w:firstLine="567"/>
        <w:jc w:val="both"/>
        <w:rPr>
          <w:sz w:val="22"/>
          <w:szCs w:val="20"/>
        </w:rPr>
      </w:pPr>
      <w:r w:rsidRPr="00E36568">
        <w:rPr>
          <w:sz w:val="22"/>
          <w:szCs w:val="20"/>
        </w:rPr>
        <w:t>Усі ці системи відносяться до апаратних засобів, але</w:t>
      </w:r>
      <w:r>
        <w:rPr>
          <w:sz w:val="22"/>
          <w:szCs w:val="20"/>
        </w:rPr>
        <w:t>,</w:t>
      </w:r>
      <w:r w:rsidRPr="00E36568">
        <w:rPr>
          <w:sz w:val="22"/>
          <w:szCs w:val="20"/>
        </w:rPr>
        <w:t xml:space="preserve"> крім них</w:t>
      </w:r>
      <w:r>
        <w:rPr>
          <w:sz w:val="22"/>
          <w:szCs w:val="20"/>
        </w:rPr>
        <w:t>,</w:t>
      </w:r>
      <w:r w:rsidRPr="00E36568">
        <w:rPr>
          <w:sz w:val="22"/>
          <w:szCs w:val="20"/>
        </w:rPr>
        <w:t xml:space="preserve"> є досить широкий вибір програмних засобів резервного копіювання.</w:t>
      </w:r>
    </w:p>
    <w:p w14:paraId="36AA84DA" w14:textId="77777777" w:rsidR="00FF5A76" w:rsidRPr="00E36568" w:rsidRDefault="00FF5A76" w:rsidP="00FF5A76">
      <w:pPr>
        <w:ind w:firstLine="567"/>
        <w:jc w:val="both"/>
        <w:rPr>
          <w:sz w:val="22"/>
          <w:szCs w:val="20"/>
        </w:rPr>
      </w:pPr>
      <w:r w:rsidRPr="00E36568">
        <w:rPr>
          <w:sz w:val="22"/>
          <w:szCs w:val="20"/>
        </w:rPr>
        <w:t xml:space="preserve">Найпоширенішим носієм резервних копій даних мережі були касети. Щоб користуватися касетною системою дублювання ви встановлюєте на одному із серверів спеціальний стрічкопротяжний </w:t>
      </w:r>
      <w:r w:rsidRPr="00E36568">
        <w:rPr>
          <w:sz w:val="22"/>
          <w:szCs w:val="20"/>
        </w:rPr>
        <w:lastRenderedPageBreak/>
        <w:t>пристрій (ZIP-драйв): принцип його роботи заснований на високошвидкісній технології копіювання, що дозволяє копіювати на касету дані з диска серверу. Касетна система дублювання поставляється разом із програмою виконання резервного копіювання через визначений час і автоматичне закінчення роботи.</w:t>
      </w:r>
    </w:p>
    <w:p w14:paraId="46B77A3C" w14:textId="77777777" w:rsidR="00FF5A76" w:rsidRPr="00E36568" w:rsidRDefault="00FF5A76" w:rsidP="00FF5A76">
      <w:pPr>
        <w:ind w:firstLine="567"/>
        <w:jc w:val="both"/>
        <w:rPr>
          <w:sz w:val="22"/>
          <w:szCs w:val="20"/>
        </w:rPr>
      </w:pPr>
      <w:r w:rsidRPr="00E36568">
        <w:rPr>
          <w:sz w:val="22"/>
          <w:szCs w:val="20"/>
        </w:rPr>
        <w:t xml:space="preserve">Нині широкого поширення набули різноманітні оптичні і магнітооптичні пристрої. Вони набагато швидше виконують операцію читання або запису. Оптичні диски (CD) призначені для обмеженої кількості записів, крім того різноманітні варіанти запропонованого на ринку </w:t>
      </w:r>
      <w:r>
        <w:rPr>
          <w:sz w:val="22"/>
          <w:szCs w:val="20"/>
        </w:rPr>
        <w:t>обладнан</w:t>
      </w:r>
      <w:r w:rsidRPr="00E36568">
        <w:rPr>
          <w:sz w:val="22"/>
          <w:szCs w:val="20"/>
        </w:rPr>
        <w:t>ня не зовсім до</w:t>
      </w:r>
      <w:r>
        <w:rPr>
          <w:sz w:val="22"/>
          <w:szCs w:val="20"/>
        </w:rPr>
        <w:t>працьовані</w:t>
      </w:r>
      <w:r w:rsidRPr="00E36568">
        <w:rPr>
          <w:sz w:val="22"/>
          <w:szCs w:val="20"/>
        </w:rPr>
        <w:t xml:space="preserve"> (записується тільки весь компакт-диск, або вся доріжка відразу)</w:t>
      </w:r>
      <w:r>
        <w:rPr>
          <w:sz w:val="22"/>
          <w:szCs w:val="20"/>
        </w:rPr>
        <w:t>.</w:t>
      </w:r>
      <w:r w:rsidRPr="00E36568">
        <w:rPr>
          <w:sz w:val="22"/>
          <w:szCs w:val="20"/>
        </w:rPr>
        <w:t xml:space="preserve"> Касети або диски зручно використовувати в якості носіїв резервних копій головним чином через те, що їх можна зберігати в безпечному місці, наприклад</w:t>
      </w:r>
      <w:r>
        <w:rPr>
          <w:sz w:val="22"/>
          <w:szCs w:val="20"/>
        </w:rPr>
        <w:t>,</w:t>
      </w:r>
      <w:r w:rsidRPr="00E36568">
        <w:rPr>
          <w:sz w:val="22"/>
          <w:szCs w:val="20"/>
        </w:rPr>
        <w:t xml:space="preserve"> у банківському сейфі. Такий спосіб збереження використовується як страхування від втрати внаслідок потопу або пожежі.</w:t>
      </w:r>
    </w:p>
    <w:p w14:paraId="07D91DE0" w14:textId="77777777" w:rsidR="00FF5A76" w:rsidRPr="00E36568" w:rsidRDefault="00FF5A76" w:rsidP="00FF5A76">
      <w:pPr>
        <w:ind w:firstLine="567"/>
        <w:jc w:val="both"/>
        <w:rPr>
          <w:sz w:val="22"/>
          <w:szCs w:val="20"/>
        </w:rPr>
      </w:pPr>
      <w:r w:rsidRPr="00E36568">
        <w:rPr>
          <w:sz w:val="22"/>
          <w:szCs w:val="20"/>
        </w:rPr>
        <w:t>У касетної системи копіювання, проте, є і недоліки; зокрема, вона неефективна у випадках, коли вам потрібно відновити тільки один або два файли. Наприклад, для відновлення одного файла вам знадобиться відновлювати цілу групу або ж довго во</w:t>
      </w:r>
      <w:r>
        <w:rPr>
          <w:sz w:val="22"/>
          <w:szCs w:val="20"/>
        </w:rPr>
        <w:t>вту</w:t>
      </w:r>
      <w:r w:rsidRPr="00E36568">
        <w:rPr>
          <w:sz w:val="22"/>
          <w:szCs w:val="20"/>
        </w:rPr>
        <w:t>зитися з програмою, щоб позначити тільки ті файли, що потрібно відновити.</w:t>
      </w:r>
    </w:p>
    <w:p w14:paraId="2F5BD831" w14:textId="77777777" w:rsidR="00FF5A76" w:rsidRPr="0084580F" w:rsidRDefault="00FF5A76" w:rsidP="00FF5A76">
      <w:pPr>
        <w:pStyle w:val="3"/>
        <w:rPr>
          <w:rFonts w:ascii="Times New Roman" w:hAnsi="Times New Roman"/>
          <w:sz w:val="24"/>
          <w:szCs w:val="24"/>
          <w:lang w:val="uk-UA"/>
        </w:rPr>
      </w:pPr>
      <w:bookmarkStart w:id="3867" w:name="_Toc199569270"/>
      <w:bookmarkStart w:id="3868" w:name="_Toc292832780"/>
      <w:bookmarkStart w:id="3869" w:name="_Toc310970527"/>
      <w:bookmarkStart w:id="3870" w:name="_Toc316979153"/>
      <w:bookmarkStart w:id="3871" w:name="_Toc438187459"/>
      <w:bookmarkStart w:id="3872" w:name="_Toc438223882"/>
      <w:bookmarkStart w:id="3873" w:name="_Toc438369979"/>
      <w:bookmarkStart w:id="3874" w:name="_Toc438421833"/>
      <w:bookmarkStart w:id="3875" w:name="_Toc438422323"/>
      <w:bookmarkStart w:id="3876" w:name="_Toc438423620"/>
      <w:bookmarkStart w:id="3877" w:name="_Toc438491900"/>
      <w:bookmarkStart w:id="3878" w:name="_Toc438622012"/>
      <w:bookmarkStart w:id="3879" w:name="_Toc111062334"/>
      <w:r w:rsidRPr="0084580F">
        <w:rPr>
          <w:rFonts w:ascii="Times New Roman" w:hAnsi="Times New Roman"/>
          <w:sz w:val="24"/>
          <w:szCs w:val="24"/>
          <w:lang w:val="uk-UA"/>
        </w:rPr>
        <w:t>12.4 Що дублювати</w:t>
      </w:r>
      <w:bookmarkEnd w:id="3867"/>
      <w:bookmarkEnd w:id="3868"/>
      <w:bookmarkEnd w:id="3869"/>
      <w:bookmarkEnd w:id="3870"/>
      <w:bookmarkEnd w:id="3871"/>
      <w:bookmarkEnd w:id="3872"/>
      <w:bookmarkEnd w:id="3873"/>
      <w:bookmarkEnd w:id="3874"/>
      <w:bookmarkEnd w:id="3875"/>
      <w:bookmarkEnd w:id="3876"/>
      <w:bookmarkEnd w:id="3877"/>
      <w:bookmarkEnd w:id="3878"/>
      <w:bookmarkEnd w:id="3879"/>
    </w:p>
    <w:p w14:paraId="7181A404" w14:textId="77777777" w:rsidR="00FF5A76" w:rsidRPr="00E36568" w:rsidRDefault="00FF5A76" w:rsidP="00FF5A76">
      <w:pPr>
        <w:ind w:firstLine="567"/>
        <w:jc w:val="both"/>
        <w:rPr>
          <w:sz w:val="22"/>
          <w:szCs w:val="20"/>
        </w:rPr>
      </w:pPr>
      <w:r w:rsidRPr="00E36568">
        <w:rPr>
          <w:sz w:val="22"/>
          <w:szCs w:val="20"/>
        </w:rPr>
        <w:t xml:space="preserve">Файли додатків дублюються рідше, ніж файли даних. Якщо у вас є первинні (master) установні диски, створіть їхні резервні копії перед </w:t>
      </w:r>
      <w:r>
        <w:rPr>
          <w:sz w:val="22"/>
          <w:szCs w:val="20"/>
        </w:rPr>
        <w:t>встановленням</w:t>
      </w:r>
      <w:r w:rsidRPr="00E36568">
        <w:rPr>
          <w:sz w:val="22"/>
          <w:szCs w:val="20"/>
        </w:rPr>
        <w:t xml:space="preserve"> додатка. Якщо ви встановлюєте додаток із компакт – диска або в тому випадку, коли процес </w:t>
      </w:r>
      <w:r>
        <w:rPr>
          <w:sz w:val="22"/>
          <w:szCs w:val="20"/>
        </w:rPr>
        <w:t>встановлення</w:t>
      </w:r>
      <w:r w:rsidRPr="00E36568">
        <w:rPr>
          <w:sz w:val="22"/>
          <w:szCs w:val="20"/>
        </w:rPr>
        <w:t xml:space="preserve"> і конфігурації був надзвичайно складним, можете зробити резервну копію цих файлів, щоб у випадку появи помилки не встановлювати усе спочатку.</w:t>
      </w:r>
    </w:p>
    <w:p w14:paraId="157E33F4" w14:textId="77777777" w:rsidR="00FF5A76" w:rsidRPr="00E36568" w:rsidRDefault="00FF5A76" w:rsidP="00FF5A76">
      <w:pPr>
        <w:ind w:firstLine="567"/>
        <w:jc w:val="both"/>
        <w:rPr>
          <w:sz w:val="22"/>
          <w:szCs w:val="20"/>
        </w:rPr>
      </w:pPr>
      <w:r w:rsidRPr="00E36568">
        <w:rPr>
          <w:sz w:val="22"/>
          <w:szCs w:val="20"/>
        </w:rPr>
        <w:t xml:space="preserve">Для кожного додатка створюйте окрему копію. При кожному відновленні файлів конфігурації, незалежно від причин внесення змін, створюйте нову копію. </w:t>
      </w:r>
    </w:p>
    <w:p w14:paraId="259BCCEB" w14:textId="77777777" w:rsidR="00FF5A76" w:rsidRPr="00E36568" w:rsidRDefault="00FF5A76" w:rsidP="00FF5A76">
      <w:pPr>
        <w:ind w:firstLine="567"/>
        <w:jc w:val="both"/>
        <w:rPr>
          <w:sz w:val="22"/>
          <w:szCs w:val="20"/>
        </w:rPr>
      </w:pPr>
      <w:r w:rsidRPr="00E36568">
        <w:rPr>
          <w:sz w:val="22"/>
          <w:szCs w:val="20"/>
        </w:rPr>
        <w:t>Немає потреби створювати безліч копій програми, ви можете обійтися однією або двома. Це допоможе вам заощадити час, оскільки файли додатків хоч і займають досить багато місця на диску, але змінюються зрідка.</w:t>
      </w:r>
    </w:p>
    <w:p w14:paraId="65110C77" w14:textId="77777777" w:rsidR="00FF5A76" w:rsidRPr="00E36568" w:rsidRDefault="00FF5A76" w:rsidP="00FF5A76">
      <w:pPr>
        <w:ind w:firstLine="567"/>
        <w:jc w:val="both"/>
        <w:rPr>
          <w:sz w:val="22"/>
          <w:szCs w:val="20"/>
        </w:rPr>
      </w:pPr>
      <w:r w:rsidRPr="00E36568">
        <w:rPr>
          <w:sz w:val="22"/>
          <w:szCs w:val="20"/>
        </w:rPr>
        <w:t>При добре організованій структурі каталогів, файли даних будуть зберігатися окремо від файлів додатків. Автоматизована програма резервного копіювання надасть вам можливість зазначити, які каталоги (і які файли в цих каталогах) потребують р</w:t>
      </w:r>
      <w:r>
        <w:rPr>
          <w:sz w:val="22"/>
          <w:szCs w:val="20"/>
        </w:rPr>
        <w:t>е</w:t>
      </w:r>
      <w:r w:rsidRPr="00E36568">
        <w:rPr>
          <w:sz w:val="22"/>
          <w:szCs w:val="20"/>
        </w:rPr>
        <w:t>гулярного копіювання на резервні носії.</w:t>
      </w:r>
    </w:p>
    <w:p w14:paraId="5A181ACE" w14:textId="77777777" w:rsidR="00FF5A76" w:rsidRPr="00E36568" w:rsidRDefault="00FF5A76" w:rsidP="00FF5A76">
      <w:pPr>
        <w:ind w:firstLine="567"/>
        <w:jc w:val="both"/>
        <w:rPr>
          <w:sz w:val="22"/>
          <w:szCs w:val="20"/>
        </w:rPr>
      </w:pPr>
      <w:r w:rsidRPr="00E36568">
        <w:rPr>
          <w:sz w:val="22"/>
          <w:szCs w:val="20"/>
        </w:rPr>
        <w:t>На практиці досить зручно користуватися</w:t>
      </w:r>
      <w:r>
        <w:rPr>
          <w:sz w:val="22"/>
          <w:szCs w:val="20"/>
        </w:rPr>
        <w:t>,</w:t>
      </w:r>
      <w:r w:rsidRPr="00E36568">
        <w:rPr>
          <w:sz w:val="22"/>
          <w:szCs w:val="20"/>
        </w:rPr>
        <w:t xml:space="preserve"> так званими</w:t>
      </w:r>
      <w:r>
        <w:rPr>
          <w:sz w:val="22"/>
          <w:szCs w:val="20"/>
        </w:rPr>
        <w:t>,</w:t>
      </w:r>
      <w:r w:rsidRPr="00E36568">
        <w:rPr>
          <w:sz w:val="22"/>
          <w:szCs w:val="20"/>
        </w:rPr>
        <w:t xml:space="preserve"> віртуальними дисками (драйвами). При цьому на локальній станції створюється неіснуючий, </w:t>
      </w:r>
      <w:r>
        <w:rPr>
          <w:sz w:val="22"/>
          <w:szCs w:val="20"/>
        </w:rPr>
        <w:t>ніби</w:t>
      </w:r>
      <w:r w:rsidRPr="00E36568">
        <w:rPr>
          <w:sz w:val="22"/>
          <w:szCs w:val="20"/>
        </w:rPr>
        <w:t xml:space="preserve"> локальний диск, який відображається на мережевий диск сервера. І, що найважливіше, його можна відображати не тільки безпосередньо на диск, але і на будь-який його каталог, підкаталог і так далі. Ці переваги дуже зручно використовувати при автоматичному відображенні особистих каталогів користувачів, що глибоко заховані в дереві каталогів сервер</w:t>
      </w:r>
      <w:r>
        <w:rPr>
          <w:sz w:val="22"/>
          <w:szCs w:val="20"/>
        </w:rPr>
        <w:t>а</w:t>
      </w:r>
      <w:r w:rsidRPr="00E36568">
        <w:rPr>
          <w:sz w:val="22"/>
          <w:szCs w:val="20"/>
        </w:rPr>
        <w:t>. При цьому процедура резервного копіювання виглядає достатньо просто, тому що не виникає потреби вказувати каталоги всіх користувачів окремо</w:t>
      </w:r>
      <w:r>
        <w:rPr>
          <w:sz w:val="22"/>
          <w:szCs w:val="20"/>
        </w:rPr>
        <w:t>,</w:t>
      </w:r>
      <w:r w:rsidRPr="00E36568">
        <w:rPr>
          <w:sz w:val="22"/>
          <w:szCs w:val="20"/>
        </w:rPr>
        <w:t xml:space="preserve"> для того, щоб періодично створювати резервні копії їхніх файлів. Наприклад, якщо особистий каталог користувача має повний шлях: </w:t>
      </w:r>
      <w:r w:rsidRPr="00E36568">
        <w:rPr>
          <w:rStyle w:val="Message"/>
          <w:rFonts w:ascii="Times New Roman" w:hAnsi="Times New Roman"/>
          <w:sz w:val="22"/>
          <w:szCs w:val="20"/>
        </w:rPr>
        <w:t>E:\USER\DATA\KULAKOV</w:t>
      </w:r>
      <w:r w:rsidRPr="00E36568">
        <w:rPr>
          <w:sz w:val="22"/>
          <w:szCs w:val="20"/>
        </w:rPr>
        <w:t>, то за умов підключення користувача до сервер</w:t>
      </w:r>
      <w:r>
        <w:rPr>
          <w:sz w:val="22"/>
          <w:szCs w:val="20"/>
        </w:rPr>
        <w:t>а</w:t>
      </w:r>
      <w:r w:rsidRPr="00E36568">
        <w:rPr>
          <w:sz w:val="22"/>
          <w:szCs w:val="20"/>
        </w:rPr>
        <w:t xml:space="preserve"> його зручніше автоматично відображати на віртуальний диск. Так, у даному прикладі</w:t>
      </w:r>
      <w:r>
        <w:rPr>
          <w:sz w:val="22"/>
          <w:szCs w:val="20"/>
        </w:rPr>
        <w:t>,</w:t>
      </w:r>
      <w:r w:rsidRPr="00E36568">
        <w:rPr>
          <w:sz w:val="22"/>
          <w:szCs w:val="20"/>
        </w:rPr>
        <w:t xml:space="preserve"> користувач буде бачити свій каталог як </w:t>
      </w:r>
      <w:r w:rsidRPr="00E36568">
        <w:rPr>
          <w:rStyle w:val="Message"/>
          <w:rFonts w:ascii="Times New Roman" w:hAnsi="Times New Roman"/>
          <w:sz w:val="22"/>
          <w:szCs w:val="20"/>
        </w:rPr>
        <w:t>T:\KULAKOV</w:t>
      </w:r>
      <w:r w:rsidRPr="00E36568">
        <w:rPr>
          <w:sz w:val="22"/>
          <w:szCs w:val="20"/>
        </w:rPr>
        <w:t xml:space="preserve">, а програма резервного копіювання архівуватиме копії усіх файлів, що знаходяться в каталозі </w:t>
      </w:r>
      <w:r w:rsidRPr="00E36568">
        <w:rPr>
          <w:rStyle w:val="Message"/>
          <w:rFonts w:ascii="Times New Roman" w:hAnsi="Times New Roman"/>
          <w:sz w:val="22"/>
          <w:szCs w:val="20"/>
        </w:rPr>
        <w:t>E:\USER</w:t>
      </w:r>
      <w:r w:rsidRPr="00E36568">
        <w:rPr>
          <w:sz w:val="22"/>
          <w:szCs w:val="20"/>
        </w:rPr>
        <w:t xml:space="preserve"> і його підкаталогах.</w:t>
      </w:r>
    </w:p>
    <w:p w14:paraId="69C9280D" w14:textId="77777777" w:rsidR="00FF5A76" w:rsidRPr="00E36568" w:rsidRDefault="00FF5A76" w:rsidP="00FF5A76">
      <w:pPr>
        <w:ind w:firstLine="567"/>
        <w:jc w:val="both"/>
        <w:rPr>
          <w:sz w:val="22"/>
          <w:szCs w:val="20"/>
        </w:rPr>
      </w:pPr>
      <w:r w:rsidRPr="00E36568">
        <w:rPr>
          <w:sz w:val="22"/>
          <w:szCs w:val="20"/>
        </w:rPr>
        <w:t>Крім копіювання звичайних файлів даних</w:t>
      </w:r>
      <w:r>
        <w:rPr>
          <w:sz w:val="22"/>
          <w:szCs w:val="20"/>
        </w:rPr>
        <w:t>,</w:t>
      </w:r>
      <w:r w:rsidRPr="00E36568">
        <w:rPr>
          <w:sz w:val="22"/>
          <w:szCs w:val="20"/>
        </w:rPr>
        <w:t xml:space="preserve"> необхідно регулярно копіювати системні файли мережі. Різноманітні мережі по-різному працюють з даними, проте існує декілька загальних типів файлів, що обов'язково варто включити до списку:</w:t>
      </w:r>
    </w:p>
    <w:p w14:paraId="6512650B" w14:textId="77777777" w:rsidR="00FF5A76" w:rsidRPr="00E36568" w:rsidRDefault="00FF5A76" w:rsidP="00FF5A76">
      <w:pPr>
        <w:pStyle w:val="NormalIndentDot"/>
        <w:numPr>
          <w:ilvl w:val="0"/>
          <w:numId w:val="129"/>
        </w:numPr>
        <w:tabs>
          <w:tab w:val="clear" w:pos="284"/>
          <w:tab w:val="left" w:pos="851"/>
        </w:tabs>
        <w:spacing w:after="0"/>
        <w:ind w:left="851" w:hanging="284"/>
        <w:rPr>
          <w:sz w:val="22"/>
        </w:rPr>
      </w:pPr>
      <w:r w:rsidRPr="00E36568">
        <w:rPr>
          <w:sz w:val="22"/>
        </w:rPr>
        <w:t>файли безпеки (наприклад, файли інформації про права доступу, особист</w:t>
      </w:r>
      <w:r>
        <w:rPr>
          <w:sz w:val="22"/>
        </w:rPr>
        <w:t>і</w:t>
      </w:r>
      <w:r w:rsidRPr="00E36568">
        <w:rPr>
          <w:sz w:val="22"/>
        </w:rPr>
        <w:t xml:space="preserve"> переваг</w:t>
      </w:r>
      <w:r>
        <w:rPr>
          <w:sz w:val="22"/>
        </w:rPr>
        <w:t>и тощо</w:t>
      </w:r>
      <w:r w:rsidRPr="00E36568">
        <w:rPr>
          <w:sz w:val="22"/>
        </w:rPr>
        <w:t>);</w:t>
      </w:r>
    </w:p>
    <w:p w14:paraId="0DBB4D89" w14:textId="77777777" w:rsidR="00FF5A76" w:rsidRPr="00E36568" w:rsidRDefault="00FF5A76" w:rsidP="00FF5A76">
      <w:pPr>
        <w:pStyle w:val="NormalIndentDot"/>
        <w:numPr>
          <w:ilvl w:val="0"/>
          <w:numId w:val="129"/>
        </w:numPr>
        <w:tabs>
          <w:tab w:val="clear" w:pos="284"/>
          <w:tab w:val="left" w:pos="851"/>
        </w:tabs>
        <w:spacing w:after="0"/>
        <w:ind w:left="851" w:hanging="284"/>
        <w:rPr>
          <w:sz w:val="22"/>
        </w:rPr>
      </w:pPr>
      <w:r w:rsidRPr="00E36568">
        <w:rPr>
          <w:sz w:val="22"/>
        </w:rPr>
        <w:t xml:space="preserve">файли вхідних сценаріїв; </w:t>
      </w:r>
    </w:p>
    <w:p w14:paraId="659A41E1" w14:textId="77777777" w:rsidR="00FF5A76" w:rsidRPr="00E36568" w:rsidRDefault="00FF5A76" w:rsidP="00FF5A76">
      <w:pPr>
        <w:pStyle w:val="NormalIndentDot"/>
        <w:numPr>
          <w:ilvl w:val="0"/>
          <w:numId w:val="129"/>
        </w:numPr>
        <w:tabs>
          <w:tab w:val="clear" w:pos="284"/>
          <w:tab w:val="left" w:pos="851"/>
        </w:tabs>
        <w:spacing w:after="0"/>
        <w:ind w:left="851" w:hanging="284"/>
        <w:rPr>
          <w:sz w:val="22"/>
        </w:rPr>
      </w:pPr>
      <w:r w:rsidRPr="00E36568">
        <w:rPr>
          <w:sz w:val="22"/>
        </w:rPr>
        <w:t xml:space="preserve">файли інформації про користувачів; </w:t>
      </w:r>
    </w:p>
    <w:p w14:paraId="69DE4F05" w14:textId="77777777" w:rsidR="00FF5A76" w:rsidRPr="00E36568" w:rsidRDefault="00FF5A76" w:rsidP="00FF5A76">
      <w:pPr>
        <w:pStyle w:val="NormalIndentDot"/>
        <w:numPr>
          <w:ilvl w:val="0"/>
          <w:numId w:val="129"/>
        </w:numPr>
        <w:tabs>
          <w:tab w:val="clear" w:pos="284"/>
          <w:tab w:val="left" w:pos="851"/>
        </w:tabs>
        <w:spacing w:after="0"/>
        <w:ind w:left="851" w:hanging="284"/>
        <w:rPr>
          <w:sz w:val="22"/>
        </w:rPr>
      </w:pPr>
      <w:r w:rsidRPr="00E36568">
        <w:rPr>
          <w:sz w:val="22"/>
        </w:rPr>
        <w:t>файли інформації про робочу групу;</w:t>
      </w:r>
    </w:p>
    <w:p w14:paraId="108A5D71" w14:textId="77777777" w:rsidR="00FF5A76" w:rsidRPr="00E36568" w:rsidRDefault="00FF5A76" w:rsidP="00FF5A76">
      <w:pPr>
        <w:pStyle w:val="NormalIndentDot"/>
        <w:numPr>
          <w:ilvl w:val="0"/>
          <w:numId w:val="129"/>
        </w:numPr>
        <w:tabs>
          <w:tab w:val="clear" w:pos="284"/>
          <w:tab w:val="left" w:pos="851"/>
        </w:tabs>
        <w:spacing w:after="0"/>
        <w:ind w:left="851" w:hanging="284"/>
        <w:rPr>
          <w:sz w:val="22"/>
        </w:rPr>
      </w:pPr>
      <w:r w:rsidRPr="00E36568">
        <w:rPr>
          <w:sz w:val="22"/>
        </w:rPr>
        <w:t>файли конфігурації робочої станції.</w:t>
      </w:r>
    </w:p>
    <w:p w14:paraId="272F7DBC" w14:textId="77777777" w:rsidR="00FF5A76" w:rsidRPr="00A877FE" w:rsidRDefault="00FF5A76" w:rsidP="00FF5A76">
      <w:pPr>
        <w:pStyle w:val="ad"/>
        <w:spacing w:before="0"/>
        <w:ind w:firstLine="567"/>
        <w:rPr>
          <w:sz w:val="22"/>
          <w:szCs w:val="22"/>
        </w:rPr>
      </w:pPr>
      <w:r w:rsidRPr="00A877FE">
        <w:rPr>
          <w:sz w:val="22"/>
          <w:szCs w:val="22"/>
        </w:rPr>
        <w:t xml:space="preserve">Так, наприклад, у мережі </w:t>
      </w:r>
      <w:r w:rsidRPr="00A877FE">
        <w:rPr>
          <w:rStyle w:val="MenuOption"/>
          <w:rFonts w:ascii="Times New Roman" w:hAnsi="Times New Roman"/>
          <w:sz w:val="22"/>
          <w:szCs w:val="22"/>
        </w:rPr>
        <w:t>Microsoft</w:t>
      </w:r>
      <w:r w:rsidRPr="00A877FE">
        <w:rPr>
          <w:rStyle w:val="MenuOption"/>
          <w:rFonts w:ascii="Times New Roman" w:hAnsi="Times New Roman"/>
          <w:sz w:val="22"/>
          <w:szCs w:val="22"/>
          <w:lang w:val="uk-UA"/>
        </w:rPr>
        <w:t xml:space="preserve"> </w:t>
      </w:r>
      <w:r w:rsidRPr="00A877FE">
        <w:rPr>
          <w:rStyle w:val="MenuOption"/>
          <w:rFonts w:ascii="Times New Roman" w:hAnsi="Times New Roman"/>
          <w:sz w:val="22"/>
          <w:szCs w:val="22"/>
        </w:rPr>
        <w:t>Network</w:t>
      </w:r>
      <w:r w:rsidRPr="00A877FE">
        <w:rPr>
          <w:sz w:val="22"/>
          <w:szCs w:val="22"/>
        </w:rPr>
        <w:t xml:space="preserve"> під керуванням Windows NT важливими є файли вхідних сценаріїв користувачів (файли з розширенням </w:t>
      </w:r>
      <w:r w:rsidRPr="00A877FE">
        <w:rPr>
          <w:rStyle w:val="Message"/>
          <w:rFonts w:ascii="Times New Roman" w:hAnsi="Times New Roman"/>
          <w:sz w:val="22"/>
          <w:szCs w:val="22"/>
        </w:rPr>
        <w:t>.cmd</w:t>
      </w:r>
      <w:r w:rsidRPr="00A877FE">
        <w:rPr>
          <w:sz w:val="22"/>
          <w:szCs w:val="22"/>
        </w:rPr>
        <w:t xml:space="preserve"> і </w:t>
      </w:r>
      <w:r w:rsidRPr="00A877FE">
        <w:rPr>
          <w:rStyle w:val="Message"/>
          <w:rFonts w:ascii="Times New Roman" w:hAnsi="Times New Roman"/>
          <w:sz w:val="22"/>
          <w:szCs w:val="22"/>
        </w:rPr>
        <w:t>.bat</w:t>
      </w:r>
      <w:r w:rsidRPr="00A877FE">
        <w:rPr>
          <w:sz w:val="22"/>
          <w:szCs w:val="22"/>
        </w:rPr>
        <w:t>), куди записуються команди конфігурації робочої станції, із якої даний користувач входить у мережу (зокрема</w:t>
      </w:r>
      <w:r>
        <w:rPr>
          <w:sz w:val="22"/>
          <w:szCs w:val="22"/>
        </w:rPr>
        <w:t>,</w:t>
      </w:r>
      <w:r w:rsidRPr="00A877FE">
        <w:rPr>
          <w:sz w:val="22"/>
          <w:szCs w:val="22"/>
        </w:rPr>
        <w:t xml:space="preserve"> тут записуються команди відображення віртуальних дисків). При втраті такого файла </w:t>
      </w:r>
      <w:r>
        <w:rPr>
          <w:sz w:val="22"/>
          <w:szCs w:val="22"/>
        </w:rPr>
        <w:t>за</w:t>
      </w:r>
      <w:r w:rsidRPr="00A877FE">
        <w:rPr>
          <w:sz w:val="22"/>
          <w:szCs w:val="22"/>
        </w:rPr>
        <w:t>трачається багато часу на його відновлення.</w:t>
      </w:r>
    </w:p>
    <w:p w14:paraId="63F76C49" w14:textId="77777777" w:rsidR="00FF5A76" w:rsidRPr="00E36568" w:rsidRDefault="00FF5A76" w:rsidP="00FF5A76">
      <w:pPr>
        <w:ind w:firstLine="567"/>
        <w:jc w:val="both"/>
        <w:rPr>
          <w:sz w:val="22"/>
          <w:szCs w:val="20"/>
        </w:rPr>
      </w:pPr>
      <w:r w:rsidRPr="00E36568">
        <w:rPr>
          <w:sz w:val="22"/>
          <w:szCs w:val="20"/>
        </w:rPr>
        <w:t xml:space="preserve">Після вибору каталогів, файли яких потрібно архівувати, ви вже можете запрограмувати автоматичний процес регулярного резервного копіювання. Вибір каталогів буде вашим першим </w:t>
      </w:r>
      <w:r w:rsidRPr="00E36568">
        <w:rPr>
          <w:sz w:val="22"/>
          <w:szCs w:val="20"/>
        </w:rPr>
        <w:lastRenderedPageBreak/>
        <w:t>кроком до забезпечення безпеки даних, що буде розглянуто нижче. Проте попередньо необхідно визначити розклад виконання даного процесу.</w:t>
      </w:r>
    </w:p>
    <w:p w14:paraId="2602284E" w14:textId="77777777" w:rsidR="00FF5A76" w:rsidRPr="0084580F" w:rsidRDefault="00FF5A76" w:rsidP="00FF5A76">
      <w:pPr>
        <w:pStyle w:val="3"/>
        <w:rPr>
          <w:rFonts w:ascii="Times New Roman" w:hAnsi="Times New Roman"/>
          <w:sz w:val="24"/>
          <w:szCs w:val="24"/>
          <w:lang w:val="uk-UA"/>
        </w:rPr>
      </w:pPr>
      <w:bookmarkStart w:id="3880" w:name="_Toc199569271"/>
      <w:bookmarkStart w:id="3881" w:name="_Toc292832781"/>
      <w:bookmarkStart w:id="3882" w:name="_Toc310970528"/>
      <w:bookmarkStart w:id="3883" w:name="_Toc316979154"/>
      <w:bookmarkStart w:id="3884" w:name="_Toc438187460"/>
      <w:bookmarkStart w:id="3885" w:name="_Toc438223883"/>
      <w:bookmarkStart w:id="3886" w:name="_Toc438369980"/>
      <w:bookmarkStart w:id="3887" w:name="_Toc438421834"/>
      <w:bookmarkStart w:id="3888" w:name="_Toc438422324"/>
      <w:bookmarkStart w:id="3889" w:name="_Toc438423621"/>
      <w:bookmarkStart w:id="3890" w:name="_Toc438491901"/>
      <w:bookmarkStart w:id="3891" w:name="_Toc438622013"/>
      <w:bookmarkStart w:id="3892" w:name="_Toc111062335"/>
      <w:r w:rsidRPr="0084580F">
        <w:rPr>
          <w:rFonts w:ascii="Times New Roman" w:hAnsi="Times New Roman"/>
          <w:sz w:val="24"/>
          <w:szCs w:val="24"/>
          <w:lang w:val="uk-UA"/>
        </w:rPr>
        <w:t>12.5 Коли копіювати інформацію</w:t>
      </w:r>
      <w:bookmarkEnd w:id="3880"/>
      <w:bookmarkEnd w:id="3881"/>
      <w:bookmarkEnd w:id="3882"/>
      <w:bookmarkEnd w:id="3883"/>
      <w:bookmarkEnd w:id="3884"/>
      <w:bookmarkEnd w:id="3885"/>
      <w:bookmarkEnd w:id="3886"/>
      <w:bookmarkEnd w:id="3887"/>
      <w:bookmarkEnd w:id="3888"/>
      <w:bookmarkEnd w:id="3889"/>
      <w:bookmarkEnd w:id="3890"/>
      <w:bookmarkEnd w:id="3891"/>
      <w:bookmarkEnd w:id="3892"/>
    </w:p>
    <w:p w14:paraId="3BD0EE82" w14:textId="77777777" w:rsidR="00FF5A76" w:rsidRPr="00E36568" w:rsidRDefault="00FF5A76" w:rsidP="00FF5A76">
      <w:pPr>
        <w:ind w:firstLine="567"/>
        <w:jc w:val="both"/>
        <w:rPr>
          <w:sz w:val="22"/>
          <w:szCs w:val="20"/>
        </w:rPr>
      </w:pPr>
      <w:r w:rsidRPr="00E36568">
        <w:rPr>
          <w:sz w:val="22"/>
          <w:szCs w:val="20"/>
        </w:rPr>
        <w:t>Розклад резервного копіювання є відповіддю на деякі конкретні питання, що повинен вирішити адміністратор мережі. Скільки інформації потрібно фірмі для відновлення своєї діяльності у випадку повної втрати усіх файлів? Звичайно, ніхто не хоче загубити всі дані, але яку втрату можна пережити? Коли потрібно копіювати дані? Щодня або щогодини? Чим менше даних можна загубити, тим більше часу вам прийдеться приділяти копіюванню інформації.</w:t>
      </w:r>
    </w:p>
    <w:p w14:paraId="595AD794" w14:textId="77777777" w:rsidR="00FF5A76" w:rsidRPr="00E36568" w:rsidRDefault="00FF5A76" w:rsidP="00FF5A76">
      <w:pPr>
        <w:ind w:firstLine="567"/>
        <w:jc w:val="both"/>
        <w:rPr>
          <w:sz w:val="22"/>
          <w:szCs w:val="20"/>
        </w:rPr>
      </w:pPr>
      <w:r w:rsidRPr="00E36568">
        <w:rPr>
          <w:sz w:val="22"/>
          <w:szCs w:val="20"/>
        </w:rPr>
        <w:t>Найдосвідченіші адміністратори використовують розподілені схеми копіювання. Наприклад, вони можуть щодня створювати резервні копії, після цього зберігати резервні копії протягом визначеного проміжку часу (найчастіше від тижня до місяця). Використання декількох резервних копій створює додатковий рівень гарантії: у випадку непридатності самої останньої копії ви можете повернутися назад і скористатися попередньою копією. Такий механізм називається відкатом (backtracking)</w:t>
      </w:r>
      <w:r>
        <w:rPr>
          <w:sz w:val="22"/>
          <w:szCs w:val="20"/>
        </w:rPr>
        <w:t>.</w:t>
      </w:r>
      <w:r w:rsidRPr="00E36568">
        <w:rPr>
          <w:sz w:val="22"/>
          <w:szCs w:val="20"/>
        </w:rPr>
        <w:t xml:space="preserve"> </w:t>
      </w:r>
    </w:p>
    <w:p w14:paraId="0D0D2741" w14:textId="77777777" w:rsidR="00FF5A76" w:rsidRPr="00E36568" w:rsidRDefault="00FF5A76" w:rsidP="00FF5A76">
      <w:pPr>
        <w:ind w:firstLine="567"/>
        <w:jc w:val="both"/>
        <w:rPr>
          <w:sz w:val="22"/>
          <w:szCs w:val="20"/>
        </w:rPr>
      </w:pPr>
      <w:r w:rsidRPr="00E36568">
        <w:rPr>
          <w:sz w:val="22"/>
          <w:szCs w:val="20"/>
        </w:rPr>
        <w:t>Деякі адміністратори, крім щоденного копіювання, регулярно створюють резервні копії всієї інформації (можливо, раз у тиждень або один чи два рази на місяць). Ці копії зберігаються в якості архівів, якими можна скористатися у випадку втрати інших копій. Такі копії є постійними і ніколи не перезаписуються.</w:t>
      </w:r>
    </w:p>
    <w:p w14:paraId="4CA79DF6" w14:textId="77777777" w:rsidR="00FF5A76" w:rsidRPr="00A877FE" w:rsidRDefault="00FF5A76" w:rsidP="00FF5A76">
      <w:pPr>
        <w:ind w:firstLine="567"/>
        <w:jc w:val="both"/>
        <w:rPr>
          <w:sz w:val="22"/>
          <w:szCs w:val="20"/>
        </w:rPr>
      </w:pPr>
      <w:r w:rsidRPr="00E36568">
        <w:rPr>
          <w:sz w:val="22"/>
          <w:szCs w:val="20"/>
        </w:rPr>
        <w:t>Існує цікавий парадокс, що стосується резервного копіювання: найбільш досвідчені і професійні адміністратори надають великої уваги резервному копіюванню і бережуть декілька однакових копій. Але, завдяки їхньому досвіду і професіоналізму, їх системи працюють значно надійніше, не викликаючи проблем і їм значно рідше доводиться вдаватися до відновлення даних. Не смійтеся над такими адміністраторами, а краще спробуйте їм допомогти, хоча б з тієї причини, що завдяки їм ви можете спокійно спати ночами</w:t>
      </w:r>
      <w:r w:rsidRPr="006A7E76">
        <w:rPr>
          <w:sz w:val="22"/>
          <w:szCs w:val="20"/>
          <w:lang w:val="ru-RU"/>
        </w:rPr>
        <w:t>.</w:t>
      </w:r>
    </w:p>
    <w:p w14:paraId="5563CCCB" w14:textId="77777777" w:rsidR="00FF5A76" w:rsidRPr="0084580F" w:rsidRDefault="00FF5A76" w:rsidP="00FF5A76">
      <w:pPr>
        <w:pStyle w:val="3"/>
        <w:rPr>
          <w:rFonts w:ascii="Times New Roman" w:hAnsi="Times New Roman"/>
          <w:sz w:val="24"/>
          <w:szCs w:val="24"/>
          <w:lang w:val="uk-UA"/>
        </w:rPr>
      </w:pPr>
      <w:bookmarkStart w:id="3893" w:name="_Toc199569272"/>
      <w:bookmarkStart w:id="3894" w:name="_Toc292832782"/>
      <w:bookmarkStart w:id="3895" w:name="_Toc310970529"/>
      <w:bookmarkStart w:id="3896" w:name="_Toc316979155"/>
      <w:bookmarkStart w:id="3897" w:name="_Toc438187461"/>
      <w:bookmarkStart w:id="3898" w:name="_Toc438223884"/>
      <w:bookmarkStart w:id="3899" w:name="_Toc438369981"/>
      <w:bookmarkStart w:id="3900" w:name="_Toc438421835"/>
      <w:bookmarkStart w:id="3901" w:name="_Toc438422325"/>
      <w:bookmarkStart w:id="3902" w:name="_Toc438423622"/>
      <w:bookmarkStart w:id="3903" w:name="_Toc438491902"/>
      <w:bookmarkStart w:id="3904" w:name="_Toc438622014"/>
      <w:bookmarkStart w:id="3905" w:name="_Toc111062336"/>
      <w:r w:rsidRPr="0084580F">
        <w:rPr>
          <w:rFonts w:ascii="Times New Roman" w:hAnsi="Times New Roman"/>
          <w:sz w:val="24"/>
          <w:szCs w:val="24"/>
          <w:lang w:val="uk-UA"/>
        </w:rPr>
        <w:t>12.6 Типи резервних копій</w:t>
      </w:r>
      <w:bookmarkEnd w:id="3893"/>
      <w:bookmarkEnd w:id="3894"/>
      <w:bookmarkEnd w:id="3895"/>
      <w:bookmarkEnd w:id="3896"/>
      <w:bookmarkEnd w:id="3897"/>
      <w:bookmarkEnd w:id="3898"/>
      <w:bookmarkEnd w:id="3899"/>
      <w:bookmarkEnd w:id="3900"/>
      <w:bookmarkEnd w:id="3901"/>
      <w:bookmarkEnd w:id="3902"/>
      <w:bookmarkEnd w:id="3903"/>
      <w:bookmarkEnd w:id="3904"/>
      <w:bookmarkEnd w:id="3905"/>
    </w:p>
    <w:p w14:paraId="70B46D32" w14:textId="77777777" w:rsidR="00FF5A76" w:rsidRPr="00E36568" w:rsidRDefault="00FF5A76" w:rsidP="00FF5A76">
      <w:pPr>
        <w:ind w:firstLine="567"/>
        <w:jc w:val="both"/>
        <w:rPr>
          <w:sz w:val="22"/>
          <w:szCs w:val="20"/>
        </w:rPr>
      </w:pPr>
      <w:r w:rsidRPr="00E36568">
        <w:rPr>
          <w:sz w:val="22"/>
          <w:szCs w:val="20"/>
        </w:rPr>
        <w:t>Існують три основних підходи для створення декількох наборів резервних копій.</w:t>
      </w:r>
    </w:p>
    <w:p w14:paraId="54CE151E" w14:textId="77777777" w:rsidR="00FF5A76" w:rsidRPr="00E36568" w:rsidRDefault="00FF5A76" w:rsidP="00FF5A76">
      <w:pPr>
        <w:pStyle w:val="NormalIndentDot"/>
        <w:spacing w:after="0"/>
        <w:ind w:firstLine="567"/>
        <w:rPr>
          <w:sz w:val="22"/>
        </w:rPr>
      </w:pPr>
      <w:r w:rsidRPr="00E36568">
        <w:rPr>
          <w:rStyle w:val="BoldText"/>
          <w:sz w:val="22"/>
        </w:rPr>
        <w:t>Повна копія</w:t>
      </w:r>
      <w:r w:rsidRPr="00E36568">
        <w:rPr>
          <w:sz w:val="22"/>
        </w:rPr>
        <w:t>. У повній копії утримуються всі необхідні дані. Як ви можете припустити, на створення подібної копії витрачається багато часу, і вона займає багато місця на резервних носіях. Проте вона має незаперечні переваги, якщо вам потрібно відновити всі дані. Усі останні модифікації файлів даних зберігаються разом в одному, але великому файлі. Повну копію необхідно створити під час першого резервного копіювання даних.</w:t>
      </w:r>
    </w:p>
    <w:p w14:paraId="010D06C7" w14:textId="77777777" w:rsidR="00FF5A76" w:rsidRPr="00E36568" w:rsidRDefault="00FF5A76" w:rsidP="00FF5A76">
      <w:pPr>
        <w:pStyle w:val="NormalIndentDot"/>
        <w:spacing w:after="0"/>
        <w:ind w:firstLine="567"/>
        <w:rPr>
          <w:sz w:val="22"/>
        </w:rPr>
      </w:pPr>
      <w:r w:rsidRPr="00E36568">
        <w:rPr>
          <w:rStyle w:val="BoldText"/>
          <w:sz w:val="22"/>
          <w:lang w:val="uk-UA"/>
        </w:rPr>
        <w:t>Копіювання з накопиченням</w:t>
      </w:r>
      <w:r w:rsidRPr="00E36568">
        <w:rPr>
          <w:sz w:val="22"/>
        </w:rPr>
        <w:t>. Ця система копіювання використовує атрибути файла, за якими визначає, які файли були додані або змінені з часу останнього резервного копіювання. Очевидно, що копіювати потрібно тільки файли, що змінилися. Це найбільш швидкий процес резервного копіювання, оскільки він копіює менше файлів, у той час як відновлення може бути вибірковим. Для відновлення ушкодженої системи потрібно відновити останню резервну копію, а потім скористатися всіма копіями, зробленими після повного копіювання. Якщо ж ви взагалі не робили резервних копій, то подібне відновлення може бути досить складним.</w:t>
      </w:r>
    </w:p>
    <w:p w14:paraId="6BC9C2D4" w14:textId="77777777" w:rsidR="00FF5A76" w:rsidRPr="00E36568" w:rsidRDefault="00FF5A76" w:rsidP="00FF5A76">
      <w:pPr>
        <w:pStyle w:val="NormalIndentDot"/>
        <w:spacing w:after="0"/>
        <w:ind w:firstLine="567"/>
        <w:rPr>
          <w:sz w:val="22"/>
        </w:rPr>
      </w:pPr>
      <w:r w:rsidRPr="00E36568">
        <w:rPr>
          <w:rStyle w:val="BoldText"/>
          <w:sz w:val="22"/>
        </w:rPr>
        <w:t>Диференційоване копіювання</w:t>
      </w:r>
      <w:r w:rsidRPr="00E36568">
        <w:rPr>
          <w:sz w:val="22"/>
        </w:rPr>
        <w:t>. Подібна система є чимось середнім між першими двома. Вона читає атрибути файлів даних і копіює лише ті, що були додані або змінені після останнього “</w:t>
      </w:r>
      <w:r w:rsidRPr="00E36568">
        <w:rPr>
          <w:rStyle w:val="ItalicText"/>
          <w:sz w:val="22"/>
        </w:rPr>
        <w:t>повного копіювання</w:t>
      </w:r>
      <w:r w:rsidRPr="00E36568">
        <w:rPr>
          <w:sz w:val="22"/>
        </w:rPr>
        <w:t>”. Часто це займає більше часу, ніж копіювання з накопиченням, проте значно спрощує процес відновлення. Для відновлення системи потрібно відновити останню “повну копію”, а потім відновити останню диференційовану копію.</w:t>
      </w:r>
    </w:p>
    <w:p w14:paraId="3644243F" w14:textId="77777777" w:rsidR="00FF5A76" w:rsidRPr="00E36568" w:rsidRDefault="00FF5A76" w:rsidP="00FF5A76">
      <w:pPr>
        <w:pStyle w:val="ad"/>
        <w:spacing w:before="0"/>
        <w:ind w:firstLine="567"/>
        <w:rPr>
          <w:sz w:val="22"/>
        </w:rPr>
      </w:pPr>
      <w:r w:rsidRPr="00E36568">
        <w:rPr>
          <w:sz w:val="22"/>
        </w:rPr>
        <w:t>Неможливо переоцінити важливість регулярного створення надійних копій. Після завершення копіювання слід обов'язково п</w:t>
      </w:r>
      <w:r>
        <w:rPr>
          <w:sz w:val="22"/>
        </w:rPr>
        <w:t>еревірити створені копії, щоб пере</w:t>
      </w:r>
      <w:r w:rsidRPr="00E36568">
        <w:rPr>
          <w:sz w:val="22"/>
        </w:rPr>
        <w:t>свідчитися, що в них утримуються всі необхідні дані і їх можна використовувати. Якщо ви адміністратор мережі, то ні в якому разі не повинні дозволити собі різноманітні несподіванки, що стосуються якості резервних копій.</w:t>
      </w:r>
    </w:p>
    <w:p w14:paraId="6F2F532F" w14:textId="77777777" w:rsidR="00FF5A76" w:rsidRPr="0084580F" w:rsidRDefault="00FF5A76" w:rsidP="00FF5A76">
      <w:pPr>
        <w:pStyle w:val="3"/>
        <w:rPr>
          <w:rFonts w:ascii="Times New Roman" w:hAnsi="Times New Roman"/>
          <w:sz w:val="24"/>
          <w:szCs w:val="24"/>
          <w:lang w:val="uk-UA"/>
        </w:rPr>
      </w:pPr>
      <w:bookmarkStart w:id="3906" w:name="_Toc199569273"/>
      <w:bookmarkStart w:id="3907" w:name="_Toc292832783"/>
      <w:bookmarkStart w:id="3908" w:name="_Toc310970530"/>
      <w:bookmarkStart w:id="3909" w:name="_Toc316979156"/>
      <w:bookmarkStart w:id="3910" w:name="_Toc438187462"/>
      <w:bookmarkStart w:id="3911" w:name="_Toc438223885"/>
      <w:bookmarkStart w:id="3912" w:name="_Toc438369982"/>
      <w:bookmarkStart w:id="3913" w:name="_Toc438421836"/>
      <w:bookmarkStart w:id="3914" w:name="_Toc438422326"/>
      <w:bookmarkStart w:id="3915" w:name="_Toc438423623"/>
      <w:bookmarkStart w:id="3916" w:name="_Toc438491903"/>
      <w:bookmarkStart w:id="3917" w:name="_Toc438622015"/>
      <w:bookmarkStart w:id="3918" w:name="_Toc111062337"/>
      <w:r w:rsidRPr="0084580F">
        <w:rPr>
          <w:rFonts w:ascii="Times New Roman" w:hAnsi="Times New Roman"/>
          <w:sz w:val="24"/>
          <w:szCs w:val="24"/>
          <w:lang w:val="uk-UA"/>
        </w:rPr>
        <w:t>12.7 Ведення системного журналу</w:t>
      </w:r>
      <w:bookmarkEnd w:id="3906"/>
      <w:bookmarkEnd w:id="3907"/>
      <w:bookmarkEnd w:id="3908"/>
      <w:bookmarkEnd w:id="3909"/>
      <w:bookmarkEnd w:id="3910"/>
      <w:bookmarkEnd w:id="3911"/>
      <w:bookmarkEnd w:id="3912"/>
      <w:bookmarkEnd w:id="3913"/>
      <w:bookmarkEnd w:id="3914"/>
      <w:bookmarkEnd w:id="3915"/>
      <w:bookmarkEnd w:id="3916"/>
      <w:bookmarkEnd w:id="3917"/>
      <w:bookmarkEnd w:id="3918"/>
    </w:p>
    <w:p w14:paraId="05972B2A" w14:textId="77777777" w:rsidR="00FF5A76" w:rsidRDefault="00FF5A76" w:rsidP="00FF5A76">
      <w:pPr>
        <w:ind w:firstLine="567"/>
        <w:jc w:val="both"/>
        <w:rPr>
          <w:sz w:val="22"/>
        </w:rPr>
      </w:pPr>
      <w:r w:rsidRPr="00E66302">
        <w:rPr>
          <w:sz w:val="22"/>
        </w:rPr>
        <w:t>В попередному розділі згадувався системний журнал, що заводиться при плануванні мережі. У цьому розділі д</w:t>
      </w:r>
      <w:r>
        <w:rPr>
          <w:sz w:val="22"/>
        </w:rPr>
        <w:t>етально</w:t>
      </w:r>
      <w:r w:rsidRPr="00E66302">
        <w:rPr>
          <w:sz w:val="22"/>
        </w:rPr>
        <w:t xml:space="preserve"> описано основні елементи системного журналу мережі. Не забувайте про те, що у вашій мережі можуть бути не описані ті особливості, які обов'язково потрібно фіксувати в журналі. Загалом, вдалий системний журнал – це найкраще джерело інформації, за допомогою якого можна розібратися в роботі системи, і вірний помічник при усуненні неполадок. </w:t>
      </w:r>
    </w:p>
    <w:p w14:paraId="135F8BC1" w14:textId="77777777" w:rsidR="00FF5A76" w:rsidRPr="00E66302" w:rsidRDefault="00FF5A76" w:rsidP="00FF5A76">
      <w:pPr>
        <w:ind w:firstLine="567"/>
        <w:jc w:val="both"/>
        <w:rPr>
          <w:sz w:val="22"/>
        </w:rPr>
      </w:pPr>
      <w:r w:rsidRPr="00E66302">
        <w:rPr>
          <w:sz w:val="22"/>
        </w:rPr>
        <w:lastRenderedPageBreak/>
        <w:t>Нижче перераховані декілька основних складових системного журналу.</w:t>
      </w:r>
    </w:p>
    <w:p w14:paraId="53812602" w14:textId="77777777" w:rsidR="00FF5A76" w:rsidRPr="00E66302" w:rsidRDefault="00FF5A76" w:rsidP="00FF5A76">
      <w:pPr>
        <w:pStyle w:val="NormalIndentDot"/>
        <w:spacing w:after="0"/>
        <w:ind w:firstLine="567"/>
        <w:rPr>
          <w:sz w:val="22"/>
          <w:szCs w:val="22"/>
        </w:rPr>
      </w:pPr>
      <w:r w:rsidRPr="00E66302">
        <w:rPr>
          <w:rStyle w:val="BoldText"/>
          <w:sz w:val="22"/>
          <w:szCs w:val="22"/>
        </w:rPr>
        <w:t>Специфікації апаратного забезпечення</w:t>
      </w:r>
      <w:r w:rsidRPr="00E66302">
        <w:rPr>
          <w:sz w:val="22"/>
          <w:szCs w:val="22"/>
        </w:rPr>
        <w:t>. Необхідно зберігати списки апаратного забезпечення серверів і робочих станцій. У ці списки повинні включатися назви марок і моделей, серійні номери, внутрішні мережеві номери, інформація про гарантію, а також назви виробників, продавців і наладчиків. Включіть сюди такі пристрої, як процесори, материнські плати, жорсткі диски, мережеві карти, монітори і периферійні пристрої, наприклад</w:t>
      </w:r>
      <w:r>
        <w:rPr>
          <w:sz w:val="22"/>
          <w:szCs w:val="22"/>
        </w:rPr>
        <w:t>,</w:t>
      </w:r>
      <w:r w:rsidRPr="00E66302">
        <w:rPr>
          <w:sz w:val="22"/>
          <w:szCs w:val="22"/>
        </w:rPr>
        <w:t xml:space="preserve"> модеми. Крім того, не забудьте додати інформацію про таке додаткове </w:t>
      </w:r>
      <w:r>
        <w:rPr>
          <w:sz w:val="22"/>
          <w:szCs w:val="22"/>
        </w:rPr>
        <w:t>обладнан</w:t>
      </w:r>
      <w:r w:rsidRPr="00E66302">
        <w:rPr>
          <w:sz w:val="22"/>
          <w:szCs w:val="22"/>
        </w:rPr>
        <w:t>ня, як маршрутизатори і прийомо</w:t>
      </w:r>
      <w:r>
        <w:rPr>
          <w:sz w:val="22"/>
          <w:szCs w:val="22"/>
        </w:rPr>
        <w:t>-</w:t>
      </w:r>
      <w:r w:rsidRPr="00E66302">
        <w:rPr>
          <w:sz w:val="22"/>
          <w:szCs w:val="22"/>
        </w:rPr>
        <w:t>передавачі. І не забудьте зберегти файли кошторисів і рахунків.</w:t>
      </w:r>
    </w:p>
    <w:p w14:paraId="1C9BEBBA" w14:textId="77777777" w:rsidR="00FF5A76" w:rsidRPr="00E66302" w:rsidRDefault="00FF5A76" w:rsidP="00FF5A76">
      <w:pPr>
        <w:pStyle w:val="NormalIndentDot"/>
        <w:spacing w:after="0"/>
        <w:ind w:firstLine="567"/>
        <w:rPr>
          <w:sz w:val="22"/>
          <w:szCs w:val="22"/>
        </w:rPr>
      </w:pPr>
      <w:r w:rsidRPr="00E66302">
        <w:rPr>
          <w:rStyle w:val="BoldText"/>
          <w:sz w:val="22"/>
          <w:szCs w:val="22"/>
          <w:lang w:val="uk-UA"/>
        </w:rPr>
        <w:t>Завантажувальні файли</w:t>
      </w:r>
      <w:r w:rsidRPr="00E66302">
        <w:rPr>
          <w:sz w:val="22"/>
          <w:szCs w:val="22"/>
        </w:rPr>
        <w:t xml:space="preserve">. Необхідно зберігати роздруківки всіх завантажувальних файлів ваших робочих станцій і серверів; наприклад, для робочих станцій, що працюють під </w:t>
      </w:r>
      <w:r w:rsidRPr="00E66302">
        <w:rPr>
          <w:rStyle w:val="BoldText"/>
          <w:sz w:val="22"/>
          <w:szCs w:val="22"/>
        </w:rPr>
        <w:t>DOS</w:t>
      </w:r>
      <w:r w:rsidRPr="00E66302">
        <w:rPr>
          <w:sz w:val="22"/>
          <w:szCs w:val="22"/>
        </w:rPr>
        <w:t xml:space="preserve">, це </w:t>
      </w:r>
      <w:r w:rsidRPr="00E66302">
        <w:rPr>
          <w:rStyle w:val="Message"/>
          <w:rFonts w:ascii="Times New Roman" w:hAnsi="Times New Roman"/>
          <w:sz w:val="22"/>
          <w:szCs w:val="22"/>
        </w:rPr>
        <w:t>AUTOEXEC.BAT</w:t>
      </w:r>
      <w:r w:rsidRPr="00E66302">
        <w:rPr>
          <w:sz w:val="22"/>
          <w:szCs w:val="22"/>
        </w:rPr>
        <w:t xml:space="preserve"> і </w:t>
      </w:r>
      <w:r w:rsidRPr="00E66302">
        <w:rPr>
          <w:rStyle w:val="Message"/>
          <w:rFonts w:ascii="Times New Roman" w:hAnsi="Times New Roman"/>
          <w:sz w:val="22"/>
          <w:szCs w:val="22"/>
        </w:rPr>
        <w:t>CONFIG.SYS</w:t>
      </w:r>
      <w:r w:rsidRPr="00E66302">
        <w:rPr>
          <w:sz w:val="22"/>
          <w:szCs w:val="22"/>
        </w:rPr>
        <w:t xml:space="preserve">, а під Windows </w:t>
      </w:r>
      <w:r w:rsidRPr="00E66302">
        <w:rPr>
          <w:sz w:val="22"/>
          <w:szCs w:val="22"/>
        </w:rPr>
        <w:sym w:font="Symbol" w:char="F0BE"/>
      </w:r>
      <w:r w:rsidRPr="00E66302">
        <w:rPr>
          <w:sz w:val="22"/>
          <w:szCs w:val="22"/>
        </w:rPr>
        <w:t xml:space="preserve"> файли </w:t>
      </w:r>
      <w:r w:rsidRPr="00E66302">
        <w:rPr>
          <w:rStyle w:val="Message"/>
          <w:rFonts w:ascii="Times New Roman" w:hAnsi="Times New Roman"/>
          <w:sz w:val="22"/>
          <w:szCs w:val="22"/>
        </w:rPr>
        <w:t>SYSTEM.INI</w:t>
      </w:r>
      <w:r w:rsidRPr="00E66302">
        <w:rPr>
          <w:sz w:val="22"/>
          <w:szCs w:val="22"/>
        </w:rPr>
        <w:t xml:space="preserve">, </w:t>
      </w:r>
      <w:r w:rsidRPr="00E66302">
        <w:rPr>
          <w:rStyle w:val="Message"/>
          <w:rFonts w:ascii="Times New Roman" w:hAnsi="Times New Roman"/>
          <w:sz w:val="22"/>
          <w:szCs w:val="22"/>
        </w:rPr>
        <w:t>WIN.INI</w:t>
      </w:r>
      <w:r w:rsidRPr="00E66302">
        <w:rPr>
          <w:sz w:val="22"/>
          <w:szCs w:val="22"/>
        </w:rPr>
        <w:t xml:space="preserve">, </w:t>
      </w:r>
      <w:r w:rsidRPr="00E66302">
        <w:rPr>
          <w:rStyle w:val="Message"/>
          <w:rFonts w:ascii="Times New Roman" w:hAnsi="Times New Roman"/>
          <w:sz w:val="22"/>
          <w:szCs w:val="22"/>
        </w:rPr>
        <w:t>PROTOCOL.INI</w:t>
      </w:r>
      <w:r w:rsidRPr="00E66302">
        <w:rPr>
          <w:sz w:val="22"/>
          <w:szCs w:val="22"/>
        </w:rPr>
        <w:t xml:space="preserve"> і файли реєстру </w:t>
      </w:r>
      <w:r w:rsidRPr="00E66302">
        <w:rPr>
          <w:rStyle w:val="Message"/>
          <w:rFonts w:ascii="Times New Roman" w:hAnsi="Times New Roman"/>
          <w:sz w:val="22"/>
          <w:szCs w:val="22"/>
        </w:rPr>
        <w:t>USER.DAT</w:t>
      </w:r>
      <w:r w:rsidRPr="00E66302">
        <w:rPr>
          <w:sz w:val="22"/>
          <w:szCs w:val="22"/>
        </w:rPr>
        <w:t xml:space="preserve"> і </w:t>
      </w:r>
      <w:r w:rsidRPr="00E66302">
        <w:rPr>
          <w:rStyle w:val="Message"/>
          <w:rFonts w:ascii="Times New Roman" w:hAnsi="Times New Roman"/>
          <w:sz w:val="22"/>
          <w:szCs w:val="22"/>
        </w:rPr>
        <w:t>SYSTEM.DAT</w:t>
      </w:r>
      <w:r w:rsidRPr="00E66302">
        <w:rPr>
          <w:sz w:val="22"/>
          <w:szCs w:val="22"/>
        </w:rPr>
        <w:t>.</w:t>
      </w:r>
    </w:p>
    <w:p w14:paraId="24AEFF9C" w14:textId="77777777" w:rsidR="00FF5A76" w:rsidRPr="00E66302" w:rsidRDefault="00FF5A76" w:rsidP="00FF5A76">
      <w:pPr>
        <w:pStyle w:val="NormalIndentDot"/>
        <w:spacing w:after="0"/>
        <w:ind w:firstLine="567"/>
        <w:rPr>
          <w:sz w:val="22"/>
          <w:szCs w:val="22"/>
        </w:rPr>
      </w:pPr>
      <w:r w:rsidRPr="00E66302">
        <w:rPr>
          <w:rStyle w:val="BoldText"/>
          <w:sz w:val="22"/>
          <w:szCs w:val="22"/>
        </w:rPr>
        <w:t>Структура каталогів</w:t>
      </w:r>
      <w:r w:rsidRPr="00E66302">
        <w:rPr>
          <w:sz w:val="22"/>
          <w:szCs w:val="22"/>
        </w:rPr>
        <w:t xml:space="preserve">. Слід зберігати датовану роздруківку структури каталогів. При кожній зміні структури не забувайте обновляти цю роздруківку. Включайте сюди імена дисків, назви каталогів, інформацію про атрибути і права доступу до файлів. У багатьох мережевих операційних системах є утиліти для друку організації структури каталогів, за допомогою яких можна дізнатися, як каталоги вкладені один до одного. Наприклад, у NetWare для створення подібного списку використовується команда </w:t>
      </w:r>
      <w:r w:rsidRPr="00E66302">
        <w:rPr>
          <w:rStyle w:val="Message"/>
          <w:rFonts w:ascii="Times New Roman" w:hAnsi="Times New Roman"/>
          <w:sz w:val="22"/>
          <w:szCs w:val="22"/>
        </w:rPr>
        <w:t>LISTDIR</w:t>
      </w:r>
      <w:r w:rsidRPr="00E66302">
        <w:rPr>
          <w:sz w:val="22"/>
          <w:szCs w:val="22"/>
        </w:rPr>
        <w:t>.</w:t>
      </w:r>
    </w:p>
    <w:p w14:paraId="6890D09F" w14:textId="77777777" w:rsidR="00FF5A76" w:rsidRPr="00E66302" w:rsidRDefault="00FF5A76" w:rsidP="00FF5A76">
      <w:pPr>
        <w:pStyle w:val="NormalIndentDot"/>
        <w:spacing w:after="0"/>
        <w:ind w:firstLine="567"/>
        <w:rPr>
          <w:sz w:val="22"/>
          <w:szCs w:val="22"/>
        </w:rPr>
      </w:pPr>
      <w:r w:rsidRPr="00E66302">
        <w:rPr>
          <w:rStyle w:val="BoldText"/>
          <w:sz w:val="22"/>
          <w:szCs w:val="22"/>
          <w:lang w:val="uk-UA"/>
        </w:rPr>
        <w:t>Профілі користувачів</w:t>
      </w:r>
      <w:r w:rsidRPr="00E66302">
        <w:rPr>
          <w:sz w:val="22"/>
          <w:szCs w:val="22"/>
        </w:rPr>
        <w:t>. Обов'язково зберігайте роздруківку з інформацією про назву комп'ютера кожного користувача, мережев</w:t>
      </w:r>
      <w:r>
        <w:rPr>
          <w:sz w:val="22"/>
          <w:szCs w:val="22"/>
        </w:rPr>
        <w:t>е</w:t>
      </w:r>
      <w:r w:rsidRPr="00E66302">
        <w:rPr>
          <w:sz w:val="22"/>
          <w:szCs w:val="22"/>
        </w:rPr>
        <w:t xml:space="preserve"> </w:t>
      </w:r>
      <w:r>
        <w:rPr>
          <w:sz w:val="22"/>
          <w:szCs w:val="22"/>
        </w:rPr>
        <w:t>ім’я</w:t>
      </w:r>
      <w:r w:rsidRPr="00E66302">
        <w:rPr>
          <w:sz w:val="22"/>
          <w:szCs w:val="22"/>
        </w:rPr>
        <w:t>, робоч</w:t>
      </w:r>
      <w:r>
        <w:rPr>
          <w:sz w:val="22"/>
          <w:szCs w:val="22"/>
        </w:rPr>
        <w:t>у</w:t>
      </w:r>
      <w:r w:rsidRPr="00E66302">
        <w:rPr>
          <w:sz w:val="22"/>
          <w:szCs w:val="22"/>
        </w:rPr>
        <w:t xml:space="preserve"> груп</w:t>
      </w:r>
      <w:r>
        <w:rPr>
          <w:sz w:val="22"/>
          <w:szCs w:val="22"/>
        </w:rPr>
        <w:t>у</w:t>
      </w:r>
      <w:r w:rsidRPr="00E66302">
        <w:rPr>
          <w:sz w:val="22"/>
          <w:szCs w:val="22"/>
        </w:rPr>
        <w:t>, у яку він входить, вхідн</w:t>
      </w:r>
      <w:r>
        <w:rPr>
          <w:sz w:val="22"/>
          <w:szCs w:val="22"/>
        </w:rPr>
        <w:t>ий сценарій</w:t>
      </w:r>
      <w:r w:rsidRPr="00E66302">
        <w:rPr>
          <w:sz w:val="22"/>
          <w:szCs w:val="22"/>
        </w:rPr>
        <w:t xml:space="preserve"> і права доступу.</w:t>
      </w:r>
    </w:p>
    <w:p w14:paraId="16A05282" w14:textId="77777777" w:rsidR="00FF5A76" w:rsidRPr="00E66302" w:rsidRDefault="00FF5A76" w:rsidP="00FF5A76">
      <w:pPr>
        <w:pStyle w:val="NormalIndentDot"/>
        <w:spacing w:after="0"/>
        <w:ind w:firstLine="567"/>
        <w:rPr>
          <w:sz w:val="22"/>
          <w:szCs w:val="22"/>
        </w:rPr>
      </w:pPr>
      <w:r w:rsidRPr="00E66302">
        <w:rPr>
          <w:rStyle w:val="BoldText"/>
          <w:sz w:val="22"/>
          <w:szCs w:val="22"/>
          <w:lang w:val="uk-UA"/>
        </w:rPr>
        <w:t>Вхідні сценарії</w:t>
      </w:r>
      <w:r w:rsidRPr="00E66302">
        <w:rPr>
          <w:sz w:val="22"/>
          <w:szCs w:val="22"/>
        </w:rPr>
        <w:t>. Якщо для входу в мережу використовуються вхідні сценарії, то потрібно обов'язково зберігати датовані роздруківки подібних файлів, копію стандартного вхідного сценарію, використовуваного звичайними користувачами.</w:t>
      </w:r>
    </w:p>
    <w:p w14:paraId="1F8A0A8A" w14:textId="77777777" w:rsidR="00FF5A76" w:rsidRPr="00E66302" w:rsidRDefault="00FF5A76" w:rsidP="00FF5A76">
      <w:pPr>
        <w:pStyle w:val="NormalIndentDot"/>
        <w:spacing w:after="0"/>
        <w:ind w:firstLine="567"/>
        <w:rPr>
          <w:sz w:val="22"/>
          <w:szCs w:val="22"/>
        </w:rPr>
      </w:pPr>
      <w:r w:rsidRPr="00E66302">
        <w:rPr>
          <w:rStyle w:val="BoldText"/>
          <w:sz w:val="22"/>
          <w:szCs w:val="22"/>
        </w:rPr>
        <w:t>Щоденник конфігурації</w:t>
      </w:r>
      <w:r w:rsidRPr="00E66302">
        <w:rPr>
          <w:sz w:val="22"/>
          <w:szCs w:val="22"/>
        </w:rPr>
        <w:t xml:space="preserve">. Ці записи являють собою архів змін, внесених у конфігурації серверів і робочих станцій. Не забудьте включити сюди конфігураційні записи про </w:t>
      </w:r>
      <w:r>
        <w:rPr>
          <w:sz w:val="22"/>
          <w:szCs w:val="22"/>
        </w:rPr>
        <w:t xml:space="preserve">встановлення </w:t>
      </w:r>
      <w:r w:rsidRPr="00E66302">
        <w:rPr>
          <w:sz w:val="22"/>
          <w:szCs w:val="22"/>
        </w:rPr>
        <w:t>апаратного забезпечення, наприклад</w:t>
      </w:r>
      <w:r>
        <w:rPr>
          <w:sz w:val="22"/>
          <w:szCs w:val="22"/>
        </w:rPr>
        <w:t>,</w:t>
      </w:r>
      <w:r w:rsidRPr="00E66302">
        <w:rPr>
          <w:sz w:val="22"/>
          <w:szCs w:val="22"/>
        </w:rPr>
        <w:t xml:space="preserve"> мережевих карт. Після кожної зміни конфігурації обов'язково створюйте нову датовану роздруківку, старі копії викидайте лише в тому випадку, якщо впевнені, що вони вам уже ніколи не знадобляться. Подібні роздруківки допомагають зберігати інформацію про попередні конфігурації і стануть при нагоді, якщо виникне потреба повернутися до попередньої конфігурації.</w:t>
      </w:r>
    </w:p>
    <w:p w14:paraId="0DC30449" w14:textId="77777777" w:rsidR="00FF5A76" w:rsidRPr="00E66302" w:rsidRDefault="00FF5A76" w:rsidP="00FF5A76">
      <w:pPr>
        <w:pStyle w:val="NormalIndentDot"/>
        <w:spacing w:after="0"/>
        <w:ind w:firstLine="567"/>
        <w:rPr>
          <w:sz w:val="22"/>
          <w:szCs w:val="22"/>
        </w:rPr>
      </w:pPr>
      <w:r w:rsidRPr="00E66302">
        <w:rPr>
          <w:rStyle w:val="BoldText"/>
          <w:sz w:val="22"/>
          <w:szCs w:val="22"/>
        </w:rPr>
        <w:t>Щоденник програмного забезпечення</w:t>
      </w:r>
      <w:r w:rsidRPr="00E66302">
        <w:rPr>
          <w:sz w:val="22"/>
          <w:szCs w:val="22"/>
        </w:rPr>
        <w:t xml:space="preserve">. Варто зберігати номери версій, інформацію про ліцензії і розташування встановлених програм. Слід також записувати імена користувачів і осіб, що виконали </w:t>
      </w:r>
      <w:r>
        <w:rPr>
          <w:sz w:val="22"/>
          <w:szCs w:val="22"/>
        </w:rPr>
        <w:t>встановлення</w:t>
      </w:r>
      <w:r w:rsidRPr="00E66302">
        <w:rPr>
          <w:sz w:val="22"/>
          <w:szCs w:val="22"/>
        </w:rPr>
        <w:t>. Крім того, як і у випадку з апаратним забезпеченням, зберігайте дані про куп</w:t>
      </w:r>
      <w:r>
        <w:rPr>
          <w:sz w:val="22"/>
          <w:szCs w:val="22"/>
        </w:rPr>
        <w:t>івлю</w:t>
      </w:r>
      <w:r w:rsidRPr="00E66302">
        <w:rPr>
          <w:sz w:val="22"/>
          <w:szCs w:val="22"/>
        </w:rPr>
        <w:t>, гарантії й оплату.</w:t>
      </w:r>
    </w:p>
    <w:p w14:paraId="0D88282F" w14:textId="77777777" w:rsidR="00FF5A76" w:rsidRPr="00E66302" w:rsidRDefault="00FF5A76" w:rsidP="00FF5A76">
      <w:pPr>
        <w:pStyle w:val="NormalIndentDot"/>
        <w:spacing w:after="0"/>
        <w:ind w:firstLine="567"/>
        <w:rPr>
          <w:sz w:val="22"/>
          <w:szCs w:val="22"/>
        </w:rPr>
      </w:pPr>
      <w:r w:rsidRPr="00E66302">
        <w:rPr>
          <w:rStyle w:val="BoldText"/>
          <w:sz w:val="22"/>
          <w:szCs w:val="22"/>
        </w:rPr>
        <w:t>Стандарти апаратного і програмного забезпечення</w:t>
      </w:r>
      <w:r w:rsidRPr="00E66302">
        <w:rPr>
          <w:sz w:val="22"/>
          <w:szCs w:val="22"/>
        </w:rPr>
        <w:t>. Необхідно зберігати список стандартних типів апаратного і програмного забезпечення, що можна використовувати в мережі. За допомогою цих списків визначаються неявні правила поводження користувачів і супроводжуване апаратне і програмне забезпечення. Користувачі вдаються до встановлювання на своїх робочих станціях додаткових програм (як відомий приклад, можна навести програми заставки), що іноді заважають нормальній роботі мережі. Якщо всі користувачі будуть точно знати, що їм дозволено робити зі своєю робочою станцією, то це буде дисциплінувати їх і допоможе дотримуватися порядку в мережі.</w:t>
      </w:r>
    </w:p>
    <w:p w14:paraId="3B7A4760" w14:textId="77777777" w:rsidR="00FF5A76" w:rsidRPr="00E66302" w:rsidRDefault="00FF5A76" w:rsidP="00FF5A76">
      <w:pPr>
        <w:pStyle w:val="NormalIndentDot"/>
        <w:spacing w:after="0"/>
        <w:ind w:firstLine="567"/>
        <w:rPr>
          <w:sz w:val="22"/>
          <w:szCs w:val="22"/>
        </w:rPr>
      </w:pPr>
      <w:r w:rsidRPr="00E66302">
        <w:rPr>
          <w:rStyle w:val="BoldText"/>
          <w:sz w:val="22"/>
          <w:szCs w:val="22"/>
        </w:rPr>
        <w:t>Розклади резервного копіювання</w:t>
      </w:r>
      <w:r w:rsidRPr="00E66302">
        <w:rPr>
          <w:sz w:val="22"/>
          <w:szCs w:val="22"/>
        </w:rPr>
        <w:t xml:space="preserve">. Необхідно </w:t>
      </w:r>
      <w:r>
        <w:rPr>
          <w:sz w:val="22"/>
          <w:szCs w:val="22"/>
        </w:rPr>
        <w:t>з</w:t>
      </w:r>
      <w:r w:rsidRPr="00E66302">
        <w:rPr>
          <w:sz w:val="22"/>
          <w:szCs w:val="22"/>
        </w:rPr>
        <w:t>бер</w:t>
      </w:r>
      <w:r>
        <w:rPr>
          <w:sz w:val="22"/>
          <w:szCs w:val="22"/>
        </w:rPr>
        <w:t>і</w:t>
      </w:r>
      <w:r w:rsidRPr="00E66302">
        <w:rPr>
          <w:sz w:val="22"/>
          <w:szCs w:val="22"/>
        </w:rPr>
        <w:t>г</w:t>
      </w:r>
      <w:r>
        <w:rPr>
          <w:sz w:val="22"/>
          <w:szCs w:val="22"/>
        </w:rPr>
        <w:t>а</w:t>
      </w:r>
      <w:r w:rsidRPr="00E66302">
        <w:rPr>
          <w:sz w:val="22"/>
          <w:szCs w:val="22"/>
        </w:rPr>
        <w:t>ти інформацію про те, коли проводилося резервне копіювання і які файли були скопійовані. Якщо для виконання цих операцій ви застосовуєте автоматизовану програму, то вона під час роботи може створювати роздруківки зі списками скопійованих файлів і помилок, що з'явилися. Якщо ж ви виконуєте копіювання вручну, то використовуйте контрольний список, у який варто заносити тип виконаної операції (повне, накопичувальне або диференційоване копіювання).</w:t>
      </w:r>
    </w:p>
    <w:p w14:paraId="5D10FF78" w14:textId="77777777" w:rsidR="00FF5A76" w:rsidRPr="00E66302" w:rsidRDefault="00FF5A76" w:rsidP="00FF5A76">
      <w:pPr>
        <w:pStyle w:val="NormalIndentDot"/>
        <w:spacing w:after="0"/>
        <w:ind w:firstLine="567"/>
        <w:rPr>
          <w:sz w:val="22"/>
          <w:szCs w:val="22"/>
        </w:rPr>
      </w:pPr>
      <w:r w:rsidRPr="006A7E76">
        <w:rPr>
          <w:rStyle w:val="BoldText"/>
          <w:sz w:val="22"/>
          <w:szCs w:val="22"/>
          <w:lang w:val="uk-UA"/>
        </w:rPr>
        <w:t>Конфігурація друку</w:t>
      </w:r>
      <w:r w:rsidRPr="00E66302">
        <w:rPr>
          <w:sz w:val="22"/>
          <w:szCs w:val="22"/>
        </w:rPr>
        <w:t xml:space="preserve">. Необхідно </w:t>
      </w:r>
      <w:r>
        <w:rPr>
          <w:sz w:val="22"/>
          <w:szCs w:val="22"/>
        </w:rPr>
        <w:t>з</w:t>
      </w:r>
      <w:r w:rsidRPr="00E66302">
        <w:rPr>
          <w:sz w:val="22"/>
          <w:szCs w:val="22"/>
        </w:rPr>
        <w:t>бер</w:t>
      </w:r>
      <w:r>
        <w:rPr>
          <w:sz w:val="22"/>
          <w:szCs w:val="22"/>
        </w:rPr>
        <w:t>і</w:t>
      </w:r>
      <w:r w:rsidRPr="00E66302">
        <w:rPr>
          <w:sz w:val="22"/>
          <w:szCs w:val="22"/>
        </w:rPr>
        <w:t>г</w:t>
      </w:r>
      <w:r>
        <w:rPr>
          <w:sz w:val="22"/>
          <w:szCs w:val="22"/>
        </w:rPr>
        <w:t>а</w:t>
      </w:r>
      <w:r w:rsidRPr="00E66302">
        <w:rPr>
          <w:sz w:val="22"/>
          <w:szCs w:val="22"/>
        </w:rPr>
        <w:t xml:space="preserve">ти інформацію про віддруковані конфігурації, назви, внутрішні мережеві номери, використані порти і номери переривань, а також черги принтера. Так як в мережі часто виникають проблеми з друком, </w:t>
      </w:r>
      <w:r>
        <w:rPr>
          <w:sz w:val="22"/>
          <w:szCs w:val="22"/>
        </w:rPr>
        <w:t xml:space="preserve">тому </w:t>
      </w:r>
      <w:r w:rsidRPr="00E66302">
        <w:rPr>
          <w:sz w:val="22"/>
          <w:szCs w:val="22"/>
        </w:rPr>
        <w:t xml:space="preserve"> важливо зберігати інформацію, що стосується принтерів.</w:t>
      </w:r>
    </w:p>
    <w:p w14:paraId="70259760" w14:textId="77777777" w:rsidR="00FF5A76" w:rsidRPr="00E66302" w:rsidRDefault="00FF5A76" w:rsidP="00FF5A76">
      <w:pPr>
        <w:pStyle w:val="NormalIndentDot"/>
        <w:spacing w:after="0"/>
        <w:ind w:firstLine="567"/>
        <w:rPr>
          <w:sz w:val="22"/>
          <w:szCs w:val="22"/>
        </w:rPr>
      </w:pPr>
      <w:r w:rsidRPr="00E66302">
        <w:rPr>
          <w:rStyle w:val="BoldText"/>
          <w:sz w:val="22"/>
          <w:szCs w:val="22"/>
        </w:rPr>
        <w:t>Щоденник помилок</w:t>
      </w:r>
      <w:r w:rsidRPr="00E66302">
        <w:rPr>
          <w:sz w:val="22"/>
          <w:szCs w:val="22"/>
        </w:rPr>
        <w:t>. Необхідно фіксувати помилки, проблеми і дії, вжиті для їхнього усунення. Це значно скорочує час на вирішення подібних проблем, що зазвичай з'являються досить часто. У мережі Microsoft Network під керуванням Windows NT часто використовується утиліта LogView, яка дозволяє протоколювати помилки на сервері, але ці файли необхідно вручну доповнювати записами про прийняті рішення.</w:t>
      </w:r>
    </w:p>
    <w:p w14:paraId="6D2D3695" w14:textId="77777777" w:rsidR="00FF5A76" w:rsidRPr="00E66302" w:rsidRDefault="00FF5A76" w:rsidP="00FF5A76">
      <w:pPr>
        <w:pStyle w:val="NormalIndentDot"/>
        <w:spacing w:after="0"/>
        <w:ind w:firstLine="567"/>
        <w:rPr>
          <w:sz w:val="22"/>
          <w:szCs w:val="22"/>
        </w:rPr>
      </w:pPr>
      <w:r w:rsidRPr="00E66302">
        <w:rPr>
          <w:rStyle w:val="BoldText"/>
          <w:sz w:val="22"/>
          <w:szCs w:val="22"/>
        </w:rPr>
        <w:lastRenderedPageBreak/>
        <w:t>Процедури безпеки</w:t>
      </w:r>
      <w:r w:rsidRPr="00E66302">
        <w:rPr>
          <w:sz w:val="22"/>
          <w:szCs w:val="22"/>
        </w:rPr>
        <w:t>. Слід надати кожному новому користувачу інформацію, що стосується процедур і прав доступу до сервер</w:t>
      </w:r>
      <w:r>
        <w:rPr>
          <w:sz w:val="22"/>
          <w:szCs w:val="22"/>
        </w:rPr>
        <w:t>а</w:t>
      </w:r>
      <w:r w:rsidRPr="00E66302">
        <w:rPr>
          <w:sz w:val="22"/>
          <w:szCs w:val="22"/>
        </w:rPr>
        <w:t>. Необхідно включати сюди такі відомості, як режим зміни паролів і накладені на них обмеження (мінімальна довжина, обов'язкова наявність цифр тощо).</w:t>
      </w:r>
    </w:p>
    <w:p w14:paraId="7A93E3F1" w14:textId="77777777" w:rsidR="00FF5A76" w:rsidRPr="00E36568" w:rsidRDefault="00FF5A76" w:rsidP="00FF5A76">
      <w:pPr>
        <w:pStyle w:val="ad"/>
        <w:spacing w:before="0"/>
        <w:ind w:firstLine="567"/>
        <w:rPr>
          <w:sz w:val="22"/>
        </w:rPr>
      </w:pPr>
      <w:r w:rsidRPr="00E66302">
        <w:rPr>
          <w:sz w:val="22"/>
          <w:szCs w:val="22"/>
        </w:rPr>
        <w:t>Вдалий системний журнал може заощадити час і гроші при виникненні проблеми. Значно простіше, перегорнувши журнал, скасувати останні зміни в конфігурації, чим витратити багато часу на читання товстенних томів технічної документації. Журнал мережі надає вам можливість встановити суворі правила безпеки і стандарти на апаратне забезпечення. І хоча час від часу ведення журналу буде дратувати,</w:t>
      </w:r>
      <w:r w:rsidRPr="00E36568">
        <w:rPr>
          <w:sz w:val="22"/>
        </w:rPr>
        <w:t xml:space="preserve"> згодом ви зрозумієте, що він дуже допомагає в складних ситуаціях.</w:t>
      </w:r>
    </w:p>
    <w:p w14:paraId="169C9176" w14:textId="77777777" w:rsidR="00FF5A76" w:rsidRPr="0084580F" w:rsidRDefault="00FF5A76" w:rsidP="00FF5A76">
      <w:pPr>
        <w:pStyle w:val="3"/>
        <w:rPr>
          <w:rFonts w:ascii="Times New Roman" w:hAnsi="Times New Roman"/>
          <w:sz w:val="24"/>
          <w:szCs w:val="24"/>
          <w:lang w:val="uk-UA"/>
        </w:rPr>
      </w:pPr>
      <w:bookmarkStart w:id="3919" w:name="_Toc199569274"/>
      <w:bookmarkStart w:id="3920" w:name="_Toc292832784"/>
      <w:bookmarkStart w:id="3921" w:name="_Toc310970531"/>
      <w:bookmarkStart w:id="3922" w:name="_Toc316979157"/>
      <w:bookmarkStart w:id="3923" w:name="_Toc438187463"/>
      <w:bookmarkStart w:id="3924" w:name="_Toc438223886"/>
      <w:bookmarkStart w:id="3925" w:name="_Toc438369983"/>
      <w:bookmarkStart w:id="3926" w:name="_Toc438421837"/>
      <w:bookmarkStart w:id="3927" w:name="_Toc438422327"/>
      <w:bookmarkStart w:id="3928" w:name="_Toc438423624"/>
      <w:bookmarkStart w:id="3929" w:name="_Toc438491904"/>
      <w:bookmarkStart w:id="3930" w:name="_Toc438622016"/>
      <w:bookmarkStart w:id="3931" w:name="_Toc111062338"/>
      <w:r w:rsidRPr="0084580F">
        <w:rPr>
          <w:rFonts w:ascii="Times New Roman" w:hAnsi="Times New Roman"/>
          <w:sz w:val="24"/>
          <w:szCs w:val="24"/>
          <w:lang w:val="uk-UA"/>
        </w:rPr>
        <w:t>12.8 Віддалене керування</w:t>
      </w:r>
      <w:bookmarkEnd w:id="3919"/>
      <w:bookmarkEnd w:id="3920"/>
      <w:bookmarkEnd w:id="3921"/>
      <w:bookmarkEnd w:id="3922"/>
      <w:bookmarkEnd w:id="3923"/>
      <w:bookmarkEnd w:id="3924"/>
      <w:bookmarkEnd w:id="3925"/>
      <w:bookmarkEnd w:id="3926"/>
      <w:bookmarkEnd w:id="3927"/>
      <w:bookmarkEnd w:id="3928"/>
      <w:bookmarkEnd w:id="3929"/>
      <w:bookmarkEnd w:id="3930"/>
      <w:bookmarkEnd w:id="3931"/>
    </w:p>
    <w:p w14:paraId="0F85078E" w14:textId="77777777" w:rsidR="00FF5A76" w:rsidRPr="00E36568" w:rsidRDefault="00FF5A76" w:rsidP="00FF5A76">
      <w:pPr>
        <w:ind w:firstLine="567"/>
        <w:jc w:val="both"/>
        <w:rPr>
          <w:sz w:val="22"/>
          <w:szCs w:val="20"/>
        </w:rPr>
      </w:pPr>
      <w:r w:rsidRPr="00E36568">
        <w:rPr>
          <w:sz w:val="22"/>
          <w:szCs w:val="20"/>
        </w:rPr>
        <w:t xml:space="preserve">Резервне копіювання, системні журнали, керування доступом, забезпечення безпеки </w:t>
      </w:r>
      <w:r>
        <w:rPr>
          <w:sz w:val="22"/>
          <w:szCs w:val="20"/>
        </w:rPr>
        <w:t>–</w:t>
      </w:r>
      <w:r w:rsidRPr="00E36568">
        <w:rPr>
          <w:sz w:val="22"/>
          <w:szCs w:val="20"/>
        </w:rPr>
        <w:t xml:space="preserve"> це складна робота і, як і слід було очікувати, виробники програмного забезпечення не змогли пройти повз це і створили додатки, що спрощують виконання подібної роботи. У більшості випадків ці інструменти розширюють можливості утиліт, що поставляються з мережевої операційної системи. Більшість з них дають можливість виявляти і знаходити неполадки на робочих станціях і серверах мережі, не відвідуючи особисто кожний комп'ютер. Якщо мережа настільки велика, що витрачається більше часу на ходіння від однієї робочої станції до іншої, а не на реальне обслуговування, то потрібно подумати про </w:t>
      </w:r>
      <w:r>
        <w:rPr>
          <w:sz w:val="22"/>
          <w:szCs w:val="20"/>
        </w:rPr>
        <w:t xml:space="preserve">встановлення </w:t>
      </w:r>
      <w:r w:rsidRPr="00E36568">
        <w:rPr>
          <w:sz w:val="22"/>
          <w:szCs w:val="20"/>
        </w:rPr>
        <w:t>програмного забезпечення для віддаленого керування.</w:t>
      </w:r>
    </w:p>
    <w:p w14:paraId="7D7F8216" w14:textId="77777777" w:rsidR="00FF5A76" w:rsidRPr="00E36568" w:rsidRDefault="00FF5A76" w:rsidP="00FF5A76">
      <w:pPr>
        <w:ind w:firstLine="567"/>
        <w:jc w:val="both"/>
        <w:rPr>
          <w:sz w:val="22"/>
          <w:szCs w:val="20"/>
        </w:rPr>
      </w:pPr>
      <w:r w:rsidRPr="00E36568">
        <w:rPr>
          <w:sz w:val="22"/>
          <w:szCs w:val="20"/>
        </w:rPr>
        <w:t>Нижче наведено декілька прикладів програм для віддаленого керування робочими станціями і серверами. Майте на увазі, що це лише приклади, але в жодному разі не рекомендації. І перед купівлею обов'язково оцініть якомога більшу кількість програм (відвідавши продавців, що роблять демонстрації, або пошукайте інформацію в Internet, звідкіля, до речі, можна взяти і демонстраційні версії):</w:t>
      </w:r>
    </w:p>
    <w:p w14:paraId="1FAE8C57" w14:textId="77777777" w:rsidR="00FF5A76" w:rsidRPr="00E36568" w:rsidRDefault="00FF5A76" w:rsidP="00FF5A76">
      <w:pPr>
        <w:pStyle w:val="NormalIndentDot"/>
        <w:numPr>
          <w:ilvl w:val="0"/>
          <w:numId w:val="130"/>
        </w:numPr>
        <w:tabs>
          <w:tab w:val="clear" w:pos="284"/>
          <w:tab w:val="left" w:pos="851"/>
        </w:tabs>
        <w:ind w:left="851" w:hanging="284"/>
        <w:rPr>
          <w:sz w:val="22"/>
        </w:rPr>
      </w:pPr>
      <w:r w:rsidRPr="00E36568">
        <w:rPr>
          <w:sz w:val="22"/>
        </w:rPr>
        <w:t>LANDesk Management Suite (Intel Corp.);</w:t>
      </w:r>
    </w:p>
    <w:p w14:paraId="064AB34F" w14:textId="77777777" w:rsidR="00FF5A76" w:rsidRPr="00E36568" w:rsidRDefault="00FF5A76" w:rsidP="00FF5A76">
      <w:pPr>
        <w:pStyle w:val="NormalIndentDot"/>
        <w:numPr>
          <w:ilvl w:val="0"/>
          <w:numId w:val="130"/>
        </w:numPr>
        <w:tabs>
          <w:tab w:val="clear" w:pos="284"/>
          <w:tab w:val="left" w:pos="851"/>
        </w:tabs>
        <w:ind w:left="851" w:hanging="284"/>
        <w:rPr>
          <w:sz w:val="22"/>
        </w:rPr>
      </w:pPr>
      <w:r w:rsidRPr="00E36568">
        <w:rPr>
          <w:sz w:val="22"/>
        </w:rPr>
        <w:t>Norton Administrator for</w:t>
      </w:r>
      <w:r w:rsidRPr="00E36568">
        <w:rPr>
          <w:rStyle w:val="Menu"/>
          <w:rFonts w:ascii="Times New Roman" w:hAnsi="Times New Roman"/>
          <w:sz w:val="22"/>
        </w:rPr>
        <w:t xml:space="preserve"> </w:t>
      </w:r>
      <w:r w:rsidRPr="00E36568">
        <w:rPr>
          <w:sz w:val="22"/>
        </w:rPr>
        <w:t>Networks (Symantec);</w:t>
      </w:r>
    </w:p>
    <w:p w14:paraId="7ACD9F09" w14:textId="77777777" w:rsidR="00FF5A76" w:rsidRPr="00E36568" w:rsidRDefault="00FF5A76" w:rsidP="00FF5A76">
      <w:pPr>
        <w:pStyle w:val="NormalIndentDot"/>
        <w:numPr>
          <w:ilvl w:val="0"/>
          <w:numId w:val="130"/>
        </w:numPr>
        <w:tabs>
          <w:tab w:val="clear" w:pos="284"/>
          <w:tab w:val="left" w:pos="851"/>
        </w:tabs>
        <w:ind w:left="851" w:hanging="284"/>
        <w:rPr>
          <w:sz w:val="22"/>
        </w:rPr>
      </w:pPr>
      <w:r w:rsidRPr="00E36568">
        <w:rPr>
          <w:sz w:val="22"/>
        </w:rPr>
        <w:t>Systems Management Server (Microsoft).</w:t>
      </w:r>
    </w:p>
    <w:p w14:paraId="3D5B0518" w14:textId="77777777" w:rsidR="00FF5A76" w:rsidRPr="0084580F" w:rsidRDefault="00FF5A76" w:rsidP="00FF5A76">
      <w:pPr>
        <w:pStyle w:val="3"/>
        <w:rPr>
          <w:rFonts w:ascii="Times New Roman" w:hAnsi="Times New Roman"/>
          <w:sz w:val="24"/>
          <w:szCs w:val="24"/>
          <w:lang w:val="uk-UA"/>
        </w:rPr>
      </w:pPr>
      <w:bookmarkStart w:id="3932" w:name="_Toc199569275"/>
      <w:bookmarkStart w:id="3933" w:name="_Toc292832785"/>
      <w:bookmarkStart w:id="3934" w:name="_Toc310970532"/>
      <w:bookmarkStart w:id="3935" w:name="_Toc316979158"/>
      <w:bookmarkStart w:id="3936" w:name="_Toc438187464"/>
      <w:bookmarkStart w:id="3937" w:name="_Toc438223887"/>
      <w:bookmarkStart w:id="3938" w:name="_Toc438369984"/>
      <w:bookmarkStart w:id="3939" w:name="_Toc438421838"/>
      <w:bookmarkStart w:id="3940" w:name="_Toc438422328"/>
      <w:bookmarkStart w:id="3941" w:name="_Toc438423625"/>
      <w:bookmarkStart w:id="3942" w:name="_Toc438491905"/>
      <w:bookmarkStart w:id="3943" w:name="_Toc438622017"/>
      <w:bookmarkStart w:id="3944" w:name="_Toc111062339"/>
      <w:r w:rsidRPr="0084580F">
        <w:rPr>
          <w:rFonts w:ascii="Times New Roman" w:hAnsi="Times New Roman"/>
          <w:sz w:val="24"/>
          <w:szCs w:val="24"/>
          <w:lang w:val="uk-UA"/>
        </w:rPr>
        <w:t>12.9 Оцінка додатків</w:t>
      </w:r>
      <w:bookmarkEnd w:id="3932"/>
      <w:bookmarkEnd w:id="3933"/>
      <w:bookmarkEnd w:id="3934"/>
      <w:bookmarkEnd w:id="3935"/>
      <w:bookmarkEnd w:id="3936"/>
      <w:bookmarkEnd w:id="3937"/>
      <w:bookmarkEnd w:id="3938"/>
      <w:bookmarkEnd w:id="3939"/>
      <w:bookmarkEnd w:id="3940"/>
      <w:bookmarkEnd w:id="3941"/>
      <w:bookmarkEnd w:id="3942"/>
      <w:bookmarkEnd w:id="3943"/>
      <w:bookmarkEnd w:id="3944"/>
    </w:p>
    <w:p w14:paraId="67DF480D" w14:textId="77777777" w:rsidR="00FF5A76" w:rsidRPr="00E36568" w:rsidRDefault="00FF5A76" w:rsidP="00FF5A76">
      <w:pPr>
        <w:ind w:firstLine="567"/>
        <w:jc w:val="both"/>
        <w:rPr>
          <w:sz w:val="22"/>
          <w:szCs w:val="20"/>
        </w:rPr>
      </w:pPr>
      <w:r w:rsidRPr="00E36568">
        <w:rPr>
          <w:sz w:val="22"/>
          <w:szCs w:val="20"/>
        </w:rPr>
        <w:t>Робочі станції виступають сполучною ланкою між користувачами і мережею. Дуже важливо, щоб інтерфейс робочих станцій був якомога зрозумілішим користувач</w:t>
      </w:r>
      <w:r>
        <w:rPr>
          <w:sz w:val="22"/>
          <w:szCs w:val="20"/>
        </w:rPr>
        <w:t>еві</w:t>
      </w:r>
      <w:r w:rsidRPr="00E36568">
        <w:rPr>
          <w:sz w:val="22"/>
          <w:szCs w:val="20"/>
        </w:rPr>
        <w:t>. Ц</w:t>
      </w:r>
      <w:r>
        <w:rPr>
          <w:sz w:val="22"/>
          <w:szCs w:val="20"/>
        </w:rPr>
        <w:t>е</w:t>
      </w:r>
      <w:r w:rsidRPr="00E36568">
        <w:rPr>
          <w:sz w:val="22"/>
          <w:szCs w:val="20"/>
        </w:rPr>
        <w:t xml:space="preserve"> за</w:t>
      </w:r>
      <w:r>
        <w:rPr>
          <w:sz w:val="22"/>
          <w:szCs w:val="20"/>
        </w:rPr>
        <w:t>в</w:t>
      </w:r>
      <w:r w:rsidRPr="00E36568">
        <w:rPr>
          <w:sz w:val="22"/>
          <w:szCs w:val="20"/>
        </w:rPr>
        <w:t>да</w:t>
      </w:r>
      <w:r>
        <w:rPr>
          <w:sz w:val="22"/>
          <w:szCs w:val="20"/>
        </w:rPr>
        <w:t>ння</w:t>
      </w:r>
      <w:r w:rsidRPr="00E36568">
        <w:rPr>
          <w:sz w:val="22"/>
          <w:szCs w:val="20"/>
        </w:rPr>
        <w:t xml:space="preserve"> можна виконати</w:t>
      </w:r>
      <w:r>
        <w:rPr>
          <w:sz w:val="22"/>
          <w:szCs w:val="20"/>
        </w:rPr>
        <w:t>,</w:t>
      </w:r>
      <w:r w:rsidRPr="00E36568">
        <w:rPr>
          <w:sz w:val="22"/>
          <w:szCs w:val="20"/>
        </w:rPr>
        <w:t xml:space="preserve"> обладнавши усі робочі станції абсолютно однаковим програмним забезпеченням, але в той же час надати окремим користувачам можливість на</w:t>
      </w:r>
      <w:r>
        <w:rPr>
          <w:sz w:val="22"/>
          <w:szCs w:val="20"/>
        </w:rPr>
        <w:t>лаштувавши</w:t>
      </w:r>
      <w:r w:rsidRPr="00E36568">
        <w:rPr>
          <w:sz w:val="22"/>
          <w:szCs w:val="20"/>
        </w:rPr>
        <w:t xml:space="preserve"> його на власний розсуд. У сучасних додатках є вмонтовані функції для виконання цих задач, але вам слід провести ретельну оцінку програмного забезпечення перед тим, як воно потрапить у мережу. Тому переконайтеся зайвий раз, що встановлювані програми можуть працювати разом з встановленими раніше додатками. Крім того, якщо вам необхідно встановити будь-який додаток, що впливає на користувацький інтерфейс, ви самі повинні добре розібратися</w:t>
      </w:r>
      <w:r>
        <w:rPr>
          <w:sz w:val="22"/>
          <w:szCs w:val="20"/>
        </w:rPr>
        <w:t>,</w:t>
      </w:r>
      <w:r w:rsidRPr="00E36568">
        <w:rPr>
          <w:sz w:val="22"/>
          <w:szCs w:val="20"/>
        </w:rPr>
        <w:t xml:space="preserve"> як це позначиться на роботі, щоб зуміти розтлумачити суть змін і пов'язані з ними переваги.</w:t>
      </w:r>
    </w:p>
    <w:p w14:paraId="7BDC0EDC" w14:textId="77777777" w:rsidR="00FF5A76" w:rsidRPr="00E36568" w:rsidRDefault="00FF5A76" w:rsidP="00FF5A76">
      <w:pPr>
        <w:ind w:firstLine="567"/>
        <w:jc w:val="both"/>
        <w:rPr>
          <w:sz w:val="22"/>
          <w:szCs w:val="20"/>
        </w:rPr>
      </w:pPr>
      <w:r w:rsidRPr="00E36568">
        <w:rPr>
          <w:sz w:val="22"/>
          <w:szCs w:val="20"/>
        </w:rPr>
        <w:t>Нижче перераховано декілька характеристик, на які обов'язково варто звернути увагу під час оцінки додатків.</w:t>
      </w:r>
    </w:p>
    <w:p w14:paraId="4432FC97" w14:textId="77777777" w:rsidR="00FF5A76" w:rsidRPr="00E36568" w:rsidRDefault="00FF5A76" w:rsidP="00FF5A76">
      <w:pPr>
        <w:pStyle w:val="NormalIndentDot"/>
        <w:numPr>
          <w:ilvl w:val="0"/>
          <w:numId w:val="131"/>
        </w:numPr>
        <w:tabs>
          <w:tab w:val="clear" w:pos="284"/>
          <w:tab w:val="clear" w:pos="720"/>
          <w:tab w:val="num" w:pos="851"/>
        </w:tabs>
        <w:ind w:left="851" w:hanging="284"/>
        <w:rPr>
          <w:sz w:val="22"/>
        </w:rPr>
      </w:pPr>
      <w:r w:rsidRPr="00E36568">
        <w:rPr>
          <w:rStyle w:val="BoldText"/>
          <w:sz w:val="22"/>
        </w:rPr>
        <w:t>Сумісність</w:t>
      </w:r>
      <w:r w:rsidRPr="00E36568">
        <w:rPr>
          <w:sz w:val="22"/>
        </w:rPr>
        <w:t>. Більшість виробників програмного забезпечення запевнятимуть вас, що їхні додатки можуть працювати в мережі. Проте не приймайте всі їх слова на віру. Додаток може бути несумісний з деякими мережевими можливостями. Спробуйте одержати від продавця гарантію, що у випадку несумісності додатка з наявним програмним і апаратним забезпеченням, ви зможете повернути додаток з повним покриттям витрат.</w:t>
      </w:r>
    </w:p>
    <w:p w14:paraId="731111A2" w14:textId="77777777" w:rsidR="00FF5A76" w:rsidRPr="00E36568" w:rsidRDefault="00FF5A76" w:rsidP="00FF5A76">
      <w:pPr>
        <w:pStyle w:val="NormalIndentDot"/>
        <w:numPr>
          <w:ilvl w:val="0"/>
          <w:numId w:val="131"/>
        </w:numPr>
        <w:tabs>
          <w:tab w:val="clear" w:pos="284"/>
          <w:tab w:val="clear" w:pos="720"/>
          <w:tab w:val="num" w:pos="851"/>
        </w:tabs>
        <w:ind w:left="851" w:hanging="284"/>
        <w:rPr>
          <w:sz w:val="22"/>
        </w:rPr>
      </w:pPr>
      <w:r w:rsidRPr="00E36568">
        <w:rPr>
          <w:rStyle w:val="BoldText"/>
          <w:sz w:val="22"/>
        </w:rPr>
        <w:t>Підтримка декількох користувачів</w:t>
      </w:r>
      <w:r w:rsidRPr="00E36568">
        <w:rPr>
          <w:sz w:val="22"/>
        </w:rPr>
        <w:t xml:space="preserve">. Будьте обережні з </w:t>
      </w:r>
      <w:r>
        <w:rPr>
          <w:sz w:val="22"/>
        </w:rPr>
        <w:t>встановленням</w:t>
      </w:r>
      <w:r w:rsidRPr="00E36568">
        <w:rPr>
          <w:sz w:val="22"/>
        </w:rPr>
        <w:t xml:space="preserve"> додатків, призначених для роботи в автономному середовищі. Незважаючи на те, що ви без проблем зможете запускати ці додатки в мережі, вам слід прикласти додаткових зусиль для конфігурації мережі таким чином, щоб до програми не могли звертатися декілька користувачів одночасно.</w:t>
      </w:r>
    </w:p>
    <w:p w14:paraId="70DE5974" w14:textId="77777777" w:rsidR="00FF5A76" w:rsidRPr="00E36568" w:rsidRDefault="00FF5A76" w:rsidP="00FF5A76">
      <w:pPr>
        <w:pStyle w:val="NormalIdentDot1"/>
        <w:numPr>
          <w:ilvl w:val="0"/>
          <w:numId w:val="131"/>
        </w:numPr>
        <w:tabs>
          <w:tab w:val="clear" w:pos="720"/>
          <w:tab w:val="num" w:pos="851"/>
        </w:tabs>
        <w:ind w:left="851" w:hanging="284"/>
        <w:rPr>
          <w:sz w:val="22"/>
        </w:rPr>
      </w:pPr>
      <w:r w:rsidRPr="00E36568">
        <w:rPr>
          <w:sz w:val="22"/>
        </w:rPr>
        <w:t xml:space="preserve">Ви можете встановити додаток в особистому каталозі користувача або запускати його за допомогою спеціального сценарію </w:t>
      </w:r>
      <w:r>
        <w:rPr>
          <w:sz w:val="22"/>
        </w:rPr>
        <w:t>чи</w:t>
      </w:r>
      <w:r w:rsidRPr="00E36568">
        <w:rPr>
          <w:sz w:val="22"/>
        </w:rPr>
        <w:t xml:space="preserve"> пакетного файлу, що на час використання додатка буде змінювати права доступу інших користувачів, а після виходу з нього буде відновлювати права. Це доволі складні питання конфігурації, що </w:t>
      </w:r>
      <w:r>
        <w:rPr>
          <w:sz w:val="22"/>
        </w:rPr>
        <w:t>забирають</w:t>
      </w:r>
      <w:r w:rsidRPr="00E36568">
        <w:rPr>
          <w:sz w:val="22"/>
        </w:rPr>
        <w:t xml:space="preserve"> багато часу на на</w:t>
      </w:r>
      <w:r>
        <w:rPr>
          <w:sz w:val="22"/>
        </w:rPr>
        <w:t>лашту</w:t>
      </w:r>
      <w:r w:rsidRPr="00E36568">
        <w:rPr>
          <w:sz w:val="22"/>
        </w:rPr>
        <w:t xml:space="preserve">вання і підтримку. Крім того, виникають додаткові труднощі </w:t>
      </w:r>
      <w:r>
        <w:rPr>
          <w:sz w:val="22"/>
        </w:rPr>
        <w:t>стосовно</w:t>
      </w:r>
      <w:r w:rsidRPr="00E36568">
        <w:rPr>
          <w:sz w:val="22"/>
        </w:rPr>
        <w:t xml:space="preserve"> захищеності даних. Будь-який користувач, який поважає себе, без зусиль зможе “зламати” вашу систему й одержати доступ до </w:t>
      </w:r>
      <w:r>
        <w:rPr>
          <w:sz w:val="22"/>
        </w:rPr>
        <w:t>таємної</w:t>
      </w:r>
      <w:r w:rsidRPr="00E36568">
        <w:rPr>
          <w:sz w:val="22"/>
        </w:rPr>
        <w:t xml:space="preserve"> інформації, якщо ви надасте йому таку можливість.</w:t>
      </w:r>
    </w:p>
    <w:p w14:paraId="1D1A9CAC" w14:textId="77777777" w:rsidR="00FF5A76" w:rsidRPr="00E36568" w:rsidRDefault="00FF5A76" w:rsidP="00FF5A76">
      <w:pPr>
        <w:pStyle w:val="NormalIdentDot1"/>
        <w:numPr>
          <w:ilvl w:val="0"/>
          <w:numId w:val="131"/>
        </w:numPr>
        <w:tabs>
          <w:tab w:val="clear" w:pos="720"/>
          <w:tab w:val="num" w:pos="851"/>
        </w:tabs>
        <w:ind w:left="851" w:hanging="284"/>
        <w:rPr>
          <w:sz w:val="22"/>
        </w:rPr>
      </w:pPr>
      <w:r w:rsidRPr="00E36568">
        <w:rPr>
          <w:sz w:val="22"/>
        </w:rPr>
        <w:lastRenderedPageBreak/>
        <w:t xml:space="preserve">При </w:t>
      </w:r>
      <w:r>
        <w:rPr>
          <w:sz w:val="22"/>
        </w:rPr>
        <w:t>встановленні</w:t>
      </w:r>
      <w:r w:rsidRPr="00E36568">
        <w:rPr>
          <w:sz w:val="22"/>
        </w:rPr>
        <w:t xml:space="preserve"> в мережі автономного додатку, слід звернути увагу на питання, що стосуються ліцензійної оплати, або сплатити окремі комісійні за кожну копію додатку. Звичайно, це вже другорядне питання, з огляду на теперішню ситуацію на ринку програмного забезпечення, але велика кількість програм мають засоби захисту від подібних ситуацій. Тому не дивуйтеся, якщо додаток не працює, коли ви не дотримуєтесь усіх правил ліцензійної угоди.</w:t>
      </w:r>
    </w:p>
    <w:p w14:paraId="20F92AC2" w14:textId="77777777" w:rsidR="00FF5A76" w:rsidRPr="00E36568" w:rsidRDefault="00FF5A76" w:rsidP="00FF5A76">
      <w:pPr>
        <w:pStyle w:val="NormalIndentDot"/>
        <w:numPr>
          <w:ilvl w:val="0"/>
          <w:numId w:val="131"/>
        </w:numPr>
        <w:tabs>
          <w:tab w:val="clear" w:pos="284"/>
          <w:tab w:val="clear" w:pos="720"/>
          <w:tab w:val="num" w:pos="851"/>
        </w:tabs>
        <w:ind w:left="851" w:hanging="284"/>
        <w:rPr>
          <w:sz w:val="22"/>
        </w:rPr>
      </w:pPr>
      <w:r w:rsidRPr="00E36568">
        <w:rPr>
          <w:rStyle w:val="BoldText"/>
          <w:sz w:val="22"/>
        </w:rPr>
        <w:t>Організація каталогів</w:t>
      </w:r>
      <w:r w:rsidRPr="00E36568">
        <w:rPr>
          <w:sz w:val="22"/>
        </w:rPr>
        <w:t xml:space="preserve">. Автоматизована процедура </w:t>
      </w:r>
      <w:r>
        <w:rPr>
          <w:sz w:val="22"/>
        </w:rPr>
        <w:t xml:space="preserve">встановлення </w:t>
      </w:r>
      <w:r w:rsidRPr="00E36568">
        <w:rPr>
          <w:sz w:val="22"/>
        </w:rPr>
        <w:t xml:space="preserve">є стандартом для будь-якого сучасного програмного забезпечення, сюди також входить можливість </w:t>
      </w:r>
      <w:r>
        <w:rPr>
          <w:sz w:val="22"/>
        </w:rPr>
        <w:t>в</w:t>
      </w:r>
      <w:r w:rsidRPr="00E36568">
        <w:rPr>
          <w:sz w:val="22"/>
        </w:rPr>
        <w:t>станов</w:t>
      </w:r>
      <w:r>
        <w:rPr>
          <w:sz w:val="22"/>
        </w:rPr>
        <w:t xml:space="preserve">лення </w:t>
      </w:r>
      <w:r w:rsidRPr="00E36568">
        <w:rPr>
          <w:sz w:val="22"/>
        </w:rPr>
        <w:t>додатк</w:t>
      </w:r>
      <w:r>
        <w:rPr>
          <w:sz w:val="22"/>
        </w:rPr>
        <w:t>у</w:t>
      </w:r>
      <w:r w:rsidRPr="00E36568">
        <w:rPr>
          <w:sz w:val="22"/>
        </w:rPr>
        <w:t xml:space="preserve"> у каталог за </w:t>
      </w:r>
      <w:r>
        <w:rPr>
          <w:sz w:val="22"/>
        </w:rPr>
        <w:t>за</w:t>
      </w:r>
      <w:r w:rsidRPr="00E36568">
        <w:rPr>
          <w:sz w:val="22"/>
        </w:rPr>
        <w:t>мовчуванням або в обраний вами каталог. Крім того, ви можете натрапити на додаток, що не дозволяє самостійно задавати розташування файлів. Переконайтеся, що обрана вами конфігурація каталогів додатків сумісна із поточним деревом каталогів. Інакше</w:t>
      </w:r>
      <w:r>
        <w:rPr>
          <w:sz w:val="22"/>
        </w:rPr>
        <w:t>,</w:t>
      </w:r>
      <w:r w:rsidRPr="00E36568">
        <w:rPr>
          <w:sz w:val="22"/>
        </w:rPr>
        <w:t xml:space="preserve"> у вашій старанно спланованій структурі каталогів можуть з'явитися прикрі винятки, що негативно позначаться на використанні мережі. Наприклад, вони можуть ускладнити автоматизацію резервного копіювання.</w:t>
      </w:r>
    </w:p>
    <w:p w14:paraId="11EA17C4" w14:textId="77777777" w:rsidR="00FF5A76" w:rsidRPr="00E36568" w:rsidRDefault="00FF5A76" w:rsidP="00FF5A76">
      <w:pPr>
        <w:ind w:firstLine="567"/>
        <w:jc w:val="both"/>
        <w:rPr>
          <w:sz w:val="22"/>
          <w:szCs w:val="20"/>
        </w:rPr>
      </w:pPr>
      <w:r w:rsidRPr="00E36568">
        <w:rPr>
          <w:sz w:val="22"/>
          <w:szCs w:val="20"/>
        </w:rPr>
        <w:t xml:space="preserve">Навіть якщо після </w:t>
      </w:r>
      <w:r>
        <w:rPr>
          <w:sz w:val="22"/>
          <w:szCs w:val="20"/>
        </w:rPr>
        <w:t>встановлення</w:t>
      </w:r>
      <w:r w:rsidRPr="00E36568">
        <w:rPr>
          <w:sz w:val="22"/>
          <w:szCs w:val="20"/>
        </w:rPr>
        <w:t xml:space="preserve"> додатка в мережі вам буде здаватися, що все працює як слід, не пошкодуйте часу і приділіть трохи уваги продуктивності. Ймовірно, що для підвищення надійності і продуктивності мережі вам необхідно буде внести декілька змін у стандартну конфігурацію мережі. Нижче перераховано декілька моментів, на які варто звернути увагу.</w:t>
      </w:r>
    </w:p>
    <w:p w14:paraId="5C9E7206" w14:textId="77777777" w:rsidR="00FF5A76" w:rsidRPr="00E36568" w:rsidRDefault="00FF5A76" w:rsidP="00FF5A76">
      <w:pPr>
        <w:pStyle w:val="NormalIndentDot"/>
        <w:spacing w:after="0"/>
        <w:ind w:firstLine="567"/>
        <w:rPr>
          <w:sz w:val="22"/>
        </w:rPr>
      </w:pPr>
      <w:r>
        <w:rPr>
          <w:rStyle w:val="BoldText"/>
          <w:sz w:val="22"/>
        </w:rPr>
        <w:t>Встановлення</w:t>
      </w:r>
      <w:r w:rsidRPr="00E36568">
        <w:rPr>
          <w:rStyle w:val="BoldText"/>
          <w:sz w:val="22"/>
        </w:rPr>
        <w:t xml:space="preserve"> атрибутів файлів</w:t>
      </w:r>
      <w:r w:rsidRPr="00E36568">
        <w:rPr>
          <w:sz w:val="22"/>
        </w:rPr>
        <w:t xml:space="preserve">. Після </w:t>
      </w:r>
      <w:r>
        <w:rPr>
          <w:sz w:val="22"/>
        </w:rPr>
        <w:t>встановлення</w:t>
      </w:r>
      <w:r w:rsidRPr="00E36568">
        <w:rPr>
          <w:sz w:val="22"/>
        </w:rPr>
        <w:t xml:space="preserve"> зверніть увагу на атрибути встановлених файлів. Звичайно, для файлів додатків встановлюються атрибути “що розділяється” (shareable) і “тільки для читання” (read only), але тут можливі винятки: наприклад, деякі додатки під час роботи модифікують свої файли. Тому для нормальної роботи дані файли необхідно відчиняти для читання-запису; для інших файлів можна встановити атрибути “тільки читання”. Наприклад, це можуть бути файли зі стандартною конфігурацією, яку не повинні змінювати користувачі.</w:t>
      </w:r>
    </w:p>
    <w:p w14:paraId="45893662" w14:textId="77777777" w:rsidR="00FF5A76" w:rsidRPr="00E36568" w:rsidRDefault="00FF5A76" w:rsidP="00FF5A76">
      <w:pPr>
        <w:pStyle w:val="NormalIndentDot"/>
        <w:spacing w:after="0"/>
        <w:ind w:firstLine="567"/>
        <w:rPr>
          <w:sz w:val="22"/>
        </w:rPr>
      </w:pPr>
      <w:r w:rsidRPr="00E36568">
        <w:rPr>
          <w:rStyle w:val="BoldText"/>
          <w:sz w:val="22"/>
        </w:rPr>
        <w:t>Визначення прав доступу</w:t>
      </w:r>
      <w:r w:rsidRPr="00E36568">
        <w:rPr>
          <w:sz w:val="22"/>
        </w:rPr>
        <w:t xml:space="preserve">. Переконайтеся в тому, що після </w:t>
      </w:r>
      <w:r>
        <w:rPr>
          <w:sz w:val="22"/>
        </w:rPr>
        <w:t>встановлення</w:t>
      </w:r>
      <w:r w:rsidRPr="00E36568">
        <w:rPr>
          <w:sz w:val="22"/>
        </w:rPr>
        <w:t xml:space="preserve"> всім новим каталогам були привласнені відповідні права доступу. Звичайно каталогам додатків встановлюють права “Читання” (Read) і “Перегляд Файлів” (File Scan), але для деяких додатків може знадобитися </w:t>
      </w:r>
      <w:r>
        <w:rPr>
          <w:sz w:val="22"/>
        </w:rPr>
        <w:t>встановлення</w:t>
      </w:r>
      <w:r w:rsidRPr="00E36568">
        <w:rPr>
          <w:sz w:val="22"/>
        </w:rPr>
        <w:t xml:space="preserve"> будь-яких інших прав. Крім того, може виникнути потреба у конфігуруванні додатка таким чином, щоб залежно від робочої станції, що звернулася до нього, або імені користувача, що запустив додаток, він проводив би пошук файлів даних в особистих каталогах різноманітних користувачів.</w:t>
      </w:r>
    </w:p>
    <w:p w14:paraId="3BF81E26" w14:textId="77777777" w:rsidR="00FF5A76" w:rsidRPr="00E36568" w:rsidRDefault="00FF5A76" w:rsidP="00FF5A76">
      <w:pPr>
        <w:pStyle w:val="NormalIndentDot"/>
        <w:spacing w:after="0"/>
        <w:ind w:firstLine="567"/>
        <w:rPr>
          <w:sz w:val="22"/>
        </w:rPr>
      </w:pPr>
      <w:r w:rsidRPr="00E36568">
        <w:rPr>
          <w:rStyle w:val="BoldText"/>
          <w:sz w:val="22"/>
          <w:lang w:val="uk-UA"/>
        </w:rPr>
        <w:t>Зміна конфігурації робочої станції</w:t>
      </w:r>
      <w:r w:rsidRPr="00E36568">
        <w:rPr>
          <w:sz w:val="22"/>
        </w:rPr>
        <w:t xml:space="preserve">. Автоматизована процедура </w:t>
      </w:r>
      <w:r>
        <w:rPr>
          <w:sz w:val="22"/>
        </w:rPr>
        <w:t>встановлення</w:t>
      </w:r>
      <w:r w:rsidRPr="00E36568">
        <w:rPr>
          <w:sz w:val="22"/>
        </w:rPr>
        <w:t xml:space="preserve"> іноді вносить зміни у файли конфігурації робочих станцій (наприклад, для DOS-систем це </w:t>
      </w:r>
      <w:r w:rsidRPr="000F47E2">
        <w:rPr>
          <w:rStyle w:val="Message"/>
          <w:rFonts w:ascii="Times New Roman" w:hAnsi="Times New Roman"/>
          <w:szCs w:val="18"/>
        </w:rPr>
        <w:t>CONFIG.SYS</w:t>
      </w:r>
      <w:r w:rsidRPr="00E36568">
        <w:rPr>
          <w:rStyle w:val="Menu"/>
          <w:rFonts w:ascii="Times New Roman" w:hAnsi="Times New Roman"/>
          <w:sz w:val="22"/>
        </w:rPr>
        <w:t xml:space="preserve"> </w:t>
      </w:r>
      <w:r w:rsidRPr="00E36568">
        <w:rPr>
          <w:sz w:val="22"/>
        </w:rPr>
        <w:t xml:space="preserve">і </w:t>
      </w:r>
      <w:r w:rsidRPr="000F47E2">
        <w:rPr>
          <w:rStyle w:val="Message"/>
          <w:rFonts w:ascii="Times New Roman" w:hAnsi="Times New Roman"/>
          <w:szCs w:val="18"/>
        </w:rPr>
        <w:t>AUTOEXEC.BAT</w:t>
      </w:r>
      <w:r w:rsidRPr="00E36568">
        <w:rPr>
          <w:sz w:val="22"/>
        </w:rPr>
        <w:t xml:space="preserve">, а для Windows-систем </w:t>
      </w:r>
      <w:r>
        <w:rPr>
          <w:sz w:val="22"/>
        </w:rPr>
        <w:t>–</w:t>
      </w:r>
      <w:r w:rsidRPr="00E36568">
        <w:rPr>
          <w:sz w:val="22"/>
        </w:rPr>
        <w:t xml:space="preserve"> це</w:t>
      </w:r>
      <w:r w:rsidRPr="00E36568">
        <w:rPr>
          <w:rStyle w:val="Menu"/>
          <w:rFonts w:ascii="Times New Roman" w:hAnsi="Times New Roman"/>
          <w:sz w:val="22"/>
        </w:rPr>
        <w:t xml:space="preserve"> </w:t>
      </w:r>
      <w:r w:rsidRPr="000F47E2">
        <w:rPr>
          <w:rStyle w:val="Message"/>
          <w:rFonts w:ascii="Times New Roman" w:hAnsi="Times New Roman"/>
          <w:szCs w:val="18"/>
        </w:rPr>
        <w:t>WIN.INI</w:t>
      </w:r>
      <w:r w:rsidRPr="00E36568">
        <w:rPr>
          <w:rStyle w:val="Menu"/>
          <w:rFonts w:ascii="Times New Roman" w:hAnsi="Times New Roman"/>
          <w:sz w:val="22"/>
        </w:rPr>
        <w:t xml:space="preserve"> </w:t>
      </w:r>
      <w:r w:rsidRPr="00E36568">
        <w:rPr>
          <w:sz w:val="22"/>
        </w:rPr>
        <w:t xml:space="preserve">і </w:t>
      </w:r>
      <w:r w:rsidRPr="000F47E2">
        <w:rPr>
          <w:rStyle w:val="Message"/>
          <w:rFonts w:ascii="Times New Roman" w:hAnsi="Times New Roman"/>
          <w:szCs w:val="18"/>
        </w:rPr>
        <w:t>SYSTEM.INI</w:t>
      </w:r>
      <w:r w:rsidRPr="00E36568">
        <w:rPr>
          <w:sz w:val="22"/>
        </w:rPr>
        <w:t xml:space="preserve">). Ефективна програма </w:t>
      </w:r>
      <w:r>
        <w:rPr>
          <w:sz w:val="22"/>
        </w:rPr>
        <w:t>встановлення</w:t>
      </w:r>
      <w:r w:rsidRPr="00E36568">
        <w:rPr>
          <w:sz w:val="22"/>
        </w:rPr>
        <w:t xml:space="preserve"> обов'язково повинна поінформувати вас про внесені зміни, а також створити резервні копії файлів, які ви зможете відновити у разі потреби. (Про всяк випадок необхідно створити копії цих файлів перед </w:t>
      </w:r>
      <w:r>
        <w:rPr>
          <w:sz w:val="22"/>
        </w:rPr>
        <w:t>встановленням</w:t>
      </w:r>
      <w:r w:rsidRPr="00E36568">
        <w:rPr>
          <w:sz w:val="22"/>
        </w:rPr>
        <w:t>). Для того</w:t>
      </w:r>
      <w:r>
        <w:rPr>
          <w:sz w:val="22"/>
        </w:rPr>
        <w:t>,</w:t>
      </w:r>
      <w:r w:rsidRPr="00E36568">
        <w:rPr>
          <w:sz w:val="22"/>
        </w:rPr>
        <w:t xml:space="preserve"> щоб встановлювати нове програмне забезпечення, необхідно добре знати свою систему, щоб визначити, як внесені зміни вплинуть на загальну продуктивність мережі. Саме в цьому вам особливо знадобиться інформація із системного журналу.</w:t>
      </w:r>
    </w:p>
    <w:p w14:paraId="38A97BC3" w14:textId="77777777" w:rsidR="00FF5A76" w:rsidRPr="00E36568" w:rsidRDefault="00FF5A76" w:rsidP="00FF5A76">
      <w:pPr>
        <w:pStyle w:val="NormalIndentDot"/>
        <w:spacing w:after="0"/>
        <w:ind w:firstLine="567"/>
        <w:rPr>
          <w:sz w:val="22"/>
        </w:rPr>
      </w:pPr>
      <w:r w:rsidRPr="00E36568">
        <w:rPr>
          <w:rStyle w:val="BoldText"/>
          <w:sz w:val="22"/>
        </w:rPr>
        <w:t>Тимчасові файли</w:t>
      </w:r>
      <w:r w:rsidRPr="00E36568">
        <w:rPr>
          <w:sz w:val="22"/>
        </w:rPr>
        <w:t>. Багато додатків під час роботи створюють на диску тимчасові файли. Якщо додаток спробує помістити ці файли в каталог, до якого він має доступ тільки для читання, то можливе зависання або припинення роботи без жодного повідомлення про помилку.</w:t>
      </w:r>
    </w:p>
    <w:p w14:paraId="58FDA727" w14:textId="77777777" w:rsidR="00FF5A76" w:rsidRPr="00E36568" w:rsidRDefault="00FF5A76" w:rsidP="00FF5A76">
      <w:pPr>
        <w:pStyle w:val="NormalIndentDot"/>
        <w:spacing w:after="0"/>
        <w:ind w:firstLine="567"/>
        <w:rPr>
          <w:sz w:val="22"/>
        </w:rPr>
      </w:pPr>
      <w:r w:rsidRPr="00E36568">
        <w:rPr>
          <w:rStyle w:val="BoldText"/>
          <w:sz w:val="22"/>
        </w:rPr>
        <w:t>Безпека</w:t>
      </w:r>
      <w:r w:rsidRPr="00E36568">
        <w:rPr>
          <w:sz w:val="22"/>
        </w:rPr>
        <w:t xml:space="preserve">. Забезпечення безпеки даних у мережі </w:t>
      </w:r>
      <w:r>
        <w:rPr>
          <w:sz w:val="22"/>
        </w:rPr>
        <w:t>–</w:t>
      </w:r>
      <w:r w:rsidRPr="00E36568">
        <w:rPr>
          <w:sz w:val="22"/>
        </w:rPr>
        <w:t xml:space="preserve"> це надзвичайно складна задача для адміністратора мережі. У комп'ютерних мережах дані можуть розподілятися поміж декількох серверів. Користувачі, яким потрібні ці дані для роботи, повинні мати до них доступ. З іншого боку, забезпечення гнучкого доступу для законних користувачів веде до зниження ефективності безпеки. Як зробити дані доступними і поряд з цим захищеними від незаконних користувачів?</w:t>
      </w:r>
    </w:p>
    <w:p w14:paraId="16026FAB" w14:textId="77777777" w:rsidR="00FF5A76" w:rsidRPr="00E36568" w:rsidRDefault="00FF5A76" w:rsidP="00FF5A76">
      <w:pPr>
        <w:pStyle w:val="ad"/>
        <w:spacing w:before="0"/>
        <w:ind w:firstLine="567"/>
        <w:rPr>
          <w:sz w:val="22"/>
        </w:rPr>
      </w:pPr>
      <w:r w:rsidRPr="00E36568">
        <w:rPr>
          <w:sz w:val="22"/>
        </w:rPr>
        <w:t>Про</w:t>
      </w:r>
      <w:r>
        <w:rPr>
          <w:sz w:val="22"/>
        </w:rPr>
        <w:t>галини</w:t>
      </w:r>
      <w:r w:rsidRPr="00E36568">
        <w:rPr>
          <w:sz w:val="22"/>
        </w:rPr>
        <w:t xml:space="preserve"> в системі забезпечення безпеки мережі можуть з'явитися з різних причин (наприклад, з вини роздратованих службовців, конкурентів, що крадуть комерційні таємниці, молодих нудьгуючих хакерів або комп'ютерних вірусів). Крім того, дані в мережі можуть бути ушкоджені внаслідок елементарних помилок. На практиці друга причина часто призводить до втрати даних, оскільки важко уявити, щоб у якогось користувача раптово з'явилося бажання знищити дані. З цього випливає, що надійні резервні копії даних так само важливі для забезпечення безпеки, як і все інше.</w:t>
      </w:r>
    </w:p>
    <w:p w14:paraId="7682A731" w14:textId="77777777" w:rsidR="00FF5A76" w:rsidRPr="0084580F" w:rsidRDefault="00FF5A76" w:rsidP="00FF5A76">
      <w:pPr>
        <w:pStyle w:val="3"/>
        <w:rPr>
          <w:rFonts w:ascii="Times New Roman" w:hAnsi="Times New Roman"/>
          <w:sz w:val="24"/>
          <w:szCs w:val="24"/>
          <w:lang w:val="uk-UA"/>
        </w:rPr>
      </w:pPr>
      <w:bookmarkStart w:id="3945" w:name="_Toc292832786"/>
      <w:bookmarkStart w:id="3946" w:name="_Toc310970533"/>
      <w:bookmarkStart w:id="3947" w:name="_Toc316979159"/>
      <w:bookmarkStart w:id="3948" w:name="_Toc438187465"/>
      <w:bookmarkStart w:id="3949" w:name="_Toc438223888"/>
      <w:bookmarkStart w:id="3950" w:name="_Toc438369985"/>
      <w:bookmarkStart w:id="3951" w:name="_Toc438421839"/>
      <w:bookmarkStart w:id="3952" w:name="_Toc438422329"/>
      <w:bookmarkStart w:id="3953" w:name="_Toc438423626"/>
      <w:bookmarkStart w:id="3954" w:name="_Toc438491906"/>
      <w:bookmarkStart w:id="3955" w:name="_Toc438622018"/>
      <w:bookmarkStart w:id="3956" w:name="_Toc111062340"/>
      <w:r w:rsidRPr="0084580F">
        <w:rPr>
          <w:rFonts w:ascii="Times New Roman" w:hAnsi="Times New Roman"/>
          <w:sz w:val="24"/>
          <w:szCs w:val="24"/>
          <w:lang w:val="uk-UA"/>
        </w:rPr>
        <w:lastRenderedPageBreak/>
        <w:t>12.10 Доменні імена та доменні послуги</w:t>
      </w:r>
      <w:bookmarkEnd w:id="3945"/>
      <w:bookmarkEnd w:id="3946"/>
      <w:bookmarkEnd w:id="3947"/>
      <w:bookmarkEnd w:id="3948"/>
      <w:bookmarkEnd w:id="3949"/>
      <w:bookmarkEnd w:id="3950"/>
      <w:bookmarkEnd w:id="3951"/>
      <w:bookmarkEnd w:id="3952"/>
      <w:bookmarkEnd w:id="3953"/>
      <w:bookmarkEnd w:id="3954"/>
      <w:bookmarkEnd w:id="3955"/>
      <w:bookmarkEnd w:id="3956"/>
    </w:p>
    <w:p w14:paraId="0D550C39"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3957" w:name="_Toc199569183"/>
      <w:bookmarkStart w:id="3958" w:name="_Toc292832787"/>
      <w:bookmarkStart w:id="3959" w:name="_Toc310970534"/>
      <w:bookmarkStart w:id="3960" w:name="_Toc316979160"/>
      <w:bookmarkStart w:id="3961" w:name="_Toc438223889"/>
      <w:bookmarkStart w:id="3962" w:name="_Toc438369986"/>
      <w:bookmarkStart w:id="3963" w:name="_Toc438421840"/>
      <w:bookmarkStart w:id="3964" w:name="_Toc438422330"/>
      <w:bookmarkStart w:id="3965" w:name="_Toc438423627"/>
      <w:bookmarkStart w:id="3966" w:name="_Toc438491907"/>
      <w:bookmarkStart w:id="3967" w:name="_Toc438622019"/>
      <w:bookmarkStart w:id="3968" w:name="_Toc111062341"/>
      <w:r w:rsidRPr="00F52353">
        <w:rPr>
          <w:rFonts w:ascii="Times New Roman" w:hAnsi="Times New Roman"/>
          <w:b/>
          <w:i w:val="0"/>
          <w:kern w:val="1"/>
          <w:sz w:val="24"/>
          <w:lang w:bidi="hi-IN"/>
        </w:rPr>
        <w:t>Система доменних імен</w:t>
      </w:r>
      <w:bookmarkEnd w:id="3957"/>
      <w:bookmarkEnd w:id="3958"/>
      <w:bookmarkEnd w:id="3959"/>
      <w:bookmarkEnd w:id="3960"/>
      <w:bookmarkEnd w:id="3961"/>
      <w:bookmarkEnd w:id="3962"/>
      <w:bookmarkEnd w:id="3963"/>
      <w:bookmarkEnd w:id="3964"/>
      <w:bookmarkEnd w:id="3965"/>
      <w:bookmarkEnd w:id="3966"/>
      <w:bookmarkEnd w:id="3967"/>
      <w:bookmarkEnd w:id="3968"/>
    </w:p>
    <w:p w14:paraId="12C29F48" w14:textId="77777777" w:rsidR="00FF5A76" w:rsidRPr="00E36568" w:rsidRDefault="00FF5A76" w:rsidP="00FF5A76">
      <w:pPr>
        <w:ind w:firstLine="567"/>
        <w:jc w:val="both"/>
        <w:rPr>
          <w:sz w:val="22"/>
          <w:szCs w:val="20"/>
        </w:rPr>
      </w:pPr>
      <w:r w:rsidRPr="00E36568">
        <w:rPr>
          <w:sz w:val="22"/>
          <w:szCs w:val="20"/>
        </w:rPr>
        <w:t xml:space="preserve">Звичайно, досить важко запам’ятати IP-адреси всіх комп’ютерів мережі, не кажучи вже про всю Інтернет. Тому в 1993 році був створений Інформаційний центр мережі Інтернет (InterNIC </w:t>
      </w:r>
      <w:r>
        <w:rPr>
          <w:sz w:val="22"/>
          <w:szCs w:val="20"/>
        </w:rPr>
        <w:t>–</w:t>
      </w:r>
      <w:r w:rsidRPr="00E36568">
        <w:rPr>
          <w:sz w:val="22"/>
          <w:szCs w:val="20"/>
        </w:rPr>
        <w:t xml:space="preserve"> Інтернет Network Information Center), що керує системою доменних імен (DNS </w:t>
      </w:r>
      <w:r>
        <w:rPr>
          <w:sz w:val="22"/>
          <w:szCs w:val="20"/>
        </w:rPr>
        <w:t>–</w:t>
      </w:r>
      <w:r w:rsidRPr="00E36568">
        <w:rPr>
          <w:sz w:val="22"/>
          <w:szCs w:val="20"/>
        </w:rPr>
        <w:t xml:space="preserve"> Domain Name System). Цей механізм призначений для підстановки символьних </w:t>
      </w:r>
      <w:r w:rsidRPr="00E36568">
        <w:rPr>
          <w:i/>
          <w:sz w:val="22"/>
          <w:szCs w:val="20"/>
        </w:rPr>
        <w:t>імен доменів</w:t>
      </w:r>
      <w:r w:rsidRPr="00E36568">
        <w:rPr>
          <w:sz w:val="22"/>
          <w:szCs w:val="20"/>
        </w:rPr>
        <w:t xml:space="preserve">, що легко запам’ятовуються, замість числових IP-адрес. Наприклад, співробітникові кафедри комп’ютерних систем НТУУ “КПІ” легше запам’ятати доменне ім’я </w:t>
      </w:r>
      <w:r w:rsidRPr="00E36568">
        <w:rPr>
          <w:rStyle w:val="Interface0"/>
          <w:rFonts w:ascii="Times New Roman" w:hAnsi="Times New Roman"/>
          <w:sz w:val="22"/>
          <w:szCs w:val="20"/>
        </w:rPr>
        <w:t>comsys.ntu-kpi</w:t>
      </w:r>
      <w:r w:rsidRPr="00E36568">
        <w:rPr>
          <w:sz w:val="22"/>
          <w:szCs w:val="20"/>
        </w:rPr>
        <w:t xml:space="preserve">, ніж відповідну йому IP-адресу </w:t>
      </w:r>
      <w:r w:rsidRPr="00E36568">
        <w:rPr>
          <w:rStyle w:val="Interface0"/>
          <w:rFonts w:ascii="Times New Roman" w:hAnsi="Times New Roman"/>
          <w:sz w:val="22"/>
          <w:szCs w:val="20"/>
        </w:rPr>
        <w:t>10.18.49.102</w:t>
      </w:r>
      <w:r w:rsidRPr="00E36568">
        <w:rPr>
          <w:sz w:val="22"/>
          <w:szCs w:val="20"/>
        </w:rPr>
        <w:t>. Після того</w:t>
      </w:r>
      <w:r>
        <w:rPr>
          <w:sz w:val="22"/>
          <w:szCs w:val="20"/>
        </w:rPr>
        <w:t>,</w:t>
      </w:r>
      <w:r w:rsidRPr="00E36568">
        <w:rPr>
          <w:sz w:val="22"/>
          <w:szCs w:val="20"/>
        </w:rPr>
        <w:t xml:space="preserve"> як вам буде виділена IP-адреса, ви повинні вибрати ім’я домену (у наведеному вище прикладі </w:t>
      </w:r>
      <w:r>
        <w:rPr>
          <w:sz w:val="22"/>
          <w:szCs w:val="20"/>
        </w:rPr>
        <w:t>–</w:t>
      </w:r>
      <w:r w:rsidRPr="00E36568">
        <w:rPr>
          <w:sz w:val="22"/>
          <w:szCs w:val="20"/>
        </w:rPr>
        <w:t xml:space="preserve"> </w:t>
      </w:r>
      <w:r w:rsidRPr="00E36568">
        <w:rPr>
          <w:rStyle w:val="Interface0"/>
          <w:rFonts w:ascii="Times New Roman" w:hAnsi="Times New Roman"/>
          <w:sz w:val="22"/>
          <w:szCs w:val="20"/>
        </w:rPr>
        <w:t>comsys)</w:t>
      </w:r>
      <w:r w:rsidRPr="00E36568">
        <w:rPr>
          <w:sz w:val="22"/>
          <w:szCs w:val="20"/>
        </w:rPr>
        <w:t xml:space="preserve">. Обране ім’я домену має бути унікальним, крім того, воно не повинно зв’язуватися з якоюсь іншою адресою Інтернету. Ваше ім’я домену додається до ієрархічної бази даних імен доменів. Ім’я домену складається із серій символів, розділених </w:t>
      </w:r>
      <w:r w:rsidRPr="00E36568">
        <w:rPr>
          <w:i/>
          <w:sz w:val="22"/>
          <w:szCs w:val="20"/>
        </w:rPr>
        <w:t>крапками.</w:t>
      </w:r>
      <w:r w:rsidRPr="00E36568">
        <w:rPr>
          <w:sz w:val="22"/>
          <w:szCs w:val="20"/>
        </w:rPr>
        <w:t xml:space="preserve"> Права частина імені домену позначає найбільший домен, до якого належить конкретна адреса, а також тип організації, якій належить адреса. Так, в імені домену </w:t>
      </w:r>
      <w:r w:rsidRPr="00E36568">
        <w:rPr>
          <w:rStyle w:val="Interface0"/>
          <w:rFonts w:ascii="Times New Roman" w:hAnsi="Times New Roman"/>
          <w:sz w:val="22"/>
          <w:szCs w:val="20"/>
        </w:rPr>
        <w:t xml:space="preserve">comsys.ntu-kpi.kiev.ua </w:t>
      </w:r>
      <w:r w:rsidRPr="00E36568">
        <w:rPr>
          <w:sz w:val="22"/>
          <w:szCs w:val="20"/>
        </w:rPr>
        <w:t xml:space="preserve">домен </w:t>
      </w:r>
      <w:r w:rsidRPr="00E36568">
        <w:rPr>
          <w:rStyle w:val="Interface0"/>
          <w:rFonts w:ascii="Times New Roman" w:hAnsi="Times New Roman"/>
          <w:sz w:val="22"/>
          <w:szCs w:val="20"/>
        </w:rPr>
        <w:t>.ua</w:t>
      </w:r>
      <w:r w:rsidRPr="00E36568">
        <w:rPr>
          <w:sz w:val="22"/>
          <w:szCs w:val="20"/>
        </w:rPr>
        <w:t xml:space="preserve"> означає, що ця адреса належить Україні. У країнах, розташованих за межами Сполучених Штатів, використовуються власні типи доменів, які складаються з двох </w:t>
      </w:r>
      <w:r>
        <w:rPr>
          <w:sz w:val="22"/>
          <w:szCs w:val="20"/>
        </w:rPr>
        <w:t>літер</w:t>
      </w:r>
      <w:r w:rsidRPr="00E36568">
        <w:rPr>
          <w:sz w:val="22"/>
          <w:szCs w:val="20"/>
        </w:rPr>
        <w:t>, що позначають країну. Наприклад, домен .</w:t>
      </w:r>
      <w:r w:rsidRPr="00E36568">
        <w:rPr>
          <w:rStyle w:val="Interface0"/>
          <w:rFonts w:ascii="Times New Roman" w:hAnsi="Times New Roman"/>
          <w:sz w:val="22"/>
          <w:szCs w:val="20"/>
        </w:rPr>
        <w:t>ua</w:t>
      </w:r>
      <w:r w:rsidRPr="00E36568">
        <w:rPr>
          <w:sz w:val="22"/>
          <w:szCs w:val="20"/>
        </w:rPr>
        <w:t xml:space="preserve"> позначає Україну, </w:t>
      </w:r>
      <w:r w:rsidRPr="00E36568">
        <w:rPr>
          <w:rStyle w:val="Interface0"/>
          <w:rFonts w:ascii="Times New Roman" w:hAnsi="Times New Roman"/>
          <w:sz w:val="22"/>
          <w:szCs w:val="20"/>
        </w:rPr>
        <w:t>.fr</w:t>
      </w:r>
      <w:r w:rsidRPr="00E36568">
        <w:rPr>
          <w:sz w:val="22"/>
          <w:szCs w:val="20"/>
        </w:rPr>
        <w:t xml:space="preserve"> </w:t>
      </w:r>
      <w:r>
        <w:rPr>
          <w:sz w:val="22"/>
          <w:szCs w:val="20"/>
        </w:rPr>
        <w:t>–</w:t>
      </w:r>
      <w:r w:rsidRPr="00E36568">
        <w:rPr>
          <w:sz w:val="22"/>
          <w:szCs w:val="20"/>
        </w:rPr>
        <w:t xml:space="preserve"> Францію, а </w:t>
      </w:r>
      <w:r w:rsidRPr="00E36568">
        <w:rPr>
          <w:rStyle w:val="Interface0"/>
          <w:rFonts w:ascii="Times New Roman" w:hAnsi="Times New Roman"/>
          <w:sz w:val="22"/>
          <w:szCs w:val="20"/>
        </w:rPr>
        <w:t>.nl</w:t>
      </w:r>
      <w:r w:rsidRPr="00E36568">
        <w:rPr>
          <w:sz w:val="22"/>
          <w:szCs w:val="20"/>
        </w:rPr>
        <w:t xml:space="preserve"> </w:t>
      </w:r>
      <w:r>
        <w:rPr>
          <w:sz w:val="22"/>
          <w:szCs w:val="20"/>
        </w:rPr>
        <w:t>–</w:t>
      </w:r>
      <w:r w:rsidRPr="00E36568">
        <w:rPr>
          <w:sz w:val="22"/>
          <w:szCs w:val="20"/>
        </w:rPr>
        <w:t xml:space="preserve"> Нідерланди.</w:t>
      </w:r>
    </w:p>
    <w:p w14:paraId="4F6545F4" w14:textId="77777777" w:rsidR="00FF5A76" w:rsidRPr="00E36568" w:rsidRDefault="00FF5A76" w:rsidP="00FF5A76">
      <w:pPr>
        <w:ind w:firstLine="567"/>
        <w:jc w:val="both"/>
        <w:rPr>
          <w:sz w:val="22"/>
          <w:szCs w:val="20"/>
        </w:rPr>
      </w:pPr>
      <w:r w:rsidRPr="00E36568">
        <w:rPr>
          <w:sz w:val="22"/>
          <w:szCs w:val="20"/>
        </w:rPr>
        <w:t>Символи, що містяться перед типом домену, служать для позначення зареєстрованого імені</w:t>
      </w:r>
      <w:r w:rsidRPr="00E36568">
        <w:rPr>
          <w:i/>
          <w:sz w:val="22"/>
          <w:szCs w:val="20"/>
        </w:rPr>
        <w:t xml:space="preserve"> </w:t>
      </w:r>
      <w:r w:rsidRPr="00E36568">
        <w:rPr>
          <w:sz w:val="22"/>
          <w:szCs w:val="20"/>
        </w:rPr>
        <w:t xml:space="preserve">піддомену, що належить до IP-адреси. У наведеному прикладі піддомен </w:t>
      </w:r>
      <w:r w:rsidRPr="00E36568">
        <w:rPr>
          <w:rStyle w:val="Interface0"/>
          <w:rFonts w:ascii="Times New Roman" w:hAnsi="Times New Roman"/>
          <w:sz w:val="22"/>
          <w:szCs w:val="20"/>
        </w:rPr>
        <w:t>.kiev</w:t>
      </w:r>
      <w:r w:rsidRPr="00E36568">
        <w:rPr>
          <w:sz w:val="22"/>
          <w:szCs w:val="20"/>
        </w:rPr>
        <w:t xml:space="preserve"> позначає місто Київ, піддомен</w:t>
      </w:r>
      <w:r w:rsidRPr="00E36568">
        <w:rPr>
          <w:i/>
          <w:sz w:val="22"/>
          <w:szCs w:val="20"/>
        </w:rPr>
        <w:t xml:space="preserve"> </w:t>
      </w:r>
      <w:r w:rsidRPr="00E36568">
        <w:rPr>
          <w:rStyle w:val="Interface0"/>
          <w:rFonts w:ascii="Times New Roman" w:hAnsi="Times New Roman"/>
          <w:sz w:val="22"/>
          <w:szCs w:val="20"/>
        </w:rPr>
        <w:t>.ntu-kpi</w:t>
      </w:r>
      <w:r w:rsidRPr="00E36568">
        <w:rPr>
          <w:sz w:val="22"/>
          <w:szCs w:val="20"/>
        </w:rPr>
        <w:t xml:space="preserve"> </w:t>
      </w:r>
      <w:r>
        <w:rPr>
          <w:sz w:val="22"/>
          <w:szCs w:val="20"/>
        </w:rPr>
        <w:t>–</w:t>
      </w:r>
      <w:r w:rsidRPr="00E36568">
        <w:rPr>
          <w:sz w:val="22"/>
          <w:szCs w:val="20"/>
        </w:rPr>
        <w:t xml:space="preserve"> Національний технічний університет України, </w:t>
      </w:r>
      <w:r w:rsidRPr="00E36568">
        <w:rPr>
          <w:rStyle w:val="Interface0"/>
          <w:rFonts w:ascii="Times New Roman" w:hAnsi="Times New Roman"/>
          <w:sz w:val="22"/>
          <w:szCs w:val="20"/>
        </w:rPr>
        <w:t>comsys</w:t>
      </w:r>
      <w:r w:rsidRPr="00E36568">
        <w:rPr>
          <w:sz w:val="22"/>
          <w:szCs w:val="20"/>
        </w:rPr>
        <w:t xml:space="preserve"> </w:t>
      </w:r>
      <w:r>
        <w:rPr>
          <w:sz w:val="22"/>
          <w:szCs w:val="20"/>
        </w:rPr>
        <w:t>–</w:t>
      </w:r>
      <w:r w:rsidRPr="00E36568">
        <w:rPr>
          <w:sz w:val="22"/>
          <w:szCs w:val="20"/>
        </w:rPr>
        <w:t xml:space="preserve"> кафедру комп’ютерних систем цього університету.</w:t>
      </w:r>
    </w:p>
    <w:p w14:paraId="7B396F57" w14:textId="77777777" w:rsidR="00FF5A76" w:rsidRPr="00E36568" w:rsidRDefault="00FF5A76" w:rsidP="00FF5A76">
      <w:pPr>
        <w:ind w:firstLine="567"/>
        <w:jc w:val="both"/>
        <w:rPr>
          <w:sz w:val="22"/>
          <w:szCs w:val="20"/>
        </w:rPr>
      </w:pPr>
      <w:r w:rsidRPr="00E36568">
        <w:rPr>
          <w:sz w:val="22"/>
          <w:szCs w:val="20"/>
        </w:rPr>
        <w:t>Для збереження і керування іменами доменів використовується ієрархія серверів</w:t>
      </w:r>
      <w:r w:rsidRPr="00E36568">
        <w:rPr>
          <w:i/>
          <w:sz w:val="22"/>
          <w:szCs w:val="20"/>
        </w:rPr>
        <w:t xml:space="preserve"> </w:t>
      </w:r>
      <w:r w:rsidRPr="00E36568">
        <w:rPr>
          <w:sz w:val="22"/>
          <w:szCs w:val="20"/>
        </w:rPr>
        <w:t xml:space="preserve">імен, на яких зберігаються бази даних імен доменів і пов’язані з ними IP-адреси. Якщо користувач мережі хоче підключитися до якоїсь ІР-адреси, то він звертається до локального сервера імен. Цей сервер спочатку намагається знайти IP-адресу у власній базі даних. Знайшовши її, він повертає адресу комп’ютеру, що зробив запит, і той установлює Інтернет-з’єднання. Якщо у локальній базі даних немає відповідного імені, то сервер передає запит наступному за ієрархією серверу. Ім’я буде передаватися нагору доти, поки запит не дійде до кореневого сервера імен (root name server), який містить імена доменів і IP-адреси, що належать до доменів певних типів, наприклад, </w:t>
      </w:r>
      <w:r w:rsidRPr="00E36568">
        <w:rPr>
          <w:rStyle w:val="Interface0"/>
          <w:rFonts w:ascii="Times New Roman" w:hAnsi="Times New Roman"/>
          <w:sz w:val="22"/>
          <w:szCs w:val="20"/>
        </w:rPr>
        <w:t>.com</w:t>
      </w:r>
      <w:r w:rsidRPr="00E36568">
        <w:rPr>
          <w:sz w:val="22"/>
          <w:szCs w:val="20"/>
        </w:rPr>
        <w:t xml:space="preserve">. Якщо IP-адреса є у базі даних кореневого сервера, то вона повертається комп’ютеру, що </w:t>
      </w:r>
      <w:r>
        <w:rPr>
          <w:sz w:val="22"/>
          <w:szCs w:val="20"/>
        </w:rPr>
        <w:t>наді</w:t>
      </w:r>
      <w:r w:rsidRPr="00E36568">
        <w:rPr>
          <w:sz w:val="22"/>
          <w:szCs w:val="20"/>
        </w:rPr>
        <w:t>слав запит. В іншому разі</w:t>
      </w:r>
      <w:r>
        <w:rPr>
          <w:sz w:val="22"/>
          <w:szCs w:val="20"/>
        </w:rPr>
        <w:t>,</w:t>
      </w:r>
      <w:r w:rsidRPr="00E36568">
        <w:rPr>
          <w:sz w:val="22"/>
          <w:szCs w:val="20"/>
        </w:rPr>
        <w:t xml:space="preserve"> сервер повертає повідомлення про відсутність імені домену.</w:t>
      </w:r>
    </w:p>
    <w:p w14:paraId="6571444E"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3969" w:name="_Toc494520565"/>
      <w:bookmarkStart w:id="3970" w:name="_Toc122765576"/>
      <w:bookmarkStart w:id="3971" w:name="_Toc196295418"/>
      <w:bookmarkStart w:id="3972" w:name="_Toc199569225"/>
      <w:bookmarkStart w:id="3973" w:name="_Toc292832788"/>
      <w:bookmarkStart w:id="3974" w:name="_Toc310970535"/>
      <w:bookmarkStart w:id="3975" w:name="_Toc316979161"/>
      <w:bookmarkStart w:id="3976" w:name="_Toc316979488"/>
      <w:bookmarkStart w:id="3977" w:name="_Toc317090399"/>
      <w:bookmarkStart w:id="3978" w:name="_Toc438187466"/>
      <w:bookmarkStart w:id="3979" w:name="_Toc438223890"/>
      <w:bookmarkStart w:id="3980" w:name="_Toc438369987"/>
      <w:bookmarkStart w:id="3981" w:name="_Toc438421841"/>
      <w:bookmarkStart w:id="3982" w:name="_Toc438422331"/>
      <w:bookmarkStart w:id="3983" w:name="_Toc438423628"/>
      <w:bookmarkStart w:id="3984" w:name="_Toc438491908"/>
      <w:bookmarkStart w:id="3985" w:name="_Toc438622020"/>
      <w:bookmarkStart w:id="3986" w:name="_Toc111062342"/>
      <w:r w:rsidRPr="00F52353">
        <w:rPr>
          <w:rFonts w:ascii="Times New Roman" w:hAnsi="Times New Roman"/>
          <w:b/>
          <w:i w:val="0"/>
          <w:kern w:val="1"/>
          <w:sz w:val="24"/>
          <w:lang w:bidi="hi-IN"/>
        </w:rPr>
        <w:t xml:space="preserve">Доменний </w:t>
      </w:r>
      <w:bookmarkEnd w:id="3969"/>
      <w:r w:rsidRPr="00F52353">
        <w:rPr>
          <w:rFonts w:ascii="Times New Roman" w:hAnsi="Times New Roman"/>
          <w:b/>
          <w:i w:val="0"/>
          <w:kern w:val="1"/>
          <w:sz w:val="24"/>
          <w:lang w:bidi="hi-IN"/>
        </w:rPr>
        <w:t>підхід</w:t>
      </w:r>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p>
    <w:p w14:paraId="45564D29" w14:textId="77777777" w:rsidR="00FF5A76" w:rsidRPr="00E36568" w:rsidRDefault="00FF5A76" w:rsidP="00FF5A76">
      <w:pPr>
        <w:ind w:firstLine="567"/>
        <w:jc w:val="both"/>
        <w:rPr>
          <w:sz w:val="22"/>
          <w:szCs w:val="20"/>
        </w:rPr>
      </w:pPr>
      <w:r w:rsidRPr="00E36568">
        <w:rPr>
          <w:bCs/>
          <w:i/>
          <w:sz w:val="22"/>
          <w:szCs w:val="20"/>
        </w:rPr>
        <w:t>Домен</w:t>
      </w:r>
      <w:r w:rsidRPr="00E36568">
        <w:rPr>
          <w:sz w:val="22"/>
          <w:szCs w:val="20"/>
        </w:rPr>
        <w:t xml:space="preserve"> </w:t>
      </w:r>
      <w:r>
        <w:rPr>
          <w:sz w:val="22"/>
          <w:szCs w:val="20"/>
        </w:rPr>
        <w:t>–</w:t>
      </w:r>
      <w:r w:rsidRPr="00E36568">
        <w:rPr>
          <w:sz w:val="22"/>
          <w:szCs w:val="20"/>
        </w:rPr>
        <w:t xml:space="preserve"> це основна одиниця адміністрування і забезпечення безпеки Windows NT. Для домену існує загальна база даних облікової інформації користувачів (user accounts),</w:t>
      </w:r>
      <w:r>
        <w:rPr>
          <w:sz w:val="22"/>
          <w:szCs w:val="20"/>
        </w:rPr>
        <w:t xml:space="preserve"> в</w:t>
      </w:r>
      <w:r w:rsidRPr="00E36568">
        <w:rPr>
          <w:sz w:val="22"/>
          <w:szCs w:val="20"/>
        </w:rPr>
        <w:t xml:space="preserve">наслідок чого, увійшовши у домен, користувач одержує доступ відразу до всіх дозволених ресурсів усіх серверів домену. </w:t>
      </w:r>
    </w:p>
    <w:p w14:paraId="1ADAFC28" w14:textId="77777777" w:rsidR="00FF5A76" w:rsidRPr="006A7E76" w:rsidRDefault="00FF5A76" w:rsidP="00FF5A76">
      <w:pPr>
        <w:ind w:firstLine="567"/>
        <w:jc w:val="both"/>
        <w:rPr>
          <w:sz w:val="22"/>
          <w:szCs w:val="20"/>
        </w:rPr>
      </w:pPr>
      <w:r w:rsidRPr="00E36568">
        <w:rPr>
          <w:sz w:val="22"/>
          <w:szCs w:val="20"/>
        </w:rPr>
        <w:t xml:space="preserve">Довірчі відносини </w:t>
      </w:r>
      <w:r w:rsidRPr="00E36568">
        <w:rPr>
          <w:i/>
          <w:sz w:val="22"/>
          <w:szCs w:val="20"/>
        </w:rPr>
        <w:t>(trust relationships)</w:t>
      </w:r>
      <w:r w:rsidRPr="00E36568">
        <w:rPr>
          <w:sz w:val="22"/>
          <w:szCs w:val="20"/>
        </w:rPr>
        <w:t xml:space="preserve"> забезпечують транзитну аутентифікацію, за якої користувач має тільки один обліковий запис в одному домені, але може одержати доступ до ресурсів усіх доменів мережі (рис.</w:t>
      </w:r>
      <w:r w:rsidRPr="00E36568">
        <w:rPr>
          <w:sz w:val="22"/>
          <w:szCs w:val="20"/>
          <w:lang w:val="en-US"/>
        </w:rPr>
        <w:t> </w:t>
      </w:r>
      <w:r w:rsidRPr="00E36568">
        <w:rPr>
          <w:sz w:val="22"/>
          <w:szCs w:val="20"/>
        </w:rPr>
        <w:t>1</w:t>
      </w:r>
      <w:r w:rsidRPr="006A7E76">
        <w:rPr>
          <w:sz w:val="22"/>
          <w:szCs w:val="20"/>
        </w:rPr>
        <w:t>2</w:t>
      </w:r>
      <w:r w:rsidRPr="00E36568">
        <w:rPr>
          <w:sz w:val="22"/>
          <w:szCs w:val="20"/>
        </w:rPr>
        <w:t>.</w:t>
      </w:r>
      <w:r w:rsidRPr="006A7E76">
        <w:rPr>
          <w:sz w:val="22"/>
          <w:szCs w:val="20"/>
        </w:rPr>
        <w:t>1</w:t>
      </w:r>
      <w:r w:rsidRPr="00E36568">
        <w:rPr>
          <w:sz w:val="22"/>
          <w:szCs w:val="20"/>
        </w:rPr>
        <w:t>)</w:t>
      </w:r>
      <w:r w:rsidRPr="006A7E76">
        <w:rPr>
          <w:sz w:val="22"/>
          <w:szCs w:val="20"/>
        </w:rPr>
        <w:t>.</w:t>
      </w:r>
    </w:p>
    <w:p w14:paraId="5E085156" w14:textId="77777777" w:rsidR="00FF5A76" w:rsidRPr="006A7E76" w:rsidRDefault="00FF5A76" w:rsidP="00FF5A76">
      <w:pPr>
        <w:ind w:firstLine="567"/>
        <w:jc w:val="both"/>
        <w:rPr>
          <w:sz w:val="22"/>
          <w:szCs w:val="20"/>
        </w:rPr>
      </w:pPr>
    </w:p>
    <w:p w14:paraId="00254309" w14:textId="77777777" w:rsidR="00FF5A76" w:rsidRPr="00E36568" w:rsidRDefault="00FF5A76" w:rsidP="00FF5A76">
      <w:pPr>
        <w:jc w:val="center"/>
        <w:rPr>
          <w:sz w:val="22"/>
          <w:szCs w:val="20"/>
          <w:lang w:val="ru-RU"/>
        </w:rPr>
      </w:pPr>
      <w:r w:rsidRPr="00E36568">
        <w:rPr>
          <w:sz w:val="22"/>
          <w:szCs w:val="20"/>
        </w:rPr>
        <w:object w:dxaOrig="9339" w:dyaOrig="3684" w14:anchorId="65125DBD">
          <v:shape id="_x0000_i1269" type="#_x0000_t75" style="width:294pt;height:118.8pt" o:ole="">
            <v:imagedata r:id="rId487" o:title=""/>
          </v:shape>
          <o:OLEObject Type="Embed" ProgID="Visio.Drawing.11" ShapeID="_x0000_i1269" DrawAspect="Content" ObjectID="_1732617662" r:id="rId488"/>
        </w:object>
      </w:r>
    </w:p>
    <w:p w14:paraId="30896E3D" w14:textId="77777777" w:rsidR="00FF5A76" w:rsidRPr="002E432B" w:rsidRDefault="00FF5A76" w:rsidP="00FF5A76">
      <w:pPr>
        <w:autoSpaceDE w:val="0"/>
        <w:autoSpaceDN w:val="0"/>
        <w:adjustRightInd w:val="0"/>
        <w:jc w:val="center"/>
        <w:rPr>
          <w:sz w:val="22"/>
          <w:szCs w:val="20"/>
        </w:rPr>
      </w:pPr>
      <w:bookmarkStart w:id="3987" w:name="_Toc438187467"/>
      <w:bookmarkStart w:id="3988" w:name="_Toc438223891"/>
      <w:bookmarkStart w:id="3989" w:name="_Toc438369988"/>
      <w:bookmarkStart w:id="3990" w:name="_Toc438421842"/>
      <w:bookmarkStart w:id="3991" w:name="_Toc438422332"/>
      <w:bookmarkStart w:id="3992" w:name="_Toc438423629"/>
      <w:r w:rsidRPr="002E432B">
        <w:rPr>
          <w:sz w:val="22"/>
          <w:szCs w:val="20"/>
        </w:rPr>
        <w:t>Рис. 12.1. Довірчі відносини між доменами</w:t>
      </w:r>
      <w:bookmarkEnd w:id="3987"/>
      <w:bookmarkEnd w:id="3988"/>
      <w:bookmarkEnd w:id="3989"/>
      <w:bookmarkEnd w:id="3990"/>
      <w:bookmarkEnd w:id="3991"/>
      <w:bookmarkEnd w:id="3992"/>
    </w:p>
    <w:p w14:paraId="2356D5F5" w14:textId="77777777" w:rsidR="00FF5A76" w:rsidRPr="00E36568" w:rsidRDefault="00FF5A76" w:rsidP="00FF5A76">
      <w:pPr>
        <w:jc w:val="center"/>
        <w:rPr>
          <w:sz w:val="22"/>
          <w:szCs w:val="20"/>
          <w:lang w:val="ru-RU"/>
        </w:rPr>
      </w:pPr>
    </w:p>
    <w:p w14:paraId="555AD7EB" w14:textId="77777777" w:rsidR="00FF5A76" w:rsidRPr="00E36568" w:rsidRDefault="00FF5A76" w:rsidP="00FF5A76">
      <w:pPr>
        <w:ind w:firstLine="567"/>
        <w:jc w:val="both"/>
        <w:rPr>
          <w:sz w:val="22"/>
          <w:szCs w:val="20"/>
        </w:rPr>
      </w:pPr>
      <w:r w:rsidRPr="00E36568">
        <w:rPr>
          <w:sz w:val="22"/>
          <w:szCs w:val="20"/>
        </w:rPr>
        <w:t xml:space="preserve">Користувачі можуть входити до мережі не тільки з робочих станцій того домену, де зберігається їхня облікова інформація, але й з робочих станцій доменів, що довіряють цьому доменові. Домен, який зберігає облікову інформацію, часто називають обліковим, а домен, що довіряє, </w:t>
      </w:r>
      <w:r>
        <w:rPr>
          <w:sz w:val="22"/>
          <w:szCs w:val="20"/>
        </w:rPr>
        <w:t>–</w:t>
      </w:r>
      <w:r w:rsidRPr="00E36568">
        <w:rPr>
          <w:sz w:val="22"/>
          <w:szCs w:val="20"/>
        </w:rPr>
        <w:t xml:space="preserve"> ресурсним. </w:t>
      </w:r>
    </w:p>
    <w:p w14:paraId="191A29E4" w14:textId="77777777" w:rsidR="00FF5A76" w:rsidRPr="00E36568" w:rsidRDefault="00FF5A76" w:rsidP="00FF5A76">
      <w:pPr>
        <w:ind w:firstLine="567"/>
        <w:jc w:val="both"/>
        <w:rPr>
          <w:sz w:val="22"/>
          <w:szCs w:val="20"/>
        </w:rPr>
      </w:pPr>
      <w:r w:rsidRPr="00E36568">
        <w:rPr>
          <w:sz w:val="22"/>
          <w:szCs w:val="20"/>
        </w:rPr>
        <w:t xml:space="preserve">Довірчі відносини не є транзитивними. Наприклад, якщо домен А довіряє домену В, а В довіряє С, то це не означає, що А автоматично довірятиме С. </w:t>
      </w:r>
    </w:p>
    <w:p w14:paraId="1BC5C94D" w14:textId="77777777" w:rsidR="00FF5A76" w:rsidRPr="00E36568" w:rsidRDefault="00FF5A76" w:rsidP="00FF5A76">
      <w:pPr>
        <w:ind w:firstLine="567"/>
        <w:jc w:val="both"/>
        <w:rPr>
          <w:sz w:val="22"/>
          <w:szCs w:val="20"/>
        </w:rPr>
      </w:pPr>
      <w:r w:rsidRPr="00E36568">
        <w:rPr>
          <w:sz w:val="22"/>
          <w:szCs w:val="20"/>
        </w:rPr>
        <w:lastRenderedPageBreak/>
        <w:t>У домені міститься сервер, який є основним контролером домену (primary domain controller). Цей контролер зберігає первинну копію бази даних облікової інформації користувачів домену. Всі зміни, зроблені в обліковій інформації, спочатку вносяться саме</w:t>
      </w:r>
      <w:r w:rsidRPr="006A7E76">
        <w:rPr>
          <w:sz w:val="22"/>
          <w:szCs w:val="20"/>
          <w:lang w:val="ru-RU"/>
        </w:rPr>
        <w:t xml:space="preserve"> </w:t>
      </w:r>
      <w:r w:rsidRPr="00E36568">
        <w:rPr>
          <w:sz w:val="22"/>
          <w:szCs w:val="20"/>
        </w:rPr>
        <w:t xml:space="preserve">у цю копію. Основний контролер домену завжди існує в одному </w:t>
      </w:r>
      <w:r>
        <w:rPr>
          <w:sz w:val="22"/>
          <w:szCs w:val="20"/>
        </w:rPr>
        <w:t>екземплярі</w:t>
      </w:r>
      <w:r w:rsidRPr="00E36568">
        <w:rPr>
          <w:sz w:val="22"/>
          <w:szCs w:val="20"/>
        </w:rPr>
        <w:t xml:space="preserve">. Користувач, що адмініструє домен, не повинен задавати ім’я комп’ютера, який відіграє роль основного контролера. Крім основного контролера, у домені можуть існувати кілька резервних контролерів (backup domain controllers). Вони зберігають копії бази облікових даних. Усі резервні контролери, на додаток до основного, можуть обробляти запити користувачів на логічний вхід у домен. </w:t>
      </w:r>
    </w:p>
    <w:p w14:paraId="0DC84EAA" w14:textId="77777777" w:rsidR="00FF5A76" w:rsidRPr="00E36568" w:rsidRDefault="00FF5A76" w:rsidP="00FF5A76">
      <w:pPr>
        <w:ind w:firstLine="567"/>
        <w:jc w:val="both"/>
        <w:rPr>
          <w:sz w:val="22"/>
          <w:szCs w:val="20"/>
        </w:rPr>
      </w:pPr>
      <w:r w:rsidRPr="00E36568">
        <w:rPr>
          <w:sz w:val="22"/>
          <w:szCs w:val="20"/>
        </w:rPr>
        <w:t xml:space="preserve">Резервний контролер домену розв’язує дві задачі: </w:t>
      </w:r>
    </w:p>
    <w:p w14:paraId="587E925E" w14:textId="77777777" w:rsidR="00FF5A76" w:rsidRPr="00E36568" w:rsidRDefault="00FF5A76" w:rsidP="00FF5A76">
      <w:pPr>
        <w:widowControl w:val="0"/>
        <w:numPr>
          <w:ilvl w:val="0"/>
          <w:numId w:val="132"/>
        </w:numPr>
        <w:tabs>
          <w:tab w:val="left" w:pos="851"/>
        </w:tabs>
        <w:suppressAutoHyphens/>
        <w:ind w:left="851" w:hanging="284"/>
        <w:jc w:val="both"/>
        <w:rPr>
          <w:sz w:val="22"/>
          <w:szCs w:val="20"/>
        </w:rPr>
      </w:pPr>
      <w:r w:rsidRPr="00E36568">
        <w:rPr>
          <w:sz w:val="22"/>
          <w:szCs w:val="20"/>
        </w:rPr>
        <w:t>він стає головним контролером, коли відмовляє основний;</w:t>
      </w:r>
    </w:p>
    <w:p w14:paraId="0AC20C59" w14:textId="77777777" w:rsidR="00FF5A76" w:rsidRPr="00E36568" w:rsidRDefault="00FF5A76" w:rsidP="00FF5A76">
      <w:pPr>
        <w:widowControl w:val="0"/>
        <w:numPr>
          <w:ilvl w:val="0"/>
          <w:numId w:val="132"/>
        </w:numPr>
        <w:tabs>
          <w:tab w:val="left" w:pos="851"/>
        </w:tabs>
        <w:suppressAutoHyphens/>
        <w:ind w:left="851" w:hanging="284"/>
        <w:jc w:val="both"/>
        <w:rPr>
          <w:sz w:val="22"/>
          <w:szCs w:val="20"/>
        </w:rPr>
      </w:pPr>
      <w:r w:rsidRPr="00E36568">
        <w:rPr>
          <w:sz w:val="22"/>
          <w:szCs w:val="20"/>
        </w:rPr>
        <w:t>зменшує навантаження на основний контролер під час опрацювання логічних входів користувачів.</w:t>
      </w:r>
    </w:p>
    <w:p w14:paraId="516070E5" w14:textId="77777777" w:rsidR="00FF5A76" w:rsidRDefault="00FF5A76" w:rsidP="00FF5A76">
      <w:pPr>
        <w:ind w:firstLine="567"/>
        <w:jc w:val="both"/>
        <w:rPr>
          <w:sz w:val="22"/>
          <w:szCs w:val="20"/>
        </w:rPr>
      </w:pPr>
      <w:r w:rsidRPr="00E36568">
        <w:rPr>
          <w:sz w:val="22"/>
          <w:szCs w:val="20"/>
        </w:rPr>
        <w:t>Якщо мережа складається з кількох підмереж, то у кожній підмережі має бути</w:t>
      </w:r>
      <w:r>
        <w:rPr>
          <w:sz w:val="22"/>
          <w:szCs w:val="20"/>
        </w:rPr>
        <w:t>,</w:t>
      </w:r>
      <w:r w:rsidRPr="00E36568">
        <w:rPr>
          <w:sz w:val="22"/>
          <w:szCs w:val="20"/>
        </w:rPr>
        <w:t xml:space="preserve"> принаймні</w:t>
      </w:r>
      <w:r>
        <w:rPr>
          <w:sz w:val="22"/>
          <w:szCs w:val="20"/>
        </w:rPr>
        <w:t>,</w:t>
      </w:r>
      <w:r w:rsidRPr="00E36568">
        <w:rPr>
          <w:sz w:val="22"/>
          <w:szCs w:val="20"/>
        </w:rPr>
        <w:t xml:space="preserve"> о</w:t>
      </w:r>
      <w:r>
        <w:rPr>
          <w:sz w:val="22"/>
          <w:szCs w:val="20"/>
        </w:rPr>
        <w:t>дин резервний контролер домену.</w:t>
      </w:r>
    </w:p>
    <w:p w14:paraId="7BD7F4BA" w14:textId="77777777" w:rsidR="00FF5A76" w:rsidRDefault="00FF5A76" w:rsidP="00FF5A76">
      <w:pPr>
        <w:ind w:firstLine="540"/>
        <w:jc w:val="both"/>
        <w:rPr>
          <w:sz w:val="22"/>
          <w:szCs w:val="20"/>
        </w:rPr>
      </w:pPr>
    </w:p>
    <w:p w14:paraId="3CD2E98D" w14:textId="77777777" w:rsidR="00FF5A76" w:rsidRPr="00907E70" w:rsidRDefault="00FF5A76" w:rsidP="00FF5A76">
      <w:pPr>
        <w:pStyle w:val="2"/>
        <w:rPr>
          <w:rFonts w:ascii="Times New Roman" w:hAnsi="Times New Roman"/>
          <w:i w:val="0"/>
          <w:sz w:val="24"/>
          <w:lang w:val="uk-UA"/>
        </w:rPr>
      </w:pPr>
      <w:bookmarkStart w:id="3993" w:name="_Toc292832789"/>
      <w:bookmarkStart w:id="3994" w:name="_Toc310970536"/>
      <w:bookmarkStart w:id="3995" w:name="_Toc316979162"/>
      <w:r w:rsidRPr="00907E70">
        <w:rPr>
          <w:rFonts w:ascii="Times New Roman" w:hAnsi="Times New Roman"/>
          <w:i w:val="0"/>
          <w:sz w:val="24"/>
          <w:lang w:val="uk-UA"/>
        </w:rPr>
        <w:br w:type="page"/>
      </w:r>
      <w:bookmarkStart w:id="3996" w:name="_Toc438187469"/>
      <w:bookmarkStart w:id="3997" w:name="_Toc438223893"/>
      <w:bookmarkStart w:id="3998" w:name="_Toc438369990"/>
      <w:bookmarkStart w:id="3999" w:name="_Toc438421844"/>
      <w:bookmarkStart w:id="4000" w:name="_Toc438422334"/>
      <w:bookmarkStart w:id="4001" w:name="_Toc438423631"/>
      <w:bookmarkStart w:id="4002" w:name="_Toc438491909"/>
      <w:bookmarkStart w:id="4003" w:name="_Toc438622021"/>
      <w:bookmarkStart w:id="4004" w:name="_Toc111062343"/>
      <w:r w:rsidRPr="00907E70">
        <w:rPr>
          <w:rFonts w:ascii="Times New Roman" w:hAnsi="Times New Roman"/>
          <w:i w:val="0"/>
          <w:sz w:val="24"/>
          <w:lang w:val="uk-UA"/>
        </w:rPr>
        <w:lastRenderedPageBreak/>
        <w:t>Тема 13. Безпека комп’ютерних мереж</w:t>
      </w:r>
      <w:bookmarkEnd w:id="3993"/>
      <w:bookmarkEnd w:id="3994"/>
      <w:bookmarkEnd w:id="3995"/>
      <w:bookmarkEnd w:id="3996"/>
      <w:bookmarkEnd w:id="3997"/>
      <w:bookmarkEnd w:id="3998"/>
      <w:bookmarkEnd w:id="3999"/>
      <w:bookmarkEnd w:id="4000"/>
      <w:bookmarkEnd w:id="4001"/>
      <w:bookmarkEnd w:id="4002"/>
      <w:bookmarkEnd w:id="4003"/>
      <w:bookmarkEnd w:id="4004"/>
    </w:p>
    <w:p w14:paraId="025695A7"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05" w:name="_Toc196295421"/>
      <w:bookmarkStart w:id="4006" w:name="_Toc199569227"/>
      <w:bookmarkStart w:id="4007" w:name="_Toc292832790"/>
      <w:bookmarkStart w:id="4008" w:name="_Toc310970537"/>
      <w:bookmarkStart w:id="4009" w:name="_Toc316979163"/>
      <w:bookmarkStart w:id="4010" w:name="_Toc316979490"/>
      <w:bookmarkStart w:id="4011" w:name="_Toc317090401"/>
      <w:bookmarkStart w:id="4012" w:name="_Toc438187470"/>
      <w:bookmarkStart w:id="4013" w:name="_Toc438223894"/>
      <w:bookmarkStart w:id="4014" w:name="_Toc438369991"/>
      <w:bookmarkStart w:id="4015" w:name="_Toc438421845"/>
      <w:bookmarkStart w:id="4016" w:name="_Toc438422335"/>
      <w:bookmarkStart w:id="4017" w:name="_Toc438423632"/>
      <w:bookmarkStart w:id="4018" w:name="_Toc438491910"/>
      <w:bookmarkStart w:id="4019" w:name="_Toc438622022"/>
      <w:bookmarkStart w:id="4020" w:name="_Toc111062344"/>
      <w:bookmarkStart w:id="4021" w:name="_Toc196295422"/>
      <w:bookmarkStart w:id="4022" w:name="_Toc199569228"/>
      <w:r w:rsidRPr="00F52353">
        <w:rPr>
          <w:rFonts w:ascii="Times New Roman" w:hAnsi="Times New Roman"/>
          <w:b/>
          <w:i w:val="0"/>
          <w:kern w:val="1"/>
          <w:sz w:val="24"/>
          <w:lang w:bidi="hi-IN"/>
        </w:rPr>
        <w:t>Проблеми безпеки мереж</w:t>
      </w:r>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p>
    <w:p w14:paraId="4EB7D7D9" w14:textId="77777777" w:rsidR="00FF5A76" w:rsidRPr="00E36568" w:rsidRDefault="00FF5A76" w:rsidP="00FF5A76">
      <w:pPr>
        <w:ind w:firstLine="567"/>
        <w:jc w:val="both"/>
        <w:rPr>
          <w:sz w:val="22"/>
          <w:szCs w:val="20"/>
        </w:rPr>
      </w:pPr>
      <w:r w:rsidRPr="00E36568">
        <w:rPr>
          <w:sz w:val="22"/>
          <w:szCs w:val="20"/>
        </w:rPr>
        <w:t>Останнім часом повідомлення про атаки на інформацію, про хакерів і комп'ютерні зломи наповнили всі засоби масової інформації. Хакером (Hacker) називається людина, що займається</w:t>
      </w:r>
      <w:r w:rsidRPr="006A7E76">
        <w:rPr>
          <w:sz w:val="22"/>
          <w:szCs w:val="20"/>
        </w:rPr>
        <w:t xml:space="preserve"> </w:t>
      </w:r>
      <w:r w:rsidRPr="00E36568">
        <w:rPr>
          <w:sz w:val="22"/>
          <w:szCs w:val="20"/>
        </w:rPr>
        <w:t>незаконною діяльністю і намагається проникнути до захищеної комп'ютерної мережі з метою отримання цінної інформації, розкрадання грошей або хуліганських спонукань.</w:t>
      </w:r>
    </w:p>
    <w:p w14:paraId="7DE071CD" w14:textId="77777777" w:rsidR="00FF5A76" w:rsidRPr="00E36568" w:rsidRDefault="00FF5A76" w:rsidP="00FF5A76">
      <w:pPr>
        <w:ind w:firstLine="567"/>
        <w:jc w:val="both"/>
        <w:rPr>
          <w:sz w:val="22"/>
          <w:szCs w:val="20"/>
        </w:rPr>
      </w:pPr>
      <w:r w:rsidRPr="00E36568">
        <w:rPr>
          <w:i/>
          <w:sz w:val="22"/>
          <w:szCs w:val="20"/>
        </w:rPr>
        <w:t>Злом</w:t>
      </w:r>
      <w:r w:rsidRPr="00E36568">
        <w:rPr>
          <w:sz w:val="22"/>
          <w:szCs w:val="20"/>
        </w:rPr>
        <w:t xml:space="preserve"> або </w:t>
      </w:r>
      <w:r w:rsidRPr="00E36568">
        <w:rPr>
          <w:i/>
          <w:sz w:val="22"/>
          <w:szCs w:val="20"/>
        </w:rPr>
        <w:t>кракінг</w:t>
      </w:r>
      <w:r w:rsidRPr="00E36568">
        <w:rPr>
          <w:sz w:val="22"/>
          <w:szCs w:val="20"/>
        </w:rPr>
        <w:t xml:space="preserve"> (Cracking) є навмисним порушенням</w:t>
      </w:r>
      <w:r w:rsidRPr="006A7E76">
        <w:rPr>
          <w:sz w:val="22"/>
          <w:szCs w:val="20"/>
          <w:lang w:val="ru-RU"/>
        </w:rPr>
        <w:t xml:space="preserve"> </w:t>
      </w:r>
      <w:r w:rsidRPr="00E36568">
        <w:rPr>
          <w:sz w:val="22"/>
          <w:szCs w:val="20"/>
        </w:rPr>
        <w:t>захисту комп'ютерних мереж.</w:t>
      </w:r>
      <w:r w:rsidRPr="006A7E76">
        <w:rPr>
          <w:sz w:val="22"/>
          <w:szCs w:val="20"/>
          <w:lang w:val="ru-RU"/>
        </w:rPr>
        <w:t xml:space="preserve"> </w:t>
      </w:r>
      <w:r w:rsidRPr="00E36568">
        <w:rPr>
          <w:sz w:val="22"/>
          <w:szCs w:val="20"/>
        </w:rPr>
        <w:t xml:space="preserve">Відповідно, людина, що здійснює навмисне порушення прав доступу до інформації, називається </w:t>
      </w:r>
      <w:r w:rsidRPr="00E36568">
        <w:rPr>
          <w:i/>
          <w:sz w:val="22"/>
          <w:szCs w:val="20"/>
        </w:rPr>
        <w:t>зломщиком</w:t>
      </w:r>
      <w:r w:rsidRPr="00E36568">
        <w:rPr>
          <w:sz w:val="22"/>
          <w:szCs w:val="20"/>
        </w:rPr>
        <w:t xml:space="preserve"> або </w:t>
      </w:r>
      <w:r w:rsidRPr="00E36568">
        <w:rPr>
          <w:i/>
          <w:sz w:val="22"/>
          <w:szCs w:val="20"/>
        </w:rPr>
        <w:t>кракером</w:t>
      </w:r>
      <w:r w:rsidRPr="00E36568">
        <w:rPr>
          <w:sz w:val="22"/>
          <w:szCs w:val="20"/>
        </w:rPr>
        <w:t>. Аналогічно, програмне забезпечення, за допомогою якого здійснюється злом, прийнято називати</w:t>
      </w:r>
      <w:r w:rsidRPr="006A7E76">
        <w:rPr>
          <w:sz w:val="22"/>
          <w:szCs w:val="20"/>
          <w:lang w:val="ru-RU"/>
        </w:rPr>
        <w:t xml:space="preserve"> </w:t>
      </w:r>
      <w:r w:rsidRPr="00E36568">
        <w:rPr>
          <w:sz w:val="22"/>
          <w:szCs w:val="20"/>
        </w:rPr>
        <w:t>програмою-</w:t>
      </w:r>
      <w:r w:rsidRPr="00E36568">
        <w:rPr>
          <w:i/>
          <w:sz w:val="22"/>
          <w:szCs w:val="20"/>
        </w:rPr>
        <w:t>зломщиком</w:t>
      </w:r>
      <w:r w:rsidRPr="00E36568">
        <w:rPr>
          <w:sz w:val="22"/>
          <w:szCs w:val="20"/>
        </w:rPr>
        <w:t xml:space="preserve"> або </w:t>
      </w:r>
      <w:r w:rsidRPr="00E36568">
        <w:rPr>
          <w:i/>
          <w:sz w:val="22"/>
          <w:szCs w:val="20"/>
        </w:rPr>
        <w:t>кракером</w:t>
      </w:r>
      <w:r w:rsidRPr="00E36568">
        <w:rPr>
          <w:sz w:val="22"/>
          <w:szCs w:val="20"/>
        </w:rPr>
        <w:t>.</w:t>
      </w:r>
    </w:p>
    <w:p w14:paraId="267AD1BE" w14:textId="77777777" w:rsidR="00FF5A76" w:rsidRPr="00E36568" w:rsidRDefault="00FF5A76" w:rsidP="00FF5A76">
      <w:pPr>
        <w:ind w:firstLine="567"/>
        <w:jc w:val="both"/>
        <w:rPr>
          <w:sz w:val="22"/>
          <w:szCs w:val="20"/>
        </w:rPr>
      </w:pPr>
      <w:r w:rsidRPr="00E36568">
        <w:rPr>
          <w:sz w:val="22"/>
          <w:szCs w:val="20"/>
        </w:rPr>
        <w:t>Існують різні мотивації злому мережі, а саме: від простої цікавості, пов'язаної з читанням чужих листів,</w:t>
      </w:r>
      <w:r w:rsidRPr="006A7E76">
        <w:rPr>
          <w:sz w:val="22"/>
          <w:szCs w:val="20"/>
        </w:rPr>
        <w:t xml:space="preserve"> </w:t>
      </w:r>
      <w:r w:rsidRPr="00E36568">
        <w:rPr>
          <w:sz w:val="22"/>
          <w:szCs w:val="20"/>
        </w:rPr>
        <w:t>до спроби</w:t>
      </w:r>
      <w:r w:rsidRPr="006A7E76">
        <w:rPr>
          <w:sz w:val="22"/>
          <w:szCs w:val="20"/>
        </w:rPr>
        <w:t xml:space="preserve"> </w:t>
      </w:r>
      <w:r w:rsidRPr="00E36568">
        <w:rPr>
          <w:sz w:val="22"/>
          <w:szCs w:val="20"/>
        </w:rPr>
        <w:t xml:space="preserve">отримати яку-небудь користь для себе або заподіяти шкоду іншим. Процес злому називається </w:t>
      </w:r>
      <w:r w:rsidRPr="00E36568">
        <w:rPr>
          <w:i/>
          <w:sz w:val="22"/>
          <w:szCs w:val="20"/>
        </w:rPr>
        <w:t>атакою на інформацію</w:t>
      </w:r>
      <w:r w:rsidRPr="00E36568">
        <w:rPr>
          <w:sz w:val="22"/>
          <w:szCs w:val="20"/>
        </w:rPr>
        <w:t>, під якою</w:t>
      </w:r>
      <w:r w:rsidRPr="006A7E76">
        <w:rPr>
          <w:sz w:val="22"/>
          <w:szCs w:val="20"/>
          <w:lang w:val="ru-RU"/>
        </w:rPr>
        <w:t xml:space="preserve"> </w:t>
      </w:r>
      <w:r w:rsidRPr="00E36568">
        <w:rPr>
          <w:sz w:val="22"/>
          <w:szCs w:val="20"/>
        </w:rPr>
        <w:t>розуміють</w:t>
      </w:r>
      <w:r w:rsidRPr="006A7E76">
        <w:rPr>
          <w:sz w:val="22"/>
          <w:szCs w:val="20"/>
          <w:lang w:val="ru-RU"/>
        </w:rPr>
        <w:t xml:space="preserve"> </w:t>
      </w:r>
      <w:r w:rsidRPr="00E36568">
        <w:rPr>
          <w:sz w:val="22"/>
          <w:szCs w:val="20"/>
        </w:rPr>
        <w:t>навмисну дію з порушення прав доступу, спрямовану на одержання</w:t>
      </w:r>
      <w:r w:rsidRPr="006A7E76">
        <w:rPr>
          <w:sz w:val="22"/>
          <w:szCs w:val="20"/>
          <w:lang w:val="ru-RU"/>
        </w:rPr>
        <w:t xml:space="preserve"> </w:t>
      </w:r>
      <w:r w:rsidRPr="00E36568">
        <w:rPr>
          <w:sz w:val="22"/>
          <w:szCs w:val="20"/>
        </w:rPr>
        <w:t xml:space="preserve">несанкціонованого доступу до інформації. </w:t>
      </w:r>
    </w:p>
    <w:p w14:paraId="50CD1AB3" w14:textId="77777777" w:rsidR="00FF5A76" w:rsidRPr="00E36568" w:rsidRDefault="00FF5A76" w:rsidP="00FF5A76">
      <w:pPr>
        <w:shd w:val="clear" w:color="auto" w:fill="FFFFFF"/>
        <w:ind w:firstLine="567"/>
        <w:jc w:val="both"/>
        <w:rPr>
          <w:sz w:val="22"/>
          <w:szCs w:val="20"/>
        </w:rPr>
      </w:pPr>
      <w:r w:rsidRPr="00E36568">
        <w:rPr>
          <w:sz w:val="22"/>
          <w:szCs w:val="20"/>
        </w:rPr>
        <w:t>Захист від атак</w:t>
      </w:r>
      <w:r w:rsidRPr="006A7E76">
        <w:rPr>
          <w:sz w:val="22"/>
          <w:szCs w:val="20"/>
          <w:lang w:val="ru-RU"/>
        </w:rPr>
        <w:t xml:space="preserve"> </w:t>
      </w:r>
      <w:r w:rsidRPr="00E36568">
        <w:rPr>
          <w:sz w:val="22"/>
          <w:szCs w:val="20"/>
        </w:rPr>
        <w:t>у комп'ютерних мережах здійснюється за допомогою служби безпеки. У найпростішому вигляді служби безпеки гарантують, що сторонні особи не зможуть читати або змінювати повідомлення, які призначаються іншим одержувачам. Служби безпеки припиняють спроби одержання неавторизованими користувачами доступу до віддалених служб. Система безпеки</w:t>
      </w:r>
      <w:r w:rsidRPr="006A7E76">
        <w:rPr>
          <w:sz w:val="22"/>
          <w:szCs w:val="20"/>
          <w:lang w:val="ru-RU"/>
        </w:rPr>
        <w:t xml:space="preserve"> </w:t>
      </w:r>
      <w:r w:rsidRPr="00E36568">
        <w:rPr>
          <w:sz w:val="22"/>
          <w:szCs w:val="20"/>
        </w:rPr>
        <w:t>дозволяє визначити, чи повідомлення надіслано справді тим відправником, чиїм ім'ям воно підписано. Системи безпеки також вирішують питання, пов'язані з перехопленням і повторним відтворенням повідомлень, а також з людьми, які заперечують, що вони відсилали такі повідомлення.</w:t>
      </w:r>
    </w:p>
    <w:p w14:paraId="6786131A" w14:textId="77777777" w:rsidR="00FF5A76" w:rsidRPr="00E36568" w:rsidRDefault="00FF5A76" w:rsidP="00FF5A76">
      <w:pPr>
        <w:shd w:val="clear" w:color="auto" w:fill="FFFFFF"/>
        <w:ind w:firstLine="567"/>
        <w:jc w:val="both"/>
        <w:rPr>
          <w:sz w:val="22"/>
          <w:szCs w:val="20"/>
        </w:rPr>
      </w:pPr>
      <w:r w:rsidRPr="00E36568">
        <w:rPr>
          <w:sz w:val="22"/>
          <w:szCs w:val="20"/>
        </w:rPr>
        <w:t xml:space="preserve">Проблеми безпеки мереж можна розділити на чотири </w:t>
      </w:r>
      <w:r>
        <w:rPr>
          <w:sz w:val="22"/>
          <w:szCs w:val="20"/>
        </w:rPr>
        <w:t xml:space="preserve">взаємозалежні </w:t>
      </w:r>
      <w:r w:rsidRPr="00E36568">
        <w:rPr>
          <w:sz w:val="22"/>
          <w:szCs w:val="20"/>
        </w:rPr>
        <w:t xml:space="preserve"> області: таємність, аутентифікація, забезпечення строгого виконання зобов'язань і забезпечення цілісності.</w:t>
      </w:r>
      <w:r>
        <w:rPr>
          <w:sz w:val="22"/>
          <w:szCs w:val="20"/>
        </w:rPr>
        <w:t xml:space="preserve"> </w:t>
      </w:r>
      <w:r w:rsidRPr="00E36568">
        <w:rPr>
          <w:sz w:val="22"/>
          <w:szCs w:val="20"/>
        </w:rPr>
        <w:t>Таємність означає запобігання вилученню інформації неавторизованими користувачами. Аутентиф</w:t>
      </w:r>
      <w:r>
        <w:rPr>
          <w:sz w:val="22"/>
          <w:szCs w:val="20"/>
        </w:rPr>
        <w:t>і</w:t>
      </w:r>
      <w:r w:rsidRPr="00E36568">
        <w:rPr>
          <w:sz w:val="22"/>
          <w:szCs w:val="20"/>
        </w:rPr>
        <w:t>кація дозволяє визначити, з ким ви розмовляєте, перш ніж надати співрозмовникові доступ до секретної інформації або вступити з ним у ділові відносини. Проблема забезпечення строгого виконання зобов'язань має справу із цифровими підписами. І нарешті, як можна бути впевненим, що прийняте вами повідомлення не підроблене й не модифіковане зловмисником?</w:t>
      </w:r>
    </w:p>
    <w:p w14:paraId="1D97B0A0"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23" w:name="_Toc292832791"/>
      <w:bookmarkStart w:id="4024" w:name="_Toc310970538"/>
      <w:bookmarkStart w:id="4025" w:name="_Toc316979164"/>
      <w:bookmarkStart w:id="4026" w:name="_Toc316979491"/>
      <w:bookmarkStart w:id="4027" w:name="_Toc317090402"/>
      <w:bookmarkStart w:id="4028" w:name="_Toc438187471"/>
      <w:bookmarkStart w:id="4029" w:name="_Toc438223895"/>
      <w:bookmarkStart w:id="4030" w:name="_Toc438369992"/>
      <w:bookmarkStart w:id="4031" w:name="_Toc438421846"/>
      <w:bookmarkStart w:id="4032" w:name="_Toc438422336"/>
      <w:bookmarkStart w:id="4033" w:name="_Toc438423633"/>
      <w:bookmarkStart w:id="4034" w:name="_Toc438491911"/>
      <w:bookmarkStart w:id="4035" w:name="_Toc438622023"/>
      <w:bookmarkStart w:id="4036" w:name="_Toc111062345"/>
      <w:r w:rsidRPr="00F52353">
        <w:rPr>
          <w:rFonts w:ascii="Times New Roman" w:hAnsi="Times New Roman"/>
          <w:b/>
          <w:i w:val="0"/>
          <w:kern w:val="1"/>
          <w:sz w:val="24"/>
          <w:lang w:bidi="hi-IN"/>
        </w:rPr>
        <w:t>Категорії безпеки</w:t>
      </w:r>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p>
    <w:p w14:paraId="5F5FBE58" w14:textId="77777777" w:rsidR="00FF5A76" w:rsidRPr="00E36568" w:rsidRDefault="00FF5A76" w:rsidP="00FF5A76">
      <w:pPr>
        <w:widowControl w:val="0"/>
        <w:ind w:firstLine="567"/>
        <w:jc w:val="both"/>
        <w:rPr>
          <w:sz w:val="22"/>
          <w:szCs w:val="20"/>
        </w:rPr>
      </w:pPr>
      <w:r w:rsidRPr="00E36568">
        <w:rPr>
          <w:sz w:val="22"/>
          <w:szCs w:val="20"/>
        </w:rPr>
        <w:t>Інформація</w:t>
      </w:r>
      <w:r>
        <w:rPr>
          <w:sz w:val="22"/>
          <w:szCs w:val="20"/>
        </w:rPr>
        <w:t>,</w:t>
      </w:r>
      <w:r w:rsidRPr="00E36568">
        <w:rPr>
          <w:sz w:val="22"/>
          <w:szCs w:val="20"/>
        </w:rPr>
        <w:t xml:space="preserve"> з погляду інформаційної безпеки характеризується такими категоріями, як</w:t>
      </w:r>
      <w:r w:rsidRPr="006A7E76">
        <w:rPr>
          <w:sz w:val="22"/>
          <w:szCs w:val="20"/>
        </w:rPr>
        <w:t xml:space="preserve"> </w:t>
      </w:r>
      <w:r w:rsidRPr="00E36568">
        <w:rPr>
          <w:sz w:val="22"/>
          <w:szCs w:val="20"/>
        </w:rPr>
        <w:t>конфіденційність, цілісність, автентичність, а також можливість її апеляції.</w:t>
      </w:r>
      <w:r w:rsidRPr="00E36568">
        <w:rPr>
          <w:iCs/>
          <w:sz w:val="22"/>
          <w:szCs w:val="20"/>
        </w:rPr>
        <w:t xml:space="preserve"> </w:t>
      </w:r>
    </w:p>
    <w:p w14:paraId="77161619" w14:textId="77777777" w:rsidR="00FF5A76" w:rsidRPr="006A7E76" w:rsidRDefault="00FF5A76" w:rsidP="00FF5A76">
      <w:pPr>
        <w:widowControl w:val="0"/>
        <w:ind w:firstLine="567"/>
        <w:jc w:val="both"/>
        <w:rPr>
          <w:sz w:val="22"/>
          <w:szCs w:val="20"/>
          <w:lang w:val="ru-RU"/>
        </w:rPr>
      </w:pPr>
      <w:r w:rsidRPr="00E36568">
        <w:rPr>
          <w:i/>
          <w:iCs/>
          <w:sz w:val="22"/>
          <w:szCs w:val="20"/>
        </w:rPr>
        <w:t>Конфіденційність</w:t>
      </w:r>
      <w:r w:rsidRPr="006A7E76">
        <w:rPr>
          <w:sz w:val="22"/>
          <w:szCs w:val="20"/>
          <w:lang w:val="ru-RU"/>
        </w:rPr>
        <w:t xml:space="preserve"> </w:t>
      </w:r>
      <w:r w:rsidRPr="00E36568">
        <w:rPr>
          <w:sz w:val="22"/>
          <w:szCs w:val="20"/>
        </w:rPr>
        <w:t>є гарантією того, що конкретна інформація доступна тільки тому колу осіб, для кого вона призначена.</w:t>
      </w:r>
      <w:r w:rsidRPr="006A7E76">
        <w:rPr>
          <w:sz w:val="22"/>
          <w:szCs w:val="20"/>
          <w:lang w:val="ru-RU"/>
        </w:rPr>
        <w:t xml:space="preserve"> </w:t>
      </w:r>
      <w:r w:rsidRPr="00E36568">
        <w:rPr>
          <w:sz w:val="22"/>
          <w:szCs w:val="20"/>
        </w:rPr>
        <w:t>Порушення конфіденційності</w:t>
      </w:r>
      <w:r w:rsidRPr="006A7E76">
        <w:rPr>
          <w:sz w:val="22"/>
          <w:szCs w:val="20"/>
          <w:lang w:val="ru-RU"/>
        </w:rPr>
        <w:t xml:space="preserve"> </w:t>
      </w:r>
      <w:r w:rsidRPr="00E36568">
        <w:rPr>
          <w:sz w:val="22"/>
          <w:szCs w:val="20"/>
        </w:rPr>
        <w:t>називається розкриттям або розкраданням інформації.</w:t>
      </w:r>
      <w:r w:rsidRPr="006A7E76">
        <w:rPr>
          <w:sz w:val="22"/>
          <w:szCs w:val="20"/>
          <w:lang w:val="ru-RU"/>
        </w:rPr>
        <w:t xml:space="preserve"> </w:t>
      </w:r>
    </w:p>
    <w:p w14:paraId="255ABF02" w14:textId="77777777" w:rsidR="00FF5A76" w:rsidRPr="006A7E76" w:rsidRDefault="00FF5A76" w:rsidP="00FF5A76">
      <w:pPr>
        <w:widowControl w:val="0"/>
        <w:ind w:firstLine="567"/>
        <w:jc w:val="both"/>
        <w:rPr>
          <w:sz w:val="22"/>
          <w:szCs w:val="20"/>
        </w:rPr>
      </w:pPr>
      <w:r w:rsidRPr="00E36568">
        <w:rPr>
          <w:i/>
          <w:iCs/>
          <w:sz w:val="22"/>
          <w:szCs w:val="20"/>
        </w:rPr>
        <w:t>Цілісність</w:t>
      </w:r>
      <w:r w:rsidRPr="00E36568">
        <w:rPr>
          <w:sz w:val="22"/>
          <w:szCs w:val="20"/>
        </w:rPr>
        <w:t xml:space="preserve"> зумовлює існування інформації в її вихідному ви</w:t>
      </w:r>
      <w:r>
        <w:rPr>
          <w:sz w:val="22"/>
          <w:szCs w:val="20"/>
        </w:rPr>
        <w:t>гля</w:t>
      </w:r>
      <w:r w:rsidRPr="00E36568">
        <w:rPr>
          <w:sz w:val="22"/>
          <w:szCs w:val="20"/>
        </w:rPr>
        <w:t>ді, тобто при її зберіганні або передачі не має бути несанкціонованих змін. Порушення цілісності</w:t>
      </w:r>
      <w:r w:rsidRPr="006A7E76">
        <w:rPr>
          <w:sz w:val="22"/>
          <w:szCs w:val="20"/>
        </w:rPr>
        <w:t xml:space="preserve"> </w:t>
      </w:r>
      <w:r w:rsidRPr="00E36568">
        <w:rPr>
          <w:sz w:val="22"/>
          <w:szCs w:val="20"/>
        </w:rPr>
        <w:t>називається фальсифікацією інформації.</w:t>
      </w:r>
      <w:r w:rsidRPr="006A7E76">
        <w:rPr>
          <w:sz w:val="22"/>
          <w:szCs w:val="20"/>
        </w:rPr>
        <w:t xml:space="preserve"> </w:t>
      </w:r>
    </w:p>
    <w:p w14:paraId="255E885E" w14:textId="77777777" w:rsidR="00FF5A76" w:rsidRPr="00E36568" w:rsidRDefault="00FF5A76" w:rsidP="00FF5A76">
      <w:pPr>
        <w:widowControl w:val="0"/>
        <w:ind w:firstLine="567"/>
        <w:jc w:val="both"/>
        <w:rPr>
          <w:sz w:val="22"/>
          <w:szCs w:val="20"/>
        </w:rPr>
      </w:pPr>
      <w:r w:rsidRPr="00E36568">
        <w:rPr>
          <w:i/>
          <w:iCs/>
          <w:sz w:val="22"/>
          <w:szCs w:val="20"/>
        </w:rPr>
        <w:t>Автентичність</w:t>
      </w:r>
      <w:r w:rsidRPr="00E36568">
        <w:rPr>
          <w:sz w:val="22"/>
          <w:szCs w:val="20"/>
        </w:rPr>
        <w:t xml:space="preserve"> </w:t>
      </w:r>
      <w:r>
        <w:rPr>
          <w:sz w:val="22"/>
          <w:szCs w:val="20"/>
        </w:rPr>
        <w:t>–</w:t>
      </w:r>
      <w:r w:rsidRPr="00E36568">
        <w:rPr>
          <w:sz w:val="22"/>
          <w:szCs w:val="20"/>
        </w:rPr>
        <w:t xml:space="preserve"> гарантія того, що джерелом інформації є саме та особа, що заявлена як її автор; порушення цієї категорії також називається фальсифікацією. </w:t>
      </w:r>
    </w:p>
    <w:p w14:paraId="36A2536B" w14:textId="77777777" w:rsidR="00FF5A76" w:rsidRPr="006A7E76" w:rsidRDefault="00FF5A76" w:rsidP="00FF5A76">
      <w:pPr>
        <w:ind w:firstLine="567"/>
        <w:jc w:val="both"/>
        <w:rPr>
          <w:sz w:val="22"/>
          <w:szCs w:val="20"/>
          <w:lang w:val="ru-RU"/>
        </w:rPr>
      </w:pPr>
      <w:r w:rsidRPr="006D506D">
        <w:rPr>
          <w:i/>
          <w:sz w:val="22"/>
          <w:szCs w:val="20"/>
        </w:rPr>
        <w:t>Можливість апеляції інформації</w:t>
      </w:r>
      <w:r w:rsidRPr="00E36568">
        <w:rPr>
          <w:sz w:val="22"/>
          <w:szCs w:val="20"/>
        </w:rPr>
        <w:t xml:space="preserve"> є гарантією того, що при потребі можна буде довести, що автором повідомлення є саме заявлена людина, а не хтось інший.</w:t>
      </w:r>
      <w:r w:rsidRPr="006A7E76">
        <w:rPr>
          <w:sz w:val="22"/>
          <w:szCs w:val="20"/>
          <w:lang w:val="ru-RU"/>
        </w:rPr>
        <w:t xml:space="preserve"> </w:t>
      </w:r>
    </w:p>
    <w:p w14:paraId="0C66FE79" w14:textId="77777777" w:rsidR="00FF5A76" w:rsidRPr="00E36568" w:rsidRDefault="00FF5A76" w:rsidP="00FF5A76">
      <w:pPr>
        <w:ind w:firstLine="567"/>
        <w:jc w:val="both"/>
        <w:rPr>
          <w:sz w:val="22"/>
          <w:szCs w:val="20"/>
        </w:rPr>
      </w:pPr>
      <w:r w:rsidRPr="00E36568">
        <w:rPr>
          <w:sz w:val="22"/>
          <w:szCs w:val="20"/>
        </w:rPr>
        <w:t xml:space="preserve">Відносно інформаційних систем застосовуються такі категорії: </w:t>
      </w:r>
    </w:p>
    <w:p w14:paraId="663D3030"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надійність</w:t>
      </w:r>
      <w:r w:rsidRPr="00E36568">
        <w:rPr>
          <w:sz w:val="22"/>
        </w:rPr>
        <w:t xml:space="preserve"> </w:t>
      </w:r>
      <w:r>
        <w:rPr>
          <w:sz w:val="22"/>
        </w:rPr>
        <w:t>–</w:t>
      </w:r>
      <w:r w:rsidRPr="00E36568">
        <w:rPr>
          <w:sz w:val="22"/>
        </w:rPr>
        <w:t xml:space="preserve"> гарантія того, що система поводиться у нормальному й позаштатному режимах так, як заплановано; </w:t>
      </w:r>
    </w:p>
    <w:p w14:paraId="546E7F2C"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точність</w:t>
      </w:r>
      <w:r w:rsidRPr="00E36568">
        <w:rPr>
          <w:sz w:val="22"/>
        </w:rPr>
        <w:t xml:space="preserve"> </w:t>
      </w:r>
      <w:r>
        <w:rPr>
          <w:sz w:val="22"/>
        </w:rPr>
        <w:t>–</w:t>
      </w:r>
      <w:r w:rsidRPr="00E36568">
        <w:rPr>
          <w:sz w:val="22"/>
        </w:rPr>
        <w:t xml:space="preserve"> гарантія точного й повного виконання всіх команд; </w:t>
      </w:r>
    </w:p>
    <w:p w14:paraId="2E119DBE"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контроль доступу</w:t>
      </w:r>
      <w:r w:rsidRPr="00E36568">
        <w:rPr>
          <w:sz w:val="22"/>
        </w:rPr>
        <w:t xml:space="preserve"> </w:t>
      </w:r>
      <w:r>
        <w:rPr>
          <w:sz w:val="22"/>
        </w:rPr>
        <w:t>–</w:t>
      </w:r>
      <w:r w:rsidRPr="00E36568">
        <w:rPr>
          <w:sz w:val="22"/>
        </w:rPr>
        <w:t xml:space="preserve"> гарантія того, що різні групи осіб мають різний доступ до інформаційних об'єктів і ці обмеження доступу постійно виконуються; </w:t>
      </w:r>
    </w:p>
    <w:p w14:paraId="74DD44EE"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контрольованість</w:t>
      </w:r>
      <w:r w:rsidRPr="00E36568">
        <w:rPr>
          <w:sz w:val="22"/>
        </w:rPr>
        <w:t xml:space="preserve"> </w:t>
      </w:r>
      <w:r>
        <w:rPr>
          <w:sz w:val="22"/>
        </w:rPr>
        <w:t>–</w:t>
      </w:r>
      <w:r w:rsidRPr="00E36568">
        <w:rPr>
          <w:sz w:val="22"/>
        </w:rPr>
        <w:t xml:space="preserve"> гарантія того, що у будь-який момент може бути зроблена повноцінна перевірка будь-якого компонента програмного комплексу; </w:t>
      </w:r>
    </w:p>
    <w:p w14:paraId="67AA6687"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контроль ідентифікації</w:t>
      </w:r>
      <w:r w:rsidRPr="00E36568">
        <w:rPr>
          <w:sz w:val="22"/>
        </w:rPr>
        <w:t xml:space="preserve"> </w:t>
      </w:r>
      <w:r>
        <w:rPr>
          <w:sz w:val="22"/>
        </w:rPr>
        <w:t>–</w:t>
      </w:r>
      <w:r w:rsidRPr="00E36568">
        <w:rPr>
          <w:sz w:val="22"/>
        </w:rPr>
        <w:t xml:space="preserve"> гарантія того, що клієнт, підключений у цей момент до системи, є саме тим, за кого себе видає; </w:t>
      </w:r>
    </w:p>
    <w:p w14:paraId="0F2C43DB" w14:textId="77777777" w:rsidR="00FF5A76" w:rsidRPr="00E36568" w:rsidRDefault="00FF5A76" w:rsidP="00FF5A76">
      <w:pPr>
        <w:pStyle w:val="N0"/>
        <w:pBdr>
          <w:left w:val="none" w:sz="0" w:space="0" w:color="auto"/>
        </w:pBdr>
        <w:spacing w:before="0" w:after="0"/>
        <w:ind w:left="0" w:firstLine="567"/>
        <w:rPr>
          <w:sz w:val="22"/>
        </w:rPr>
      </w:pPr>
      <w:r w:rsidRPr="00E36568">
        <w:rPr>
          <w:i/>
          <w:iCs/>
          <w:sz w:val="22"/>
        </w:rPr>
        <w:t>стійкість до навмисних збоїв</w:t>
      </w:r>
      <w:r w:rsidRPr="00E36568">
        <w:rPr>
          <w:sz w:val="22"/>
        </w:rPr>
        <w:t xml:space="preserve"> </w:t>
      </w:r>
      <w:r>
        <w:rPr>
          <w:sz w:val="22"/>
        </w:rPr>
        <w:t>–</w:t>
      </w:r>
      <w:r w:rsidRPr="00E36568">
        <w:rPr>
          <w:sz w:val="22"/>
        </w:rPr>
        <w:t xml:space="preserve"> гарантія того, що при навмисному внесенні помилок у межах заздалегідь </w:t>
      </w:r>
      <w:r>
        <w:rPr>
          <w:sz w:val="22"/>
          <w:lang w:val="uk-UA"/>
        </w:rPr>
        <w:t xml:space="preserve">встановлених </w:t>
      </w:r>
      <w:r w:rsidRPr="00E36568">
        <w:rPr>
          <w:sz w:val="22"/>
        </w:rPr>
        <w:t>норм</w:t>
      </w:r>
      <w:r>
        <w:rPr>
          <w:sz w:val="22"/>
          <w:lang w:val="uk-UA"/>
        </w:rPr>
        <w:t>,</w:t>
      </w:r>
      <w:r w:rsidRPr="00E36568">
        <w:rPr>
          <w:sz w:val="22"/>
        </w:rPr>
        <w:t xml:space="preserve"> система буде поводитися так, як об</w:t>
      </w:r>
      <w:r>
        <w:rPr>
          <w:sz w:val="22"/>
          <w:lang w:val="uk-UA"/>
        </w:rPr>
        <w:t>умовле</w:t>
      </w:r>
      <w:r w:rsidRPr="00E36568">
        <w:rPr>
          <w:sz w:val="22"/>
        </w:rPr>
        <w:t xml:space="preserve">но заздалегідь. </w:t>
      </w:r>
    </w:p>
    <w:p w14:paraId="3033D0DF" w14:textId="77777777" w:rsidR="00FF5A76" w:rsidRPr="00F52353" w:rsidRDefault="00FF5A76" w:rsidP="00FF5A76">
      <w:pPr>
        <w:pStyle w:val="3"/>
        <w:rPr>
          <w:rFonts w:ascii="Times New Roman" w:hAnsi="Times New Roman"/>
          <w:sz w:val="24"/>
          <w:szCs w:val="24"/>
          <w:lang w:val="uk-UA"/>
        </w:rPr>
      </w:pPr>
      <w:bookmarkStart w:id="4037" w:name="_Toc196295423"/>
      <w:bookmarkStart w:id="4038" w:name="_Toc199569229"/>
      <w:bookmarkStart w:id="4039" w:name="_Toc292832792"/>
      <w:bookmarkStart w:id="4040" w:name="_Toc310970539"/>
      <w:bookmarkStart w:id="4041" w:name="_Toc316979165"/>
      <w:bookmarkStart w:id="4042" w:name="_Toc438187472"/>
      <w:bookmarkStart w:id="4043" w:name="_Toc438223896"/>
      <w:bookmarkStart w:id="4044" w:name="_Toc438369993"/>
      <w:bookmarkStart w:id="4045" w:name="_Toc438421847"/>
      <w:bookmarkStart w:id="4046" w:name="_Toc438422337"/>
      <w:bookmarkStart w:id="4047" w:name="_Toc438423634"/>
      <w:bookmarkStart w:id="4048" w:name="_Toc438491912"/>
      <w:bookmarkStart w:id="4049" w:name="_Toc438622024"/>
      <w:bookmarkStart w:id="4050" w:name="_Toc111062346"/>
      <w:bookmarkStart w:id="4051" w:name="_Toc196295433"/>
      <w:bookmarkStart w:id="4052" w:name="_Toc199569238"/>
      <w:r w:rsidRPr="00F52353">
        <w:rPr>
          <w:rFonts w:ascii="Times New Roman" w:hAnsi="Times New Roman"/>
          <w:sz w:val="24"/>
          <w:szCs w:val="24"/>
          <w:lang w:val="uk-UA"/>
        </w:rPr>
        <w:lastRenderedPageBreak/>
        <w:t>13.1 Злом інформації</w:t>
      </w:r>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p>
    <w:p w14:paraId="4EE0CA36" w14:textId="77777777" w:rsidR="00FF5A76" w:rsidRPr="00E36568" w:rsidRDefault="00FF5A76" w:rsidP="00FF5A76">
      <w:pPr>
        <w:ind w:firstLine="567"/>
        <w:jc w:val="both"/>
        <w:rPr>
          <w:sz w:val="22"/>
          <w:szCs w:val="20"/>
        </w:rPr>
      </w:pPr>
      <w:r w:rsidRPr="00E36568">
        <w:rPr>
          <w:sz w:val="22"/>
          <w:szCs w:val="20"/>
        </w:rPr>
        <w:t>Найпоширенішим способом входу в систему при атаках на інформацію залишається вхід через офіційний login-запит системи. Обчислювальна техніка, що дозволяє здійснити вхід у систему, у теорії інформаційної безпеки називається</w:t>
      </w:r>
      <w:r w:rsidRPr="00E36568">
        <w:rPr>
          <w:i/>
          <w:sz w:val="22"/>
          <w:szCs w:val="20"/>
        </w:rPr>
        <w:t xml:space="preserve"> терміналом</w:t>
      </w:r>
      <w:r w:rsidRPr="00E36568">
        <w:rPr>
          <w:sz w:val="22"/>
          <w:szCs w:val="20"/>
        </w:rPr>
        <w:t>.</w:t>
      </w:r>
    </w:p>
    <w:p w14:paraId="20BA533C"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53" w:name="_Toc196295424"/>
      <w:bookmarkStart w:id="4054" w:name="_Toc199569230"/>
      <w:bookmarkStart w:id="4055" w:name="_Toc292832793"/>
      <w:bookmarkStart w:id="4056" w:name="_Toc310970540"/>
      <w:bookmarkStart w:id="4057" w:name="_Toc316979166"/>
      <w:bookmarkStart w:id="4058" w:name="_Toc316979493"/>
      <w:bookmarkStart w:id="4059" w:name="_Toc317090404"/>
      <w:bookmarkStart w:id="4060" w:name="_Toc438187473"/>
      <w:bookmarkStart w:id="4061" w:name="_Toc438223897"/>
      <w:bookmarkStart w:id="4062" w:name="_Toc438369994"/>
      <w:bookmarkStart w:id="4063" w:name="_Toc438421848"/>
      <w:bookmarkStart w:id="4064" w:name="_Toc438422338"/>
      <w:bookmarkStart w:id="4065" w:name="_Toc438423635"/>
      <w:bookmarkStart w:id="4066" w:name="_Toc438491913"/>
      <w:bookmarkStart w:id="4067" w:name="_Toc438622025"/>
      <w:bookmarkStart w:id="4068" w:name="_Toc111062347"/>
      <w:r w:rsidRPr="00F52353">
        <w:rPr>
          <w:rFonts w:ascii="Times New Roman" w:hAnsi="Times New Roman"/>
          <w:b/>
          <w:i w:val="0"/>
          <w:kern w:val="1"/>
          <w:sz w:val="24"/>
          <w:lang w:bidi="hi-IN"/>
        </w:rPr>
        <w:t>Доступ до терміналу</w:t>
      </w:r>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p>
    <w:p w14:paraId="2717E191" w14:textId="77777777" w:rsidR="00FF5A76" w:rsidRPr="00E36568" w:rsidRDefault="00FF5A76" w:rsidP="00FF5A76">
      <w:pPr>
        <w:ind w:firstLine="567"/>
        <w:jc w:val="both"/>
        <w:rPr>
          <w:sz w:val="22"/>
          <w:szCs w:val="20"/>
        </w:rPr>
      </w:pPr>
      <w:r w:rsidRPr="00E36568">
        <w:rPr>
          <w:sz w:val="22"/>
          <w:szCs w:val="20"/>
        </w:rPr>
        <w:t>При використанні терміналів з фізичним доступом необхідно дотримуватися наступних вимог</w:t>
      </w:r>
      <w:r>
        <w:rPr>
          <w:sz w:val="22"/>
          <w:szCs w:val="20"/>
        </w:rPr>
        <w:t>:</w:t>
      </w:r>
      <w:r w:rsidRPr="00E36568">
        <w:rPr>
          <w:sz w:val="22"/>
          <w:szCs w:val="20"/>
        </w:rPr>
        <w:t xml:space="preserve"> </w:t>
      </w:r>
    </w:p>
    <w:p w14:paraId="5A353710" w14:textId="77777777" w:rsidR="00FF5A76" w:rsidRPr="00E36568" w:rsidRDefault="00FF5A76" w:rsidP="00FF5A76">
      <w:pPr>
        <w:numPr>
          <w:ilvl w:val="0"/>
          <w:numId w:val="9"/>
        </w:numPr>
        <w:tabs>
          <w:tab w:val="clear" w:pos="720"/>
          <w:tab w:val="num" w:pos="851"/>
          <w:tab w:val="left" w:pos="900"/>
        </w:tabs>
        <w:ind w:left="851" w:hanging="284"/>
        <w:jc w:val="both"/>
        <w:rPr>
          <w:sz w:val="22"/>
          <w:szCs w:val="20"/>
        </w:rPr>
      </w:pPr>
      <w:r w:rsidRPr="00E36568">
        <w:rPr>
          <w:sz w:val="22"/>
          <w:szCs w:val="20"/>
        </w:rPr>
        <w:t xml:space="preserve">Захищеність терміналу повинна відповідати захищеності приміщення: термінали без пароля можуть бути присутні тільки у тих приміщеннях, куди мають доступ особи відповідного або більш високого рівня доступу. Відсутність імені реєстрації можлива тільки у тому випадку, якщо до термінала має доступ тільки одна людина або якщо на групу осіб, що мають до нього доступ, поширюється загальна міра відповідальності. Термінали, встановлені у доступних місцях, повинні завжди запитувати ім'я реєстрації й пароль. </w:t>
      </w:r>
    </w:p>
    <w:p w14:paraId="468E5447" w14:textId="77777777" w:rsidR="00FF5A76" w:rsidRPr="00E36568" w:rsidRDefault="00FF5A76" w:rsidP="00FF5A76">
      <w:pPr>
        <w:numPr>
          <w:ilvl w:val="0"/>
          <w:numId w:val="9"/>
        </w:numPr>
        <w:tabs>
          <w:tab w:val="clear" w:pos="720"/>
          <w:tab w:val="num" w:pos="851"/>
          <w:tab w:val="left" w:pos="900"/>
        </w:tabs>
        <w:ind w:left="851" w:hanging="284"/>
        <w:jc w:val="both"/>
        <w:rPr>
          <w:sz w:val="22"/>
          <w:szCs w:val="20"/>
        </w:rPr>
      </w:pPr>
      <w:r w:rsidRPr="00E36568">
        <w:rPr>
          <w:sz w:val="22"/>
          <w:szCs w:val="20"/>
        </w:rPr>
        <w:t xml:space="preserve">Системи контролю за доступом </w:t>
      </w:r>
      <w:r>
        <w:rPr>
          <w:sz w:val="22"/>
          <w:szCs w:val="20"/>
        </w:rPr>
        <w:t>до</w:t>
      </w:r>
      <w:r w:rsidRPr="00E36568">
        <w:rPr>
          <w:sz w:val="22"/>
          <w:szCs w:val="20"/>
        </w:rPr>
        <w:t xml:space="preserve"> приміщен</w:t>
      </w:r>
      <w:r>
        <w:rPr>
          <w:sz w:val="22"/>
          <w:szCs w:val="20"/>
        </w:rPr>
        <w:t>ь</w:t>
      </w:r>
      <w:r w:rsidRPr="00E36568">
        <w:rPr>
          <w:sz w:val="22"/>
          <w:szCs w:val="20"/>
        </w:rPr>
        <w:t xml:space="preserve"> із установленим терміналом повинні працювати повноцінно й відповідно до загальної схеми доступу до інформації. </w:t>
      </w:r>
    </w:p>
    <w:p w14:paraId="5D43FE1C" w14:textId="77777777" w:rsidR="00FF5A76" w:rsidRPr="00E36568" w:rsidRDefault="00FF5A76" w:rsidP="00FF5A76">
      <w:pPr>
        <w:widowControl w:val="0"/>
        <w:numPr>
          <w:ilvl w:val="0"/>
          <w:numId w:val="9"/>
        </w:numPr>
        <w:tabs>
          <w:tab w:val="clear" w:pos="720"/>
          <w:tab w:val="num" w:pos="851"/>
          <w:tab w:val="left" w:pos="900"/>
        </w:tabs>
        <w:ind w:left="851" w:hanging="284"/>
        <w:jc w:val="both"/>
        <w:rPr>
          <w:sz w:val="22"/>
          <w:szCs w:val="20"/>
        </w:rPr>
      </w:pPr>
      <w:r w:rsidRPr="00E36568">
        <w:rPr>
          <w:sz w:val="22"/>
          <w:szCs w:val="20"/>
        </w:rPr>
        <w:t xml:space="preserve">У випадку </w:t>
      </w:r>
      <w:r>
        <w:rPr>
          <w:sz w:val="22"/>
          <w:szCs w:val="20"/>
        </w:rPr>
        <w:t xml:space="preserve">встановлення </w:t>
      </w:r>
      <w:r w:rsidRPr="00E36568">
        <w:rPr>
          <w:sz w:val="22"/>
          <w:szCs w:val="20"/>
        </w:rPr>
        <w:t>термінал</w:t>
      </w:r>
      <w:r>
        <w:rPr>
          <w:sz w:val="22"/>
          <w:szCs w:val="20"/>
        </w:rPr>
        <w:t>у</w:t>
      </w:r>
      <w:r w:rsidRPr="00E36568">
        <w:rPr>
          <w:sz w:val="22"/>
          <w:szCs w:val="20"/>
        </w:rPr>
        <w:t xml:space="preserve"> у місцях із значним скупченням людей клавіатура (а якщо необхідно, то й дисплей) має бути обладнана пристроями, що дозволяють бачити її тільки працюючому в цей момент клієнтові (непрозорі скляні або пластмасові огородження, шторки, «заглиблена» модель клавіатури). </w:t>
      </w:r>
    </w:p>
    <w:p w14:paraId="14785B9B" w14:textId="77777777" w:rsidR="00FF5A76" w:rsidRPr="00E36568" w:rsidRDefault="00FF5A76" w:rsidP="00FF5A76">
      <w:pPr>
        <w:widowControl w:val="0"/>
        <w:ind w:firstLine="539"/>
        <w:jc w:val="both"/>
        <w:rPr>
          <w:sz w:val="22"/>
          <w:szCs w:val="20"/>
        </w:rPr>
      </w:pPr>
      <w:r w:rsidRPr="00E36568">
        <w:rPr>
          <w:sz w:val="22"/>
          <w:szCs w:val="20"/>
        </w:rPr>
        <w:t>При використанні віддалених терміналів необхідно дотримуватися наступних правил:</w:t>
      </w:r>
    </w:p>
    <w:p w14:paraId="685EFE35" w14:textId="77777777" w:rsidR="00FF5A76" w:rsidRPr="00E36568" w:rsidRDefault="00FF5A76" w:rsidP="00FF5A76">
      <w:pPr>
        <w:widowControl w:val="0"/>
        <w:numPr>
          <w:ilvl w:val="0"/>
          <w:numId w:val="10"/>
        </w:numPr>
        <w:tabs>
          <w:tab w:val="clear" w:pos="720"/>
          <w:tab w:val="num" w:pos="851"/>
        </w:tabs>
        <w:ind w:left="851" w:hanging="284"/>
        <w:jc w:val="both"/>
        <w:rPr>
          <w:sz w:val="22"/>
          <w:szCs w:val="20"/>
        </w:rPr>
      </w:pPr>
      <w:r w:rsidRPr="00E36568">
        <w:rPr>
          <w:sz w:val="22"/>
          <w:szCs w:val="20"/>
        </w:rPr>
        <w:t xml:space="preserve">Будь-який віддалений термінал повинен запитувати ім'я реєстрації та пароль. Наступною вимогою є своєчасне відключення всіх модемів, які не потрібні на даний момент. </w:t>
      </w:r>
    </w:p>
    <w:p w14:paraId="1F4B1A3D" w14:textId="77777777" w:rsidR="00FF5A76" w:rsidRPr="00E36568" w:rsidRDefault="00FF5A76" w:rsidP="00FF5A76">
      <w:pPr>
        <w:widowControl w:val="0"/>
        <w:numPr>
          <w:ilvl w:val="0"/>
          <w:numId w:val="10"/>
        </w:numPr>
        <w:tabs>
          <w:tab w:val="clear" w:pos="720"/>
          <w:tab w:val="num" w:pos="851"/>
        </w:tabs>
        <w:ind w:left="851" w:hanging="284"/>
        <w:jc w:val="both"/>
        <w:rPr>
          <w:sz w:val="22"/>
          <w:szCs w:val="20"/>
        </w:rPr>
      </w:pPr>
      <w:r w:rsidRPr="00E36568">
        <w:rPr>
          <w:sz w:val="22"/>
          <w:szCs w:val="20"/>
        </w:rPr>
        <w:t>По можливості рекомендується використовувати схему зворотн</w:t>
      </w:r>
      <w:r>
        <w:rPr>
          <w:sz w:val="22"/>
          <w:szCs w:val="20"/>
        </w:rPr>
        <w:t>ь</w:t>
      </w:r>
      <w:r w:rsidRPr="00E36568">
        <w:rPr>
          <w:sz w:val="22"/>
          <w:szCs w:val="20"/>
        </w:rPr>
        <w:t xml:space="preserve">ого дзвінка від модему, оскільки вона гарантує з рівнем надійності АТС те, що визначений клієнт одержав доступ з певного телефонного номера. </w:t>
      </w:r>
    </w:p>
    <w:p w14:paraId="1F3A479D" w14:textId="77777777" w:rsidR="00FF5A76" w:rsidRPr="00E36568" w:rsidRDefault="00FF5A76" w:rsidP="00FF5A76">
      <w:pPr>
        <w:numPr>
          <w:ilvl w:val="0"/>
          <w:numId w:val="10"/>
        </w:numPr>
        <w:tabs>
          <w:tab w:val="clear" w:pos="720"/>
          <w:tab w:val="num" w:pos="851"/>
        </w:tabs>
        <w:ind w:left="851" w:hanging="284"/>
        <w:jc w:val="both"/>
        <w:rPr>
          <w:sz w:val="22"/>
          <w:szCs w:val="20"/>
        </w:rPr>
      </w:pPr>
      <w:r w:rsidRPr="00E36568">
        <w:rPr>
          <w:sz w:val="22"/>
          <w:szCs w:val="20"/>
        </w:rPr>
        <w:t>З login-запиту термінала рекомендується видалити всі безпосередні згадування імені фірми, її логотипи тощо. Також при вході у систему рекомендується виводити на екран попередження про те, що вхід у систему без повноважень на це переслідується за законом. По-перше, це буде слугувати ще одним застереженням починаючим зловмисникам, а по-друге, буде надійним аргументом на користь атакованої фірми</w:t>
      </w:r>
      <w:r w:rsidRPr="006A7E76">
        <w:rPr>
          <w:sz w:val="22"/>
          <w:szCs w:val="20"/>
          <w:lang w:val="ru-RU"/>
        </w:rPr>
        <w:t xml:space="preserve"> </w:t>
      </w:r>
      <w:r w:rsidRPr="00E36568">
        <w:rPr>
          <w:sz w:val="22"/>
          <w:szCs w:val="20"/>
        </w:rPr>
        <w:t xml:space="preserve">у разі судового розгляду. </w:t>
      </w:r>
    </w:p>
    <w:p w14:paraId="19DA2762" w14:textId="77777777" w:rsidR="00FF5A76" w:rsidRPr="00E36568" w:rsidRDefault="00FF5A76" w:rsidP="00FF5A76">
      <w:pPr>
        <w:ind w:firstLine="540"/>
        <w:jc w:val="both"/>
        <w:rPr>
          <w:sz w:val="22"/>
          <w:szCs w:val="20"/>
        </w:rPr>
      </w:pPr>
      <w:r w:rsidRPr="00E36568">
        <w:rPr>
          <w:sz w:val="22"/>
          <w:szCs w:val="20"/>
        </w:rPr>
        <w:t>Безумовно, від фізичного або комутованого доступу до термінал</w:t>
      </w:r>
      <w:r>
        <w:rPr>
          <w:sz w:val="22"/>
          <w:szCs w:val="20"/>
        </w:rPr>
        <w:t>у</w:t>
      </w:r>
      <w:r w:rsidRPr="00E36568">
        <w:rPr>
          <w:sz w:val="22"/>
          <w:szCs w:val="20"/>
        </w:rPr>
        <w:t xml:space="preserve"> лінія, що з'єднує термінал із зоною ядра інформаційної системи, повинна бути захищена від прослуховування, або ж весь обмін інформацією має вестися за конфіденційною схемою ідентифікації та при надійній схемі аутентифікації клієнта </w:t>
      </w:r>
      <w:r>
        <w:rPr>
          <w:sz w:val="22"/>
          <w:szCs w:val="20"/>
        </w:rPr>
        <w:t>–</w:t>
      </w:r>
      <w:r w:rsidRPr="00E36568">
        <w:rPr>
          <w:sz w:val="22"/>
          <w:szCs w:val="20"/>
        </w:rPr>
        <w:t xml:space="preserve"> цим займаються криптосистеми. </w:t>
      </w:r>
    </w:p>
    <w:p w14:paraId="612589CE"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69" w:name="_Toc199569231"/>
      <w:bookmarkStart w:id="4070" w:name="_Toc292832794"/>
      <w:bookmarkStart w:id="4071" w:name="_Toc310970541"/>
      <w:bookmarkStart w:id="4072" w:name="_Toc316979167"/>
      <w:bookmarkStart w:id="4073" w:name="_Toc316979494"/>
      <w:bookmarkStart w:id="4074" w:name="_Toc317090405"/>
      <w:bookmarkStart w:id="4075" w:name="_Toc438187474"/>
      <w:bookmarkStart w:id="4076" w:name="_Toc438223898"/>
      <w:bookmarkStart w:id="4077" w:name="_Toc438369995"/>
      <w:bookmarkStart w:id="4078" w:name="_Toc438421849"/>
      <w:bookmarkStart w:id="4079" w:name="_Toc438422339"/>
      <w:bookmarkStart w:id="4080" w:name="_Toc438423636"/>
      <w:bookmarkStart w:id="4081" w:name="_Toc438491914"/>
      <w:bookmarkStart w:id="4082" w:name="_Toc438622026"/>
      <w:bookmarkStart w:id="4083" w:name="_Toc111062348"/>
      <w:r w:rsidRPr="00F52353">
        <w:rPr>
          <w:rFonts w:ascii="Times New Roman" w:hAnsi="Times New Roman"/>
          <w:b/>
          <w:i w:val="0"/>
          <w:kern w:val="1"/>
          <w:sz w:val="24"/>
          <w:lang w:bidi="hi-IN"/>
        </w:rPr>
        <w:t>Підбір пароля</w:t>
      </w:r>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p>
    <w:p w14:paraId="78248E4E" w14:textId="77777777" w:rsidR="00FF5A76" w:rsidRPr="00E36568" w:rsidRDefault="00FF5A76" w:rsidP="00FF5A76">
      <w:pPr>
        <w:ind w:firstLine="567"/>
        <w:jc w:val="both"/>
        <w:rPr>
          <w:sz w:val="22"/>
          <w:szCs w:val="20"/>
        </w:rPr>
      </w:pPr>
      <w:r w:rsidRPr="00E36568">
        <w:rPr>
          <w:sz w:val="22"/>
          <w:szCs w:val="20"/>
        </w:rPr>
        <w:t>Перебір паролів по словнику був деякий час однією з найпоширеніших технік підбору паролів. У наш час він став здавати свої позиції, хоча розвиток швидкодії обчислювальної техніки й усе складні</w:t>
      </w:r>
      <w:r>
        <w:rPr>
          <w:sz w:val="22"/>
          <w:szCs w:val="20"/>
        </w:rPr>
        <w:t>ші</w:t>
      </w:r>
      <w:r w:rsidRPr="00E36568">
        <w:rPr>
          <w:sz w:val="22"/>
          <w:szCs w:val="20"/>
        </w:rPr>
        <w:t xml:space="preserve"> алгоритми складання слів-паролів не дають «загинути» цьому методу. Технологія перебору паролів народилася у той час, коли найскладнішим паролем було, скажімо, слово «brilliant», а у русифікованих моделях комп'ютерів – воно ж, але для «хитрості» набране у латинському режимі, дивлячись на російські букви (ця тактика, на жаль, дотепер надзвичайно поширена, хоча й збільшує інформаційну насиченість пароля всього на 1 біт). У той час простенька програма зі словником у 5000 іменників давала позитивний результат у 60% випадків. Величезне число інцидентів зі зломами систем змусило користувачів додавати до слів 1-2 цифри з кінця, записувати першу й</w:t>
      </w:r>
      <w:r>
        <w:rPr>
          <w:sz w:val="22"/>
          <w:szCs w:val="20"/>
        </w:rPr>
        <w:t> </w:t>
      </w:r>
      <w:r w:rsidRPr="00E36568">
        <w:rPr>
          <w:sz w:val="22"/>
          <w:szCs w:val="20"/>
        </w:rPr>
        <w:t xml:space="preserve">(або) останню </w:t>
      </w:r>
      <w:r>
        <w:rPr>
          <w:sz w:val="22"/>
          <w:szCs w:val="20"/>
        </w:rPr>
        <w:t>літеру</w:t>
      </w:r>
      <w:r w:rsidRPr="00E36568">
        <w:rPr>
          <w:sz w:val="22"/>
          <w:szCs w:val="20"/>
        </w:rPr>
        <w:t xml:space="preserve"> у верхньому регістрі, але це збільшило час на перебір варіантів (з урахуванням росту швидкодії комп'ютерів) </w:t>
      </w:r>
      <w:r>
        <w:rPr>
          <w:sz w:val="22"/>
          <w:szCs w:val="20"/>
        </w:rPr>
        <w:t>в</w:t>
      </w:r>
      <w:r w:rsidRPr="00E36568">
        <w:rPr>
          <w:sz w:val="22"/>
          <w:szCs w:val="20"/>
        </w:rPr>
        <w:t xml:space="preserve">сього у кілька разів. Так у 1998 році було офіційно заявлено, що навіть складання двох зовсім не пов'язаних осмислених слів не дає реальної надійності паролю. </w:t>
      </w:r>
    </w:p>
    <w:p w14:paraId="2D744AD0" w14:textId="77777777" w:rsidR="00FF5A76" w:rsidRPr="00E36568" w:rsidRDefault="00FF5A76" w:rsidP="00FF5A76">
      <w:pPr>
        <w:ind w:firstLine="567"/>
        <w:jc w:val="both"/>
        <w:rPr>
          <w:sz w:val="22"/>
          <w:szCs w:val="20"/>
        </w:rPr>
      </w:pPr>
      <w:r w:rsidRPr="00E36568">
        <w:rPr>
          <w:sz w:val="22"/>
          <w:szCs w:val="20"/>
        </w:rPr>
        <w:t xml:space="preserve">Наступною модифікацією підбору паролів є перевірка паролів, </w:t>
      </w:r>
      <w:r>
        <w:rPr>
          <w:sz w:val="22"/>
          <w:szCs w:val="20"/>
        </w:rPr>
        <w:t>в</w:t>
      </w:r>
      <w:r w:rsidRPr="00E36568">
        <w:rPr>
          <w:sz w:val="22"/>
          <w:szCs w:val="20"/>
        </w:rPr>
        <w:t>становлюваних у системах по</w:t>
      </w:r>
      <w:r>
        <w:rPr>
          <w:sz w:val="22"/>
          <w:szCs w:val="20"/>
        </w:rPr>
        <w:t xml:space="preserve"> за</w:t>
      </w:r>
      <w:r w:rsidRPr="00E36568">
        <w:rPr>
          <w:sz w:val="22"/>
          <w:szCs w:val="20"/>
        </w:rPr>
        <w:t>мовч</w:t>
      </w:r>
      <w:r>
        <w:rPr>
          <w:sz w:val="22"/>
          <w:szCs w:val="20"/>
        </w:rPr>
        <w:t>ув</w:t>
      </w:r>
      <w:r w:rsidRPr="00E36568">
        <w:rPr>
          <w:sz w:val="22"/>
          <w:szCs w:val="20"/>
        </w:rPr>
        <w:t>анню. У деяких випадках адміністратор програмного забезпечення, зробивши інсталяцію або одержавши новий продукт від</w:t>
      </w:r>
      <w:r w:rsidRPr="006A7E76">
        <w:rPr>
          <w:sz w:val="22"/>
          <w:szCs w:val="20"/>
          <w:lang w:val="ru-RU"/>
        </w:rPr>
        <w:t xml:space="preserve"> </w:t>
      </w:r>
      <w:r w:rsidRPr="00E36568">
        <w:rPr>
          <w:sz w:val="22"/>
          <w:szCs w:val="20"/>
        </w:rPr>
        <w:t xml:space="preserve">розробника, не намагається розібратися, із чого складається система безпеки. Як наслідок, пароль, </w:t>
      </w:r>
      <w:r>
        <w:rPr>
          <w:sz w:val="22"/>
          <w:szCs w:val="20"/>
        </w:rPr>
        <w:t>в</w:t>
      </w:r>
      <w:r w:rsidRPr="00E36568">
        <w:rPr>
          <w:sz w:val="22"/>
          <w:szCs w:val="20"/>
        </w:rPr>
        <w:t>становлений фірмою-розробником</w:t>
      </w:r>
      <w:r w:rsidRPr="006A7E76">
        <w:rPr>
          <w:sz w:val="22"/>
          <w:szCs w:val="20"/>
          <w:lang w:val="ru-RU"/>
        </w:rPr>
        <w:t xml:space="preserve"> </w:t>
      </w:r>
      <w:r w:rsidRPr="00E36568">
        <w:rPr>
          <w:sz w:val="22"/>
          <w:szCs w:val="20"/>
        </w:rPr>
        <w:t xml:space="preserve">по </w:t>
      </w:r>
      <w:r>
        <w:rPr>
          <w:sz w:val="22"/>
          <w:szCs w:val="20"/>
        </w:rPr>
        <w:t>за</w:t>
      </w:r>
      <w:r w:rsidRPr="00E36568">
        <w:rPr>
          <w:sz w:val="22"/>
          <w:szCs w:val="20"/>
        </w:rPr>
        <w:t>мовч</w:t>
      </w:r>
      <w:r>
        <w:rPr>
          <w:sz w:val="22"/>
          <w:szCs w:val="20"/>
        </w:rPr>
        <w:t>ув</w:t>
      </w:r>
      <w:r w:rsidRPr="00E36568">
        <w:rPr>
          <w:sz w:val="22"/>
          <w:szCs w:val="20"/>
        </w:rPr>
        <w:t>анню, залишається основним паролем у системі. У мережі Інтернет можна знайти величезні списки паролів</w:t>
      </w:r>
      <w:r w:rsidRPr="006A7E76">
        <w:rPr>
          <w:sz w:val="22"/>
          <w:szCs w:val="20"/>
          <w:lang w:val="ru-RU"/>
        </w:rPr>
        <w:t xml:space="preserve"> </w:t>
      </w:r>
      <w:r w:rsidRPr="00E36568">
        <w:rPr>
          <w:sz w:val="22"/>
          <w:szCs w:val="20"/>
        </w:rPr>
        <w:t xml:space="preserve">по </w:t>
      </w:r>
      <w:r>
        <w:rPr>
          <w:sz w:val="22"/>
          <w:szCs w:val="20"/>
        </w:rPr>
        <w:t>за</w:t>
      </w:r>
      <w:r w:rsidRPr="00E36568">
        <w:rPr>
          <w:sz w:val="22"/>
          <w:szCs w:val="20"/>
        </w:rPr>
        <w:t>мовч</w:t>
      </w:r>
      <w:r>
        <w:rPr>
          <w:sz w:val="22"/>
          <w:szCs w:val="20"/>
        </w:rPr>
        <w:t>ув</w:t>
      </w:r>
      <w:r w:rsidRPr="00E36568">
        <w:rPr>
          <w:sz w:val="22"/>
          <w:szCs w:val="20"/>
        </w:rPr>
        <w:t>анню</w:t>
      </w:r>
      <w:r>
        <w:rPr>
          <w:sz w:val="22"/>
          <w:szCs w:val="20"/>
        </w:rPr>
        <w:t>,</w:t>
      </w:r>
      <w:r w:rsidRPr="00E36568">
        <w:rPr>
          <w:sz w:val="22"/>
          <w:szCs w:val="20"/>
        </w:rPr>
        <w:t xml:space="preserve"> практично</w:t>
      </w:r>
      <w:r>
        <w:rPr>
          <w:sz w:val="22"/>
          <w:szCs w:val="20"/>
        </w:rPr>
        <w:t>,</w:t>
      </w:r>
      <w:r w:rsidRPr="00E36568">
        <w:rPr>
          <w:sz w:val="22"/>
          <w:szCs w:val="20"/>
        </w:rPr>
        <w:t xml:space="preserve"> до всіх версій програмного забезпечення, якщо вони встановлюються на ньому виробником.</w:t>
      </w:r>
    </w:p>
    <w:p w14:paraId="6166C66E"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84" w:name="_Toc199569232"/>
      <w:bookmarkStart w:id="4085" w:name="_Toc292832795"/>
      <w:bookmarkStart w:id="4086" w:name="_Toc310970542"/>
      <w:bookmarkStart w:id="4087" w:name="_Toc316979168"/>
      <w:bookmarkStart w:id="4088" w:name="_Toc316979495"/>
      <w:bookmarkStart w:id="4089" w:name="_Toc317090406"/>
      <w:bookmarkStart w:id="4090" w:name="_Toc438187475"/>
      <w:bookmarkStart w:id="4091" w:name="_Toc438223899"/>
      <w:bookmarkStart w:id="4092" w:name="_Toc438369996"/>
      <w:bookmarkStart w:id="4093" w:name="_Toc438421850"/>
      <w:bookmarkStart w:id="4094" w:name="_Toc438422340"/>
      <w:bookmarkStart w:id="4095" w:name="_Toc438423637"/>
      <w:bookmarkStart w:id="4096" w:name="_Toc438491915"/>
      <w:bookmarkStart w:id="4097" w:name="_Toc438622027"/>
      <w:bookmarkStart w:id="4098" w:name="_Toc111062349"/>
      <w:r w:rsidRPr="00F52353">
        <w:rPr>
          <w:rFonts w:ascii="Times New Roman" w:hAnsi="Times New Roman"/>
          <w:b/>
          <w:i w:val="0"/>
          <w:kern w:val="1"/>
          <w:sz w:val="24"/>
          <w:lang w:bidi="hi-IN"/>
        </w:rPr>
        <w:lastRenderedPageBreak/>
        <w:t>Одержання пароля на основі помилок у реалізації системи</w:t>
      </w:r>
      <w:bookmarkEnd w:id="4084"/>
      <w:bookmarkEnd w:id="4085"/>
      <w:bookmarkEnd w:id="4086"/>
      <w:bookmarkEnd w:id="4087"/>
      <w:bookmarkEnd w:id="4088"/>
      <w:bookmarkEnd w:id="4089"/>
      <w:bookmarkEnd w:id="4090"/>
      <w:bookmarkEnd w:id="4091"/>
      <w:bookmarkEnd w:id="4092"/>
      <w:bookmarkEnd w:id="4093"/>
      <w:bookmarkEnd w:id="4094"/>
      <w:bookmarkEnd w:id="4095"/>
      <w:bookmarkEnd w:id="4096"/>
      <w:bookmarkEnd w:id="4097"/>
      <w:bookmarkEnd w:id="4098"/>
    </w:p>
    <w:p w14:paraId="3ED764FE" w14:textId="77777777" w:rsidR="00FF5A76" w:rsidRPr="00E36568" w:rsidRDefault="00FF5A76" w:rsidP="00FF5A76">
      <w:pPr>
        <w:ind w:firstLine="567"/>
        <w:jc w:val="both"/>
        <w:rPr>
          <w:sz w:val="22"/>
          <w:szCs w:val="20"/>
        </w:rPr>
      </w:pPr>
      <w:r w:rsidRPr="00E36568">
        <w:rPr>
          <w:sz w:val="22"/>
          <w:szCs w:val="20"/>
        </w:rPr>
        <w:t xml:space="preserve">Наступною </w:t>
      </w:r>
      <w:r>
        <w:rPr>
          <w:sz w:val="22"/>
          <w:szCs w:val="20"/>
        </w:rPr>
        <w:t>за</w:t>
      </w:r>
      <w:r w:rsidRPr="00E36568">
        <w:rPr>
          <w:sz w:val="22"/>
          <w:szCs w:val="20"/>
        </w:rPr>
        <w:t xml:space="preserve"> частот</w:t>
      </w:r>
      <w:r>
        <w:rPr>
          <w:sz w:val="22"/>
          <w:szCs w:val="20"/>
        </w:rPr>
        <w:t>ою</w:t>
      </w:r>
      <w:r w:rsidRPr="00E36568">
        <w:rPr>
          <w:sz w:val="22"/>
          <w:szCs w:val="20"/>
        </w:rPr>
        <w:t xml:space="preserve"> використання є методика одержання паролів із самої системи. Однак тут уже немає можливості дати які-небудь загальні рекомендації, оскільки всі методи атак залежать тільки від програмної й апаратної реалізації конкретної системи. Основними двома можливостями з'ясування пароля є несанкціонований доступ до носія, що містить його, або використання недокументованих можливостей і помилок у реалізації системи.</w:t>
      </w:r>
    </w:p>
    <w:p w14:paraId="684A47DA" w14:textId="77777777" w:rsidR="00FF5A76" w:rsidRPr="00E36568" w:rsidRDefault="00FF5A76" w:rsidP="00FF5A76">
      <w:pPr>
        <w:ind w:firstLine="567"/>
        <w:jc w:val="both"/>
        <w:rPr>
          <w:sz w:val="22"/>
          <w:szCs w:val="20"/>
        </w:rPr>
      </w:pPr>
      <w:r w:rsidRPr="00E36568">
        <w:rPr>
          <w:sz w:val="22"/>
          <w:szCs w:val="20"/>
        </w:rPr>
        <w:t xml:space="preserve">Перша група методів заснована на тому, що будь-якій системі доводиться де-небудь зберігати оригінали паролів усіх клієнтів для того, щоб звіряти їх у момент реєстрації. При цьому паролі можуть зберігатися як у відкритому текстовому вигляді, як це має місце у багатьох клонах UNIX, так і у вигляді малозначних контрольних сум (хеш-значень), як це реалізовано в ОС Windows, Novell NetWare і багатьох інших. Проблема у тім, що у цьому випадку для зберігання паролів на носії не може бути використана основна методика захисту </w:t>
      </w:r>
      <w:r>
        <w:rPr>
          <w:sz w:val="22"/>
          <w:szCs w:val="20"/>
        </w:rPr>
        <w:t>–</w:t>
      </w:r>
      <w:r w:rsidRPr="00E36568">
        <w:rPr>
          <w:sz w:val="22"/>
          <w:szCs w:val="20"/>
        </w:rPr>
        <w:t xml:space="preserve"> шифрування. Справді, якщо всі паролі зашифровані яким-небудь ключем, то цей ключ теж повинен зберігатися у самій системі для того, щоб вона працювала автоматично, не запитуючи щоразу в адміністратора дозвіл «Пускати або не пускати користувача Anton, Larisa, Victor і т.д.?». Тому, одержавши доступ до подібної інформації, зловмисник може або відновити пароль у читабельному вигляді (що буває досить рідко), або відправляти запити, підтверджені даним хеш-значенням, не розкодовуючи його. Всі рекомендації із запобігання розкраданню паролів</w:t>
      </w:r>
      <w:r w:rsidRPr="006A7E76">
        <w:rPr>
          <w:sz w:val="22"/>
          <w:szCs w:val="20"/>
        </w:rPr>
        <w:t xml:space="preserve"> </w:t>
      </w:r>
      <w:r w:rsidRPr="00E36568">
        <w:rPr>
          <w:sz w:val="22"/>
          <w:szCs w:val="20"/>
        </w:rPr>
        <w:t>полягають у перевірках: чи не доступний файл із паролями або таблиця у базі даних, що зберігає ці паролі, кому-небудь ще, крім адміністраторів системи, і чи не створюються системою резервні файли у місцях, доступних іншим користувачам, тощо. Оскільки крадіжка паролів є найгрубішим вторгненням у систему, розробники приділяють їй досить пильну увагу, і дотримання всіх рекомендацій з використання системи</w:t>
      </w:r>
      <w:r>
        <w:rPr>
          <w:sz w:val="22"/>
          <w:szCs w:val="20"/>
        </w:rPr>
        <w:t>,</w:t>
      </w:r>
      <w:r w:rsidRPr="006A7E76">
        <w:rPr>
          <w:sz w:val="22"/>
          <w:szCs w:val="20"/>
        </w:rPr>
        <w:t xml:space="preserve"> </w:t>
      </w:r>
      <w:r w:rsidRPr="00E36568">
        <w:rPr>
          <w:sz w:val="22"/>
          <w:szCs w:val="20"/>
        </w:rPr>
        <w:t>зазвичай</w:t>
      </w:r>
      <w:r>
        <w:rPr>
          <w:sz w:val="22"/>
          <w:szCs w:val="20"/>
        </w:rPr>
        <w:t>,</w:t>
      </w:r>
      <w:r w:rsidRPr="00E36568">
        <w:rPr>
          <w:sz w:val="22"/>
          <w:szCs w:val="20"/>
        </w:rPr>
        <w:t xml:space="preserve"> вистачає для запобігання подібним ситуаціям.</w:t>
      </w:r>
    </w:p>
    <w:p w14:paraId="04B35F66" w14:textId="77777777" w:rsidR="00FF5A76" w:rsidRPr="00E36568" w:rsidRDefault="00FF5A76" w:rsidP="00FF5A76">
      <w:pPr>
        <w:ind w:firstLine="567"/>
        <w:jc w:val="both"/>
        <w:rPr>
          <w:sz w:val="22"/>
          <w:szCs w:val="20"/>
        </w:rPr>
      </w:pPr>
      <w:r w:rsidRPr="00E36568">
        <w:rPr>
          <w:sz w:val="22"/>
          <w:szCs w:val="20"/>
        </w:rPr>
        <w:t>Одержання доступу до паролів</w:t>
      </w:r>
      <w:r>
        <w:rPr>
          <w:sz w:val="22"/>
          <w:szCs w:val="20"/>
        </w:rPr>
        <w:t>,</w:t>
      </w:r>
      <w:r w:rsidRPr="00E36568">
        <w:rPr>
          <w:sz w:val="22"/>
          <w:szCs w:val="20"/>
        </w:rPr>
        <w:t xml:space="preserve"> завдяки недокументованим можливостям систем</w:t>
      </w:r>
      <w:r>
        <w:rPr>
          <w:sz w:val="22"/>
          <w:szCs w:val="20"/>
        </w:rPr>
        <w:t>,</w:t>
      </w:r>
      <w:r w:rsidRPr="00E36568">
        <w:rPr>
          <w:sz w:val="22"/>
          <w:szCs w:val="20"/>
        </w:rPr>
        <w:t xml:space="preserve"> зустрічається у наш час досить рідко. Раніше ця методика використовувалася розробниками набагато частіше, в основному</w:t>
      </w:r>
      <w:r>
        <w:rPr>
          <w:sz w:val="22"/>
          <w:szCs w:val="20"/>
        </w:rPr>
        <w:t>,</w:t>
      </w:r>
      <w:r w:rsidRPr="00E36568">
        <w:rPr>
          <w:sz w:val="22"/>
          <w:szCs w:val="20"/>
        </w:rPr>
        <w:t xml:space="preserve"> з метою налагодження або для екстре</w:t>
      </w:r>
      <w:r>
        <w:rPr>
          <w:sz w:val="22"/>
          <w:szCs w:val="20"/>
        </w:rPr>
        <w:t>н</w:t>
      </w:r>
      <w:r w:rsidRPr="00E36568">
        <w:rPr>
          <w:sz w:val="22"/>
          <w:szCs w:val="20"/>
        </w:rPr>
        <w:t>ного відновлення працездатності системи. Але з розвитком як технологій зворотн</w:t>
      </w:r>
      <w:r>
        <w:rPr>
          <w:sz w:val="22"/>
          <w:szCs w:val="20"/>
        </w:rPr>
        <w:t>ь</w:t>
      </w:r>
      <w:r w:rsidRPr="00E36568">
        <w:rPr>
          <w:sz w:val="22"/>
          <w:szCs w:val="20"/>
        </w:rPr>
        <w:t>ої компіляції, так й інформаційної зв'язаності світу вона поступово</w:t>
      </w:r>
      <w:r>
        <w:rPr>
          <w:sz w:val="22"/>
          <w:szCs w:val="20"/>
        </w:rPr>
        <w:t xml:space="preserve"> поча</w:t>
      </w:r>
      <w:r w:rsidRPr="00E36568">
        <w:rPr>
          <w:sz w:val="22"/>
          <w:szCs w:val="20"/>
        </w:rPr>
        <w:t xml:space="preserve">ла зникати. Будь-які недокументовані можливості рано чи пізно стають відомими, після чого новина про це із запаморочливою швидкістю облітає весь світ, і розробникам доводиться розсилати всім користувачам скомпрометованої системи «програмні латки» або нові версії програмного продукту. Єдиним засобом профілактики даного методу є постійний пошук на серверах, присвячених комп'ютерній безпеці, оголошень про всі неприємності із програмним забезпеченням, </w:t>
      </w:r>
      <w:r>
        <w:rPr>
          <w:sz w:val="22"/>
          <w:szCs w:val="20"/>
        </w:rPr>
        <w:t>в</w:t>
      </w:r>
      <w:r w:rsidRPr="00E36568">
        <w:rPr>
          <w:sz w:val="22"/>
          <w:szCs w:val="20"/>
        </w:rPr>
        <w:t>становленим у вашій установі. Розробникам же необхідно пам'ятати, що будь-яка подібна вбудована можливість може на порядок знизити загальну безпеку системи, як би добре вона не була завуальована у коді програмного продукту.</w:t>
      </w:r>
    </w:p>
    <w:p w14:paraId="705F806D" w14:textId="77777777" w:rsidR="00FF5A76" w:rsidRPr="00E36568" w:rsidRDefault="00FF5A76" w:rsidP="00FF5A76">
      <w:pPr>
        <w:widowControl w:val="0"/>
        <w:ind w:firstLine="567"/>
        <w:jc w:val="both"/>
        <w:rPr>
          <w:sz w:val="22"/>
          <w:szCs w:val="20"/>
        </w:rPr>
      </w:pPr>
      <w:r w:rsidRPr="00E36568">
        <w:rPr>
          <w:sz w:val="22"/>
          <w:szCs w:val="20"/>
        </w:rPr>
        <w:t xml:space="preserve">Наступною розповсюдженою технологією одержання паролів є копіювання буфера клавіатури у момент набору пароля на терміналі. Цей метод використовується рідко, оскільки для нього необхідний доступ до термінальної машини з можливістю запуску програм. Але якщо зловмисник все-таки отримує подібний доступ, дієвість даного методу дуже висока: </w:t>
      </w:r>
    </w:p>
    <w:p w14:paraId="1ACED487" w14:textId="77777777" w:rsidR="00FF5A76" w:rsidRPr="00E36568" w:rsidRDefault="00FF5A76" w:rsidP="00FF5A76">
      <w:pPr>
        <w:widowControl w:val="0"/>
        <w:numPr>
          <w:ilvl w:val="0"/>
          <w:numId w:val="11"/>
        </w:numPr>
        <w:tabs>
          <w:tab w:val="clear" w:pos="720"/>
          <w:tab w:val="left" w:pos="851"/>
        </w:tabs>
        <w:ind w:left="851" w:hanging="284"/>
        <w:jc w:val="both"/>
        <w:rPr>
          <w:sz w:val="22"/>
          <w:szCs w:val="20"/>
        </w:rPr>
      </w:pPr>
      <w:r w:rsidRPr="00E36568">
        <w:rPr>
          <w:sz w:val="22"/>
          <w:szCs w:val="20"/>
        </w:rPr>
        <w:t xml:space="preserve">Робота програми-перехоплювача паролів (так званого «троянського коня») на робочій станції непомітна. </w:t>
      </w:r>
    </w:p>
    <w:p w14:paraId="0BBC0D7F" w14:textId="77777777" w:rsidR="00FF5A76" w:rsidRDefault="00FF5A76" w:rsidP="00FF5A76">
      <w:pPr>
        <w:widowControl w:val="0"/>
        <w:numPr>
          <w:ilvl w:val="0"/>
          <w:numId w:val="11"/>
        </w:numPr>
        <w:tabs>
          <w:tab w:val="clear" w:pos="720"/>
          <w:tab w:val="left" w:pos="851"/>
        </w:tabs>
        <w:ind w:left="851" w:hanging="284"/>
        <w:jc w:val="both"/>
        <w:rPr>
          <w:sz w:val="22"/>
          <w:szCs w:val="20"/>
        </w:rPr>
      </w:pPr>
      <w:r w:rsidRPr="00E36568">
        <w:rPr>
          <w:sz w:val="22"/>
          <w:szCs w:val="20"/>
        </w:rPr>
        <w:t>Подібна програма сама може відправляти результати роботи на заздалегідь задані сервери або до анонімних користувачів, що різко спрощує саму процедуру одержання паролів хакером і створює труднощі</w:t>
      </w:r>
      <w:r w:rsidRPr="006A7E76">
        <w:rPr>
          <w:sz w:val="22"/>
          <w:szCs w:val="20"/>
          <w:lang w:val="ru-RU"/>
        </w:rPr>
        <w:t xml:space="preserve"> </w:t>
      </w:r>
      <w:r w:rsidRPr="00E36568">
        <w:rPr>
          <w:sz w:val="22"/>
          <w:szCs w:val="20"/>
        </w:rPr>
        <w:t xml:space="preserve">при пошуку та при доведенні його провини. </w:t>
      </w:r>
    </w:p>
    <w:p w14:paraId="485E7B6E" w14:textId="77777777" w:rsidR="00FF5A76" w:rsidRPr="00E36568" w:rsidRDefault="00FF5A76" w:rsidP="00FF5A76">
      <w:pPr>
        <w:widowControl w:val="0"/>
        <w:ind w:firstLine="567"/>
        <w:jc w:val="both"/>
        <w:rPr>
          <w:sz w:val="22"/>
          <w:szCs w:val="20"/>
        </w:rPr>
      </w:pPr>
      <w:r w:rsidRPr="00E36568">
        <w:rPr>
          <w:sz w:val="22"/>
          <w:szCs w:val="20"/>
        </w:rPr>
        <w:t xml:space="preserve">Двома основними методами боротьби з копіюванням паролів є: </w:t>
      </w:r>
    </w:p>
    <w:p w14:paraId="6BB210F0" w14:textId="77777777" w:rsidR="00FF5A76" w:rsidRPr="00E36568" w:rsidRDefault="00FF5A76" w:rsidP="00FF5A76">
      <w:pPr>
        <w:pStyle w:val="L1"/>
        <w:keepLines w:val="0"/>
        <w:spacing w:after="0"/>
        <w:ind w:hanging="284"/>
        <w:rPr>
          <w:sz w:val="22"/>
          <w:lang w:val="uk-UA"/>
        </w:rPr>
      </w:pPr>
      <w:r w:rsidRPr="00E36568">
        <w:rPr>
          <w:sz w:val="22"/>
          <w:lang w:val="uk-UA"/>
        </w:rPr>
        <w:t>1.</w:t>
      </w:r>
      <w:r w:rsidRPr="00E36568">
        <w:rPr>
          <w:sz w:val="22"/>
          <w:lang w:val="uk-UA"/>
        </w:rPr>
        <w:tab/>
        <w:t xml:space="preserve">Захист робочих станцій від запуску сторонніх програм (відключення змінних носіїв інформації (гнучких дисків), спеціальні драйвери, що блокують запуск виконуваних файлів без відома оператора або адміністратора, а також монітори, що повідомляють про будь-які зміни системних налаштувань і списку програм, що запускаються автоматично). </w:t>
      </w:r>
    </w:p>
    <w:p w14:paraId="2940A932" w14:textId="77777777" w:rsidR="00FF5A76" w:rsidRPr="00E36568" w:rsidRDefault="00FF5A76" w:rsidP="00FF5A76">
      <w:pPr>
        <w:pStyle w:val="L1"/>
        <w:spacing w:after="0"/>
        <w:ind w:hanging="284"/>
        <w:rPr>
          <w:sz w:val="22"/>
          <w:lang w:val="uk-UA"/>
        </w:rPr>
      </w:pPr>
      <w:r w:rsidRPr="00E36568">
        <w:rPr>
          <w:sz w:val="22"/>
          <w:lang w:val="uk-UA"/>
        </w:rPr>
        <w:t>2.</w:t>
      </w:r>
      <w:r w:rsidRPr="00E36568">
        <w:rPr>
          <w:sz w:val="22"/>
          <w:lang w:val="uk-UA"/>
        </w:rPr>
        <w:tab/>
        <w:t>Система одноразових паролів: при кожній реєстрації у системі клієнтам з дуже високим рівнем відповідальності самою системою генерується новий пароль (це дуже потужний, але незручний метод).</w:t>
      </w:r>
    </w:p>
    <w:p w14:paraId="30A7AD1F" w14:textId="77777777" w:rsidR="00FF5A76" w:rsidRPr="00E36568" w:rsidRDefault="00FF5A76" w:rsidP="00FF5A76">
      <w:pPr>
        <w:ind w:firstLine="567"/>
        <w:jc w:val="both"/>
        <w:rPr>
          <w:sz w:val="22"/>
          <w:szCs w:val="20"/>
        </w:rPr>
      </w:pPr>
      <w:r w:rsidRPr="00E36568">
        <w:rPr>
          <w:sz w:val="22"/>
          <w:szCs w:val="20"/>
        </w:rPr>
        <w:t xml:space="preserve">Сканування сучасними антивірусними програмами також може допомогти у виявленні «троянських» програм, але тільки тих з них, які одержали широке </w:t>
      </w:r>
      <w:r>
        <w:rPr>
          <w:sz w:val="22"/>
          <w:szCs w:val="20"/>
        </w:rPr>
        <w:t>розповсюдження</w:t>
      </w:r>
      <w:r w:rsidRPr="00E36568">
        <w:rPr>
          <w:sz w:val="22"/>
          <w:szCs w:val="20"/>
        </w:rPr>
        <w:t>. На жаль, програми, написані зловмисниками спеціально для атаки на конкретну</w:t>
      </w:r>
      <w:r w:rsidRPr="006A7E76">
        <w:rPr>
          <w:sz w:val="22"/>
          <w:szCs w:val="20"/>
          <w:lang w:val="ru-RU"/>
        </w:rPr>
        <w:t xml:space="preserve"> </w:t>
      </w:r>
      <w:r w:rsidRPr="00E36568">
        <w:rPr>
          <w:sz w:val="22"/>
          <w:szCs w:val="20"/>
        </w:rPr>
        <w:t>систему, будуть пропущені антивірусними програмами. Наступний метод одержання паролів стосується</w:t>
      </w:r>
      <w:r w:rsidRPr="006A7E76">
        <w:rPr>
          <w:sz w:val="22"/>
          <w:szCs w:val="20"/>
          <w:lang w:val="ru-RU"/>
        </w:rPr>
        <w:t xml:space="preserve"> </w:t>
      </w:r>
      <w:r w:rsidRPr="00E36568">
        <w:rPr>
          <w:sz w:val="22"/>
          <w:szCs w:val="20"/>
        </w:rPr>
        <w:t xml:space="preserve">лише мережевого програмного забезпечення. Проблема полягає у тому, що у багатьох програмах не враховується можливість перехоплення будь-якої інформації, що йде мережею, </w:t>
      </w:r>
      <w:r>
        <w:rPr>
          <w:sz w:val="22"/>
          <w:szCs w:val="20"/>
        </w:rPr>
        <w:t>–</w:t>
      </w:r>
      <w:r w:rsidRPr="00E36568">
        <w:rPr>
          <w:sz w:val="22"/>
          <w:szCs w:val="20"/>
        </w:rPr>
        <w:t xml:space="preserve"> так званого</w:t>
      </w:r>
      <w:r>
        <w:rPr>
          <w:sz w:val="22"/>
          <w:szCs w:val="20"/>
        </w:rPr>
        <w:t>,</w:t>
      </w:r>
      <w:r w:rsidRPr="006A7E76">
        <w:rPr>
          <w:sz w:val="22"/>
          <w:szCs w:val="20"/>
          <w:lang w:val="ru-RU"/>
        </w:rPr>
        <w:t xml:space="preserve"> </w:t>
      </w:r>
      <w:r w:rsidRPr="00E36568">
        <w:rPr>
          <w:i/>
          <w:sz w:val="22"/>
          <w:szCs w:val="20"/>
        </w:rPr>
        <w:t>мережевого трафіку</w:t>
      </w:r>
      <w:r w:rsidRPr="00E36568">
        <w:rPr>
          <w:sz w:val="22"/>
          <w:szCs w:val="20"/>
        </w:rPr>
        <w:t xml:space="preserve">. Спочатку, </w:t>
      </w:r>
      <w:r w:rsidRPr="00E36568">
        <w:rPr>
          <w:sz w:val="22"/>
          <w:szCs w:val="20"/>
        </w:rPr>
        <w:lastRenderedPageBreak/>
        <w:t>із впровадженням локальних комп'ютерних мереж, так воно й було. Мережа розташовувалася у межах 2-3 кабінетів або будинку з обмеженим фізичним доступом до кабелів. Однак стрімкий розвиток глобальних мереж зажадав виходу на загальний ринок</w:t>
      </w:r>
      <w:r w:rsidRPr="006A7E76">
        <w:rPr>
          <w:sz w:val="22"/>
          <w:szCs w:val="20"/>
          <w:lang w:val="ru-RU"/>
        </w:rPr>
        <w:t xml:space="preserve"> </w:t>
      </w:r>
      <w:r w:rsidRPr="00E36568">
        <w:rPr>
          <w:sz w:val="22"/>
          <w:szCs w:val="20"/>
        </w:rPr>
        <w:t xml:space="preserve">тих же версій програмного забезпечення, без якого-небудь посилення безпеки. Тепер ми пожинаємо плоди цієї тенденції. Більше половини протоколів мережі Інтернет передають паролі у нешифрованому вигляді </w:t>
      </w:r>
      <w:r>
        <w:rPr>
          <w:sz w:val="22"/>
          <w:szCs w:val="20"/>
        </w:rPr>
        <w:t>–</w:t>
      </w:r>
      <w:r w:rsidRPr="00E36568">
        <w:rPr>
          <w:sz w:val="22"/>
          <w:szCs w:val="20"/>
        </w:rPr>
        <w:t xml:space="preserve"> відкритим текстом. До них відносяться протоколи передачі електронної пошти – SMTP й POP3, протокол передачі файлів – FTP, одна зі схем авторизації на WWW-серверах. </w:t>
      </w:r>
    </w:p>
    <w:p w14:paraId="2BA93C74"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099" w:name="_Toc196295425"/>
      <w:bookmarkStart w:id="4100" w:name="_Toc199569233"/>
      <w:bookmarkStart w:id="4101" w:name="_Toc292832796"/>
      <w:bookmarkStart w:id="4102" w:name="_Toc310970543"/>
      <w:bookmarkStart w:id="4103" w:name="_Toc316979169"/>
      <w:bookmarkStart w:id="4104" w:name="_Toc316979496"/>
      <w:bookmarkStart w:id="4105" w:name="_Toc317090407"/>
      <w:bookmarkStart w:id="4106" w:name="_Toc438187476"/>
      <w:bookmarkStart w:id="4107" w:name="_Toc438223900"/>
      <w:bookmarkStart w:id="4108" w:name="_Toc438369997"/>
      <w:bookmarkStart w:id="4109" w:name="_Toc438421851"/>
      <w:bookmarkStart w:id="4110" w:name="_Toc438422341"/>
      <w:bookmarkStart w:id="4111" w:name="_Toc438423638"/>
      <w:bookmarkStart w:id="4112" w:name="_Toc438491916"/>
      <w:bookmarkStart w:id="4113" w:name="_Toc438622028"/>
      <w:bookmarkStart w:id="4114" w:name="_Toc111062350"/>
      <w:r w:rsidRPr="00F52353">
        <w:rPr>
          <w:rFonts w:ascii="Times New Roman" w:hAnsi="Times New Roman"/>
          <w:b/>
          <w:i w:val="0"/>
          <w:kern w:val="1"/>
          <w:sz w:val="24"/>
          <w:lang w:bidi="hi-IN"/>
        </w:rPr>
        <w:t>Прослуховування трафіку</w:t>
      </w:r>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p>
    <w:p w14:paraId="1680FED7" w14:textId="77777777" w:rsidR="00FF5A76" w:rsidRPr="00E36568" w:rsidRDefault="00FF5A76" w:rsidP="00FF5A76">
      <w:pPr>
        <w:widowControl w:val="0"/>
        <w:ind w:firstLine="567"/>
        <w:jc w:val="both"/>
        <w:rPr>
          <w:sz w:val="22"/>
          <w:szCs w:val="20"/>
        </w:rPr>
      </w:pPr>
      <w:r w:rsidRPr="00E36568">
        <w:rPr>
          <w:sz w:val="22"/>
          <w:szCs w:val="20"/>
        </w:rPr>
        <w:t xml:space="preserve">Основним видом атак на середовище передачі інформації є її прослуховування. Сучасне апаратне й програмне забезпечення дозволяє одержувати всю інформацію, що проходить сегментом мережі, до якого підключений конкретний комп'ютер, </w:t>
      </w:r>
      <w:r>
        <w:rPr>
          <w:sz w:val="22"/>
          <w:szCs w:val="20"/>
        </w:rPr>
        <w:t>й</w:t>
      </w:r>
      <w:r w:rsidRPr="00E36568">
        <w:rPr>
          <w:sz w:val="22"/>
          <w:szCs w:val="20"/>
        </w:rPr>
        <w:t xml:space="preserve"> аналізувати її у реальному масштабі часу. При цьому прослуховувати трафік може або будь-який службовець компанії зі свого робочого комп'ютера, або зловмисник, що підключився до сегмента за допомогою портативної ЕОМ, або, більше того, використовуючи мобільний пристрій. Нарешті, трафік у мережі Інтернет технічно може прослуховуватися з боку безпосереднього провайдера, з боку будь-якої організації, що надає транспортні послуги для мережі Інтернет. </w:t>
      </w:r>
    </w:p>
    <w:p w14:paraId="6DBD49A1" w14:textId="77777777" w:rsidR="00FF5A76" w:rsidRPr="00E36568" w:rsidRDefault="00FF5A76" w:rsidP="00FF5A76">
      <w:pPr>
        <w:widowControl w:val="0"/>
        <w:ind w:firstLine="567"/>
        <w:jc w:val="both"/>
        <w:rPr>
          <w:sz w:val="22"/>
          <w:szCs w:val="20"/>
        </w:rPr>
      </w:pPr>
      <w:r w:rsidRPr="00E36568">
        <w:rPr>
          <w:sz w:val="22"/>
          <w:szCs w:val="20"/>
        </w:rPr>
        <w:t xml:space="preserve">Для комплексного захисту від подібної можливості крадіжки паролів необхідно вжити наступних заходів: </w:t>
      </w:r>
    </w:p>
    <w:p w14:paraId="11BEA94A" w14:textId="77777777" w:rsidR="00FF5A76" w:rsidRPr="00E36568" w:rsidRDefault="00FF5A76" w:rsidP="00FF5A76">
      <w:pPr>
        <w:widowControl w:val="0"/>
        <w:numPr>
          <w:ilvl w:val="0"/>
          <w:numId w:val="133"/>
        </w:numPr>
        <w:tabs>
          <w:tab w:val="clear" w:pos="927"/>
          <w:tab w:val="num" w:pos="851"/>
        </w:tabs>
        <w:ind w:left="851" w:hanging="284"/>
        <w:jc w:val="both"/>
        <w:rPr>
          <w:sz w:val="22"/>
          <w:szCs w:val="20"/>
        </w:rPr>
      </w:pPr>
      <w:r w:rsidRPr="00E36568">
        <w:rPr>
          <w:sz w:val="22"/>
          <w:szCs w:val="20"/>
        </w:rPr>
        <w:t xml:space="preserve">фізичний доступ до мережевих кабелів повинен відповідати рівню доступу до інформації. </w:t>
      </w:r>
    </w:p>
    <w:p w14:paraId="5A7142D7" w14:textId="77777777" w:rsidR="00FF5A76" w:rsidRPr="00E36568" w:rsidRDefault="00FF5A76" w:rsidP="00FF5A76">
      <w:pPr>
        <w:widowControl w:val="0"/>
        <w:numPr>
          <w:ilvl w:val="0"/>
          <w:numId w:val="133"/>
        </w:numPr>
        <w:tabs>
          <w:tab w:val="clear" w:pos="927"/>
          <w:tab w:val="num" w:pos="851"/>
        </w:tabs>
        <w:ind w:left="851" w:hanging="284"/>
        <w:jc w:val="both"/>
        <w:rPr>
          <w:sz w:val="22"/>
          <w:szCs w:val="20"/>
        </w:rPr>
      </w:pPr>
      <w:r w:rsidRPr="00E36568">
        <w:rPr>
          <w:sz w:val="22"/>
          <w:szCs w:val="20"/>
        </w:rPr>
        <w:t xml:space="preserve">визначаючи топологію мережі, треба за будь-яких можливостей уникати широкомовних топологій. Оптимальною одиницею сегментування є група операторів з рівними правами доступу. Якщо ця група становить більше 10 чоловік, то </w:t>
      </w:r>
      <w:r>
        <w:rPr>
          <w:sz w:val="22"/>
          <w:szCs w:val="20"/>
        </w:rPr>
        <w:t>вона</w:t>
      </w:r>
      <w:r w:rsidRPr="00E36568">
        <w:rPr>
          <w:sz w:val="22"/>
          <w:szCs w:val="20"/>
        </w:rPr>
        <w:t xml:space="preserve"> розбива</w:t>
      </w:r>
      <w:r>
        <w:rPr>
          <w:sz w:val="22"/>
          <w:szCs w:val="20"/>
        </w:rPr>
        <w:t>є</w:t>
      </w:r>
      <w:r w:rsidRPr="00E36568">
        <w:rPr>
          <w:sz w:val="22"/>
          <w:szCs w:val="20"/>
        </w:rPr>
        <w:t>ться по кімната</w:t>
      </w:r>
      <w:r>
        <w:rPr>
          <w:sz w:val="22"/>
          <w:szCs w:val="20"/>
        </w:rPr>
        <w:t>х</w:t>
      </w:r>
      <w:r w:rsidRPr="00E36568">
        <w:rPr>
          <w:sz w:val="22"/>
          <w:szCs w:val="20"/>
        </w:rPr>
        <w:t xml:space="preserve"> або створюється відділ усередині групи. У жодному разі на одному кабелі не повинні перебувати оператори з різними рівнями доступу, якщо тільки весь переданий трафік не шифрується, а ідентифікація не виробляється за прихованою схемою (без відкритої передачі пароля). </w:t>
      </w:r>
    </w:p>
    <w:p w14:paraId="461E0C78" w14:textId="77777777" w:rsidR="00FF5A76" w:rsidRPr="00F52353" w:rsidRDefault="00FF5A76" w:rsidP="00FF5A76">
      <w:pPr>
        <w:pStyle w:val="3"/>
        <w:rPr>
          <w:rFonts w:ascii="Times New Roman" w:hAnsi="Times New Roman"/>
          <w:sz w:val="24"/>
          <w:szCs w:val="24"/>
          <w:lang w:val="uk-UA"/>
        </w:rPr>
      </w:pPr>
      <w:bookmarkStart w:id="4115" w:name="_Toc196295426"/>
      <w:bookmarkStart w:id="4116" w:name="_Toc199569234"/>
      <w:bookmarkStart w:id="4117" w:name="_Toc292832797"/>
      <w:bookmarkStart w:id="4118" w:name="_Toc310970544"/>
      <w:bookmarkStart w:id="4119" w:name="_Toc316979170"/>
      <w:bookmarkStart w:id="4120" w:name="_Toc438187477"/>
      <w:bookmarkStart w:id="4121" w:name="_Toc438223901"/>
      <w:bookmarkStart w:id="4122" w:name="_Toc438369998"/>
      <w:bookmarkStart w:id="4123" w:name="_Toc438421852"/>
      <w:bookmarkStart w:id="4124" w:name="_Toc438422342"/>
      <w:bookmarkStart w:id="4125" w:name="_Toc438423639"/>
      <w:bookmarkStart w:id="4126" w:name="_Toc438491917"/>
      <w:bookmarkStart w:id="4127" w:name="_Toc438622029"/>
      <w:bookmarkStart w:id="4128" w:name="_Toc111062351"/>
      <w:r w:rsidRPr="00F52353">
        <w:rPr>
          <w:rFonts w:ascii="Times New Roman" w:hAnsi="Times New Roman"/>
          <w:sz w:val="24"/>
          <w:szCs w:val="24"/>
          <w:lang w:val="uk-UA"/>
        </w:rPr>
        <w:t>13.2 Захист від атак</w:t>
      </w:r>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p>
    <w:p w14:paraId="09D133AF"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129" w:name="_Toc196295427"/>
      <w:bookmarkStart w:id="4130" w:name="_Toc199569235"/>
      <w:bookmarkStart w:id="4131" w:name="_Toc292832798"/>
      <w:bookmarkStart w:id="4132" w:name="_Toc310970545"/>
      <w:bookmarkStart w:id="4133" w:name="_Toc316979171"/>
      <w:bookmarkStart w:id="4134" w:name="_Toc316979498"/>
      <w:bookmarkStart w:id="4135" w:name="_Toc317090409"/>
      <w:bookmarkStart w:id="4136" w:name="_Toc438187478"/>
      <w:bookmarkStart w:id="4137" w:name="_Toc438223902"/>
      <w:bookmarkStart w:id="4138" w:name="_Toc438369999"/>
      <w:bookmarkStart w:id="4139" w:name="_Toc438421853"/>
      <w:bookmarkStart w:id="4140" w:name="_Toc438422343"/>
      <w:bookmarkStart w:id="4141" w:name="_Toc438423640"/>
      <w:bookmarkStart w:id="4142" w:name="_Toc438491918"/>
      <w:bookmarkStart w:id="4143" w:name="_Toc438622030"/>
      <w:bookmarkStart w:id="4144" w:name="_Toc111062352"/>
      <w:r w:rsidRPr="00F52353">
        <w:rPr>
          <w:rFonts w:ascii="Times New Roman" w:hAnsi="Times New Roman"/>
          <w:b/>
          <w:i w:val="0"/>
          <w:kern w:val="1"/>
          <w:sz w:val="24"/>
          <w:lang w:bidi="hi-IN"/>
        </w:rPr>
        <w:t>Мережеві компоненти, що зазнають атак</w:t>
      </w:r>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p>
    <w:p w14:paraId="39B87D1E" w14:textId="77777777" w:rsidR="00FF5A76" w:rsidRPr="00E36568" w:rsidRDefault="00FF5A76" w:rsidP="00FF5A76">
      <w:pPr>
        <w:ind w:firstLine="567"/>
        <w:jc w:val="both"/>
        <w:rPr>
          <w:sz w:val="22"/>
          <w:szCs w:val="20"/>
        </w:rPr>
      </w:pPr>
      <w:r w:rsidRPr="00E36568">
        <w:rPr>
          <w:sz w:val="22"/>
          <w:szCs w:val="20"/>
        </w:rPr>
        <w:t xml:space="preserve">Основними мережевими компонентами, </w:t>
      </w:r>
      <w:r>
        <w:rPr>
          <w:sz w:val="22"/>
          <w:szCs w:val="20"/>
        </w:rPr>
        <w:t>які</w:t>
      </w:r>
      <w:r w:rsidRPr="00E36568">
        <w:rPr>
          <w:sz w:val="22"/>
          <w:szCs w:val="20"/>
        </w:rPr>
        <w:t xml:space="preserve"> атакують, є сервери, робочі станції, середовище передачі інформації й вузли комутації мереж.</w:t>
      </w:r>
    </w:p>
    <w:p w14:paraId="75A4B8BE" w14:textId="77777777" w:rsidR="00FF5A76" w:rsidRPr="00E36568" w:rsidRDefault="00FF5A76" w:rsidP="00FF5A76">
      <w:pPr>
        <w:ind w:firstLine="567"/>
        <w:jc w:val="both"/>
        <w:rPr>
          <w:sz w:val="22"/>
          <w:szCs w:val="20"/>
        </w:rPr>
      </w:pPr>
      <w:r w:rsidRPr="00E36568">
        <w:rPr>
          <w:sz w:val="22"/>
          <w:szCs w:val="20"/>
        </w:rPr>
        <w:t>Основними завданнями серверів є зберігання й надання доступу до інформації, а також деякі види сервісів. Отже, всі можливі наміри зловмисників можна класифікувати як</w:t>
      </w:r>
      <w:r>
        <w:rPr>
          <w:sz w:val="22"/>
          <w:szCs w:val="20"/>
        </w:rPr>
        <w:t>:</w:t>
      </w:r>
      <w:r w:rsidRPr="00E36568">
        <w:rPr>
          <w:sz w:val="22"/>
          <w:szCs w:val="20"/>
        </w:rPr>
        <w:t xml:space="preserve"> </w:t>
      </w:r>
    </w:p>
    <w:p w14:paraId="4B5050DA" w14:textId="77777777" w:rsidR="00FF5A76" w:rsidRPr="00E36568" w:rsidRDefault="00FF5A76" w:rsidP="00FF5A76">
      <w:pPr>
        <w:pStyle w:val="N0"/>
        <w:numPr>
          <w:ilvl w:val="0"/>
          <w:numId w:val="134"/>
        </w:numPr>
        <w:pBdr>
          <w:left w:val="none" w:sz="0" w:space="0" w:color="auto"/>
        </w:pBdr>
        <w:tabs>
          <w:tab w:val="left" w:pos="851"/>
        </w:tabs>
        <w:spacing w:before="0" w:after="0"/>
        <w:ind w:left="851" w:right="289" w:hanging="284"/>
        <w:rPr>
          <w:sz w:val="22"/>
        </w:rPr>
      </w:pPr>
      <w:r w:rsidRPr="00E36568">
        <w:rPr>
          <w:sz w:val="22"/>
        </w:rPr>
        <w:t xml:space="preserve">одержання доступу до інформації; </w:t>
      </w:r>
    </w:p>
    <w:p w14:paraId="633A9089" w14:textId="77777777" w:rsidR="00FF5A76" w:rsidRPr="00E36568" w:rsidRDefault="00FF5A76" w:rsidP="00FF5A76">
      <w:pPr>
        <w:pStyle w:val="N0"/>
        <w:numPr>
          <w:ilvl w:val="0"/>
          <w:numId w:val="134"/>
        </w:numPr>
        <w:pBdr>
          <w:left w:val="none" w:sz="0" w:space="0" w:color="auto"/>
        </w:pBdr>
        <w:tabs>
          <w:tab w:val="left" w:pos="851"/>
        </w:tabs>
        <w:spacing w:before="0" w:after="0"/>
        <w:ind w:left="851" w:right="289" w:hanging="284"/>
        <w:rPr>
          <w:sz w:val="22"/>
        </w:rPr>
      </w:pPr>
      <w:r w:rsidRPr="00E36568">
        <w:rPr>
          <w:sz w:val="22"/>
        </w:rPr>
        <w:t xml:space="preserve">одержання несанкціонованого доступу до послуг; </w:t>
      </w:r>
    </w:p>
    <w:p w14:paraId="58C7D3B3" w14:textId="77777777" w:rsidR="00FF5A76" w:rsidRPr="00E36568" w:rsidRDefault="00FF5A76" w:rsidP="00FF5A76">
      <w:pPr>
        <w:pStyle w:val="N0"/>
        <w:numPr>
          <w:ilvl w:val="0"/>
          <w:numId w:val="134"/>
        </w:numPr>
        <w:pBdr>
          <w:left w:val="none" w:sz="0" w:space="0" w:color="auto"/>
        </w:pBdr>
        <w:tabs>
          <w:tab w:val="left" w:pos="851"/>
        </w:tabs>
        <w:spacing w:before="0" w:after="0"/>
        <w:ind w:left="851" w:right="289" w:hanging="284"/>
        <w:rPr>
          <w:sz w:val="22"/>
        </w:rPr>
      </w:pPr>
      <w:r w:rsidRPr="00E36568">
        <w:rPr>
          <w:sz w:val="22"/>
        </w:rPr>
        <w:t>спроба вив</w:t>
      </w:r>
      <w:r>
        <w:rPr>
          <w:sz w:val="22"/>
          <w:lang w:val="uk-UA"/>
        </w:rPr>
        <w:t>едення</w:t>
      </w:r>
      <w:r w:rsidRPr="00E36568">
        <w:rPr>
          <w:sz w:val="22"/>
        </w:rPr>
        <w:t xml:space="preserve"> з робочого режиму певного класу послуг; </w:t>
      </w:r>
    </w:p>
    <w:p w14:paraId="05116481" w14:textId="77777777" w:rsidR="00FF5A76" w:rsidRPr="00E36568" w:rsidRDefault="00FF5A76" w:rsidP="00FF5A76">
      <w:pPr>
        <w:pStyle w:val="N0"/>
        <w:numPr>
          <w:ilvl w:val="0"/>
          <w:numId w:val="134"/>
        </w:numPr>
        <w:pBdr>
          <w:left w:val="none" w:sz="0" w:space="0" w:color="auto"/>
        </w:pBdr>
        <w:tabs>
          <w:tab w:val="left" w:pos="851"/>
        </w:tabs>
        <w:spacing w:before="0" w:after="0"/>
        <w:ind w:left="851" w:hanging="284"/>
        <w:rPr>
          <w:sz w:val="22"/>
        </w:rPr>
      </w:pPr>
      <w:r w:rsidRPr="00E36568">
        <w:rPr>
          <w:sz w:val="22"/>
        </w:rPr>
        <w:t xml:space="preserve">спроба зміни інформації або послуг – як допоміжний етап якої-небудь більшої атаки. </w:t>
      </w:r>
    </w:p>
    <w:p w14:paraId="0749609D" w14:textId="77777777" w:rsidR="00FF5A76" w:rsidRPr="00E36568" w:rsidRDefault="00FF5A76" w:rsidP="00FF5A76">
      <w:pPr>
        <w:ind w:firstLine="540"/>
        <w:jc w:val="both"/>
        <w:rPr>
          <w:sz w:val="22"/>
          <w:szCs w:val="20"/>
        </w:rPr>
      </w:pPr>
      <w:r w:rsidRPr="00E36568">
        <w:rPr>
          <w:sz w:val="22"/>
          <w:szCs w:val="20"/>
        </w:rPr>
        <w:t>Проблема вив</w:t>
      </w:r>
      <w:r>
        <w:rPr>
          <w:sz w:val="22"/>
          <w:szCs w:val="20"/>
        </w:rPr>
        <w:t>едення</w:t>
      </w:r>
      <w:r w:rsidRPr="00E36568">
        <w:rPr>
          <w:sz w:val="22"/>
          <w:szCs w:val="20"/>
        </w:rPr>
        <w:t xml:space="preserve"> з ладу (порушення нормального функціонування) послуг досить актуальна у сучасному комп'ютерному світі. Клас подібних атак одержав назву «відмова у послузі» (англ. Deny of service </w:t>
      </w:r>
      <w:r>
        <w:rPr>
          <w:sz w:val="22"/>
          <w:szCs w:val="20"/>
        </w:rPr>
        <w:t>–</w:t>
      </w:r>
      <w:r w:rsidRPr="00E36568">
        <w:rPr>
          <w:sz w:val="22"/>
          <w:szCs w:val="20"/>
        </w:rPr>
        <w:t xml:space="preserve"> DoS). Атака «відмова у послузі» може бути реалізована на різних рівнях моделі OSI: фізичному, канальному, мережевому, сеансовому. Детально схеми реалізації даної атаки розглядатимуться у параграфі, присвяченому моделі OSI. </w:t>
      </w:r>
    </w:p>
    <w:p w14:paraId="250C1FE8" w14:textId="77777777" w:rsidR="00FF5A76" w:rsidRPr="00E36568" w:rsidRDefault="00FF5A76" w:rsidP="00FF5A76">
      <w:pPr>
        <w:ind w:firstLine="540"/>
        <w:jc w:val="both"/>
        <w:rPr>
          <w:sz w:val="22"/>
          <w:szCs w:val="20"/>
        </w:rPr>
      </w:pPr>
      <w:r w:rsidRPr="00E36568">
        <w:rPr>
          <w:sz w:val="22"/>
          <w:szCs w:val="20"/>
        </w:rPr>
        <w:t>Зміна інформації або послуг</w:t>
      </w:r>
      <w:r>
        <w:rPr>
          <w:sz w:val="22"/>
          <w:szCs w:val="20"/>
        </w:rPr>
        <w:t>,</w:t>
      </w:r>
      <w:r w:rsidRPr="00E36568">
        <w:rPr>
          <w:sz w:val="22"/>
          <w:szCs w:val="20"/>
        </w:rPr>
        <w:t xml:space="preserve"> як частина більш масштабної атаки</w:t>
      </w:r>
      <w:r>
        <w:rPr>
          <w:sz w:val="22"/>
          <w:szCs w:val="20"/>
        </w:rPr>
        <w:t>,</w:t>
      </w:r>
      <w:r w:rsidRPr="00E36568">
        <w:rPr>
          <w:sz w:val="22"/>
          <w:szCs w:val="20"/>
        </w:rPr>
        <w:t xml:space="preserve"> є також дуже важливою проблемою у захисті серверів. Якщо на сервері зберігаються паролі користувачів або які-небудь дані, що можуть дозволити зловмисникові, змінивши їх, увійти у систему (наприклад, сертифікати ключів), то</w:t>
      </w:r>
      <w:r>
        <w:rPr>
          <w:sz w:val="22"/>
          <w:szCs w:val="20"/>
        </w:rPr>
        <w:t>,</w:t>
      </w:r>
      <w:r w:rsidRPr="00E36568">
        <w:rPr>
          <w:sz w:val="22"/>
          <w:szCs w:val="20"/>
        </w:rPr>
        <w:t xml:space="preserve"> природно, сама атака на систему почнеться з атаки на подібний сервер. Як сервери послуг, що найчастіше піддаються модифікації, варто назвати DNS-сервери. </w:t>
      </w:r>
    </w:p>
    <w:p w14:paraId="5D30DBF3" w14:textId="77777777" w:rsidR="00FF5A76" w:rsidRPr="00E36568" w:rsidRDefault="00FF5A76" w:rsidP="00FF5A76">
      <w:pPr>
        <w:ind w:firstLine="540"/>
        <w:jc w:val="both"/>
        <w:rPr>
          <w:sz w:val="22"/>
          <w:szCs w:val="20"/>
        </w:rPr>
      </w:pPr>
      <w:r w:rsidRPr="00E36568">
        <w:rPr>
          <w:sz w:val="22"/>
          <w:szCs w:val="20"/>
        </w:rPr>
        <w:t>Справа ось у чому: якщо зловмисникові вдасться роздобути права доступу до DNS-сервера, який обслуговує дану ділянку мережі, то він цілком може змінити програму DNS-сервісу.</w:t>
      </w:r>
      <w:r w:rsidRPr="006A7E76">
        <w:rPr>
          <w:sz w:val="22"/>
          <w:szCs w:val="20"/>
          <w:lang w:val="ru-RU"/>
        </w:rPr>
        <w:t xml:space="preserve"> </w:t>
      </w:r>
      <w:r w:rsidRPr="00E36568">
        <w:rPr>
          <w:sz w:val="22"/>
          <w:szCs w:val="20"/>
        </w:rPr>
        <w:t>Зазвичай</w:t>
      </w:r>
      <w:r>
        <w:rPr>
          <w:sz w:val="22"/>
          <w:szCs w:val="20"/>
        </w:rPr>
        <w:t>,</w:t>
      </w:r>
      <w:r w:rsidRPr="00E36568">
        <w:rPr>
          <w:sz w:val="22"/>
          <w:szCs w:val="20"/>
        </w:rPr>
        <w:t xml:space="preserve"> зміна робиться таким чином, щоб при деяких видах запитів замість правильної IP-адреси клієнтові видавалася IP-адреса якої-небудь допоміжної машини зловмисника, а всі інші запити оброблялися коректно. Це дає можливість змінювати шлях проходження</w:t>
      </w:r>
      <w:r w:rsidRPr="006A7E76">
        <w:rPr>
          <w:sz w:val="22"/>
          <w:szCs w:val="20"/>
        </w:rPr>
        <w:t xml:space="preserve"> </w:t>
      </w:r>
      <w:r w:rsidRPr="00E36568">
        <w:rPr>
          <w:sz w:val="22"/>
          <w:szCs w:val="20"/>
        </w:rPr>
        <w:t>трафіку, що може містити конфіденційну інформацію, і робити так, що весь потік інформації, який у нормальному режимі пройшов би поза досяжністю прослуховування, тепер надходив спочатку прямо</w:t>
      </w:r>
      <w:r w:rsidRPr="006A7E76">
        <w:rPr>
          <w:sz w:val="22"/>
          <w:szCs w:val="20"/>
        </w:rPr>
        <w:t xml:space="preserve"> </w:t>
      </w:r>
      <w:r w:rsidRPr="00E36568">
        <w:rPr>
          <w:sz w:val="22"/>
          <w:szCs w:val="20"/>
        </w:rPr>
        <w:t xml:space="preserve">до рук зловмисника (а потім його вже можна переправляти по дійсній IP-адресі другого абонента). </w:t>
      </w:r>
    </w:p>
    <w:p w14:paraId="3672DCDC" w14:textId="77777777" w:rsidR="00FF5A76" w:rsidRPr="00E36568" w:rsidRDefault="00FF5A76" w:rsidP="00FF5A76">
      <w:pPr>
        <w:ind w:firstLine="540"/>
        <w:jc w:val="both"/>
        <w:rPr>
          <w:sz w:val="22"/>
          <w:szCs w:val="20"/>
        </w:rPr>
      </w:pPr>
      <w:r w:rsidRPr="00E36568">
        <w:rPr>
          <w:sz w:val="22"/>
          <w:szCs w:val="20"/>
        </w:rPr>
        <w:lastRenderedPageBreak/>
        <w:t>Основною метою атаки</w:t>
      </w:r>
      <w:r w:rsidRPr="006A7E76">
        <w:rPr>
          <w:sz w:val="22"/>
          <w:szCs w:val="20"/>
          <w:lang w:val="ru-RU"/>
        </w:rPr>
        <w:t xml:space="preserve"> </w:t>
      </w:r>
      <w:r w:rsidRPr="00E36568">
        <w:rPr>
          <w:sz w:val="22"/>
          <w:szCs w:val="20"/>
        </w:rPr>
        <w:t>на робочу станцію</w:t>
      </w:r>
      <w:r>
        <w:rPr>
          <w:sz w:val="22"/>
          <w:szCs w:val="20"/>
        </w:rPr>
        <w:t>,</w:t>
      </w:r>
      <w:r w:rsidRPr="00E36568">
        <w:rPr>
          <w:sz w:val="22"/>
          <w:szCs w:val="20"/>
        </w:rPr>
        <w:t xml:space="preserve"> зазвичай</w:t>
      </w:r>
      <w:r>
        <w:rPr>
          <w:sz w:val="22"/>
          <w:szCs w:val="20"/>
        </w:rPr>
        <w:t>,</w:t>
      </w:r>
      <w:r w:rsidRPr="00E36568">
        <w:rPr>
          <w:sz w:val="22"/>
          <w:szCs w:val="20"/>
        </w:rPr>
        <w:t xml:space="preserve"> є одержання даних, оброблюваних нею або локально збережених на ній. А основним засобом подібних атак дотепер залишаються «троянські» програми. Ці програми </w:t>
      </w:r>
      <w:r>
        <w:rPr>
          <w:sz w:val="22"/>
          <w:szCs w:val="20"/>
        </w:rPr>
        <w:t>за</w:t>
      </w:r>
      <w:r w:rsidRPr="00E36568">
        <w:rPr>
          <w:sz w:val="22"/>
          <w:szCs w:val="20"/>
        </w:rPr>
        <w:t xml:space="preserve"> сво</w:t>
      </w:r>
      <w:r>
        <w:rPr>
          <w:sz w:val="22"/>
          <w:szCs w:val="20"/>
        </w:rPr>
        <w:t>єю</w:t>
      </w:r>
      <w:r w:rsidRPr="00E36568">
        <w:rPr>
          <w:sz w:val="22"/>
          <w:szCs w:val="20"/>
        </w:rPr>
        <w:t xml:space="preserve"> структур</w:t>
      </w:r>
      <w:r>
        <w:rPr>
          <w:sz w:val="22"/>
          <w:szCs w:val="20"/>
        </w:rPr>
        <w:t>ою</w:t>
      </w:r>
      <w:r w:rsidRPr="00E36568">
        <w:rPr>
          <w:sz w:val="22"/>
          <w:szCs w:val="20"/>
        </w:rPr>
        <w:t xml:space="preserve"> нічим не відрізняються від комп'ютерних вірусів, однак</w:t>
      </w:r>
      <w:r>
        <w:rPr>
          <w:sz w:val="22"/>
          <w:szCs w:val="20"/>
        </w:rPr>
        <w:t>,</w:t>
      </w:r>
      <w:r w:rsidRPr="00E36568">
        <w:rPr>
          <w:sz w:val="22"/>
          <w:szCs w:val="20"/>
        </w:rPr>
        <w:t xml:space="preserve"> коли вони потрапляють на комп'ютер, то</w:t>
      </w:r>
      <w:r w:rsidRPr="006A7E76">
        <w:rPr>
          <w:sz w:val="22"/>
          <w:szCs w:val="20"/>
          <w:lang w:val="ru-RU"/>
        </w:rPr>
        <w:t xml:space="preserve"> </w:t>
      </w:r>
      <w:r w:rsidRPr="00E36568">
        <w:rPr>
          <w:sz w:val="22"/>
          <w:szCs w:val="20"/>
        </w:rPr>
        <w:t xml:space="preserve">намагаються поводитися як можна непомітніше. При цьому вони дозволяють будь-якій сторонній особі, що знає протокол роботи з даною троянською програмою, </w:t>
      </w:r>
      <w:r>
        <w:rPr>
          <w:sz w:val="22"/>
          <w:szCs w:val="20"/>
        </w:rPr>
        <w:t>здійснювати</w:t>
      </w:r>
      <w:r w:rsidRPr="00E36568">
        <w:rPr>
          <w:sz w:val="22"/>
          <w:szCs w:val="20"/>
        </w:rPr>
        <w:t xml:space="preserve"> з віддаленого комп'ютера будь-які дії. Тобто основною метою роботи подібних програм є руйнування системи мережевого захисту станції зсередини </w:t>
      </w:r>
      <w:r>
        <w:rPr>
          <w:sz w:val="22"/>
          <w:szCs w:val="20"/>
        </w:rPr>
        <w:t>–</w:t>
      </w:r>
      <w:r w:rsidRPr="00E36568">
        <w:rPr>
          <w:sz w:val="22"/>
          <w:szCs w:val="20"/>
        </w:rPr>
        <w:t xml:space="preserve"> пробивання у ній величезного пролому. </w:t>
      </w:r>
    </w:p>
    <w:p w14:paraId="6F8FA6C1" w14:textId="77777777" w:rsidR="00FF5A76" w:rsidRPr="00E36568" w:rsidRDefault="00FF5A76" w:rsidP="00FF5A76">
      <w:pPr>
        <w:ind w:firstLine="540"/>
        <w:jc w:val="both"/>
        <w:rPr>
          <w:sz w:val="22"/>
          <w:szCs w:val="20"/>
        </w:rPr>
      </w:pPr>
      <w:r w:rsidRPr="00E36568">
        <w:rPr>
          <w:sz w:val="22"/>
          <w:szCs w:val="20"/>
        </w:rPr>
        <w:t>Для боротьби із троянськими програмами використовується як звичайне антивірусне програмне забезпечення, так і кілька специфічних методів, орієнтованих винятково на них. Відносно першого методу, як і з комп'ютерними вірусами, необхідно пам'ятати, що антивірусне програмне забезпечення виявляє величезну кількість вірусів, але тільки таких, які широко розповсюдились по країні й мали численні прецеденти зараження. У тих же випадках, коли вірус або троянська програма пишеться з метою одержання доступу саме до вашого комп'ютера або локальної мережі, то вона</w:t>
      </w:r>
      <w:r>
        <w:rPr>
          <w:sz w:val="22"/>
          <w:szCs w:val="20"/>
        </w:rPr>
        <w:t>,</w:t>
      </w:r>
      <w:r w:rsidRPr="00E36568">
        <w:rPr>
          <w:sz w:val="22"/>
          <w:szCs w:val="20"/>
        </w:rPr>
        <w:t xml:space="preserve"> практично</w:t>
      </w:r>
      <w:r>
        <w:rPr>
          <w:sz w:val="22"/>
          <w:szCs w:val="20"/>
        </w:rPr>
        <w:t>,</w:t>
      </w:r>
      <w:r w:rsidRPr="00E36568">
        <w:rPr>
          <w:sz w:val="22"/>
          <w:szCs w:val="20"/>
        </w:rPr>
        <w:t xml:space="preserve"> з імовірністю 90% не буде виявлена стандартним антивірусним програмним забезпеченням. </w:t>
      </w:r>
    </w:p>
    <w:p w14:paraId="74FD3B36" w14:textId="77777777" w:rsidR="00FF5A76" w:rsidRPr="00E36568" w:rsidRDefault="00FF5A76" w:rsidP="00FF5A76">
      <w:pPr>
        <w:ind w:firstLine="540"/>
        <w:jc w:val="both"/>
        <w:rPr>
          <w:sz w:val="22"/>
          <w:szCs w:val="20"/>
        </w:rPr>
      </w:pPr>
      <w:r w:rsidRPr="00E36568">
        <w:rPr>
          <w:sz w:val="22"/>
          <w:szCs w:val="20"/>
        </w:rPr>
        <w:t xml:space="preserve">Ті троянські програми, які постійно забезпечують доступ до зараженого комп'ютера, а отже, тримають на ньому відкритий порт якого-небудь транспортного протоколу, можна виявляти за допомогою утиліт контролю за мережевими портами. Наприклад, для операційних систем Windows такою утилітою є програма </w:t>
      </w:r>
      <w:r w:rsidRPr="00E36568">
        <w:rPr>
          <w:rStyle w:val="HTML"/>
          <w:rFonts w:ascii="Times New Roman" w:hAnsi="Times New Roman"/>
          <w:sz w:val="22"/>
          <w:szCs w:val="20"/>
        </w:rPr>
        <w:t>NetStat</w:t>
      </w:r>
      <w:r w:rsidRPr="00E36568">
        <w:rPr>
          <w:sz w:val="22"/>
          <w:szCs w:val="20"/>
        </w:rPr>
        <w:t>. Запуск її із ключем «</w:t>
      </w:r>
      <w:r w:rsidRPr="00E36568">
        <w:rPr>
          <w:rStyle w:val="HTML"/>
          <w:rFonts w:ascii="Times New Roman" w:hAnsi="Times New Roman"/>
          <w:sz w:val="22"/>
          <w:szCs w:val="20"/>
        </w:rPr>
        <w:t>netstat –a</w:t>
      </w:r>
      <w:r w:rsidRPr="00E36568">
        <w:rPr>
          <w:sz w:val="22"/>
          <w:szCs w:val="20"/>
        </w:rPr>
        <w:t xml:space="preserve">» виведе на екран всі активні порти комп'ютера. Оператору в цьому випадку потрібно знати порти стандартних послуг, які постійно відкриті на комп'ютері, і тоді будь-який новий запис на моніторі повинен привертати його увагу. На сьогодні є ряд програмних продуктів, </w:t>
      </w:r>
      <w:r>
        <w:rPr>
          <w:sz w:val="22"/>
          <w:szCs w:val="20"/>
        </w:rPr>
        <w:t>які здійснюють</w:t>
      </w:r>
      <w:r w:rsidRPr="00E36568">
        <w:rPr>
          <w:sz w:val="22"/>
          <w:szCs w:val="20"/>
        </w:rPr>
        <w:t xml:space="preserve"> подібний контроль автоматично. </w:t>
      </w:r>
    </w:p>
    <w:p w14:paraId="31D5859F" w14:textId="77777777" w:rsidR="00FF5A76" w:rsidRPr="00E36568" w:rsidRDefault="00FF5A76" w:rsidP="00FF5A76">
      <w:pPr>
        <w:ind w:firstLine="540"/>
        <w:jc w:val="both"/>
        <w:rPr>
          <w:sz w:val="22"/>
          <w:szCs w:val="20"/>
        </w:rPr>
      </w:pPr>
      <w:r w:rsidRPr="00E36568">
        <w:rPr>
          <w:sz w:val="22"/>
          <w:szCs w:val="20"/>
        </w:rPr>
        <w:t xml:space="preserve">Відносно троянських програм, які не тримають постійно відкритих транспортних портів, а просто методично пересилають на сервер зловмисника яку-небудь інформацію (наприклад, файли паролів або повну копію тексту, що набирається із клавіатури), можливий тільки мережевий моніторинг. Це досить складне завдання, що вимагає або участі кваліфікованого співробітника, або громіздкої системи прийняття рішень. </w:t>
      </w:r>
    </w:p>
    <w:p w14:paraId="6773FA1A" w14:textId="77777777" w:rsidR="00FF5A76" w:rsidRPr="00E36568" w:rsidRDefault="00FF5A76" w:rsidP="00FF5A76">
      <w:pPr>
        <w:ind w:firstLine="540"/>
        <w:jc w:val="both"/>
        <w:rPr>
          <w:sz w:val="22"/>
          <w:szCs w:val="20"/>
        </w:rPr>
      </w:pPr>
      <w:r w:rsidRPr="00E36568">
        <w:rPr>
          <w:sz w:val="22"/>
          <w:szCs w:val="20"/>
        </w:rPr>
        <w:t xml:space="preserve">Тому найпростіший шлях, що надійно захищає як від комп'ютерних вірусів, так і від «троянських» програм, </w:t>
      </w:r>
      <w:r>
        <w:rPr>
          <w:sz w:val="22"/>
          <w:szCs w:val="20"/>
        </w:rPr>
        <w:t>–</w:t>
      </w:r>
      <w:r w:rsidRPr="00E36568">
        <w:rPr>
          <w:sz w:val="22"/>
          <w:szCs w:val="20"/>
        </w:rPr>
        <w:t xml:space="preserve"> це встановлення на кожній робочій станції програм контролю за змінами у системних файлах і службових областях даних (реєстрі, завантажувальних областях дисків і т.п.)</w:t>
      </w:r>
      <w:r>
        <w:rPr>
          <w:sz w:val="22"/>
          <w:szCs w:val="20"/>
        </w:rPr>
        <w:t>,</w:t>
      </w:r>
      <w:r w:rsidRPr="00E36568">
        <w:rPr>
          <w:sz w:val="22"/>
          <w:szCs w:val="20"/>
        </w:rPr>
        <w:t xml:space="preserve"> так званих</w:t>
      </w:r>
      <w:r>
        <w:rPr>
          <w:sz w:val="22"/>
          <w:szCs w:val="20"/>
        </w:rPr>
        <w:t>,</w:t>
      </w:r>
      <w:r w:rsidRPr="00E36568">
        <w:rPr>
          <w:sz w:val="22"/>
          <w:szCs w:val="20"/>
        </w:rPr>
        <w:t xml:space="preserve"> «адвізорів» (англ. Adviser </w:t>
      </w:r>
      <w:r>
        <w:rPr>
          <w:sz w:val="22"/>
          <w:szCs w:val="20"/>
        </w:rPr>
        <w:t>–</w:t>
      </w:r>
      <w:r w:rsidRPr="00E36568">
        <w:rPr>
          <w:sz w:val="22"/>
          <w:szCs w:val="20"/>
        </w:rPr>
        <w:t xml:space="preserve"> повідомник). </w:t>
      </w:r>
    </w:p>
    <w:p w14:paraId="674EB360" w14:textId="77777777" w:rsidR="00FF5A76" w:rsidRPr="00E36568" w:rsidRDefault="00FF5A76" w:rsidP="00FF5A76">
      <w:pPr>
        <w:widowControl w:val="0"/>
        <w:ind w:firstLine="539"/>
        <w:jc w:val="both"/>
        <w:rPr>
          <w:sz w:val="22"/>
          <w:szCs w:val="20"/>
        </w:rPr>
      </w:pPr>
      <w:r w:rsidRPr="00E36568">
        <w:rPr>
          <w:bCs/>
          <w:sz w:val="22"/>
          <w:szCs w:val="20"/>
        </w:rPr>
        <w:t>Особливий інтерес для зловмисників становлять вузли комутації. Наприклад,</w:t>
      </w:r>
      <w:r w:rsidRPr="00E36568">
        <w:rPr>
          <w:sz w:val="22"/>
          <w:szCs w:val="20"/>
        </w:rPr>
        <w:t xml:space="preserve"> доступ до таблиці маршрутизації дозволяє змінити шлях потоку, можливо, конфіденційної інформації у сторону, що цікавить зловмисника. Подальші його дії можуть бути подібні до атаки на DNS-сервер. Досягти цього можна безпосереднім адмініструванням, якщо зловмисник як-небудь дістав права адміністратора (найчастіше – довідався пароль адміністратора або скористався незміненим паролем</w:t>
      </w:r>
      <w:r w:rsidRPr="006A7E76">
        <w:rPr>
          <w:sz w:val="22"/>
          <w:szCs w:val="20"/>
        </w:rPr>
        <w:t xml:space="preserve"> </w:t>
      </w:r>
      <w:r w:rsidRPr="00E36568">
        <w:rPr>
          <w:sz w:val="22"/>
          <w:szCs w:val="20"/>
        </w:rPr>
        <w:t xml:space="preserve">по </w:t>
      </w:r>
      <w:r>
        <w:rPr>
          <w:sz w:val="22"/>
          <w:szCs w:val="20"/>
        </w:rPr>
        <w:t>за</w:t>
      </w:r>
      <w:r w:rsidRPr="00E36568">
        <w:rPr>
          <w:sz w:val="22"/>
          <w:szCs w:val="20"/>
        </w:rPr>
        <w:t>мовч</w:t>
      </w:r>
      <w:r>
        <w:rPr>
          <w:sz w:val="22"/>
          <w:szCs w:val="20"/>
        </w:rPr>
        <w:t>ув</w:t>
      </w:r>
      <w:r w:rsidRPr="00E36568">
        <w:rPr>
          <w:sz w:val="22"/>
          <w:szCs w:val="20"/>
        </w:rPr>
        <w:t>анню). У цьому плані можливість віддаленого керування пристроями комутації не завжди</w:t>
      </w:r>
      <w:r w:rsidRPr="006A7E76">
        <w:rPr>
          <w:sz w:val="22"/>
          <w:szCs w:val="20"/>
          <w:lang w:val="ru-RU"/>
        </w:rPr>
        <w:t xml:space="preserve"> </w:t>
      </w:r>
      <w:r w:rsidRPr="00E36568">
        <w:rPr>
          <w:sz w:val="22"/>
          <w:szCs w:val="20"/>
        </w:rPr>
        <w:t>зручна: одержати фізичний доступ до пристрою, керованого тільки через фізичний порт,</w:t>
      </w:r>
      <w:r w:rsidRPr="006A7E76">
        <w:rPr>
          <w:sz w:val="22"/>
          <w:szCs w:val="20"/>
          <w:lang w:val="ru-RU"/>
        </w:rPr>
        <w:t xml:space="preserve"> </w:t>
      </w:r>
      <w:r w:rsidRPr="00E36568">
        <w:rPr>
          <w:sz w:val="22"/>
          <w:szCs w:val="20"/>
        </w:rPr>
        <w:t xml:space="preserve">досить складно. </w:t>
      </w:r>
    </w:p>
    <w:p w14:paraId="51445459" w14:textId="77777777" w:rsidR="00FF5A76" w:rsidRPr="00E36568" w:rsidRDefault="00FF5A76" w:rsidP="00FF5A76">
      <w:pPr>
        <w:widowControl w:val="0"/>
        <w:ind w:firstLine="539"/>
        <w:jc w:val="both"/>
        <w:rPr>
          <w:sz w:val="22"/>
          <w:szCs w:val="20"/>
        </w:rPr>
      </w:pPr>
      <w:r w:rsidRPr="00E36568">
        <w:rPr>
          <w:sz w:val="22"/>
          <w:szCs w:val="20"/>
        </w:rPr>
        <w:t xml:space="preserve">Або ж можливий інший шлях атаки з метою зміни таблиці маршрутизації </w:t>
      </w:r>
      <w:r>
        <w:rPr>
          <w:sz w:val="22"/>
          <w:szCs w:val="20"/>
        </w:rPr>
        <w:t>–</w:t>
      </w:r>
      <w:r w:rsidRPr="00E36568">
        <w:rPr>
          <w:sz w:val="22"/>
          <w:szCs w:val="20"/>
        </w:rPr>
        <w:t xml:space="preserve"> він заснований на динамічній маршрутизації пакетів, включен</w:t>
      </w:r>
      <w:r>
        <w:rPr>
          <w:sz w:val="22"/>
          <w:szCs w:val="20"/>
        </w:rPr>
        <w:t>ій</w:t>
      </w:r>
      <w:r w:rsidRPr="00E36568">
        <w:rPr>
          <w:sz w:val="22"/>
          <w:szCs w:val="20"/>
        </w:rPr>
        <w:t xml:space="preserve"> на багатьох вузлах комутації. У такому режимі пристрій визначає найбільш вигідний шлях відправлення конкретного пакета, ґрунтуючись на історії приходу певних службових пакетів мережі </w:t>
      </w:r>
      <w:r>
        <w:rPr>
          <w:sz w:val="22"/>
          <w:szCs w:val="20"/>
        </w:rPr>
        <w:t>–</w:t>
      </w:r>
      <w:r w:rsidRPr="00E36568">
        <w:rPr>
          <w:sz w:val="22"/>
          <w:szCs w:val="20"/>
        </w:rPr>
        <w:t xml:space="preserve"> повідомлень маршрутизації (ARP, RIP й інші). У цьому випадку шляхом фальсифікації за певними законами декількох подібних службових пакетів можна домогтися того, що пристрій почне відправляти пакети шляхами, які цікавлять зловмисника,</w:t>
      </w:r>
      <w:r w:rsidRPr="006A7E76">
        <w:rPr>
          <w:sz w:val="22"/>
          <w:szCs w:val="20"/>
        </w:rPr>
        <w:t xml:space="preserve"> </w:t>
      </w:r>
      <w:r w:rsidRPr="00E36568">
        <w:rPr>
          <w:sz w:val="22"/>
          <w:szCs w:val="20"/>
        </w:rPr>
        <w:t xml:space="preserve">вважаючи, що це і є найшвидший шлях до пункту призначення. </w:t>
      </w:r>
    </w:p>
    <w:p w14:paraId="4564B871" w14:textId="77777777" w:rsidR="00FF5A76" w:rsidRPr="00E36568" w:rsidRDefault="00FF5A76" w:rsidP="00FF5A76">
      <w:pPr>
        <w:ind w:firstLine="540"/>
        <w:jc w:val="both"/>
        <w:rPr>
          <w:sz w:val="22"/>
          <w:szCs w:val="20"/>
        </w:rPr>
      </w:pPr>
      <w:r w:rsidRPr="00E36568">
        <w:rPr>
          <w:sz w:val="22"/>
          <w:szCs w:val="20"/>
        </w:rPr>
        <w:t>При атаці класу «відмова у послузі» зловмисник</w:t>
      </w:r>
      <w:r>
        <w:rPr>
          <w:sz w:val="22"/>
          <w:szCs w:val="20"/>
        </w:rPr>
        <w:t>,</w:t>
      </w:r>
      <w:r w:rsidRPr="00E36568">
        <w:rPr>
          <w:sz w:val="22"/>
          <w:szCs w:val="20"/>
        </w:rPr>
        <w:t xml:space="preserve"> зазвичай</w:t>
      </w:r>
      <w:r>
        <w:rPr>
          <w:sz w:val="22"/>
          <w:szCs w:val="20"/>
        </w:rPr>
        <w:t>,</w:t>
      </w:r>
      <w:r w:rsidRPr="00E36568">
        <w:rPr>
          <w:sz w:val="22"/>
          <w:szCs w:val="20"/>
        </w:rPr>
        <w:t xml:space="preserve"> змушує вузол комутації або передавати повідомлення по неправильному «тупиковому» шляху (як цього можна домогтися, </w:t>
      </w:r>
      <w:r>
        <w:rPr>
          <w:sz w:val="22"/>
          <w:szCs w:val="20"/>
        </w:rPr>
        <w:t>було</w:t>
      </w:r>
      <w:r w:rsidRPr="00E36568">
        <w:rPr>
          <w:sz w:val="22"/>
          <w:szCs w:val="20"/>
        </w:rPr>
        <w:t xml:space="preserve"> розгляну</w:t>
      </w:r>
      <w:r>
        <w:rPr>
          <w:sz w:val="22"/>
          <w:szCs w:val="20"/>
        </w:rPr>
        <w:t>то</w:t>
      </w:r>
      <w:r w:rsidRPr="00E36568">
        <w:rPr>
          <w:sz w:val="22"/>
          <w:szCs w:val="20"/>
        </w:rPr>
        <w:t xml:space="preserve"> вище), або взагалі перестати передавати повідомлення. Для досягнення другої мети найбільш часто використовують помилки у програмному забезпеченні, запущеному на самому маршрутизаторі, з метою його «зависання». Так, наприклад, зовсім недавно було виявлено, що цілий модельний ряд маршрутизаторів однієї відомої фірми при надходженні на їх IP-адресу досить невеликого потоку неправильних пакетів TCP або перестають передавати всі інші пакети доти, поки атака не припиниться, або взагалі</w:t>
      </w:r>
      <w:r w:rsidRPr="006A7E76">
        <w:rPr>
          <w:sz w:val="22"/>
          <w:szCs w:val="20"/>
          <w:lang w:val="ru-RU"/>
        </w:rPr>
        <w:t xml:space="preserve"> </w:t>
      </w:r>
      <w:r w:rsidRPr="00E36568">
        <w:rPr>
          <w:sz w:val="22"/>
          <w:szCs w:val="20"/>
        </w:rPr>
        <w:t>зациклюються.</w:t>
      </w:r>
    </w:p>
    <w:p w14:paraId="4404A649" w14:textId="77777777" w:rsidR="00FF5A76" w:rsidRPr="00E36568" w:rsidRDefault="00FF5A76" w:rsidP="00FF5A76">
      <w:pPr>
        <w:ind w:firstLine="540"/>
        <w:jc w:val="both"/>
        <w:rPr>
          <w:sz w:val="22"/>
          <w:szCs w:val="20"/>
        </w:rPr>
      </w:pPr>
      <w:r w:rsidRPr="00E36568">
        <w:rPr>
          <w:sz w:val="22"/>
          <w:szCs w:val="20"/>
        </w:rPr>
        <w:t xml:space="preserve">Атаки полягають у перехопленні мережевого потоку і його аналізі (англ. «sniffing»). Для здійснення підслуховування кракеру необхідно мати доступ до машини, розташованої на шляху мережевого потоку, наприклад, до маршрутизатора або PPP-сервера на базі UNIX. Якщо кракеру </w:t>
      </w:r>
      <w:r w:rsidRPr="00E36568">
        <w:rPr>
          <w:sz w:val="22"/>
          <w:szCs w:val="20"/>
        </w:rPr>
        <w:lastRenderedPageBreak/>
        <w:t xml:space="preserve">вдасться одержати достатні права на цій машині, то за допомогою спеціального програмного забезпечення він зможе переглядати весь трафік, що проходить через заданий інтерфейс. </w:t>
      </w:r>
    </w:p>
    <w:p w14:paraId="016C1331" w14:textId="77777777" w:rsidR="00FF5A76" w:rsidRPr="00E36568" w:rsidRDefault="00FF5A76" w:rsidP="00FF5A76">
      <w:pPr>
        <w:ind w:firstLine="540"/>
        <w:jc w:val="both"/>
        <w:rPr>
          <w:sz w:val="22"/>
          <w:szCs w:val="20"/>
        </w:rPr>
      </w:pPr>
      <w:r w:rsidRPr="00E36568">
        <w:rPr>
          <w:sz w:val="22"/>
          <w:szCs w:val="20"/>
        </w:rPr>
        <w:t xml:space="preserve">Другий варіант </w:t>
      </w:r>
      <w:r>
        <w:rPr>
          <w:sz w:val="22"/>
          <w:szCs w:val="20"/>
        </w:rPr>
        <w:t>–</w:t>
      </w:r>
      <w:r w:rsidRPr="00E36568">
        <w:rPr>
          <w:sz w:val="22"/>
          <w:szCs w:val="20"/>
        </w:rPr>
        <w:t xml:space="preserve"> кракер одержує доступ до машини, що розташована в одному сегменті мережі із системою, яка має доступ до мережевого потоку. Наприклад, у мережі «тонкий Ethernet» мережева карта може бути переведена у режим, у якому вона буде одержувати всі пакети, що циркулюють мережею, а не тільки адресовані їй конкретно. У цьому випадку кракеру не потрібен доступ до UNIX </w:t>
      </w:r>
      <w:r>
        <w:rPr>
          <w:sz w:val="22"/>
          <w:szCs w:val="20"/>
        </w:rPr>
        <w:t>–</w:t>
      </w:r>
      <w:r w:rsidRPr="00E36568">
        <w:rPr>
          <w:sz w:val="22"/>
          <w:szCs w:val="20"/>
        </w:rPr>
        <w:t xml:space="preserve"> досить мати комп'ютер з операційними системами DOS або Windows. </w:t>
      </w:r>
    </w:p>
    <w:p w14:paraId="2A28FC05" w14:textId="77777777" w:rsidR="00FF5A76" w:rsidRPr="00E36568" w:rsidRDefault="00FF5A76" w:rsidP="00FF5A76">
      <w:pPr>
        <w:ind w:firstLine="540"/>
        <w:jc w:val="both"/>
        <w:rPr>
          <w:sz w:val="22"/>
          <w:szCs w:val="20"/>
        </w:rPr>
      </w:pPr>
      <w:r w:rsidRPr="00E36568">
        <w:rPr>
          <w:sz w:val="22"/>
          <w:szCs w:val="20"/>
        </w:rPr>
        <w:t xml:space="preserve">Оскільки TCP/IP-трафік, як правило, не шифрується, то кракер, використовуючи відповідний інструментарій, може перехоплювати TCP/IP-пакети (наприклад, Telnet-сесій) і вилучати з них імена користувачів </w:t>
      </w:r>
      <w:r>
        <w:rPr>
          <w:sz w:val="22"/>
          <w:szCs w:val="20"/>
        </w:rPr>
        <w:t>та</w:t>
      </w:r>
      <w:r w:rsidRPr="00E36568">
        <w:rPr>
          <w:sz w:val="22"/>
          <w:szCs w:val="20"/>
        </w:rPr>
        <w:t xml:space="preserve"> їх паролі. </w:t>
      </w:r>
    </w:p>
    <w:p w14:paraId="01590EA8" w14:textId="77777777" w:rsidR="00FF5A76" w:rsidRPr="00E36568" w:rsidRDefault="00FF5A76" w:rsidP="00FF5A76">
      <w:pPr>
        <w:ind w:firstLine="540"/>
        <w:jc w:val="both"/>
        <w:rPr>
          <w:sz w:val="22"/>
          <w:szCs w:val="20"/>
        </w:rPr>
      </w:pPr>
      <w:r w:rsidRPr="00E36568">
        <w:rPr>
          <w:sz w:val="22"/>
          <w:szCs w:val="20"/>
        </w:rPr>
        <w:t xml:space="preserve">Варто зауважити, що даний тип атаки неможливо відстежити, не маючи доступу до системи кракера, оскільки мережевий потік не змінюється. Єдиний надійний захист від підслуховування </w:t>
      </w:r>
      <w:r>
        <w:rPr>
          <w:sz w:val="22"/>
          <w:szCs w:val="20"/>
        </w:rPr>
        <w:t>–</w:t>
      </w:r>
      <w:r w:rsidRPr="00E36568">
        <w:rPr>
          <w:sz w:val="22"/>
          <w:szCs w:val="20"/>
        </w:rPr>
        <w:t xml:space="preserve"> шифрування TCP/IP-потоку або використання одноразових паролів. </w:t>
      </w:r>
    </w:p>
    <w:p w14:paraId="509402E8" w14:textId="77777777" w:rsidR="00FF5A76" w:rsidRPr="00E36568" w:rsidRDefault="00FF5A76" w:rsidP="00FF5A76">
      <w:pPr>
        <w:ind w:firstLine="540"/>
        <w:jc w:val="both"/>
        <w:rPr>
          <w:sz w:val="22"/>
          <w:szCs w:val="20"/>
        </w:rPr>
      </w:pPr>
      <w:r w:rsidRPr="00E36568">
        <w:rPr>
          <w:sz w:val="22"/>
          <w:szCs w:val="20"/>
        </w:rPr>
        <w:t xml:space="preserve">Інший варіант рішення </w:t>
      </w:r>
      <w:r>
        <w:rPr>
          <w:sz w:val="22"/>
          <w:szCs w:val="20"/>
        </w:rPr>
        <w:t>–</w:t>
      </w:r>
      <w:r w:rsidRPr="00E36568">
        <w:rPr>
          <w:sz w:val="22"/>
          <w:szCs w:val="20"/>
        </w:rPr>
        <w:t xml:space="preserve"> використання інтелектуальних комутаторів, у результаті чого кожна машина одержує тільки той трафік, що адресовано їй. </w:t>
      </w:r>
    </w:p>
    <w:p w14:paraId="5940657F" w14:textId="77777777" w:rsidR="00FF5A76" w:rsidRPr="003A2A5F" w:rsidRDefault="00FF5A76" w:rsidP="00FF5A76">
      <w:pPr>
        <w:pStyle w:val="5"/>
        <w:spacing w:before="120" w:after="120"/>
        <w:ind w:left="567"/>
        <w:rPr>
          <w:rFonts w:ascii="Times New Roman" w:hAnsi="Times New Roman"/>
          <w:b/>
          <w:i w:val="0"/>
          <w:kern w:val="1"/>
          <w:sz w:val="24"/>
          <w:lang w:bidi="hi-IN"/>
        </w:rPr>
      </w:pPr>
      <w:bookmarkStart w:id="4145" w:name="_Toc196295430"/>
      <w:bookmarkStart w:id="4146" w:name="_Toc199569236"/>
      <w:bookmarkStart w:id="4147" w:name="_Toc292832799"/>
      <w:bookmarkStart w:id="4148" w:name="_Toc310970546"/>
      <w:bookmarkStart w:id="4149" w:name="_Toc316979172"/>
      <w:bookmarkStart w:id="4150" w:name="_Toc316979499"/>
      <w:bookmarkStart w:id="4151" w:name="_Toc317090410"/>
      <w:bookmarkStart w:id="4152" w:name="_Toc438187479"/>
      <w:bookmarkStart w:id="4153" w:name="_Toc438223903"/>
      <w:bookmarkStart w:id="4154" w:name="_Toc438370000"/>
      <w:bookmarkStart w:id="4155" w:name="_Toc438421854"/>
      <w:bookmarkStart w:id="4156" w:name="_Toc438422344"/>
      <w:bookmarkStart w:id="4157" w:name="_Toc438423641"/>
      <w:bookmarkStart w:id="4158" w:name="_Toc438491919"/>
      <w:bookmarkStart w:id="4159" w:name="_Toc438622031"/>
      <w:bookmarkStart w:id="4160" w:name="_Toc111062353"/>
      <w:bookmarkStart w:id="4161" w:name="_Toc196295429"/>
      <w:r w:rsidRPr="003A2A5F">
        <w:rPr>
          <w:rFonts w:ascii="Times New Roman" w:hAnsi="Times New Roman"/>
          <w:b/>
          <w:i w:val="0"/>
          <w:kern w:val="1"/>
          <w:sz w:val="24"/>
          <w:lang w:bidi="hi-IN"/>
        </w:rPr>
        <w:t>Активні атаки на рівні TCP</w:t>
      </w:r>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p>
    <w:bookmarkEnd w:id="4161"/>
    <w:p w14:paraId="1682935A" w14:textId="77777777" w:rsidR="00FF5A76" w:rsidRPr="00E36568" w:rsidRDefault="00FF5A76" w:rsidP="00FF5A76">
      <w:pPr>
        <w:widowControl w:val="0"/>
        <w:ind w:firstLine="567"/>
        <w:jc w:val="both"/>
        <w:rPr>
          <w:sz w:val="22"/>
          <w:szCs w:val="20"/>
        </w:rPr>
      </w:pPr>
      <w:r w:rsidRPr="00E36568">
        <w:rPr>
          <w:sz w:val="22"/>
          <w:szCs w:val="20"/>
        </w:rPr>
        <w:t>Розрізняють пасивні й активні атаки. У випадку пасивної атаки кракери ніяким чином не виявляють себе й не вступають прямо у взаємодію з іншими системами. Фактично, все зводиться до спостереження за доступними даними або сесіями зв'язку.</w:t>
      </w:r>
      <w:r w:rsidRPr="006A7E76">
        <w:rPr>
          <w:sz w:val="22"/>
          <w:szCs w:val="20"/>
          <w:lang w:val="ru-RU"/>
        </w:rPr>
        <w:t xml:space="preserve"> </w:t>
      </w:r>
      <w:r w:rsidRPr="00E36568">
        <w:rPr>
          <w:sz w:val="22"/>
          <w:szCs w:val="20"/>
        </w:rPr>
        <w:t>А у випадку активної атаки кракер намагається пошкодити інформацію у системі.</w:t>
      </w:r>
    </w:p>
    <w:p w14:paraId="2A5BB1D9" w14:textId="77777777" w:rsidR="00FF5A76" w:rsidRPr="006A7E76" w:rsidRDefault="00FF5A76" w:rsidP="00FF5A76">
      <w:pPr>
        <w:ind w:firstLine="567"/>
        <w:jc w:val="both"/>
        <w:rPr>
          <w:sz w:val="22"/>
          <w:szCs w:val="20"/>
          <w:lang w:val="ru-RU"/>
        </w:rPr>
      </w:pPr>
      <w:r w:rsidRPr="00E36568">
        <w:rPr>
          <w:sz w:val="22"/>
          <w:szCs w:val="20"/>
        </w:rPr>
        <w:t>При даному типі атак кракер взаємодіє з одержувачем інформації, відправником і/або проміжними системами, можливо, модифікуючи і/або фільтруючи вміст TCP/IP-пакетів. Такі типи атак часто здаються технічно складними у реалізації, однак для хорошого програміста не становить труднощів реалізувати відповідний інструментарій. На жаль, зараз такі програми стали доступними широким масам користувачів.</w:t>
      </w:r>
      <w:r w:rsidRPr="006A7E76">
        <w:rPr>
          <w:sz w:val="22"/>
          <w:szCs w:val="20"/>
          <w:lang w:val="ru-RU"/>
        </w:rPr>
        <w:t xml:space="preserve"> </w:t>
      </w:r>
    </w:p>
    <w:p w14:paraId="1AC2969E" w14:textId="77777777" w:rsidR="00FF5A76" w:rsidRPr="00E36568" w:rsidRDefault="00FF5A76" w:rsidP="00FF5A76">
      <w:pPr>
        <w:ind w:firstLine="567"/>
        <w:jc w:val="both"/>
        <w:rPr>
          <w:sz w:val="22"/>
          <w:szCs w:val="20"/>
        </w:rPr>
      </w:pPr>
      <w:r w:rsidRPr="00E36568">
        <w:rPr>
          <w:sz w:val="22"/>
          <w:szCs w:val="20"/>
        </w:rPr>
        <w:t xml:space="preserve">Активні атаки можна </w:t>
      </w:r>
      <w:r>
        <w:rPr>
          <w:sz w:val="22"/>
          <w:szCs w:val="20"/>
        </w:rPr>
        <w:t>п</w:t>
      </w:r>
      <w:r w:rsidRPr="00E36568">
        <w:rPr>
          <w:sz w:val="22"/>
          <w:szCs w:val="20"/>
        </w:rPr>
        <w:t>оділити на дві частини. У першому випадку</w:t>
      </w:r>
      <w:r>
        <w:rPr>
          <w:sz w:val="22"/>
          <w:szCs w:val="20"/>
        </w:rPr>
        <w:t>,</w:t>
      </w:r>
      <w:r w:rsidRPr="00E36568">
        <w:rPr>
          <w:sz w:val="22"/>
          <w:szCs w:val="20"/>
        </w:rPr>
        <w:t xml:space="preserve"> кракер </w:t>
      </w:r>
      <w:r>
        <w:rPr>
          <w:sz w:val="22"/>
          <w:szCs w:val="20"/>
        </w:rPr>
        <w:t>в</w:t>
      </w:r>
      <w:r w:rsidRPr="00E36568">
        <w:rPr>
          <w:sz w:val="22"/>
          <w:szCs w:val="20"/>
        </w:rPr>
        <w:t>живає певних заходів для перехоплення й модифікації мережевого потоку або спроб «прикинутися» іншою системою. У другому випадку</w:t>
      </w:r>
      <w:r>
        <w:rPr>
          <w:sz w:val="22"/>
          <w:szCs w:val="20"/>
        </w:rPr>
        <w:t>,</w:t>
      </w:r>
      <w:r w:rsidRPr="00E36568">
        <w:rPr>
          <w:sz w:val="22"/>
          <w:szCs w:val="20"/>
        </w:rPr>
        <w:t xml:space="preserve"> TCP/IP використовується для того, щоб привести систему в неробочий стан. </w:t>
      </w:r>
    </w:p>
    <w:p w14:paraId="3618FB7F" w14:textId="77777777" w:rsidR="00FF5A76" w:rsidRPr="00E36568" w:rsidRDefault="00FF5A76" w:rsidP="00FF5A76">
      <w:pPr>
        <w:ind w:firstLine="567"/>
        <w:jc w:val="both"/>
        <w:rPr>
          <w:sz w:val="22"/>
          <w:szCs w:val="20"/>
        </w:rPr>
      </w:pPr>
      <w:r w:rsidRPr="00E36568">
        <w:rPr>
          <w:sz w:val="22"/>
          <w:szCs w:val="20"/>
        </w:rPr>
        <w:t>Маючи достатні привілеї в Unix (або прост</w:t>
      </w:r>
      <w:r>
        <w:rPr>
          <w:sz w:val="22"/>
          <w:szCs w:val="20"/>
        </w:rPr>
        <w:t>о</w:t>
      </w:r>
      <w:r w:rsidRPr="00E36568">
        <w:rPr>
          <w:sz w:val="22"/>
          <w:szCs w:val="20"/>
        </w:rPr>
        <w:t xml:space="preserve"> використовуючи DOS або Windows, що не мають системи обмежень користувачів), кракер може вручну формувати IP-пакети й передавати їх по мережі. Природно, поля заголовку пакета можуть бути сформовані довільним </w:t>
      </w:r>
      <w:r>
        <w:rPr>
          <w:sz w:val="22"/>
          <w:szCs w:val="20"/>
        </w:rPr>
        <w:t>чин</w:t>
      </w:r>
      <w:r w:rsidRPr="00E36568">
        <w:rPr>
          <w:sz w:val="22"/>
          <w:szCs w:val="20"/>
        </w:rPr>
        <w:t xml:space="preserve">ом. Одержавши такий пакет, неможливо з'ясувати, звідки реально він був відправлений, оскільки пакети не містять шляхи їхнього проходження. Звичайно, при </w:t>
      </w:r>
      <w:r>
        <w:rPr>
          <w:sz w:val="22"/>
          <w:szCs w:val="20"/>
        </w:rPr>
        <w:t>в</w:t>
      </w:r>
      <w:r w:rsidRPr="00E36568">
        <w:rPr>
          <w:sz w:val="22"/>
          <w:szCs w:val="20"/>
        </w:rPr>
        <w:t>станов</w:t>
      </w:r>
      <w:r>
        <w:rPr>
          <w:sz w:val="22"/>
          <w:szCs w:val="20"/>
        </w:rPr>
        <w:t>ленні</w:t>
      </w:r>
      <w:r w:rsidRPr="00E36568">
        <w:rPr>
          <w:sz w:val="22"/>
          <w:szCs w:val="20"/>
        </w:rPr>
        <w:t xml:space="preserve"> зворотної адреси, що не співпадає з поточною IP-адресою, кракер ніколи не одержить відповіді на відісланий пакет. Можливість формування довільних IP-пакетів є ключовим пунктом для здійснення активних атак. </w:t>
      </w:r>
    </w:p>
    <w:p w14:paraId="777517A4" w14:textId="77777777" w:rsidR="00FF5A76" w:rsidRPr="00F52353" w:rsidRDefault="00FF5A76" w:rsidP="00FF5A76">
      <w:pPr>
        <w:pStyle w:val="5"/>
        <w:spacing w:before="120" w:after="120"/>
        <w:ind w:left="567"/>
        <w:rPr>
          <w:rFonts w:ascii="Times New Roman" w:hAnsi="Times New Roman"/>
          <w:b/>
          <w:i w:val="0"/>
          <w:kern w:val="1"/>
          <w:sz w:val="24"/>
          <w:lang w:bidi="hi-IN"/>
        </w:rPr>
      </w:pPr>
      <w:bookmarkStart w:id="4162" w:name="_Toc196295431"/>
      <w:bookmarkStart w:id="4163" w:name="_Toc199569237"/>
      <w:bookmarkStart w:id="4164" w:name="_Toc292832800"/>
      <w:bookmarkStart w:id="4165" w:name="_Toc310970547"/>
      <w:bookmarkStart w:id="4166" w:name="_Toc316979173"/>
      <w:bookmarkStart w:id="4167" w:name="_Toc316979500"/>
      <w:bookmarkStart w:id="4168" w:name="_Toc317090411"/>
      <w:bookmarkStart w:id="4169" w:name="_Toc438187480"/>
      <w:bookmarkStart w:id="4170" w:name="_Toc438223904"/>
      <w:bookmarkStart w:id="4171" w:name="_Toc438370001"/>
      <w:bookmarkStart w:id="4172" w:name="_Toc438421855"/>
      <w:bookmarkStart w:id="4173" w:name="_Toc438422345"/>
      <w:bookmarkStart w:id="4174" w:name="_Toc438423642"/>
      <w:bookmarkStart w:id="4175" w:name="_Toc438491920"/>
      <w:bookmarkStart w:id="4176" w:name="_Toc438622032"/>
      <w:bookmarkStart w:id="4177" w:name="_Toc111062354"/>
      <w:r w:rsidRPr="00F52353">
        <w:rPr>
          <w:rFonts w:ascii="Times New Roman" w:hAnsi="Times New Roman"/>
          <w:b/>
          <w:i w:val="0"/>
          <w:kern w:val="1"/>
          <w:sz w:val="24"/>
          <w:lang w:bidi="hi-IN"/>
        </w:rPr>
        <w:t>Системи виявлення атак</w:t>
      </w:r>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p>
    <w:p w14:paraId="6218ECFB" w14:textId="77777777" w:rsidR="00FF5A76" w:rsidRPr="00E36568" w:rsidRDefault="00FF5A76" w:rsidP="00FF5A76">
      <w:pPr>
        <w:ind w:firstLine="567"/>
        <w:jc w:val="both"/>
        <w:rPr>
          <w:sz w:val="22"/>
          <w:szCs w:val="20"/>
        </w:rPr>
      </w:pPr>
      <w:r w:rsidRPr="00E36568">
        <w:rPr>
          <w:sz w:val="22"/>
          <w:szCs w:val="20"/>
        </w:rPr>
        <w:t xml:space="preserve">Виявляти, блокувати й запобігати атакам можна на різних етапах їхнього здійснення. Перший, і найпоширеніший, спосіб </w:t>
      </w:r>
      <w:r>
        <w:rPr>
          <w:sz w:val="22"/>
          <w:szCs w:val="20"/>
        </w:rPr>
        <w:t>–</w:t>
      </w:r>
      <w:r w:rsidRPr="00E36568">
        <w:rPr>
          <w:sz w:val="22"/>
          <w:szCs w:val="20"/>
        </w:rPr>
        <w:t xml:space="preserve"> це виявлення вже реалізованих атак. Цей спосіб застосовується у «класичних» системах виявлення атак, міжмережевих екранах</w:t>
      </w:r>
      <w:r w:rsidRPr="006A7E76">
        <w:rPr>
          <w:sz w:val="22"/>
          <w:szCs w:val="20"/>
        </w:rPr>
        <w:t xml:space="preserve"> </w:t>
      </w:r>
      <w:r w:rsidRPr="00E36568">
        <w:rPr>
          <w:sz w:val="22"/>
          <w:szCs w:val="20"/>
        </w:rPr>
        <w:t xml:space="preserve">тощо. Однак «недолік» засобів даного класу в тому, що атаки можуть бути реалізовані повторно. Вони також повторно виявляються й блокуються. І так далі, до нескінченності. Інший шлях </w:t>
      </w:r>
      <w:r>
        <w:rPr>
          <w:sz w:val="22"/>
          <w:szCs w:val="20"/>
        </w:rPr>
        <w:t>–</w:t>
      </w:r>
      <w:r w:rsidRPr="00E36568">
        <w:rPr>
          <w:sz w:val="22"/>
          <w:szCs w:val="20"/>
        </w:rPr>
        <w:t xml:space="preserve"> запобігти атакам ще до їхньої реалізації. Здійснюється це шляхом пошуку вразливих місць, які можуть бути використані для реалізації атаки. І, нарешті, третій шлях </w:t>
      </w:r>
      <w:r>
        <w:rPr>
          <w:sz w:val="22"/>
          <w:szCs w:val="20"/>
        </w:rPr>
        <w:t>–</w:t>
      </w:r>
      <w:r w:rsidRPr="00E36568">
        <w:rPr>
          <w:sz w:val="22"/>
          <w:szCs w:val="20"/>
        </w:rPr>
        <w:t xml:space="preserve"> виявлення вже </w:t>
      </w:r>
      <w:r>
        <w:rPr>
          <w:sz w:val="22"/>
          <w:szCs w:val="20"/>
        </w:rPr>
        <w:t>реалізованих</w:t>
      </w:r>
      <w:r w:rsidRPr="00E36568">
        <w:rPr>
          <w:sz w:val="22"/>
          <w:szCs w:val="20"/>
        </w:rPr>
        <w:t xml:space="preserve"> атак і запобігання їхньому повторному здійсненню. </w:t>
      </w:r>
    </w:p>
    <w:p w14:paraId="71484381" w14:textId="77777777" w:rsidR="00FF5A76" w:rsidRPr="00E36568" w:rsidRDefault="00FF5A76" w:rsidP="00FF5A76">
      <w:pPr>
        <w:ind w:firstLine="567"/>
        <w:jc w:val="both"/>
        <w:rPr>
          <w:sz w:val="22"/>
          <w:szCs w:val="20"/>
        </w:rPr>
      </w:pPr>
      <w:r w:rsidRPr="00E36568">
        <w:rPr>
          <w:sz w:val="22"/>
          <w:szCs w:val="20"/>
        </w:rPr>
        <w:t>Системи, що функціонують на етапі запобігання атакам,</w:t>
      </w:r>
      <w:r w:rsidRPr="006A7E76">
        <w:rPr>
          <w:sz w:val="22"/>
          <w:szCs w:val="20"/>
        </w:rPr>
        <w:t xml:space="preserve"> </w:t>
      </w:r>
      <w:r w:rsidRPr="00E36568">
        <w:rPr>
          <w:sz w:val="22"/>
          <w:szCs w:val="20"/>
        </w:rPr>
        <w:t>дозволяють виявити вразливі місця</w:t>
      </w:r>
      <w:r w:rsidRPr="006A7E76">
        <w:rPr>
          <w:sz w:val="22"/>
          <w:szCs w:val="20"/>
        </w:rPr>
        <w:t xml:space="preserve"> </w:t>
      </w:r>
      <w:r w:rsidRPr="00E36568">
        <w:rPr>
          <w:sz w:val="22"/>
          <w:szCs w:val="20"/>
        </w:rPr>
        <w:t xml:space="preserve">інформаційної системи, які можуть бути використані зловмисником для реалізації атаки. Також засоби цієї категорії називаються системами аналізу захищеності (security assessment systems) або сканерами безпеки (security scanners). </w:t>
      </w:r>
    </w:p>
    <w:p w14:paraId="7C52A266" w14:textId="77777777" w:rsidR="00FF5A76" w:rsidRPr="00E36568" w:rsidRDefault="00FF5A76" w:rsidP="00FF5A76">
      <w:pPr>
        <w:ind w:firstLine="567"/>
        <w:jc w:val="both"/>
        <w:rPr>
          <w:sz w:val="22"/>
          <w:szCs w:val="20"/>
        </w:rPr>
      </w:pPr>
      <w:r w:rsidRPr="00E36568">
        <w:rPr>
          <w:sz w:val="22"/>
          <w:szCs w:val="20"/>
        </w:rPr>
        <w:t xml:space="preserve">Системи, що функціонують на етапі здійснення атаки </w:t>
      </w:r>
      <w:r>
        <w:rPr>
          <w:sz w:val="22"/>
          <w:szCs w:val="20"/>
        </w:rPr>
        <w:t>і</w:t>
      </w:r>
      <w:r w:rsidRPr="00E36568">
        <w:rPr>
          <w:sz w:val="22"/>
          <w:szCs w:val="20"/>
        </w:rPr>
        <w:t xml:space="preserve"> дозволяють виявити атаки у процесі їхньої реалізації, тобто у режимі реального (або близького до реального) часу, й прийнято вважати системами виявлення атак у класичному розумінні. </w:t>
      </w:r>
    </w:p>
    <w:p w14:paraId="092D0AAF" w14:textId="77777777" w:rsidR="00FF5A76" w:rsidRPr="00E36568" w:rsidRDefault="00FF5A76" w:rsidP="00FF5A76">
      <w:pPr>
        <w:ind w:firstLine="567"/>
        <w:jc w:val="both"/>
        <w:rPr>
          <w:sz w:val="22"/>
          <w:szCs w:val="20"/>
        </w:rPr>
      </w:pPr>
      <w:r w:rsidRPr="00E36568">
        <w:rPr>
          <w:sz w:val="22"/>
          <w:szCs w:val="20"/>
        </w:rPr>
        <w:t xml:space="preserve">Системи, що функціонують на третьому етапі здійснення атаки і дозволяють виявити вже зроблені атаки, </w:t>
      </w:r>
      <w:r>
        <w:rPr>
          <w:sz w:val="22"/>
          <w:szCs w:val="20"/>
        </w:rPr>
        <w:t>под</w:t>
      </w:r>
      <w:r w:rsidRPr="00E36568">
        <w:rPr>
          <w:sz w:val="22"/>
          <w:szCs w:val="20"/>
        </w:rPr>
        <w:t>іля</w:t>
      </w:r>
      <w:r>
        <w:rPr>
          <w:sz w:val="22"/>
          <w:szCs w:val="20"/>
        </w:rPr>
        <w:t>ю</w:t>
      </w:r>
      <w:r w:rsidRPr="00E36568">
        <w:rPr>
          <w:sz w:val="22"/>
          <w:szCs w:val="20"/>
        </w:rPr>
        <w:t xml:space="preserve">ться на два класи </w:t>
      </w:r>
      <w:r>
        <w:rPr>
          <w:sz w:val="22"/>
          <w:szCs w:val="20"/>
        </w:rPr>
        <w:t>–</w:t>
      </w:r>
      <w:r w:rsidRPr="00E36568">
        <w:rPr>
          <w:sz w:val="22"/>
          <w:szCs w:val="20"/>
        </w:rPr>
        <w:t xml:space="preserve"> системи контролю цілісності, тобто ті, що виявляють зміни контрольованих ресурсів, і системи аналізу журналів реєстрації. </w:t>
      </w:r>
    </w:p>
    <w:p w14:paraId="1FFF9725" w14:textId="77777777" w:rsidR="00FF5A76" w:rsidRPr="00E36568" w:rsidRDefault="00FF5A76" w:rsidP="00FF5A76">
      <w:pPr>
        <w:ind w:firstLine="567"/>
        <w:jc w:val="both"/>
        <w:rPr>
          <w:sz w:val="22"/>
          <w:szCs w:val="20"/>
        </w:rPr>
      </w:pPr>
      <w:r w:rsidRPr="00E36568">
        <w:rPr>
          <w:bCs/>
          <w:sz w:val="22"/>
          <w:szCs w:val="20"/>
        </w:rPr>
        <w:t>Системи аналізу захищеності проводять всебічні дослідження систем з метою виявлення вразливих місць, які можуть призвести до порушень політики безпеки.</w:t>
      </w:r>
      <w:r w:rsidRPr="00E36568">
        <w:rPr>
          <w:sz w:val="22"/>
          <w:szCs w:val="20"/>
        </w:rPr>
        <w:t xml:space="preserve"> Результати, отримані від засобів </w:t>
      </w:r>
      <w:r w:rsidRPr="00E36568">
        <w:rPr>
          <w:sz w:val="22"/>
          <w:szCs w:val="20"/>
        </w:rPr>
        <w:lastRenderedPageBreak/>
        <w:t xml:space="preserve">аналізу захищеності, подають «миттєвий знімок» стану захисту системи у заданий момент часу. Незважаючи на те, що ці системи не можуть виявити атаку в процесі її розвитку, вони можуть визначити можливість реалізації атак. </w:t>
      </w:r>
    </w:p>
    <w:p w14:paraId="2B56296E" w14:textId="77777777" w:rsidR="00FF5A76" w:rsidRPr="00E36568" w:rsidRDefault="00FF5A76" w:rsidP="00FF5A76">
      <w:pPr>
        <w:ind w:firstLine="567"/>
        <w:jc w:val="both"/>
        <w:rPr>
          <w:sz w:val="22"/>
          <w:szCs w:val="20"/>
        </w:rPr>
      </w:pPr>
      <w:r w:rsidRPr="00E36568">
        <w:rPr>
          <w:sz w:val="22"/>
          <w:szCs w:val="20"/>
        </w:rPr>
        <w:t xml:space="preserve">Функціонувати системи аналізу захищеності можуть на всіх рівнях інформаційної інфраструктури. Найбільшого поширення </w:t>
      </w:r>
      <w:r>
        <w:rPr>
          <w:sz w:val="22"/>
          <w:szCs w:val="20"/>
        </w:rPr>
        <w:t>отрим</w:t>
      </w:r>
      <w:r w:rsidRPr="00E36568">
        <w:rPr>
          <w:sz w:val="22"/>
          <w:szCs w:val="20"/>
        </w:rPr>
        <w:t xml:space="preserve">али засоби аналізу захищеності мережевих сервісів і протоколів. Другими за поширеністю є засоби аналізу захищеності операційних систем. </w:t>
      </w:r>
    </w:p>
    <w:p w14:paraId="23802346" w14:textId="77777777" w:rsidR="00FF5A76" w:rsidRPr="00E36568" w:rsidRDefault="00FF5A76" w:rsidP="00FF5A76">
      <w:pPr>
        <w:ind w:firstLine="567"/>
        <w:jc w:val="both"/>
        <w:rPr>
          <w:sz w:val="22"/>
          <w:szCs w:val="20"/>
        </w:rPr>
      </w:pPr>
      <w:r w:rsidRPr="00E36568">
        <w:rPr>
          <w:sz w:val="22"/>
          <w:szCs w:val="20"/>
        </w:rPr>
        <w:t xml:space="preserve">При проведенні аналізу захищеності ці системи реалізують дві стратегії. Перша </w:t>
      </w:r>
      <w:r>
        <w:rPr>
          <w:sz w:val="22"/>
          <w:szCs w:val="20"/>
        </w:rPr>
        <w:t>–</w:t>
      </w:r>
      <w:r w:rsidRPr="00E36568">
        <w:rPr>
          <w:sz w:val="22"/>
          <w:szCs w:val="20"/>
        </w:rPr>
        <w:t xml:space="preserve"> пасивна, реалізована на рівні операційної системи, СУБД і прикладних програм, при якій здійснюється аналіз конфігураційних файлів і системного реєстру на наявність неправильних параметрів; файлів паролів на наявність паролів, що легко вгадуються, а також інших системних об'єктів на порушення політики безпеки. Друга стратегія </w:t>
      </w:r>
      <w:r>
        <w:rPr>
          <w:sz w:val="22"/>
          <w:szCs w:val="20"/>
        </w:rPr>
        <w:t>–</w:t>
      </w:r>
      <w:r w:rsidRPr="00E36568">
        <w:rPr>
          <w:sz w:val="22"/>
          <w:szCs w:val="20"/>
        </w:rPr>
        <w:t xml:space="preserve"> активна, здійснювана у більшості випадків на мережевому рівні, що дозволяє відтворювати найпоширеніші сценарії атак і аналізувати реакції системи на ці сценарії. </w:t>
      </w:r>
    </w:p>
    <w:p w14:paraId="05D604C2" w14:textId="77777777" w:rsidR="00FF5A76" w:rsidRPr="00E36568" w:rsidRDefault="00FF5A76" w:rsidP="00FF5A76">
      <w:pPr>
        <w:ind w:firstLine="567"/>
        <w:jc w:val="both"/>
        <w:rPr>
          <w:sz w:val="22"/>
          <w:szCs w:val="20"/>
        </w:rPr>
      </w:pPr>
      <w:r w:rsidRPr="00E36568">
        <w:rPr>
          <w:sz w:val="22"/>
          <w:szCs w:val="20"/>
        </w:rPr>
        <w:t xml:space="preserve">Аналогічно до систем аналізу захищеності, «класичні» системи виявлення атак також можна класифікувати за рівнем інформаційної інфраструктури, на якому виявляються порушення політики безпеки. </w:t>
      </w:r>
    </w:p>
    <w:p w14:paraId="7E812F29" w14:textId="77777777" w:rsidR="00FF5A76" w:rsidRPr="00E36568" w:rsidRDefault="00FF5A76" w:rsidP="00FF5A76">
      <w:pPr>
        <w:ind w:firstLine="567"/>
        <w:jc w:val="both"/>
        <w:rPr>
          <w:sz w:val="22"/>
          <w:szCs w:val="20"/>
        </w:rPr>
      </w:pPr>
      <w:r w:rsidRPr="00E36568">
        <w:rPr>
          <w:sz w:val="22"/>
          <w:szCs w:val="20"/>
        </w:rPr>
        <w:t xml:space="preserve">Виявлення атак реалізується за допомогою аналізу або журналів реєстрації операційної системи й прикладного програмного забезпечення, </w:t>
      </w:r>
      <w:r>
        <w:rPr>
          <w:sz w:val="22"/>
          <w:szCs w:val="20"/>
        </w:rPr>
        <w:t>чи</w:t>
      </w:r>
      <w:r w:rsidRPr="00E36568">
        <w:rPr>
          <w:sz w:val="22"/>
          <w:szCs w:val="20"/>
        </w:rPr>
        <w:t xml:space="preserve"> мережевого трафіку в реальному часі. Компоненти виявлення атак, розміщені на вузлах або сегментах мережі, оцінюють різні дії. Проводячи аналогію зі світом фізичного захисту, системи виявлення атак </w:t>
      </w:r>
      <w:r>
        <w:rPr>
          <w:sz w:val="22"/>
          <w:szCs w:val="20"/>
        </w:rPr>
        <w:t>–</w:t>
      </w:r>
      <w:r w:rsidRPr="00E36568">
        <w:rPr>
          <w:sz w:val="22"/>
          <w:szCs w:val="20"/>
        </w:rPr>
        <w:t xml:space="preserve"> це охоронні відеокамери й різні да</w:t>
      </w:r>
      <w:r>
        <w:rPr>
          <w:sz w:val="22"/>
          <w:szCs w:val="20"/>
        </w:rPr>
        <w:t>ва</w:t>
      </w:r>
      <w:r w:rsidRPr="00E36568">
        <w:rPr>
          <w:sz w:val="22"/>
          <w:szCs w:val="20"/>
        </w:rPr>
        <w:t>ч</w:t>
      </w:r>
      <w:r>
        <w:rPr>
          <w:sz w:val="22"/>
          <w:szCs w:val="20"/>
        </w:rPr>
        <w:t>і</w:t>
      </w:r>
      <w:r w:rsidRPr="00E36568">
        <w:rPr>
          <w:sz w:val="22"/>
          <w:szCs w:val="20"/>
        </w:rPr>
        <w:t xml:space="preserve"> (руху, тиску тощо). У вас на вході у будинок (локальну мережу) може стояти охоронець (міжмережевий екран). Але кваліфікований і досвідчений зловмисник може його обдурити, маскуючись під співробітника фірми (укравши ідентифікатор і пароль користувача) або проникаючи через «чорний хід» (через модем). У цьому випадку да</w:t>
      </w:r>
      <w:r>
        <w:rPr>
          <w:sz w:val="22"/>
          <w:szCs w:val="20"/>
        </w:rPr>
        <w:t>вачі</w:t>
      </w:r>
      <w:r w:rsidRPr="00E36568">
        <w:rPr>
          <w:sz w:val="22"/>
          <w:szCs w:val="20"/>
        </w:rPr>
        <w:t xml:space="preserve"> (агенти системи виявлення атак) вчасно виявлять такі несанкціоновані дії. </w:t>
      </w:r>
    </w:p>
    <w:p w14:paraId="3CFB29F0" w14:textId="77777777" w:rsidR="00FF5A76" w:rsidRPr="00F52353" w:rsidRDefault="00FF5A76" w:rsidP="00FF5A76">
      <w:pPr>
        <w:pStyle w:val="3"/>
        <w:rPr>
          <w:rFonts w:ascii="Times New Roman" w:hAnsi="Times New Roman"/>
          <w:sz w:val="24"/>
          <w:szCs w:val="24"/>
          <w:lang w:val="uk-UA"/>
        </w:rPr>
      </w:pPr>
      <w:bookmarkStart w:id="4178" w:name="_Toc292832801"/>
      <w:bookmarkStart w:id="4179" w:name="_Toc310970548"/>
      <w:bookmarkStart w:id="4180" w:name="_Toc316979174"/>
      <w:bookmarkStart w:id="4181" w:name="_Toc438187481"/>
      <w:bookmarkStart w:id="4182" w:name="_Toc438223905"/>
      <w:bookmarkStart w:id="4183" w:name="_Toc438370002"/>
      <w:bookmarkStart w:id="4184" w:name="_Toc438421856"/>
      <w:bookmarkStart w:id="4185" w:name="_Toc438422346"/>
      <w:bookmarkStart w:id="4186" w:name="_Toc438423643"/>
      <w:bookmarkStart w:id="4187" w:name="_Toc438491921"/>
      <w:bookmarkStart w:id="4188" w:name="_Toc438622033"/>
      <w:bookmarkStart w:id="4189" w:name="_Toc111062355"/>
      <w:r w:rsidRPr="00F52353">
        <w:rPr>
          <w:rFonts w:ascii="Times New Roman" w:hAnsi="Times New Roman"/>
          <w:sz w:val="24"/>
          <w:szCs w:val="24"/>
          <w:lang w:val="uk-UA"/>
        </w:rPr>
        <w:t>13.3 Криптографічні засоби захисту</w:t>
      </w:r>
      <w:bookmarkEnd w:id="4051"/>
      <w:bookmarkEnd w:id="4052"/>
      <w:bookmarkEnd w:id="4178"/>
      <w:bookmarkEnd w:id="4179"/>
      <w:bookmarkEnd w:id="4180"/>
      <w:bookmarkEnd w:id="4181"/>
      <w:bookmarkEnd w:id="4182"/>
      <w:bookmarkEnd w:id="4183"/>
      <w:bookmarkEnd w:id="4184"/>
      <w:bookmarkEnd w:id="4185"/>
      <w:bookmarkEnd w:id="4186"/>
      <w:bookmarkEnd w:id="4187"/>
      <w:bookmarkEnd w:id="4188"/>
      <w:bookmarkEnd w:id="4189"/>
    </w:p>
    <w:p w14:paraId="0A84A15A" w14:textId="77777777" w:rsidR="00FF5A76" w:rsidRPr="00E36568" w:rsidRDefault="00FF5A76" w:rsidP="00FF5A76">
      <w:pPr>
        <w:ind w:firstLine="567"/>
        <w:jc w:val="both"/>
        <w:rPr>
          <w:sz w:val="22"/>
          <w:szCs w:val="20"/>
        </w:rPr>
      </w:pPr>
      <w:r w:rsidRPr="00E36568">
        <w:rPr>
          <w:sz w:val="22"/>
          <w:szCs w:val="20"/>
        </w:rPr>
        <w:t xml:space="preserve">Останні кілька років відзначились поступовою заміною паперової технології обробки інформації її електронним аналогом. Захисних атрибутів паперових документів (підписів, печаток і штампів, водяних знаків, спеціальної фактури паперової поверхні тощо) в електронному поданні документів немає. Але електронні документи потрібно захищати не менш ретельно, ніж паперові. Тому виникає завдання розробки такого механізму електронного захисту, який би зміг замінити підпис і печатку на паперових документах. Тобто необхідно розробити механізм </w:t>
      </w:r>
      <w:r w:rsidRPr="00E36568">
        <w:rPr>
          <w:bCs/>
          <w:i/>
          <w:iCs/>
          <w:sz w:val="22"/>
          <w:szCs w:val="20"/>
        </w:rPr>
        <w:t>цифрового підпису</w:t>
      </w:r>
      <w:r w:rsidRPr="00E36568">
        <w:rPr>
          <w:i/>
          <w:sz w:val="22"/>
          <w:szCs w:val="20"/>
        </w:rPr>
        <w:t xml:space="preserve"> </w:t>
      </w:r>
      <w:r w:rsidRPr="00E36568">
        <w:rPr>
          <w:sz w:val="22"/>
          <w:szCs w:val="20"/>
        </w:rPr>
        <w:t>(digital signature), що є додатковою інформацією, яка приписується до захищених даних.</w:t>
      </w:r>
    </w:p>
    <w:p w14:paraId="1D2E9FE9"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190" w:name="_Toc196295434"/>
      <w:bookmarkStart w:id="4191" w:name="_Toc199569239"/>
      <w:bookmarkStart w:id="4192" w:name="_Toc292832802"/>
      <w:bookmarkStart w:id="4193" w:name="_Toc310970549"/>
      <w:bookmarkStart w:id="4194" w:name="_Toc316979175"/>
      <w:bookmarkStart w:id="4195" w:name="_Toc316979502"/>
      <w:bookmarkStart w:id="4196" w:name="_Toc317090413"/>
      <w:bookmarkStart w:id="4197" w:name="_Toc438187482"/>
      <w:bookmarkStart w:id="4198" w:name="_Toc438223906"/>
      <w:bookmarkStart w:id="4199" w:name="_Toc438370003"/>
      <w:bookmarkStart w:id="4200" w:name="_Toc438421857"/>
      <w:bookmarkStart w:id="4201" w:name="_Toc438422347"/>
      <w:bookmarkStart w:id="4202" w:name="_Toc438423644"/>
      <w:bookmarkStart w:id="4203" w:name="_Toc438491922"/>
      <w:bookmarkStart w:id="4204" w:name="_Toc438622034"/>
      <w:bookmarkStart w:id="4205" w:name="_Toc111062356"/>
      <w:r w:rsidRPr="006A79A3">
        <w:rPr>
          <w:rFonts w:ascii="Times New Roman" w:hAnsi="Times New Roman"/>
          <w:b/>
          <w:i w:val="0"/>
          <w:kern w:val="1"/>
          <w:sz w:val="24"/>
          <w:lang w:bidi="hi-IN"/>
        </w:rPr>
        <w:t>Електронний цифровий підпис</w:t>
      </w:r>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p>
    <w:p w14:paraId="20B9798D" w14:textId="77777777" w:rsidR="00FF5A76" w:rsidRPr="00E36568" w:rsidRDefault="00FF5A76" w:rsidP="00FF5A76">
      <w:pPr>
        <w:ind w:firstLine="567"/>
        <w:jc w:val="both"/>
        <w:rPr>
          <w:sz w:val="22"/>
          <w:szCs w:val="20"/>
        </w:rPr>
      </w:pPr>
      <w:r w:rsidRPr="00E36568">
        <w:rPr>
          <w:sz w:val="22"/>
          <w:szCs w:val="20"/>
        </w:rPr>
        <w:t xml:space="preserve">Цифровий підпис залежить від змісту документа, що підписується, і якогось </w:t>
      </w:r>
      <w:r>
        <w:rPr>
          <w:sz w:val="22"/>
          <w:szCs w:val="20"/>
        </w:rPr>
        <w:t>таєм</w:t>
      </w:r>
      <w:r w:rsidRPr="00E36568">
        <w:rPr>
          <w:sz w:val="22"/>
          <w:szCs w:val="20"/>
        </w:rPr>
        <w:t xml:space="preserve">ного елемента (ключа), яким володіє тільки особа, що бере участь у захищеному обміні. Що повинен забезпечувати такий механізм? </w:t>
      </w:r>
    </w:p>
    <w:p w14:paraId="0678C9C7" w14:textId="77777777" w:rsidR="00FF5A76" w:rsidRPr="00E36568" w:rsidRDefault="00FF5A76" w:rsidP="00FF5A76">
      <w:pPr>
        <w:ind w:firstLine="567"/>
        <w:jc w:val="both"/>
        <w:rPr>
          <w:sz w:val="22"/>
          <w:szCs w:val="20"/>
        </w:rPr>
      </w:pPr>
      <w:r w:rsidRPr="00E36568">
        <w:rPr>
          <w:sz w:val="22"/>
          <w:szCs w:val="20"/>
        </w:rPr>
        <w:t xml:space="preserve">По-перше, цифровий підпис повинен підтверджувати, що особа, яка підписала електронний документ, зробила це не випадково. По-друге, цифровий підпис повинен підтверджувати, що тільки особа, </w:t>
      </w:r>
      <w:r>
        <w:rPr>
          <w:sz w:val="22"/>
          <w:szCs w:val="20"/>
        </w:rPr>
        <w:t>яка</w:t>
      </w:r>
      <w:r w:rsidRPr="00E36568">
        <w:rPr>
          <w:sz w:val="22"/>
          <w:szCs w:val="20"/>
        </w:rPr>
        <w:t xml:space="preserve"> підписує, і тільки вона, підписала електронний документ. По-третє, цифровий підпис повинен залежати від змісту підписаного документа і часу його підписання. По-четверте, особа, що підписує, не повинна мати можливості відмовитися від факту підписання документа. </w:t>
      </w:r>
    </w:p>
    <w:p w14:paraId="62E18991" w14:textId="77777777" w:rsidR="00FF5A76" w:rsidRPr="00E36568" w:rsidRDefault="00FF5A76" w:rsidP="00FF5A76">
      <w:pPr>
        <w:ind w:firstLine="540"/>
        <w:jc w:val="both"/>
        <w:rPr>
          <w:sz w:val="22"/>
          <w:szCs w:val="20"/>
        </w:rPr>
      </w:pPr>
      <w:r w:rsidRPr="00E36568">
        <w:rPr>
          <w:b/>
          <w:sz w:val="22"/>
          <w:szCs w:val="20"/>
        </w:rPr>
        <w:t>Цифровий підпис у симетричних криптосистемах</w:t>
      </w:r>
      <w:r w:rsidRPr="00E36568">
        <w:rPr>
          <w:sz w:val="22"/>
          <w:szCs w:val="20"/>
        </w:rPr>
        <w:t xml:space="preserve">. Перші варіанти цифрового підпису були реалізовані за допомогою симетричних криптосистем, у яких абоненти, що беруть участь в обміні повідомленнями, використовують один і той же </w:t>
      </w:r>
      <w:r>
        <w:rPr>
          <w:sz w:val="22"/>
          <w:szCs w:val="20"/>
        </w:rPr>
        <w:t>таємний</w:t>
      </w:r>
      <w:r w:rsidRPr="00E36568">
        <w:rPr>
          <w:sz w:val="22"/>
          <w:szCs w:val="20"/>
        </w:rPr>
        <w:t xml:space="preserve"> ключ для проставляння й перевірки підпису під документом. Як алгоритм криптографічного перетворення може використовуватися кожна із симетричних криптосистем, що володіє спеціальними режимами функціонування. </w:t>
      </w:r>
    </w:p>
    <w:p w14:paraId="01677B50" w14:textId="77777777" w:rsidR="00FF5A76" w:rsidRPr="00E36568" w:rsidRDefault="00FF5A76" w:rsidP="00FF5A76">
      <w:pPr>
        <w:ind w:firstLine="540"/>
        <w:jc w:val="both"/>
        <w:rPr>
          <w:sz w:val="22"/>
          <w:szCs w:val="20"/>
        </w:rPr>
      </w:pPr>
      <w:r w:rsidRPr="00E36568">
        <w:rPr>
          <w:b/>
          <w:sz w:val="22"/>
          <w:szCs w:val="20"/>
        </w:rPr>
        <w:t>Цифровий підпис у криптосистемах з відкритими ключами</w:t>
      </w:r>
      <w:r w:rsidRPr="00E36568">
        <w:rPr>
          <w:sz w:val="22"/>
          <w:szCs w:val="20"/>
        </w:rPr>
        <w:t xml:space="preserve">. Суть розробленого підходу полягає у тому, що при обміні захищеними документами кожен абонент використовує пару взаємозалежних ключів </w:t>
      </w:r>
      <w:r>
        <w:rPr>
          <w:sz w:val="22"/>
          <w:szCs w:val="20"/>
        </w:rPr>
        <w:t>–</w:t>
      </w:r>
      <w:r w:rsidRPr="00E36568">
        <w:rPr>
          <w:sz w:val="22"/>
          <w:szCs w:val="20"/>
        </w:rPr>
        <w:t xml:space="preserve"> відкритий і </w:t>
      </w:r>
      <w:r>
        <w:rPr>
          <w:sz w:val="22"/>
          <w:szCs w:val="20"/>
        </w:rPr>
        <w:t>таєм</w:t>
      </w:r>
      <w:r w:rsidRPr="00E36568">
        <w:rPr>
          <w:sz w:val="22"/>
          <w:szCs w:val="20"/>
        </w:rPr>
        <w:t>ний. Відправник документа, що підписується, передає одержувачеві відкритий ключ. Він може це зробити будь-яким не</w:t>
      </w:r>
      <w:r>
        <w:rPr>
          <w:sz w:val="22"/>
          <w:szCs w:val="20"/>
        </w:rPr>
        <w:t>таєм</w:t>
      </w:r>
      <w:r w:rsidRPr="00E36568">
        <w:rPr>
          <w:sz w:val="22"/>
          <w:szCs w:val="20"/>
        </w:rPr>
        <w:t xml:space="preserve">ним способом або помістити ключ у загальнодоступний довідник. За допомогою відкритого ключа одержувач перевіряє дійсність одержуваної інформації. </w:t>
      </w:r>
      <w:r>
        <w:rPr>
          <w:sz w:val="22"/>
          <w:szCs w:val="20"/>
        </w:rPr>
        <w:t>Таєм</w:t>
      </w:r>
      <w:r w:rsidRPr="00E36568">
        <w:rPr>
          <w:sz w:val="22"/>
          <w:szCs w:val="20"/>
        </w:rPr>
        <w:t xml:space="preserve">ний ключ, за допомогою якого підписувалася інформація, зберігається у таємниці від усіх. </w:t>
      </w:r>
    </w:p>
    <w:p w14:paraId="79F2544C" w14:textId="77777777" w:rsidR="00FF5A76" w:rsidRPr="00E36568" w:rsidRDefault="00FF5A76" w:rsidP="00FF5A76">
      <w:pPr>
        <w:ind w:firstLine="540"/>
        <w:jc w:val="both"/>
        <w:rPr>
          <w:sz w:val="22"/>
          <w:szCs w:val="20"/>
        </w:rPr>
      </w:pPr>
      <w:r w:rsidRPr="00E36568">
        <w:rPr>
          <w:sz w:val="22"/>
          <w:szCs w:val="20"/>
        </w:rPr>
        <w:t>Як показує практика, алгоритми з відкритим ключем неефективні через низьку швидкість обробки великого обсягу даних. Для зменшення часу на генерацію й перевірку підпису, а також для скорочення його розміру застосовується спеціальний механізм, названий х</w:t>
      </w:r>
      <w:r>
        <w:rPr>
          <w:sz w:val="22"/>
          <w:szCs w:val="20"/>
        </w:rPr>
        <w:t>е</w:t>
      </w:r>
      <w:r w:rsidRPr="00E36568">
        <w:rPr>
          <w:sz w:val="22"/>
          <w:szCs w:val="20"/>
        </w:rPr>
        <w:t xml:space="preserve">ш-функцією (hash function), </w:t>
      </w:r>
      <w:r w:rsidRPr="00E36568">
        <w:rPr>
          <w:sz w:val="22"/>
          <w:szCs w:val="20"/>
        </w:rPr>
        <w:lastRenderedPageBreak/>
        <w:t>що є відображенням повідомлення, яке підписується, у рядок фіксованої довжини (значно меншого розміру, ніж саме повідомлення). Замість підпису самого документа</w:t>
      </w:r>
      <w:r>
        <w:rPr>
          <w:sz w:val="22"/>
          <w:szCs w:val="20"/>
        </w:rPr>
        <w:t>,</w:t>
      </w:r>
      <w:r w:rsidRPr="00E36568">
        <w:rPr>
          <w:sz w:val="22"/>
          <w:szCs w:val="20"/>
        </w:rPr>
        <w:t xml:space="preserve"> підписується х</w:t>
      </w:r>
      <w:r>
        <w:rPr>
          <w:sz w:val="22"/>
          <w:szCs w:val="20"/>
        </w:rPr>
        <w:t>е</w:t>
      </w:r>
      <w:r w:rsidRPr="00E36568">
        <w:rPr>
          <w:sz w:val="22"/>
          <w:szCs w:val="20"/>
        </w:rPr>
        <w:t>ш-функція цього документа. Аналогічним чином, перевіряється підпис не самого документа, а його х</w:t>
      </w:r>
      <w:r>
        <w:rPr>
          <w:sz w:val="22"/>
          <w:szCs w:val="20"/>
        </w:rPr>
        <w:t>е</w:t>
      </w:r>
      <w:r w:rsidRPr="00E36568">
        <w:rPr>
          <w:sz w:val="22"/>
          <w:szCs w:val="20"/>
        </w:rPr>
        <w:t xml:space="preserve">ш-функції. </w:t>
      </w:r>
    </w:p>
    <w:p w14:paraId="6098D634" w14:textId="77777777" w:rsidR="00FF5A76" w:rsidRPr="00E36568" w:rsidRDefault="00FF5A76" w:rsidP="00FF5A76">
      <w:pPr>
        <w:ind w:firstLine="539"/>
        <w:jc w:val="both"/>
        <w:rPr>
          <w:sz w:val="22"/>
          <w:szCs w:val="20"/>
        </w:rPr>
      </w:pPr>
      <w:r w:rsidRPr="00E36568">
        <w:rPr>
          <w:sz w:val="22"/>
          <w:szCs w:val="20"/>
        </w:rPr>
        <w:t xml:space="preserve">Для підвищення надійності таких схем зберігання рекомендується </w:t>
      </w:r>
      <w:r>
        <w:rPr>
          <w:sz w:val="22"/>
          <w:szCs w:val="20"/>
        </w:rPr>
        <w:t>таєм</w:t>
      </w:r>
      <w:r w:rsidRPr="00E36568">
        <w:rPr>
          <w:sz w:val="22"/>
          <w:szCs w:val="20"/>
        </w:rPr>
        <w:t xml:space="preserve">ні ключі шифрувати іншими ключами, які, у свою чергу, можуть бути теж зашифрованими. Останній ключ у цій ієрархії називається головним або джерелом-ключем – майстром-ключем, і не повинен шифруватися. Однак до нього ставляться дуже жорсткі вимоги щодо зберігання у захищеній частині комп'ютера або апаратури, що реалізує функції цифрового підпису. </w:t>
      </w:r>
    </w:p>
    <w:p w14:paraId="625E722A" w14:textId="77777777" w:rsidR="00FF5A76" w:rsidRPr="00E36568" w:rsidRDefault="00FF5A76" w:rsidP="00FF5A76">
      <w:pPr>
        <w:ind w:firstLine="539"/>
        <w:jc w:val="both"/>
        <w:rPr>
          <w:sz w:val="22"/>
          <w:szCs w:val="20"/>
        </w:rPr>
      </w:pPr>
      <w:r w:rsidRPr="00E36568">
        <w:rPr>
          <w:sz w:val="22"/>
          <w:szCs w:val="20"/>
        </w:rPr>
        <w:t xml:space="preserve">Дуже важливе питання при виборі системи електронного цифрового підпису </w:t>
      </w:r>
      <w:r>
        <w:rPr>
          <w:sz w:val="22"/>
          <w:szCs w:val="20"/>
        </w:rPr>
        <w:t>–</w:t>
      </w:r>
      <w:r w:rsidRPr="00E36568">
        <w:rPr>
          <w:sz w:val="22"/>
          <w:szCs w:val="20"/>
        </w:rPr>
        <w:t xml:space="preserve"> це розподіл ключів між абонентами, що беруть участь в обміні захищеними документами. Такий розподіл може здійснюватися двома способами: </w:t>
      </w:r>
    </w:p>
    <w:p w14:paraId="5C4E96F7" w14:textId="77777777" w:rsidR="00FF5A76" w:rsidRPr="00E36568" w:rsidRDefault="00FF5A76" w:rsidP="00FF5A76">
      <w:pPr>
        <w:pStyle w:val="N0"/>
        <w:numPr>
          <w:ilvl w:val="0"/>
          <w:numId w:val="152"/>
        </w:numPr>
        <w:pBdr>
          <w:left w:val="none" w:sz="0" w:space="0" w:color="auto"/>
        </w:pBdr>
        <w:spacing w:before="0" w:after="0"/>
        <w:ind w:left="851" w:hanging="284"/>
        <w:rPr>
          <w:sz w:val="22"/>
        </w:rPr>
      </w:pPr>
      <w:r w:rsidRPr="00E36568">
        <w:rPr>
          <w:sz w:val="22"/>
        </w:rPr>
        <w:t xml:space="preserve">Шляхом створення центру генерації й розподілу ключів. Недолік такого підходу очевидний. Центр має повну інформацію про те, хто і який ключ використає. Компрометація центру розподілу призводить до компрометації всієї переданої між абонентами цього центру інформації. Крім того, знання </w:t>
      </w:r>
      <w:r>
        <w:rPr>
          <w:sz w:val="22"/>
          <w:lang w:val="uk-UA"/>
        </w:rPr>
        <w:t>таєм</w:t>
      </w:r>
      <w:r w:rsidRPr="00E36568">
        <w:rPr>
          <w:sz w:val="22"/>
        </w:rPr>
        <w:t xml:space="preserve">них ключів абонентів дозволяє нечистим на руку співробітникам центру фальсифікувати певні документи, передані системою обміну інформацією. </w:t>
      </w:r>
    </w:p>
    <w:p w14:paraId="4E02562D" w14:textId="77777777" w:rsidR="00FF5A76" w:rsidRPr="00E36568" w:rsidRDefault="00FF5A76" w:rsidP="00FF5A76">
      <w:pPr>
        <w:pStyle w:val="N0"/>
        <w:numPr>
          <w:ilvl w:val="0"/>
          <w:numId w:val="152"/>
        </w:numPr>
        <w:pBdr>
          <w:left w:val="none" w:sz="0" w:space="0" w:color="auto"/>
        </w:pBdr>
        <w:spacing w:before="0" w:after="0"/>
        <w:ind w:left="851" w:hanging="284"/>
        <w:rPr>
          <w:sz w:val="22"/>
        </w:rPr>
      </w:pPr>
      <w:r w:rsidRPr="00E36568">
        <w:rPr>
          <w:sz w:val="22"/>
        </w:rPr>
        <w:t xml:space="preserve">Шляхом прямого обміну ключами між абонентами, які хочуть обмінюватися підписаними повідомленнями. У цьому випадку основне завдання </w:t>
      </w:r>
      <w:r w:rsidRPr="006C5B29">
        <w:rPr>
          <w:sz w:val="22"/>
        </w:rPr>
        <w:t>–</w:t>
      </w:r>
      <w:r w:rsidRPr="00E36568">
        <w:rPr>
          <w:sz w:val="22"/>
        </w:rPr>
        <w:t xml:space="preserve"> підтвердження справжності кожного абонента з тих, хто бере участь в обміні. </w:t>
      </w:r>
    </w:p>
    <w:p w14:paraId="4AB0CB06" w14:textId="77777777" w:rsidR="00FF5A76" w:rsidRPr="00E36568" w:rsidRDefault="00FF5A76" w:rsidP="00FF5A76">
      <w:pPr>
        <w:ind w:firstLine="539"/>
        <w:jc w:val="both"/>
        <w:rPr>
          <w:sz w:val="22"/>
          <w:szCs w:val="20"/>
        </w:rPr>
      </w:pPr>
      <w:r w:rsidRPr="00E36568">
        <w:rPr>
          <w:sz w:val="22"/>
          <w:szCs w:val="20"/>
        </w:rPr>
        <w:t xml:space="preserve">Підтвердження справжності абонентів в останньому випадку може здійснюватися у такий спосіб: </w:t>
      </w:r>
    </w:p>
    <w:p w14:paraId="7B697460" w14:textId="77777777" w:rsidR="00FF5A76" w:rsidRPr="00E36568" w:rsidRDefault="00FF5A76" w:rsidP="00FF5A76">
      <w:pPr>
        <w:pStyle w:val="N0"/>
        <w:numPr>
          <w:ilvl w:val="0"/>
          <w:numId w:val="154"/>
        </w:numPr>
        <w:pBdr>
          <w:left w:val="none" w:sz="0" w:space="0" w:color="auto"/>
        </w:pBdr>
        <w:spacing w:before="0" w:after="0"/>
        <w:ind w:left="851" w:hanging="284"/>
        <w:rPr>
          <w:sz w:val="22"/>
        </w:rPr>
      </w:pPr>
      <w:r w:rsidRPr="00E36568">
        <w:rPr>
          <w:sz w:val="22"/>
        </w:rPr>
        <w:t>Безпосередньо між абонентами. Даний метод застосовується у тому випадку, якщо абонентів усього двоє. Для обміну ключами</w:t>
      </w:r>
      <w:r>
        <w:rPr>
          <w:sz w:val="22"/>
          <w:lang w:val="uk-UA"/>
        </w:rPr>
        <w:t>,</w:t>
      </w:r>
      <w:r w:rsidRPr="00E36568">
        <w:rPr>
          <w:sz w:val="22"/>
        </w:rPr>
        <w:t xml:space="preserve"> у цьому випадку</w:t>
      </w:r>
      <w:r>
        <w:rPr>
          <w:sz w:val="22"/>
          <w:lang w:val="uk-UA"/>
        </w:rPr>
        <w:t>,</w:t>
      </w:r>
      <w:r w:rsidRPr="00E36568">
        <w:rPr>
          <w:sz w:val="22"/>
        </w:rPr>
        <w:t xml:space="preserve"> може бути використаний алгоритм розподілу ключів, наприклад, розроблений у 1976 році криптографами Діффі й Хеллманом. </w:t>
      </w:r>
    </w:p>
    <w:p w14:paraId="17A286DB" w14:textId="77777777" w:rsidR="00FF5A76" w:rsidRPr="00E36568" w:rsidRDefault="00FF5A76" w:rsidP="00FF5A76">
      <w:pPr>
        <w:pStyle w:val="N0"/>
        <w:numPr>
          <w:ilvl w:val="0"/>
          <w:numId w:val="154"/>
        </w:numPr>
        <w:pBdr>
          <w:left w:val="none" w:sz="0" w:space="0" w:color="auto"/>
        </w:pBdr>
        <w:spacing w:before="0" w:after="0"/>
        <w:ind w:left="851" w:hanging="284"/>
        <w:rPr>
          <w:sz w:val="22"/>
        </w:rPr>
      </w:pPr>
      <w:r w:rsidRPr="00E36568">
        <w:rPr>
          <w:sz w:val="22"/>
        </w:rPr>
        <w:t>З використанням посередника (арбітра). Даний метод може застосовуватися у локальних мережах, в яких існує</w:t>
      </w:r>
      <w:r w:rsidRPr="006C5B29">
        <w:rPr>
          <w:sz w:val="22"/>
        </w:rPr>
        <w:t>,</w:t>
      </w:r>
      <w:r w:rsidRPr="00E36568">
        <w:rPr>
          <w:sz w:val="22"/>
        </w:rPr>
        <w:t xml:space="preserve"> так званий</w:t>
      </w:r>
      <w:r w:rsidRPr="006C5B29">
        <w:rPr>
          <w:sz w:val="22"/>
        </w:rPr>
        <w:t>,</w:t>
      </w:r>
      <w:r w:rsidRPr="00E36568">
        <w:rPr>
          <w:sz w:val="22"/>
        </w:rPr>
        <w:t xml:space="preserve"> центр верифікації або сертифікації ключів. Даний центр засвідчує ключі, використовувані для перевірки підписів. Підтвердження дійсності ключів може реалізовуватися або шляхом формування довідника відкритих ключів, або шляхом видачі сертифікатів, які передаються разом з повідомленням, що вимагає перевірки. Даний сертифікат</w:t>
      </w:r>
      <w:r w:rsidRPr="006C5B29">
        <w:rPr>
          <w:sz w:val="22"/>
        </w:rPr>
        <w:t xml:space="preserve"> </w:t>
      </w:r>
      <w:r w:rsidRPr="00E36568">
        <w:rPr>
          <w:sz w:val="22"/>
        </w:rPr>
        <w:t>є ключем для перевірки підпису й</w:t>
      </w:r>
      <w:r w:rsidRPr="006C5B29">
        <w:rPr>
          <w:sz w:val="22"/>
        </w:rPr>
        <w:t xml:space="preserve"> </w:t>
      </w:r>
      <w:r w:rsidRPr="00E36568">
        <w:rPr>
          <w:sz w:val="22"/>
        </w:rPr>
        <w:t>деякої аутентифікуючої інформації, скріплених підписом центр</w:t>
      </w:r>
      <w:r w:rsidRPr="006C5B29">
        <w:rPr>
          <w:sz w:val="22"/>
        </w:rPr>
        <w:t>у</w:t>
      </w:r>
      <w:r w:rsidRPr="00E36568">
        <w:rPr>
          <w:sz w:val="22"/>
        </w:rPr>
        <w:t xml:space="preserve"> сертифікації. У цьому випадку достатньо перевірити підпис Центр</w:t>
      </w:r>
      <w:r w:rsidRPr="006C5B29">
        <w:rPr>
          <w:sz w:val="22"/>
        </w:rPr>
        <w:t>у</w:t>
      </w:r>
      <w:r w:rsidRPr="00E36568">
        <w:rPr>
          <w:sz w:val="22"/>
        </w:rPr>
        <w:t xml:space="preserve"> сертифікації, щоб упевнитися у тому, що ключ абонента – справжній. </w:t>
      </w:r>
    </w:p>
    <w:p w14:paraId="511C3C53" w14:textId="77777777" w:rsidR="00FF5A76" w:rsidRPr="00E36568" w:rsidRDefault="00FF5A76" w:rsidP="00FF5A76">
      <w:pPr>
        <w:pStyle w:val="N0"/>
        <w:numPr>
          <w:ilvl w:val="0"/>
          <w:numId w:val="154"/>
        </w:numPr>
        <w:pBdr>
          <w:left w:val="none" w:sz="0" w:space="0" w:color="auto"/>
        </w:pBdr>
        <w:spacing w:before="0" w:after="0"/>
        <w:ind w:left="851" w:hanging="284"/>
        <w:rPr>
          <w:sz w:val="22"/>
        </w:rPr>
      </w:pPr>
      <w:r w:rsidRPr="00E36568">
        <w:rPr>
          <w:sz w:val="22"/>
        </w:rPr>
        <w:t xml:space="preserve">З використанням двох і більше посередників. Цей метод, що є комбінацією двох попередніх, може застосовуватися у тому випадку, коли необхідно забезпечити обмін підписаними повідомленнями між декількома локальними мережами, у кожній з яких існує свій центр сертифікації. </w:t>
      </w:r>
    </w:p>
    <w:p w14:paraId="434321E8"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06" w:name="_Toc199569240"/>
      <w:bookmarkStart w:id="4207" w:name="_Toc292832803"/>
      <w:bookmarkStart w:id="4208" w:name="_Toc310970550"/>
      <w:bookmarkStart w:id="4209" w:name="_Toc316979176"/>
      <w:bookmarkStart w:id="4210" w:name="_Toc316979503"/>
      <w:bookmarkStart w:id="4211" w:name="_Toc317090414"/>
      <w:bookmarkStart w:id="4212" w:name="_Toc438187483"/>
      <w:bookmarkStart w:id="4213" w:name="_Toc438223907"/>
      <w:bookmarkStart w:id="4214" w:name="_Toc438370004"/>
      <w:bookmarkStart w:id="4215" w:name="_Toc438421858"/>
      <w:bookmarkStart w:id="4216" w:name="_Toc438422348"/>
      <w:bookmarkStart w:id="4217" w:name="_Toc438423645"/>
      <w:bookmarkStart w:id="4218" w:name="_Toc438491923"/>
      <w:bookmarkStart w:id="4219" w:name="_Toc438622035"/>
      <w:bookmarkStart w:id="4220" w:name="_Toc111062357"/>
      <w:r w:rsidRPr="006A79A3">
        <w:rPr>
          <w:rFonts w:ascii="Times New Roman" w:hAnsi="Times New Roman"/>
          <w:b/>
          <w:i w:val="0"/>
          <w:kern w:val="1"/>
          <w:sz w:val="24"/>
          <w:lang w:bidi="hi-IN"/>
        </w:rPr>
        <w:t>Традиційна криптографія</w:t>
      </w:r>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p>
    <w:p w14:paraId="01788E63" w14:textId="77777777" w:rsidR="00FF5A76" w:rsidRPr="00E36568" w:rsidRDefault="00FF5A76" w:rsidP="00FF5A76">
      <w:pPr>
        <w:shd w:val="clear" w:color="auto" w:fill="FFFFFF"/>
        <w:ind w:firstLine="567"/>
        <w:jc w:val="both"/>
        <w:rPr>
          <w:b/>
          <w:bCs/>
          <w:sz w:val="22"/>
          <w:szCs w:val="20"/>
        </w:rPr>
      </w:pPr>
      <w:r w:rsidRPr="00E36568">
        <w:rPr>
          <w:sz w:val="22"/>
          <w:szCs w:val="20"/>
        </w:rPr>
        <w:t>Повідомлення, що підлягають зашифр</w:t>
      </w:r>
      <w:r>
        <w:rPr>
          <w:sz w:val="22"/>
          <w:szCs w:val="20"/>
        </w:rPr>
        <w:t>уванню</w:t>
      </w:r>
      <w:r w:rsidRPr="00E36568">
        <w:rPr>
          <w:sz w:val="22"/>
          <w:szCs w:val="20"/>
        </w:rPr>
        <w:t xml:space="preserve">, названі </w:t>
      </w:r>
      <w:r w:rsidRPr="00E36568">
        <w:rPr>
          <w:bCs/>
          <w:sz w:val="22"/>
          <w:szCs w:val="20"/>
        </w:rPr>
        <w:t xml:space="preserve">відкритим текстом, </w:t>
      </w:r>
      <w:r w:rsidRPr="00E36568">
        <w:rPr>
          <w:sz w:val="22"/>
          <w:szCs w:val="20"/>
        </w:rPr>
        <w:t xml:space="preserve">перетворюються за допомогою функції, другим вхідним параметром якої є </w:t>
      </w:r>
      <w:r w:rsidRPr="00E36568">
        <w:rPr>
          <w:bCs/>
          <w:sz w:val="22"/>
          <w:szCs w:val="20"/>
        </w:rPr>
        <w:t xml:space="preserve">ключ. Результат </w:t>
      </w:r>
      <w:r w:rsidRPr="00E36568">
        <w:rPr>
          <w:sz w:val="22"/>
          <w:szCs w:val="20"/>
        </w:rPr>
        <w:t xml:space="preserve">процесу шифрування, названий </w:t>
      </w:r>
      <w:r w:rsidRPr="00E36568">
        <w:rPr>
          <w:bCs/>
          <w:sz w:val="22"/>
          <w:szCs w:val="20"/>
        </w:rPr>
        <w:t xml:space="preserve">зашифрованим текстом, </w:t>
      </w:r>
      <w:r w:rsidRPr="00E36568">
        <w:rPr>
          <w:sz w:val="22"/>
          <w:szCs w:val="20"/>
        </w:rPr>
        <w:t>передається</w:t>
      </w:r>
      <w:r>
        <w:rPr>
          <w:sz w:val="22"/>
          <w:szCs w:val="20"/>
        </w:rPr>
        <w:t>,</w:t>
      </w:r>
      <w:r w:rsidRPr="00E36568">
        <w:rPr>
          <w:sz w:val="22"/>
          <w:szCs w:val="20"/>
        </w:rPr>
        <w:t xml:space="preserve"> зазвичай</w:t>
      </w:r>
      <w:r>
        <w:rPr>
          <w:sz w:val="22"/>
          <w:szCs w:val="20"/>
        </w:rPr>
        <w:t>,</w:t>
      </w:r>
      <w:r w:rsidRPr="00E36568">
        <w:rPr>
          <w:sz w:val="22"/>
          <w:szCs w:val="20"/>
        </w:rPr>
        <w:t xml:space="preserve"> по радіо або зв'язковим. Передбачається, що </w:t>
      </w:r>
      <w:r w:rsidRPr="00E36568">
        <w:rPr>
          <w:bCs/>
          <w:sz w:val="22"/>
          <w:szCs w:val="20"/>
        </w:rPr>
        <w:t xml:space="preserve">зловмисник </w:t>
      </w:r>
      <w:r w:rsidRPr="00E36568">
        <w:rPr>
          <w:sz w:val="22"/>
          <w:szCs w:val="20"/>
        </w:rPr>
        <w:t>чує й акуратно копіює повний зашифрований текст. Однак</w:t>
      </w:r>
      <w:r>
        <w:rPr>
          <w:sz w:val="22"/>
          <w:szCs w:val="20"/>
        </w:rPr>
        <w:t>,</w:t>
      </w:r>
      <w:r w:rsidRPr="00E36568">
        <w:rPr>
          <w:sz w:val="22"/>
          <w:szCs w:val="20"/>
        </w:rPr>
        <w:t xml:space="preserve"> на відміну від одержувача, якому призначається дане повідомлення, зловмисник не знає ключа дешифрування, й тому розшифр</w:t>
      </w:r>
      <w:r>
        <w:rPr>
          <w:sz w:val="22"/>
          <w:szCs w:val="20"/>
        </w:rPr>
        <w:t>ування</w:t>
      </w:r>
      <w:r w:rsidRPr="00E36568">
        <w:rPr>
          <w:sz w:val="22"/>
          <w:szCs w:val="20"/>
        </w:rPr>
        <w:t xml:space="preserve"> повідомлення складає для нього більше труднощів, якщо взагалі можлива. Іноді зловмисник може не тільки прослуховувати канал зв'язку (пасивний зловмисник), але також записувати повідомлення й відтворювати їх пізніше, вставляти свої повідомлення або модифікувати оригінальні повідомлення, перш ніж вони досягнуть одержувача (активний зловмисник). Мистецтво злому шифрів називається </w:t>
      </w:r>
      <w:r w:rsidRPr="00E36568">
        <w:rPr>
          <w:bCs/>
          <w:i/>
          <w:sz w:val="22"/>
          <w:szCs w:val="20"/>
        </w:rPr>
        <w:t>криптоаналізом</w:t>
      </w:r>
      <w:r w:rsidRPr="00E36568">
        <w:rPr>
          <w:b/>
          <w:bCs/>
          <w:sz w:val="22"/>
          <w:szCs w:val="20"/>
        </w:rPr>
        <w:t xml:space="preserve">. </w:t>
      </w:r>
      <w:r w:rsidRPr="00E36568">
        <w:rPr>
          <w:sz w:val="22"/>
          <w:szCs w:val="20"/>
        </w:rPr>
        <w:t>Мистецтво винаходити шифри (</w:t>
      </w:r>
      <w:r w:rsidRPr="00E36568">
        <w:rPr>
          <w:i/>
          <w:sz w:val="22"/>
          <w:szCs w:val="20"/>
        </w:rPr>
        <w:t>криптографія</w:t>
      </w:r>
      <w:r w:rsidRPr="00E36568">
        <w:rPr>
          <w:sz w:val="22"/>
          <w:szCs w:val="20"/>
        </w:rPr>
        <w:t>) і зламувати їх (</w:t>
      </w:r>
      <w:r w:rsidRPr="00E36568">
        <w:rPr>
          <w:i/>
          <w:sz w:val="22"/>
          <w:szCs w:val="20"/>
        </w:rPr>
        <w:t>криптоаналіз</w:t>
      </w:r>
      <w:r w:rsidRPr="00E36568">
        <w:rPr>
          <w:sz w:val="22"/>
          <w:szCs w:val="20"/>
        </w:rPr>
        <w:t>)</w:t>
      </w:r>
      <w:r w:rsidRPr="006A7E76">
        <w:rPr>
          <w:sz w:val="22"/>
          <w:szCs w:val="20"/>
        </w:rPr>
        <w:t xml:space="preserve"> </w:t>
      </w:r>
      <w:r w:rsidRPr="00E36568">
        <w:rPr>
          <w:sz w:val="22"/>
          <w:szCs w:val="20"/>
        </w:rPr>
        <w:t xml:space="preserve">називається у сукупності </w:t>
      </w:r>
      <w:r w:rsidRPr="00E36568">
        <w:rPr>
          <w:bCs/>
          <w:i/>
          <w:sz w:val="22"/>
          <w:szCs w:val="20"/>
        </w:rPr>
        <w:t>криптологією</w:t>
      </w:r>
      <w:r w:rsidRPr="00E36568">
        <w:rPr>
          <w:b/>
          <w:bCs/>
          <w:sz w:val="22"/>
          <w:szCs w:val="20"/>
        </w:rPr>
        <w:t>.</w:t>
      </w:r>
    </w:p>
    <w:p w14:paraId="08FB1BEC" w14:textId="77777777" w:rsidR="00FF5A76" w:rsidRPr="00464BC2" w:rsidRDefault="00FF5A76" w:rsidP="00FF5A76">
      <w:pPr>
        <w:shd w:val="clear" w:color="auto" w:fill="FFFFFF"/>
        <w:ind w:firstLine="567"/>
        <w:jc w:val="both"/>
        <w:rPr>
          <w:sz w:val="22"/>
          <w:szCs w:val="20"/>
        </w:rPr>
      </w:pPr>
      <w:r w:rsidRPr="00E36568">
        <w:rPr>
          <w:sz w:val="22"/>
          <w:szCs w:val="20"/>
        </w:rPr>
        <w:t>Основне правило криптографії полягає у припущенні, що криптоаналітику (зломщикові коду) відомий використовуваний метод шифрування. Інакше кажучи, зловмисник зна</w:t>
      </w:r>
      <w:r>
        <w:rPr>
          <w:sz w:val="22"/>
          <w:szCs w:val="20"/>
        </w:rPr>
        <w:t>є, як працює метод шифрування.</w:t>
      </w:r>
    </w:p>
    <w:p w14:paraId="246AE9CE" w14:textId="77777777" w:rsidR="00FF5A76" w:rsidRPr="00E36568" w:rsidRDefault="00FF5A76" w:rsidP="00FF5A76">
      <w:pPr>
        <w:shd w:val="clear" w:color="auto" w:fill="FFFFFF"/>
        <w:ind w:firstLine="567"/>
        <w:jc w:val="both"/>
        <w:rPr>
          <w:sz w:val="22"/>
          <w:szCs w:val="20"/>
        </w:rPr>
      </w:pPr>
      <w:r w:rsidRPr="00E36568">
        <w:rPr>
          <w:sz w:val="22"/>
          <w:szCs w:val="20"/>
        </w:rPr>
        <w:t xml:space="preserve">Ключ шифрування складається з відносно короткого рядка, що визначає величезну кількість варіантів результату процесу шифрування. На відміну від самого методу шифрування, що може змінюватися тільки раз у кілька років, ключ можна міняти так часто, як це потрібно. Таким чином, </w:t>
      </w:r>
      <w:r>
        <w:rPr>
          <w:sz w:val="22"/>
          <w:szCs w:val="20"/>
        </w:rPr>
        <w:t>ця</w:t>
      </w:r>
      <w:r w:rsidRPr="00E36568">
        <w:rPr>
          <w:sz w:val="22"/>
          <w:szCs w:val="20"/>
        </w:rPr>
        <w:t xml:space="preserve"> модель</w:t>
      </w:r>
      <w:r w:rsidRPr="006A7E76">
        <w:rPr>
          <w:sz w:val="22"/>
          <w:szCs w:val="20"/>
          <w:lang w:val="ru-RU"/>
        </w:rPr>
        <w:t xml:space="preserve"> </w:t>
      </w:r>
      <w:r w:rsidRPr="00E36568">
        <w:rPr>
          <w:sz w:val="22"/>
          <w:szCs w:val="20"/>
        </w:rPr>
        <w:t xml:space="preserve">є постійним і відомим загальним методом, у якому в ролі параметра використовується </w:t>
      </w:r>
      <w:r>
        <w:rPr>
          <w:sz w:val="22"/>
          <w:szCs w:val="20"/>
        </w:rPr>
        <w:t>таєм</w:t>
      </w:r>
      <w:r w:rsidRPr="00E36568">
        <w:rPr>
          <w:sz w:val="22"/>
          <w:szCs w:val="20"/>
        </w:rPr>
        <w:t>ний і легко змінюваний ключ.</w:t>
      </w:r>
    </w:p>
    <w:p w14:paraId="3498443D" w14:textId="77777777" w:rsidR="00FF5A76" w:rsidRPr="00E36568" w:rsidRDefault="00FF5A76" w:rsidP="00FF5A76">
      <w:pPr>
        <w:shd w:val="clear" w:color="auto" w:fill="FFFFFF"/>
        <w:ind w:firstLine="567"/>
        <w:jc w:val="both"/>
        <w:rPr>
          <w:sz w:val="22"/>
          <w:szCs w:val="20"/>
        </w:rPr>
      </w:pPr>
      <w:r w:rsidRPr="00E36568">
        <w:rPr>
          <w:sz w:val="22"/>
          <w:szCs w:val="20"/>
        </w:rPr>
        <w:lastRenderedPageBreak/>
        <w:t>Відкритість алгоритму навіть має певні переваги. Опублікувавши свій алгоритм, розробник одержує безкоштовну консультацію від великої кількості вчених-криптоаналітиків, що сповнені бажанням зламати нову систему й тим самим продемонструвати свій інтелект і вченість. Якщо ніхто не зміг зламати алгоритм за п'ять років з моменту його опублікування, то, очевидно, цей алгоритм є досить міцним.</w:t>
      </w:r>
    </w:p>
    <w:p w14:paraId="507EA36D" w14:textId="77777777" w:rsidR="00FF5A76" w:rsidRPr="00E36568" w:rsidRDefault="00FF5A76" w:rsidP="00FF5A76">
      <w:pPr>
        <w:shd w:val="clear" w:color="auto" w:fill="FFFFFF"/>
        <w:ind w:firstLine="567"/>
        <w:jc w:val="both"/>
        <w:rPr>
          <w:sz w:val="22"/>
          <w:szCs w:val="20"/>
        </w:rPr>
      </w:pPr>
      <w:r w:rsidRPr="00E36568">
        <w:rPr>
          <w:sz w:val="22"/>
          <w:szCs w:val="20"/>
        </w:rPr>
        <w:t xml:space="preserve">Справжнім секретом є ключ. Його довжина є основним питанням проекту. Розглянемо простий кодовий замок. Його основний принцип полягає у тому, що ви послідовно вводите десяткові цифри. Всі це знають, але ключ зберігається у </w:t>
      </w:r>
      <w:r>
        <w:rPr>
          <w:sz w:val="22"/>
          <w:szCs w:val="20"/>
        </w:rPr>
        <w:t>таємниц</w:t>
      </w:r>
      <w:r w:rsidRPr="00E36568">
        <w:rPr>
          <w:sz w:val="22"/>
          <w:szCs w:val="20"/>
        </w:rPr>
        <w:t xml:space="preserve">і. Ключ довжиною у дві цифри утворить 100 варіантів. Ключ довжиною у три цифри означає 1000 варіантів, а при довжині ключа у шість цифр число комбінацій досягає мільйона. Чим довший ключ, тим вищий </w:t>
      </w:r>
      <w:r w:rsidRPr="00E36568">
        <w:rPr>
          <w:bCs/>
          <w:sz w:val="22"/>
          <w:szCs w:val="20"/>
        </w:rPr>
        <w:t>показник трудових затрат</w:t>
      </w:r>
      <w:r w:rsidRPr="00E36568">
        <w:rPr>
          <w:b/>
          <w:bCs/>
          <w:sz w:val="22"/>
          <w:szCs w:val="20"/>
        </w:rPr>
        <w:t xml:space="preserve">, </w:t>
      </w:r>
      <w:r w:rsidRPr="00E36568">
        <w:rPr>
          <w:sz w:val="22"/>
          <w:szCs w:val="20"/>
        </w:rPr>
        <w:t xml:space="preserve">з яким має справу зломщик коду. Показник трудових затрат для злому системи повним перебором ключа </w:t>
      </w:r>
      <w:r>
        <w:rPr>
          <w:sz w:val="22"/>
          <w:szCs w:val="20"/>
        </w:rPr>
        <w:t>е</w:t>
      </w:r>
      <w:r w:rsidRPr="00E36568">
        <w:rPr>
          <w:sz w:val="22"/>
          <w:szCs w:val="20"/>
        </w:rPr>
        <w:t>кспоненціально росте при збільшенні довжини ключа. Таємність переданого повідомлення забезпечується грамотним (відкритим) алгоритмом і довгим ключем. Щоб не дати прочитати свою електронну пошту молодшому братові, достатньо 64-розрядного ключа. Щоб захистити ваші тексти від урядів розвинених держав, будуть потрібні ключі довжиною щонайменше 256 біт.</w:t>
      </w:r>
    </w:p>
    <w:p w14:paraId="255064D4" w14:textId="77777777" w:rsidR="00FF5A76" w:rsidRPr="00E36568" w:rsidRDefault="00FF5A76" w:rsidP="00FF5A76">
      <w:pPr>
        <w:shd w:val="clear" w:color="auto" w:fill="FFFFFF"/>
        <w:ind w:firstLine="567"/>
        <w:jc w:val="both"/>
        <w:rPr>
          <w:sz w:val="22"/>
          <w:szCs w:val="20"/>
        </w:rPr>
      </w:pPr>
      <w:r w:rsidRPr="00E36568">
        <w:rPr>
          <w:sz w:val="22"/>
          <w:szCs w:val="20"/>
        </w:rPr>
        <w:t xml:space="preserve">З погляду </w:t>
      </w:r>
      <w:r>
        <w:rPr>
          <w:sz w:val="22"/>
          <w:szCs w:val="20"/>
        </w:rPr>
        <w:t>крипто аналітика,</w:t>
      </w:r>
      <w:r w:rsidRPr="00E36568">
        <w:rPr>
          <w:sz w:val="22"/>
          <w:szCs w:val="20"/>
        </w:rPr>
        <w:t xml:space="preserve"> завдання криптоаналізу мають три принципово різних варіанти постановки. По-перше, у криптоаналітика може бути деяка кількість зашифрованого тексту й відсутній відкритий текст. Такі проблеми, за яких як вихідні дані є в наявності </w:t>
      </w:r>
      <w:r w:rsidRPr="00E36568">
        <w:rPr>
          <w:bCs/>
          <w:sz w:val="22"/>
          <w:szCs w:val="20"/>
        </w:rPr>
        <w:t>тільки зашифрований текст</w:t>
      </w:r>
      <w:r w:rsidRPr="00E36568">
        <w:rPr>
          <w:b/>
          <w:bCs/>
          <w:sz w:val="22"/>
          <w:szCs w:val="20"/>
        </w:rPr>
        <w:t xml:space="preserve">, </w:t>
      </w:r>
      <w:r w:rsidRPr="00E36568">
        <w:rPr>
          <w:sz w:val="22"/>
          <w:szCs w:val="20"/>
        </w:rPr>
        <w:t xml:space="preserve">часто друкуються у різних газетах у розділі ребусів. По-друге, у криптоаналітика може виявитися деяка частина зашифрованого тексту й відповідна йому частина відкритого тексту. У цьому випадку маємо справу із </w:t>
      </w:r>
      <w:r w:rsidRPr="00E36568">
        <w:rPr>
          <w:bCs/>
          <w:sz w:val="22"/>
          <w:szCs w:val="20"/>
        </w:rPr>
        <w:t>проблемою відомого відкритого тексту</w:t>
      </w:r>
      <w:r w:rsidRPr="00E36568">
        <w:rPr>
          <w:b/>
          <w:bCs/>
          <w:sz w:val="22"/>
          <w:szCs w:val="20"/>
        </w:rPr>
        <w:t xml:space="preserve">. </w:t>
      </w:r>
      <w:r w:rsidRPr="00E36568">
        <w:rPr>
          <w:sz w:val="22"/>
          <w:szCs w:val="20"/>
        </w:rPr>
        <w:t xml:space="preserve">Нарешті, коли у криптоаналітика є можливість зашифрувати будь-яку частину відкритого тексту за своїм вибором, одержуємо третій варіант проблеми дешифрування, тобто </w:t>
      </w:r>
      <w:r w:rsidRPr="00E36568">
        <w:rPr>
          <w:bCs/>
          <w:sz w:val="22"/>
          <w:szCs w:val="20"/>
        </w:rPr>
        <w:t>проблему довільного відкритого тексту</w:t>
      </w:r>
      <w:r w:rsidRPr="00E36568">
        <w:rPr>
          <w:b/>
          <w:bCs/>
          <w:sz w:val="22"/>
          <w:szCs w:val="20"/>
        </w:rPr>
        <w:t xml:space="preserve">. </w:t>
      </w:r>
      <w:r w:rsidRPr="00E36568">
        <w:rPr>
          <w:sz w:val="22"/>
          <w:szCs w:val="20"/>
        </w:rPr>
        <w:t>Якби криптоаналітикам було дозволено ставити питання типу: «Як буде виглядати зашифроване ABCDE?», задачки з газет розв’</w:t>
      </w:r>
      <w:r w:rsidRPr="00E36568">
        <w:rPr>
          <w:sz w:val="22"/>
          <w:szCs w:val="20"/>
          <w:lang w:val="ru-RU"/>
        </w:rPr>
        <w:t>яз</w:t>
      </w:r>
      <w:r w:rsidRPr="00E36568">
        <w:rPr>
          <w:sz w:val="22"/>
          <w:szCs w:val="20"/>
        </w:rPr>
        <w:t>увалися б дуже легко.</w:t>
      </w:r>
    </w:p>
    <w:p w14:paraId="1838DB1B" w14:textId="77777777" w:rsidR="00FF5A76" w:rsidRPr="00E36568" w:rsidRDefault="00FF5A76" w:rsidP="00FF5A76">
      <w:pPr>
        <w:shd w:val="clear" w:color="auto" w:fill="FFFFFF"/>
        <w:ind w:firstLine="567"/>
        <w:jc w:val="both"/>
        <w:rPr>
          <w:sz w:val="22"/>
          <w:szCs w:val="20"/>
        </w:rPr>
      </w:pPr>
      <w:r w:rsidRPr="00E36568">
        <w:rPr>
          <w:sz w:val="22"/>
          <w:szCs w:val="20"/>
        </w:rPr>
        <w:t>Новачки у справі криптографії часто думають, що шифр є досить надійним, якщо він може витримати атаку першого типу (тільки зашифрований текст). Таке припущення є достатньо наївним. У багатьох випадках криптоаналітик може вгадати частину зашифрованого тексту. Наприклад, перше, що говорять багато систем з поділом часу при вході у систему, це: «PLEASE LOGIN». Після того як криптоаналітик одержить трохи відповідних одна одній пар шматків зашифрованого й відкритого тексту, його робота стає значно легшою. Для забезпечення таємності криптограф повинен бути завбачливим і гарантувати, що система не буде зламана, навіть якщо його опонент зможе закодувати кілька ділянок відкритого тексту на вибір.</w:t>
      </w:r>
    </w:p>
    <w:p w14:paraId="583A563A" w14:textId="77777777" w:rsidR="00FF5A76" w:rsidRPr="00E36568" w:rsidRDefault="00FF5A76" w:rsidP="00FF5A76">
      <w:pPr>
        <w:shd w:val="clear" w:color="auto" w:fill="FFFFFF"/>
        <w:ind w:firstLine="567"/>
        <w:jc w:val="both"/>
        <w:rPr>
          <w:sz w:val="22"/>
          <w:szCs w:val="20"/>
        </w:rPr>
      </w:pPr>
      <w:r w:rsidRPr="00E36568">
        <w:rPr>
          <w:sz w:val="22"/>
          <w:szCs w:val="20"/>
        </w:rPr>
        <w:t xml:space="preserve">Історично методи шифрування розділилися на: методи підстановки й методи перестановки. </w:t>
      </w:r>
    </w:p>
    <w:p w14:paraId="510ACA7B" w14:textId="77777777" w:rsidR="00FF5A76" w:rsidRPr="00E36568" w:rsidRDefault="00FF5A76" w:rsidP="00FF5A76">
      <w:pPr>
        <w:shd w:val="clear" w:color="auto" w:fill="FFFFFF"/>
        <w:ind w:firstLine="567"/>
        <w:jc w:val="both"/>
        <w:rPr>
          <w:sz w:val="22"/>
          <w:szCs w:val="20"/>
        </w:rPr>
      </w:pPr>
      <w:r w:rsidRPr="00E36568">
        <w:rPr>
          <w:sz w:val="22"/>
          <w:szCs w:val="20"/>
        </w:rPr>
        <w:t xml:space="preserve">У шифрах, що грунтуються на </w:t>
      </w:r>
      <w:r w:rsidRPr="00E36568">
        <w:rPr>
          <w:bCs/>
          <w:sz w:val="22"/>
          <w:szCs w:val="20"/>
        </w:rPr>
        <w:t>методі</w:t>
      </w:r>
      <w:r w:rsidRPr="00E36568">
        <w:rPr>
          <w:b/>
          <w:bCs/>
          <w:sz w:val="22"/>
          <w:szCs w:val="20"/>
        </w:rPr>
        <w:t xml:space="preserve"> </w:t>
      </w:r>
      <w:r w:rsidRPr="00E36568">
        <w:rPr>
          <w:sz w:val="22"/>
          <w:szCs w:val="20"/>
        </w:rPr>
        <w:t xml:space="preserve">підстановки, кожен символ або група символів заміняється іншим символом або групою символів. Одним з найдавніших шифрів є приписуваний Юлієві Цезарю (Julius Caesar) </w:t>
      </w:r>
      <w:r w:rsidRPr="00E36568">
        <w:rPr>
          <w:b/>
          <w:bCs/>
          <w:sz w:val="22"/>
          <w:szCs w:val="20"/>
        </w:rPr>
        <w:t xml:space="preserve">шифр Цезаря. </w:t>
      </w:r>
      <w:r w:rsidRPr="00E36568">
        <w:rPr>
          <w:sz w:val="22"/>
          <w:szCs w:val="20"/>
        </w:rPr>
        <w:t xml:space="preserve">Цей шифр замінює всі букви алфавіту на інші за допомогою циклічного </w:t>
      </w:r>
      <w:r>
        <w:rPr>
          <w:sz w:val="22"/>
          <w:szCs w:val="20"/>
        </w:rPr>
        <w:t>зсуву</w:t>
      </w:r>
      <w:r w:rsidRPr="00E36568">
        <w:rPr>
          <w:sz w:val="22"/>
          <w:szCs w:val="20"/>
        </w:rPr>
        <w:t xml:space="preserve"> на три позиції. Невелике узагальнення шифру Цезаря – це </w:t>
      </w:r>
      <w:r>
        <w:rPr>
          <w:sz w:val="22"/>
          <w:szCs w:val="20"/>
        </w:rPr>
        <w:t>зсув</w:t>
      </w:r>
      <w:r w:rsidRPr="00E36568">
        <w:rPr>
          <w:sz w:val="22"/>
          <w:szCs w:val="20"/>
        </w:rPr>
        <w:t xml:space="preserve"> алфавіту не на три символи, а на довільне число </w:t>
      </w:r>
      <w:r w:rsidRPr="00E36568">
        <w:rPr>
          <w:i/>
          <w:iCs/>
          <w:sz w:val="22"/>
          <w:szCs w:val="20"/>
        </w:rPr>
        <w:t xml:space="preserve">k </w:t>
      </w:r>
      <w:r w:rsidRPr="00E36568">
        <w:rPr>
          <w:sz w:val="22"/>
          <w:szCs w:val="20"/>
        </w:rPr>
        <w:t xml:space="preserve">символів. У цьому випадку </w:t>
      </w:r>
      <w:r w:rsidRPr="00E36568">
        <w:rPr>
          <w:i/>
          <w:iCs/>
          <w:sz w:val="22"/>
          <w:szCs w:val="20"/>
        </w:rPr>
        <w:t xml:space="preserve">k </w:t>
      </w:r>
      <w:r w:rsidRPr="00E36568">
        <w:rPr>
          <w:sz w:val="22"/>
          <w:szCs w:val="20"/>
        </w:rPr>
        <w:t>стає ключем до загального методу алфавітів, що з</w:t>
      </w:r>
      <w:r>
        <w:rPr>
          <w:sz w:val="22"/>
          <w:szCs w:val="20"/>
        </w:rPr>
        <w:t>суваються</w:t>
      </w:r>
      <w:r w:rsidRPr="00E36568">
        <w:rPr>
          <w:sz w:val="22"/>
          <w:szCs w:val="20"/>
        </w:rPr>
        <w:t xml:space="preserve"> циклічно. Шифр Цезаря, можливо, і зумів обдурити карфагенян, але з тих пір йому більше уже нікого не вдалося ввести в оману.</w:t>
      </w:r>
    </w:p>
    <w:p w14:paraId="2606C19A" w14:textId="77777777" w:rsidR="00FF5A76" w:rsidRPr="00EB4C87" w:rsidRDefault="00FF5A76" w:rsidP="00FF5A76">
      <w:pPr>
        <w:shd w:val="clear" w:color="auto" w:fill="FFFFFF"/>
        <w:ind w:firstLine="567"/>
        <w:jc w:val="both"/>
        <w:rPr>
          <w:sz w:val="22"/>
          <w:szCs w:val="20"/>
        </w:rPr>
      </w:pPr>
      <w:r w:rsidRPr="00EB4C87">
        <w:rPr>
          <w:sz w:val="22"/>
          <w:szCs w:val="20"/>
        </w:rPr>
        <w:t xml:space="preserve">Шифри, засновані на методі підстановки, зберігають порядок символів, але підмінюють їх. Шифри, що використовують метод перестановки, міняють порядок проходження символів, але не змінюють самі символи. </w:t>
      </w:r>
    </w:p>
    <w:p w14:paraId="6C3E0084"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21" w:name="_Toc196295436"/>
      <w:bookmarkStart w:id="4222" w:name="_Toc199569241"/>
      <w:bookmarkStart w:id="4223" w:name="_Toc292832804"/>
      <w:bookmarkStart w:id="4224" w:name="_Toc310970551"/>
      <w:bookmarkStart w:id="4225" w:name="_Toc316979177"/>
      <w:bookmarkStart w:id="4226" w:name="_Toc316979504"/>
      <w:bookmarkStart w:id="4227" w:name="_Toc317090415"/>
      <w:bookmarkStart w:id="4228" w:name="_Toc438187484"/>
      <w:bookmarkStart w:id="4229" w:name="_Toc438223908"/>
      <w:bookmarkStart w:id="4230" w:name="_Toc438370005"/>
      <w:bookmarkStart w:id="4231" w:name="_Toc438421859"/>
      <w:bookmarkStart w:id="4232" w:name="_Toc438422349"/>
      <w:bookmarkStart w:id="4233" w:name="_Toc438423646"/>
      <w:bookmarkStart w:id="4234" w:name="_Toc438491924"/>
      <w:bookmarkStart w:id="4235" w:name="_Toc438622036"/>
      <w:bookmarkStart w:id="4236" w:name="_Toc111062358"/>
      <w:r w:rsidRPr="006A79A3">
        <w:rPr>
          <w:rFonts w:ascii="Times New Roman" w:hAnsi="Times New Roman"/>
          <w:b/>
          <w:i w:val="0"/>
          <w:kern w:val="1"/>
          <w:sz w:val="24"/>
          <w:lang w:bidi="hi-IN"/>
        </w:rPr>
        <w:t>Одноразові блокноти</w:t>
      </w:r>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p>
    <w:p w14:paraId="21A6C469" w14:textId="77777777" w:rsidR="00FF5A76" w:rsidRPr="00E36568" w:rsidRDefault="00FF5A76" w:rsidP="00FF5A76">
      <w:pPr>
        <w:shd w:val="clear" w:color="auto" w:fill="FFFFFF"/>
        <w:ind w:firstLine="567"/>
        <w:jc w:val="both"/>
        <w:rPr>
          <w:sz w:val="22"/>
          <w:szCs w:val="20"/>
        </w:rPr>
      </w:pPr>
      <w:r w:rsidRPr="00E36568">
        <w:rPr>
          <w:sz w:val="22"/>
          <w:szCs w:val="20"/>
        </w:rPr>
        <w:t xml:space="preserve">Розробити шифр, який неможливо зламати, насправді досить просто. Цей метод відомий уже кілька десятиліть як </w:t>
      </w:r>
      <w:r w:rsidRPr="00E36568">
        <w:rPr>
          <w:b/>
          <w:bCs/>
          <w:sz w:val="22"/>
          <w:szCs w:val="20"/>
        </w:rPr>
        <w:t>одноразовий блокнот</w:t>
      </w:r>
      <w:r w:rsidRPr="00E36568">
        <w:rPr>
          <w:sz w:val="22"/>
          <w:szCs w:val="20"/>
        </w:rPr>
        <w:t>. Для цього потрібно всього лише, щоб довжина ключа дорівнювала довжині вихідного тексту, а ключ використовувався всього один раз. У якості ключа вибирається випадкова послідовність бітів. Відкритий текст також перетворюється у послідовність двійкових розрядів, наприклад, за допомогою стандартного кодування ASCII. Нарешті, ці два рядки порозрядно додаються за модулем 2. Отриманий у результаті шифрований текст не може бути зламаний, тому що будь-який можливий відкритий текст є рівноймовірним кандидатом. Такий зашифрований текст зовсім не дає ніякої інформації криптоаналитику. У достатньо великій ділянці шифрованого тексту всі символи будуть зустрічатися з рівною ймовірністю, так само як всі біграми й всі триграми.</w:t>
      </w:r>
    </w:p>
    <w:p w14:paraId="15C9BEBF" w14:textId="77777777" w:rsidR="00FF5A76" w:rsidRPr="00E36568" w:rsidRDefault="00FF5A76" w:rsidP="00FF5A76">
      <w:pPr>
        <w:shd w:val="clear" w:color="auto" w:fill="FFFFFF"/>
        <w:ind w:firstLine="567"/>
        <w:jc w:val="both"/>
        <w:rPr>
          <w:sz w:val="22"/>
          <w:szCs w:val="20"/>
        </w:rPr>
      </w:pPr>
      <w:r w:rsidRPr="00E36568">
        <w:rPr>
          <w:sz w:val="22"/>
          <w:szCs w:val="20"/>
        </w:rPr>
        <w:lastRenderedPageBreak/>
        <w:t xml:space="preserve">На жаль, у цього методу є ряд практичних недоліків. По-перше, такий довгий ключ неможливо запам'ятати, тому як відправник, так і одержувач повинні носити із собою копію ключа. Якщо є небезпека, що яка-небудь із цих копій може бути захоплена ворогом, вся схема виявляється досить ненадійною. Крім того, повний обсяг даних, які можуть бути передані, обмежений розміром доступного ключа. </w:t>
      </w:r>
    </w:p>
    <w:p w14:paraId="77A76D9D" w14:textId="77777777" w:rsidR="00FF5A76" w:rsidRPr="00E36568" w:rsidRDefault="00FF5A76" w:rsidP="00FF5A76">
      <w:pPr>
        <w:shd w:val="clear" w:color="auto" w:fill="FFFFFF"/>
        <w:ind w:firstLine="567"/>
        <w:jc w:val="both"/>
        <w:rPr>
          <w:sz w:val="22"/>
          <w:szCs w:val="20"/>
        </w:rPr>
      </w:pPr>
      <w:r w:rsidRPr="00E36568">
        <w:rPr>
          <w:sz w:val="22"/>
          <w:szCs w:val="20"/>
        </w:rPr>
        <w:t>Даний метод чутливий до втрачених або вставлених символів. Якщо відправник або одержувач втратять синхронізацію, всі дані з цього моменту будуть зіпсовані.</w:t>
      </w:r>
    </w:p>
    <w:p w14:paraId="6D252422" w14:textId="77777777" w:rsidR="00FF5A76" w:rsidRPr="00E36568" w:rsidRDefault="00FF5A76" w:rsidP="00FF5A76">
      <w:pPr>
        <w:shd w:val="clear" w:color="auto" w:fill="FFFFFF"/>
        <w:ind w:firstLine="567"/>
        <w:jc w:val="both"/>
        <w:rPr>
          <w:sz w:val="22"/>
          <w:szCs w:val="20"/>
        </w:rPr>
      </w:pPr>
      <w:r w:rsidRPr="00E36568">
        <w:rPr>
          <w:sz w:val="22"/>
          <w:szCs w:val="20"/>
        </w:rPr>
        <w:t>З винаходом комп'ютерів одноразовий блокнот може набути практичного застосування. Ключ можна зберігати на спеціальному компакт-диску, що містить кілька гігабіт інформації, і не викликатиме особливих підозр, якщо його перевозити у коробці від музичного компакт-диску й на початку навіть розмістити кілька пісень. Звичайно, на гігабітних мережах необхідність змінювати компакт-диск через кожні 5 с буде достатньо обтяжливою. Тому розглянемо кілька сучасних методів шифрування, здатних справлятися з відкритим текстом довільної довжини.</w:t>
      </w:r>
    </w:p>
    <w:p w14:paraId="44E80F2F"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37" w:name="_Toc196295437"/>
      <w:bookmarkStart w:id="4238" w:name="_Toc199569242"/>
      <w:bookmarkStart w:id="4239" w:name="_Toc292832805"/>
      <w:bookmarkStart w:id="4240" w:name="_Toc310970552"/>
      <w:bookmarkStart w:id="4241" w:name="_Toc316979178"/>
      <w:bookmarkStart w:id="4242" w:name="_Toc316979505"/>
      <w:bookmarkStart w:id="4243" w:name="_Toc317090416"/>
      <w:bookmarkStart w:id="4244" w:name="_Toc438187485"/>
      <w:bookmarkStart w:id="4245" w:name="_Toc438223909"/>
      <w:bookmarkStart w:id="4246" w:name="_Toc438370006"/>
      <w:bookmarkStart w:id="4247" w:name="_Toc438421860"/>
      <w:bookmarkStart w:id="4248" w:name="_Toc438422350"/>
      <w:bookmarkStart w:id="4249" w:name="_Toc438423647"/>
      <w:bookmarkStart w:id="4250" w:name="_Toc438491925"/>
      <w:bookmarkStart w:id="4251" w:name="_Toc438622037"/>
      <w:bookmarkStart w:id="4252" w:name="_Toc111062359"/>
      <w:r w:rsidRPr="006A79A3">
        <w:rPr>
          <w:rFonts w:ascii="Times New Roman" w:hAnsi="Times New Roman"/>
          <w:b/>
          <w:i w:val="0"/>
          <w:kern w:val="1"/>
          <w:sz w:val="24"/>
          <w:lang w:bidi="hi-IN"/>
        </w:rPr>
        <w:t xml:space="preserve">Алгоритми із </w:t>
      </w:r>
      <w:r>
        <w:rPr>
          <w:rFonts w:ascii="Times New Roman" w:hAnsi="Times New Roman"/>
          <w:b/>
          <w:i w:val="0"/>
          <w:kern w:val="1"/>
          <w:sz w:val="24"/>
          <w:lang w:val="uk-UA" w:bidi="hi-IN"/>
        </w:rPr>
        <w:t xml:space="preserve">таємним </w:t>
      </w:r>
      <w:r w:rsidRPr="006A79A3">
        <w:rPr>
          <w:rFonts w:ascii="Times New Roman" w:hAnsi="Times New Roman"/>
          <w:b/>
          <w:i w:val="0"/>
          <w:kern w:val="1"/>
          <w:sz w:val="24"/>
          <w:lang w:bidi="hi-IN"/>
        </w:rPr>
        <w:t>ключем</w:t>
      </w:r>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p>
    <w:p w14:paraId="159B4808" w14:textId="77777777" w:rsidR="00FF5A76" w:rsidRPr="00E36568" w:rsidRDefault="00FF5A76" w:rsidP="00FF5A76">
      <w:pPr>
        <w:shd w:val="clear" w:color="auto" w:fill="FFFFFF"/>
        <w:ind w:firstLine="567"/>
        <w:jc w:val="both"/>
        <w:rPr>
          <w:sz w:val="22"/>
          <w:szCs w:val="20"/>
        </w:rPr>
      </w:pPr>
      <w:r w:rsidRPr="00E36568">
        <w:rPr>
          <w:sz w:val="22"/>
          <w:szCs w:val="20"/>
        </w:rPr>
        <w:t>У сучасній криптографії застосовуються ті ж основні ідеї, що й у традиційній криптографії, тобто перестановка й підстановка, але акценти розставляються інакше. Традиційно</w:t>
      </w:r>
      <w:r>
        <w:rPr>
          <w:sz w:val="22"/>
          <w:szCs w:val="20"/>
        </w:rPr>
        <w:t>,</w:t>
      </w:r>
      <w:r w:rsidRPr="00E36568">
        <w:rPr>
          <w:sz w:val="22"/>
          <w:szCs w:val="20"/>
        </w:rPr>
        <w:t xml:space="preserve"> криптографи застосовували прості алгоритми й намагалися підвищити надійність шифру за допомогою дуже довгих ключів. Сьогодні правильно зворотн</w:t>
      </w:r>
      <w:r>
        <w:rPr>
          <w:sz w:val="22"/>
          <w:szCs w:val="20"/>
        </w:rPr>
        <w:t>є</w:t>
      </w:r>
      <w:r w:rsidRPr="00E36568">
        <w:rPr>
          <w:sz w:val="22"/>
          <w:szCs w:val="20"/>
        </w:rPr>
        <w:t>: метою є створення настільки складного й заплутаного алгоритму шифрування, що</w:t>
      </w:r>
      <w:r>
        <w:rPr>
          <w:sz w:val="22"/>
          <w:szCs w:val="20"/>
        </w:rPr>
        <w:t>,</w:t>
      </w:r>
      <w:r w:rsidRPr="00E36568">
        <w:rPr>
          <w:sz w:val="22"/>
          <w:szCs w:val="20"/>
        </w:rPr>
        <w:t xml:space="preserve"> навіть якщо криптоаналітик одержить цілі гори зашифрованого тексту за своїм вибором, він не зможе витягти із цього ніякої користі.</w:t>
      </w:r>
    </w:p>
    <w:p w14:paraId="0127191A"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53" w:name="_Toc199569243"/>
      <w:bookmarkStart w:id="4254" w:name="_Toc292832806"/>
      <w:bookmarkStart w:id="4255" w:name="_Toc310970553"/>
      <w:bookmarkStart w:id="4256" w:name="_Toc316979179"/>
      <w:bookmarkStart w:id="4257" w:name="_Toc316979506"/>
      <w:bookmarkStart w:id="4258" w:name="_Toc317090417"/>
      <w:bookmarkStart w:id="4259" w:name="_Toc438187486"/>
      <w:bookmarkStart w:id="4260" w:name="_Toc438223910"/>
      <w:bookmarkStart w:id="4261" w:name="_Toc438370007"/>
      <w:bookmarkStart w:id="4262" w:name="_Toc438421861"/>
      <w:bookmarkStart w:id="4263" w:name="_Toc438422351"/>
      <w:bookmarkStart w:id="4264" w:name="_Toc438423648"/>
      <w:bookmarkStart w:id="4265" w:name="_Toc438491926"/>
      <w:bookmarkStart w:id="4266" w:name="_Toc438622038"/>
      <w:bookmarkStart w:id="4267" w:name="_Toc111062360"/>
      <w:r w:rsidRPr="006A79A3">
        <w:rPr>
          <w:rFonts w:ascii="Times New Roman" w:hAnsi="Times New Roman"/>
          <w:b/>
          <w:i w:val="0"/>
          <w:kern w:val="1"/>
          <w:sz w:val="24"/>
          <w:lang w:bidi="hi-IN"/>
        </w:rPr>
        <w:t>Стандарт шифрування даних (DES)</w:t>
      </w:r>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p>
    <w:p w14:paraId="53FAA4C7" w14:textId="77777777" w:rsidR="00FF5A76" w:rsidRPr="00E36568" w:rsidRDefault="00FF5A76" w:rsidP="00FF5A76">
      <w:pPr>
        <w:shd w:val="clear" w:color="auto" w:fill="FFFFFF"/>
        <w:ind w:firstLine="567"/>
        <w:jc w:val="both"/>
        <w:rPr>
          <w:sz w:val="22"/>
          <w:szCs w:val="20"/>
        </w:rPr>
      </w:pPr>
      <w:r w:rsidRPr="00E36568">
        <w:rPr>
          <w:sz w:val="22"/>
          <w:szCs w:val="20"/>
        </w:rPr>
        <w:t>У січні 1977 р. уряд Сполучених Штатів прийняв</w:t>
      </w:r>
      <w:r w:rsidRPr="006A7E76">
        <w:rPr>
          <w:sz w:val="22"/>
          <w:szCs w:val="20"/>
          <w:lang w:val="ru-RU"/>
        </w:rPr>
        <w:t xml:space="preserve"> </w:t>
      </w:r>
      <w:r w:rsidRPr="00E36568">
        <w:rPr>
          <w:sz w:val="22"/>
          <w:szCs w:val="20"/>
        </w:rPr>
        <w:t>шифр, розроблений фірмою IBM</w:t>
      </w:r>
      <w:r>
        <w:rPr>
          <w:sz w:val="22"/>
          <w:szCs w:val="20"/>
        </w:rPr>
        <w:t>,</w:t>
      </w:r>
      <w:r w:rsidRPr="00E36568">
        <w:rPr>
          <w:sz w:val="22"/>
          <w:szCs w:val="20"/>
        </w:rPr>
        <w:t xml:space="preserve"> як офіційний стандарт для несекретних відомостей. Цей шифр, названий </w:t>
      </w:r>
      <w:r w:rsidRPr="00E36568">
        <w:rPr>
          <w:b/>
          <w:bCs/>
          <w:sz w:val="22"/>
          <w:szCs w:val="20"/>
        </w:rPr>
        <w:t xml:space="preserve">DES </w:t>
      </w:r>
      <w:r w:rsidRPr="00E36568">
        <w:rPr>
          <w:sz w:val="22"/>
          <w:szCs w:val="20"/>
        </w:rPr>
        <w:t xml:space="preserve">(Data Encryption Standard </w:t>
      </w:r>
      <w:r>
        <w:rPr>
          <w:sz w:val="22"/>
          <w:szCs w:val="20"/>
        </w:rPr>
        <w:t>–</w:t>
      </w:r>
      <w:r w:rsidRPr="00E36568">
        <w:rPr>
          <w:sz w:val="22"/>
          <w:szCs w:val="20"/>
        </w:rPr>
        <w:t xml:space="preserve"> Стандарт шифрування даних), набув широкого поширення у промисловості для захисту інформації. У своєму оригінальному ви</w:t>
      </w:r>
      <w:r>
        <w:rPr>
          <w:sz w:val="22"/>
          <w:szCs w:val="20"/>
        </w:rPr>
        <w:t>гля</w:t>
      </w:r>
      <w:r w:rsidRPr="00E36568">
        <w:rPr>
          <w:sz w:val="22"/>
          <w:szCs w:val="20"/>
        </w:rPr>
        <w:t>ді він уже більше не є надійним, але у модифікованому – усе ще корисний. Відкритий текст шифрується блоками по 64 біт</w:t>
      </w:r>
      <w:r>
        <w:rPr>
          <w:sz w:val="22"/>
          <w:szCs w:val="20"/>
        </w:rPr>
        <w:t>и</w:t>
      </w:r>
      <w:r w:rsidRPr="00E36568">
        <w:rPr>
          <w:sz w:val="22"/>
          <w:szCs w:val="20"/>
        </w:rPr>
        <w:t>, у результаті чого на виході отримується по 64 біт</w:t>
      </w:r>
      <w:r>
        <w:rPr>
          <w:sz w:val="22"/>
          <w:szCs w:val="20"/>
        </w:rPr>
        <w:t>и</w:t>
      </w:r>
      <w:r w:rsidRPr="00E36568">
        <w:rPr>
          <w:sz w:val="22"/>
          <w:szCs w:val="20"/>
        </w:rPr>
        <w:t xml:space="preserve"> зашифрованого тексту. Алгоритм, що використовує 56-розрядний ключ, складається з 19 окремих етапів. Перший етап є</w:t>
      </w:r>
      <w:r w:rsidRPr="006A7E76">
        <w:rPr>
          <w:sz w:val="22"/>
          <w:szCs w:val="20"/>
          <w:lang w:val="ru-RU"/>
        </w:rPr>
        <w:t xml:space="preserve"> </w:t>
      </w:r>
      <w:r w:rsidRPr="00E36568">
        <w:rPr>
          <w:sz w:val="22"/>
          <w:szCs w:val="20"/>
        </w:rPr>
        <w:t>незалежною перестановкою 64 розрядів відкритого тексту. Останній</w:t>
      </w:r>
      <w:r w:rsidRPr="006A7E76">
        <w:rPr>
          <w:sz w:val="22"/>
          <w:szCs w:val="20"/>
        </w:rPr>
        <w:t xml:space="preserve"> </w:t>
      </w:r>
      <w:r w:rsidRPr="00E36568">
        <w:rPr>
          <w:sz w:val="22"/>
          <w:szCs w:val="20"/>
        </w:rPr>
        <w:t>є зворотн</w:t>
      </w:r>
      <w:r>
        <w:rPr>
          <w:sz w:val="22"/>
          <w:szCs w:val="20"/>
        </w:rPr>
        <w:t>ь</w:t>
      </w:r>
      <w:r w:rsidRPr="00E36568">
        <w:rPr>
          <w:sz w:val="22"/>
          <w:szCs w:val="20"/>
        </w:rPr>
        <w:t>ою перестановкою. Передостанній етап міняє місцями лів</w:t>
      </w:r>
      <w:r>
        <w:rPr>
          <w:sz w:val="22"/>
          <w:szCs w:val="20"/>
        </w:rPr>
        <w:t>і</w:t>
      </w:r>
      <w:r w:rsidRPr="00E36568">
        <w:rPr>
          <w:sz w:val="22"/>
          <w:szCs w:val="20"/>
        </w:rPr>
        <w:t xml:space="preserve"> і прав</w:t>
      </w:r>
      <w:r>
        <w:rPr>
          <w:sz w:val="22"/>
          <w:szCs w:val="20"/>
        </w:rPr>
        <w:t>і</w:t>
      </w:r>
      <w:r w:rsidRPr="00E36568">
        <w:rPr>
          <w:sz w:val="22"/>
          <w:szCs w:val="20"/>
        </w:rPr>
        <w:t xml:space="preserve"> 32 розряд</w:t>
      </w:r>
      <w:r>
        <w:rPr>
          <w:sz w:val="22"/>
          <w:szCs w:val="20"/>
        </w:rPr>
        <w:t>и</w:t>
      </w:r>
      <w:r w:rsidRPr="00E36568">
        <w:rPr>
          <w:sz w:val="22"/>
          <w:szCs w:val="20"/>
        </w:rPr>
        <w:t>. Інші 16 етапів функціонально ідентичні, але керуються вхідним ключем. Алгоритм був розроблений так, щоб дешифрування виконувалося тим же ключем, що й шифрування. Етапи просто виконуються у зворотн</w:t>
      </w:r>
      <w:r>
        <w:rPr>
          <w:sz w:val="22"/>
          <w:szCs w:val="20"/>
        </w:rPr>
        <w:t>ь</w:t>
      </w:r>
      <w:r w:rsidRPr="00E36568">
        <w:rPr>
          <w:sz w:val="22"/>
          <w:szCs w:val="20"/>
        </w:rPr>
        <w:t>ому порядку. Незважаючи на всю свою складність, шифр DES є, по суті, моноалфавітним підстановочним шифром з використанням 64-розрядних символів. Однаковим 64-розрядним блокам відкритого тексту відповідають однакові 64-розрядні блоки зашифрованого тексту. Криптоаналітик може використати цю властивість для злому шифру DES.</w:t>
      </w:r>
    </w:p>
    <w:p w14:paraId="5190582F" w14:textId="77777777" w:rsidR="00FF5A76" w:rsidRPr="00E36568" w:rsidRDefault="00FF5A76" w:rsidP="00FF5A76">
      <w:pPr>
        <w:shd w:val="clear" w:color="auto" w:fill="FFFFFF"/>
        <w:ind w:firstLine="567"/>
        <w:jc w:val="both"/>
        <w:rPr>
          <w:sz w:val="22"/>
          <w:szCs w:val="20"/>
        </w:rPr>
      </w:pPr>
      <w:r w:rsidRPr="00E36568">
        <w:rPr>
          <w:sz w:val="22"/>
          <w:szCs w:val="20"/>
        </w:rPr>
        <w:t>Очевидний спосіб кодування довгого повідомлення полягає у розби</w:t>
      </w:r>
      <w:r>
        <w:rPr>
          <w:sz w:val="22"/>
          <w:szCs w:val="20"/>
        </w:rPr>
        <w:t>тт</w:t>
      </w:r>
      <w:r w:rsidRPr="00E36568">
        <w:rPr>
          <w:sz w:val="22"/>
          <w:szCs w:val="20"/>
        </w:rPr>
        <w:t>і його на окремі блоки по 8 байт (64 біт</w:t>
      </w:r>
      <w:r>
        <w:rPr>
          <w:sz w:val="22"/>
          <w:szCs w:val="20"/>
        </w:rPr>
        <w:t>и</w:t>
      </w:r>
      <w:r w:rsidRPr="00E36568">
        <w:rPr>
          <w:sz w:val="22"/>
          <w:szCs w:val="20"/>
        </w:rPr>
        <w:t>) з подальшим кодуванням цих блоків по черзі тим самим ключем. Останній блок</w:t>
      </w:r>
      <w:r>
        <w:rPr>
          <w:sz w:val="22"/>
          <w:szCs w:val="20"/>
        </w:rPr>
        <w:t>,</w:t>
      </w:r>
      <w:r w:rsidRPr="00E36568">
        <w:rPr>
          <w:sz w:val="22"/>
          <w:szCs w:val="20"/>
        </w:rPr>
        <w:t xml:space="preserve"> при необхідності</w:t>
      </w:r>
      <w:r>
        <w:rPr>
          <w:sz w:val="22"/>
          <w:szCs w:val="20"/>
        </w:rPr>
        <w:t>,</w:t>
      </w:r>
      <w:r w:rsidRPr="00E36568">
        <w:rPr>
          <w:sz w:val="22"/>
          <w:szCs w:val="20"/>
        </w:rPr>
        <w:t xml:space="preserve"> доповнюється до 64 біт. Така техніка називається </w:t>
      </w:r>
      <w:r w:rsidRPr="00E36568">
        <w:rPr>
          <w:b/>
          <w:bCs/>
          <w:sz w:val="22"/>
          <w:szCs w:val="20"/>
        </w:rPr>
        <w:t>режимом електронного</w:t>
      </w:r>
      <w:r w:rsidRPr="006A7E76">
        <w:rPr>
          <w:b/>
          <w:bCs/>
          <w:sz w:val="22"/>
          <w:szCs w:val="20"/>
        </w:rPr>
        <w:t xml:space="preserve"> </w:t>
      </w:r>
      <w:r w:rsidRPr="00E36568">
        <w:rPr>
          <w:b/>
          <w:bCs/>
          <w:sz w:val="22"/>
          <w:szCs w:val="20"/>
        </w:rPr>
        <w:t>шифроблокнота.</w:t>
      </w:r>
    </w:p>
    <w:p w14:paraId="2993EBFA" w14:textId="77777777" w:rsidR="00FF5A76" w:rsidRPr="00E36568" w:rsidRDefault="00FF5A76" w:rsidP="00FF5A76">
      <w:pPr>
        <w:shd w:val="clear" w:color="auto" w:fill="FFFFFF"/>
        <w:ind w:firstLine="567"/>
        <w:jc w:val="both"/>
        <w:rPr>
          <w:sz w:val="22"/>
          <w:szCs w:val="20"/>
        </w:rPr>
      </w:pPr>
      <w:r w:rsidRPr="00E36568">
        <w:rPr>
          <w:sz w:val="22"/>
          <w:szCs w:val="20"/>
        </w:rPr>
        <w:t>Щоб протистояти атакам подібного типу, шифр DES (і всі блокові шифри) можна модернізувати таким чином, щоб заміна одного блоку викликала б ушкодження інших блоків відкритого тексту після їхньо</w:t>
      </w:r>
      <w:r>
        <w:rPr>
          <w:sz w:val="22"/>
          <w:szCs w:val="20"/>
        </w:rPr>
        <w:t>го</w:t>
      </w:r>
      <w:r w:rsidRPr="00E36568">
        <w:rPr>
          <w:sz w:val="22"/>
          <w:szCs w:val="20"/>
        </w:rPr>
        <w:t xml:space="preserve"> розшифр</w:t>
      </w:r>
      <w:r>
        <w:rPr>
          <w:sz w:val="22"/>
          <w:szCs w:val="20"/>
        </w:rPr>
        <w:t>ування</w:t>
      </w:r>
      <w:r w:rsidRPr="00E36568">
        <w:rPr>
          <w:sz w:val="22"/>
          <w:szCs w:val="20"/>
        </w:rPr>
        <w:t xml:space="preserve">, перетворюючи ці блоки у сміття. Один з таких способів </w:t>
      </w:r>
      <w:r>
        <w:rPr>
          <w:sz w:val="22"/>
          <w:szCs w:val="20"/>
        </w:rPr>
        <w:t>–</w:t>
      </w:r>
      <w:r w:rsidRPr="00E36568">
        <w:rPr>
          <w:sz w:val="22"/>
          <w:szCs w:val="20"/>
        </w:rPr>
        <w:t xml:space="preserve"> </w:t>
      </w:r>
      <w:r w:rsidRPr="00E36568">
        <w:rPr>
          <w:b/>
          <w:bCs/>
          <w:sz w:val="22"/>
          <w:szCs w:val="20"/>
        </w:rPr>
        <w:t xml:space="preserve">зчеплення блоків шифру. </w:t>
      </w:r>
      <w:r w:rsidRPr="00E36568">
        <w:rPr>
          <w:sz w:val="22"/>
          <w:szCs w:val="20"/>
        </w:rPr>
        <w:t>При цьому методі кожен блок відкритого тексту перед зашифровкою додається за модулем 2 до попереднього вже зашифрованого блоку. При цьому однаковим блокам відкритого тексту вже не відповідають однакові блоки зашифрованого тексту. Таким чином, шифр перестає бути моноалфавітним підстановочним шифром.</w:t>
      </w:r>
      <w:r w:rsidRPr="006A7E76">
        <w:rPr>
          <w:sz w:val="22"/>
          <w:szCs w:val="20"/>
        </w:rPr>
        <w:t xml:space="preserve"> </w:t>
      </w:r>
      <w:r w:rsidRPr="00E36568">
        <w:rPr>
          <w:sz w:val="22"/>
          <w:szCs w:val="20"/>
        </w:rPr>
        <w:t>Зчеплення блоків шифру ускладнює криптоаналіз, тому що ті самі блоки відкритого тексту перетворяться у різні зашифровані блоки. Саме з цієї причини й застосовується описаний метод.</w:t>
      </w:r>
    </w:p>
    <w:p w14:paraId="2AD094B0" w14:textId="77777777" w:rsidR="00FF5A76" w:rsidRPr="006A7E76" w:rsidRDefault="00FF5A76" w:rsidP="00FF5A76">
      <w:pPr>
        <w:shd w:val="clear" w:color="auto" w:fill="FFFFFF"/>
        <w:ind w:firstLine="567"/>
        <w:jc w:val="both"/>
        <w:rPr>
          <w:sz w:val="22"/>
          <w:szCs w:val="20"/>
        </w:rPr>
      </w:pPr>
      <w:r w:rsidRPr="00E36568">
        <w:rPr>
          <w:sz w:val="22"/>
          <w:szCs w:val="20"/>
        </w:rPr>
        <w:t>Однак у методі зчеплення блоків шифру є й недолік, який полягає у тому, що перш ніж може початися шифрування або дешифрування, повинен з'явитися цілий 64-бітовий блок даних.</w:t>
      </w:r>
      <w:r w:rsidRPr="006A7E76">
        <w:rPr>
          <w:sz w:val="22"/>
          <w:szCs w:val="20"/>
        </w:rPr>
        <w:t xml:space="preserve"> </w:t>
      </w:r>
    </w:p>
    <w:p w14:paraId="1EE4E6A0"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68" w:name="_Toc199569244"/>
      <w:bookmarkStart w:id="4269" w:name="_Toc292832807"/>
      <w:bookmarkStart w:id="4270" w:name="_Toc310970554"/>
      <w:bookmarkStart w:id="4271" w:name="_Toc316979180"/>
      <w:bookmarkStart w:id="4272" w:name="_Toc316979507"/>
      <w:bookmarkStart w:id="4273" w:name="_Toc317090418"/>
      <w:bookmarkStart w:id="4274" w:name="_Toc438187487"/>
      <w:bookmarkStart w:id="4275" w:name="_Toc438223911"/>
      <w:bookmarkStart w:id="4276" w:name="_Toc438370008"/>
      <w:bookmarkStart w:id="4277" w:name="_Toc438421862"/>
      <w:bookmarkStart w:id="4278" w:name="_Toc438422352"/>
      <w:bookmarkStart w:id="4279" w:name="_Toc438423649"/>
      <w:bookmarkStart w:id="4280" w:name="_Toc438491927"/>
      <w:bookmarkStart w:id="4281" w:name="_Toc438622039"/>
      <w:bookmarkStart w:id="4282" w:name="_Toc111062361"/>
      <w:r w:rsidRPr="006A79A3">
        <w:rPr>
          <w:rFonts w:ascii="Times New Roman" w:hAnsi="Times New Roman"/>
          <w:b/>
          <w:i w:val="0"/>
          <w:kern w:val="1"/>
          <w:sz w:val="24"/>
          <w:lang w:bidi="hi-IN"/>
        </w:rPr>
        <w:t>IDEA</w:t>
      </w:r>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p>
    <w:p w14:paraId="4E7054ED" w14:textId="77777777" w:rsidR="00FF5A76" w:rsidRPr="00E36568" w:rsidRDefault="00FF5A76" w:rsidP="00FF5A76">
      <w:pPr>
        <w:shd w:val="clear" w:color="auto" w:fill="FFFFFF"/>
        <w:ind w:firstLine="539"/>
        <w:jc w:val="both"/>
        <w:rPr>
          <w:sz w:val="22"/>
          <w:szCs w:val="20"/>
        </w:rPr>
      </w:pPr>
      <w:r w:rsidRPr="00E36568">
        <w:rPr>
          <w:bCs/>
          <w:sz w:val="22"/>
          <w:szCs w:val="20"/>
        </w:rPr>
        <w:t>Міжнародний алгоритм шифрування даних (IDEA) був розроблений двома дослідниками у Швейцарії.</w:t>
      </w:r>
      <w:r w:rsidRPr="006A7E76">
        <w:rPr>
          <w:sz w:val="22"/>
          <w:szCs w:val="20"/>
          <w:lang w:val="ru-RU"/>
        </w:rPr>
        <w:t xml:space="preserve"> </w:t>
      </w:r>
      <w:r w:rsidRPr="00E36568">
        <w:rPr>
          <w:sz w:val="22"/>
          <w:szCs w:val="20"/>
        </w:rPr>
        <w:t xml:space="preserve">У ньому використовується 128-бітовий ключ, що дає надійний захист від повного перебору, Китайської лотереї й атак типу «зустріч посередині» на кілька найближчих десятиліть. При його </w:t>
      </w:r>
      <w:r w:rsidRPr="00E36568">
        <w:rPr>
          <w:sz w:val="22"/>
          <w:szCs w:val="20"/>
        </w:rPr>
        <w:lastRenderedPageBreak/>
        <w:t>розробці враховувалася також необхідність протистояти диференціальному криптоаналізу. Вважається, що жодна з відомих на даний момент методик або машин не здатна зламати шифр IDEA.</w:t>
      </w:r>
    </w:p>
    <w:p w14:paraId="4676E8E8" w14:textId="77777777" w:rsidR="00FF5A76" w:rsidRPr="00E36568" w:rsidRDefault="00FF5A76" w:rsidP="00FF5A76">
      <w:pPr>
        <w:shd w:val="clear" w:color="auto" w:fill="FFFFFF"/>
        <w:ind w:firstLine="539"/>
        <w:jc w:val="both"/>
        <w:rPr>
          <w:sz w:val="22"/>
          <w:szCs w:val="20"/>
        </w:rPr>
      </w:pPr>
      <w:r w:rsidRPr="00E36568">
        <w:rPr>
          <w:sz w:val="22"/>
          <w:szCs w:val="20"/>
        </w:rPr>
        <w:t>Основна структура алгоритму нагадує шифр DES у тім, що 64-розрядні блоки вхідного відкритого тексту піддаються серії послідовних параметризованих ітерацій обробки, у результаті яких отримуються 64-розрядні зашифровані блоки на виході. При використанні екстенсивної обробки бітів (на кожній ітерації кожен вихідний біт залежить від кожного вхідного біта) достатньо всього восьми ітерацій. Як і всі блокові шифри, шифр IDEA також можна використати у режимі шифрованого зворотн</w:t>
      </w:r>
      <w:r>
        <w:rPr>
          <w:sz w:val="22"/>
          <w:szCs w:val="20"/>
        </w:rPr>
        <w:t>ь</w:t>
      </w:r>
      <w:r w:rsidRPr="00E36568">
        <w:rPr>
          <w:sz w:val="22"/>
          <w:szCs w:val="20"/>
        </w:rPr>
        <w:t>ого зв'язку, а також інших режимах роботи DES.</w:t>
      </w:r>
    </w:p>
    <w:p w14:paraId="5AD1D9D5"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283" w:name="_Toc196295438"/>
      <w:bookmarkStart w:id="4284" w:name="_Toc199569245"/>
      <w:bookmarkStart w:id="4285" w:name="_Toc292832808"/>
      <w:bookmarkStart w:id="4286" w:name="_Toc310970555"/>
      <w:bookmarkStart w:id="4287" w:name="_Toc316979181"/>
      <w:bookmarkStart w:id="4288" w:name="_Toc316979508"/>
      <w:bookmarkStart w:id="4289" w:name="_Toc317090419"/>
      <w:bookmarkStart w:id="4290" w:name="_Toc438187488"/>
      <w:bookmarkStart w:id="4291" w:name="_Toc438223912"/>
      <w:bookmarkStart w:id="4292" w:name="_Toc438370009"/>
      <w:bookmarkStart w:id="4293" w:name="_Toc438421863"/>
      <w:bookmarkStart w:id="4294" w:name="_Toc438422353"/>
      <w:bookmarkStart w:id="4295" w:name="_Toc438423650"/>
      <w:bookmarkStart w:id="4296" w:name="_Toc438491928"/>
      <w:bookmarkStart w:id="4297" w:name="_Toc438622040"/>
      <w:bookmarkStart w:id="4298" w:name="_Toc111062362"/>
      <w:r w:rsidRPr="006A79A3">
        <w:rPr>
          <w:rFonts w:ascii="Times New Roman" w:hAnsi="Times New Roman"/>
          <w:b/>
          <w:i w:val="0"/>
          <w:kern w:val="1"/>
          <w:sz w:val="24"/>
          <w:lang w:bidi="hi-IN"/>
        </w:rPr>
        <w:t>Алгоритми з відкритим ключем</w:t>
      </w:r>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p>
    <w:p w14:paraId="3F9E9A25" w14:textId="77777777" w:rsidR="00FF5A76" w:rsidRPr="00E36568" w:rsidRDefault="00FF5A76" w:rsidP="00FF5A76">
      <w:pPr>
        <w:shd w:val="clear" w:color="auto" w:fill="FFFFFF"/>
        <w:ind w:firstLine="567"/>
        <w:jc w:val="both"/>
        <w:rPr>
          <w:sz w:val="22"/>
          <w:szCs w:val="20"/>
        </w:rPr>
      </w:pPr>
      <w:r w:rsidRPr="00E36568">
        <w:rPr>
          <w:sz w:val="22"/>
          <w:szCs w:val="20"/>
        </w:rPr>
        <w:t>Процес передачі ключа завжди був слабкою ланкою майже у всіх системах шифрування. Незалежно від того, наскільки міцною була сама криптосистема, якщо порушник міг украсти ключ, система ставала марною. До 1976 р. всі криптологи виходили з передумови, що ключ дешифрування ідентичний ключу шифрування. У той же час</w:t>
      </w:r>
      <w:r>
        <w:rPr>
          <w:sz w:val="22"/>
          <w:szCs w:val="20"/>
        </w:rPr>
        <w:t>,</w:t>
      </w:r>
      <w:r w:rsidRPr="00E36568">
        <w:rPr>
          <w:sz w:val="22"/>
          <w:szCs w:val="20"/>
        </w:rPr>
        <w:t xml:space="preserve"> ключі повинні були мати всі користувачі системи. Таким чином, здавалося, що ця проблема не</w:t>
      </w:r>
      <w:r>
        <w:rPr>
          <w:sz w:val="22"/>
          <w:szCs w:val="20"/>
        </w:rPr>
        <w:t>здоланна</w:t>
      </w:r>
      <w:r w:rsidRPr="00E36568">
        <w:rPr>
          <w:sz w:val="22"/>
          <w:szCs w:val="20"/>
        </w:rPr>
        <w:t>: ключі повинні бути захищені від крадіжки й у той же час їх потрібно поширювати серед користувачів, тому їх не можна просто зберігати у банківському сейфі.</w:t>
      </w:r>
    </w:p>
    <w:p w14:paraId="428C4825" w14:textId="77777777" w:rsidR="00FF5A76" w:rsidRPr="00E36568" w:rsidRDefault="00FF5A76" w:rsidP="00FF5A76">
      <w:pPr>
        <w:shd w:val="clear" w:color="auto" w:fill="FFFFFF"/>
        <w:ind w:firstLine="567"/>
        <w:jc w:val="both"/>
        <w:rPr>
          <w:sz w:val="22"/>
          <w:szCs w:val="20"/>
        </w:rPr>
      </w:pPr>
      <w:r w:rsidRPr="00E36568">
        <w:rPr>
          <w:sz w:val="22"/>
          <w:szCs w:val="20"/>
        </w:rPr>
        <w:t xml:space="preserve">У 1976 р. два дослідники зі Стенфордського університету, Діффі (Diffie) і Хеллман (Hellman) запропонували радикально нову криптосистему, в якій ключ шифрування й ключ дешифрування були різними, крім того, ключ дешифрування не можна було одержати із ключа шифрування. </w:t>
      </w:r>
    </w:p>
    <w:p w14:paraId="1AB890F4" w14:textId="77777777" w:rsidR="00FF5A76" w:rsidRPr="00E36568" w:rsidRDefault="00FF5A76" w:rsidP="00FF5A76">
      <w:pPr>
        <w:shd w:val="clear" w:color="auto" w:fill="FFFFFF"/>
        <w:ind w:firstLine="567"/>
        <w:jc w:val="both"/>
        <w:rPr>
          <w:sz w:val="22"/>
          <w:szCs w:val="20"/>
        </w:rPr>
      </w:pPr>
      <w:r w:rsidRPr="00E36568">
        <w:rPr>
          <w:sz w:val="22"/>
          <w:szCs w:val="20"/>
        </w:rPr>
        <w:t>Шифрування з відкритим ключем допускає</w:t>
      </w:r>
      <w:r w:rsidRPr="006A7E76">
        <w:rPr>
          <w:sz w:val="22"/>
          <w:szCs w:val="20"/>
        </w:rPr>
        <w:t xml:space="preserve"> </w:t>
      </w:r>
      <w:r w:rsidRPr="00E36568">
        <w:rPr>
          <w:sz w:val="22"/>
          <w:szCs w:val="20"/>
        </w:rPr>
        <w:t>наявність у кожного користувача двох ключів: відкритого ключа, використовуваного всіма для шифрування повідомлень, що надсилаються цьому користувачеві, і закритого ключа, якого вимагає користувач для дешифр</w:t>
      </w:r>
      <w:r>
        <w:rPr>
          <w:sz w:val="22"/>
          <w:szCs w:val="20"/>
        </w:rPr>
        <w:t>ування</w:t>
      </w:r>
      <w:r w:rsidRPr="006A7E76">
        <w:rPr>
          <w:sz w:val="22"/>
          <w:szCs w:val="20"/>
        </w:rPr>
        <w:t xml:space="preserve"> </w:t>
      </w:r>
      <w:r w:rsidRPr="00E36568">
        <w:rPr>
          <w:sz w:val="22"/>
          <w:szCs w:val="20"/>
        </w:rPr>
        <w:t xml:space="preserve">повідомлень, які він отримав. </w:t>
      </w:r>
    </w:p>
    <w:p w14:paraId="359DAE7E" w14:textId="77777777" w:rsidR="00FF5A76" w:rsidRPr="00E36568" w:rsidRDefault="00FF5A76" w:rsidP="00FF5A76">
      <w:pPr>
        <w:shd w:val="clear" w:color="auto" w:fill="FFFFFF"/>
        <w:ind w:firstLine="567"/>
        <w:jc w:val="both"/>
        <w:rPr>
          <w:sz w:val="22"/>
          <w:szCs w:val="20"/>
        </w:rPr>
      </w:pPr>
      <w:r w:rsidRPr="00E36568">
        <w:rPr>
          <w:sz w:val="22"/>
          <w:szCs w:val="20"/>
        </w:rPr>
        <w:t xml:space="preserve">Будемо й надалі називати ці ключі </w:t>
      </w:r>
      <w:r w:rsidRPr="00E36568">
        <w:rPr>
          <w:i/>
          <w:iCs/>
          <w:sz w:val="22"/>
          <w:szCs w:val="20"/>
        </w:rPr>
        <w:t xml:space="preserve">відкритим </w:t>
      </w:r>
      <w:r w:rsidRPr="00E36568">
        <w:rPr>
          <w:sz w:val="22"/>
          <w:szCs w:val="20"/>
        </w:rPr>
        <w:t xml:space="preserve">і </w:t>
      </w:r>
      <w:r w:rsidRPr="00E36568">
        <w:rPr>
          <w:i/>
          <w:iCs/>
          <w:sz w:val="22"/>
          <w:szCs w:val="20"/>
        </w:rPr>
        <w:t xml:space="preserve">закритим, </w:t>
      </w:r>
      <w:r w:rsidRPr="00E36568">
        <w:rPr>
          <w:sz w:val="22"/>
          <w:szCs w:val="20"/>
        </w:rPr>
        <w:t xml:space="preserve">щоб відрізняти їх від </w:t>
      </w:r>
      <w:r>
        <w:rPr>
          <w:i/>
          <w:iCs/>
          <w:sz w:val="22"/>
          <w:szCs w:val="20"/>
        </w:rPr>
        <w:t>таємн</w:t>
      </w:r>
      <w:r w:rsidRPr="00E36568">
        <w:rPr>
          <w:i/>
          <w:iCs/>
          <w:sz w:val="22"/>
          <w:szCs w:val="20"/>
        </w:rPr>
        <w:t xml:space="preserve">их </w:t>
      </w:r>
      <w:r w:rsidRPr="00E36568">
        <w:rPr>
          <w:sz w:val="22"/>
          <w:szCs w:val="20"/>
        </w:rPr>
        <w:t xml:space="preserve">ключів, використовуваних для шифрування й дешифрування у звичайній криптографії. </w:t>
      </w:r>
    </w:p>
    <w:p w14:paraId="7D3BE70B" w14:textId="77777777" w:rsidR="00FF5A76" w:rsidRPr="00E36568" w:rsidRDefault="00FF5A76" w:rsidP="00FF5A76">
      <w:pPr>
        <w:shd w:val="clear" w:color="auto" w:fill="FFFFFF"/>
        <w:ind w:firstLine="567"/>
        <w:jc w:val="both"/>
        <w:rPr>
          <w:sz w:val="22"/>
          <w:szCs w:val="20"/>
        </w:rPr>
      </w:pPr>
      <w:r w:rsidRPr="00E36568">
        <w:rPr>
          <w:sz w:val="22"/>
          <w:szCs w:val="20"/>
        </w:rPr>
        <w:t>Найбільш відомим алгоритмом шифрування з відкритим ключем є алгоритм</w:t>
      </w:r>
      <w:r w:rsidRPr="006A7E76">
        <w:rPr>
          <w:sz w:val="22"/>
          <w:szCs w:val="20"/>
        </w:rPr>
        <w:t xml:space="preserve"> </w:t>
      </w:r>
      <w:r w:rsidRPr="00E36568">
        <w:rPr>
          <w:sz w:val="22"/>
          <w:szCs w:val="20"/>
        </w:rPr>
        <w:t>RSA,</w:t>
      </w:r>
      <w:r w:rsidRPr="00E36568">
        <w:rPr>
          <w:b/>
          <w:sz w:val="22"/>
          <w:szCs w:val="20"/>
        </w:rPr>
        <w:t xml:space="preserve"> </w:t>
      </w:r>
      <w:r w:rsidRPr="00E36568">
        <w:rPr>
          <w:sz w:val="22"/>
          <w:szCs w:val="20"/>
        </w:rPr>
        <w:t>розроблений групою дослідників Массачусетського технологічного інституту.</w:t>
      </w:r>
      <w:r w:rsidRPr="006A7E76">
        <w:rPr>
          <w:sz w:val="22"/>
          <w:szCs w:val="20"/>
        </w:rPr>
        <w:t xml:space="preserve"> </w:t>
      </w:r>
      <w:r w:rsidRPr="00E36568">
        <w:rPr>
          <w:sz w:val="22"/>
          <w:szCs w:val="20"/>
        </w:rPr>
        <w:t xml:space="preserve">Він названий за початковими літерами прізвищ трьох розробників: RSA (Rivest, Shamir, Adleman). В основі цього методу лежать деякі принципи теорії чисел. Надійність методу ґрунтується на складності знаходження множників великих чисел. </w:t>
      </w:r>
    </w:p>
    <w:p w14:paraId="7E1B97F0" w14:textId="77777777" w:rsidR="00FF5A76" w:rsidRPr="00464BC2" w:rsidRDefault="00FF5A76" w:rsidP="00FF5A76">
      <w:pPr>
        <w:shd w:val="clear" w:color="auto" w:fill="FFFFFF"/>
        <w:ind w:firstLine="567"/>
        <w:jc w:val="both"/>
        <w:rPr>
          <w:sz w:val="22"/>
          <w:szCs w:val="20"/>
          <w:lang w:val="ru-RU"/>
        </w:rPr>
      </w:pPr>
      <w:r w:rsidRPr="00E36568">
        <w:rPr>
          <w:sz w:val="22"/>
          <w:szCs w:val="20"/>
        </w:rPr>
        <w:t>Рівест (Rivest) з колегами стверджує, що розкладання на множники числа з 200 десяткових цифр вимагатиме 4 млрд</w:t>
      </w:r>
      <w:r>
        <w:rPr>
          <w:sz w:val="22"/>
          <w:szCs w:val="20"/>
        </w:rPr>
        <w:t>.</w:t>
      </w:r>
      <w:r w:rsidRPr="00E36568">
        <w:rPr>
          <w:sz w:val="22"/>
          <w:szCs w:val="20"/>
        </w:rPr>
        <w:t xml:space="preserve"> років комп'ютерного часу, а числа з 500 цифр </w:t>
      </w:r>
      <w:r>
        <w:rPr>
          <w:sz w:val="22"/>
          <w:szCs w:val="20"/>
        </w:rPr>
        <w:t>–</w:t>
      </w:r>
      <w:r w:rsidRPr="00E36568">
        <w:rPr>
          <w:sz w:val="22"/>
          <w:szCs w:val="20"/>
        </w:rPr>
        <w:t xml:space="preserve"> 10</w:t>
      </w:r>
      <w:r w:rsidRPr="00E36568">
        <w:rPr>
          <w:sz w:val="22"/>
          <w:szCs w:val="20"/>
          <w:vertAlign w:val="superscript"/>
        </w:rPr>
        <w:t>25</w:t>
      </w:r>
      <w:r w:rsidRPr="00E36568">
        <w:rPr>
          <w:sz w:val="22"/>
          <w:szCs w:val="20"/>
        </w:rPr>
        <w:t xml:space="preserve"> років. В об</w:t>
      </w:r>
      <w:r>
        <w:rPr>
          <w:sz w:val="22"/>
          <w:szCs w:val="20"/>
        </w:rPr>
        <w:t>идв</w:t>
      </w:r>
      <w:r w:rsidRPr="00E36568">
        <w:rPr>
          <w:sz w:val="22"/>
          <w:szCs w:val="20"/>
        </w:rPr>
        <w:t xml:space="preserve">ох випадках передбачається найкращий відомий алгоритм і комп'ютер, що виконує одну інструкцію за 1 мкс. </w:t>
      </w:r>
    </w:p>
    <w:p w14:paraId="03A0D7A4" w14:textId="77777777" w:rsidR="00FF5A76" w:rsidRPr="00F52353" w:rsidRDefault="00FF5A76" w:rsidP="00FF5A76">
      <w:pPr>
        <w:pStyle w:val="3"/>
        <w:rPr>
          <w:rFonts w:ascii="Times New Roman" w:hAnsi="Times New Roman"/>
          <w:sz w:val="24"/>
          <w:szCs w:val="24"/>
          <w:lang w:val="uk-UA"/>
        </w:rPr>
      </w:pPr>
      <w:bookmarkStart w:id="4299" w:name="_Toc292832809"/>
      <w:bookmarkStart w:id="4300" w:name="_Toc310970556"/>
      <w:bookmarkStart w:id="4301" w:name="_Toc316979182"/>
      <w:bookmarkStart w:id="4302" w:name="_Toc438187489"/>
      <w:bookmarkStart w:id="4303" w:name="_Toc438223913"/>
      <w:bookmarkStart w:id="4304" w:name="_Toc438370010"/>
      <w:bookmarkStart w:id="4305" w:name="_Toc438421864"/>
      <w:bookmarkStart w:id="4306" w:name="_Toc438422354"/>
      <w:bookmarkStart w:id="4307" w:name="_Toc438423651"/>
      <w:bookmarkStart w:id="4308" w:name="_Toc438491929"/>
      <w:bookmarkStart w:id="4309" w:name="_Toc438622041"/>
      <w:bookmarkStart w:id="4310" w:name="_Toc111062363"/>
      <w:r w:rsidRPr="00F52353">
        <w:rPr>
          <w:rFonts w:ascii="Times New Roman" w:hAnsi="Times New Roman"/>
          <w:sz w:val="24"/>
          <w:szCs w:val="24"/>
          <w:lang w:val="uk-UA"/>
        </w:rPr>
        <w:t>13.4 Основні засоби та стратегії захисту комп'ютерних мереж</w:t>
      </w:r>
      <w:bookmarkEnd w:id="4299"/>
      <w:bookmarkEnd w:id="4300"/>
      <w:bookmarkEnd w:id="4301"/>
      <w:bookmarkEnd w:id="4302"/>
      <w:bookmarkEnd w:id="4303"/>
      <w:bookmarkEnd w:id="4304"/>
      <w:bookmarkEnd w:id="4305"/>
      <w:bookmarkEnd w:id="4306"/>
      <w:bookmarkEnd w:id="4307"/>
      <w:bookmarkEnd w:id="4308"/>
      <w:bookmarkEnd w:id="4309"/>
      <w:bookmarkEnd w:id="4310"/>
    </w:p>
    <w:p w14:paraId="4C7D4F06"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311" w:name="_Toc196295439"/>
      <w:bookmarkStart w:id="4312" w:name="_Toc199569246"/>
      <w:bookmarkStart w:id="4313" w:name="_Toc292832810"/>
      <w:bookmarkStart w:id="4314" w:name="_Toc310970557"/>
      <w:bookmarkStart w:id="4315" w:name="_Toc316979183"/>
      <w:bookmarkStart w:id="4316" w:name="_Toc316979510"/>
      <w:bookmarkStart w:id="4317" w:name="_Toc317090421"/>
      <w:bookmarkStart w:id="4318" w:name="_Toc438187490"/>
      <w:bookmarkStart w:id="4319" w:name="_Toc438223914"/>
      <w:bookmarkStart w:id="4320" w:name="_Toc438370011"/>
      <w:bookmarkStart w:id="4321" w:name="_Toc438421865"/>
      <w:bookmarkStart w:id="4322" w:name="_Toc438422355"/>
      <w:bookmarkStart w:id="4323" w:name="_Toc438423652"/>
      <w:bookmarkStart w:id="4324" w:name="_Toc438491930"/>
      <w:bookmarkStart w:id="4325" w:name="_Toc438622042"/>
      <w:bookmarkStart w:id="4326" w:name="_Toc111062364"/>
      <w:r w:rsidRPr="006A79A3">
        <w:rPr>
          <w:rFonts w:ascii="Times New Roman" w:hAnsi="Times New Roman"/>
          <w:b/>
          <w:i w:val="0"/>
          <w:kern w:val="1"/>
          <w:sz w:val="24"/>
          <w:lang w:bidi="hi-IN"/>
        </w:rPr>
        <w:t>Апаратні засоби захисту</w:t>
      </w:r>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p>
    <w:p w14:paraId="7E4D659A" w14:textId="77777777" w:rsidR="00FF5A76" w:rsidRPr="00E36568" w:rsidRDefault="00FF5A76" w:rsidP="00FF5A76">
      <w:pPr>
        <w:ind w:firstLine="567"/>
        <w:jc w:val="both"/>
        <w:rPr>
          <w:sz w:val="22"/>
          <w:szCs w:val="20"/>
        </w:rPr>
      </w:pPr>
      <w:r w:rsidRPr="00E36568">
        <w:rPr>
          <w:sz w:val="22"/>
          <w:szCs w:val="20"/>
        </w:rPr>
        <w:t xml:space="preserve">В останній час зріс інтерес до програмно-апаратних засобів забезпечення мережевої безпеки. Спочатку засоби мережевої безпеки реалізувалися як додаткові механізми фільтрації у маршрутизаторах. Потім </w:t>
      </w:r>
      <w:r>
        <w:rPr>
          <w:sz w:val="22"/>
          <w:szCs w:val="20"/>
        </w:rPr>
        <w:t>поч</w:t>
      </w:r>
      <w:r w:rsidRPr="00E36568">
        <w:rPr>
          <w:sz w:val="22"/>
          <w:szCs w:val="20"/>
        </w:rPr>
        <w:t>али з'являтися інші рішення, які базувались на застосуванні виділених комп'ютерів для вирішення завдань безпеки мережі. Ці рішення були більш функціональними, ніж фільтруючі маршрутизатори, але й вимагали більших витрат на придбання й підтримку їхньої працездатності.</w:t>
      </w:r>
    </w:p>
    <w:p w14:paraId="7A3FCFA2" w14:textId="77777777" w:rsidR="00FF5A76" w:rsidRPr="00E36568" w:rsidRDefault="00FF5A76" w:rsidP="00FF5A76">
      <w:pPr>
        <w:ind w:firstLine="567"/>
        <w:jc w:val="both"/>
        <w:rPr>
          <w:sz w:val="22"/>
          <w:szCs w:val="20"/>
        </w:rPr>
      </w:pPr>
      <w:r w:rsidRPr="00E36568">
        <w:rPr>
          <w:sz w:val="22"/>
          <w:szCs w:val="20"/>
        </w:rPr>
        <w:t xml:space="preserve">У середині 90-х років </w:t>
      </w:r>
      <w:r>
        <w:rPr>
          <w:sz w:val="22"/>
          <w:szCs w:val="20"/>
        </w:rPr>
        <w:t>поч</w:t>
      </w:r>
      <w:r w:rsidRPr="00E36568">
        <w:rPr>
          <w:sz w:val="22"/>
          <w:szCs w:val="20"/>
        </w:rPr>
        <w:t>али з'являтися пристрої, що поєднували у собі можливості двох названих технологій. Ці пристрої використовували звичайні операційні системи, «урізані» для виконання лише захисних функцій. Зручність такого рішення полягала у тому, що адміністратор або оператор захисту взаємодіяв із захисним пристроєм через графічний інтерфейс (GUI).</w:t>
      </w:r>
      <w:r w:rsidRPr="006A7E76">
        <w:rPr>
          <w:sz w:val="22"/>
          <w:szCs w:val="20"/>
        </w:rPr>
        <w:t xml:space="preserve"> </w:t>
      </w:r>
      <w:r w:rsidRPr="00E36568">
        <w:rPr>
          <w:sz w:val="22"/>
          <w:szCs w:val="20"/>
        </w:rPr>
        <w:t>До переваг таких рішень можна віднести:</w:t>
      </w:r>
    </w:p>
    <w:p w14:paraId="7D0D8271" w14:textId="77777777" w:rsidR="00FF5A76" w:rsidRPr="00E36568" w:rsidRDefault="00FF5A76" w:rsidP="00FF5A76">
      <w:pPr>
        <w:pStyle w:val="N0"/>
        <w:numPr>
          <w:ilvl w:val="0"/>
          <w:numId w:val="135"/>
        </w:numPr>
        <w:pBdr>
          <w:left w:val="none" w:sz="0" w:space="0" w:color="auto"/>
        </w:pBdr>
        <w:tabs>
          <w:tab w:val="left" w:pos="851"/>
        </w:tabs>
        <w:spacing w:before="0" w:after="0"/>
        <w:ind w:left="851" w:hanging="284"/>
        <w:rPr>
          <w:sz w:val="22"/>
        </w:rPr>
      </w:pPr>
      <w:r w:rsidRPr="00E36568">
        <w:rPr>
          <w:sz w:val="22"/>
        </w:rPr>
        <w:t xml:space="preserve">Простота впровадження у технологію обробки інформації. Оскільки такі пристрої постачаються вже із попередньо встановленою і налаштованою операційною системою й захисними механізмами, необхідно тільки підключити їх до мережі, що виконується протягом декількох хвилин. </w:t>
      </w:r>
    </w:p>
    <w:p w14:paraId="0A522E5A" w14:textId="77777777" w:rsidR="00FF5A76" w:rsidRPr="00E36568" w:rsidRDefault="00FF5A76" w:rsidP="00FF5A76">
      <w:pPr>
        <w:pStyle w:val="N0"/>
        <w:numPr>
          <w:ilvl w:val="0"/>
          <w:numId w:val="135"/>
        </w:numPr>
        <w:pBdr>
          <w:left w:val="none" w:sz="0" w:space="0" w:color="auto"/>
        </w:pBdr>
        <w:tabs>
          <w:tab w:val="left" w:pos="851"/>
        </w:tabs>
        <w:spacing w:before="0" w:after="0"/>
        <w:ind w:left="851" w:hanging="284"/>
        <w:rPr>
          <w:sz w:val="22"/>
        </w:rPr>
      </w:pPr>
      <w:r w:rsidRPr="00E36568">
        <w:rPr>
          <w:sz w:val="22"/>
        </w:rPr>
        <w:t xml:space="preserve">Продуктивність. За рахунок того, що з операційної системи видаляються всі «непотрібні» сервіси й підсистеми, пристрій працює більш ефективно з погляду надійності й швидкості. </w:t>
      </w:r>
    </w:p>
    <w:p w14:paraId="0DC8EB92" w14:textId="77777777" w:rsidR="00FF5A76" w:rsidRPr="00E36568" w:rsidRDefault="00FF5A76" w:rsidP="00FF5A76">
      <w:pPr>
        <w:pStyle w:val="N0"/>
        <w:numPr>
          <w:ilvl w:val="0"/>
          <w:numId w:val="135"/>
        </w:numPr>
        <w:pBdr>
          <w:left w:val="none" w:sz="0" w:space="0" w:color="auto"/>
        </w:pBdr>
        <w:tabs>
          <w:tab w:val="left" w:pos="851"/>
        </w:tabs>
        <w:spacing w:before="0" w:after="0"/>
        <w:ind w:left="851" w:hanging="284"/>
        <w:rPr>
          <w:sz w:val="22"/>
        </w:rPr>
      </w:pPr>
      <w:r w:rsidRPr="00E36568">
        <w:rPr>
          <w:sz w:val="22"/>
        </w:rPr>
        <w:t>Простота керування. Даними пристроями можливо управляти з будь-якої робочої станції Windows або Unix. Взаємодія консолі керування із пристроєм здійснюється або</w:t>
      </w:r>
      <w:r w:rsidRPr="006A7E76">
        <w:rPr>
          <w:sz w:val="22"/>
        </w:rPr>
        <w:t xml:space="preserve"> </w:t>
      </w:r>
      <w:r w:rsidRPr="00E36568">
        <w:rPr>
          <w:sz w:val="22"/>
        </w:rPr>
        <w:t xml:space="preserve">за </w:t>
      </w:r>
      <w:r w:rsidRPr="00E36568">
        <w:rPr>
          <w:sz w:val="22"/>
        </w:rPr>
        <w:lastRenderedPageBreak/>
        <w:t xml:space="preserve">стандартними протоколами, наприклад, Telnet або SNMP, або за допомогою спеціалізованих чи захищених протоколів, наприклад, Ssh або SSL. </w:t>
      </w:r>
    </w:p>
    <w:p w14:paraId="7001EE58" w14:textId="77777777" w:rsidR="00FF5A76" w:rsidRPr="00E36568" w:rsidRDefault="00FF5A76" w:rsidP="00FF5A76">
      <w:pPr>
        <w:pStyle w:val="N0"/>
        <w:numPr>
          <w:ilvl w:val="0"/>
          <w:numId w:val="135"/>
        </w:numPr>
        <w:pBdr>
          <w:left w:val="none" w:sz="0" w:space="0" w:color="auto"/>
        </w:pBdr>
        <w:tabs>
          <w:tab w:val="left" w:pos="851"/>
        </w:tabs>
        <w:spacing w:before="0" w:after="0"/>
        <w:ind w:left="851" w:hanging="284"/>
        <w:rPr>
          <w:sz w:val="22"/>
        </w:rPr>
      </w:pPr>
      <w:r w:rsidRPr="00E36568">
        <w:rPr>
          <w:sz w:val="22"/>
        </w:rPr>
        <w:t xml:space="preserve">Відмовостійкість і висока доступність. </w:t>
      </w:r>
    </w:p>
    <w:p w14:paraId="1521898D"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327" w:name="_Toc292832811"/>
      <w:bookmarkStart w:id="4328" w:name="_Toc310970558"/>
      <w:bookmarkStart w:id="4329" w:name="_Toc316979184"/>
      <w:bookmarkStart w:id="4330" w:name="_Toc316979511"/>
      <w:bookmarkStart w:id="4331" w:name="_Toc317090422"/>
      <w:bookmarkStart w:id="4332" w:name="_Toc438187491"/>
      <w:bookmarkStart w:id="4333" w:name="_Toc438223915"/>
      <w:bookmarkStart w:id="4334" w:name="_Toc438370012"/>
      <w:bookmarkStart w:id="4335" w:name="_Toc438421866"/>
      <w:bookmarkStart w:id="4336" w:name="_Toc438422356"/>
      <w:bookmarkStart w:id="4337" w:name="_Toc438423653"/>
      <w:bookmarkStart w:id="4338" w:name="_Toc438491931"/>
      <w:bookmarkStart w:id="4339" w:name="_Toc438622043"/>
      <w:bookmarkStart w:id="4340" w:name="_Toc111062365"/>
      <w:bookmarkStart w:id="4341" w:name="_Toc196295440"/>
      <w:bookmarkStart w:id="4342" w:name="_Toc199569247"/>
      <w:r w:rsidRPr="006A79A3">
        <w:rPr>
          <w:rFonts w:ascii="Times New Roman" w:hAnsi="Times New Roman"/>
          <w:b/>
          <w:i w:val="0"/>
          <w:kern w:val="1"/>
          <w:sz w:val="24"/>
          <w:lang w:bidi="hi-IN"/>
        </w:rPr>
        <w:t xml:space="preserve">Елементи QoS: </w:t>
      </w:r>
      <w:bookmarkStart w:id="4343" w:name="_Toc196295255"/>
      <w:bookmarkStart w:id="4344" w:name="_Toc199569066"/>
      <w:r w:rsidRPr="006A79A3">
        <w:rPr>
          <w:rFonts w:ascii="Times New Roman" w:hAnsi="Times New Roman"/>
          <w:b/>
          <w:i w:val="0"/>
          <w:kern w:val="1"/>
          <w:sz w:val="24"/>
          <w:lang w:bidi="hi-IN"/>
        </w:rPr>
        <w:t>Рівень якості мережевого сервісу</w:t>
      </w:r>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3"/>
      <w:bookmarkEnd w:id="4344"/>
    </w:p>
    <w:p w14:paraId="42A6A922" w14:textId="77777777" w:rsidR="00FF5A76" w:rsidRPr="00E36568" w:rsidRDefault="00FF5A76" w:rsidP="00FF5A76">
      <w:pPr>
        <w:ind w:firstLine="567"/>
        <w:jc w:val="both"/>
        <w:rPr>
          <w:sz w:val="22"/>
          <w:szCs w:val="20"/>
        </w:rPr>
      </w:pPr>
      <w:r w:rsidRPr="00E36568">
        <w:rPr>
          <w:sz w:val="22"/>
          <w:szCs w:val="20"/>
        </w:rPr>
        <w:t xml:space="preserve">Внаслідок появи необхідності гарантування прикладним програмам певного рівня і характеру мережевого трафіку, часу реакції та інших параметрів, була розроблена технологія, що одержала назву </w:t>
      </w:r>
      <w:r w:rsidRPr="00E36568">
        <w:rPr>
          <w:i/>
          <w:sz w:val="22"/>
          <w:szCs w:val="20"/>
        </w:rPr>
        <w:t>якість обслуговування</w:t>
      </w:r>
      <w:r w:rsidRPr="00E36568">
        <w:rPr>
          <w:sz w:val="22"/>
          <w:szCs w:val="20"/>
        </w:rPr>
        <w:t xml:space="preserve"> (QoS – Quality of Service).</w:t>
      </w:r>
      <w:r>
        <w:rPr>
          <w:sz w:val="22"/>
          <w:szCs w:val="20"/>
          <w:lang w:val="en-US"/>
        </w:rPr>
        <w:t xml:space="preserve"> </w:t>
      </w:r>
      <w:r w:rsidRPr="00E36568">
        <w:rPr>
          <w:sz w:val="22"/>
          <w:szCs w:val="20"/>
        </w:rPr>
        <w:t>Ця технологія покликана забезпечити базу, необхідну для роботи сучасних прикладних програм, що</w:t>
      </w:r>
      <w:r w:rsidRPr="006A7E76">
        <w:rPr>
          <w:sz w:val="22"/>
          <w:szCs w:val="20"/>
          <w:lang w:val="ru-RU"/>
        </w:rPr>
        <w:t xml:space="preserve"> </w:t>
      </w:r>
      <w:r w:rsidRPr="00E36568">
        <w:rPr>
          <w:sz w:val="22"/>
          <w:szCs w:val="20"/>
        </w:rPr>
        <w:t xml:space="preserve">висувають значно жорсткіші вимоги до ширини смуги пропускання і часу затримок проходження інформації мережею. Зокрема, технологія QoS застосовується для розробки угод про рівень сервісу (SLA, Service Level Agreement), що визначають вартість різноманітних сервісів мережі передачі даних. </w:t>
      </w:r>
    </w:p>
    <w:p w14:paraId="0EB35F10" w14:textId="77777777" w:rsidR="00FF5A76" w:rsidRDefault="00FF5A76" w:rsidP="00FF5A76">
      <w:pPr>
        <w:ind w:firstLine="567"/>
        <w:jc w:val="both"/>
        <w:rPr>
          <w:sz w:val="22"/>
          <w:szCs w:val="20"/>
        </w:rPr>
      </w:pPr>
      <w:r w:rsidRPr="00E36568">
        <w:rPr>
          <w:sz w:val="22"/>
          <w:szCs w:val="20"/>
        </w:rPr>
        <w:t>Якщо мережа перевантажена, то технологія QoS дає змогу забезпечити такі умови роботи мережі, за яких пакети найбільш</w:t>
      </w:r>
      <w:r w:rsidRPr="006A7E76">
        <w:rPr>
          <w:sz w:val="22"/>
          <w:szCs w:val="20"/>
          <w:lang w:val="ru-RU"/>
        </w:rPr>
        <w:t xml:space="preserve"> </w:t>
      </w:r>
      <w:r w:rsidRPr="00E36568">
        <w:rPr>
          <w:sz w:val="22"/>
          <w:szCs w:val="20"/>
        </w:rPr>
        <w:t>важливих прикладних програм не затримуватимуться чи відкидатимуться мережевими пристроями, забезпечуючи тим самим ефективне функціонування мережі.</w:t>
      </w:r>
    </w:p>
    <w:p w14:paraId="125296E6" w14:textId="77777777" w:rsidR="00FF5A76" w:rsidRPr="00F52353" w:rsidRDefault="00FF5A76" w:rsidP="00FF5A76">
      <w:pPr>
        <w:pStyle w:val="3"/>
        <w:rPr>
          <w:rFonts w:ascii="Times New Roman" w:hAnsi="Times New Roman"/>
          <w:sz w:val="24"/>
          <w:szCs w:val="24"/>
          <w:lang w:val="uk-UA"/>
        </w:rPr>
      </w:pPr>
      <w:bookmarkStart w:id="4345" w:name="_Toc292832812"/>
      <w:bookmarkStart w:id="4346" w:name="_Toc310970559"/>
      <w:bookmarkStart w:id="4347" w:name="_Toc316979185"/>
      <w:bookmarkStart w:id="4348" w:name="_Toc438187492"/>
      <w:bookmarkStart w:id="4349" w:name="_Toc438223916"/>
      <w:bookmarkStart w:id="4350" w:name="_Toc438370013"/>
      <w:bookmarkStart w:id="4351" w:name="_Toc438421867"/>
      <w:bookmarkStart w:id="4352" w:name="_Toc438422357"/>
      <w:bookmarkStart w:id="4353" w:name="_Toc438423654"/>
      <w:bookmarkStart w:id="4354" w:name="_Toc438491932"/>
      <w:bookmarkStart w:id="4355" w:name="_Toc438622044"/>
      <w:bookmarkStart w:id="4356" w:name="_Toc111062366"/>
      <w:r w:rsidRPr="00F52353">
        <w:rPr>
          <w:rFonts w:ascii="Times New Roman" w:hAnsi="Times New Roman"/>
          <w:sz w:val="24"/>
          <w:szCs w:val="24"/>
          <w:lang w:val="uk-UA"/>
        </w:rPr>
        <w:t>13.5 Міжмережевий екран</w:t>
      </w:r>
      <w:bookmarkEnd w:id="4341"/>
      <w:bookmarkEnd w:id="4342"/>
      <w:bookmarkEnd w:id="4345"/>
      <w:bookmarkEnd w:id="4346"/>
      <w:bookmarkEnd w:id="4347"/>
      <w:bookmarkEnd w:id="4348"/>
      <w:bookmarkEnd w:id="4349"/>
      <w:bookmarkEnd w:id="4350"/>
      <w:bookmarkEnd w:id="4351"/>
      <w:bookmarkEnd w:id="4352"/>
      <w:bookmarkEnd w:id="4353"/>
      <w:bookmarkEnd w:id="4354"/>
      <w:bookmarkEnd w:id="4355"/>
      <w:bookmarkEnd w:id="4356"/>
    </w:p>
    <w:p w14:paraId="05739DDF" w14:textId="77777777" w:rsidR="00FF5A76" w:rsidRPr="00E36568" w:rsidRDefault="00FF5A76" w:rsidP="00FF5A76">
      <w:pPr>
        <w:shd w:val="clear" w:color="auto" w:fill="FFFFFF"/>
        <w:ind w:firstLine="567"/>
        <w:jc w:val="both"/>
        <w:rPr>
          <w:sz w:val="22"/>
          <w:szCs w:val="20"/>
        </w:rPr>
      </w:pPr>
      <w:r w:rsidRPr="00E36568">
        <w:rPr>
          <w:i/>
          <w:iCs/>
          <w:sz w:val="22"/>
          <w:szCs w:val="20"/>
        </w:rPr>
        <w:t xml:space="preserve">Міжмережевий екран </w:t>
      </w:r>
      <w:r w:rsidRPr="00E36568">
        <w:rPr>
          <w:iCs/>
          <w:sz w:val="22"/>
          <w:szCs w:val="20"/>
        </w:rPr>
        <w:t>(</w:t>
      </w:r>
      <w:r w:rsidRPr="00E36568">
        <w:rPr>
          <w:sz w:val="22"/>
          <w:szCs w:val="20"/>
        </w:rPr>
        <w:t>брандмауер)</w:t>
      </w:r>
      <w:r w:rsidRPr="00E36568">
        <w:rPr>
          <w:i/>
          <w:iCs/>
          <w:sz w:val="22"/>
          <w:szCs w:val="20"/>
        </w:rPr>
        <w:t xml:space="preserve"> </w:t>
      </w:r>
      <w:r>
        <w:rPr>
          <w:i/>
          <w:iCs/>
          <w:sz w:val="22"/>
          <w:szCs w:val="20"/>
        </w:rPr>
        <w:t>–</w:t>
      </w:r>
      <w:r w:rsidRPr="00E36568">
        <w:rPr>
          <w:sz w:val="22"/>
          <w:szCs w:val="20"/>
        </w:rPr>
        <w:t xml:space="preserve"> це система безпеки, що контролює доступ до захищеної мережі, наприклад, приватної локальної мережі. Така мережа захищається від мережі загального користування, у якій режим безпечної роботи не передбачений (наприклад, від Інтернет). Будь-який запит, що надійшов з мережі загального користування у захищену систему, проходить через міжмережевий екран, що дозволяє відмовитися від індивідуального захисту кожного сервера й мережевого комп'ютера.</w:t>
      </w:r>
    </w:p>
    <w:p w14:paraId="3F7C1CD9" w14:textId="77777777" w:rsidR="00FF5A76" w:rsidRPr="00E36568" w:rsidRDefault="00FF5A76" w:rsidP="00FF5A76">
      <w:pPr>
        <w:shd w:val="clear" w:color="auto" w:fill="FFFFFF"/>
        <w:ind w:firstLine="567"/>
        <w:jc w:val="both"/>
        <w:rPr>
          <w:sz w:val="22"/>
          <w:szCs w:val="20"/>
        </w:rPr>
      </w:pPr>
      <w:r w:rsidRPr="00E36568">
        <w:rPr>
          <w:sz w:val="22"/>
          <w:szCs w:val="20"/>
        </w:rPr>
        <w:t>Брандмауер</w:t>
      </w:r>
      <w:r>
        <w:rPr>
          <w:sz w:val="22"/>
          <w:szCs w:val="20"/>
        </w:rPr>
        <w:t>,</w:t>
      </w:r>
      <w:r w:rsidRPr="00E36568">
        <w:rPr>
          <w:sz w:val="22"/>
          <w:szCs w:val="20"/>
        </w:rPr>
        <w:t xml:space="preserve"> зазвичай</w:t>
      </w:r>
      <w:r>
        <w:rPr>
          <w:sz w:val="22"/>
          <w:szCs w:val="20"/>
        </w:rPr>
        <w:t>,</w:t>
      </w:r>
      <w:r w:rsidRPr="00E36568">
        <w:rPr>
          <w:sz w:val="22"/>
          <w:szCs w:val="20"/>
        </w:rPr>
        <w:t xml:space="preserve"> перебуває у точці взаємодії локальної мережі й Інтернет – він виконує аутентифікацію та інші процедури мережевої безпеки, що перешкоджають проникненню у мережу нелегальних користувачів. </w:t>
      </w:r>
    </w:p>
    <w:p w14:paraId="176B8A73" w14:textId="77777777" w:rsidR="00FF5A76" w:rsidRPr="00E36568" w:rsidRDefault="00FF5A76" w:rsidP="00FF5A76">
      <w:pPr>
        <w:shd w:val="clear" w:color="auto" w:fill="FFFFFF"/>
        <w:ind w:firstLine="567"/>
        <w:jc w:val="both"/>
        <w:rPr>
          <w:sz w:val="22"/>
          <w:szCs w:val="20"/>
        </w:rPr>
      </w:pPr>
      <w:r w:rsidRPr="00E36568">
        <w:rPr>
          <w:sz w:val="22"/>
          <w:szCs w:val="20"/>
        </w:rPr>
        <w:t>Для забезпечення ефективного захисту за допомогою брандмауера, насамперед, варто розробити стратегію мережевої безпеки. Необхідно визначити ресурси, що вимагають захисту, і типи атак, яких вони можуть зазнати. Потім визначаються умови застосування цих ресурсів, коло користувачів, що мають до них доступ, і послідовність дій у випадку порушення прав доступу. Стратегія передбачає ряд правил, що застосовуються для тестування пакетів, які надійшли. У цих правилах визначаються припустима інтенсивність інформаційного потоку, що надходить ззовні, й адреси джерел, за якими дозволений або заборонений доступ до захищеної мережі. Таким чином, брандмауер відповідає за фільтрацію інформаційного потоку відповідно до виробленої стратегії.</w:t>
      </w:r>
    </w:p>
    <w:p w14:paraId="13AB1A8C"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357" w:name="_Toc196295441"/>
      <w:bookmarkStart w:id="4358" w:name="_Toc199569248"/>
      <w:bookmarkStart w:id="4359" w:name="_Toc292832813"/>
      <w:bookmarkStart w:id="4360" w:name="_Toc310970560"/>
      <w:bookmarkStart w:id="4361" w:name="_Toc316979186"/>
      <w:bookmarkStart w:id="4362" w:name="_Toc316979513"/>
      <w:bookmarkStart w:id="4363" w:name="_Toc317090424"/>
      <w:bookmarkStart w:id="4364" w:name="_Toc438187493"/>
      <w:bookmarkStart w:id="4365" w:name="_Toc438223917"/>
      <w:bookmarkStart w:id="4366" w:name="_Toc438370014"/>
      <w:bookmarkStart w:id="4367" w:name="_Toc438421868"/>
      <w:bookmarkStart w:id="4368" w:name="_Toc438422358"/>
      <w:bookmarkStart w:id="4369" w:name="_Toc438423655"/>
      <w:bookmarkStart w:id="4370" w:name="_Toc438491933"/>
      <w:bookmarkStart w:id="4371" w:name="_Toc438622045"/>
      <w:bookmarkStart w:id="4372" w:name="_Toc111062367"/>
      <w:r w:rsidRPr="006A79A3">
        <w:rPr>
          <w:rFonts w:ascii="Times New Roman" w:hAnsi="Times New Roman"/>
          <w:b/>
          <w:i w:val="0"/>
          <w:kern w:val="1"/>
          <w:sz w:val="24"/>
          <w:lang w:bidi="hi-IN"/>
        </w:rPr>
        <w:t>Типи міжмережевих екранів</w:t>
      </w:r>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p>
    <w:p w14:paraId="26262C40" w14:textId="77777777" w:rsidR="00FF5A76" w:rsidRPr="00E36568" w:rsidRDefault="00FF5A76" w:rsidP="00FF5A76">
      <w:pPr>
        <w:shd w:val="clear" w:color="auto" w:fill="FFFFFF"/>
        <w:ind w:firstLine="567"/>
        <w:jc w:val="both"/>
        <w:rPr>
          <w:sz w:val="22"/>
          <w:szCs w:val="20"/>
        </w:rPr>
      </w:pPr>
      <w:r w:rsidRPr="00E36568">
        <w:rPr>
          <w:sz w:val="22"/>
          <w:szCs w:val="20"/>
        </w:rPr>
        <w:t xml:space="preserve">Брандмауери можна </w:t>
      </w:r>
      <w:r>
        <w:rPr>
          <w:sz w:val="22"/>
          <w:szCs w:val="20"/>
        </w:rPr>
        <w:t>п</w:t>
      </w:r>
      <w:r w:rsidRPr="00E36568">
        <w:rPr>
          <w:sz w:val="22"/>
          <w:szCs w:val="20"/>
        </w:rPr>
        <w:t>оділити на дві основні категорії:</w:t>
      </w:r>
    </w:p>
    <w:p w14:paraId="217C605A" w14:textId="77777777" w:rsidR="00FF5A76" w:rsidRPr="00E36568" w:rsidRDefault="00FF5A76" w:rsidP="00FF5A76">
      <w:pPr>
        <w:pStyle w:val="N0"/>
        <w:numPr>
          <w:ilvl w:val="0"/>
          <w:numId w:val="136"/>
        </w:numPr>
        <w:pBdr>
          <w:left w:val="none" w:sz="0" w:space="0" w:color="auto"/>
        </w:pBdr>
        <w:tabs>
          <w:tab w:val="left" w:pos="851"/>
        </w:tabs>
        <w:spacing w:before="0" w:after="0"/>
        <w:ind w:left="851" w:hanging="284"/>
        <w:rPr>
          <w:sz w:val="22"/>
        </w:rPr>
      </w:pPr>
      <w:r w:rsidRPr="00E36568">
        <w:rPr>
          <w:sz w:val="22"/>
        </w:rPr>
        <w:t>фільтри пакетів;</w:t>
      </w:r>
    </w:p>
    <w:p w14:paraId="3B893303" w14:textId="77777777" w:rsidR="00FF5A76" w:rsidRPr="00E36568" w:rsidRDefault="00FF5A76" w:rsidP="00FF5A76">
      <w:pPr>
        <w:pStyle w:val="N0"/>
        <w:numPr>
          <w:ilvl w:val="0"/>
          <w:numId w:val="136"/>
        </w:numPr>
        <w:pBdr>
          <w:left w:val="none" w:sz="0" w:space="0" w:color="auto"/>
        </w:pBdr>
        <w:tabs>
          <w:tab w:val="left" w:pos="851"/>
        </w:tabs>
        <w:spacing w:before="0" w:after="0"/>
        <w:ind w:left="851" w:hanging="284"/>
        <w:rPr>
          <w:sz w:val="22"/>
        </w:rPr>
      </w:pPr>
      <w:r w:rsidRPr="00E36568">
        <w:rPr>
          <w:sz w:val="22"/>
        </w:rPr>
        <w:t>проксі-сервери.</w:t>
      </w:r>
    </w:p>
    <w:p w14:paraId="1976DD86" w14:textId="77777777" w:rsidR="00FF5A76" w:rsidRPr="00E36568" w:rsidRDefault="00FF5A76" w:rsidP="00FF5A76">
      <w:pPr>
        <w:shd w:val="clear" w:color="auto" w:fill="FFFFFF"/>
        <w:tabs>
          <w:tab w:val="right" w:pos="7682"/>
        </w:tabs>
        <w:ind w:firstLine="567"/>
        <w:jc w:val="both"/>
        <w:rPr>
          <w:sz w:val="22"/>
          <w:szCs w:val="20"/>
        </w:rPr>
      </w:pPr>
      <w:r w:rsidRPr="00E36568">
        <w:rPr>
          <w:b/>
          <w:iCs/>
          <w:sz w:val="22"/>
          <w:szCs w:val="20"/>
        </w:rPr>
        <w:t>Фільтр пакетів</w:t>
      </w:r>
      <w:r w:rsidRPr="00E36568">
        <w:rPr>
          <w:sz w:val="22"/>
          <w:szCs w:val="20"/>
        </w:rPr>
        <w:t xml:space="preserve"> </w:t>
      </w:r>
      <w:r>
        <w:rPr>
          <w:sz w:val="22"/>
          <w:szCs w:val="20"/>
        </w:rPr>
        <w:t xml:space="preserve">– </w:t>
      </w:r>
      <w:r w:rsidRPr="00E36568">
        <w:rPr>
          <w:sz w:val="22"/>
          <w:szCs w:val="20"/>
        </w:rPr>
        <w:t>це брандмауер, що перевіряє кожен пакет відповідно до правил фільтра</w:t>
      </w:r>
      <w:r>
        <w:rPr>
          <w:sz w:val="22"/>
          <w:szCs w:val="20"/>
        </w:rPr>
        <w:t>ції й вирішує, пропустити його чи</w:t>
      </w:r>
      <w:r w:rsidRPr="00E36568">
        <w:rPr>
          <w:sz w:val="22"/>
          <w:szCs w:val="20"/>
        </w:rPr>
        <w:t xml:space="preserve"> блокувати. Так, правила фільтрації можуть забороняти пропуск усіх запитів Telnet. На підставі цієї заборони брандмауер буде блокувати всі повідомлення, у заголовках яких номер порту дорівнює 23 (номер порту мережі Telnet </w:t>
      </w:r>
      <w:r>
        <w:rPr>
          <w:sz w:val="22"/>
          <w:szCs w:val="20"/>
        </w:rPr>
        <w:t>за</w:t>
      </w:r>
      <w:r w:rsidRPr="00E36568">
        <w:rPr>
          <w:sz w:val="22"/>
          <w:szCs w:val="20"/>
        </w:rPr>
        <w:t xml:space="preserve"> </w:t>
      </w:r>
      <w:r>
        <w:rPr>
          <w:sz w:val="22"/>
          <w:szCs w:val="20"/>
        </w:rPr>
        <w:t>за</w:t>
      </w:r>
      <w:r w:rsidRPr="00E36568">
        <w:rPr>
          <w:sz w:val="22"/>
          <w:szCs w:val="20"/>
        </w:rPr>
        <w:t>мовч</w:t>
      </w:r>
      <w:r>
        <w:rPr>
          <w:sz w:val="22"/>
          <w:szCs w:val="20"/>
        </w:rPr>
        <w:t>ув</w:t>
      </w:r>
      <w:r w:rsidRPr="00E36568">
        <w:rPr>
          <w:sz w:val="22"/>
          <w:szCs w:val="20"/>
        </w:rPr>
        <w:t>анн</w:t>
      </w:r>
      <w:r>
        <w:rPr>
          <w:sz w:val="22"/>
          <w:szCs w:val="20"/>
        </w:rPr>
        <w:t>ям</w:t>
      </w:r>
      <w:r w:rsidRPr="00E36568">
        <w:rPr>
          <w:sz w:val="22"/>
          <w:szCs w:val="20"/>
        </w:rPr>
        <w:t xml:space="preserve">). Правила фільтрації можна побудувати або на використанні IP-адрес джерела чи пункту призначення, або використовуючи номери їхніх портів. </w:t>
      </w:r>
    </w:p>
    <w:p w14:paraId="001D1295" w14:textId="77777777" w:rsidR="00FF5A76" w:rsidRPr="00E36568" w:rsidRDefault="00FF5A76" w:rsidP="00FF5A76">
      <w:pPr>
        <w:shd w:val="clear" w:color="auto" w:fill="FFFFFF"/>
        <w:tabs>
          <w:tab w:val="left" w:pos="7632"/>
        </w:tabs>
        <w:ind w:firstLine="567"/>
        <w:jc w:val="both"/>
        <w:rPr>
          <w:sz w:val="22"/>
          <w:szCs w:val="20"/>
        </w:rPr>
      </w:pPr>
      <w:r w:rsidRPr="00E36568">
        <w:rPr>
          <w:b/>
          <w:iCs/>
          <w:sz w:val="22"/>
          <w:szCs w:val="20"/>
        </w:rPr>
        <w:t>Проксі-сервери</w:t>
      </w:r>
      <w:r w:rsidRPr="00E36568">
        <w:rPr>
          <w:i/>
          <w:iCs/>
          <w:sz w:val="22"/>
          <w:szCs w:val="20"/>
        </w:rPr>
        <w:t xml:space="preserve">. </w:t>
      </w:r>
      <w:r w:rsidRPr="00E36568">
        <w:rPr>
          <w:sz w:val="22"/>
          <w:szCs w:val="20"/>
        </w:rPr>
        <w:t xml:space="preserve">Прикладна програма, яка переадресує користувацький запит до служб, що підтримують стратегію безпеки, називається </w:t>
      </w:r>
      <w:r w:rsidRPr="00E36568">
        <w:rPr>
          <w:iCs/>
          <w:sz w:val="22"/>
          <w:szCs w:val="20"/>
        </w:rPr>
        <w:t>проксі-сервером</w:t>
      </w:r>
      <w:r w:rsidRPr="00E36568">
        <w:rPr>
          <w:i/>
          <w:iCs/>
          <w:sz w:val="22"/>
          <w:szCs w:val="20"/>
        </w:rPr>
        <w:t xml:space="preserve">. </w:t>
      </w:r>
      <w:r w:rsidRPr="00E36568">
        <w:rPr>
          <w:sz w:val="22"/>
          <w:szCs w:val="20"/>
        </w:rPr>
        <w:t>Будь-яке з'єднання між користувачем і сервером обробки запитів здійснюється через проксі-сервер. Він працює як посередник між клієнтом і сервером</w:t>
      </w:r>
      <w:r w:rsidRPr="006A7E76">
        <w:rPr>
          <w:sz w:val="22"/>
          <w:szCs w:val="20"/>
          <w:lang w:val="ru-RU"/>
        </w:rPr>
        <w:t xml:space="preserve"> </w:t>
      </w:r>
      <w:r w:rsidRPr="00E36568">
        <w:rPr>
          <w:sz w:val="22"/>
          <w:szCs w:val="20"/>
        </w:rPr>
        <w:t>прикладних програм. Оскільки проксі-сервер функціонує як пункт контролю, у якому запит перевіряється на відповідність прикладній програмі, він працює дуже інтенсивно й при великому потоці запитів не встигає їх обслуговувати.</w:t>
      </w:r>
    </w:p>
    <w:p w14:paraId="765E9ABE" w14:textId="77777777" w:rsidR="00FF5A76" w:rsidRPr="006A79A3" w:rsidRDefault="00FF5A76" w:rsidP="00FF5A76">
      <w:pPr>
        <w:pStyle w:val="5"/>
        <w:ind w:firstLine="567"/>
        <w:rPr>
          <w:rFonts w:ascii="Times New Roman" w:hAnsi="Times New Roman"/>
          <w:b/>
          <w:i w:val="0"/>
          <w:kern w:val="1"/>
          <w:sz w:val="24"/>
          <w:lang w:bidi="hi-IN"/>
        </w:rPr>
      </w:pPr>
      <w:bookmarkStart w:id="4373" w:name="_Toc196295442"/>
      <w:bookmarkStart w:id="4374" w:name="_Toc199569249"/>
      <w:bookmarkStart w:id="4375" w:name="_Toc292832814"/>
      <w:bookmarkStart w:id="4376" w:name="_Toc310970561"/>
      <w:bookmarkStart w:id="4377" w:name="_Toc316979187"/>
      <w:bookmarkStart w:id="4378" w:name="_Toc316979514"/>
      <w:bookmarkStart w:id="4379" w:name="_Toc317090425"/>
      <w:bookmarkStart w:id="4380" w:name="_Toc438187494"/>
      <w:bookmarkStart w:id="4381" w:name="_Toc438223918"/>
      <w:bookmarkStart w:id="4382" w:name="_Toc438370015"/>
      <w:bookmarkStart w:id="4383" w:name="_Toc438421869"/>
      <w:bookmarkStart w:id="4384" w:name="_Toc438422359"/>
      <w:bookmarkStart w:id="4385" w:name="_Toc438423656"/>
      <w:bookmarkStart w:id="4386" w:name="_Toc438491934"/>
      <w:bookmarkStart w:id="4387" w:name="_Toc438622046"/>
      <w:bookmarkStart w:id="4388" w:name="_Toc111062368"/>
      <w:r w:rsidRPr="006A79A3">
        <w:rPr>
          <w:rFonts w:ascii="Times New Roman" w:hAnsi="Times New Roman"/>
          <w:b/>
          <w:i w:val="0"/>
          <w:kern w:val="1"/>
          <w:sz w:val="24"/>
          <w:lang w:bidi="hi-IN"/>
        </w:rPr>
        <w:t>Шлюзи</w:t>
      </w:r>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r w:rsidRPr="006A79A3">
        <w:rPr>
          <w:rFonts w:ascii="Times New Roman" w:hAnsi="Times New Roman"/>
          <w:b/>
          <w:i w:val="0"/>
          <w:kern w:val="1"/>
          <w:sz w:val="24"/>
          <w:lang w:bidi="hi-IN"/>
        </w:rPr>
        <w:t xml:space="preserve"> </w:t>
      </w:r>
    </w:p>
    <w:p w14:paraId="26636935" w14:textId="77777777" w:rsidR="00FF5A76" w:rsidRPr="00E36568" w:rsidRDefault="00FF5A76" w:rsidP="00FF5A76">
      <w:pPr>
        <w:shd w:val="clear" w:color="auto" w:fill="FFFFFF"/>
        <w:ind w:firstLine="567"/>
        <w:jc w:val="both"/>
        <w:rPr>
          <w:sz w:val="22"/>
          <w:szCs w:val="20"/>
        </w:rPr>
      </w:pPr>
      <w:r w:rsidRPr="00E36568">
        <w:rPr>
          <w:sz w:val="22"/>
          <w:szCs w:val="20"/>
        </w:rPr>
        <w:t>Розрізняють два класи проксі-серверів: шлюзи прикладних програм, які працюють на прикладному рівні, і шлюзи ліній зв'язку, що функціонують на транспортному рівні.</w:t>
      </w:r>
    </w:p>
    <w:p w14:paraId="4EC7D39F" w14:textId="77777777" w:rsidR="00FF5A76" w:rsidRPr="00E36568" w:rsidRDefault="00FF5A76" w:rsidP="00FF5A76">
      <w:pPr>
        <w:shd w:val="clear" w:color="auto" w:fill="FFFFFF"/>
        <w:ind w:firstLine="567"/>
        <w:jc w:val="both"/>
        <w:rPr>
          <w:sz w:val="22"/>
          <w:szCs w:val="20"/>
        </w:rPr>
      </w:pPr>
      <w:r w:rsidRPr="00E36568">
        <w:rPr>
          <w:b/>
          <w:iCs/>
          <w:sz w:val="22"/>
          <w:szCs w:val="20"/>
        </w:rPr>
        <w:t xml:space="preserve">Шлюз прикладних </w:t>
      </w:r>
      <w:r w:rsidRPr="00BC3099">
        <w:rPr>
          <w:b/>
          <w:iCs/>
          <w:sz w:val="22"/>
          <w:szCs w:val="20"/>
        </w:rPr>
        <w:t>програм</w:t>
      </w:r>
      <w:r w:rsidRPr="006A7E76">
        <w:rPr>
          <w:i/>
          <w:iCs/>
          <w:sz w:val="22"/>
          <w:szCs w:val="20"/>
          <w:lang w:val="ru-RU"/>
        </w:rPr>
        <w:t xml:space="preserve"> </w:t>
      </w:r>
      <w:r>
        <w:rPr>
          <w:sz w:val="22"/>
          <w:szCs w:val="20"/>
        </w:rPr>
        <w:t xml:space="preserve">– </w:t>
      </w:r>
      <w:r w:rsidRPr="00E36568">
        <w:rPr>
          <w:sz w:val="22"/>
          <w:szCs w:val="20"/>
        </w:rPr>
        <w:t>це проксі-сервер, що забезпечує функції контролю доступу на рівні прикладних завдань. Він діє як шлюз прикладного рівня</w:t>
      </w:r>
      <w:r>
        <w:rPr>
          <w:sz w:val="22"/>
          <w:szCs w:val="20"/>
        </w:rPr>
        <w:t xml:space="preserve"> </w:t>
      </w:r>
      <w:r w:rsidRPr="00E36568">
        <w:rPr>
          <w:sz w:val="22"/>
          <w:szCs w:val="20"/>
        </w:rPr>
        <w:t xml:space="preserve">між захищеною мережею й системою, в якій не передбачено режим безпечної роботи. Оскільки шлюз прикладних програм працює на рівні </w:t>
      </w:r>
      <w:r w:rsidRPr="00E36568">
        <w:rPr>
          <w:sz w:val="22"/>
          <w:szCs w:val="20"/>
        </w:rPr>
        <w:lastRenderedPageBreak/>
        <w:t>прикладних завдань, він детально досліджує трафік, забезпечуючи найкращий захист мережі. Так, він може перешкоджати доступу в мережу певних прикладних програм (наприклад, FTP). З метою обліку й перевірки безпеки пристрій реєструє всі операції, пов'язані з роботою прикладних програм.</w:t>
      </w:r>
    </w:p>
    <w:p w14:paraId="630E4B88" w14:textId="77777777" w:rsidR="00FF5A76" w:rsidRPr="00E36568" w:rsidRDefault="00FF5A76" w:rsidP="00FF5A76">
      <w:pPr>
        <w:shd w:val="clear" w:color="auto" w:fill="FFFFFF"/>
        <w:ind w:firstLine="567"/>
        <w:jc w:val="both"/>
        <w:rPr>
          <w:sz w:val="22"/>
          <w:szCs w:val="20"/>
        </w:rPr>
      </w:pPr>
      <w:r w:rsidRPr="00E36568">
        <w:rPr>
          <w:sz w:val="22"/>
          <w:szCs w:val="20"/>
        </w:rPr>
        <w:t>Шлюзи прикладних програм можуть закривати інформацію. Оскільки всі запити служб у захищеній мережі проходять через шлюз прикладних програм, то він перетворює мережеві IP-адреси й</w:t>
      </w:r>
      <w:r>
        <w:rPr>
          <w:sz w:val="22"/>
          <w:szCs w:val="20"/>
        </w:rPr>
        <w:t>,</w:t>
      </w:r>
      <w:r w:rsidRPr="00E36568">
        <w:rPr>
          <w:sz w:val="22"/>
          <w:szCs w:val="20"/>
        </w:rPr>
        <w:t xml:space="preserve"> тим самим</w:t>
      </w:r>
      <w:r>
        <w:rPr>
          <w:sz w:val="22"/>
          <w:szCs w:val="20"/>
        </w:rPr>
        <w:t>,</w:t>
      </w:r>
      <w:r w:rsidRPr="00E36568">
        <w:rPr>
          <w:sz w:val="22"/>
          <w:szCs w:val="20"/>
        </w:rPr>
        <w:t xml:space="preserve"> приховує IP-адреси локальної структури. Мережева IP-адреса кожного експортованого пакета </w:t>
      </w:r>
      <w:r>
        <w:rPr>
          <w:sz w:val="22"/>
          <w:szCs w:val="20"/>
        </w:rPr>
        <w:t>–</w:t>
      </w:r>
      <w:r w:rsidRPr="00E36568">
        <w:rPr>
          <w:sz w:val="22"/>
          <w:szCs w:val="20"/>
        </w:rPr>
        <w:t xml:space="preserve"> повідомлення, що спрямовується з локальної мережі в Інтернет, замін</w:t>
      </w:r>
      <w:r>
        <w:rPr>
          <w:sz w:val="22"/>
          <w:szCs w:val="20"/>
        </w:rPr>
        <w:t>є</w:t>
      </w:r>
      <w:r w:rsidRPr="00E36568">
        <w:rPr>
          <w:sz w:val="22"/>
          <w:szCs w:val="20"/>
        </w:rPr>
        <w:t>ється його власною адресою IP. Перетворення мережевої адреси дозволяє вільно використовувати незареєстрованні IP-адреси у захищеній мережі, оскільки у разі виходу локального клієнта у зовнішні структури, шлюз прикладних програм перетворить цю адресу в необхідну.</w:t>
      </w:r>
    </w:p>
    <w:p w14:paraId="36749944" w14:textId="77777777" w:rsidR="00FF5A76" w:rsidRPr="00E36568" w:rsidRDefault="00FF5A76" w:rsidP="00FF5A76">
      <w:pPr>
        <w:shd w:val="clear" w:color="auto" w:fill="FFFFFF"/>
        <w:ind w:firstLine="567"/>
        <w:jc w:val="both"/>
        <w:rPr>
          <w:sz w:val="22"/>
          <w:szCs w:val="20"/>
        </w:rPr>
      </w:pPr>
      <w:r w:rsidRPr="00E36568">
        <w:rPr>
          <w:b/>
          <w:sz w:val="22"/>
          <w:szCs w:val="20"/>
        </w:rPr>
        <w:t xml:space="preserve">Шлюз </w:t>
      </w:r>
      <w:r w:rsidRPr="00E36568">
        <w:rPr>
          <w:b/>
          <w:iCs/>
          <w:sz w:val="22"/>
          <w:szCs w:val="20"/>
        </w:rPr>
        <w:t>ліній зв'язку</w:t>
      </w:r>
      <w:r w:rsidRPr="00E36568">
        <w:rPr>
          <w:sz w:val="22"/>
          <w:szCs w:val="20"/>
        </w:rPr>
        <w:t xml:space="preserve"> </w:t>
      </w:r>
      <w:r>
        <w:rPr>
          <w:sz w:val="22"/>
          <w:szCs w:val="20"/>
        </w:rPr>
        <w:t xml:space="preserve">– </w:t>
      </w:r>
      <w:r w:rsidRPr="00E36568">
        <w:rPr>
          <w:sz w:val="22"/>
          <w:szCs w:val="20"/>
        </w:rPr>
        <w:t xml:space="preserve">це проксі-сервер, що підтверджує дозвіл на сесію TCP або UDP, перш ніж лінія зв'язку пройде через міжмережевий екран. Шлюз даного рівня </w:t>
      </w:r>
      <w:r>
        <w:rPr>
          <w:sz w:val="22"/>
          <w:szCs w:val="20"/>
        </w:rPr>
        <w:t>бере</w:t>
      </w:r>
      <w:r w:rsidRPr="00E36568">
        <w:rPr>
          <w:sz w:val="22"/>
          <w:szCs w:val="20"/>
        </w:rPr>
        <w:t xml:space="preserve"> активну участь у формуванні каналу передачі даних і не дозволяє пакетам проходити через нього, якщо не дотримані необхідні правила доступу.</w:t>
      </w:r>
    </w:p>
    <w:p w14:paraId="32289F05" w14:textId="77777777" w:rsidR="00FF5A76" w:rsidRPr="00E36568" w:rsidRDefault="00FF5A76" w:rsidP="00FF5A76">
      <w:pPr>
        <w:shd w:val="clear" w:color="auto" w:fill="FFFFFF"/>
        <w:ind w:firstLine="567"/>
        <w:jc w:val="both"/>
        <w:rPr>
          <w:sz w:val="22"/>
          <w:szCs w:val="20"/>
        </w:rPr>
      </w:pPr>
      <w:r w:rsidRPr="00E36568">
        <w:rPr>
          <w:sz w:val="22"/>
          <w:szCs w:val="20"/>
        </w:rPr>
        <w:t>Шлюз ліній зв'язку забезпечує слабший захист</w:t>
      </w:r>
      <w:r>
        <w:rPr>
          <w:sz w:val="22"/>
          <w:szCs w:val="20"/>
        </w:rPr>
        <w:t>,</w:t>
      </w:r>
      <w:r w:rsidRPr="00E36568">
        <w:rPr>
          <w:sz w:val="22"/>
          <w:szCs w:val="20"/>
        </w:rPr>
        <w:t xml:space="preserve"> у порівнянні зі шлюзом прикладних програм, оскільки перший дозволяє сесію TCP або UDP без детального аналізу прикладних програм, що використовують ці транспортні служби. Більше того, після початку сесії прикладна програма, якій потрібн</w:t>
      </w:r>
      <w:r>
        <w:rPr>
          <w:sz w:val="22"/>
          <w:szCs w:val="20"/>
        </w:rPr>
        <w:t>е</w:t>
      </w:r>
      <w:r w:rsidRPr="00E36568">
        <w:rPr>
          <w:sz w:val="22"/>
          <w:szCs w:val="20"/>
        </w:rPr>
        <w:t xml:space="preserve"> було транспортування, може використати будь-яку сформовану лінію зв'язку. Ця особливість знижує захищеність мережі від атак зловмисників. На відміну від шлюзу з'єднань, шлюз прикладних програм може відокремити прикладні програми, які варто блокувати, від тих, що необхідно пропустити.</w:t>
      </w:r>
    </w:p>
    <w:p w14:paraId="5B694A12" w14:textId="77777777" w:rsidR="00FF5A76" w:rsidRPr="00E36568" w:rsidRDefault="00FF5A76" w:rsidP="00FF5A76">
      <w:pPr>
        <w:shd w:val="clear" w:color="auto" w:fill="FFFFFF"/>
        <w:ind w:firstLine="567"/>
        <w:jc w:val="both"/>
        <w:rPr>
          <w:sz w:val="22"/>
          <w:szCs w:val="20"/>
        </w:rPr>
      </w:pPr>
      <w:r w:rsidRPr="00E36568">
        <w:rPr>
          <w:sz w:val="22"/>
          <w:szCs w:val="20"/>
        </w:rPr>
        <w:t xml:space="preserve">Хоча шлюзи прикладних програм забезпечують найвищий ступінь безпеки серед брандмауерів, виконувана ними ретельна перевірка знижує продуктивність мережі. Шлюз, що фільтрує пакети із збереженням адрес, дозволяє забезпечити тверді вимоги </w:t>
      </w:r>
      <w:r>
        <w:rPr>
          <w:sz w:val="22"/>
          <w:szCs w:val="20"/>
        </w:rPr>
        <w:t>щодо</w:t>
      </w:r>
      <w:r w:rsidRPr="00E36568">
        <w:rPr>
          <w:sz w:val="22"/>
          <w:szCs w:val="20"/>
        </w:rPr>
        <w:t xml:space="preserve"> безпе</w:t>
      </w:r>
      <w:r>
        <w:rPr>
          <w:sz w:val="22"/>
          <w:szCs w:val="20"/>
        </w:rPr>
        <w:t>ки</w:t>
      </w:r>
      <w:r w:rsidRPr="00E36568">
        <w:rPr>
          <w:sz w:val="22"/>
          <w:szCs w:val="20"/>
        </w:rPr>
        <w:t>, не знижуючи продуктивності мережі. На відміну від шлюзу прикладних програм, він перевіряє пакети, які надходять на мережевому рівні, але не обробляє їх. Даний брандмауер зберігає інформацію про режим кожної сесії. Режим сесії включає фазу взаємодії й кінцевий пункт, у якому перебуває прикладна програма. Коли фільтр пакетів із збереженням адреси приймає пакет з даними, він перевіряє його вміст на відповідність режиму сесії. Якщо вміст пакета відрізняється від очікуваного режиму, шлюз блокує продовження сесії.</w:t>
      </w:r>
    </w:p>
    <w:p w14:paraId="714B8AC6"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389" w:name="_Toc196295443"/>
      <w:bookmarkStart w:id="4390" w:name="_Toc199569250"/>
      <w:bookmarkStart w:id="4391" w:name="_Toc292832815"/>
      <w:bookmarkStart w:id="4392" w:name="_Toc310970562"/>
      <w:bookmarkStart w:id="4393" w:name="_Toc316979188"/>
      <w:bookmarkStart w:id="4394" w:name="_Toc316979515"/>
      <w:bookmarkStart w:id="4395" w:name="_Toc317090426"/>
      <w:bookmarkStart w:id="4396" w:name="_Toc438187495"/>
      <w:bookmarkStart w:id="4397" w:name="_Toc438223919"/>
      <w:bookmarkStart w:id="4398" w:name="_Toc438370016"/>
      <w:bookmarkStart w:id="4399" w:name="_Toc438421870"/>
      <w:bookmarkStart w:id="4400" w:name="_Toc438422360"/>
      <w:bookmarkStart w:id="4401" w:name="_Toc438423657"/>
      <w:bookmarkStart w:id="4402" w:name="_Toc438491935"/>
      <w:bookmarkStart w:id="4403" w:name="_Toc438622047"/>
      <w:bookmarkStart w:id="4404" w:name="_Toc111062369"/>
      <w:r w:rsidRPr="006A79A3">
        <w:rPr>
          <w:rFonts w:ascii="Times New Roman" w:hAnsi="Times New Roman"/>
          <w:b/>
          <w:i w:val="0"/>
          <w:kern w:val="1"/>
          <w:sz w:val="24"/>
          <w:lang w:bidi="hi-IN"/>
        </w:rPr>
        <w:t>Архітектура брандмауера</w:t>
      </w:r>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p>
    <w:p w14:paraId="7A17BFE4" w14:textId="77777777" w:rsidR="00FF5A76" w:rsidRPr="00E36568" w:rsidRDefault="00FF5A76" w:rsidP="00FF5A76">
      <w:pPr>
        <w:shd w:val="clear" w:color="auto" w:fill="FFFFFF"/>
        <w:ind w:firstLine="567"/>
        <w:jc w:val="both"/>
        <w:rPr>
          <w:sz w:val="22"/>
          <w:szCs w:val="20"/>
        </w:rPr>
      </w:pPr>
      <w:r w:rsidRPr="00E36568">
        <w:rPr>
          <w:i/>
          <w:iCs/>
          <w:sz w:val="22"/>
          <w:szCs w:val="20"/>
        </w:rPr>
        <w:t xml:space="preserve">Архітектура </w:t>
      </w:r>
      <w:r w:rsidRPr="00E36568">
        <w:rPr>
          <w:sz w:val="22"/>
          <w:szCs w:val="20"/>
        </w:rPr>
        <w:t>брандмауера</w:t>
      </w:r>
      <w:r w:rsidRPr="00E36568">
        <w:rPr>
          <w:i/>
          <w:iCs/>
          <w:sz w:val="22"/>
          <w:szCs w:val="20"/>
        </w:rPr>
        <w:t xml:space="preserve"> </w:t>
      </w:r>
      <w:r>
        <w:rPr>
          <w:i/>
          <w:iCs/>
          <w:sz w:val="22"/>
          <w:szCs w:val="20"/>
        </w:rPr>
        <w:t>–</w:t>
      </w:r>
      <w:r w:rsidRPr="00E36568">
        <w:rPr>
          <w:sz w:val="22"/>
          <w:szCs w:val="20"/>
        </w:rPr>
        <w:t xml:space="preserve"> це спосіб розташування компонентів брандмауера, що забезпечують ефективний захист від несанкціонованого доступу. </w:t>
      </w:r>
    </w:p>
    <w:p w14:paraId="7C2998AB" w14:textId="77777777" w:rsidR="00FF5A76" w:rsidRPr="00E36568" w:rsidRDefault="00FF5A76" w:rsidP="00FF5A76">
      <w:pPr>
        <w:shd w:val="clear" w:color="auto" w:fill="FFFFFF"/>
        <w:ind w:firstLine="567"/>
        <w:jc w:val="both"/>
        <w:rPr>
          <w:sz w:val="22"/>
          <w:szCs w:val="20"/>
        </w:rPr>
      </w:pPr>
      <w:r w:rsidRPr="00E36568">
        <w:rPr>
          <w:sz w:val="22"/>
          <w:szCs w:val="20"/>
        </w:rPr>
        <w:t xml:space="preserve">У стратегії захисту мережі особлива увага </w:t>
      </w:r>
      <w:r>
        <w:rPr>
          <w:sz w:val="22"/>
          <w:szCs w:val="20"/>
        </w:rPr>
        <w:t>нада</w:t>
      </w:r>
      <w:r w:rsidRPr="00E36568">
        <w:rPr>
          <w:sz w:val="22"/>
          <w:szCs w:val="20"/>
        </w:rPr>
        <w:t xml:space="preserve">ється безпеці її </w:t>
      </w:r>
      <w:r>
        <w:rPr>
          <w:sz w:val="22"/>
          <w:szCs w:val="20"/>
        </w:rPr>
        <w:t>меж</w:t>
      </w:r>
      <w:r w:rsidRPr="00E36568">
        <w:rPr>
          <w:sz w:val="22"/>
          <w:szCs w:val="20"/>
        </w:rPr>
        <w:t xml:space="preserve">, так званому </w:t>
      </w:r>
      <w:r w:rsidRPr="00E36568">
        <w:rPr>
          <w:i/>
          <w:iCs/>
          <w:sz w:val="22"/>
          <w:szCs w:val="20"/>
        </w:rPr>
        <w:t xml:space="preserve">периметру мережі. </w:t>
      </w:r>
      <w:r w:rsidRPr="00E36568">
        <w:rPr>
          <w:sz w:val="22"/>
          <w:szCs w:val="20"/>
        </w:rPr>
        <w:t>Локальна мережа</w:t>
      </w:r>
      <w:r>
        <w:rPr>
          <w:sz w:val="22"/>
          <w:szCs w:val="20"/>
        </w:rPr>
        <w:t>,</w:t>
      </w:r>
      <w:r w:rsidRPr="00E36568">
        <w:rPr>
          <w:sz w:val="22"/>
          <w:szCs w:val="20"/>
        </w:rPr>
        <w:t xml:space="preserve"> зазвичай</w:t>
      </w:r>
      <w:r>
        <w:rPr>
          <w:sz w:val="22"/>
          <w:szCs w:val="20"/>
        </w:rPr>
        <w:t>,</w:t>
      </w:r>
      <w:r w:rsidRPr="00E36568">
        <w:rPr>
          <w:sz w:val="22"/>
          <w:szCs w:val="20"/>
        </w:rPr>
        <w:t xml:space="preserve"> містить безліч периметрів, які умовно можна розділити на три групи. Це </w:t>
      </w:r>
      <w:r w:rsidRPr="00E36568">
        <w:rPr>
          <w:i/>
          <w:iCs/>
          <w:sz w:val="22"/>
          <w:szCs w:val="20"/>
        </w:rPr>
        <w:t xml:space="preserve">далекий </w:t>
      </w:r>
      <w:r w:rsidRPr="00E36568">
        <w:rPr>
          <w:i/>
          <w:iCs/>
          <w:sz w:val="22"/>
          <w:szCs w:val="20"/>
        </w:rPr>
        <w:tab/>
        <w:t xml:space="preserve">периметр </w:t>
      </w:r>
      <w:r w:rsidRPr="00E36568">
        <w:rPr>
          <w:sz w:val="22"/>
          <w:szCs w:val="20"/>
        </w:rPr>
        <w:t xml:space="preserve">мережі, один або кілька </w:t>
      </w:r>
      <w:r w:rsidRPr="00E36568">
        <w:rPr>
          <w:i/>
          <w:iCs/>
          <w:sz w:val="22"/>
          <w:szCs w:val="20"/>
        </w:rPr>
        <w:t xml:space="preserve">внутрішніх периметрів </w:t>
      </w:r>
      <w:r w:rsidRPr="00E36568">
        <w:rPr>
          <w:sz w:val="22"/>
          <w:szCs w:val="20"/>
        </w:rPr>
        <w:t xml:space="preserve">і </w:t>
      </w:r>
      <w:r w:rsidRPr="00E36568">
        <w:rPr>
          <w:i/>
          <w:iCs/>
          <w:sz w:val="22"/>
          <w:szCs w:val="20"/>
        </w:rPr>
        <w:t xml:space="preserve">периметр, найближчий до ядра мережі. </w:t>
      </w:r>
      <w:r w:rsidRPr="00E36568">
        <w:rPr>
          <w:sz w:val="22"/>
          <w:szCs w:val="20"/>
        </w:rPr>
        <w:t>Далекий периметр служить границею між локальними ресурсами, які необхідно захищати, і ресурсами зовнішніх структур, які компанією не контролюються. Внутрішні периметри обмежують частину корпоративної мережі, для якої необхідний додатковий захист.</w:t>
      </w:r>
    </w:p>
    <w:p w14:paraId="62D2C849" w14:textId="77777777" w:rsidR="00FF5A76" w:rsidRPr="00E36568" w:rsidRDefault="00FF5A76" w:rsidP="00FF5A76">
      <w:pPr>
        <w:shd w:val="clear" w:color="auto" w:fill="FFFFFF"/>
        <w:ind w:firstLine="567"/>
        <w:jc w:val="both"/>
        <w:rPr>
          <w:sz w:val="22"/>
          <w:szCs w:val="20"/>
        </w:rPr>
      </w:pPr>
      <w:r w:rsidRPr="00E36568">
        <w:rPr>
          <w:sz w:val="22"/>
          <w:szCs w:val="20"/>
        </w:rPr>
        <w:t>Далеко не всі мережі обладнуються трьома рівнями мережевих периметрів. Організації варто підібрати необхідн</w:t>
      </w:r>
      <w:r>
        <w:rPr>
          <w:sz w:val="22"/>
          <w:szCs w:val="20"/>
        </w:rPr>
        <w:t>у</w:t>
      </w:r>
      <w:r w:rsidRPr="00E36568">
        <w:rPr>
          <w:sz w:val="22"/>
          <w:szCs w:val="20"/>
        </w:rPr>
        <w:t xml:space="preserve"> </w:t>
      </w:r>
      <w:r>
        <w:rPr>
          <w:sz w:val="22"/>
          <w:szCs w:val="20"/>
        </w:rPr>
        <w:t>кількість</w:t>
      </w:r>
      <w:r w:rsidRPr="00E36568">
        <w:rPr>
          <w:sz w:val="22"/>
          <w:szCs w:val="20"/>
        </w:rPr>
        <w:t xml:space="preserve"> міжмережевих екранів відповідно до конкретної стратегії безпеки. Розглянемо найпоширеніші архітектури брандмауерів.</w:t>
      </w:r>
    </w:p>
    <w:p w14:paraId="4B5A9593"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405" w:name="_Toc199569251"/>
      <w:bookmarkStart w:id="4406" w:name="_Toc292832816"/>
      <w:bookmarkStart w:id="4407" w:name="_Toc310970563"/>
      <w:bookmarkStart w:id="4408" w:name="_Toc316979189"/>
      <w:bookmarkStart w:id="4409" w:name="_Toc316979516"/>
      <w:bookmarkStart w:id="4410" w:name="_Toc317090427"/>
      <w:bookmarkStart w:id="4411" w:name="_Toc438187496"/>
      <w:bookmarkStart w:id="4412" w:name="_Toc438223920"/>
      <w:bookmarkStart w:id="4413" w:name="_Toc438370017"/>
      <w:bookmarkStart w:id="4414" w:name="_Toc438421871"/>
      <w:bookmarkStart w:id="4415" w:name="_Toc438422361"/>
      <w:bookmarkStart w:id="4416" w:name="_Toc438423658"/>
      <w:bookmarkStart w:id="4417" w:name="_Toc438491936"/>
      <w:bookmarkStart w:id="4418" w:name="_Toc438622048"/>
      <w:bookmarkStart w:id="4419" w:name="_Toc111062370"/>
      <w:r w:rsidRPr="006A79A3">
        <w:rPr>
          <w:rFonts w:ascii="Times New Roman" w:hAnsi="Times New Roman"/>
          <w:b/>
          <w:i w:val="0"/>
          <w:kern w:val="1"/>
          <w:sz w:val="24"/>
          <w:lang w:bidi="hi-IN"/>
        </w:rPr>
        <w:t>Брандмауер із двоспрямованим хостом</w:t>
      </w:r>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p>
    <w:p w14:paraId="6D29084F" w14:textId="77777777" w:rsidR="00FF5A76" w:rsidRPr="00E36568" w:rsidRDefault="00FF5A76" w:rsidP="00FF5A76">
      <w:pPr>
        <w:ind w:firstLine="567"/>
        <w:jc w:val="both"/>
        <w:rPr>
          <w:sz w:val="22"/>
          <w:szCs w:val="20"/>
        </w:rPr>
      </w:pPr>
      <w:r w:rsidRPr="00E36568">
        <w:rPr>
          <w:sz w:val="22"/>
          <w:szCs w:val="20"/>
        </w:rPr>
        <w:t>Даний тип брандмауера обладнується двома інтерфейсами. Один інтерфейс з'єднує хост із приватною мережею, інший забезпечує підключення до Інтернет або до будь-якої іншої незахищеної мережі. Отже, весь IP-трафік, що надходить із Інтернету, перш ніж потрапити до локальної мережі, повинен пройти через цей захисний бар'єр. Точно так само внутрішній вузол через двоспрямований хост взаємодіє з вузлами Інтернет.</w:t>
      </w:r>
    </w:p>
    <w:p w14:paraId="5A30ABB8" w14:textId="77777777" w:rsidR="00FF5A76" w:rsidRPr="00E36568" w:rsidRDefault="00FF5A76" w:rsidP="00FF5A76">
      <w:pPr>
        <w:ind w:firstLine="567"/>
        <w:jc w:val="both"/>
        <w:rPr>
          <w:sz w:val="22"/>
          <w:szCs w:val="20"/>
        </w:rPr>
      </w:pPr>
      <w:r w:rsidRPr="00E36568">
        <w:rPr>
          <w:sz w:val="22"/>
          <w:szCs w:val="20"/>
        </w:rPr>
        <w:t xml:space="preserve">Безпосередній зв'язок, що проходить через двоспрямований хост захисту, блокується. Це означає, що функція прямої трансляції IP-трафіку для даного пристрою виключена і IP-пакети з однієї мережі не можуть безпосередньо спрямовуватися в іншу. Двоспрямований хост не використовується як маршрутизатор. Існує заборона на пряму передачу IP-пакетів доти, поки не гарантоване логічне роз'єднання двох мереж: приватної </w:t>
      </w:r>
      <w:r>
        <w:rPr>
          <w:sz w:val="22"/>
          <w:szCs w:val="20"/>
        </w:rPr>
        <w:t>та</w:t>
      </w:r>
      <w:r w:rsidRPr="00E36568">
        <w:rPr>
          <w:sz w:val="22"/>
          <w:szCs w:val="20"/>
        </w:rPr>
        <w:t xml:space="preserve"> глобальної. Отже, навіть при системних збоях міжмережевий екран залишається у робочому стані. Дані можуть пройти брандмауер тільки через проксі-сервер і ніколи через системний рівень.</w:t>
      </w:r>
    </w:p>
    <w:p w14:paraId="183896C6" w14:textId="77777777" w:rsidR="00FF5A76" w:rsidRPr="00E36568" w:rsidRDefault="00FF5A76" w:rsidP="00FF5A76">
      <w:pPr>
        <w:shd w:val="clear" w:color="auto" w:fill="FFFFFF"/>
        <w:ind w:right="-1" w:firstLine="567"/>
        <w:jc w:val="both"/>
        <w:rPr>
          <w:sz w:val="22"/>
          <w:szCs w:val="20"/>
        </w:rPr>
      </w:pPr>
      <w:r>
        <w:rPr>
          <w:sz w:val="22"/>
          <w:szCs w:val="20"/>
        </w:rPr>
        <w:lastRenderedPageBreak/>
        <w:t>Міжмережевий</w:t>
      </w:r>
      <w:r w:rsidRPr="00E36568">
        <w:rPr>
          <w:sz w:val="22"/>
          <w:szCs w:val="20"/>
        </w:rPr>
        <w:t xml:space="preserve"> </w:t>
      </w:r>
      <w:r>
        <w:rPr>
          <w:sz w:val="22"/>
          <w:szCs w:val="20"/>
        </w:rPr>
        <w:t xml:space="preserve">екран </w:t>
      </w:r>
      <w:r w:rsidRPr="00E36568">
        <w:rPr>
          <w:sz w:val="22"/>
          <w:szCs w:val="20"/>
        </w:rPr>
        <w:t>можна використати для повного блокування доступу до приватної мережі, поки працює проксі-серві</w:t>
      </w:r>
      <w:r>
        <w:rPr>
          <w:sz w:val="22"/>
          <w:szCs w:val="20"/>
        </w:rPr>
        <w:t>с, наприклад, Telnet, FTP, HTTP</w:t>
      </w:r>
      <w:r w:rsidRPr="00E36568">
        <w:rPr>
          <w:sz w:val="22"/>
          <w:szCs w:val="20"/>
        </w:rPr>
        <w:t xml:space="preserve"> сервер, що працює з даними службами, перебуває між фільтруючим маршрутизатором, що може бути встановлений, і двоспрямованим хостом. Така конфігурація перешкоджає проникненню зловмисників у систему із двоспрямованим хостом.</w:t>
      </w:r>
    </w:p>
    <w:p w14:paraId="4DFCF71B"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420" w:name="_Toc199569252"/>
      <w:bookmarkStart w:id="4421" w:name="_Toc292832817"/>
      <w:bookmarkStart w:id="4422" w:name="_Toc310970564"/>
      <w:bookmarkStart w:id="4423" w:name="_Toc316979190"/>
      <w:bookmarkStart w:id="4424" w:name="_Toc316979517"/>
      <w:bookmarkStart w:id="4425" w:name="_Toc317090428"/>
      <w:bookmarkStart w:id="4426" w:name="_Toc438187497"/>
      <w:bookmarkStart w:id="4427" w:name="_Toc438223921"/>
      <w:bookmarkStart w:id="4428" w:name="_Toc438370018"/>
      <w:bookmarkStart w:id="4429" w:name="_Toc438421872"/>
      <w:bookmarkStart w:id="4430" w:name="_Toc438422362"/>
      <w:bookmarkStart w:id="4431" w:name="_Toc438423659"/>
      <w:bookmarkStart w:id="4432" w:name="_Toc438491937"/>
      <w:bookmarkStart w:id="4433" w:name="_Toc438622049"/>
      <w:bookmarkStart w:id="4434" w:name="_Toc111062371"/>
      <w:r w:rsidRPr="006A79A3">
        <w:rPr>
          <w:rFonts w:ascii="Times New Roman" w:hAnsi="Times New Roman"/>
          <w:b/>
          <w:i w:val="0"/>
          <w:kern w:val="1"/>
          <w:sz w:val="24"/>
          <w:lang w:bidi="hi-IN"/>
        </w:rPr>
        <w:t>Хост-бастіон</w:t>
      </w:r>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r w:rsidRPr="006A79A3">
        <w:rPr>
          <w:rFonts w:ascii="Times New Roman" w:hAnsi="Times New Roman"/>
          <w:b/>
          <w:i w:val="0"/>
          <w:kern w:val="1"/>
          <w:sz w:val="24"/>
          <w:lang w:bidi="hi-IN"/>
        </w:rPr>
        <w:t xml:space="preserve"> </w:t>
      </w:r>
    </w:p>
    <w:p w14:paraId="7CA0A417" w14:textId="77777777" w:rsidR="00FF5A76" w:rsidRPr="00E36568" w:rsidRDefault="00FF5A76" w:rsidP="00FF5A76">
      <w:pPr>
        <w:shd w:val="clear" w:color="auto" w:fill="FFFFFF"/>
        <w:ind w:firstLine="567"/>
        <w:jc w:val="both"/>
        <w:rPr>
          <w:sz w:val="22"/>
          <w:szCs w:val="20"/>
        </w:rPr>
      </w:pPr>
      <w:r w:rsidRPr="00E36568">
        <w:rPr>
          <w:sz w:val="22"/>
          <w:szCs w:val="20"/>
        </w:rPr>
        <w:t>На відміну від брандмауера із двоспрямованим хостом, що підключається до об</w:t>
      </w:r>
      <w:r>
        <w:rPr>
          <w:sz w:val="22"/>
          <w:szCs w:val="20"/>
        </w:rPr>
        <w:t>идв</w:t>
      </w:r>
      <w:r w:rsidRPr="00E36568">
        <w:rPr>
          <w:sz w:val="22"/>
          <w:szCs w:val="20"/>
        </w:rPr>
        <w:t xml:space="preserve">ох мереж одночасно, </w:t>
      </w:r>
      <w:r w:rsidRPr="00E36568">
        <w:rPr>
          <w:i/>
          <w:iCs/>
          <w:sz w:val="22"/>
          <w:szCs w:val="20"/>
        </w:rPr>
        <w:t xml:space="preserve">екранований хост </w:t>
      </w:r>
      <w:r w:rsidRPr="00E36568">
        <w:rPr>
          <w:sz w:val="22"/>
          <w:szCs w:val="20"/>
        </w:rPr>
        <w:t xml:space="preserve">з'єднаний тільки із приватною мережею. Цей пристрій має власну назву </w:t>
      </w:r>
      <w:r>
        <w:rPr>
          <w:sz w:val="22"/>
          <w:szCs w:val="20"/>
        </w:rPr>
        <w:t>–</w:t>
      </w:r>
      <w:r w:rsidRPr="00E36568">
        <w:rPr>
          <w:sz w:val="22"/>
          <w:szCs w:val="20"/>
        </w:rPr>
        <w:t xml:space="preserve"> </w:t>
      </w:r>
      <w:r w:rsidRPr="00E36568">
        <w:rPr>
          <w:i/>
          <w:iCs/>
          <w:sz w:val="22"/>
          <w:szCs w:val="20"/>
        </w:rPr>
        <w:t xml:space="preserve">хост-бастіон. </w:t>
      </w:r>
      <w:r w:rsidRPr="00E36568">
        <w:rPr>
          <w:sz w:val="22"/>
          <w:szCs w:val="20"/>
        </w:rPr>
        <w:t>Між вузлом і мережею Інтернет розміщують окремий маршрутизатор, який виконує функції екрана. Таким чином, брандмауер з екранованим хостом є комбінацією маршрутизатора, фільтруючого пакети, та шлюзу прикладних програм.</w:t>
      </w:r>
    </w:p>
    <w:p w14:paraId="39C40C07" w14:textId="77777777" w:rsidR="00FF5A76" w:rsidRPr="00E36568" w:rsidRDefault="00FF5A76" w:rsidP="00FF5A76">
      <w:pPr>
        <w:shd w:val="clear" w:color="auto" w:fill="FFFFFF"/>
        <w:ind w:firstLine="567"/>
        <w:jc w:val="both"/>
        <w:rPr>
          <w:sz w:val="22"/>
          <w:szCs w:val="20"/>
        </w:rPr>
      </w:pPr>
      <w:r w:rsidRPr="00E36568">
        <w:rPr>
          <w:sz w:val="22"/>
          <w:szCs w:val="20"/>
        </w:rPr>
        <w:t>Екрануючий маршрутизатор виконує функцію фільтрації пакетів і конфігурується таким чином, щоб хост-бастіон був єдиним комп'ютером локальної мережі, доступ до якого можливий з Інтернету. Найвищий рівень безпеки досягається при конфігурації екрануючого маршрутизатора, коли повністю блокується інформаційний потік до заданих портів хоста-бастіона. Гнучка система конфігурування маршрутизатора дозволяє відкривати або блокувати з'єднання внутрішніх вузлів й Інтернету.</w:t>
      </w:r>
    </w:p>
    <w:p w14:paraId="310E442E" w14:textId="77777777" w:rsidR="00FF5A76" w:rsidRPr="00E36568" w:rsidRDefault="00FF5A76" w:rsidP="00FF5A76">
      <w:pPr>
        <w:shd w:val="clear" w:color="auto" w:fill="FFFFFF"/>
        <w:ind w:firstLine="567"/>
        <w:jc w:val="both"/>
        <w:rPr>
          <w:sz w:val="22"/>
          <w:szCs w:val="20"/>
        </w:rPr>
      </w:pPr>
      <w:r w:rsidRPr="00E36568">
        <w:rPr>
          <w:sz w:val="22"/>
          <w:szCs w:val="20"/>
        </w:rPr>
        <w:t>Основна функція хоста-бастіона полягає у фільтрації інформаційних потоків, що є небезпечними, перш ніж вони зможуть досягти бастіону й інших</w:t>
      </w:r>
      <w:r w:rsidRPr="006A7E76">
        <w:rPr>
          <w:sz w:val="22"/>
          <w:szCs w:val="20"/>
        </w:rPr>
        <w:t xml:space="preserve"> </w:t>
      </w:r>
      <w:r w:rsidRPr="00E36568">
        <w:rPr>
          <w:sz w:val="22"/>
          <w:szCs w:val="20"/>
        </w:rPr>
        <w:t>внутрішніх вузлів. Оскільки хост-бастіон</w:t>
      </w:r>
      <w:r>
        <w:rPr>
          <w:sz w:val="22"/>
          <w:szCs w:val="20"/>
        </w:rPr>
        <w:t>,</w:t>
      </w:r>
      <w:r w:rsidRPr="00E36568">
        <w:rPr>
          <w:sz w:val="22"/>
          <w:szCs w:val="20"/>
        </w:rPr>
        <w:t xml:space="preserve"> у порівнянні з іншими елементами приватної мережі</w:t>
      </w:r>
      <w:r>
        <w:rPr>
          <w:sz w:val="22"/>
          <w:szCs w:val="20"/>
        </w:rPr>
        <w:t>,</w:t>
      </w:r>
      <w:r w:rsidRPr="00E36568">
        <w:rPr>
          <w:sz w:val="22"/>
          <w:szCs w:val="20"/>
        </w:rPr>
        <w:t xml:space="preserve"> найбільш підданий атакам, він є найбільш захищеним елементом мережі. </w:t>
      </w:r>
    </w:p>
    <w:p w14:paraId="0B5A782C" w14:textId="77777777" w:rsidR="00FF5A76" w:rsidRPr="00E36568" w:rsidRDefault="00FF5A76" w:rsidP="00FF5A76">
      <w:pPr>
        <w:shd w:val="clear" w:color="auto" w:fill="FFFFFF"/>
        <w:tabs>
          <w:tab w:val="left" w:pos="7531"/>
        </w:tabs>
        <w:ind w:firstLine="567"/>
        <w:jc w:val="both"/>
        <w:rPr>
          <w:sz w:val="22"/>
          <w:szCs w:val="20"/>
        </w:rPr>
      </w:pPr>
      <w:r w:rsidRPr="00E36568">
        <w:rPr>
          <w:sz w:val="22"/>
          <w:szCs w:val="20"/>
        </w:rPr>
        <w:t>Перевага даної структури полягає у тому, що інформаційний сервер загального користування, який підтримує FTP, Telnet, HTTP, може перебувати у мережі між екрануючим маршрутизатором і хостом-бастіоном. Якщо потрібно підсилити систему захисту, то проводять таку конфігурацію, що доступ до інформаційного сервера, який необхідний і зовнішнім, і внутрішнім користувачам, дозволяється тільки через хост-бастіон. На практиці однією з основних функцій хоста-бастіона вважається виконання ролі проксі-сервера для різних служб, що включают</w:t>
      </w:r>
      <w:r>
        <w:rPr>
          <w:sz w:val="22"/>
          <w:szCs w:val="20"/>
        </w:rPr>
        <w:t>ь FTP, HTTP, Telnet, DNS, SMTP.</w:t>
      </w:r>
    </w:p>
    <w:p w14:paraId="28C0F332" w14:textId="77777777" w:rsidR="00FF5A76" w:rsidRPr="00E36568" w:rsidRDefault="00FF5A76" w:rsidP="00FF5A76">
      <w:pPr>
        <w:shd w:val="clear" w:color="auto" w:fill="FFFFFF"/>
        <w:tabs>
          <w:tab w:val="left" w:pos="7560"/>
        </w:tabs>
        <w:ind w:firstLine="567"/>
        <w:jc w:val="both"/>
        <w:rPr>
          <w:sz w:val="22"/>
          <w:szCs w:val="20"/>
        </w:rPr>
      </w:pPr>
      <w:r w:rsidRPr="00E36568">
        <w:rPr>
          <w:sz w:val="22"/>
          <w:szCs w:val="20"/>
        </w:rPr>
        <w:t>Якщо ж зловмисникові вдається прохопитися через хост-бастіон, то всі вузли приватної мережі стають йому доступні. У брандмауері з двоспрямованим хостом неможливо пройти через захисний хост, минаючи відповідний проксі-сервер. На відміну від цієї схеми, брандмауер з екранованим хостом вимагає наявності екрануючого м</w:t>
      </w:r>
      <w:r>
        <w:rPr>
          <w:sz w:val="22"/>
          <w:szCs w:val="20"/>
        </w:rPr>
        <w:t>аршрутизатора і хоста-бастіона.</w:t>
      </w:r>
    </w:p>
    <w:p w14:paraId="0D3E9C62" w14:textId="77777777" w:rsidR="00FF5A76" w:rsidRPr="006A79A3" w:rsidRDefault="00FF5A76" w:rsidP="00FF5A76">
      <w:pPr>
        <w:pStyle w:val="5"/>
        <w:spacing w:before="120" w:after="120"/>
        <w:ind w:left="567"/>
        <w:rPr>
          <w:rFonts w:ascii="Times New Roman" w:hAnsi="Times New Roman"/>
          <w:b/>
          <w:i w:val="0"/>
          <w:kern w:val="1"/>
          <w:sz w:val="24"/>
          <w:lang w:bidi="hi-IN"/>
        </w:rPr>
      </w:pPr>
      <w:bookmarkStart w:id="4435" w:name="_Toc199569253"/>
      <w:bookmarkStart w:id="4436" w:name="_Toc292832818"/>
      <w:bookmarkStart w:id="4437" w:name="_Toc310970565"/>
      <w:bookmarkStart w:id="4438" w:name="_Toc316979191"/>
      <w:bookmarkStart w:id="4439" w:name="_Toc316979518"/>
      <w:bookmarkStart w:id="4440" w:name="_Toc317090429"/>
      <w:bookmarkStart w:id="4441" w:name="_Toc438187498"/>
      <w:bookmarkStart w:id="4442" w:name="_Toc438223922"/>
      <w:bookmarkStart w:id="4443" w:name="_Toc438370019"/>
      <w:bookmarkStart w:id="4444" w:name="_Toc438421873"/>
      <w:bookmarkStart w:id="4445" w:name="_Toc438422363"/>
      <w:bookmarkStart w:id="4446" w:name="_Toc438423660"/>
      <w:bookmarkStart w:id="4447" w:name="_Toc438491938"/>
      <w:bookmarkStart w:id="4448" w:name="_Toc438622050"/>
      <w:bookmarkStart w:id="4449" w:name="_Toc111062372"/>
      <w:r w:rsidRPr="006A79A3">
        <w:rPr>
          <w:rFonts w:ascii="Times New Roman" w:hAnsi="Times New Roman"/>
          <w:b/>
          <w:i w:val="0"/>
          <w:kern w:val="1"/>
          <w:sz w:val="24"/>
          <w:lang w:bidi="hi-IN"/>
        </w:rPr>
        <w:t>Брандмауер із екрануючою підмережею</w:t>
      </w:r>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p>
    <w:p w14:paraId="36021F90" w14:textId="77777777" w:rsidR="00FF5A76" w:rsidRPr="00E36568" w:rsidRDefault="00FF5A76" w:rsidP="00FF5A76">
      <w:pPr>
        <w:shd w:val="clear" w:color="auto" w:fill="FFFFFF"/>
        <w:ind w:firstLine="567"/>
        <w:jc w:val="both"/>
        <w:rPr>
          <w:sz w:val="22"/>
          <w:szCs w:val="20"/>
        </w:rPr>
      </w:pPr>
      <w:r w:rsidRPr="00E36568">
        <w:rPr>
          <w:sz w:val="22"/>
          <w:szCs w:val="20"/>
        </w:rPr>
        <w:t xml:space="preserve">Ця схема розширює можливості системи, </w:t>
      </w:r>
      <w:r>
        <w:rPr>
          <w:sz w:val="22"/>
          <w:szCs w:val="20"/>
        </w:rPr>
        <w:t xml:space="preserve">розглянутої </w:t>
      </w:r>
      <w:r w:rsidRPr="00E36568">
        <w:rPr>
          <w:sz w:val="22"/>
          <w:szCs w:val="20"/>
        </w:rPr>
        <w:t xml:space="preserve">вище, де функції елемента захисту виконує екранований хост. Тут теж застосовуються екрануючий або зовнішній маршрутизатор і хост-бастіон. Однак даний захисний бар'єр, названий </w:t>
      </w:r>
      <w:r w:rsidRPr="00E36568">
        <w:rPr>
          <w:i/>
          <w:iCs/>
          <w:sz w:val="22"/>
          <w:szCs w:val="20"/>
        </w:rPr>
        <w:t xml:space="preserve">демілітаризованою зоною </w:t>
      </w:r>
      <w:r w:rsidRPr="00E36568">
        <w:rPr>
          <w:sz w:val="22"/>
          <w:szCs w:val="20"/>
        </w:rPr>
        <w:t xml:space="preserve">(DeMilitarized Zone </w:t>
      </w:r>
      <w:r>
        <w:rPr>
          <w:sz w:val="22"/>
          <w:szCs w:val="20"/>
        </w:rPr>
        <w:t>–</w:t>
      </w:r>
      <w:r w:rsidRPr="00E36568">
        <w:rPr>
          <w:sz w:val="22"/>
          <w:szCs w:val="20"/>
        </w:rPr>
        <w:t xml:space="preserve"> DMZ), створює вищий рівень безпеки за рахунок додаткового периметра мережі, що підсилює ізоляцію приватної мережі від Інтернету. Міжмережевий екран визначає границі DMZ між зовнішнім і внутрішнім маршрутизаторами, причому останній перебуває ближче до приватної мережі. Демілітаризована зона </w:t>
      </w:r>
      <w:r>
        <w:rPr>
          <w:sz w:val="22"/>
          <w:szCs w:val="20"/>
        </w:rPr>
        <w:t>–</w:t>
      </w:r>
      <w:r w:rsidRPr="00E36568">
        <w:rPr>
          <w:sz w:val="22"/>
          <w:szCs w:val="20"/>
        </w:rPr>
        <w:t xml:space="preserve"> це внутрішня зона, тобто та, що екранує підмережу, границями якої служать внутрішній і зовнішній маршрутизатори. </w:t>
      </w:r>
    </w:p>
    <w:p w14:paraId="0A81A77D" w14:textId="77777777" w:rsidR="00FF5A76" w:rsidRPr="00E36568" w:rsidRDefault="00FF5A76" w:rsidP="00FF5A76">
      <w:pPr>
        <w:shd w:val="clear" w:color="auto" w:fill="FFFFFF"/>
        <w:ind w:firstLine="567"/>
        <w:jc w:val="both"/>
        <w:rPr>
          <w:sz w:val="22"/>
          <w:szCs w:val="20"/>
        </w:rPr>
      </w:pPr>
      <w:r w:rsidRPr="00E36568">
        <w:rPr>
          <w:sz w:val="22"/>
          <w:szCs w:val="20"/>
        </w:rPr>
        <w:t>DMZ можна розглядати як ізольовану мережу між приватною структурою й Інтернет. Обмежуючи доступ до систем, розташованих у DMZ, зовнішній маршрутизатор захищає мережу від атак ззовні. З його допомогою блокується і вихідний інформаційний потік від клієнтів приватної мережі, які не мають відповідних прав. Внутрішній маршрутизатор керує доступом з DMZ до приватної мережі. При цьому здійснюється пропуск прямого трафіку від хоста-бастіона до вузлів приватної мережі, що перебувають поза DMZ, і відповідного зворотн</w:t>
      </w:r>
      <w:r>
        <w:rPr>
          <w:sz w:val="22"/>
          <w:szCs w:val="20"/>
        </w:rPr>
        <w:t>ь</w:t>
      </w:r>
      <w:r w:rsidRPr="00E36568">
        <w:rPr>
          <w:sz w:val="22"/>
          <w:szCs w:val="20"/>
        </w:rPr>
        <w:t>ого потоку.</w:t>
      </w:r>
    </w:p>
    <w:p w14:paraId="2B032786" w14:textId="77777777" w:rsidR="00FF5A76" w:rsidRDefault="00FF5A76" w:rsidP="00FF5A76">
      <w:pPr>
        <w:shd w:val="clear" w:color="auto" w:fill="FFFFFF"/>
        <w:ind w:firstLine="567"/>
        <w:jc w:val="both"/>
        <w:rPr>
          <w:sz w:val="22"/>
          <w:szCs w:val="20"/>
        </w:rPr>
      </w:pPr>
      <w:r w:rsidRPr="00E36568">
        <w:rPr>
          <w:sz w:val="22"/>
          <w:szCs w:val="20"/>
        </w:rPr>
        <w:t xml:space="preserve">Щоб атака досягла якого-небудь внутрішнього вузла, який перебуває за DMZ, необхідно пройти обидва маршрутизатори. Крім того, при даній архітектурі для зовнішніх структур існує тільки мережа DMZ, </w:t>
      </w:r>
      <w:r>
        <w:rPr>
          <w:sz w:val="22"/>
          <w:szCs w:val="20"/>
        </w:rPr>
        <w:t>тоді</w:t>
      </w:r>
      <w:r w:rsidRPr="00E36568">
        <w:rPr>
          <w:sz w:val="22"/>
          <w:szCs w:val="20"/>
        </w:rPr>
        <w:t xml:space="preserve"> як сама приватна мережа залишається закритою. Однак процес формування коректної конфігурації двох маршрутизаторів і хоста-бастіона потребує досить багато зусиль.</w:t>
      </w:r>
    </w:p>
    <w:p w14:paraId="3310139A" w14:textId="77777777" w:rsidR="00FF5A76" w:rsidRDefault="00FF5A76" w:rsidP="00FF5A76">
      <w:pPr>
        <w:ind w:firstLine="540"/>
        <w:jc w:val="both"/>
        <w:rPr>
          <w:sz w:val="22"/>
          <w:szCs w:val="20"/>
        </w:rPr>
      </w:pPr>
    </w:p>
    <w:p w14:paraId="0ACCBF35" w14:textId="77777777" w:rsidR="00FF5A76" w:rsidRPr="003A2A5F" w:rsidRDefault="00FF5A76" w:rsidP="00FF5A76">
      <w:pPr>
        <w:ind w:firstLine="567"/>
        <w:jc w:val="both"/>
        <w:rPr>
          <w:b/>
          <w:sz w:val="24"/>
          <w:szCs w:val="20"/>
        </w:rPr>
      </w:pPr>
      <w:bookmarkStart w:id="4450" w:name="_Toc438187499"/>
      <w:bookmarkStart w:id="4451" w:name="_Toc438223923"/>
      <w:bookmarkStart w:id="4452" w:name="_Toc438370020"/>
      <w:bookmarkStart w:id="4453" w:name="_Toc438421874"/>
      <w:bookmarkStart w:id="4454" w:name="_Toc438422364"/>
      <w:bookmarkStart w:id="4455" w:name="_Toc438423661"/>
      <w:r w:rsidRPr="003A2A5F">
        <w:rPr>
          <w:b/>
          <w:sz w:val="24"/>
          <w:szCs w:val="20"/>
        </w:rPr>
        <w:t>Контрольні питання</w:t>
      </w:r>
      <w:bookmarkEnd w:id="4450"/>
      <w:bookmarkEnd w:id="4451"/>
      <w:bookmarkEnd w:id="4452"/>
      <w:bookmarkEnd w:id="4453"/>
      <w:bookmarkEnd w:id="4454"/>
      <w:bookmarkEnd w:id="4455"/>
    </w:p>
    <w:p w14:paraId="6BD019EF" w14:textId="77777777" w:rsidR="00FF5A76" w:rsidRDefault="00FF5A76" w:rsidP="00FF5A76">
      <w:pPr>
        <w:ind w:firstLine="540"/>
        <w:jc w:val="both"/>
        <w:rPr>
          <w:sz w:val="22"/>
          <w:szCs w:val="20"/>
        </w:rPr>
      </w:pPr>
    </w:p>
    <w:p w14:paraId="297FE32E" w14:textId="77777777" w:rsidR="00FF5A76" w:rsidRPr="00233364" w:rsidRDefault="00FF5A76" w:rsidP="00FF5A76">
      <w:pPr>
        <w:numPr>
          <w:ilvl w:val="0"/>
          <w:numId w:val="47"/>
        </w:numPr>
        <w:rPr>
          <w:sz w:val="22"/>
        </w:rPr>
      </w:pPr>
      <w:r w:rsidRPr="00233364">
        <w:rPr>
          <w:sz w:val="22"/>
        </w:rPr>
        <w:t>Які основні проблеми безпеки комп’ютерних мереж?</w:t>
      </w:r>
    </w:p>
    <w:p w14:paraId="2A3B3135" w14:textId="77777777" w:rsidR="00FF5A76" w:rsidRPr="00233364" w:rsidRDefault="00FF5A76" w:rsidP="00FF5A76">
      <w:pPr>
        <w:numPr>
          <w:ilvl w:val="0"/>
          <w:numId w:val="47"/>
        </w:numPr>
        <w:rPr>
          <w:sz w:val="22"/>
        </w:rPr>
      </w:pPr>
      <w:r w:rsidRPr="00233364">
        <w:rPr>
          <w:sz w:val="22"/>
        </w:rPr>
        <w:t>Характеристики інформації з погляду інформаційної безпеки.</w:t>
      </w:r>
    </w:p>
    <w:p w14:paraId="3BDB7B65" w14:textId="77777777" w:rsidR="00FF5A76" w:rsidRPr="00233364" w:rsidRDefault="00FF5A76" w:rsidP="00FF5A76">
      <w:pPr>
        <w:numPr>
          <w:ilvl w:val="0"/>
          <w:numId w:val="47"/>
        </w:numPr>
        <w:rPr>
          <w:sz w:val="22"/>
        </w:rPr>
      </w:pPr>
      <w:r w:rsidRPr="00233364">
        <w:rPr>
          <w:sz w:val="22"/>
        </w:rPr>
        <w:t>Як здійснюється злом інформації шляхом доступу до терміналу?</w:t>
      </w:r>
    </w:p>
    <w:p w14:paraId="6E19B3EB" w14:textId="77777777" w:rsidR="00FF5A76" w:rsidRPr="00233364" w:rsidRDefault="00FF5A76" w:rsidP="00FF5A76">
      <w:pPr>
        <w:numPr>
          <w:ilvl w:val="0"/>
          <w:numId w:val="47"/>
        </w:numPr>
        <w:rPr>
          <w:sz w:val="22"/>
        </w:rPr>
      </w:pPr>
      <w:r w:rsidRPr="00233364">
        <w:rPr>
          <w:sz w:val="22"/>
        </w:rPr>
        <w:lastRenderedPageBreak/>
        <w:t>Як здійснюється злом інформації шляхом маніпуляцій з паролями?</w:t>
      </w:r>
    </w:p>
    <w:p w14:paraId="6B184397" w14:textId="77777777" w:rsidR="00FF5A76" w:rsidRPr="00233364" w:rsidRDefault="00FF5A76" w:rsidP="00FF5A76">
      <w:pPr>
        <w:numPr>
          <w:ilvl w:val="0"/>
          <w:numId w:val="47"/>
        </w:numPr>
        <w:rPr>
          <w:sz w:val="22"/>
        </w:rPr>
      </w:pPr>
      <w:r w:rsidRPr="00233364">
        <w:rPr>
          <w:sz w:val="22"/>
        </w:rPr>
        <w:t>Як здійснюється злом інформації шляхом прослуховування трафіку?</w:t>
      </w:r>
    </w:p>
    <w:p w14:paraId="1CE5F690" w14:textId="77777777" w:rsidR="00FF5A76" w:rsidRPr="00233364" w:rsidRDefault="00FF5A76" w:rsidP="00FF5A76">
      <w:pPr>
        <w:numPr>
          <w:ilvl w:val="0"/>
          <w:numId w:val="47"/>
        </w:numPr>
        <w:rPr>
          <w:sz w:val="22"/>
        </w:rPr>
      </w:pPr>
      <w:r w:rsidRPr="00233364">
        <w:rPr>
          <w:sz w:val="22"/>
        </w:rPr>
        <w:t>Які мережеві компоненти зазнають атак?</w:t>
      </w:r>
    </w:p>
    <w:p w14:paraId="3D30ABC8" w14:textId="77777777" w:rsidR="00FF5A76" w:rsidRPr="00233364" w:rsidRDefault="00FF5A76" w:rsidP="00FF5A76">
      <w:pPr>
        <w:numPr>
          <w:ilvl w:val="0"/>
          <w:numId w:val="47"/>
        </w:numPr>
        <w:rPr>
          <w:sz w:val="22"/>
        </w:rPr>
      </w:pPr>
      <w:r w:rsidRPr="00233364">
        <w:rPr>
          <w:sz w:val="22"/>
        </w:rPr>
        <w:t>Що таке активні атаки на рівні протоколу ТСР?</w:t>
      </w:r>
    </w:p>
    <w:p w14:paraId="0F3AFDB6" w14:textId="77777777" w:rsidR="00FF5A76" w:rsidRPr="00233364" w:rsidRDefault="00FF5A76" w:rsidP="00FF5A76">
      <w:pPr>
        <w:numPr>
          <w:ilvl w:val="0"/>
          <w:numId w:val="47"/>
        </w:numPr>
        <w:rPr>
          <w:sz w:val="22"/>
        </w:rPr>
      </w:pPr>
      <w:r w:rsidRPr="00233364">
        <w:rPr>
          <w:sz w:val="22"/>
        </w:rPr>
        <w:t>Які є системи виявлення атак?</w:t>
      </w:r>
    </w:p>
    <w:p w14:paraId="6523F1BA" w14:textId="77777777" w:rsidR="00FF5A76" w:rsidRPr="00233364" w:rsidRDefault="00FF5A76" w:rsidP="00FF5A76">
      <w:pPr>
        <w:numPr>
          <w:ilvl w:val="0"/>
          <w:numId w:val="47"/>
        </w:numPr>
        <w:rPr>
          <w:sz w:val="22"/>
        </w:rPr>
      </w:pPr>
      <w:r w:rsidRPr="00233364">
        <w:rPr>
          <w:sz w:val="22"/>
        </w:rPr>
        <w:t>Що таке електронний цифровий підпис?</w:t>
      </w:r>
    </w:p>
    <w:p w14:paraId="2EFD58C5" w14:textId="77777777" w:rsidR="00FF5A76" w:rsidRPr="00233364" w:rsidRDefault="00FF5A76" w:rsidP="00FF5A76">
      <w:pPr>
        <w:numPr>
          <w:ilvl w:val="0"/>
          <w:numId w:val="47"/>
        </w:numPr>
        <w:rPr>
          <w:sz w:val="22"/>
        </w:rPr>
      </w:pPr>
      <w:r w:rsidRPr="00233364">
        <w:rPr>
          <w:sz w:val="22"/>
        </w:rPr>
        <w:t>Традиційна криптографія в комп’ютерних мережах.</w:t>
      </w:r>
    </w:p>
    <w:p w14:paraId="48433C22" w14:textId="77777777" w:rsidR="00FF5A76" w:rsidRPr="00233364" w:rsidRDefault="00FF5A76" w:rsidP="00FF5A76">
      <w:pPr>
        <w:numPr>
          <w:ilvl w:val="0"/>
          <w:numId w:val="47"/>
        </w:numPr>
        <w:rPr>
          <w:sz w:val="22"/>
        </w:rPr>
      </w:pPr>
      <w:r w:rsidRPr="00233364">
        <w:rPr>
          <w:sz w:val="22"/>
        </w:rPr>
        <w:t xml:space="preserve">Що таке одноразові блокноти та алгоритми з </w:t>
      </w:r>
      <w:r>
        <w:rPr>
          <w:sz w:val="22"/>
        </w:rPr>
        <w:t>таємн</w:t>
      </w:r>
      <w:r w:rsidRPr="00233364">
        <w:rPr>
          <w:sz w:val="22"/>
        </w:rPr>
        <w:t>им ключем?</w:t>
      </w:r>
    </w:p>
    <w:p w14:paraId="5666B187" w14:textId="77777777" w:rsidR="00FF5A76" w:rsidRPr="00233364" w:rsidRDefault="00FF5A76" w:rsidP="00FF5A76">
      <w:pPr>
        <w:numPr>
          <w:ilvl w:val="0"/>
          <w:numId w:val="47"/>
        </w:numPr>
        <w:rPr>
          <w:sz w:val="22"/>
        </w:rPr>
      </w:pPr>
      <w:r w:rsidRPr="00233364">
        <w:rPr>
          <w:sz w:val="22"/>
        </w:rPr>
        <w:t>Які основні стандарти та алгоритми шифрування даних в комп’ютерних мережах?</w:t>
      </w:r>
    </w:p>
    <w:p w14:paraId="3CB56554" w14:textId="77777777" w:rsidR="00FF5A76" w:rsidRDefault="00FF5A76" w:rsidP="00FF5A76">
      <w:pPr>
        <w:numPr>
          <w:ilvl w:val="0"/>
          <w:numId w:val="47"/>
        </w:numPr>
        <w:rPr>
          <w:sz w:val="22"/>
        </w:rPr>
      </w:pPr>
      <w:r w:rsidRPr="00076ADF">
        <w:rPr>
          <w:sz w:val="22"/>
        </w:rPr>
        <w:t>Які основні засоби та стратегії захисту комп’ютерних мереж?</w:t>
      </w:r>
    </w:p>
    <w:p w14:paraId="15FD26D4" w14:textId="77777777" w:rsidR="00FF5A76" w:rsidRPr="00076ADF" w:rsidRDefault="00FF5A76" w:rsidP="00FF5A76">
      <w:pPr>
        <w:numPr>
          <w:ilvl w:val="0"/>
          <w:numId w:val="47"/>
        </w:numPr>
        <w:rPr>
          <w:sz w:val="22"/>
        </w:rPr>
      </w:pPr>
      <w:r w:rsidRPr="00076ADF">
        <w:rPr>
          <w:sz w:val="22"/>
        </w:rPr>
        <w:t>Типи та архітектури міжмережевих екранів в комп’ютерних мережах.</w:t>
      </w:r>
    </w:p>
    <w:p w14:paraId="2BC7484B" w14:textId="3E8F5C1E" w:rsidR="00AB4921" w:rsidRPr="00907E70" w:rsidRDefault="00FF5A76" w:rsidP="00AB4921">
      <w:pPr>
        <w:pStyle w:val="1"/>
        <w:keepNext w:val="0"/>
        <w:widowControl w:val="0"/>
        <w:suppressAutoHyphens/>
        <w:rPr>
          <w:rFonts w:ascii="Times New Roman" w:hAnsi="Times New Roman"/>
          <w:i/>
          <w:sz w:val="24"/>
          <w:lang w:val="uk-UA"/>
        </w:rPr>
      </w:pPr>
      <w:r w:rsidRPr="00343A11">
        <w:rPr>
          <w:rFonts w:ascii="Times New Roman" w:hAnsi="Times New Roman"/>
          <w:sz w:val="24"/>
          <w:szCs w:val="24"/>
        </w:rPr>
        <w:br w:type="page"/>
      </w:r>
      <w:bookmarkStart w:id="4456" w:name="_Toc316979205"/>
      <w:bookmarkStart w:id="4457" w:name="_Toc438187516"/>
      <w:bookmarkStart w:id="4458" w:name="_Toc438223940"/>
      <w:bookmarkStart w:id="4459" w:name="_Toc438370037"/>
      <w:bookmarkStart w:id="4460" w:name="_Toc438421891"/>
      <w:bookmarkStart w:id="4461" w:name="_Toc438422381"/>
      <w:bookmarkStart w:id="4462" w:name="_Toc438423678"/>
      <w:bookmarkStart w:id="4463" w:name="_Toc438491945"/>
      <w:bookmarkStart w:id="4464" w:name="_Toc438622057"/>
      <w:r w:rsidR="00AB4921" w:rsidRPr="00907E70">
        <w:rPr>
          <w:rFonts w:ascii="Times New Roman" w:hAnsi="Times New Roman"/>
          <w:i/>
          <w:sz w:val="24"/>
          <w:lang w:val="uk-UA"/>
        </w:rPr>
        <w:lastRenderedPageBreak/>
        <w:t xml:space="preserve"> </w:t>
      </w:r>
    </w:p>
    <w:bookmarkEnd w:id="4456"/>
    <w:bookmarkEnd w:id="4457"/>
    <w:bookmarkEnd w:id="4458"/>
    <w:bookmarkEnd w:id="4459"/>
    <w:bookmarkEnd w:id="4460"/>
    <w:bookmarkEnd w:id="4461"/>
    <w:bookmarkEnd w:id="4462"/>
    <w:bookmarkEnd w:id="4463"/>
    <w:bookmarkEnd w:id="4464"/>
    <w:p w14:paraId="7C6638A4" w14:textId="77777777" w:rsidR="00FF5A76" w:rsidRPr="00E36568" w:rsidRDefault="00FF5A76" w:rsidP="00FF5A76">
      <w:pPr>
        <w:rPr>
          <w:sz w:val="22"/>
          <w:szCs w:val="20"/>
        </w:rPr>
      </w:pPr>
    </w:p>
    <w:p w14:paraId="76D90C54" w14:textId="77777777" w:rsidR="00FF5A76" w:rsidRDefault="00FF5A76" w:rsidP="00FF5A76">
      <w:pPr>
        <w:ind w:firstLine="540"/>
        <w:jc w:val="both"/>
        <w:rPr>
          <w:sz w:val="22"/>
          <w:szCs w:val="20"/>
        </w:rPr>
      </w:pPr>
    </w:p>
    <w:p w14:paraId="1BF2A5EF" w14:textId="29656DBD" w:rsidR="00FF5A76" w:rsidRDefault="00FF5A76" w:rsidP="00FF5A76">
      <w:pPr>
        <w:pStyle w:val="1"/>
        <w:keepNext w:val="0"/>
        <w:widowControl w:val="0"/>
        <w:tabs>
          <w:tab w:val="left" w:pos="1843"/>
        </w:tabs>
        <w:suppressAutoHyphens/>
        <w:jc w:val="center"/>
        <w:rPr>
          <w:rFonts w:ascii="Times New Roman" w:hAnsi="Times New Roman"/>
          <w:sz w:val="24"/>
          <w:szCs w:val="24"/>
        </w:rPr>
      </w:pPr>
      <w:bookmarkStart w:id="4465" w:name="_Toc310970585"/>
      <w:bookmarkStart w:id="4466" w:name="_Toc316979246"/>
      <w:bookmarkStart w:id="4467" w:name="_Toc438187556"/>
      <w:bookmarkStart w:id="4468" w:name="_Toc438223980"/>
      <w:bookmarkStart w:id="4469" w:name="_Toc438370082"/>
      <w:bookmarkStart w:id="4470" w:name="_Toc438421936"/>
      <w:bookmarkStart w:id="4471" w:name="_Toc438422426"/>
      <w:bookmarkStart w:id="4472" w:name="_Toc438423723"/>
      <w:bookmarkStart w:id="4473" w:name="_Toc438491964"/>
      <w:bookmarkStart w:id="4474" w:name="_Toc438622076"/>
      <w:bookmarkStart w:id="4475" w:name="_Toc111062373"/>
      <w:bookmarkStart w:id="4476" w:name="_Hlk111059024"/>
      <w:r w:rsidRPr="000F47E2">
        <w:rPr>
          <w:rFonts w:ascii="Times New Roman" w:hAnsi="Times New Roman"/>
          <w:caps w:val="0"/>
          <w:sz w:val="24"/>
          <w:szCs w:val="24"/>
        </w:rPr>
        <w:t>СПИСОК ЛІТЕРАТУРИ</w:t>
      </w:r>
      <w:bookmarkEnd w:id="4465"/>
      <w:bookmarkEnd w:id="4466"/>
      <w:bookmarkEnd w:id="4467"/>
      <w:bookmarkEnd w:id="4468"/>
      <w:bookmarkEnd w:id="4469"/>
      <w:bookmarkEnd w:id="4470"/>
      <w:bookmarkEnd w:id="4471"/>
      <w:bookmarkEnd w:id="4472"/>
      <w:bookmarkEnd w:id="4473"/>
      <w:bookmarkEnd w:id="4474"/>
      <w:bookmarkEnd w:id="4475"/>
    </w:p>
    <w:p w14:paraId="46D486AF" w14:textId="77777777" w:rsidR="00FF5A76" w:rsidRPr="00AC1D06" w:rsidRDefault="00FF5A76" w:rsidP="00FF5A76">
      <w:pPr>
        <w:rPr>
          <w:iCs/>
          <w:sz w:val="24"/>
          <w:szCs w:val="24"/>
        </w:rPr>
      </w:pPr>
    </w:p>
    <w:p w14:paraId="37C8CD97" w14:textId="3CD0B505" w:rsidR="00AC1D06" w:rsidRPr="00AC1D06" w:rsidRDefault="00AC1D06" w:rsidP="00FF5A76">
      <w:pPr>
        <w:widowControl w:val="0"/>
        <w:numPr>
          <w:ilvl w:val="0"/>
          <w:numId w:val="31"/>
        </w:numPr>
        <w:suppressAutoHyphens/>
        <w:ind w:left="567" w:hanging="567"/>
        <w:jc w:val="both"/>
        <w:rPr>
          <w:iCs/>
          <w:sz w:val="22"/>
        </w:rPr>
      </w:pPr>
      <w:bookmarkStart w:id="4477" w:name="_Toc438187600"/>
      <w:bookmarkStart w:id="4478" w:name="_Toc438224024"/>
      <w:r w:rsidRPr="00AC1D06">
        <w:rPr>
          <w:iCs/>
          <w:sz w:val="22"/>
        </w:rPr>
        <w:t>Комп’ютерні мережі / А. Саченко, Ю. Кулаков, В. Кочан [та ін.]. // навчальний посібник ,  Тернопіль: ВПЦ «Економічна думка ТНЕУ», 2016. ─ 476 с</w:t>
      </w:r>
    </w:p>
    <w:p w14:paraId="748666C1" w14:textId="38CD51D3" w:rsidR="00FF5A76" w:rsidRPr="00851B6B" w:rsidRDefault="00FF5A76" w:rsidP="00FF5A76">
      <w:pPr>
        <w:widowControl w:val="0"/>
        <w:numPr>
          <w:ilvl w:val="0"/>
          <w:numId w:val="31"/>
        </w:numPr>
        <w:suppressAutoHyphens/>
        <w:ind w:left="567" w:hanging="567"/>
        <w:jc w:val="both"/>
        <w:rPr>
          <w:sz w:val="22"/>
          <w:szCs w:val="20"/>
        </w:rPr>
      </w:pPr>
      <w:r w:rsidRPr="00851B6B">
        <w:rPr>
          <w:sz w:val="22"/>
          <w:szCs w:val="20"/>
        </w:rPr>
        <w:t>Кулаков Ю.О., Жуков І.А. Комп’ютерні мережі // навчальний посібник з грифом МОН України</w:t>
      </w:r>
      <w:r w:rsidRPr="001061F6">
        <w:rPr>
          <w:sz w:val="22"/>
          <w:szCs w:val="20"/>
        </w:rPr>
        <w:t xml:space="preserve"> </w:t>
      </w:r>
      <w:r w:rsidRPr="00851B6B">
        <w:rPr>
          <w:sz w:val="22"/>
          <w:szCs w:val="20"/>
        </w:rPr>
        <w:t>Вид-во Нац. Авіа. Ун-ту «НАУ-друк», 2009.</w:t>
      </w:r>
      <w:r>
        <w:rPr>
          <w:sz w:val="22"/>
          <w:szCs w:val="20"/>
        </w:rPr>
        <w:t>–</w:t>
      </w:r>
      <w:r w:rsidRPr="00851B6B">
        <w:rPr>
          <w:sz w:val="22"/>
          <w:szCs w:val="20"/>
        </w:rPr>
        <w:t>329с.</w:t>
      </w:r>
      <w:bookmarkEnd w:id="4477"/>
      <w:bookmarkEnd w:id="4478"/>
      <w:r w:rsidRPr="00851B6B">
        <w:rPr>
          <w:sz w:val="22"/>
          <w:szCs w:val="20"/>
        </w:rPr>
        <w:t xml:space="preserve"> </w:t>
      </w:r>
    </w:p>
    <w:p w14:paraId="6320DE71" w14:textId="77777777" w:rsidR="00FF5A76" w:rsidRPr="00E86F33" w:rsidRDefault="00FF5A76" w:rsidP="00FF5A76">
      <w:pPr>
        <w:widowControl w:val="0"/>
        <w:numPr>
          <w:ilvl w:val="0"/>
          <w:numId w:val="31"/>
        </w:numPr>
        <w:suppressAutoHyphens/>
        <w:ind w:left="567" w:hanging="567"/>
        <w:jc w:val="both"/>
        <w:rPr>
          <w:sz w:val="22"/>
          <w:szCs w:val="20"/>
        </w:rPr>
      </w:pPr>
      <w:bookmarkStart w:id="4479" w:name="_Toc438187601"/>
      <w:bookmarkStart w:id="4480" w:name="_Toc438224025"/>
      <w:r w:rsidRPr="00E86F33">
        <w:rPr>
          <w:sz w:val="22"/>
          <w:szCs w:val="20"/>
        </w:rPr>
        <w:t>Кулаков Ю.О., Клименко І.А. Особливості планування в мобільних GRID // Матеріали ІХ Міжнародної науково-технічної конференції «АВІА-2009 », 21-23 вересня Том</w:t>
      </w:r>
      <w:r w:rsidRPr="001061F6">
        <w:rPr>
          <w:sz w:val="22"/>
          <w:szCs w:val="20"/>
        </w:rPr>
        <w:t xml:space="preserve"> </w:t>
      </w:r>
      <w:r w:rsidRPr="00E86F33">
        <w:rPr>
          <w:sz w:val="22"/>
          <w:szCs w:val="20"/>
        </w:rPr>
        <w:t>1, -с 5.50-5.53</w:t>
      </w:r>
      <w:bookmarkEnd w:id="4479"/>
      <w:bookmarkEnd w:id="4480"/>
      <w:r w:rsidRPr="00E86F33">
        <w:rPr>
          <w:sz w:val="22"/>
          <w:szCs w:val="20"/>
        </w:rPr>
        <w:t xml:space="preserve"> </w:t>
      </w:r>
    </w:p>
    <w:p w14:paraId="7F027747" w14:textId="77777777" w:rsidR="00FF5A76" w:rsidRPr="00E86F33" w:rsidRDefault="00FF5A76" w:rsidP="00FF5A76">
      <w:pPr>
        <w:widowControl w:val="0"/>
        <w:numPr>
          <w:ilvl w:val="0"/>
          <w:numId w:val="31"/>
        </w:numPr>
        <w:suppressAutoHyphens/>
        <w:ind w:left="567" w:hanging="567"/>
        <w:jc w:val="both"/>
        <w:rPr>
          <w:sz w:val="22"/>
          <w:szCs w:val="20"/>
        </w:rPr>
      </w:pPr>
      <w:bookmarkStart w:id="4481" w:name="_Toc438187602"/>
      <w:bookmarkStart w:id="4482" w:name="_Toc438224026"/>
      <w:r w:rsidRPr="00E86F33">
        <w:rPr>
          <w:sz w:val="22"/>
          <w:szCs w:val="20"/>
        </w:rPr>
        <w:t>Кулаков Ю.О., Куц В.Ю. Використання вибіркової колової медіани як інформативної характеристики в статистичній обробці кутових даних / Електроніка та системи управління.</w:t>
      </w:r>
      <w:r>
        <w:rPr>
          <w:sz w:val="22"/>
          <w:szCs w:val="20"/>
        </w:rPr>
        <w:t xml:space="preserve"> – </w:t>
      </w:r>
      <w:r w:rsidRPr="00E86F33">
        <w:rPr>
          <w:sz w:val="22"/>
          <w:szCs w:val="20"/>
        </w:rPr>
        <w:t>2007.</w:t>
      </w:r>
      <w:r>
        <w:rPr>
          <w:sz w:val="22"/>
          <w:szCs w:val="20"/>
        </w:rPr>
        <w:t xml:space="preserve"> – </w:t>
      </w:r>
      <w:r w:rsidRPr="00E86F33">
        <w:rPr>
          <w:sz w:val="22"/>
          <w:szCs w:val="20"/>
        </w:rPr>
        <w:t>№3(13) –С. 30-36.</w:t>
      </w:r>
      <w:bookmarkEnd w:id="4481"/>
      <w:bookmarkEnd w:id="4482"/>
      <w:r w:rsidRPr="00E86F33">
        <w:rPr>
          <w:sz w:val="22"/>
          <w:szCs w:val="20"/>
        </w:rPr>
        <w:t xml:space="preserve"> </w:t>
      </w:r>
    </w:p>
    <w:p w14:paraId="1CA6E405" w14:textId="77777777" w:rsidR="00FF5A76" w:rsidRPr="00E36568" w:rsidRDefault="00FF5A76" w:rsidP="00FF5A76">
      <w:pPr>
        <w:widowControl w:val="0"/>
        <w:numPr>
          <w:ilvl w:val="0"/>
          <w:numId w:val="31"/>
        </w:numPr>
        <w:suppressAutoHyphens/>
        <w:ind w:left="567" w:hanging="567"/>
        <w:jc w:val="both"/>
        <w:rPr>
          <w:sz w:val="22"/>
          <w:szCs w:val="20"/>
        </w:rPr>
      </w:pPr>
      <w:bookmarkStart w:id="4483" w:name="_Toc317175813"/>
      <w:bookmarkStart w:id="4484" w:name="_Toc438187603"/>
      <w:bookmarkStart w:id="4485" w:name="_Toc438224027"/>
      <w:r>
        <w:rPr>
          <w:sz w:val="22"/>
          <w:szCs w:val="20"/>
        </w:rPr>
        <w:t xml:space="preserve">Кулаков Ю.О., Луцький Г.М. Комп’ютерні мережі. Підручник/За ред. Ю.С.Ковтанюка </w:t>
      </w:r>
      <w:r w:rsidRPr="00E36568">
        <w:rPr>
          <w:sz w:val="22"/>
          <w:szCs w:val="20"/>
        </w:rPr>
        <w:t>–</w:t>
      </w:r>
      <w:r>
        <w:rPr>
          <w:sz w:val="22"/>
          <w:szCs w:val="20"/>
        </w:rPr>
        <w:t xml:space="preserve"> К.:Видавництво </w:t>
      </w:r>
      <w:r w:rsidRPr="001061F6">
        <w:rPr>
          <w:sz w:val="22"/>
          <w:szCs w:val="20"/>
        </w:rPr>
        <w:t>“</w:t>
      </w:r>
      <w:r>
        <w:rPr>
          <w:sz w:val="22"/>
          <w:szCs w:val="20"/>
        </w:rPr>
        <w:t>Юніор</w:t>
      </w:r>
      <w:r w:rsidRPr="001061F6">
        <w:rPr>
          <w:sz w:val="22"/>
          <w:szCs w:val="20"/>
        </w:rPr>
        <w:t>”</w:t>
      </w:r>
      <w:r>
        <w:rPr>
          <w:sz w:val="22"/>
          <w:szCs w:val="20"/>
        </w:rPr>
        <w:t>, 2005</w:t>
      </w:r>
      <w:r w:rsidRPr="00E36568">
        <w:rPr>
          <w:sz w:val="22"/>
          <w:szCs w:val="20"/>
        </w:rPr>
        <w:t xml:space="preserve">. – </w:t>
      </w:r>
      <w:r>
        <w:rPr>
          <w:sz w:val="22"/>
          <w:szCs w:val="20"/>
        </w:rPr>
        <w:t>400 с.</w:t>
      </w:r>
      <w:bookmarkEnd w:id="4483"/>
      <w:bookmarkEnd w:id="4484"/>
      <w:bookmarkEnd w:id="4485"/>
      <w:r>
        <w:rPr>
          <w:sz w:val="22"/>
          <w:szCs w:val="20"/>
        </w:rPr>
        <w:t xml:space="preserve"> </w:t>
      </w:r>
    </w:p>
    <w:p w14:paraId="498645CB" w14:textId="77777777" w:rsidR="00FF5A76" w:rsidRPr="00E36568" w:rsidRDefault="00FF5A76" w:rsidP="00FF5A76">
      <w:pPr>
        <w:widowControl w:val="0"/>
        <w:numPr>
          <w:ilvl w:val="0"/>
          <w:numId w:val="31"/>
        </w:numPr>
        <w:suppressAutoHyphens/>
        <w:ind w:left="567" w:hanging="567"/>
        <w:jc w:val="both"/>
        <w:rPr>
          <w:sz w:val="22"/>
          <w:szCs w:val="20"/>
        </w:rPr>
      </w:pPr>
      <w:bookmarkStart w:id="4486" w:name="_Toc438187604"/>
      <w:bookmarkStart w:id="4487" w:name="_Toc438224028"/>
      <w:r w:rsidRPr="00851B6B">
        <w:rPr>
          <w:sz w:val="22"/>
          <w:szCs w:val="20"/>
        </w:rPr>
        <w:t>Кулаков Ю.О., Максимено Є.В., Безштанько В.М. Комп’ютерні мережі //Конспект лекцій.</w:t>
      </w:r>
      <w:r w:rsidRPr="001061F6">
        <w:rPr>
          <w:sz w:val="22"/>
          <w:szCs w:val="20"/>
        </w:rPr>
        <w:t xml:space="preserve"> </w:t>
      </w:r>
      <w:r w:rsidRPr="00851B6B">
        <w:rPr>
          <w:sz w:val="22"/>
          <w:szCs w:val="20"/>
        </w:rPr>
        <w:t>К.: Вид-во ІСЗЗІ</w:t>
      </w:r>
      <w:r w:rsidRPr="001061F6">
        <w:rPr>
          <w:sz w:val="22"/>
          <w:szCs w:val="20"/>
        </w:rPr>
        <w:t xml:space="preserve"> </w:t>
      </w:r>
      <w:r w:rsidRPr="00851B6B">
        <w:rPr>
          <w:sz w:val="22"/>
          <w:szCs w:val="20"/>
        </w:rPr>
        <w:t>НТУУ «КПІ», 2009/ -312c.</w:t>
      </w:r>
      <w:bookmarkEnd w:id="4486"/>
      <w:bookmarkEnd w:id="4487"/>
      <w:r w:rsidRPr="001061F6">
        <w:rPr>
          <w:sz w:val="22"/>
          <w:szCs w:val="20"/>
        </w:rPr>
        <w:t xml:space="preserve"> </w:t>
      </w:r>
    </w:p>
    <w:bookmarkEnd w:id="4476"/>
    <w:p w14:paraId="38D0A022" w14:textId="5F2A79B0" w:rsidR="00FF5A76" w:rsidRPr="003D3E3D" w:rsidRDefault="00FF5A76" w:rsidP="00C36BC9">
      <w:pPr>
        <w:jc w:val="center"/>
        <w:rPr>
          <w:i/>
          <w:sz w:val="22"/>
          <w:lang w:val="de-DE"/>
        </w:rPr>
      </w:pPr>
      <w:r w:rsidRPr="00932C88">
        <w:rPr>
          <w:sz w:val="28"/>
          <w:szCs w:val="28"/>
        </w:rPr>
        <w:br w:type="page"/>
      </w:r>
    </w:p>
    <w:p w14:paraId="369BFD49" w14:textId="77777777" w:rsidR="00FF5A76" w:rsidRPr="003D3E3D" w:rsidRDefault="00FF5A76" w:rsidP="00FF5A76">
      <w:pPr>
        <w:spacing w:line="276" w:lineRule="auto"/>
        <w:jc w:val="center"/>
        <w:rPr>
          <w:sz w:val="22"/>
          <w:lang w:val="de-DE"/>
        </w:rPr>
      </w:pPr>
    </w:p>
    <w:sectPr w:rsidR="00FF5A76" w:rsidRPr="003D3E3D" w:rsidSect="007A413D">
      <w:footerReference w:type="default" r:id="rId489"/>
      <w:type w:val="continuous"/>
      <w:pgSz w:w="11906" w:h="16838" w:code="9"/>
      <w:pgMar w:top="1134" w:right="851" w:bottom="1134" w:left="1418" w:header="709" w:footer="125"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648DAB" w14:textId="77777777" w:rsidR="00585097" w:rsidRDefault="00585097" w:rsidP="00205263">
      <w:r>
        <w:separator/>
      </w:r>
    </w:p>
  </w:endnote>
  <w:endnote w:type="continuationSeparator" w:id="0">
    <w:p w14:paraId="53175F22" w14:textId="77777777" w:rsidR="00585097" w:rsidRDefault="00585097" w:rsidP="00205263">
      <w:r>
        <w:continuationSeparator/>
      </w:r>
    </w:p>
  </w:endnote>
  <w:endnote w:type="continuationNotice" w:id="1">
    <w:p w14:paraId="7B381C81" w14:textId="77777777" w:rsidR="00585097" w:rsidRDefault="005850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tarSymbol">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Arial Unicode MS"/>
    <w:panose1 w:val="00000000000000000000"/>
    <w:charset w:val="80"/>
    <w:family w:val="auto"/>
    <w:notTrueType/>
    <w:pitch w:val="default"/>
    <w:sig w:usb0="00000001" w:usb1="08070000" w:usb2="00000010" w:usb3="00000000" w:csb0="00020000" w:csb1="00000000"/>
  </w:font>
  <w:font w:name="Symbox">
    <w:altName w:val="Symbol"/>
    <w:panose1 w:val="00000000000000000000"/>
    <w:charset w:val="02"/>
    <w:family w:val="roman"/>
    <w:notTrueType/>
    <w:pitch w:val="variable"/>
  </w:font>
  <w:font w:name="BalticaC">
    <w:altName w:val="Arial Unicode MS"/>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ET">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ragmatica Condensed">
    <w:altName w:val="Times New Roman"/>
    <w:panose1 w:val="00000000000000000000"/>
    <w:charset w:val="00"/>
    <w:family w:val="auto"/>
    <w:notTrueType/>
    <w:pitch w:val="variable"/>
    <w:sig w:usb0="00000003" w:usb1="00000000" w:usb2="00000000" w:usb3="00000000" w:csb0="00000001" w:csb1="00000000"/>
  </w:font>
  <w:font w:name="1251 Times">
    <w:altName w:val="Arial"/>
    <w:panose1 w:val="00000000000000000000"/>
    <w:charset w:val="00"/>
    <w:family w:val="swiss"/>
    <w:notTrueType/>
    <w:pitch w:val="variable"/>
    <w:sig w:usb0="00000003" w:usb1="00000000" w:usb2="00000000" w:usb3="00000000" w:csb0="00000001" w:csb1="00000000"/>
  </w:font>
  <w:font w:name="Letter Gothic">
    <w:altName w:val="Courier New"/>
    <w:panose1 w:val="00000000000000000000"/>
    <w:charset w:val="00"/>
    <w:family w:val="modern"/>
    <w:notTrueType/>
    <w:pitch w:val="fixed"/>
    <w:sig w:usb0="00000003" w:usb1="00000000" w:usb2="00000000" w:usb3="00000000" w:csb0="00000001" w:csb1="00000000"/>
  </w:font>
  <w:font w:name="Bitstream Vera Sans">
    <w:altName w:val="Arial Unicode MS"/>
    <w:panose1 w:val="00000000000000000000"/>
    <w:charset w:val="80"/>
    <w:family w:val="modern"/>
    <w:notTrueType/>
    <w:pitch w:val="default"/>
    <w:sig w:usb0="00000001" w:usb1="08070000" w:usb2="00000010" w:usb3="00000000" w:csb0="00020000" w:csb1="00000000"/>
  </w:font>
  <w:font w:name="FreeSans">
    <w:altName w:val="MS Mincho"/>
    <w:panose1 w:val="00000000000000000000"/>
    <w:charset w:val="80"/>
    <w:family w:val="auto"/>
    <w:notTrueType/>
    <w:pitch w:val="variable"/>
    <w:sig w:usb0="00000001" w:usb1="08070000" w:usb2="00000010" w:usb3="00000000" w:csb0="00020000" w:csb1="00000000"/>
  </w:font>
  <w:font w:name="DejaVu Sans Mono">
    <w:altName w:val="Lucida Console"/>
    <w:panose1 w:val="00000000000000000000"/>
    <w:charset w:val="CC"/>
    <w:family w:val="modern"/>
    <w:notTrueType/>
    <w:pitch w:val="fixed"/>
    <w:sig w:usb0="00000203" w:usb1="00000000" w:usb2="00000000" w:usb3="00000000" w:csb0="00000005" w:csb1="00000000"/>
  </w:font>
  <w:font w:name="WenQuanYi Zen Hei">
    <w:altName w:val="MS Mincho"/>
    <w:panose1 w:val="00000000000000000000"/>
    <w:charset w:val="80"/>
    <w:family w:val="auto"/>
    <w:notTrueType/>
    <w:pitch w:val="variable"/>
    <w:sig w:usb0="00000001" w:usb1="08070000" w:usb2="00000010" w:usb3="00000000" w:csb0="00020000" w:csb1="00000000"/>
  </w:font>
  <w:font w:name="Times">
    <w:panose1 w:val="02020603050405020304"/>
    <w:charset w:val="CC"/>
    <w:family w:val="roman"/>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78A5D" w14:textId="77777777" w:rsidR="00AC238F" w:rsidRDefault="00AC238F">
    <w:pPr>
      <w:pStyle w:val="af5"/>
      <w:jc w:val="center"/>
    </w:pPr>
    <w:r>
      <w:fldChar w:fldCharType="begin"/>
    </w:r>
    <w:r>
      <w:instrText xml:space="preserve"> PAGE   \* MERGEFORMAT </w:instrText>
    </w:r>
    <w:r>
      <w:fldChar w:fldCharType="separate"/>
    </w:r>
    <w:r w:rsidR="009F75B1">
      <w:rPr>
        <w:noProof/>
      </w:rPr>
      <w:t>104</w:t>
    </w:r>
    <w:r>
      <w:fldChar w:fldCharType="end"/>
    </w:r>
  </w:p>
  <w:p w14:paraId="0403C20B" w14:textId="77777777" w:rsidR="00AC238F" w:rsidRDefault="00AC238F">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1D515" w14:textId="77777777" w:rsidR="00585097" w:rsidRDefault="00585097" w:rsidP="00205263">
      <w:r>
        <w:separator/>
      </w:r>
    </w:p>
  </w:footnote>
  <w:footnote w:type="continuationSeparator" w:id="0">
    <w:p w14:paraId="01017368" w14:textId="77777777" w:rsidR="00585097" w:rsidRDefault="00585097" w:rsidP="00205263">
      <w:r>
        <w:continuationSeparator/>
      </w:r>
    </w:p>
  </w:footnote>
  <w:footnote w:type="continuationNotice" w:id="1">
    <w:p w14:paraId="507FA2AD" w14:textId="77777777" w:rsidR="00585097" w:rsidRDefault="0058509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decimal"/>
      <w:lvlText w:val=" %1."/>
      <w:lvlJc w:val="left"/>
      <w:pPr>
        <w:tabs>
          <w:tab w:val="num" w:pos="720"/>
        </w:tabs>
        <w:ind w:left="720" w:hanging="360"/>
      </w:pPr>
      <w:rPr>
        <w:rFonts w:cs="Times New Roman"/>
      </w:rPr>
    </w:lvl>
    <w:lvl w:ilvl="1">
      <w:start w:val="1"/>
      <w:numFmt w:val="decimal"/>
      <w:lvlText w:val=" %1.%2."/>
      <w:lvlJc w:val="left"/>
      <w:pPr>
        <w:tabs>
          <w:tab w:val="num" w:pos="1080"/>
        </w:tabs>
        <w:ind w:left="1080" w:hanging="360"/>
      </w:pPr>
      <w:rPr>
        <w:rFonts w:cs="Times New Roman"/>
      </w:rPr>
    </w:lvl>
    <w:lvl w:ilvl="2">
      <w:start w:val="1"/>
      <w:numFmt w:val="lowerLetter"/>
      <w:lvlText w:val=" %3)"/>
      <w:lvlJc w:val="left"/>
      <w:pPr>
        <w:tabs>
          <w:tab w:val="num" w:pos="1440"/>
        </w:tabs>
        <w:ind w:left="1440" w:hanging="360"/>
      </w:pPr>
      <w:rPr>
        <w:rFonts w:cs="Times New Roman"/>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Wingdings 2" w:hAnsi="Wingdings 2"/>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Wingdings 2" w:hAnsi="Wingdings 2"/>
      </w:rPr>
    </w:lvl>
  </w:abstractNum>
  <w:abstractNum w:abstractNumId="1" w15:restartNumberingAfterBreak="0">
    <w:nsid w:val="00000009"/>
    <w:multiLevelType w:val="multilevel"/>
    <w:tmpl w:val="00000009"/>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0A"/>
    <w:multiLevelType w:val="multilevel"/>
    <w:tmpl w:val="0000000A"/>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3" w15:restartNumberingAfterBreak="0">
    <w:nsid w:val="0000000D"/>
    <w:multiLevelType w:val="multilevel"/>
    <w:tmpl w:val="0000000D"/>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4" w15:restartNumberingAfterBreak="0">
    <w:nsid w:val="0000000F"/>
    <w:multiLevelType w:val="multilevel"/>
    <w:tmpl w:val="0000000F"/>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5" w15:restartNumberingAfterBreak="0">
    <w:nsid w:val="00000010"/>
    <w:multiLevelType w:val="multilevel"/>
    <w:tmpl w:val="00000010"/>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6" w15:restartNumberingAfterBreak="0">
    <w:nsid w:val="017C1005"/>
    <w:multiLevelType w:val="hybridMultilevel"/>
    <w:tmpl w:val="5FA4B3E4"/>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 w15:restartNumberingAfterBreak="0">
    <w:nsid w:val="02342396"/>
    <w:multiLevelType w:val="singleLevel"/>
    <w:tmpl w:val="7D4C6E7E"/>
    <w:lvl w:ilvl="0">
      <w:start w:val="1"/>
      <w:numFmt w:val="decimal"/>
      <w:lvlText w:val="%1."/>
      <w:lvlJc w:val="left"/>
      <w:pPr>
        <w:tabs>
          <w:tab w:val="num" w:pos="360"/>
        </w:tabs>
        <w:ind w:left="360" w:hanging="360"/>
      </w:pPr>
      <w:rPr>
        <w:rFonts w:cs="Times New Roman" w:hint="default"/>
      </w:rPr>
    </w:lvl>
  </w:abstractNum>
  <w:abstractNum w:abstractNumId="8" w15:restartNumberingAfterBreak="0">
    <w:nsid w:val="02F21E2A"/>
    <w:multiLevelType w:val="hybridMultilevel"/>
    <w:tmpl w:val="CCA2E70A"/>
    <w:lvl w:ilvl="0" w:tplc="FE1E5090">
      <w:start w:val="1"/>
      <w:numFmt w:val="bullet"/>
      <w:lvlText w:val="–"/>
      <w:lvlJc w:val="left"/>
      <w:pPr>
        <w:ind w:left="1259" w:hanging="360"/>
      </w:pPr>
      <w:rPr>
        <w:rFonts w:ascii="Times New Roman" w:hAnsi="Times New Roman" w:hint="default"/>
      </w:rPr>
    </w:lvl>
    <w:lvl w:ilvl="1" w:tplc="04220003" w:tentative="1">
      <w:start w:val="1"/>
      <w:numFmt w:val="bullet"/>
      <w:lvlText w:val="o"/>
      <w:lvlJc w:val="left"/>
      <w:pPr>
        <w:ind w:left="1979" w:hanging="360"/>
      </w:pPr>
      <w:rPr>
        <w:rFonts w:ascii="Courier New" w:hAnsi="Courier New" w:cs="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cs="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cs="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9" w15:restartNumberingAfterBreak="0">
    <w:nsid w:val="056E754C"/>
    <w:multiLevelType w:val="hybridMultilevel"/>
    <w:tmpl w:val="64D6F95C"/>
    <w:lvl w:ilvl="0" w:tplc="FE1E5090">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068B2336"/>
    <w:multiLevelType w:val="hybridMultilevel"/>
    <w:tmpl w:val="F20C7114"/>
    <w:name w:val="WW8Num12222222222"/>
    <w:lvl w:ilvl="0" w:tplc="D37CE80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1" w15:restartNumberingAfterBreak="0">
    <w:nsid w:val="06B744A9"/>
    <w:multiLevelType w:val="hybridMultilevel"/>
    <w:tmpl w:val="7E0C18CC"/>
    <w:name w:val="WW8Num12222"/>
    <w:lvl w:ilvl="0" w:tplc="D37CE80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2" w15:restartNumberingAfterBreak="0">
    <w:nsid w:val="06E81C14"/>
    <w:multiLevelType w:val="hybridMultilevel"/>
    <w:tmpl w:val="9F96C474"/>
    <w:name w:val="WW8Num122322"/>
    <w:lvl w:ilvl="0" w:tplc="D37CE80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3" w15:restartNumberingAfterBreak="0">
    <w:nsid w:val="0A047D2F"/>
    <w:multiLevelType w:val="hybridMultilevel"/>
    <w:tmpl w:val="704200BA"/>
    <w:name w:val="WW8Num1222222"/>
    <w:lvl w:ilvl="0" w:tplc="D37CE80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4" w15:restartNumberingAfterBreak="0">
    <w:nsid w:val="0A7F4CC4"/>
    <w:multiLevelType w:val="hybridMultilevel"/>
    <w:tmpl w:val="73166D16"/>
    <w:name w:val="WW8Num122222222"/>
    <w:lvl w:ilvl="0" w:tplc="D37CE80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5" w15:restartNumberingAfterBreak="0">
    <w:nsid w:val="0AB86C4D"/>
    <w:multiLevelType w:val="hybridMultilevel"/>
    <w:tmpl w:val="2EBC33A0"/>
    <w:name w:val="WW8Num1223222"/>
    <w:lvl w:ilvl="0" w:tplc="D37CE800">
      <w:start w:val="1"/>
      <w:numFmt w:val="bullet"/>
      <w:lvlText w:val="-"/>
      <w:lvlJc w:val="left"/>
      <w:pPr>
        <w:ind w:left="1259" w:hanging="360"/>
      </w:pPr>
      <w:rPr>
        <w:rFonts w:ascii="Times New Roman" w:hAnsi="Times New Roman" w:hint="default"/>
      </w:rPr>
    </w:lvl>
    <w:lvl w:ilvl="1" w:tplc="04220003" w:tentative="1">
      <w:start w:val="1"/>
      <w:numFmt w:val="bullet"/>
      <w:lvlText w:val="o"/>
      <w:lvlJc w:val="left"/>
      <w:pPr>
        <w:ind w:left="1979" w:hanging="360"/>
      </w:pPr>
      <w:rPr>
        <w:rFonts w:ascii="Courier New" w:hAnsi="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6" w15:restartNumberingAfterBreak="0">
    <w:nsid w:val="0E475E51"/>
    <w:multiLevelType w:val="hybridMultilevel"/>
    <w:tmpl w:val="B1C8DFD4"/>
    <w:lvl w:ilvl="0" w:tplc="04220011">
      <w:start w:val="1"/>
      <w:numFmt w:val="decimal"/>
      <w:lvlText w:val="%1)"/>
      <w:lvlJc w:val="left"/>
      <w:pPr>
        <w:ind w:left="720" w:hanging="360"/>
      </w:pPr>
    </w:lvl>
    <w:lvl w:ilvl="1" w:tplc="6FD4939A">
      <w:start w:val="1"/>
      <w:numFmt w:val="decimal"/>
      <w:lvlText w:val="%2."/>
      <w:lvlJc w:val="left"/>
      <w:pPr>
        <w:ind w:left="144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0FA969AB"/>
    <w:multiLevelType w:val="hybridMultilevel"/>
    <w:tmpl w:val="9544D3DE"/>
    <w:lvl w:ilvl="0" w:tplc="41F019E4">
      <w:start w:val="1"/>
      <w:numFmt w:val="decimal"/>
      <w:lvlText w:val="%1)"/>
      <w:lvlJc w:val="left"/>
      <w:pPr>
        <w:ind w:left="899" w:hanging="360"/>
      </w:pPr>
      <w:rPr>
        <w:rFonts w:hint="default"/>
      </w:rPr>
    </w:lvl>
    <w:lvl w:ilvl="1" w:tplc="04220019" w:tentative="1">
      <w:start w:val="1"/>
      <w:numFmt w:val="lowerLetter"/>
      <w:lvlText w:val="%2."/>
      <w:lvlJc w:val="left"/>
      <w:pPr>
        <w:ind w:left="1619" w:hanging="360"/>
      </w:pPr>
    </w:lvl>
    <w:lvl w:ilvl="2" w:tplc="0422001B" w:tentative="1">
      <w:start w:val="1"/>
      <w:numFmt w:val="lowerRoman"/>
      <w:lvlText w:val="%3."/>
      <w:lvlJc w:val="right"/>
      <w:pPr>
        <w:ind w:left="2339" w:hanging="180"/>
      </w:pPr>
    </w:lvl>
    <w:lvl w:ilvl="3" w:tplc="0422000F" w:tentative="1">
      <w:start w:val="1"/>
      <w:numFmt w:val="decimal"/>
      <w:lvlText w:val="%4."/>
      <w:lvlJc w:val="left"/>
      <w:pPr>
        <w:ind w:left="3059" w:hanging="360"/>
      </w:pPr>
    </w:lvl>
    <w:lvl w:ilvl="4" w:tplc="04220019" w:tentative="1">
      <w:start w:val="1"/>
      <w:numFmt w:val="lowerLetter"/>
      <w:lvlText w:val="%5."/>
      <w:lvlJc w:val="left"/>
      <w:pPr>
        <w:ind w:left="3779" w:hanging="360"/>
      </w:pPr>
    </w:lvl>
    <w:lvl w:ilvl="5" w:tplc="0422001B" w:tentative="1">
      <w:start w:val="1"/>
      <w:numFmt w:val="lowerRoman"/>
      <w:lvlText w:val="%6."/>
      <w:lvlJc w:val="right"/>
      <w:pPr>
        <w:ind w:left="4499" w:hanging="180"/>
      </w:pPr>
    </w:lvl>
    <w:lvl w:ilvl="6" w:tplc="0422000F" w:tentative="1">
      <w:start w:val="1"/>
      <w:numFmt w:val="decimal"/>
      <w:lvlText w:val="%7."/>
      <w:lvlJc w:val="left"/>
      <w:pPr>
        <w:ind w:left="5219" w:hanging="360"/>
      </w:pPr>
    </w:lvl>
    <w:lvl w:ilvl="7" w:tplc="04220019" w:tentative="1">
      <w:start w:val="1"/>
      <w:numFmt w:val="lowerLetter"/>
      <w:lvlText w:val="%8."/>
      <w:lvlJc w:val="left"/>
      <w:pPr>
        <w:ind w:left="5939" w:hanging="360"/>
      </w:pPr>
    </w:lvl>
    <w:lvl w:ilvl="8" w:tplc="0422001B" w:tentative="1">
      <w:start w:val="1"/>
      <w:numFmt w:val="lowerRoman"/>
      <w:lvlText w:val="%9."/>
      <w:lvlJc w:val="right"/>
      <w:pPr>
        <w:ind w:left="6659" w:hanging="180"/>
      </w:pPr>
    </w:lvl>
  </w:abstractNum>
  <w:abstractNum w:abstractNumId="18" w15:restartNumberingAfterBreak="0">
    <w:nsid w:val="10843BCA"/>
    <w:multiLevelType w:val="hybridMultilevel"/>
    <w:tmpl w:val="D018BE18"/>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9" w15:restartNumberingAfterBreak="0">
    <w:nsid w:val="108D2235"/>
    <w:multiLevelType w:val="hybridMultilevel"/>
    <w:tmpl w:val="1C6E2922"/>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20" w15:restartNumberingAfterBreak="0">
    <w:nsid w:val="10E141A7"/>
    <w:multiLevelType w:val="singleLevel"/>
    <w:tmpl w:val="BD422024"/>
    <w:lvl w:ilvl="0">
      <w:start w:val="1"/>
      <w:numFmt w:val="decimal"/>
      <w:lvlText w:val="%1)"/>
      <w:lvlJc w:val="left"/>
      <w:pPr>
        <w:tabs>
          <w:tab w:val="num" w:pos="1080"/>
        </w:tabs>
        <w:ind w:left="1080" w:hanging="360"/>
      </w:pPr>
      <w:rPr>
        <w:rFonts w:cs="Times New Roman" w:hint="default"/>
      </w:rPr>
    </w:lvl>
  </w:abstractNum>
  <w:abstractNum w:abstractNumId="21" w15:restartNumberingAfterBreak="0">
    <w:nsid w:val="10F66711"/>
    <w:multiLevelType w:val="singleLevel"/>
    <w:tmpl w:val="0419000F"/>
    <w:lvl w:ilvl="0">
      <w:start w:val="1"/>
      <w:numFmt w:val="decimal"/>
      <w:lvlText w:val="%1."/>
      <w:lvlJc w:val="left"/>
      <w:pPr>
        <w:tabs>
          <w:tab w:val="num" w:pos="360"/>
        </w:tabs>
        <w:ind w:left="360" w:hanging="360"/>
      </w:pPr>
      <w:rPr>
        <w:rFonts w:cs="Times New Roman"/>
      </w:rPr>
    </w:lvl>
  </w:abstractNum>
  <w:abstractNum w:abstractNumId="22" w15:restartNumberingAfterBreak="0">
    <w:nsid w:val="111E5C6B"/>
    <w:multiLevelType w:val="hybridMultilevel"/>
    <w:tmpl w:val="0CB4D1E6"/>
    <w:lvl w:ilvl="0" w:tplc="FE1E5090">
      <w:start w:val="1"/>
      <w:numFmt w:val="bullet"/>
      <w:lvlText w:val="–"/>
      <w:lvlJc w:val="left"/>
      <w:pPr>
        <w:tabs>
          <w:tab w:val="num" w:pos="360"/>
        </w:tabs>
        <w:ind w:left="284" w:hanging="284"/>
      </w:pPr>
      <w:rPr>
        <w:rFonts w:ascii="Times New Roman" w:hAnsi="Times New Roman" w:hint="default"/>
        <w:b w:val="0"/>
        <w:i w:val="0"/>
        <w:color w:val="auto"/>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23" w15:restartNumberingAfterBreak="0">
    <w:nsid w:val="11A06560"/>
    <w:multiLevelType w:val="hybridMultilevel"/>
    <w:tmpl w:val="9BFA4CBE"/>
    <w:lvl w:ilvl="0" w:tplc="91A85B48">
      <w:start w:val="1"/>
      <w:numFmt w:val="decimal"/>
      <w:lvlText w:val="%1)"/>
      <w:lvlJc w:val="left"/>
      <w:pPr>
        <w:tabs>
          <w:tab w:val="num" w:pos="502"/>
        </w:tabs>
        <w:ind w:left="502" w:hanging="360"/>
      </w:pPr>
      <w:rPr>
        <w:rFonts w:ascii="Times New Roman" w:eastAsia="Times New Roman" w:hAnsi="Times New Roman" w:cs="Times New Roman"/>
      </w:rPr>
    </w:lvl>
    <w:lvl w:ilvl="1" w:tplc="04190019" w:tentative="1">
      <w:start w:val="1"/>
      <w:numFmt w:val="lowerLetter"/>
      <w:lvlText w:val="%2."/>
      <w:lvlJc w:val="left"/>
      <w:pPr>
        <w:tabs>
          <w:tab w:val="num" w:pos="1222"/>
        </w:tabs>
        <w:ind w:left="1222" w:hanging="360"/>
      </w:pPr>
      <w:rPr>
        <w:rFonts w:cs="Times New Roman"/>
      </w:rPr>
    </w:lvl>
    <w:lvl w:ilvl="2" w:tplc="0419001B" w:tentative="1">
      <w:start w:val="1"/>
      <w:numFmt w:val="lowerRoman"/>
      <w:lvlText w:val="%3."/>
      <w:lvlJc w:val="right"/>
      <w:pPr>
        <w:tabs>
          <w:tab w:val="num" w:pos="1942"/>
        </w:tabs>
        <w:ind w:left="1942" w:hanging="180"/>
      </w:pPr>
      <w:rPr>
        <w:rFonts w:cs="Times New Roman"/>
      </w:rPr>
    </w:lvl>
    <w:lvl w:ilvl="3" w:tplc="0419000F" w:tentative="1">
      <w:start w:val="1"/>
      <w:numFmt w:val="decimal"/>
      <w:lvlText w:val="%4."/>
      <w:lvlJc w:val="left"/>
      <w:pPr>
        <w:tabs>
          <w:tab w:val="num" w:pos="2662"/>
        </w:tabs>
        <w:ind w:left="2662" w:hanging="360"/>
      </w:pPr>
      <w:rPr>
        <w:rFonts w:cs="Times New Roman"/>
      </w:rPr>
    </w:lvl>
    <w:lvl w:ilvl="4" w:tplc="04190019" w:tentative="1">
      <w:start w:val="1"/>
      <w:numFmt w:val="lowerLetter"/>
      <w:lvlText w:val="%5."/>
      <w:lvlJc w:val="left"/>
      <w:pPr>
        <w:tabs>
          <w:tab w:val="num" w:pos="3382"/>
        </w:tabs>
        <w:ind w:left="3382" w:hanging="360"/>
      </w:pPr>
      <w:rPr>
        <w:rFonts w:cs="Times New Roman"/>
      </w:rPr>
    </w:lvl>
    <w:lvl w:ilvl="5" w:tplc="0419001B" w:tentative="1">
      <w:start w:val="1"/>
      <w:numFmt w:val="lowerRoman"/>
      <w:lvlText w:val="%6."/>
      <w:lvlJc w:val="right"/>
      <w:pPr>
        <w:tabs>
          <w:tab w:val="num" w:pos="4102"/>
        </w:tabs>
        <w:ind w:left="4102" w:hanging="180"/>
      </w:pPr>
      <w:rPr>
        <w:rFonts w:cs="Times New Roman"/>
      </w:rPr>
    </w:lvl>
    <w:lvl w:ilvl="6" w:tplc="0419000F" w:tentative="1">
      <w:start w:val="1"/>
      <w:numFmt w:val="decimal"/>
      <w:lvlText w:val="%7."/>
      <w:lvlJc w:val="left"/>
      <w:pPr>
        <w:tabs>
          <w:tab w:val="num" w:pos="4822"/>
        </w:tabs>
        <w:ind w:left="4822" w:hanging="360"/>
      </w:pPr>
      <w:rPr>
        <w:rFonts w:cs="Times New Roman"/>
      </w:rPr>
    </w:lvl>
    <w:lvl w:ilvl="7" w:tplc="04190019" w:tentative="1">
      <w:start w:val="1"/>
      <w:numFmt w:val="lowerLetter"/>
      <w:lvlText w:val="%8."/>
      <w:lvlJc w:val="left"/>
      <w:pPr>
        <w:tabs>
          <w:tab w:val="num" w:pos="5542"/>
        </w:tabs>
        <w:ind w:left="5542" w:hanging="360"/>
      </w:pPr>
      <w:rPr>
        <w:rFonts w:cs="Times New Roman"/>
      </w:rPr>
    </w:lvl>
    <w:lvl w:ilvl="8" w:tplc="0419001B" w:tentative="1">
      <w:start w:val="1"/>
      <w:numFmt w:val="lowerRoman"/>
      <w:lvlText w:val="%9."/>
      <w:lvlJc w:val="right"/>
      <w:pPr>
        <w:tabs>
          <w:tab w:val="num" w:pos="6262"/>
        </w:tabs>
        <w:ind w:left="6262" w:hanging="180"/>
      </w:pPr>
      <w:rPr>
        <w:rFonts w:cs="Times New Roman"/>
      </w:rPr>
    </w:lvl>
  </w:abstractNum>
  <w:abstractNum w:abstractNumId="24" w15:restartNumberingAfterBreak="0">
    <w:nsid w:val="11B6257A"/>
    <w:multiLevelType w:val="hybridMultilevel"/>
    <w:tmpl w:val="DBF251A8"/>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25" w15:restartNumberingAfterBreak="0">
    <w:nsid w:val="11FF1EFB"/>
    <w:multiLevelType w:val="hybridMultilevel"/>
    <w:tmpl w:val="6764DE2C"/>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26" w15:restartNumberingAfterBreak="0">
    <w:nsid w:val="12707CF8"/>
    <w:multiLevelType w:val="hybridMultilevel"/>
    <w:tmpl w:val="1150703E"/>
    <w:lvl w:ilvl="0" w:tplc="FE1E5090">
      <w:start w:val="1"/>
      <w:numFmt w:val="bullet"/>
      <w:lvlText w:val="–"/>
      <w:lvlJc w:val="left"/>
      <w:pPr>
        <w:tabs>
          <w:tab w:val="num" w:pos="720"/>
        </w:tabs>
        <w:ind w:left="720" w:hanging="360"/>
      </w:pPr>
      <w:rPr>
        <w:rFonts w:ascii="Times New Roman" w:hAnsi="Times New Roman" w:hint="default"/>
      </w:rPr>
    </w:lvl>
    <w:lvl w:ilvl="1" w:tplc="AA2A81EC" w:tentative="1">
      <w:start w:val="1"/>
      <w:numFmt w:val="bullet"/>
      <w:lvlText w:val="•"/>
      <w:lvlJc w:val="left"/>
      <w:pPr>
        <w:tabs>
          <w:tab w:val="num" w:pos="1440"/>
        </w:tabs>
        <w:ind w:left="1440" w:hanging="360"/>
      </w:pPr>
      <w:rPr>
        <w:rFonts w:ascii="Times New Roman" w:hAnsi="Times New Roman" w:hint="default"/>
      </w:rPr>
    </w:lvl>
    <w:lvl w:ilvl="2" w:tplc="B4F6E588" w:tentative="1">
      <w:start w:val="1"/>
      <w:numFmt w:val="bullet"/>
      <w:lvlText w:val="•"/>
      <w:lvlJc w:val="left"/>
      <w:pPr>
        <w:tabs>
          <w:tab w:val="num" w:pos="2160"/>
        </w:tabs>
        <w:ind w:left="2160" w:hanging="360"/>
      </w:pPr>
      <w:rPr>
        <w:rFonts w:ascii="Times New Roman" w:hAnsi="Times New Roman" w:hint="default"/>
      </w:rPr>
    </w:lvl>
    <w:lvl w:ilvl="3" w:tplc="4B847430" w:tentative="1">
      <w:start w:val="1"/>
      <w:numFmt w:val="bullet"/>
      <w:lvlText w:val="•"/>
      <w:lvlJc w:val="left"/>
      <w:pPr>
        <w:tabs>
          <w:tab w:val="num" w:pos="2880"/>
        </w:tabs>
        <w:ind w:left="2880" w:hanging="360"/>
      </w:pPr>
      <w:rPr>
        <w:rFonts w:ascii="Times New Roman" w:hAnsi="Times New Roman" w:hint="default"/>
      </w:rPr>
    </w:lvl>
    <w:lvl w:ilvl="4" w:tplc="E452DB6A" w:tentative="1">
      <w:start w:val="1"/>
      <w:numFmt w:val="bullet"/>
      <w:lvlText w:val="•"/>
      <w:lvlJc w:val="left"/>
      <w:pPr>
        <w:tabs>
          <w:tab w:val="num" w:pos="3600"/>
        </w:tabs>
        <w:ind w:left="3600" w:hanging="360"/>
      </w:pPr>
      <w:rPr>
        <w:rFonts w:ascii="Times New Roman" w:hAnsi="Times New Roman" w:hint="default"/>
      </w:rPr>
    </w:lvl>
    <w:lvl w:ilvl="5" w:tplc="1906556A" w:tentative="1">
      <w:start w:val="1"/>
      <w:numFmt w:val="bullet"/>
      <w:lvlText w:val="•"/>
      <w:lvlJc w:val="left"/>
      <w:pPr>
        <w:tabs>
          <w:tab w:val="num" w:pos="4320"/>
        </w:tabs>
        <w:ind w:left="4320" w:hanging="360"/>
      </w:pPr>
      <w:rPr>
        <w:rFonts w:ascii="Times New Roman" w:hAnsi="Times New Roman" w:hint="default"/>
      </w:rPr>
    </w:lvl>
    <w:lvl w:ilvl="6" w:tplc="5B84548E" w:tentative="1">
      <w:start w:val="1"/>
      <w:numFmt w:val="bullet"/>
      <w:lvlText w:val="•"/>
      <w:lvlJc w:val="left"/>
      <w:pPr>
        <w:tabs>
          <w:tab w:val="num" w:pos="5040"/>
        </w:tabs>
        <w:ind w:left="5040" w:hanging="360"/>
      </w:pPr>
      <w:rPr>
        <w:rFonts w:ascii="Times New Roman" w:hAnsi="Times New Roman" w:hint="default"/>
      </w:rPr>
    </w:lvl>
    <w:lvl w:ilvl="7" w:tplc="37DA2F8C" w:tentative="1">
      <w:start w:val="1"/>
      <w:numFmt w:val="bullet"/>
      <w:lvlText w:val="•"/>
      <w:lvlJc w:val="left"/>
      <w:pPr>
        <w:tabs>
          <w:tab w:val="num" w:pos="5760"/>
        </w:tabs>
        <w:ind w:left="5760" w:hanging="360"/>
      </w:pPr>
      <w:rPr>
        <w:rFonts w:ascii="Times New Roman" w:hAnsi="Times New Roman" w:hint="default"/>
      </w:rPr>
    </w:lvl>
    <w:lvl w:ilvl="8" w:tplc="93B4FF0A"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12B02679"/>
    <w:multiLevelType w:val="singleLevel"/>
    <w:tmpl w:val="CE447B38"/>
    <w:lvl w:ilvl="0">
      <w:start w:val="1"/>
      <w:numFmt w:val="decimal"/>
      <w:lvlText w:val="%1) "/>
      <w:legacy w:legacy="1" w:legacySpace="0" w:legacyIndent="283"/>
      <w:lvlJc w:val="left"/>
      <w:pPr>
        <w:ind w:left="283" w:hanging="283"/>
      </w:pPr>
      <w:rPr>
        <w:rFonts w:ascii="Times New Roman" w:hAnsi="Times New Roman" w:cs="Times New Roman" w:hint="default"/>
        <w:b w:val="0"/>
        <w:i w:val="0"/>
        <w:sz w:val="24"/>
        <w:u w:val="none"/>
      </w:rPr>
    </w:lvl>
  </w:abstractNum>
  <w:abstractNum w:abstractNumId="28" w15:restartNumberingAfterBreak="0">
    <w:nsid w:val="14787EBB"/>
    <w:multiLevelType w:val="hybridMultilevel"/>
    <w:tmpl w:val="449ED6B6"/>
    <w:lvl w:ilvl="0" w:tplc="FE1E5090">
      <w:start w:val="1"/>
      <w:numFmt w:val="bullet"/>
      <w:lvlText w:val="–"/>
      <w:lvlJc w:val="left"/>
      <w:pPr>
        <w:ind w:left="1287" w:hanging="360"/>
      </w:pPr>
      <w:rPr>
        <w:rFonts w:ascii="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15D70BF4"/>
    <w:multiLevelType w:val="singleLevel"/>
    <w:tmpl w:val="C0725F1A"/>
    <w:lvl w:ilvl="0">
      <w:start w:val="1"/>
      <w:numFmt w:val="decimal"/>
      <w:pStyle w:val="Number"/>
      <w:lvlText w:val="%1."/>
      <w:lvlJc w:val="left"/>
      <w:pPr>
        <w:tabs>
          <w:tab w:val="num" w:pos="284"/>
        </w:tabs>
        <w:ind w:left="284" w:hanging="284"/>
      </w:pPr>
      <w:rPr>
        <w:rFonts w:cs="Times New Roman"/>
        <w:b w:val="0"/>
        <w:i w:val="0"/>
        <w:color w:val="000000"/>
      </w:rPr>
    </w:lvl>
  </w:abstractNum>
  <w:abstractNum w:abstractNumId="30" w15:restartNumberingAfterBreak="0">
    <w:nsid w:val="164F04FE"/>
    <w:multiLevelType w:val="hybridMultilevel"/>
    <w:tmpl w:val="89A0359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1" w15:restartNumberingAfterBreak="0">
    <w:nsid w:val="16C47F71"/>
    <w:multiLevelType w:val="singleLevel"/>
    <w:tmpl w:val="05CE186A"/>
    <w:lvl w:ilvl="0">
      <w:start w:val="1"/>
      <w:numFmt w:val="decimal"/>
      <w:lvlText w:val="%1."/>
      <w:lvlJc w:val="left"/>
      <w:pPr>
        <w:tabs>
          <w:tab w:val="num" w:pos="360"/>
        </w:tabs>
        <w:ind w:left="360" w:hanging="360"/>
      </w:pPr>
      <w:rPr>
        <w:rFonts w:cs="Times New Roman" w:hint="default"/>
      </w:rPr>
    </w:lvl>
  </w:abstractNum>
  <w:abstractNum w:abstractNumId="32" w15:restartNumberingAfterBreak="0">
    <w:nsid w:val="16DD58D1"/>
    <w:multiLevelType w:val="multilevel"/>
    <w:tmpl w:val="134C9A2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33" w15:restartNumberingAfterBreak="0">
    <w:nsid w:val="181A5463"/>
    <w:multiLevelType w:val="hybridMultilevel"/>
    <w:tmpl w:val="491289E4"/>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4" w15:restartNumberingAfterBreak="0">
    <w:nsid w:val="18692443"/>
    <w:multiLevelType w:val="hybridMultilevel"/>
    <w:tmpl w:val="947ABA40"/>
    <w:lvl w:ilvl="0" w:tplc="CE447B38">
      <w:start w:val="1"/>
      <w:numFmt w:val="decimal"/>
      <w:lvlText w:val="%1) "/>
      <w:lvlJc w:val="left"/>
      <w:pPr>
        <w:ind w:left="1259" w:hanging="360"/>
      </w:pPr>
      <w:rPr>
        <w:rFonts w:ascii="Times New Roman" w:hAnsi="Times New Roman" w:cs="Times New Roman" w:hint="default"/>
        <w:b w:val="0"/>
        <w:i w:val="0"/>
        <w:sz w:val="24"/>
        <w:u w:val="none"/>
      </w:r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35" w15:restartNumberingAfterBreak="0">
    <w:nsid w:val="19120EA6"/>
    <w:multiLevelType w:val="hybridMultilevel"/>
    <w:tmpl w:val="6278FFA8"/>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36" w15:restartNumberingAfterBreak="0">
    <w:nsid w:val="1983614F"/>
    <w:multiLevelType w:val="hybridMultilevel"/>
    <w:tmpl w:val="D9DEDD82"/>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7" w15:restartNumberingAfterBreak="0">
    <w:nsid w:val="1AAB4B6E"/>
    <w:multiLevelType w:val="hybridMultilevel"/>
    <w:tmpl w:val="F2F676DA"/>
    <w:name w:val="WW8Num1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38" w15:restartNumberingAfterBreak="0">
    <w:nsid w:val="1B3E6067"/>
    <w:multiLevelType w:val="multilevel"/>
    <w:tmpl w:val="B19C3F1E"/>
    <w:styleLink w:val="Style1"/>
    <w:lvl w:ilvl="0">
      <w:start w:val="8"/>
      <w:numFmt w:val="decimal"/>
      <w:lvlText w:val="Частина %1."/>
      <w:lvlJc w:val="left"/>
      <w:pPr>
        <w:tabs>
          <w:tab w:val="num" w:pos="720"/>
        </w:tabs>
        <w:ind w:left="720" w:hanging="360"/>
      </w:pPr>
      <w:rPr>
        <w:rFonts w:cs="Times New Roman" w:hint="default"/>
      </w:rPr>
    </w:lvl>
    <w:lvl w:ilvl="1">
      <w:start w:val="1"/>
      <w:numFmt w:val="none"/>
      <w:lvlText w:val="Розділ ."/>
      <w:lvlJc w:val="left"/>
      <w:pPr>
        <w:tabs>
          <w:tab w:val="num" w:pos="1070"/>
        </w:tabs>
        <w:ind w:left="1070" w:hanging="360"/>
      </w:pPr>
      <w:rPr>
        <w:rFonts w:cs="Times New Roman" w:hint="default"/>
      </w:rPr>
    </w:lvl>
    <w:lvl w:ilvl="2">
      <w:start w:val="1"/>
      <w:numFmt w:val="lowerLetter"/>
      <w:lvlText w:val=" %3)"/>
      <w:lvlJc w:val="left"/>
      <w:pPr>
        <w:tabs>
          <w:tab w:val="num" w:pos="1440"/>
        </w:tabs>
        <w:ind w:left="1440" w:hanging="360"/>
      </w:pPr>
      <w:rPr>
        <w:rFonts w:cs="Times New Roman" w:hint="default"/>
      </w:rPr>
    </w:lvl>
    <w:lvl w:ilvl="3">
      <w:start w:val="1"/>
      <w:numFmt w:val="bullet"/>
      <w:lvlText w:val=""/>
      <w:lvlJc w:val="left"/>
      <w:pPr>
        <w:tabs>
          <w:tab w:val="num" w:pos="1800"/>
        </w:tabs>
        <w:ind w:left="1800" w:hanging="360"/>
      </w:pPr>
      <w:rPr>
        <w:rFonts w:ascii="Wingdings 2" w:hAnsi="Wingdings 2" w:hint="default"/>
      </w:rPr>
    </w:lvl>
    <w:lvl w:ilvl="4">
      <w:start w:val="1"/>
      <w:numFmt w:val="bullet"/>
      <w:lvlText w:val=""/>
      <w:lvlJc w:val="left"/>
      <w:pPr>
        <w:tabs>
          <w:tab w:val="num" w:pos="2160"/>
        </w:tabs>
        <w:ind w:left="2160" w:hanging="360"/>
      </w:pPr>
      <w:rPr>
        <w:rFonts w:ascii="Wingdings 2" w:hAnsi="Wingdings 2" w:hint="default"/>
      </w:rPr>
    </w:lvl>
    <w:lvl w:ilvl="5">
      <w:start w:val="1"/>
      <w:numFmt w:val="bullet"/>
      <w:lvlText w:val=""/>
      <w:lvlJc w:val="left"/>
      <w:pPr>
        <w:tabs>
          <w:tab w:val="num" w:pos="2520"/>
        </w:tabs>
        <w:ind w:left="2520" w:hanging="360"/>
      </w:pPr>
      <w:rPr>
        <w:rFonts w:ascii="Wingdings 2" w:hAnsi="Wingdings 2" w:hint="default"/>
      </w:rPr>
    </w:lvl>
    <w:lvl w:ilvl="6">
      <w:start w:val="1"/>
      <w:numFmt w:val="bullet"/>
      <w:lvlText w:val=""/>
      <w:lvlJc w:val="left"/>
      <w:pPr>
        <w:tabs>
          <w:tab w:val="num" w:pos="2880"/>
        </w:tabs>
        <w:ind w:left="2880" w:hanging="360"/>
      </w:pPr>
      <w:rPr>
        <w:rFonts w:ascii="Wingdings 2" w:hAnsi="Wingdings 2" w:hint="default"/>
      </w:rPr>
    </w:lvl>
    <w:lvl w:ilvl="7">
      <w:start w:val="1"/>
      <w:numFmt w:val="bullet"/>
      <w:lvlText w:val=""/>
      <w:lvlJc w:val="left"/>
      <w:pPr>
        <w:tabs>
          <w:tab w:val="num" w:pos="3240"/>
        </w:tabs>
        <w:ind w:left="3240" w:hanging="360"/>
      </w:pPr>
      <w:rPr>
        <w:rFonts w:ascii="Wingdings 2" w:hAnsi="Wingdings 2" w:hint="default"/>
      </w:rPr>
    </w:lvl>
    <w:lvl w:ilvl="8">
      <w:start w:val="1"/>
      <w:numFmt w:val="bullet"/>
      <w:lvlText w:val=""/>
      <w:lvlJc w:val="left"/>
      <w:pPr>
        <w:tabs>
          <w:tab w:val="num" w:pos="3600"/>
        </w:tabs>
        <w:ind w:left="3600" w:hanging="360"/>
      </w:pPr>
      <w:rPr>
        <w:rFonts w:ascii="Wingdings 2" w:hAnsi="Wingdings 2" w:hint="default"/>
      </w:rPr>
    </w:lvl>
  </w:abstractNum>
  <w:abstractNum w:abstractNumId="39" w15:restartNumberingAfterBreak="0">
    <w:nsid w:val="1B647971"/>
    <w:multiLevelType w:val="hybridMultilevel"/>
    <w:tmpl w:val="6C800BF6"/>
    <w:lvl w:ilvl="0" w:tplc="04220011">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0" w15:restartNumberingAfterBreak="0">
    <w:nsid w:val="1D1276FF"/>
    <w:multiLevelType w:val="multilevel"/>
    <w:tmpl w:val="E71E2C2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41" w15:restartNumberingAfterBreak="0">
    <w:nsid w:val="1DAA45AE"/>
    <w:multiLevelType w:val="hybridMultilevel"/>
    <w:tmpl w:val="1004B4DA"/>
    <w:name w:val="WW8Num1224"/>
    <w:lvl w:ilvl="0" w:tplc="A80EBD0E">
      <w:start w:val="1"/>
      <w:numFmt w:val="decimal"/>
      <w:lvlText w:val="Тема %1."/>
      <w:lvlJc w:val="left"/>
      <w:pPr>
        <w:ind w:left="360" w:hanging="360"/>
      </w:pPr>
      <w:rPr>
        <w:rFonts w:cs="Times New Roman" w:hint="default"/>
        <w:caps w:val="0"/>
      </w:rPr>
    </w:lvl>
    <w:lvl w:ilvl="1" w:tplc="04220019">
      <w:start w:val="1"/>
      <w:numFmt w:val="lowerLetter"/>
      <w:lvlText w:val="%2."/>
      <w:lvlJc w:val="left"/>
      <w:pPr>
        <w:ind w:left="-914" w:hanging="360"/>
      </w:pPr>
      <w:rPr>
        <w:rFonts w:cs="Times New Roman"/>
      </w:rPr>
    </w:lvl>
    <w:lvl w:ilvl="2" w:tplc="0422001B">
      <w:start w:val="1"/>
      <w:numFmt w:val="lowerRoman"/>
      <w:lvlText w:val="%3."/>
      <w:lvlJc w:val="right"/>
      <w:pPr>
        <w:ind w:left="-194" w:hanging="180"/>
      </w:pPr>
      <w:rPr>
        <w:rFonts w:cs="Times New Roman"/>
      </w:rPr>
    </w:lvl>
    <w:lvl w:ilvl="3" w:tplc="0422000F">
      <w:start w:val="1"/>
      <w:numFmt w:val="decimal"/>
      <w:lvlText w:val="%4."/>
      <w:lvlJc w:val="left"/>
      <w:pPr>
        <w:ind w:left="526" w:hanging="360"/>
      </w:pPr>
      <w:rPr>
        <w:rFonts w:cs="Times New Roman"/>
      </w:rPr>
    </w:lvl>
    <w:lvl w:ilvl="4" w:tplc="04220019">
      <w:start w:val="1"/>
      <w:numFmt w:val="lowerLetter"/>
      <w:lvlText w:val="%5."/>
      <w:lvlJc w:val="left"/>
      <w:pPr>
        <w:ind w:left="1246" w:hanging="360"/>
      </w:pPr>
      <w:rPr>
        <w:rFonts w:cs="Times New Roman"/>
      </w:rPr>
    </w:lvl>
    <w:lvl w:ilvl="5" w:tplc="0422001B">
      <w:start w:val="1"/>
      <w:numFmt w:val="lowerRoman"/>
      <w:lvlText w:val="%6."/>
      <w:lvlJc w:val="right"/>
      <w:pPr>
        <w:ind w:left="1966" w:hanging="180"/>
      </w:pPr>
      <w:rPr>
        <w:rFonts w:cs="Times New Roman"/>
      </w:rPr>
    </w:lvl>
    <w:lvl w:ilvl="6" w:tplc="0422000F" w:tentative="1">
      <w:start w:val="1"/>
      <w:numFmt w:val="decimal"/>
      <w:lvlText w:val="%7."/>
      <w:lvlJc w:val="left"/>
      <w:pPr>
        <w:ind w:left="2686" w:hanging="360"/>
      </w:pPr>
      <w:rPr>
        <w:rFonts w:cs="Times New Roman"/>
      </w:rPr>
    </w:lvl>
    <w:lvl w:ilvl="7" w:tplc="04220019" w:tentative="1">
      <w:start w:val="1"/>
      <w:numFmt w:val="lowerLetter"/>
      <w:lvlText w:val="%8."/>
      <w:lvlJc w:val="left"/>
      <w:pPr>
        <w:ind w:left="3406" w:hanging="360"/>
      </w:pPr>
      <w:rPr>
        <w:rFonts w:cs="Times New Roman"/>
      </w:rPr>
    </w:lvl>
    <w:lvl w:ilvl="8" w:tplc="0422001B" w:tentative="1">
      <w:start w:val="1"/>
      <w:numFmt w:val="lowerRoman"/>
      <w:lvlText w:val="%9."/>
      <w:lvlJc w:val="right"/>
      <w:pPr>
        <w:ind w:left="4126" w:hanging="180"/>
      </w:pPr>
      <w:rPr>
        <w:rFonts w:cs="Times New Roman"/>
      </w:rPr>
    </w:lvl>
  </w:abstractNum>
  <w:abstractNum w:abstractNumId="42" w15:restartNumberingAfterBreak="0">
    <w:nsid w:val="1E387415"/>
    <w:multiLevelType w:val="hybridMultilevel"/>
    <w:tmpl w:val="1C58A586"/>
    <w:name w:val="WW8Num1223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3" w15:restartNumberingAfterBreak="0">
    <w:nsid w:val="1F0947E9"/>
    <w:multiLevelType w:val="hybridMultilevel"/>
    <w:tmpl w:val="F66C41C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4" w15:restartNumberingAfterBreak="0">
    <w:nsid w:val="1F0F2FF5"/>
    <w:multiLevelType w:val="hybridMultilevel"/>
    <w:tmpl w:val="EF50587A"/>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45" w15:restartNumberingAfterBreak="0">
    <w:nsid w:val="1F4E17E0"/>
    <w:multiLevelType w:val="hybridMultilevel"/>
    <w:tmpl w:val="4D763EC4"/>
    <w:lvl w:ilvl="0" w:tplc="FE1E509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46" w15:restartNumberingAfterBreak="0">
    <w:nsid w:val="1FBF2A8E"/>
    <w:multiLevelType w:val="hybridMultilevel"/>
    <w:tmpl w:val="A4361722"/>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47" w15:restartNumberingAfterBreak="0">
    <w:nsid w:val="1FD15BB7"/>
    <w:multiLevelType w:val="multilevel"/>
    <w:tmpl w:val="8BF83FB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48" w15:restartNumberingAfterBreak="0">
    <w:nsid w:val="20EE1203"/>
    <w:multiLevelType w:val="hybridMultilevel"/>
    <w:tmpl w:val="50EAAABA"/>
    <w:lvl w:ilvl="0" w:tplc="FE1E509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49" w15:restartNumberingAfterBreak="0">
    <w:nsid w:val="2160206F"/>
    <w:multiLevelType w:val="hybridMultilevel"/>
    <w:tmpl w:val="F880D9F0"/>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50" w15:restartNumberingAfterBreak="0">
    <w:nsid w:val="245803E2"/>
    <w:multiLevelType w:val="hybridMultilevel"/>
    <w:tmpl w:val="5450F85E"/>
    <w:lvl w:ilvl="0" w:tplc="DAF8DF36">
      <w:start w:val="1"/>
      <w:numFmt w:val="bullet"/>
      <w:pStyle w:val="NormalIdentDot1"/>
      <w:lvlText w:val=""/>
      <w:lvlJc w:val="left"/>
      <w:pPr>
        <w:tabs>
          <w:tab w:val="num" w:pos="644"/>
        </w:tabs>
        <w:ind w:left="567" w:hanging="283"/>
      </w:pPr>
      <w:rPr>
        <w:rFonts w:ascii="Symbox" w:hAnsi="Symbox" w:hint="default"/>
        <w:sz w:val="16"/>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15:restartNumberingAfterBreak="0">
    <w:nsid w:val="24DE05C4"/>
    <w:multiLevelType w:val="hybridMultilevel"/>
    <w:tmpl w:val="135ACF06"/>
    <w:lvl w:ilvl="0" w:tplc="EB5E39C0">
      <w:start w:val="1"/>
      <w:numFmt w:val="decimal"/>
      <w:pStyle w:val="a"/>
      <w:lvlText w:val="%1."/>
      <w:lvlJc w:val="left"/>
      <w:pPr>
        <w:tabs>
          <w:tab w:val="num" w:pos="567"/>
        </w:tabs>
        <w:ind w:left="567" w:hanging="567"/>
      </w:pPr>
      <w:rPr>
        <w:rFonts w:cs="Times New Roman" w:hint="default"/>
        <w:sz w:val="20"/>
        <w:szCs w:val="20"/>
      </w:rPr>
    </w:lvl>
    <w:lvl w:ilvl="1" w:tplc="994A4C1C">
      <w:start w:val="1"/>
      <w:numFmt w:val="decimal"/>
      <w:lvlText w:val="%2."/>
      <w:lvlJc w:val="left"/>
      <w:pPr>
        <w:tabs>
          <w:tab w:val="num" w:pos="0"/>
        </w:tabs>
      </w:pPr>
      <w:rPr>
        <w:rFonts w:cs="Times New Roman" w:hint="default"/>
      </w:rPr>
    </w:lvl>
    <w:lvl w:ilvl="2" w:tplc="244E0BD0">
      <w:start w:val="1"/>
      <w:numFmt w:val="bullet"/>
      <w:lvlText w:val=""/>
      <w:lvlJc w:val="left"/>
      <w:pPr>
        <w:tabs>
          <w:tab w:val="num" w:pos="2404"/>
        </w:tabs>
        <w:ind w:left="2404" w:firstLine="284"/>
      </w:pPr>
      <w:rPr>
        <w:rFonts w:ascii="Symbol" w:hAnsi="Symbol" w:hint="default"/>
        <w:sz w:val="20"/>
      </w:rPr>
    </w:lvl>
    <w:lvl w:ilvl="3" w:tplc="04190001" w:tentative="1">
      <w:start w:val="1"/>
      <w:numFmt w:val="decimal"/>
      <w:lvlText w:val="%4."/>
      <w:lvlJc w:val="left"/>
      <w:pPr>
        <w:tabs>
          <w:tab w:val="num" w:pos="3588"/>
        </w:tabs>
        <w:ind w:left="3588" w:hanging="360"/>
      </w:pPr>
      <w:rPr>
        <w:rFonts w:cs="Times New Roman"/>
      </w:rPr>
    </w:lvl>
    <w:lvl w:ilvl="4" w:tplc="04190003" w:tentative="1">
      <w:start w:val="1"/>
      <w:numFmt w:val="lowerLetter"/>
      <w:lvlText w:val="%5."/>
      <w:lvlJc w:val="left"/>
      <w:pPr>
        <w:tabs>
          <w:tab w:val="num" w:pos="4308"/>
        </w:tabs>
        <w:ind w:left="4308" w:hanging="360"/>
      </w:pPr>
      <w:rPr>
        <w:rFonts w:cs="Times New Roman"/>
      </w:rPr>
    </w:lvl>
    <w:lvl w:ilvl="5" w:tplc="04190005" w:tentative="1">
      <w:start w:val="1"/>
      <w:numFmt w:val="lowerRoman"/>
      <w:lvlText w:val="%6."/>
      <w:lvlJc w:val="right"/>
      <w:pPr>
        <w:tabs>
          <w:tab w:val="num" w:pos="5028"/>
        </w:tabs>
        <w:ind w:left="5028" w:hanging="180"/>
      </w:pPr>
      <w:rPr>
        <w:rFonts w:cs="Times New Roman"/>
      </w:rPr>
    </w:lvl>
    <w:lvl w:ilvl="6" w:tplc="04190001" w:tentative="1">
      <w:start w:val="1"/>
      <w:numFmt w:val="decimal"/>
      <w:lvlText w:val="%7."/>
      <w:lvlJc w:val="left"/>
      <w:pPr>
        <w:tabs>
          <w:tab w:val="num" w:pos="5748"/>
        </w:tabs>
        <w:ind w:left="5748" w:hanging="360"/>
      </w:pPr>
      <w:rPr>
        <w:rFonts w:cs="Times New Roman"/>
      </w:rPr>
    </w:lvl>
    <w:lvl w:ilvl="7" w:tplc="04190003" w:tentative="1">
      <w:start w:val="1"/>
      <w:numFmt w:val="lowerLetter"/>
      <w:lvlText w:val="%8."/>
      <w:lvlJc w:val="left"/>
      <w:pPr>
        <w:tabs>
          <w:tab w:val="num" w:pos="6468"/>
        </w:tabs>
        <w:ind w:left="6468" w:hanging="360"/>
      </w:pPr>
      <w:rPr>
        <w:rFonts w:cs="Times New Roman"/>
      </w:rPr>
    </w:lvl>
    <w:lvl w:ilvl="8" w:tplc="04190005" w:tentative="1">
      <w:start w:val="1"/>
      <w:numFmt w:val="lowerRoman"/>
      <w:lvlText w:val="%9."/>
      <w:lvlJc w:val="right"/>
      <w:pPr>
        <w:tabs>
          <w:tab w:val="num" w:pos="7188"/>
        </w:tabs>
        <w:ind w:left="7188" w:hanging="180"/>
      </w:pPr>
      <w:rPr>
        <w:rFonts w:cs="Times New Roman"/>
      </w:rPr>
    </w:lvl>
  </w:abstractNum>
  <w:abstractNum w:abstractNumId="52" w15:restartNumberingAfterBreak="0">
    <w:nsid w:val="26583C0E"/>
    <w:multiLevelType w:val="multilevel"/>
    <w:tmpl w:val="630ACE6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53" w15:restartNumberingAfterBreak="0">
    <w:nsid w:val="27FA556B"/>
    <w:multiLevelType w:val="hybridMultilevel"/>
    <w:tmpl w:val="40D0EC34"/>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54" w15:restartNumberingAfterBreak="0">
    <w:nsid w:val="28910E94"/>
    <w:multiLevelType w:val="hybridMultilevel"/>
    <w:tmpl w:val="12604BF2"/>
    <w:lvl w:ilvl="0" w:tplc="FE1E5090">
      <w:start w:val="1"/>
      <w:numFmt w:val="bullet"/>
      <w:lvlText w:val="–"/>
      <w:lvlJc w:val="left"/>
      <w:pPr>
        <w:ind w:left="1077" w:hanging="360"/>
      </w:pPr>
      <w:rPr>
        <w:rFonts w:ascii="Times New Roman" w:hAnsi="Times New Roman"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55" w15:restartNumberingAfterBreak="0">
    <w:nsid w:val="298057D0"/>
    <w:multiLevelType w:val="hybridMultilevel"/>
    <w:tmpl w:val="92A42AC2"/>
    <w:lvl w:ilvl="0" w:tplc="FE1E5090">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6" w15:restartNumberingAfterBreak="0">
    <w:nsid w:val="2CB66F29"/>
    <w:multiLevelType w:val="hybridMultilevel"/>
    <w:tmpl w:val="835CDF74"/>
    <w:lvl w:ilvl="0" w:tplc="FE1E5090">
      <w:start w:val="1"/>
      <w:numFmt w:val="bullet"/>
      <w:lvlText w:val="–"/>
      <w:lvlJc w:val="left"/>
      <w:pPr>
        <w:tabs>
          <w:tab w:val="num" w:pos="360"/>
        </w:tabs>
        <w:ind w:left="284" w:hanging="284"/>
      </w:pPr>
      <w:rPr>
        <w:rFonts w:ascii="Times New Roman" w:hAnsi="Times New Roman" w:hint="default"/>
        <w:b w:val="0"/>
        <w:i w:val="0"/>
        <w:color w:val="auto"/>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7" w15:restartNumberingAfterBreak="0">
    <w:nsid w:val="2D194FD9"/>
    <w:multiLevelType w:val="hybridMultilevel"/>
    <w:tmpl w:val="EC54DDAE"/>
    <w:lvl w:ilvl="0" w:tplc="FE1E5090">
      <w:start w:val="1"/>
      <w:numFmt w:val="bullet"/>
      <w:lvlText w:val="–"/>
      <w:lvlJc w:val="left"/>
      <w:pPr>
        <w:ind w:left="1798" w:hanging="360"/>
      </w:pPr>
      <w:rPr>
        <w:rFonts w:ascii="Times New Roman" w:hAnsi="Times New Roman" w:hint="default"/>
      </w:rPr>
    </w:lvl>
    <w:lvl w:ilvl="1" w:tplc="04220003" w:tentative="1">
      <w:start w:val="1"/>
      <w:numFmt w:val="bullet"/>
      <w:lvlText w:val="o"/>
      <w:lvlJc w:val="left"/>
      <w:pPr>
        <w:ind w:left="2518" w:hanging="360"/>
      </w:pPr>
      <w:rPr>
        <w:rFonts w:ascii="Courier New" w:hAnsi="Courier New" w:cs="Courier New" w:hint="default"/>
      </w:rPr>
    </w:lvl>
    <w:lvl w:ilvl="2" w:tplc="04220005" w:tentative="1">
      <w:start w:val="1"/>
      <w:numFmt w:val="bullet"/>
      <w:lvlText w:val=""/>
      <w:lvlJc w:val="left"/>
      <w:pPr>
        <w:ind w:left="3238" w:hanging="360"/>
      </w:pPr>
      <w:rPr>
        <w:rFonts w:ascii="Wingdings" w:hAnsi="Wingdings" w:hint="default"/>
      </w:rPr>
    </w:lvl>
    <w:lvl w:ilvl="3" w:tplc="04220001" w:tentative="1">
      <w:start w:val="1"/>
      <w:numFmt w:val="bullet"/>
      <w:lvlText w:val=""/>
      <w:lvlJc w:val="left"/>
      <w:pPr>
        <w:ind w:left="3958" w:hanging="360"/>
      </w:pPr>
      <w:rPr>
        <w:rFonts w:ascii="Symbol" w:hAnsi="Symbol" w:hint="default"/>
      </w:rPr>
    </w:lvl>
    <w:lvl w:ilvl="4" w:tplc="04220003" w:tentative="1">
      <w:start w:val="1"/>
      <w:numFmt w:val="bullet"/>
      <w:lvlText w:val="o"/>
      <w:lvlJc w:val="left"/>
      <w:pPr>
        <w:ind w:left="4678" w:hanging="360"/>
      </w:pPr>
      <w:rPr>
        <w:rFonts w:ascii="Courier New" w:hAnsi="Courier New" w:cs="Courier New" w:hint="default"/>
      </w:rPr>
    </w:lvl>
    <w:lvl w:ilvl="5" w:tplc="04220005" w:tentative="1">
      <w:start w:val="1"/>
      <w:numFmt w:val="bullet"/>
      <w:lvlText w:val=""/>
      <w:lvlJc w:val="left"/>
      <w:pPr>
        <w:ind w:left="5398" w:hanging="360"/>
      </w:pPr>
      <w:rPr>
        <w:rFonts w:ascii="Wingdings" w:hAnsi="Wingdings" w:hint="default"/>
      </w:rPr>
    </w:lvl>
    <w:lvl w:ilvl="6" w:tplc="04220001" w:tentative="1">
      <w:start w:val="1"/>
      <w:numFmt w:val="bullet"/>
      <w:lvlText w:val=""/>
      <w:lvlJc w:val="left"/>
      <w:pPr>
        <w:ind w:left="6118" w:hanging="360"/>
      </w:pPr>
      <w:rPr>
        <w:rFonts w:ascii="Symbol" w:hAnsi="Symbol" w:hint="default"/>
      </w:rPr>
    </w:lvl>
    <w:lvl w:ilvl="7" w:tplc="04220003" w:tentative="1">
      <w:start w:val="1"/>
      <w:numFmt w:val="bullet"/>
      <w:lvlText w:val="o"/>
      <w:lvlJc w:val="left"/>
      <w:pPr>
        <w:ind w:left="6838" w:hanging="360"/>
      </w:pPr>
      <w:rPr>
        <w:rFonts w:ascii="Courier New" w:hAnsi="Courier New" w:cs="Courier New" w:hint="default"/>
      </w:rPr>
    </w:lvl>
    <w:lvl w:ilvl="8" w:tplc="04220005" w:tentative="1">
      <w:start w:val="1"/>
      <w:numFmt w:val="bullet"/>
      <w:lvlText w:val=""/>
      <w:lvlJc w:val="left"/>
      <w:pPr>
        <w:ind w:left="7558" w:hanging="360"/>
      </w:pPr>
      <w:rPr>
        <w:rFonts w:ascii="Wingdings" w:hAnsi="Wingdings" w:hint="default"/>
      </w:rPr>
    </w:lvl>
  </w:abstractNum>
  <w:abstractNum w:abstractNumId="58" w15:restartNumberingAfterBreak="0">
    <w:nsid w:val="2D432A7D"/>
    <w:multiLevelType w:val="hybridMultilevel"/>
    <w:tmpl w:val="57E20D32"/>
    <w:lvl w:ilvl="0" w:tplc="FE1E5090">
      <w:start w:val="1"/>
      <w:numFmt w:val="bullet"/>
      <w:lvlText w:val="–"/>
      <w:lvlJc w:val="left"/>
      <w:pPr>
        <w:tabs>
          <w:tab w:val="num" w:pos="720"/>
        </w:tabs>
        <w:ind w:left="720" w:hanging="360"/>
      </w:pPr>
      <w:rPr>
        <w:rFonts w:ascii="Times New Roman" w:hAnsi="Times New Roman"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2D776956"/>
    <w:multiLevelType w:val="hybridMultilevel"/>
    <w:tmpl w:val="974A9D56"/>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0" w15:restartNumberingAfterBreak="0">
    <w:nsid w:val="2D7F1E5A"/>
    <w:multiLevelType w:val="hybridMultilevel"/>
    <w:tmpl w:val="1E8C2206"/>
    <w:lvl w:ilvl="0" w:tplc="0422000F">
      <w:start w:val="1"/>
      <w:numFmt w:val="decimal"/>
      <w:lvlText w:val="%1."/>
      <w:lvlJc w:val="left"/>
      <w:pPr>
        <w:ind w:left="371" w:hanging="360"/>
      </w:pPr>
      <w:rPr>
        <w:rFonts w:cs="Times New Roman"/>
      </w:rPr>
    </w:lvl>
    <w:lvl w:ilvl="1" w:tplc="04220019" w:tentative="1">
      <w:start w:val="1"/>
      <w:numFmt w:val="lowerLetter"/>
      <w:lvlText w:val="%2."/>
      <w:lvlJc w:val="left"/>
      <w:pPr>
        <w:ind w:left="1091" w:hanging="360"/>
      </w:pPr>
      <w:rPr>
        <w:rFonts w:cs="Times New Roman"/>
      </w:rPr>
    </w:lvl>
    <w:lvl w:ilvl="2" w:tplc="0422001B" w:tentative="1">
      <w:start w:val="1"/>
      <w:numFmt w:val="lowerRoman"/>
      <w:lvlText w:val="%3."/>
      <w:lvlJc w:val="right"/>
      <w:pPr>
        <w:ind w:left="1811" w:hanging="180"/>
      </w:pPr>
      <w:rPr>
        <w:rFonts w:cs="Times New Roman"/>
      </w:rPr>
    </w:lvl>
    <w:lvl w:ilvl="3" w:tplc="0422000F" w:tentative="1">
      <w:start w:val="1"/>
      <w:numFmt w:val="decimal"/>
      <w:lvlText w:val="%4."/>
      <w:lvlJc w:val="left"/>
      <w:pPr>
        <w:ind w:left="2531" w:hanging="360"/>
      </w:pPr>
      <w:rPr>
        <w:rFonts w:cs="Times New Roman"/>
      </w:rPr>
    </w:lvl>
    <w:lvl w:ilvl="4" w:tplc="04220019" w:tentative="1">
      <w:start w:val="1"/>
      <w:numFmt w:val="lowerLetter"/>
      <w:lvlText w:val="%5."/>
      <w:lvlJc w:val="left"/>
      <w:pPr>
        <w:ind w:left="3251" w:hanging="360"/>
      </w:pPr>
      <w:rPr>
        <w:rFonts w:cs="Times New Roman"/>
      </w:rPr>
    </w:lvl>
    <w:lvl w:ilvl="5" w:tplc="0422001B" w:tentative="1">
      <w:start w:val="1"/>
      <w:numFmt w:val="lowerRoman"/>
      <w:lvlText w:val="%6."/>
      <w:lvlJc w:val="right"/>
      <w:pPr>
        <w:ind w:left="3971" w:hanging="180"/>
      </w:pPr>
      <w:rPr>
        <w:rFonts w:cs="Times New Roman"/>
      </w:rPr>
    </w:lvl>
    <w:lvl w:ilvl="6" w:tplc="0422000F" w:tentative="1">
      <w:start w:val="1"/>
      <w:numFmt w:val="decimal"/>
      <w:lvlText w:val="%7."/>
      <w:lvlJc w:val="left"/>
      <w:pPr>
        <w:ind w:left="4691" w:hanging="360"/>
      </w:pPr>
      <w:rPr>
        <w:rFonts w:cs="Times New Roman"/>
      </w:rPr>
    </w:lvl>
    <w:lvl w:ilvl="7" w:tplc="04220019" w:tentative="1">
      <w:start w:val="1"/>
      <w:numFmt w:val="lowerLetter"/>
      <w:lvlText w:val="%8."/>
      <w:lvlJc w:val="left"/>
      <w:pPr>
        <w:ind w:left="5411" w:hanging="360"/>
      </w:pPr>
      <w:rPr>
        <w:rFonts w:cs="Times New Roman"/>
      </w:rPr>
    </w:lvl>
    <w:lvl w:ilvl="8" w:tplc="0422001B" w:tentative="1">
      <w:start w:val="1"/>
      <w:numFmt w:val="lowerRoman"/>
      <w:lvlText w:val="%9."/>
      <w:lvlJc w:val="right"/>
      <w:pPr>
        <w:ind w:left="6131" w:hanging="180"/>
      </w:pPr>
      <w:rPr>
        <w:rFonts w:cs="Times New Roman"/>
      </w:rPr>
    </w:lvl>
  </w:abstractNum>
  <w:abstractNum w:abstractNumId="61" w15:restartNumberingAfterBreak="0">
    <w:nsid w:val="2DCF28D3"/>
    <w:multiLevelType w:val="hybridMultilevel"/>
    <w:tmpl w:val="87F41440"/>
    <w:lvl w:ilvl="0" w:tplc="FE1E5090">
      <w:start w:val="1"/>
      <w:numFmt w:val="bullet"/>
      <w:lvlText w:val="–"/>
      <w:lvlJc w:val="left"/>
      <w:pPr>
        <w:ind w:left="1260" w:hanging="360"/>
      </w:pPr>
      <w:rPr>
        <w:rFonts w:ascii="Times New Roman" w:hAnsi="Times New Roman" w:hint="default"/>
      </w:rPr>
    </w:lvl>
    <w:lvl w:ilvl="1" w:tplc="44EEB580">
      <w:start w:val="2"/>
      <w:numFmt w:val="bullet"/>
      <w:lvlText w:val="•"/>
      <w:lvlJc w:val="left"/>
      <w:pPr>
        <w:ind w:left="2280" w:hanging="660"/>
      </w:pPr>
      <w:rPr>
        <w:rFonts w:ascii="Times New Roman" w:eastAsia="BalticaC" w:hAnsi="Times New Roman" w:cs="Times New Roman"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2" w15:restartNumberingAfterBreak="0">
    <w:nsid w:val="2E71622E"/>
    <w:multiLevelType w:val="hybridMultilevel"/>
    <w:tmpl w:val="9D2E7C40"/>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3" w15:restartNumberingAfterBreak="0">
    <w:nsid w:val="30975E19"/>
    <w:multiLevelType w:val="hybridMultilevel"/>
    <w:tmpl w:val="55FAAA60"/>
    <w:lvl w:ilvl="0" w:tplc="FE1E5090">
      <w:start w:val="1"/>
      <w:numFmt w:val="bullet"/>
      <w:lvlText w:val="–"/>
      <w:lvlJc w:val="left"/>
      <w:pPr>
        <w:tabs>
          <w:tab w:val="num" w:pos="360"/>
        </w:tabs>
        <w:ind w:left="360" w:hanging="360"/>
      </w:pPr>
      <w:rPr>
        <w:rFonts w:ascii="Times New Roman" w:hAnsi="Times New Roman"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64" w15:restartNumberingAfterBreak="0">
    <w:nsid w:val="30B250A5"/>
    <w:multiLevelType w:val="hybridMultilevel"/>
    <w:tmpl w:val="FB221370"/>
    <w:name w:val="WW8Num12232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5" w15:restartNumberingAfterBreak="0">
    <w:nsid w:val="30DC2B4F"/>
    <w:multiLevelType w:val="hybridMultilevel"/>
    <w:tmpl w:val="787A7882"/>
    <w:lvl w:ilvl="0" w:tplc="FE1E509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66" w15:restartNumberingAfterBreak="0">
    <w:nsid w:val="316108FF"/>
    <w:multiLevelType w:val="hybridMultilevel"/>
    <w:tmpl w:val="B0180FDC"/>
    <w:lvl w:ilvl="0" w:tplc="0422000F">
      <w:start w:val="1"/>
      <w:numFmt w:val="decimal"/>
      <w:lvlText w:val="%1."/>
      <w:lvlJc w:val="left"/>
      <w:pPr>
        <w:ind w:left="1260" w:hanging="360"/>
      </w:pPr>
    </w:lvl>
    <w:lvl w:ilvl="1" w:tplc="04220019" w:tentative="1">
      <w:start w:val="1"/>
      <w:numFmt w:val="lowerLetter"/>
      <w:lvlText w:val="%2."/>
      <w:lvlJc w:val="left"/>
      <w:pPr>
        <w:ind w:left="1980" w:hanging="360"/>
      </w:pPr>
    </w:lvl>
    <w:lvl w:ilvl="2" w:tplc="0422000F">
      <w:start w:val="1"/>
      <w:numFmt w:val="decimal"/>
      <w:lvlText w:val="%3."/>
      <w:lvlJc w:val="left"/>
      <w:pPr>
        <w:ind w:left="2700" w:hanging="180"/>
      </w:pPr>
    </w:lvl>
    <w:lvl w:ilvl="3" w:tplc="0422000F" w:tentative="1">
      <w:start w:val="1"/>
      <w:numFmt w:val="decimal"/>
      <w:lvlText w:val="%4."/>
      <w:lvlJc w:val="left"/>
      <w:pPr>
        <w:ind w:left="3420" w:hanging="360"/>
      </w:pPr>
    </w:lvl>
    <w:lvl w:ilvl="4" w:tplc="04220019" w:tentative="1">
      <w:start w:val="1"/>
      <w:numFmt w:val="lowerLetter"/>
      <w:lvlText w:val="%5."/>
      <w:lvlJc w:val="left"/>
      <w:pPr>
        <w:ind w:left="4140" w:hanging="360"/>
      </w:pPr>
    </w:lvl>
    <w:lvl w:ilvl="5" w:tplc="0422001B" w:tentative="1">
      <w:start w:val="1"/>
      <w:numFmt w:val="lowerRoman"/>
      <w:lvlText w:val="%6."/>
      <w:lvlJc w:val="right"/>
      <w:pPr>
        <w:ind w:left="4860" w:hanging="180"/>
      </w:pPr>
    </w:lvl>
    <w:lvl w:ilvl="6" w:tplc="0422000F" w:tentative="1">
      <w:start w:val="1"/>
      <w:numFmt w:val="decimal"/>
      <w:lvlText w:val="%7."/>
      <w:lvlJc w:val="left"/>
      <w:pPr>
        <w:ind w:left="5580" w:hanging="360"/>
      </w:pPr>
    </w:lvl>
    <w:lvl w:ilvl="7" w:tplc="04220019" w:tentative="1">
      <w:start w:val="1"/>
      <w:numFmt w:val="lowerLetter"/>
      <w:lvlText w:val="%8."/>
      <w:lvlJc w:val="left"/>
      <w:pPr>
        <w:ind w:left="6300" w:hanging="360"/>
      </w:pPr>
    </w:lvl>
    <w:lvl w:ilvl="8" w:tplc="0422001B" w:tentative="1">
      <w:start w:val="1"/>
      <w:numFmt w:val="lowerRoman"/>
      <w:lvlText w:val="%9."/>
      <w:lvlJc w:val="right"/>
      <w:pPr>
        <w:ind w:left="7020" w:hanging="180"/>
      </w:pPr>
    </w:lvl>
  </w:abstractNum>
  <w:abstractNum w:abstractNumId="67" w15:restartNumberingAfterBreak="0">
    <w:nsid w:val="318E5444"/>
    <w:multiLevelType w:val="hybridMultilevel"/>
    <w:tmpl w:val="0E7E476E"/>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8" w15:restartNumberingAfterBreak="0">
    <w:nsid w:val="32E66501"/>
    <w:multiLevelType w:val="hybridMultilevel"/>
    <w:tmpl w:val="570867C0"/>
    <w:lvl w:ilvl="0" w:tplc="FE1E5090">
      <w:start w:val="1"/>
      <w:numFmt w:val="bullet"/>
      <w:lvlText w:val="–"/>
      <w:lvlJc w:val="left"/>
      <w:pPr>
        <w:ind w:left="1429" w:hanging="360"/>
      </w:pPr>
      <w:rPr>
        <w:rFonts w:ascii="Times New Roman" w:hAnsi="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9" w15:restartNumberingAfterBreak="0">
    <w:nsid w:val="33993A6F"/>
    <w:multiLevelType w:val="multilevel"/>
    <w:tmpl w:val="DD30FB86"/>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70" w15:restartNumberingAfterBreak="0">
    <w:nsid w:val="339F276D"/>
    <w:multiLevelType w:val="hybridMultilevel"/>
    <w:tmpl w:val="81644F10"/>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71" w15:restartNumberingAfterBreak="0">
    <w:nsid w:val="352B5EBB"/>
    <w:multiLevelType w:val="hybridMultilevel"/>
    <w:tmpl w:val="03D8AE9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72" w15:restartNumberingAfterBreak="0">
    <w:nsid w:val="35B228A2"/>
    <w:multiLevelType w:val="multilevel"/>
    <w:tmpl w:val="22849066"/>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73" w15:restartNumberingAfterBreak="0">
    <w:nsid w:val="36E11FB2"/>
    <w:multiLevelType w:val="multilevel"/>
    <w:tmpl w:val="4A26EA84"/>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74" w15:restartNumberingAfterBreak="0">
    <w:nsid w:val="383E5577"/>
    <w:multiLevelType w:val="hybridMultilevel"/>
    <w:tmpl w:val="1004A652"/>
    <w:lvl w:ilvl="0" w:tplc="FE1E509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75" w15:restartNumberingAfterBreak="0">
    <w:nsid w:val="392216D9"/>
    <w:multiLevelType w:val="multilevel"/>
    <w:tmpl w:val="C7CEAF68"/>
    <w:styleLink w:val="Style2"/>
    <w:lvl w:ilvl="0">
      <w:start w:val="1"/>
      <w:numFmt w:val="decimal"/>
      <w:lvlText w:val="Розділ %1."/>
      <w:lvlJc w:val="left"/>
      <w:pPr>
        <w:tabs>
          <w:tab w:val="num" w:pos="2717"/>
        </w:tabs>
        <w:ind w:left="2717" w:hanging="360"/>
      </w:pPr>
      <w:rPr>
        <w:rFonts w:cs="Times New Roman" w:hint="default"/>
        <w:sz w:val="24"/>
        <w:szCs w:val="24"/>
      </w:rPr>
    </w:lvl>
    <w:lvl w:ilvl="1">
      <w:start w:val="1"/>
      <w:numFmt w:val="decimal"/>
      <w:lvlText w:val="Тема %2."/>
      <w:lvlJc w:val="left"/>
      <w:pPr>
        <w:tabs>
          <w:tab w:val="num" w:pos="3077"/>
        </w:tabs>
        <w:ind w:left="3077" w:hanging="360"/>
      </w:pPr>
      <w:rPr>
        <w:rFonts w:cs="Times New Roman" w:hint="default"/>
      </w:rPr>
    </w:lvl>
    <w:lvl w:ilvl="2">
      <w:start w:val="1"/>
      <w:numFmt w:val="decimal"/>
      <w:lvlText w:val="%2.%3"/>
      <w:lvlJc w:val="left"/>
      <w:pPr>
        <w:tabs>
          <w:tab w:val="num" w:pos="3437"/>
        </w:tabs>
        <w:ind w:left="3437" w:hanging="360"/>
      </w:pPr>
      <w:rPr>
        <w:rFonts w:ascii="Times New Roman" w:hAnsi="Times New Roman" w:cs="Times New Roman" w:hint="default"/>
      </w:rPr>
    </w:lvl>
    <w:lvl w:ilvl="3">
      <w:start w:val="1"/>
      <w:numFmt w:val="decimal"/>
      <w:lvlText w:val="%2.%3.%4"/>
      <w:lvlJc w:val="left"/>
      <w:pPr>
        <w:tabs>
          <w:tab w:val="num" w:pos="3797"/>
        </w:tabs>
        <w:ind w:left="3797" w:hanging="360"/>
      </w:pPr>
      <w:rPr>
        <w:rFonts w:cs="Times New Roman" w:hint="default"/>
      </w:rPr>
    </w:lvl>
    <w:lvl w:ilvl="4">
      <w:start w:val="1"/>
      <w:numFmt w:val="bullet"/>
      <w:lvlText w:val=""/>
      <w:lvlJc w:val="left"/>
      <w:pPr>
        <w:tabs>
          <w:tab w:val="num" w:pos="4157"/>
        </w:tabs>
        <w:ind w:left="4157" w:hanging="360"/>
      </w:pPr>
      <w:rPr>
        <w:rFonts w:ascii="Wingdings 2" w:hAnsi="Wingdings 2" w:hint="default"/>
      </w:rPr>
    </w:lvl>
    <w:lvl w:ilvl="5">
      <w:start w:val="1"/>
      <w:numFmt w:val="bullet"/>
      <w:lvlText w:val=""/>
      <w:lvlJc w:val="left"/>
      <w:pPr>
        <w:tabs>
          <w:tab w:val="num" w:pos="4517"/>
        </w:tabs>
        <w:ind w:left="4517" w:hanging="360"/>
      </w:pPr>
      <w:rPr>
        <w:rFonts w:ascii="Wingdings 2" w:hAnsi="Wingdings 2" w:hint="default"/>
      </w:rPr>
    </w:lvl>
    <w:lvl w:ilvl="6">
      <w:start w:val="1"/>
      <w:numFmt w:val="bullet"/>
      <w:lvlText w:val=""/>
      <w:lvlJc w:val="left"/>
      <w:pPr>
        <w:tabs>
          <w:tab w:val="num" w:pos="4877"/>
        </w:tabs>
        <w:ind w:left="4877" w:hanging="360"/>
      </w:pPr>
      <w:rPr>
        <w:rFonts w:ascii="Wingdings 2" w:hAnsi="Wingdings 2" w:hint="default"/>
      </w:rPr>
    </w:lvl>
    <w:lvl w:ilvl="7">
      <w:start w:val="1"/>
      <w:numFmt w:val="bullet"/>
      <w:lvlText w:val=""/>
      <w:lvlJc w:val="left"/>
      <w:pPr>
        <w:tabs>
          <w:tab w:val="num" w:pos="5237"/>
        </w:tabs>
        <w:ind w:left="5237" w:hanging="360"/>
      </w:pPr>
      <w:rPr>
        <w:rFonts w:ascii="Wingdings 2" w:hAnsi="Wingdings 2" w:hint="default"/>
      </w:rPr>
    </w:lvl>
    <w:lvl w:ilvl="8">
      <w:start w:val="1"/>
      <w:numFmt w:val="bullet"/>
      <w:lvlText w:val=""/>
      <w:lvlJc w:val="left"/>
      <w:pPr>
        <w:tabs>
          <w:tab w:val="num" w:pos="5597"/>
        </w:tabs>
        <w:ind w:left="5597" w:hanging="360"/>
      </w:pPr>
      <w:rPr>
        <w:rFonts w:ascii="Wingdings 2" w:hAnsi="Wingdings 2" w:hint="default"/>
      </w:rPr>
    </w:lvl>
  </w:abstractNum>
  <w:abstractNum w:abstractNumId="76" w15:restartNumberingAfterBreak="0">
    <w:nsid w:val="396B022C"/>
    <w:multiLevelType w:val="hybridMultilevel"/>
    <w:tmpl w:val="0FC8DCC0"/>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77" w15:restartNumberingAfterBreak="0">
    <w:nsid w:val="39745F53"/>
    <w:multiLevelType w:val="hybridMultilevel"/>
    <w:tmpl w:val="6986A7A4"/>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78" w15:restartNumberingAfterBreak="0">
    <w:nsid w:val="3AEA73E3"/>
    <w:multiLevelType w:val="hybridMultilevel"/>
    <w:tmpl w:val="41D2900E"/>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79" w15:restartNumberingAfterBreak="0">
    <w:nsid w:val="3B060C42"/>
    <w:multiLevelType w:val="hybridMultilevel"/>
    <w:tmpl w:val="DB8E5008"/>
    <w:lvl w:ilvl="0" w:tplc="0422000F">
      <w:start w:val="1"/>
      <w:numFmt w:val="decimal"/>
      <w:lvlText w:val="%1."/>
      <w:lvlJc w:val="left"/>
      <w:pPr>
        <w:ind w:left="360" w:hanging="360"/>
      </w:pPr>
      <w:rPr>
        <w:rFonts w:cs="Times New Roman"/>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80" w15:restartNumberingAfterBreak="0">
    <w:nsid w:val="3C2F1196"/>
    <w:multiLevelType w:val="hybridMultilevel"/>
    <w:tmpl w:val="A92CB07E"/>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1" w15:restartNumberingAfterBreak="0">
    <w:nsid w:val="3C9D0DAE"/>
    <w:multiLevelType w:val="hybridMultilevel"/>
    <w:tmpl w:val="236E974C"/>
    <w:lvl w:ilvl="0" w:tplc="FE1E5090">
      <w:start w:val="1"/>
      <w:numFmt w:val="bullet"/>
      <w:lvlText w:val="–"/>
      <w:lvlJc w:val="left"/>
      <w:pPr>
        <w:tabs>
          <w:tab w:val="num" w:pos="360"/>
        </w:tabs>
        <w:ind w:left="284" w:hanging="284"/>
      </w:pPr>
      <w:rPr>
        <w:rFonts w:ascii="Times New Roman" w:hAnsi="Times New Roman" w:hint="default"/>
        <w:b w:val="0"/>
        <w:i w:val="0"/>
        <w:color w:val="auto"/>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2" w15:restartNumberingAfterBreak="0">
    <w:nsid w:val="3CAD01AE"/>
    <w:multiLevelType w:val="hybridMultilevel"/>
    <w:tmpl w:val="5F1C3CF6"/>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83" w15:restartNumberingAfterBreak="0">
    <w:nsid w:val="3DCC6F79"/>
    <w:multiLevelType w:val="hybridMultilevel"/>
    <w:tmpl w:val="716CCEEA"/>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84" w15:restartNumberingAfterBreak="0">
    <w:nsid w:val="3EBA304C"/>
    <w:multiLevelType w:val="hybridMultilevel"/>
    <w:tmpl w:val="59CC5ECE"/>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85" w15:restartNumberingAfterBreak="0">
    <w:nsid w:val="3F2D6C72"/>
    <w:multiLevelType w:val="hybridMultilevel"/>
    <w:tmpl w:val="4D4E192A"/>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86" w15:restartNumberingAfterBreak="0">
    <w:nsid w:val="3FF00ACE"/>
    <w:multiLevelType w:val="multilevel"/>
    <w:tmpl w:val="63E00390"/>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87" w15:restartNumberingAfterBreak="0">
    <w:nsid w:val="402D504F"/>
    <w:multiLevelType w:val="hybridMultilevel"/>
    <w:tmpl w:val="3EBAD278"/>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88" w15:restartNumberingAfterBreak="0">
    <w:nsid w:val="419B093E"/>
    <w:multiLevelType w:val="hybridMultilevel"/>
    <w:tmpl w:val="6B3C5E7E"/>
    <w:name w:val="WW8Num1222"/>
    <w:lvl w:ilvl="0" w:tplc="D37CE800">
      <w:start w:val="1"/>
      <w:numFmt w:val="bullet"/>
      <w:lvlText w:val="-"/>
      <w:lvlJc w:val="left"/>
      <w:pPr>
        <w:ind w:left="720" w:hanging="360"/>
      </w:pPr>
      <w:rPr>
        <w:rFonts w:ascii="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15:restartNumberingAfterBreak="0">
    <w:nsid w:val="42562F95"/>
    <w:multiLevelType w:val="hybridMultilevel"/>
    <w:tmpl w:val="276A96F6"/>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90" w15:restartNumberingAfterBreak="0">
    <w:nsid w:val="42F040A3"/>
    <w:multiLevelType w:val="hybridMultilevel"/>
    <w:tmpl w:val="CECE6E2C"/>
    <w:lvl w:ilvl="0" w:tplc="41F019E4">
      <w:start w:val="1"/>
      <w:numFmt w:val="decimal"/>
      <w:lvlText w:val="%1)"/>
      <w:lvlJc w:val="left"/>
      <w:pPr>
        <w:ind w:left="89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1" w15:restartNumberingAfterBreak="0">
    <w:nsid w:val="43B83D9A"/>
    <w:multiLevelType w:val="multilevel"/>
    <w:tmpl w:val="4D481EB6"/>
    <w:name w:val="WW8Num122"/>
    <w:lvl w:ilvl="0">
      <w:start w:val="1"/>
      <w:numFmt w:val="decimal"/>
      <w:lvlText w:val="Розділ %1."/>
      <w:lvlJc w:val="left"/>
      <w:pPr>
        <w:tabs>
          <w:tab w:val="num" w:pos="1637"/>
        </w:tabs>
        <w:ind w:left="1637" w:hanging="360"/>
      </w:pPr>
      <w:rPr>
        <w:rFonts w:cs="Times New Roman" w:hint="default"/>
        <w:sz w:val="24"/>
        <w:szCs w:val="24"/>
      </w:rPr>
    </w:lvl>
    <w:lvl w:ilvl="1">
      <w:start w:val="1"/>
      <w:numFmt w:val="decimal"/>
      <w:lvlText w:val="Розділ %2."/>
      <w:lvlJc w:val="left"/>
      <w:pPr>
        <w:tabs>
          <w:tab w:val="num" w:pos="1997"/>
        </w:tabs>
        <w:ind w:left="1997" w:hanging="360"/>
      </w:pPr>
      <w:rPr>
        <w:rFonts w:cs="Times New Roman" w:hint="default"/>
      </w:rPr>
    </w:lvl>
    <w:lvl w:ilvl="2">
      <w:start w:val="1"/>
      <w:numFmt w:val="lowerLetter"/>
      <w:lvlText w:val=" %3)"/>
      <w:lvlJc w:val="left"/>
      <w:pPr>
        <w:tabs>
          <w:tab w:val="num" w:pos="2357"/>
        </w:tabs>
        <w:ind w:left="2357" w:hanging="360"/>
      </w:pPr>
      <w:rPr>
        <w:rFonts w:cs="Times New Roman" w:hint="default"/>
      </w:rPr>
    </w:lvl>
    <w:lvl w:ilvl="3">
      <w:start w:val="1"/>
      <w:numFmt w:val="bullet"/>
      <w:lvlText w:val=""/>
      <w:lvlJc w:val="left"/>
      <w:pPr>
        <w:tabs>
          <w:tab w:val="num" w:pos="2717"/>
        </w:tabs>
        <w:ind w:left="2717" w:hanging="360"/>
      </w:pPr>
      <w:rPr>
        <w:rFonts w:ascii="Wingdings 2" w:hAnsi="Wingdings 2" w:hint="default"/>
      </w:rPr>
    </w:lvl>
    <w:lvl w:ilvl="4">
      <w:start w:val="1"/>
      <w:numFmt w:val="bullet"/>
      <w:lvlText w:val=""/>
      <w:lvlJc w:val="left"/>
      <w:pPr>
        <w:tabs>
          <w:tab w:val="num" w:pos="3077"/>
        </w:tabs>
        <w:ind w:left="3077" w:hanging="360"/>
      </w:pPr>
      <w:rPr>
        <w:rFonts w:ascii="Wingdings 2" w:hAnsi="Wingdings 2" w:hint="default"/>
      </w:rPr>
    </w:lvl>
    <w:lvl w:ilvl="5">
      <w:start w:val="1"/>
      <w:numFmt w:val="bullet"/>
      <w:lvlText w:val=""/>
      <w:lvlJc w:val="left"/>
      <w:pPr>
        <w:tabs>
          <w:tab w:val="num" w:pos="3437"/>
        </w:tabs>
        <w:ind w:left="3437" w:hanging="360"/>
      </w:pPr>
      <w:rPr>
        <w:rFonts w:ascii="Wingdings 2" w:hAnsi="Wingdings 2" w:hint="default"/>
      </w:rPr>
    </w:lvl>
    <w:lvl w:ilvl="6">
      <w:start w:val="1"/>
      <w:numFmt w:val="bullet"/>
      <w:lvlText w:val=""/>
      <w:lvlJc w:val="left"/>
      <w:pPr>
        <w:tabs>
          <w:tab w:val="num" w:pos="3797"/>
        </w:tabs>
        <w:ind w:left="3797" w:hanging="360"/>
      </w:pPr>
      <w:rPr>
        <w:rFonts w:ascii="Wingdings 2" w:hAnsi="Wingdings 2" w:hint="default"/>
      </w:rPr>
    </w:lvl>
    <w:lvl w:ilvl="7">
      <w:start w:val="1"/>
      <w:numFmt w:val="bullet"/>
      <w:lvlText w:val=""/>
      <w:lvlJc w:val="left"/>
      <w:pPr>
        <w:tabs>
          <w:tab w:val="num" w:pos="4157"/>
        </w:tabs>
        <w:ind w:left="4157" w:hanging="360"/>
      </w:pPr>
      <w:rPr>
        <w:rFonts w:ascii="Wingdings 2" w:hAnsi="Wingdings 2" w:hint="default"/>
      </w:rPr>
    </w:lvl>
    <w:lvl w:ilvl="8">
      <w:start w:val="1"/>
      <w:numFmt w:val="bullet"/>
      <w:lvlText w:val=""/>
      <w:lvlJc w:val="left"/>
      <w:pPr>
        <w:tabs>
          <w:tab w:val="num" w:pos="4517"/>
        </w:tabs>
        <w:ind w:left="4517" w:hanging="360"/>
      </w:pPr>
      <w:rPr>
        <w:rFonts w:ascii="Wingdings 2" w:hAnsi="Wingdings 2" w:hint="default"/>
      </w:rPr>
    </w:lvl>
  </w:abstractNum>
  <w:abstractNum w:abstractNumId="92" w15:restartNumberingAfterBreak="0">
    <w:nsid w:val="43E0325F"/>
    <w:multiLevelType w:val="hybridMultilevel"/>
    <w:tmpl w:val="2CC017AC"/>
    <w:name w:val="WW8Num1222222222"/>
    <w:lvl w:ilvl="0" w:tplc="D37CE80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93" w15:restartNumberingAfterBreak="0">
    <w:nsid w:val="440C2FCE"/>
    <w:multiLevelType w:val="hybridMultilevel"/>
    <w:tmpl w:val="7A56B984"/>
    <w:lvl w:ilvl="0" w:tplc="FE1E5090">
      <w:start w:val="1"/>
      <w:numFmt w:val="bullet"/>
      <w:lvlText w:val="–"/>
      <w:lvlJc w:val="left"/>
      <w:pPr>
        <w:ind w:left="1259" w:hanging="360"/>
      </w:pPr>
      <w:rPr>
        <w:rFonts w:ascii="Times New Roman" w:hAnsi="Times New Roman" w:hint="default"/>
      </w:rPr>
    </w:lvl>
    <w:lvl w:ilvl="1" w:tplc="04220003" w:tentative="1">
      <w:start w:val="1"/>
      <w:numFmt w:val="bullet"/>
      <w:lvlText w:val="o"/>
      <w:lvlJc w:val="left"/>
      <w:pPr>
        <w:ind w:left="1979" w:hanging="360"/>
      </w:pPr>
      <w:rPr>
        <w:rFonts w:ascii="Courier New" w:hAnsi="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94" w15:restartNumberingAfterBreak="0">
    <w:nsid w:val="441A4D2F"/>
    <w:multiLevelType w:val="hybridMultilevel"/>
    <w:tmpl w:val="B2DAC0F2"/>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5" w15:restartNumberingAfterBreak="0">
    <w:nsid w:val="44F36A2F"/>
    <w:multiLevelType w:val="hybridMultilevel"/>
    <w:tmpl w:val="9CE458E6"/>
    <w:lvl w:ilvl="0" w:tplc="FE1E5090">
      <w:start w:val="1"/>
      <w:numFmt w:val="bullet"/>
      <w:lvlText w:val="–"/>
      <w:lvlJc w:val="left"/>
      <w:pPr>
        <w:ind w:left="1260" w:hanging="360"/>
      </w:pPr>
      <w:rPr>
        <w:rFonts w:ascii="Times New Roman" w:hAnsi="Times New Roman" w:hint="default"/>
      </w:rPr>
    </w:lvl>
    <w:lvl w:ilvl="1" w:tplc="FE1E5090">
      <w:start w:val="1"/>
      <w:numFmt w:val="bullet"/>
      <w:lvlText w:val="–"/>
      <w:lvlJc w:val="left"/>
      <w:pPr>
        <w:ind w:left="2280" w:hanging="660"/>
      </w:pPr>
      <w:rPr>
        <w:rFonts w:ascii="Times New Roman" w:hAnsi="Times New Roman"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96" w15:restartNumberingAfterBreak="0">
    <w:nsid w:val="47276B14"/>
    <w:multiLevelType w:val="hybridMultilevel"/>
    <w:tmpl w:val="47ECB44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97" w15:restartNumberingAfterBreak="0">
    <w:nsid w:val="479136B7"/>
    <w:multiLevelType w:val="hybridMultilevel"/>
    <w:tmpl w:val="E7DEEA08"/>
    <w:lvl w:ilvl="0" w:tplc="FE1E5090">
      <w:start w:val="1"/>
      <w:numFmt w:val="bullet"/>
      <w:lvlText w:val="–"/>
      <w:lvlJc w:val="left"/>
      <w:pPr>
        <w:tabs>
          <w:tab w:val="num" w:pos="720"/>
        </w:tabs>
        <w:ind w:left="720" w:hanging="360"/>
      </w:pPr>
      <w:rPr>
        <w:rFonts w:ascii="Times New Roman" w:hAnsi="Times New Roman" w:hint="default"/>
      </w:rPr>
    </w:lvl>
    <w:lvl w:ilvl="1" w:tplc="585E62DA" w:tentative="1">
      <w:start w:val="1"/>
      <w:numFmt w:val="bullet"/>
      <w:lvlText w:val="●"/>
      <w:lvlJc w:val="left"/>
      <w:pPr>
        <w:tabs>
          <w:tab w:val="num" w:pos="1440"/>
        </w:tabs>
        <w:ind w:left="1440" w:hanging="360"/>
      </w:pPr>
      <w:rPr>
        <w:rFonts w:ascii="StarSymbol" w:hAnsi="StarSymbol" w:hint="default"/>
      </w:rPr>
    </w:lvl>
    <w:lvl w:ilvl="2" w:tplc="DE588B7E" w:tentative="1">
      <w:start w:val="1"/>
      <w:numFmt w:val="bullet"/>
      <w:lvlText w:val="●"/>
      <w:lvlJc w:val="left"/>
      <w:pPr>
        <w:tabs>
          <w:tab w:val="num" w:pos="2160"/>
        </w:tabs>
        <w:ind w:left="2160" w:hanging="360"/>
      </w:pPr>
      <w:rPr>
        <w:rFonts w:ascii="StarSymbol" w:hAnsi="StarSymbol" w:hint="default"/>
      </w:rPr>
    </w:lvl>
    <w:lvl w:ilvl="3" w:tplc="F3244636" w:tentative="1">
      <w:start w:val="1"/>
      <w:numFmt w:val="bullet"/>
      <w:lvlText w:val="●"/>
      <w:lvlJc w:val="left"/>
      <w:pPr>
        <w:tabs>
          <w:tab w:val="num" w:pos="2880"/>
        </w:tabs>
        <w:ind w:left="2880" w:hanging="360"/>
      </w:pPr>
      <w:rPr>
        <w:rFonts w:ascii="StarSymbol" w:hAnsi="StarSymbol" w:hint="default"/>
      </w:rPr>
    </w:lvl>
    <w:lvl w:ilvl="4" w:tplc="EA58F1C2" w:tentative="1">
      <w:start w:val="1"/>
      <w:numFmt w:val="bullet"/>
      <w:lvlText w:val="●"/>
      <w:lvlJc w:val="left"/>
      <w:pPr>
        <w:tabs>
          <w:tab w:val="num" w:pos="3600"/>
        </w:tabs>
        <w:ind w:left="3600" w:hanging="360"/>
      </w:pPr>
      <w:rPr>
        <w:rFonts w:ascii="StarSymbol" w:hAnsi="StarSymbol" w:hint="default"/>
      </w:rPr>
    </w:lvl>
    <w:lvl w:ilvl="5" w:tplc="5DC609A2" w:tentative="1">
      <w:start w:val="1"/>
      <w:numFmt w:val="bullet"/>
      <w:lvlText w:val="●"/>
      <w:lvlJc w:val="left"/>
      <w:pPr>
        <w:tabs>
          <w:tab w:val="num" w:pos="4320"/>
        </w:tabs>
        <w:ind w:left="4320" w:hanging="360"/>
      </w:pPr>
      <w:rPr>
        <w:rFonts w:ascii="StarSymbol" w:hAnsi="StarSymbol" w:hint="default"/>
      </w:rPr>
    </w:lvl>
    <w:lvl w:ilvl="6" w:tplc="F850AFDC" w:tentative="1">
      <w:start w:val="1"/>
      <w:numFmt w:val="bullet"/>
      <w:lvlText w:val="●"/>
      <w:lvlJc w:val="left"/>
      <w:pPr>
        <w:tabs>
          <w:tab w:val="num" w:pos="5040"/>
        </w:tabs>
        <w:ind w:left="5040" w:hanging="360"/>
      </w:pPr>
      <w:rPr>
        <w:rFonts w:ascii="StarSymbol" w:hAnsi="StarSymbol" w:hint="default"/>
      </w:rPr>
    </w:lvl>
    <w:lvl w:ilvl="7" w:tplc="33E2BBDA" w:tentative="1">
      <w:start w:val="1"/>
      <w:numFmt w:val="bullet"/>
      <w:lvlText w:val="●"/>
      <w:lvlJc w:val="left"/>
      <w:pPr>
        <w:tabs>
          <w:tab w:val="num" w:pos="5760"/>
        </w:tabs>
        <w:ind w:left="5760" w:hanging="360"/>
      </w:pPr>
      <w:rPr>
        <w:rFonts w:ascii="StarSymbol" w:hAnsi="StarSymbol" w:hint="default"/>
      </w:rPr>
    </w:lvl>
    <w:lvl w:ilvl="8" w:tplc="46D6F9DE" w:tentative="1">
      <w:start w:val="1"/>
      <w:numFmt w:val="bullet"/>
      <w:lvlText w:val="●"/>
      <w:lvlJc w:val="left"/>
      <w:pPr>
        <w:tabs>
          <w:tab w:val="num" w:pos="6480"/>
        </w:tabs>
        <w:ind w:left="6480" w:hanging="360"/>
      </w:pPr>
      <w:rPr>
        <w:rFonts w:ascii="StarSymbol" w:hAnsi="StarSymbol" w:hint="default"/>
      </w:rPr>
    </w:lvl>
  </w:abstractNum>
  <w:abstractNum w:abstractNumId="98" w15:restartNumberingAfterBreak="0">
    <w:nsid w:val="47B35836"/>
    <w:multiLevelType w:val="hybridMultilevel"/>
    <w:tmpl w:val="9B989716"/>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99" w15:restartNumberingAfterBreak="0">
    <w:nsid w:val="48A64F02"/>
    <w:multiLevelType w:val="hybridMultilevel"/>
    <w:tmpl w:val="5112A4D8"/>
    <w:lvl w:ilvl="0" w:tplc="0422000F">
      <w:start w:val="1"/>
      <w:numFmt w:val="decimal"/>
      <w:lvlText w:val="%1."/>
      <w:lvlJc w:val="left"/>
      <w:pPr>
        <w:ind w:left="720" w:hanging="360"/>
      </w:pPr>
      <w:rPr>
        <w:rFonts w:cs="Times New Roman"/>
      </w:rPr>
    </w:lvl>
    <w:lvl w:ilvl="1" w:tplc="970E9C40">
      <w:start w:val="1"/>
      <w:numFmt w:val="upperLetter"/>
      <w:lvlText w:val="%2."/>
      <w:lvlJc w:val="left"/>
      <w:pPr>
        <w:ind w:left="1440" w:hanging="360"/>
      </w:pPr>
      <w:rPr>
        <w:rFonts w:cs="Times New Roman" w:hint="default"/>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0" w15:restartNumberingAfterBreak="0">
    <w:nsid w:val="48C57694"/>
    <w:multiLevelType w:val="multilevel"/>
    <w:tmpl w:val="BB1A5E1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01" w15:restartNumberingAfterBreak="0">
    <w:nsid w:val="48CD29E0"/>
    <w:multiLevelType w:val="hybridMultilevel"/>
    <w:tmpl w:val="6590C46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2" w15:restartNumberingAfterBreak="0">
    <w:nsid w:val="494C3D40"/>
    <w:multiLevelType w:val="hybridMultilevel"/>
    <w:tmpl w:val="192E468C"/>
    <w:lvl w:ilvl="0" w:tplc="41F019E4">
      <w:start w:val="1"/>
      <w:numFmt w:val="decimal"/>
      <w:lvlText w:val="%1)"/>
      <w:lvlJc w:val="left"/>
      <w:pPr>
        <w:ind w:left="899" w:hanging="360"/>
      </w:pPr>
      <w:rPr>
        <w:rFonts w:hint="default"/>
      </w:rPr>
    </w:lvl>
    <w:lvl w:ilvl="1" w:tplc="04220019" w:tentative="1">
      <w:start w:val="1"/>
      <w:numFmt w:val="lowerLetter"/>
      <w:lvlText w:val="%2."/>
      <w:lvlJc w:val="left"/>
      <w:pPr>
        <w:ind w:left="1619" w:hanging="360"/>
      </w:pPr>
    </w:lvl>
    <w:lvl w:ilvl="2" w:tplc="0422001B" w:tentative="1">
      <w:start w:val="1"/>
      <w:numFmt w:val="lowerRoman"/>
      <w:lvlText w:val="%3."/>
      <w:lvlJc w:val="right"/>
      <w:pPr>
        <w:ind w:left="2339" w:hanging="180"/>
      </w:pPr>
    </w:lvl>
    <w:lvl w:ilvl="3" w:tplc="0422000F" w:tentative="1">
      <w:start w:val="1"/>
      <w:numFmt w:val="decimal"/>
      <w:lvlText w:val="%4."/>
      <w:lvlJc w:val="left"/>
      <w:pPr>
        <w:ind w:left="3059" w:hanging="360"/>
      </w:pPr>
    </w:lvl>
    <w:lvl w:ilvl="4" w:tplc="04220019" w:tentative="1">
      <w:start w:val="1"/>
      <w:numFmt w:val="lowerLetter"/>
      <w:lvlText w:val="%5."/>
      <w:lvlJc w:val="left"/>
      <w:pPr>
        <w:ind w:left="3779" w:hanging="360"/>
      </w:pPr>
    </w:lvl>
    <w:lvl w:ilvl="5" w:tplc="0422001B" w:tentative="1">
      <w:start w:val="1"/>
      <w:numFmt w:val="lowerRoman"/>
      <w:lvlText w:val="%6."/>
      <w:lvlJc w:val="right"/>
      <w:pPr>
        <w:ind w:left="4499" w:hanging="180"/>
      </w:pPr>
    </w:lvl>
    <w:lvl w:ilvl="6" w:tplc="0422000F" w:tentative="1">
      <w:start w:val="1"/>
      <w:numFmt w:val="decimal"/>
      <w:lvlText w:val="%7."/>
      <w:lvlJc w:val="left"/>
      <w:pPr>
        <w:ind w:left="5219" w:hanging="360"/>
      </w:pPr>
    </w:lvl>
    <w:lvl w:ilvl="7" w:tplc="04220019" w:tentative="1">
      <w:start w:val="1"/>
      <w:numFmt w:val="lowerLetter"/>
      <w:lvlText w:val="%8."/>
      <w:lvlJc w:val="left"/>
      <w:pPr>
        <w:ind w:left="5939" w:hanging="360"/>
      </w:pPr>
    </w:lvl>
    <w:lvl w:ilvl="8" w:tplc="0422001B" w:tentative="1">
      <w:start w:val="1"/>
      <w:numFmt w:val="lowerRoman"/>
      <w:lvlText w:val="%9."/>
      <w:lvlJc w:val="right"/>
      <w:pPr>
        <w:ind w:left="6659" w:hanging="180"/>
      </w:pPr>
    </w:lvl>
  </w:abstractNum>
  <w:abstractNum w:abstractNumId="103" w15:restartNumberingAfterBreak="0">
    <w:nsid w:val="49690AB3"/>
    <w:multiLevelType w:val="multilevel"/>
    <w:tmpl w:val="3586BF2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104" w15:restartNumberingAfterBreak="0">
    <w:nsid w:val="49F628EA"/>
    <w:multiLevelType w:val="hybridMultilevel"/>
    <w:tmpl w:val="826C0414"/>
    <w:lvl w:ilvl="0" w:tplc="FE1E5090">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5" w15:restartNumberingAfterBreak="0">
    <w:nsid w:val="4A4B5E92"/>
    <w:multiLevelType w:val="singleLevel"/>
    <w:tmpl w:val="05CE186A"/>
    <w:lvl w:ilvl="0">
      <w:start w:val="1"/>
      <w:numFmt w:val="decimal"/>
      <w:lvlText w:val="%1."/>
      <w:lvlJc w:val="left"/>
      <w:pPr>
        <w:tabs>
          <w:tab w:val="num" w:pos="360"/>
        </w:tabs>
        <w:ind w:left="360" w:hanging="360"/>
      </w:pPr>
      <w:rPr>
        <w:rFonts w:cs="Times New Roman" w:hint="default"/>
      </w:rPr>
    </w:lvl>
  </w:abstractNum>
  <w:abstractNum w:abstractNumId="106" w15:restartNumberingAfterBreak="0">
    <w:nsid w:val="4ADD38E8"/>
    <w:multiLevelType w:val="hybridMultilevel"/>
    <w:tmpl w:val="A044D3FC"/>
    <w:lvl w:ilvl="0" w:tplc="04220011">
      <w:start w:val="1"/>
      <w:numFmt w:val="decimal"/>
      <w:lvlText w:val="%1)"/>
      <w:lvlJc w:val="left"/>
      <w:pPr>
        <w:ind w:left="720" w:hanging="360"/>
      </w:pPr>
    </w:lvl>
    <w:lvl w:ilvl="1" w:tplc="04220011">
      <w:start w:val="1"/>
      <w:numFmt w:val="decimal"/>
      <w:lvlText w:val="%2)"/>
      <w:lvlJc w:val="left"/>
      <w:pPr>
        <w:ind w:left="1440" w:hanging="360"/>
      </w:pPr>
    </w:lvl>
    <w:lvl w:ilvl="2" w:tplc="FBB28B1E">
      <w:start w:val="1"/>
      <w:numFmt w:val="decimal"/>
      <w:lvlText w:val="%3."/>
      <w:lvlJc w:val="left"/>
      <w:pPr>
        <w:ind w:left="2685" w:hanging="705"/>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7" w15:restartNumberingAfterBreak="0">
    <w:nsid w:val="4BBF2B88"/>
    <w:multiLevelType w:val="hybridMultilevel"/>
    <w:tmpl w:val="96A6CF52"/>
    <w:lvl w:ilvl="0" w:tplc="FE1E5090">
      <w:start w:val="1"/>
      <w:numFmt w:val="bullet"/>
      <w:lvlText w:val="–"/>
      <w:lvlJc w:val="left"/>
      <w:pPr>
        <w:ind w:left="1287" w:hanging="360"/>
      </w:pPr>
      <w:rPr>
        <w:rFonts w:ascii="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8" w15:restartNumberingAfterBreak="0">
    <w:nsid w:val="4C3252C1"/>
    <w:multiLevelType w:val="hybridMultilevel"/>
    <w:tmpl w:val="01EC02EE"/>
    <w:lvl w:ilvl="0" w:tplc="FE1E5090">
      <w:start w:val="1"/>
      <w:numFmt w:val="bullet"/>
      <w:lvlText w:val="–"/>
      <w:lvlJc w:val="left"/>
      <w:pPr>
        <w:ind w:left="900" w:hanging="360"/>
      </w:pPr>
      <w:rPr>
        <w:rFonts w:ascii="Times New Roman" w:hAnsi="Times New Roman" w:hint="default"/>
      </w:rPr>
    </w:lvl>
    <w:lvl w:ilvl="1" w:tplc="04190003" w:tentative="1">
      <w:start w:val="1"/>
      <w:numFmt w:val="bullet"/>
      <w:lvlText w:val="o"/>
      <w:lvlJc w:val="left"/>
      <w:pPr>
        <w:ind w:left="1620" w:hanging="360"/>
      </w:pPr>
      <w:rPr>
        <w:rFonts w:ascii="Courier New" w:hAnsi="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109" w15:restartNumberingAfterBreak="0">
    <w:nsid w:val="4C3A1708"/>
    <w:multiLevelType w:val="hybridMultilevel"/>
    <w:tmpl w:val="743A30A0"/>
    <w:lvl w:ilvl="0" w:tplc="FE1E5090">
      <w:start w:val="1"/>
      <w:numFmt w:val="bullet"/>
      <w:lvlText w:val="–"/>
      <w:lvlJc w:val="left"/>
      <w:pPr>
        <w:ind w:left="720" w:hanging="360"/>
      </w:pPr>
      <w:rPr>
        <w:rFonts w:ascii="Times New Roman" w:hAnsi="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0" w15:restartNumberingAfterBreak="0">
    <w:nsid w:val="4F18120F"/>
    <w:multiLevelType w:val="hybridMultilevel"/>
    <w:tmpl w:val="EF44CB52"/>
    <w:lvl w:ilvl="0" w:tplc="FE1E5090">
      <w:start w:val="1"/>
      <w:numFmt w:val="bullet"/>
      <w:lvlText w:val="–"/>
      <w:lvlJc w:val="left"/>
      <w:pPr>
        <w:ind w:left="1260" w:hanging="360"/>
      </w:pPr>
      <w:rPr>
        <w:rFonts w:ascii="Times New Roman" w:hAnsi="Times New Roman" w:hint="default"/>
      </w:rPr>
    </w:lvl>
    <w:lvl w:ilvl="1" w:tplc="FE1E5090">
      <w:start w:val="1"/>
      <w:numFmt w:val="bullet"/>
      <w:lvlText w:val="–"/>
      <w:lvlJc w:val="left"/>
      <w:pPr>
        <w:ind w:left="2280" w:hanging="660"/>
      </w:pPr>
      <w:rPr>
        <w:rFonts w:ascii="Times New Roman" w:hAnsi="Times New Roman"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1" w15:restartNumberingAfterBreak="0">
    <w:nsid w:val="4F84427E"/>
    <w:multiLevelType w:val="hybridMultilevel"/>
    <w:tmpl w:val="16681D24"/>
    <w:lvl w:ilvl="0" w:tplc="FE1E5090">
      <w:start w:val="1"/>
      <w:numFmt w:val="bullet"/>
      <w:lvlText w:val="–"/>
      <w:lvlJc w:val="left"/>
      <w:pPr>
        <w:ind w:left="1068" w:hanging="360"/>
      </w:pPr>
      <w:rPr>
        <w:rFonts w:ascii="Times New Roman" w:hAnsi="Times New Roman"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12" w15:restartNumberingAfterBreak="0">
    <w:nsid w:val="502D22E0"/>
    <w:multiLevelType w:val="hybridMultilevel"/>
    <w:tmpl w:val="3B442454"/>
    <w:name w:val="WW8Num12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3" w15:restartNumberingAfterBreak="0">
    <w:nsid w:val="50580749"/>
    <w:multiLevelType w:val="hybridMultilevel"/>
    <w:tmpl w:val="496C1084"/>
    <w:lvl w:ilvl="0" w:tplc="FE1E5090">
      <w:start w:val="1"/>
      <w:numFmt w:val="bullet"/>
      <w:lvlText w:val="–"/>
      <w:lvlJc w:val="left"/>
      <w:pPr>
        <w:ind w:left="1287" w:hanging="360"/>
      </w:pPr>
      <w:rPr>
        <w:rFonts w:ascii="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4" w15:restartNumberingAfterBreak="0">
    <w:nsid w:val="50F51FC9"/>
    <w:multiLevelType w:val="hybridMultilevel"/>
    <w:tmpl w:val="45EA8862"/>
    <w:lvl w:ilvl="0" w:tplc="FE1E5090">
      <w:start w:val="1"/>
      <w:numFmt w:val="bullet"/>
      <w:lvlText w:val="–"/>
      <w:lvlJc w:val="left"/>
      <w:pPr>
        <w:tabs>
          <w:tab w:val="num" w:pos="360"/>
        </w:tabs>
        <w:ind w:left="284" w:hanging="284"/>
      </w:pPr>
      <w:rPr>
        <w:rFonts w:ascii="Times New Roman" w:hAnsi="Times New Roman" w:hint="default"/>
        <w:b w:val="0"/>
        <w:i w:val="0"/>
        <w:color w:val="auto"/>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15" w15:restartNumberingAfterBreak="0">
    <w:nsid w:val="541F7C7C"/>
    <w:multiLevelType w:val="hybridMultilevel"/>
    <w:tmpl w:val="DC72B7A0"/>
    <w:name w:val="WW8Num1223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6" w15:restartNumberingAfterBreak="0">
    <w:nsid w:val="548066E0"/>
    <w:multiLevelType w:val="hybridMultilevel"/>
    <w:tmpl w:val="E6388358"/>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7" w15:restartNumberingAfterBreak="0">
    <w:nsid w:val="550B49AF"/>
    <w:multiLevelType w:val="hybridMultilevel"/>
    <w:tmpl w:val="21426100"/>
    <w:name w:val="WW8Num122222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8" w15:restartNumberingAfterBreak="0">
    <w:nsid w:val="571759AC"/>
    <w:multiLevelType w:val="hybridMultilevel"/>
    <w:tmpl w:val="ECFAD110"/>
    <w:name w:val="WW8Num1223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19" w15:restartNumberingAfterBreak="0">
    <w:nsid w:val="57517993"/>
    <w:multiLevelType w:val="multilevel"/>
    <w:tmpl w:val="AABEA6B6"/>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20" w15:restartNumberingAfterBreak="0">
    <w:nsid w:val="576F03F2"/>
    <w:multiLevelType w:val="hybridMultilevel"/>
    <w:tmpl w:val="B302C0E0"/>
    <w:lvl w:ilvl="0" w:tplc="FE1E5090">
      <w:start w:val="1"/>
      <w:numFmt w:val="bullet"/>
      <w:lvlText w:val="–"/>
      <w:lvlJc w:val="left"/>
      <w:pPr>
        <w:tabs>
          <w:tab w:val="num" w:pos="360"/>
        </w:tabs>
        <w:ind w:left="284" w:hanging="284"/>
      </w:pPr>
      <w:rPr>
        <w:rFonts w:ascii="Times New Roman" w:hAnsi="Times New Roman" w:hint="default"/>
        <w:b w:val="0"/>
        <w:i w:val="0"/>
        <w:color w:val="auto"/>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121" w15:restartNumberingAfterBreak="0">
    <w:nsid w:val="5780073E"/>
    <w:multiLevelType w:val="multilevel"/>
    <w:tmpl w:val="0CCC6C70"/>
    <w:lvl w:ilvl="0">
      <w:start w:val="1"/>
      <w:numFmt w:val="decimal"/>
      <w:lvlText w:val="%1) "/>
      <w:lvlJc w:val="left"/>
      <w:pPr>
        <w:tabs>
          <w:tab w:val="num" w:pos="720"/>
        </w:tabs>
        <w:ind w:left="720" w:hanging="360"/>
      </w:pPr>
      <w:rPr>
        <w:rFonts w:ascii="Times New Roman" w:hAnsi="Times New Roman" w:cs="Times New Roman" w:hint="default"/>
        <w:b w:val="0"/>
        <w:i w:val="0"/>
        <w:sz w:val="24"/>
        <w:u w:val="none"/>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22" w15:restartNumberingAfterBreak="0">
    <w:nsid w:val="58C65BBD"/>
    <w:multiLevelType w:val="hybridMultilevel"/>
    <w:tmpl w:val="322AD63A"/>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23" w15:restartNumberingAfterBreak="0">
    <w:nsid w:val="58D06D61"/>
    <w:multiLevelType w:val="multilevel"/>
    <w:tmpl w:val="D0E0CEC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24" w15:restartNumberingAfterBreak="0">
    <w:nsid w:val="592B148D"/>
    <w:multiLevelType w:val="hybridMultilevel"/>
    <w:tmpl w:val="AA32F3E6"/>
    <w:lvl w:ilvl="0" w:tplc="FE1E5090">
      <w:start w:val="1"/>
      <w:numFmt w:val="bullet"/>
      <w:lvlText w:val="–"/>
      <w:lvlJc w:val="left"/>
      <w:pPr>
        <w:ind w:left="1068" w:hanging="360"/>
      </w:pPr>
      <w:rPr>
        <w:rFonts w:ascii="Times New Roman" w:hAnsi="Times New Roman" w:hint="default"/>
      </w:rPr>
    </w:lvl>
    <w:lvl w:ilvl="1" w:tplc="04220003" w:tentative="1">
      <w:start w:val="1"/>
      <w:numFmt w:val="bullet"/>
      <w:lvlText w:val="o"/>
      <w:lvlJc w:val="left"/>
      <w:pPr>
        <w:ind w:left="1788" w:hanging="360"/>
      </w:pPr>
      <w:rPr>
        <w:rFonts w:ascii="Courier New" w:hAnsi="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25" w15:restartNumberingAfterBreak="0">
    <w:nsid w:val="59A00D3D"/>
    <w:multiLevelType w:val="hybridMultilevel"/>
    <w:tmpl w:val="28EAFA44"/>
    <w:lvl w:ilvl="0" w:tplc="04190011">
      <w:start w:val="1"/>
      <w:numFmt w:val="decimal"/>
      <w:lvlText w:val="%1)"/>
      <w:lvlJc w:val="left"/>
      <w:pPr>
        <w:tabs>
          <w:tab w:val="num" w:pos="1287"/>
        </w:tabs>
        <w:ind w:left="1287" w:hanging="360"/>
      </w:pPr>
      <w:rPr>
        <w:rFonts w:cs="Times New Roman"/>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126" w15:restartNumberingAfterBreak="0">
    <w:nsid w:val="5A175E98"/>
    <w:multiLevelType w:val="hybridMultilevel"/>
    <w:tmpl w:val="5D52ABC6"/>
    <w:lvl w:ilvl="0" w:tplc="FE1E5090">
      <w:start w:val="1"/>
      <w:numFmt w:val="bullet"/>
      <w:lvlText w:val="–"/>
      <w:lvlJc w:val="left"/>
      <w:pPr>
        <w:tabs>
          <w:tab w:val="num" w:pos="720"/>
        </w:tabs>
        <w:ind w:left="720" w:hanging="360"/>
      </w:pPr>
      <w:rPr>
        <w:rFonts w:ascii="Times New Roman" w:hAnsi="Times New Roman" w:hint="default"/>
        <w:color w:val="auto"/>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A595140"/>
    <w:multiLevelType w:val="hybridMultilevel"/>
    <w:tmpl w:val="8F620B3A"/>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128" w15:restartNumberingAfterBreak="0">
    <w:nsid w:val="5BEC295F"/>
    <w:multiLevelType w:val="hybridMultilevel"/>
    <w:tmpl w:val="AF6427F6"/>
    <w:lvl w:ilvl="0" w:tplc="FE1E5090">
      <w:start w:val="1"/>
      <w:numFmt w:val="bullet"/>
      <w:lvlText w:val="–"/>
      <w:lvlJc w:val="left"/>
      <w:pPr>
        <w:ind w:left="1571" w:hanging="360"/>
      </w:pPr>
      <w:rPr>
        <w:rFonts w:ascii="Times New Roman" w:hAnsi="Times New Roman" w:hint="default"/>
      </w:rPr>
    </w:lvl>
    <w:lvl w:ilvl="1" w:tplc="04220003" w:tentative="1">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29" w15:restartNumberingAfterBreak="0">
    <w:nsid w:val="5C4915AE"/>
    <w:multiLevelType w:val="hybridMultilevel"/>
    <w:tmpl w:val="B4AE2B50"/>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30" w15:restartNumberingAfterBreak="0">
    <w:nsid w:val="5C8D4818"/>
    <w:multiLevelType w:val="hybridMultilevel"/>
    <w:tmpl w:val="20E2FA06"/>
    <w:lvl w:ilvl="0" w:tplc="FE1E5090">
      <w:start w:val="1"/>
      <w:numFmt w:val="bullet"/>
      <w:lvlText w:val="–"/>
      <w:lvlJc w:val="left"/>
      <w:pPr>
        <w:tabs>
          <w:tab w:val="num" w:pos="927"/>
        </w:tabs>
        <w:ind w:left="927" w:hanging="360"/>
      </w:pPr>
      <w:rPr>
        <w:rFonts w:ascii="Times New Roman" w:hAnsi="Times New Roman" w:hint="default"/>
      </w:rPr>
    </w:lvl>
    <w:lvl w:ilvl="1" w:tplc="96826D4C">
      <w:numFmt w:val="none"/>
      <w:lvlText w:val=""/>
      <w:lvlJc w:val="left"/>
      <w:pPr>
        <w:tabs>
          <w:tab w:val="num" w:pos="567"/>
        </w:tabs>
        <w:ind w:left="207"/>
      </w:pPr>
      <w:rPr>
        <w:rFonts w:cs="Times New Roman"/>
      </w:rPr>
    </w:lvl>
    <w:lvl w:ilvl="2" w:tplc="912019AC">
      <w:numFmt w:val="none"/>
      <w:lvlText w:val=""/>
      <w:lvlJc w:val="left"/>
      <w:pPr>
        <w:tabs>
          <w:tab w:val="num" w:pos="567"/>
        </w:tabs>
        <w:ind w:left="207"/>
      </w:pPr>
      <w:rPr>
        <w:rFonts w:cs="Times New Roman"/>
      </w:rPr>
    </w:lvl>
    <w:lvl w:ilvl="3" w:tplc="45A650F8">
      <w:numFmt w:val="none"/>
      <w:lvlText w:val=""/>
      <w:lvlJc w:val="left"/>
      <w:pPr>
        <w:tabs>
          <w:tab w:val="num" w:pos="567"/>
        </w:tabs>
        <w:ind w:left="207"/>
      </w:pPr>
      <w:rPr>
        <w:rFonts w:cs="Times New Roman"/>
      </w:rPr>
    </w:lvl>
    <w:lvl w:ilvl="4" w:tplc="9816270E">
      <w:numFmt w:val="none"/>
      <w:lvlText w:val=""/>
      <w:lvlJc w:val="left"/>
      <w:pPr>
        <w:tabs>
          <w:tab w:val="num" w:pos="567"/>
        </w:tabs>
        <w:ind w:left="207"/>
      </w:pPr>
      <w:rPr>
        <w:rFonts w:cs="Times New Roman"/>
      </w:rPr>
    </w:lvl>
    <w:lvl w:ilvl="5" w:tplc="BBBE0BF0">
      <w:numFmt w:val="none"/>
      <w:lvlText w:val=""/>
      <w:lvlJc w:val="left"/>
      <w:pPr>
        <w:tabs>
          <w:tab w:val="num" w:pos="567"/>
        </w:tabs>
        <w:ind w:left="207"/>
      </w:pPr>
      <w:rPr>
        <w:rFonts w:cs="Times New Roman"/>
      </w:rPr>
    </w:lvl>
    <w:lvl w:ilvl="6" w:tplc="6148A354">
      <w:numFmt w:val="none"/>
      <w:lvlText w:val=""/>
      <w:lvlJc w:val="left"/>
      <w:pPr>
        <w:tabs>
          <w:tab w:val="num" w:pos="567"/>
        </w:tabs>
        <w:ind w:left="207"/>
      </w:pPr>
      <w:rPr>
        <w:rFonts w:cs="Times New Roman"/>
      </w:rPr>
    </w:lvl>
    <w:lvl w:ilvl="7" w:tplc="5184B65C">
      <w:numFmt w:val="none"/>
      <w:lvlText w:val=""/>
      <w:lvlJc w:val="left"/>
      <w:pPr>
        <w:tabs>
          <w:tab w:val="num" w:pos="567"/>
        </w:tabs>
        <w:ind w:left="207"/>
      </w:pPr>
      <w:rPr>
        <w:rFonts w:cs="Times New Roman"/>
      </w:rPr>
    </w:lvl>
    <w:lvl w:ilvl="8" w:tplc="62249144">
      <w:numFmt w:val="none"/>
      <w:lvlText w:val=""/>
      <w:lvlJc w:val="left"/>
      <w:pPr>
        <w:tabs>
          <w:tab w:val="num" w:pos="567"/>
        </w:tabs>
        <w:ind w:left="207"/>
      </w:pPr>
      <w:rPr>
        <w:rFonts w:cs="Times New Roman"/>
      </w:rPr>
    </w:lvl>
  </w:abstractNum>
  <w:abstractNum w:abstractNumId="131" w15:restartNumberingAfterBreak="0">
    <w:nsid w:val="5D3D30BE"/>
    <w:multiLevelType w:val="multilevel"/>
    <w:tmpl w:val="464A0A94"/>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132" w15:restartNumberingAfterBreak="0">
    <w:nsid w:val="5DF247E0"/>
    <w:multiLevelType w:val="hybridMultilevel"/>
    <w:tmpl w:val="557024C8"/>
    <w:lvl w:ilvl="0" w:tplc="FE1E5090">
      <w:start w:val="1"/>
      <w:numFmt w:val="bullet"/>
      <w:lvlText w:val="–"/>
      <w:lvlJc w:val="left"/>
      <w:pPr>
        <w:ind w:left="1067" w:hanging="360"/>
      </w:pPr>
      <w:rPr>
        <w:rFonts w:ascii="Times New Roman" w:hAnsi="Times New Roman" w:hint="default"/>
      </w:rPr>
    </w:lvl>
    <w:lvl w:ilvl="1" w:tplc="04220003" w:tentative="1">
      <w:start w:val="1"/>
      <w:numFmt w:val="bullet"/>
      <w:lvlText w:val="o"/>
      <w:lvlJc w:val="left"/>
      <w:pPr>
        <w:ind w:left="1787" w:hanging="360"/>
      </w:pPr>
      <w:rPr>
        <w:rFonts w:ascii="Courier New" w:hAnsi="Courier New" w:hint="default"/>
      </w:rPr>
    </w:lvl>
    <w:lvl w:ilvl="2" w:tplc="04220005" w:tentative="1">
      <w:start w:val="1"/>
      <w:numFmt w:val="bullet"/>
      <w:lvlText w:val=""/>
      <w:lvlJc w:val="left"/>
      <w:pPr>
        <w:ind w:left="2507" w:hanging="360"/>
      </w:pPr>
      <w:rPr>
        <w:rFonts w:ascii="Wingdings" w:hAnsi="Wingdings" w:hint="default"/>
      </w:rPr>
    </w:lvl>
    <w:lvl w:ilvl="3" w:tplc="04220001" w:tentative="1">
      <w:start w:val="1"/>
      <w:numFmt w:val="bullet"/>
      <w:lvlText w:val=""/>
      <w:lvlJc w:val="left"/>
      <w:pPr>
        <w:ind w:left="3227" w:hanging="360"/>
      </w:pPr>
      <w:rPr>
        <w:rFonts w:ascii="Symbol" w:hAnsi="Symbol" w:hint="default"/>
      </w:rPr>
    </w:lvl>
    <w:lvl w:ilvl="4" w:tplc="04220003" w:tentative="1">
      <w:start w:val="1"/>
      <w:numFmt w:val="bullet"/>
      <w:lvlText w:val="o"/>
      <w:lvlJc w:val="left"/>
      <w:pPr>
        <w:ind w:left="3947" w:hanging="360"/>
      </w:pPr>
      <w:rPr>
        <w:rFonts w:ascii="Courier New" w:hAnsi="Courier New" w:hint="default"/>
      </w:rPr>
    </w:lvl>
    <w:lvl w:ilvl="5" w:tplc="04220005" w:tentative="1">
      <w:start w:val="1"/>
      <w:numFmt w:val="bullet"/>
      <w:lvlText w:val=""/>
      <w:lvlJc w:val="left"/>
      <w:pPr>
        <w:ind w:left="4667" w:hanging="360"/>
      </w:pPr>
      <w:rPr>
        <w:rFonts w:ascii="Wingdings" w:hAnsi="Wingdings" w:hint="default"/>
      </w:rPr>
    </w:lvl>
    <w:lvl w:ilvl="6" w:tplc="04220001" w:tentative="1">
      <w:start w:val="1"/>
      <w:numFmt w:val="bullet"/>
      <w:lvlText w:val=""/>
      <w:lvlJc w:val="left"/>
      <w:pPr>
        <w:ind w:left="5387" w:hanging="360"/>
      </w:pPr>
      <w:rPr>
        <w:rFonts w:ascii="Symbol" w:hAnsi="Symbol" w:hint="default"/>
      </w:rPr>
    </w:lvl>
    <w:lvl w:ilvl="7" w:tplc="04220003" w:tentative="1">
      <w:start w:val="1"/>
      <w:numFmt w:val="bullet"/>
      <w:lvlText w:val="o"/>
      <w:lvlJc w:val="left"/>
      <w:pPr>
        <w:ind w:left="6107" w:hanging="360"/>
      </w:pPr>
      <w:rPr>
        <w:rFonts w:ascii="Courier New" w:hAnsi="Courier New" w:hint="default"/>
      </w:rPr>
    </w:lvl>
    <w:lvl w:ilvl="8" w:tplc="04220005" w:tentative="1">
      <w:start w:val="1"/>
      <w:numFmt w:val="bullet"/>
      <w:lvlText w:val=""/>
      <w:lvlJc w:val="left"/>
      <w:pPr>
        <w:ind w:left="6827" w:hanging="360"/>
      </w:pPr>
      <w:rPr>
        <w:rFonts w:ascii="Wingdings" w:hAnsi="Wingdings" w:hint="default"/>
      </w:rPr>
    </w:lvl>
  </w:abstractNum>
  <w:abstractNum w:abstractNumId="133" w15:restartNumberingAfterBreak="0">
    <w:nsid w:val="5E274561"/>
    <w:multiLevelType w:val="hybridMultilevel"/>
    <w:tmpl w:val="B88204AA"/>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4" w15:restartNumberingAfterBreak="0">
    <w:nsid w:val="5E3D01D4"/>
    <w:multiLevelType w:val="multilevel"/>
    <w:tmpl w:val="A2D4261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35" w15:restartNumberingAfterBreak="0">
    <w:nsid w:val="5FFD2E8D"/>
    <w:multiLevelType w:val="multilevel"/>
    <w:tmpl w:val="41386148"/>
    <w:lvl w:ilvl="0">
      <w:start w:val="1"/>
      <w:numFmt w:val="bullet"/>
      <w:lvlText w:val="-"/>
      <w:lvlJc w:val="left"/>
      <w:pPr>
        <w:tabs>
          <w:tab w:val="num" w:pos="720"/>
        </w:tabs>
        <w:ind w:left="720" w:hanging="360"/>
      </w:pPr>
      <w:rPr>
        <w:rFonts w:ascii="Times New Roman" w:eastAsia="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136" w15:restartNumberingAfterBreak="0">
    <w:nsid w:val="60462A0C"/>
    <w:multiLevelType w:val="hybridMultilevel"/>
    <w:tmpl w:val="A54AB8F6"/>
    <w:name w:val="WW8Num1223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37" w15:restartNumberingAfterBreak="0">
    <w:nsid w:val="60671A8E"/>
    <w:multiLevelType w:val="hybridMultilevel"/>
    <w:tmpl w:val="FB04601C"/>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138" w15:restartNumberingAfterBreak="0">
    <w:nsid w:val="609039F0"/>
    <w:multiLevelType w:val="hybridMultilevel"/>
    <w:tmpl w:val="E004AE8E"/>
    <w:lvl w:ilvl="0" w:tplc="FE1E5090">
      <w:start w:val="1"/>
      <w:numFmt w:val="bullet"/>
      <w:lvlText w:val="–"/>
      <w:lvlJc w:val="left"/>
      <w:pPr>
        <w:ind w:left="1259" w:hanging="360"/>
      </w:pPr>
      <w:rPr>
        <w:rFonts w:ascii="Times New Roman" w:hAnsi="Times New Roman" w:hint="default"/>
      </w:rPr>
    </w:lvl>
    <w:lvl w:ilvl="1" w:tplc="04220003" w:tentative="1">
      <w:start w:val="1"/>
      <w:numFmt w:val="bullet"/>
      <w:lvlText w:val="o"/>
      <w:lvlJc w:val="left"/>
      <w:pPr>
        <w:ind w:left="1979" w:hanging="360"/>
      </w:pPr>
      <w:rPr>
        <w:rFonts w:ascii="Courier New" w:hAnsi="Courier New" w:hint="default"/>
      </w:rPr>
    </w:lvl>
    <w:lvl w:ilvl="2" w:tplc="04220005" w:tentative="1">
      <w:start w:val="1"/>
      <w:numFmt w:val="bullet"/>
      <w:lvlText w:val=""/>
      <w:lvlJc w:val="left"/>
      <w:pPr>
        <w:ind w:left="2699" w:hanging="360"/>
      </w:pPr>
      <w:rPr>
        <w:rFonts w:ascii="Wingdings" w:hAnsi="Wingdings" w:hint="default"/>
      </w:rPr>
    </w:lvl>
    <w:lvl w:ilvl="3" w:tplc="04220001" w:tentative="1">
      <w:start w:val="1"/>
      <w:numFmt w:val="bullet"/>
      <w:lvlText w:val=""/>
      <w:lvlJc w:val="left"/>
      <w:pPr>
        <w:ind w:left="3419" w:hanging="360"/>
      </w:pPr>
      <w:rPr>
        <w:rFonts w:ascii="Symbol" w:hAnsi="Symbol" w:hint="default"/>
      </w:rPr>
    </w:lvl>
    <w:lvl w:ilvl="4" w:tplc="04220003" w:tentative="1">
      <w:start w:val="1"/>
      <w:numFmt w:val="bullet"/>
      <w:lvlText w:val="o"/>
      <w:lvlJc w:val="left"/>
      <w:pPr>
        <w:ind w:left="4139" w:hanging="360"/>
      </w:pPr>
      <w:rPr>
        <w:rFonts w:ascii="Courier New" w:hAnsi="Courier New" w:hint="default"/>
      </w:rPr>
    </w:lvl>
    <w:lvl w:ilvl="5" w:tplc="04220005" w:tentative="1">
      <w:start w:val="1"/>
      <w:numFmt w:val="bullet"/>
      <w:lvlText w:val=""/>
      <w:lvlJc w:val="left"/>
      <w:pPr>
        <w:ind w:left="4859" w:hanging="360"/>
      </w:pPr>
      <w:rPr>
        <w:rFonts w:ascii="Wingdings" w:hAnsi="Wingdings" w:hint="default"/>
      </w:rPr>
    </w:lvl>
    <w:lvl w:ilvl="6" w:tplc="04220001" w:tentative="1">
      <w:start w:val="1"/>
      <w:numFmt w:val="bullet"/>
      <w:lvlText w:val=""/>
      <w:lvlJc w:val="left"/>
      <w:pPr>
        <w:ind w:left="5579" w:hanging="360"/>
      </w:pPr>
      <w:rPr>
        <w:rFonts w:ascii="Symbol" w:hAnsi="Symbol" w:hint="default"/>
      </w:rPr>
    </w:lvl>
    <w:lvl w:ilvl="7" w:tplc="04220003" w:tentative="1">
      <w:start w:val="1"/>
      <w:numFmt w:val="bullet"/>
      <w:lvlText w:val="o"/>
      <w:lvlJc w:val="left"/>
      <w:pPr>
        <w:ind w:left="6299" w:hanging="360"/>
      </w:pPr>
      <w:rPr>
        <w:rFonts w:ascii="Courier New" w:hAnsi="Courier New" w:hint="default"/>
      </w:rPr>
    </w:lvl>
    <w:lvl w:ilvl="8" w:tplc="04220005" w:tentative="1">
      <w:start w:val="1"/>
      <w:numFmt w:val="bullet"/>
      <w:lvlText w:val=""/>
      <w:lvlJc w:val="left"/>
      <w:pPr>
        <w:ind w:left="7019" w:hanging="360"/>
      </w:pPr>
      <w:rPr>
        <w:rFonts w:ascii="Wingdings" w:hAnsi="Wingdings" w:hint="default"/>
      </w:rPr>
    </w:lvl>
  </w:abstractNum>
  <w:abstractNum w:abstractNumId="139" w15:restartNumberingAfterBreak="0">
    <w:nsid w:val="609E50AC"/>
    <w:multiLevelType w:val="hybridMultilevel"/>
    <w:tmpl w:val="2D9E8838"/>
    <w:lvl w:ilvl="0" w:tplc="04220011">
      <w:start w:val="1"/>
      <w:numFmt w:val="decimal"/>
      <w:lvlText w:val="%1)"/>
      <w:lvlJc w:val="left"/>
      <w:pPr>
        <w:ind w:left="1287" w:hanging="360"/>
      </w:pPr>
    </w:lvl>
    <w:lvl w:ilvl="1" w:tplc="04220011">
      <w:start w:val="1"/>
      <w:numFmt w:val="decimal"/>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0" w15:restartNumberingAfterBreak="0">
    <w:nsid w:val="61245A99"/>
    <w:multiLevelType w:val="hybridMultilevel"/>
    <w:tmpl w:val="B8FAF2B0"/>
    <w:lvl w:ilvl="0" w:tplc="04220011">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1" w15:restartNumberingAfterBreak="0">
    <w:nsid w:val="61A66CEE"/>
    <w:multiLevelType w:val="hybridMultilevel"/>
    <w:tmpl w:val="70B663CA"/>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42" w15:restartNumberingAfterBreak="0">
    <w:nsid w:val="62714C4E"/>
    <w:multiLevelType w:val="multilevel"/>
    <w:tmpl w:val="330E2F6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43" w15:restartNumberingAfterBreak="0">
    <w:nsid w:val="62EB14DB"/>
    <w:multiLevelType w:val="hybridMultilevel"/>
    <w:tmpl w:val="6EF87E8C"/>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44" w15:restartNumberingAfterBreak="0">
    <w:nsid w:val="634F29C0"/>
    <w:multiLevelType w:val="hybridMultilevel"/>
    <w:tmpl w:val="A6405126"/>
    <w:lvl w:ilvl="0" w:tplc="FE1E5090">
      <w:start w:val="1"/>
      <w:numFmt w:val="bullet"/>
      <w:lvlText w:val="–"/>
      <w:lvlJc w:val="left"/>
      <w:pPr>
        <w:ind w:left="1287" w:hanging="360"/>
      </w:pPr>
      <w:rPr>
        <w:rFonts w:ascii="Times New Roman" w:hAnsi="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5" w15:restartNumberingAfterBreak="0">
    <w:nsid w:val="63643BF0"/>
    <w:multiLevelType w:val="hybridMultilevel"/>
    <w:tmpl w:val="61E2ABF8"/>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46" w15:restartNumberingAfterBreak="0">
    <w:nsid w:val="636F6B96"/>
    <w:multiLevelType w:val="hybridMultilevel"/>
    <w:tmpl w:val="3C90BE16"/>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47" w15:restartNumberingAfterBreak="0">
    <w:nsid w:val="64E156FF"/>
    <w:multiLevelType w:val="multilevel"/>
    <w:tmpl w:val="7A441D4C"/>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48" w15:restartNumberingAfterBreak="0">
    <w:nsid w:val="65E37D97"/>
    <w:multiLevelType w:val="singleLevel"/>
    <w:tmpl w:val="05CE186A"/>
    <w:lvl w:ilvl="0">
      <w:start w:val="1"/>
      <w:numFmt w:val="decimal"/>
      <w:lvlText w:val="%1."/>
      <w:lvlJc w:val="left"/>
      <w:pPr>
        <w:tabs>
          <w:tab w:val="num" w:pos="360"/>
        </w:tabs>
        <w:ind w:left="360" w:hanging="360"/>
      </w:pPr>
      <w:rPr>
        <w:rFonts w:cs="Times New Roman" w:hint="default"/>
      </w:rPr>
    </w:lvl>
  </w:abstractNum>
  <w:abstractNum w:abstractNumId="149" w15:restartNumberingAfterBreak="0">
    <w:nsid w:val="66564EBA"/>
    <w:multiLevelType w:val="hybridMultilevel"/>
    <w:tmpl w:val="0060E36A"/>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50" w15:restartNumberingAfterBreak="0">
    <w:nsid w:val="66FA5275"/>
    <w:multiLevelType w:val="multilevel"/>
    <w:tmpl w:val="1D56BDD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51" w15:restartNumberingAfterBreak="0">
    <w:nsid w:val="67DB061C"/>
    <w:multiLevelType w:val="hybridMultilevel"/>
    <w:tmpl w:val="2306E570"/>
    <w:lvl w:ilvl="0" w:tplc="0422000F">
      <w:start w:val="1"/>
      <w:numFmt w:val="decimal"/>
      <w:lvlText w:val="%1."/>
      <w:lvlJc w:val="left"/>
      <w:pPr>
        <w:tabs>
          <w:tab w:val="num" w:pos="720"/>
        </w:tabs>
        <w:ind w:left="720" w:hanging="360"/>
      </w:p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52" w15:restartNumberingAfterBreak="0">
    <w:nsid w:val="682F0FAA"/>
    <w:multiLevelType w:val="hybridMultilevel"/>
    <w:tmpl w:val="436CF722"/>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53" w15:restartNumberingAfterBreak="0">
    <w:nsid w:val="69A95216"/>
    <w:multiLevelType w:val="multilevel"/>
    <w:tmpl w:val="D4D2100E"/>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54" w15:restartNumberingAfterBreak="0">
    <w:nsid w:val="69E244D6"/>
    <w:multiLevelType w:val="hybridMultilevel"/>
    <w:tmpl w:val="4D4CCD38"/>
    <w:lvl w:ilvl="0" w:tplc="65B0A986">
      <w:start w:val="1"/>
      <w:numFmt w:val="decimal"/>
      <w:lvlText w:val="%1."/>
      <w:lvlJc w:val="left"/>
      <w:pPr>
        <w:tabs>
          <w:tab w:val="num" w:pos="720"/>
        </w:tabs>
        <w:ind w:left="720" w:hanging="360"/>
      </w:pPr>
      <w:rPr>
        <w:rFonts w:cs="Times New Roman"/>
      </w:rPr>
    </w:lvl>
    <w:lvl w:ilvl="1" w:tplc="FA2AB684">
      <w:numFmt w:val="none"/>
      <w:lvlText w:val=""/>
      <w:lvlJc w:val="left"/>
      <w:pPr>
        <w:tabs>
          <w:tab w:val="num" w:pos="360"/>
        </w:tabs>
      </w:pPr>
      <w:rPr>
        <w:rFonts w:cs="Times New Roman"/>
      </w:rPr>
    </w:lvl>
    <w:lvl w:ilvl="2" w:tplc="6D0E0B5C">
      <w:numFmt w:val="none"/>
      <w:lvlText w:val=""/>
      <w:lvlJc w:val="left"/>
      <w:pPr>
        <w:tabs>
          <w:tab w:val="num" w:pos="360"/>
        </w:tabs>
      </w:pPr>
      <w:rPr>
        <w:rFonts w:cs="Times New Roman"/>
      </w:rPr>
    </w:lvl>
    <w:lvl w:ilvl="3" w:tplc="0E08C880">
      <w:numFmt w:val="none"/>
      <w:lvlText w:val=""/>
      <w:lvlJc w:val="left"/>
      <w:pPr>
        <w:tabs>
          <w:tab w:val="num" w:pos="360"/>
        </w:tabs>
      </w:pPr>
      <w:rPr>
        <w:rFonts w:cs="Times New Roman"/>
      </w:rPr>
    </w:lvl>
    <w:lvl w:ilvl="4" w:tplc="61AA4408">
      <w:numFmt w:val="none"/>
      <w:lvlText w:val=""/>
      <w:lvlJc w:val="left"/>
      <w:pPr>
        <w:tabs>
          <w:tab w:val="num" w:pos="360"/>
        </w:tabs>
      </w:pPr>
      <w:rPr>
        <w:rFonts w:cs="Times New Roman"/>
      </w:rPr>
    </w:lvl>
    <w:lvl w:ilvl="5" w:tplc="6ADCEFC0">
      <w:numFmt w:val="none"/>
      <w:lvlText w:val=""/>
      <w:lvlJc w:val="left"/>
      <w:pPr>
        <w:tabs>
          <w:tab w:val="num" w:pos="360"/>
        </w:tabs>
      </w:pPr>
      <w:rPr>
        <w:rFonts w:cs="Times New Roman"/>
      </w:rPr>
    </w:lvl>
    <w:lvl w:ilvl="6" w:tplc="392CB520">
      <w:numFmt w:val="none"/>
      <w:lvlText w:val=""/>
      <w:lvlJc w:val="left"/>
      <w:pPr>
        <w:tabs>
          <w:tab w:val="num" w:pos="360"/>
        </w:tabs>
      </w:pPr>
      <w:rPr>
        <w:rFonts w:cs="Times New Roman"/>
      </w:rPr>
    </w:lvl>
    <w:lvl w:ilvl="7" w:tplc="0916161E">
      <w:numFmt w:val="none"/>
      <w:lvlText w:val=""/>
      <w:lvlJc w:val="left"/>
      <w:pPr>
        <w:tabs>
          <w:tab w:val="num" w:pos="360"/>
        </w:tabs>
      </w:pPr>
      <w:rPr>
        <w:rFonts w:cs="Times New Roman"/>
      </w:rPr>
    </w:lvl>
    <w:lvl w:ilvl="8" w:tplc="BE382064">
      <w:numFmt w:val="none"/>
      <w:lvlText w:val=""/>
      <w:lvlJc w:val="left"/>
      <w:pPr>
        <w:tabs>
          <w:tab w:val="num" w:pos="360"/>
        </w:tabs>
      </w:pPr>
      <w:rPr>
        <w:rFonts w:cs="Times New Roman"/>
      </w:rPr>
    </w:lvl>
  </w:abstractNum>
  <w:abstractNum w:abstractNumId="155" w15:restartNumberingAfterBreak="0">
    <w:nsid w:val="6BC7069F"/>
    <w:multiLevelType w:val="hybridMultilevel"/>
    <w:tmpl w:val="7F263EB0"/>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56" w15:restartNumberingAfterBreak="0">
    <w:nsid w:val="6CC46080"/>
    <w:multiLevelType w:val="multilevel"/>
    <w:tmpl w:val="A1F6D954"/>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OpenSymbol" w:eastAsia="OpenSymbol"/>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57" w15:restartNumberingAfterBreak="0">
    <w:nsid w:val="6DD9620F"/>
    <w:multiLevelType w:val="hybridMultilevel"/>
    <w:tmpl w:val="2D8A91FA"/>
    <w:name w:val="WW8Num122322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58" w15:restartNumberingAfterBreak="0">
    <w:nsid w:val="6F933743"/>
    <w:multiLevelType w:val="hybridMultilevel"/>
    <w:tmpl w:val="8EF6ED70"/>
    <w:lvl w:ilvl="0" w:tplc="FE1E5090">
      <w:start w:val="1"/>
      <w:numFmt w:val="bullet"/>
      <w:lvlText w:val="–"/>
      <w:lvlJc w:val="left"/>
      <w:pPr>
        <w:ind w:left="767" w:hanging="360"/>
      </w:pPr>
      <w:rPr>
        <w:rFonts w:ascii="Times New Roman" w:hAnsi="Times New Roman" w:hint="default"/>
      </w:rPr>
    </w:lvl>
    <w:lvl w:ilvl="1" w:tplc="04220003" w:tentative="1">
      <w:start w:val="1"/>
      <w:numFmt w:val="bullet"/>
      <w:lvlText w:val="o"/>
      <w:lvlJc w:val="left"/>
      <w:pPr>
        <w:ind w:left="1487" w:hanging="360"/>
      </w:pPr>
      <w:rPr>
        <w:rFonts w:ascii="Courier New" w:hAnsi="Courier New" w:cs="Courier New" w:hint="default"/>
      </w:rPr>
    </w:lvl>
    <w:lvl w:ilvl="2" w:tplc="04220005" w:tentative="1">
      <w:start w:val="1"/>
      <w:numFmt w:val="bullet"/>
      <w:lvlText w:val=""/>
      <w:lvlJc w:val="left"/>
      <w:pPr>
        <w:ind w:left="2207" w:hanging="360"/>
      </w:pPr>
      <w:rPr>
        <w:rFonts w:ascii="Wingdings" w:hAnsi="Wingdings" w:hint="default"/>
      </w:rPr>
    </w:lvl>
    <w:lvl w:ilvl="3" w:tplc="04220001" w:tentative="1">
      <w:start w:val="1"/>
      <w:numFmt w:val="bullet"/>
      <w:lvlText w:val=""/>
      <w:lvlJc w:val="left"/>
      <w:pPr>
        <w:ind w:left="2927" w:hanging="360"/>
      </w:pPr>
      <w:rPr>
        <w:rFonts w:ascii="Symbol" w:hAnsi="Symbol" w:hint="default"/>
      </w:rPr>
    </w:lvl>
    <w:lvl w:ilvl="4" w:tplc="04220003" w:tentative="1">
      <w:start w:val="1"/>
      <w:numFmt w:val="bullet"/>
      <w:lvlText w:val="o"/>
      <w:lvlJc w:val="left"/>
      <w:pPr>
        <w:ind w:left="3647" w:hanging="360"/>
      </w:pPr>
      <w:rPr>
        <w:rFonts w:ascii="Courier New" w:hAnsi="Courier New" w:cs="Courier New" w:hint="default"/>
      </w:rPr>
    </w:lvl>
    <w:lvl w:ilvl="5" w:tplc="04220005" w:tentative="1">
      <w:start w:val="1"/>
      <w:numFmt w:val="bullet"/>
      <w:lvlText w:val=""/>
      <w:lvlJc w:val="left"/>
      <w:pPr>
        <w:ind w:left="4367" w:hanging="360"/>
      </w:pPr>
      <w:rPr>
        <w:rFonts w:ascii="Wingdings" w:hAnsi="Wingdings" w:hint="default"/>
      </w:rPr>
    </w:lvl>
    <w:lvl w:ilvl="6" w:tplc="04220001" w:tentative="1">
      <w:start w:val="1"/>
      <w:numFmt w:val="bullet"/>
      <w:lvlText w:val=""/>
      <w:lvlJc w:val="left"/>
      <w:pPr>
        <w:ind w:left="5087" w:hanging="360"/>
      </w:pPr>
      <w:rPr>
        <w:rFonts w:ascii="Symbol" w:hAnsi="Symbol" w:hint="default"/>
      </w:rPr>
    </w:lvl>
    <w:lvl w:ilvl="7" w:tplc="04220003" w:tentative="1">
      <w:start w:val="1"/>
      <w:numFmt w:val="bullet"/>
      <w:lvlText w:val="o"/>
      <w:lvlJc w:val="left"/>
      <w:pPr>
        <w:ind w:left="5807" w:hanging="360"/>
      </w:pPr>
      <w:rPr>
        <w:rFonts w:ascii="Courier New" w:hAnsi="Courier New" w:cs="Courier New" w:hint="default"/>
      </w:rPr>
    </w:lvl>
    <w:lvl w:ilvl="8" w:tplc="04220005" w:tentative="1">
      <w:start w:val="1"/>
      <w:numFmt w:val="bullet"/>
      <w:lvlText w:val=""/>
      <w:lvlJc w:val="left"/>
      <w:pPr>
        <w:ind w:left="6527" w:hanging="360"/>
      </w:pPr>
      <w:rPr>
        <w:rFonts w:ascii="Wingdings" w:hAnsi="Wingdings" w:hint="default"/>
      </w:rPr>
    </w:lvl>
  </w:abstractNum>
  <w:abstractNum w:abstractNumId="159" w15:restartNumberingAfterBreak="0">
    <w:nsid w:val="70483E9D"/>
    <w:multiLevelType w:val="multilevel"/>
    <w:tmpl w:val="AC826F54"/>
    <w:lvl w:ilvl="0">
      <w:start w:val="1"/>
      <w:numFmt w:val="bullet"/>
      <w:lvlText w:val=""/>
      <w:lvlJc w:val="left"/>
      <w:pPr>
        <w:tabs>
          <w:tab w:val="num" w:pos="720"/>
        </w:tabs>
        <w:ind w:left="720" w:hanging="360"/>
      </w:pPr>
      <w:rPr>
        <w:rFonts w:ascii="Wingdings 2" w:hAnsi="Wingdings 2"/>
      </w:rPr>
    </w:lvl>
    <w:lvl w:ilvl="1">
      <w:start w:val="1"/>
      <w:numFmt w:val="bullet"/>
      <w:lvlText w:val="–"/>
      <w:lvlJc w:val="left"/>
      <w:pPr>
        <w:tabs>
          <w:tab w:val="num" w:pos="1080"/>
        </w:tabs>
        <w:ind w:left="1080" w:hanging="360"/>
      </w:pPr>
      <w:rPr>
        <w:rFonts w:ascii="Times New Roman" w:hAnsi="Times New Roman" w:hint="default"/>
      </w:rPr>
    </w:lvl>
    <w:lvl w:ilvl="2">
      <w:start w:val="1"/>
      <w:numFmt w:val="bullet"/>
      <w:lvlText w:val="▪"/>
      <w:lvlJc w:val="left"/>
      <w:pPr>
        <w:tabs>
          <w:tab w:val="num" w:pos="1440"/>
        </w:tabs>
        <w:ind w:left="1440" w:hanging="360"/>
      </w:pPr>
      <w:rPr>
        <w:rFonts w:ascii="OpenSymbol" w:eastAsia="OpenSymbol"/>
      </w:rPr>
    </w:lvl>
    <w:lvl w:ilvl="3">
      <w:start w:val="1"/>
      <w:numFmt w:val="bullet"/>
      <w:lvlText w:val=""/>
      <w:lvlJc w:val="left"/>
      <w:pPr>
        <w:tabs>
          <w:tab w:val="num" w:pos="1800"/>
        </w:tabs>
        <w:ind w:left="1800" w:hanging="360"/>
      </w:pPr>
      <w:rPr>
        <w:rFonts w:ascii="Wingdings 2" w:hAnsi="Wingdings 2"/>
      </w:rPr>
    </w:lvl>
    <w:lvl w:ilvl="4">
      <w:start w:val="1"/>
      <w:numFmt w:val="bullet"/>
      <w:lvlText w:val="◦"/>
      <w:lvlJc w:val="left"/>
      <w:pPr>
        <w:tabs>
          <w:tab w:val="num" w:pos="2160"/>
        </w:tabs>
        <w:ind w:left="2160" w:hanging="360"/>
      </w:pPr>
      <w:rPr>
        <w:rFonts w:ascii="OpenSymbol" w:eastAsia="OpenSymbol"/>
      </w:rPr>
    </w:lvl>
    <w:lvl w:ilvl="5">
      <w:start w:val="1"/>
      <w:numFmt w:val="bullet"/>
      <w:lvlText w:val="▪"/>
      <w:lvlJc w:val="left"/>
      <w:pPr>
        <w:tabs>
          <w:tab w:val="num" w:pos="2520"/>
        </w:tabs>
        <w:ind w:left="2520" w:hanging="360"/>
      </w:pPr>
      <w:rPr>
        <w:rFonts w:ascii="OpenSymbol" w:eastAsia="OpenSymbol"/>
      </w:rPr>
    </w:lvl>
    <w:lvl w:ilvl="6">
      <w:start w:val="1"/>
      <w:numFmt w:val="bullet"/>
      <w:lvlText w:val=""/>
      <w:lvlJc w:val="left"/>
      <w:pPr>
        <w:tabs>
          <w:tab w:val="num" w:pos="2880"/>
        </w:tabs>
        <w:ind w:left="2880" w:hanging="360"/>
      </w:pPr>
      <w:rPr>
        <w:rFonts w:ascii="Wingdings 2" w:hAnsi="Wingdings 2"/>
      </w:rPr>
    </w:lvl>
    <w:lvl w:ilvl="7">
      <w:start w:val="1"/>
      <w:numFmt w:val="bullet"/>
      <w:lvlText w:val="◦"/>
      <w:lvlJc w:val="left"/>
      <w:pPr>
        <w:tabs>
          <w:tab w:val="num" w:pos="3240"/>
        </w:tabs>
        <w:ind w:left="3240" w:hanging="360"/>
      </w:pPr>
      <w:rPr>
        <w:rFonts w:ascii="OpenSymbol" w:eastAsia="OpenSymbol"/>
      </w:rPr>
    </w:lvl>
    <w:lvl w:ilvl="8">
      <w:start w:val="1"/>
      <w:numFmt w:val="bullet"/>
      <w:lvlText w:val="▪"/>
      <w:lvlJc w:val="left"/>
      <w:pPr>
        <w:tabs>
          <w:tab w:val="num" w:pos="3600"/>
        </w:tabs>
        <w:ind w:left="3600" w:hanging="360"/>
      </w:pPr>
      <w:rPr>
        <w:rFonts w:ascii="OpenSymbol" w:eastAsia="OpenSymbol"/>
      </w:rPr>
    </w:lvl>
  </w:abstractNum>
  <w:abstractNum w:abstractNumId="160" w15:restartNumberingAfterBreak="0">
    <w:nsid w:val="706C35B3"/>
    <w:multiLevelType w:val="hybridMultilevel"/>
    <w:tmpl w:val="CEF08914"/>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1" w15:restartNumberingAfterBreak="0">
    <w:nsid w:val="720F75EA"/>
    <w:multiLevelType w:val="hybridMultilevel"/>
    <w:tmpl w:val="E9C0F0BA"/>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62" w15:restartNumberingAfterBreak="0">
    <w:nsid w:val="73707254"/>
    <w:multiLevelType w:val="hybridMultilevel"/>
    <w:tmpl w:val="C832D1EA"/>
    <w:lvl w:ilvl="0" w:tplc="FE1E5090">
      <w:start w:val="1"/>
      <w:numFmt w:val="bullet"/>
      <w:lvlText w:val="–"/>
      <w:lvlJc w:val="left"/>
      <w:pPr>
        <w:ind w:left="900" w:hanging="360"/>
      </w:pPr>
      <w:rPr>
        <w:rFonts w:ascii="Times New Roman" w:hAnsi="Times New Roman" w:hint="default"/>
      </w:rPr>
    </w:lvl>
    <w:lvl w:ilvl="1" w:tplc="04220003" w:tentative="1">
      <w:start w:val="1"/>
      <w:numFmt w:val="bullet"/>
      <w:lvlText w:val="o"/>
      <w:lvlJc w:val="left"/>
      <w:pPr>
        <w:ind w:left="1620" w:hanging="360"/>
      </w:pPr>
      <w:rPr>
        <w:rFonts w:ascii="Courier New" w:hAnsi="Courier New" w:hint="default"/>
      </w:rPr>
    </w:lvl>
    <w:lvl w:ilvl="2" w:tplc="04220005" w:tentative="1">
      <w:start w:val="1"/>
      <w:numFmt w:val="bullet"/>
      <w:lvlText w:val=""/>
      <w:lvlJc w:val="left"/>
      <w:pPr>
        <w:ind w:left="2340" w:hanging="360"/>
      </w:pPr>
      <w:rPr>
        <w:rFonts w:ascii="Wingdings" w:hAnsi="Wingdings" w:hint="default"/>
      </w:rPr>
    </w:lvl>
    <w:lvl w:ilvl="3" w:tplc="04220001" w:tentative="1">
      <w:start w:val="1"/>
      <w:numFmt w:val="bullet"/>
      <w:lvlText w:val=""/>
      <w:lvlJc w:val="left"/>
      <w:pPr>
        <w:ind w:left="3060" w:hanging="360"/>
      </w:pPr>
      <w:rPr>
        <w:rFonts w:ascii="Symbol" w:hAnsi="Symbol" w:hint="default"/>
      </w:rPr>
    </w:lvl>
    <w:lvl w:ilvl="4" w:tplc="04220003" w:tentative="1">
      <w:start w:val="1"/>
      <w:numFmt w:val="bullet"/>
      <w:lvlText w:val="o"/>
      <w:lvlJc w:val="left"/>
      <w:pPr>
        <w:ind w:left="3780" w:hanging="360"/>
      </w:pPr>
      <w:rPr>
        <w:rFonts w:ascii="Courier New" w:hAnsi="Courier New" w:hint="default"/>
      </w:rPr>
    </w:lvl>
    <w:lvl w:ilvl="5" w:tplc="04220005" w:tentative="1">
      <w:start w:val="1"/>
      <w:numFmt w:val="bullet"/>
      <w:lvlText w:val=""/>
      <w:lvlJc w:val="left"/>
      <w:pPr>
        <w:ind w:left="4500" w:hanging="360"/>
      </w:pPr>
      <w:rPr>
        <w:rFonts w:ascii="Wingdings" w:hAnsi="Wingdings" w:hint="default"/>
      </w:rPr>
    </w:lvl>
    <w:lvl w:ilvl="6" w:tplc="04220001" w:tentative="1">
      <w:start w:val="1"/>
      <w:numFmt w:val="bullet"/>
      <w:lvlText w:val=""/>
      <w:lvlJc w:val="left"/>
      <w:pPr>
        <w:ind w:left="5220" w:hanging="360"/>
      </w:pPr>
      <w:rPr>
        <w:rFonts w:ascii="Symbol" w:hAnsi="Symbol" w:hint="default"/>
      </w:rPr>
    </w:lvl>
    <w:lvl w:ilvl="7" w:tplc="04220003" w:tentative="1">
      <w:start w:val="1"/>
      <w:numFmt w:val="bullet"/>
      <w:lvlText w:val="o"/>
      <w:lvlJc w:val="left"/>
      <w:pPr>
        <w:ind w:left="5940" w:hanging="360"/>
      </w:pPr>
      <w:rPr>
        <w:rFonts w:ascii="Courier New" w:hAnsi="Courier New" w:hint="default"/>
      </w:rPr>
    </w:lvl>
    <w:lvl w:ilvl="8" w:tplc="04220005" w:tentative="1">
      <w:start w:val="1"/>
      <w:numFmt w:val="bullet"/>
      <w:lvlText w:val=""/>
      <w:lvlJc w:val="left"/>
      <w:pPr>
        <w:ind w:left="6660" w:hanging="360"/>
      </w:pPr>
      <w:rPr>
        <w:rFonts w:ascii="Wingdings" w:hAnsi="Wingdings" w:hint="default"/>
      </w:rPr>
    </w:lvl>
  </w:abstractNum>
  <w:abstractNum w:abstractNumId="163" w15:restartNumberingAfterBreak="0">
    <w:nsid w:val="73D62B70"/>
    <w:multiLevelType w:val="multilevel"/>
    <w:tmpl w:val="0422001D"/>
    <w:name w:val="WW8Num122"/>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64" w15:restartNumberingAfterBreak="0">
    <w:nsid w:val="749E25D0"/>
    <w:multiLevelType w:val="hybridMultilevel"/>
    <w:tmpl w:val="A394ECDC"/>
    <w:lvl w:ilvl="0" w:tplc="CE447B38">
      <w:start w:val="1"/>
      <w:numFmt w:val="decimal"/>
      <w:lvlText w:val="%1) "/>
      <w:lvlJc w:val="left"/>
      <w:pPr>
        <w:ind w:left="1259" w:hanging="360"/>
      </w:pPr>
      <w:rPr>
        <w:rFonts w:ascii="Times New Roman" w:hAnsi="Times New Roman" w:cs="Times New Roman" w:hint="default"/>
        <w:b w:val="0"/>
        <w:i w:val="0"/>
        <w:sz w:val="24"/>
        <w:u w:val="none"/>
      </w:rPr>
    </w:lvl>
    <w:lvl w:ilvl="1" w:tplc="04220019" w:tentative="1">
      <w:start w:val="1"/>
      <w:numFmt w:val="lowerLetter"/>
      <w:lvlText w:val="%2."/>
      <w:lvlJc w:val="left"/>
      <w:pPr>
        <w:ind w:left="1979" w:hanging="360"/>
      </w:pPr>
    </w:lvl>
    <w:lvl w:ilvl="2" w:tplc="0422001B" w:tentative="1">
      <w:start w:val="1"/>
      <w:numFmt w:val="lowerRoman"/>
      <w:lvlText w:val="%3."/>
      <w:lvlJc w:val="right"/>
      <w:pPr>
        <w:ind w:left="2699" w:hanging="180"/>
      </w:pPr>
    </w:lvl>
    <w:lvl w:ilvl="3" w:tplc="0422000F" w:tentative="1">
      <w:start w:val="1"/>
      <w:numFmt w:val="decimal"/>
      <w:lvlText w:val="%4."/>
      <w:lvlJc w:val="left"/>
      <w:pPr>
        <w:ind w:left="3419" w:hanging="360"/>
      </w:pPr>
    </w:lvl>
    <w:lvl w:ilvl="4" w:tplc="04220019" w:tentative="1">
      <w:start w:val="1"/>
      <w:numFmt w:val="lowerLetter"/>
      <w:lvlText w:val="%5."/>
      <w:lvlJc w:val="left"/>
      <w:pPr>
        <w:ind w:left="4139" w:hanging="360"/>
      </w:pPr>
    </w:lvl>
    <w:lvl w:ilvl="5" w:tplc="0422001B" w:tentative="1">
      <w:start w:val="1"/>
      <w:numFmt w:val="lowerRoman"/>
      <w:lvlText w:val="%6."/>
      <w:lvlJc w:val="right"/>
      <w:pPr>
        <w:ind w:left="4859" w:hanging="180"/>
      </w:pPr>
    </w:lvl>
    <w:lvl w:ilvl="6" w:tplc="0422000F" w:tentative="1">
      <w:start w:val="1"/>
      <w:numFmt w:val="decimal"/>
      <w:lvlText w:val="%7."/>
      <w:lvlJc w:val="left"/>
      <w:pPr>
        <w:ind w:left="5579" w:hanging="360"/>
      </w:pPr>
    </w:lvl>
    <w:lvl w:ilvl="7" w:tplc="04220019" w:tentative="1">
      <w:start w:val="1"/>
      <w:numFmt w:val="lowerLetter"/>
      <w:lvlText w:val="%8."/>
      <w:lvlJc w:val="left"/>
      <w:pPr>
        <w:ind w:left="6299" w:hanging="360"/>
      </w:pPr>
    </w:lvl>
    <w:lvl w:ilvl="8" w:tplc="0422001B" w:tentative="1">
      <w:start w:val="1"/>
      <w:numFmt w:val="lowerRoman"/>
      <w:lvlText w:val="%9."/>
      <w:lvlJc w:val="right"/>
      <w:pPr>
        <w:ind w:left="7019" w:hanging="180"/>
      </w:pPr>
    </w:lvl>
  </w:abstractNum>
  <w:abstractNum w:abstractNumId="165" w15:restartNumberingAfterBreak="0">
    <w:nsid w:val="756037E8"/>
    <w:multiLevelType w:val="multilevel"/>
    <w:tmpl w:val="1736C98A"/>
    <w:lvl w:ilvl="0">
      <w:start w:val="1"/>
      <w:numFmt w:val="bullet"/>
      <w:lvlText w:val="–"/>
      <w:lvlJc w:val="left"/>
      <w:pPr>
        <w:tabs>
          <w:tab w:val="num" w:pos="720"/>
        </w:tabs>
        <w:ind w:left="720" w:hanging="360"/>
      </w:pPr>
      <w:rPr>
        <w:rFonts w:ascii="Times New Roman" w:hAnsi="Times New Roman" w:hint="default"/>
      </w:rPr>
    </w:lvl>
    <w:lvl w:ilvl="1">
      <w:start w:val="1"/>
      <w:numFmt w:val="bullet"/>
      <w:lvlText w:val=""/>
      <w:lvlJc w:val="left"/>
      <w:pPr>
        <w:tabs>
          <w:tab w:val="num" w:pos="1080"/>
        </w:tabs>
        <w:ind w:left="1080" w:hanging="360"/>
      </w:pPr>
      <w:rPr>
        <w:rFonts w:ascii="Wingdings 2" w:hAnsi="Wingdings 2"/>
      </w:rPr>
    </w:lvl>
    <w:lvl w:ilvl="2">
      <w:start w:val="1"/>
      <w:numFmt w:val="bullet"/>
      <w:lvlText w:val="■"/>
      <w:lvlJc w:val="left"/>
      <w:pPr>
        <w:tabs>
          <w:tab w:val="num" w:pos="1440"/>
        </w:tabs>
        <w:ind w:left="1440" w:hanging="360"/>
      </w:pPr>
      <w:rPr>
        <w:rFonts w:ascii="StarSymbol" w:hAnsi="StarSymbol"/>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2" w:hAnsi="Wingdings 2"/>
      </w:rPr>
    </w:lvl>
    <w:lvl w:ilvl="5">
      <w:start w:val="1"/>
      <w:numFmt w:val="bullet"/>
      <w:lvlText w:val="■"/>
      <w:lvlJc w:val="left"/>
      <w:pPr>
        <w:tabs>
          <w:tab w:val="num" w:pos="2520"/>
        </w:tabs>
        <w:ind w:left="2520" w:hanging="360"/>
      </w:pPr>
      <w:rPr>
        <w:rFonts w:ascii="StarSymbol" w:hAnsi="StarSymbol"/>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2" w:hAnsi="Wingdings 2"/>
      </w:rPr>
    </w:lvl>
    <w:lvl w:ilvl="8">
      <w:start w:val="1"/>
      <w:numFmt w:val="bullet"/>
      <w:lvlText w:val="■"/>
      <w:lvlJc w:val="left"/>
      <w:pPr>
        <w:tabs>
          <w:tab w:val="num" w:pos="3600"/>
        </w:tabs>
        <w:ind w:left="3600" w:hanging="360"/>
      </w:pPr>
      <w:rPr>
        <w:rFonts w:ascii="StarSymbol" w:hAnsi="StarSymbol"/>
      </w:rPr>
    </w:lvl>
  </w:abstractNum>
  <w:abstractNum w:abstractNumId="166" w15:restartNumberingAfterBreak="0">
    <w:nsid w:val="75D378FC"/>
    <w:multiLevelType w:val="hybridMultilevel"/>
    <w:tmpl w:val="7AE8A50E"/>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67" w15:restartNumberingAfterBreak="0">
    <w:nsid w:val="766D022A"/>
    <w:multiLevelType w:val="hybridMultilevel"/>
    <w:tmpl w:val="6B0ACCEE"/>
    <w:lvl w:ilvl="0" w:tplc="4030CA3A">
      <w:start w:val="1"/>
      <w:numFmt w:val="decimal"/>
      <w:lvlText w:val="%1."/>
      <w:lvlJc w:val="left"/>
      <w:pPr>
        <w:ind w:left="899" w:hanging="360"/>
      </w:pPr>
      <w:rPr>
        <w:rFonts w:ascii="Times New Roman" w:hAnsi="Times New Roman" w:hint="default"/>
        <w:b w:val="0"/>
        <w:i w:val="0"/>
        <w:sz w:val="2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8" w15:restartNumberingAfterBreak="0">
    <w:nsid w:val="768652FB"/>
    <w:multiLevelType w:val="hybridMultilevel"/>
    <w:tmpl w:val="503A2DF0"/>
    <w:name w:val="WW8Num1223"/>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69" w15:restartNumberingAfterBreak="0">
    <w:nsid w:val="77425F62"/>
    <w:multiLevelType w:val="hybridMultilevel"/>
    <w:tmpl w:val="0818E4B0"/>
    <w:lvl w:ilvl="0" w:tplc="FE1E5090">
      <w:start w:val="1"/>
      <w:numFmt w:val="bullet"/>
      <w:lvlText w:val="–"/>
      <w:lvlJc w:val="left"/>
      <w:pPr>
        <w:ind w:left="1080" w:hanging="360"/>
      </w:pPr>
      <w:rPr>
        <w:rFonts w:ascii="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70" w15:restartNumberingAfterBreak="0">
    <w:nsid w:val="7ABC5CD1"/>
    <w:multiLevelType w:val="hybridMultilevel"/>
    <w:tmpl w:val="03B46D7C"/>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71" w15:restartNumberingAfterBreak="0">
    <w:nsid w:val="7B314CD4"/>
    <w:multiLevelType w:val="hybridMultilevel"/>
    <w:tmpl w:val="FEF23206"/>
    <w:lvl w:ilvl="0" w:tplc="68F272A0">
      <w:start w:val="1"/>
      <w:numFmt w:val="decimal"/>
      <w:lvlText w:val="%1."/>
      <w:lvlJc w:val="left"/>
      <w:pPr>
        <w:tabs>
          <w:tab w:val="num" w:pos="720"/>
        </w:tabs>
        <w:ind w:left="720" w:hanging="360"/>
      </w:pPr>
      <w:rPr>
        <w:rFonts w:cs="Times New Roman"/>
      </w:rPr>
    </w:lvl>
    <w:lvl w:ilvl="1" w:tplc="E918C5F6">
      <w:numFmt w:val="none"/>
      <w:lvlText w:val=""/>
      <w:lvlJc w:val="left"/>
      <w:pPr>
        <w:tabs>
          <w:tab w:val="num" w:pos="360"/>
        </w:tabs>
      </w:pPr>
      <w:rPr>
        <w:rFonts w:cs="Times New Roman"/>
      </w:rPr>
    </w:lvl>
    <w:lvl w:ilvl="2" w:tplc="0B726214">
      <w:numFmt w:val="none"/>
      <w:lvlText w:val=""/>
      <w:lvlJc w:val="left"/>
      <w:pPr>
        <w:tabs>
          <w:tab w:val="num" w:pos="360"/>
        </w:tabs>
      </w:pPr>
      <w:rPr>
        <w:rFonts w:cs="Times New Roman"/>
      </w:rPr>
    </w:lvl>
    <w:lvl w:ilvl="3" w:tplc="08062002">
      <w:numFmt w:val="none"/>
      <w:lvlText w:val=""/>
      <w:lvlJc w:val="left"/>
      <w:pPr>
        <w:tabs>
          <w:tab w:val="num" w:pos="360"/>
        </w:tabs>
      </w:pPr>
      <w:rPr>
        <w:rFonts w:cs="Times New Roman"/>
      </w:rPr>
    </w:lvl>
    <w:lvl w:ilvl="4" w:tplc="61D0EC6A">
      <w:numFmt w:val="none"/>
      <w:lvlText w:val=""/>
      <w:lvlJc w:val="left"/>
      <w:pPr>
        <w:tabs>
          <w:tab w:val="num" w:pos="360"/>
        </w:tabs>
      </w:pPr>
      <w:rPr>
        <w:rFonts w:cs="Times New Roman"/>
      </w:rPr>
    </w:lvl>
    <w:lvl w:ilvl="5" w:tplc="3F3442B2">
      <w:numFmt w:val="none"/>
      <w:lvlText w:val=""/>
      <w:lvlJc w:val="left"/>
      <w:pPr>
        <w:tabs>
          <w:tab w:val="num" w:pos="360"/>
        </w:tabs>
      </w:pPr>
      <w:rPr>
        <w:rFonts w:cs="Times New Roman"/>
      </w:rPr>
    </w:lvl>
    <w:lvl w:ilvl="6" w:tplc="3CDC2EA4">
      <w:numFmt w:val="none"/>
      <w:lvlText w:val=""/>
      <w:lvlJc w:val="left"/>
      <w:pPr>
        <w:tabs>
          <w:tab w:val="num" w:pos="360"/>
        </w:tabs>
      </w:pPr>
      <w:rPr>
        <w:rFonts w:cs="Times New Roman"/>
      </w:rPr>
    </w:lvl>
    <w:lvl w:ilvl="7" w:tplc="D120714E">
      <w:numFmt w:val="none"/>
      <w:lvlText w:val=""/>
      <w:lvlJc w:val="left"/>
      <w:pPr>
        <w:tabs>
          <w:tab w:val="num" w:pos="360"/>
        </w:tabs>
      </w:pPr>
      <w:rPr>
        <w:rFonts w:cs="Times New Roman"/>
      </w:rPr>
    </w:lvl>
    <w:lvl w:ilvl="8" w:tplc="571A1CF8">
      <w:numFmt w:val="none"/>
      <w:lvlText w:val=""/>
      <w:lvlJc w:val="left"/>
      <w:pPr>
        <w:tabs>
          <w:tab w:val="num" w:pos="360"/>
        </w:tabs>
      </w:pPr>
      <w:rPr>
        <w:rFonts w:cs="Times New Roman"/>
      </w:rPr>
    </w:lvl>
  </w:abstractNum>
  <w:abstractNum w:abstractNumId="172" w15:restartNumberingAfterBreak="0">
    <w:nsid w:val="7BB471EC"/>
    <w:multiLevelType w:val="hybridMultilevel"/>
    <w:tmpl w:val="890E647C"/>
    <w:lvl w:ilvl="0" w:tplc="61E4DDB8">
      <w:start w:val="1"/>
      <w:numFmt w:val="decimal"/>
      <w:lvlText w:val="%1."/>
      <w:lvlJc w:val="left"/>
      <w:pPr>
        <w:tabs>
          <w:tab w:val="num" w:pos="720"/>
        </w:tabs>
        <w:ind w:left="720" w:hanging="360"/>
      </w:pPr>
      <w:rPr>
        <w:rFonts w:cs="Times New Roman"/>
      </w:rPr>
    </w:lvl>
    <w:lvl w:ilvl="1" w:tplc="683C55A6">
      <w:start w:val="1"/>
      <w:numFmt w:val="decimal"/>
      <w:lvlText w:val="%2."/>
      <w:lvlJc w:val="left"/>
      <w:pPr>
        <w:tabs>
          <w:tab w:val="num" w:pos="1440"/>
        </w:tabs>
        <w:ind w:left="1440" w:hanging="360"/>
      </w:pPr>
      <w:rPr>
        <w:rFonts w:cs="Times New Roman"/>
      </w:rPr>
    </w:lvl>
    <w:lvl w:ilvl="2" w:tplc="38A80102">
      <w:start w:val="1"/>
      <w:numFmt w:val="decimal"/>
      <w:lvlText w:val="%3."/>
      <w:lvlJc w:val="left"/>
      <w:pPr>
        <w:tabs>
          <w:tab w:val="num" w:pos="2160"/>
        </w:tabs>
        <w:ind w:left="2160" w:hanging="360"/>
      </w:pPr>
      <w:rPr>
        <w:rFonts w:cs="Times New Roman"/>
      </w:rPr>
    </w:lvl>
    <w:lvl w:ilvl="3" w:tplc="EB90B33E">
      <w:start w:val="1"/>
      <w:numFmt w:val="decimal"/>
      <w:lvlText w:val="%4."/>
      <w:lvlJc w:val="left"/>
      <w:pPr>
        <w:tabs>
          <w:tab w:val="num" w:pos="2880"/>
        </w:tabs>
        <w:ind w:left="2880" w:hanging="360"/>
      </w:pPr>
      <w:rPr>
        <w:rFonts w:cs="Times New Roman"/>
      </w:rPr>
    </w:lvl>
    <w:lvl w:ilvl="4" w:tplc="F6444424">
      <w:start w:val="1"/>
      <w:numFmt w:val="decimal"/>
      <w:lvlText w:val="%5."/>
      <w:lvlJc w:val="left"/>
      <w:pPr>
        <w:tabs>
          <w:tab w:val="num" w:pos="3600"/>
        </w:tabs>
        <w:ind w:left="3600" w:hanging="360"/>
      </w:pPr>
      <w:rPr>
        <w:rFonts w:cs="Times New Roman"/>
      </w:rPr>
    </w:lvl>
    <w:lvl w:ilvl="5" w:tplc="9842B95A">
      <w:start w:val="1"/>
      <w:numFmt w:val="decimal"/>
      <w:lvlText w:val="%6."/>
      <w:lvlJc w:val="left"/>
      <w:pPr>
        <w:tabs>
          <w:tab w:val="num" w:pos="4320"/>
        </w:tabs>
        <w:ind w:left="4320" w:hanging="360"/>
      </w:pPr>
      <w:rPr>
        <w:rFonts w:cs="Times New Roman"/>
      </w:rPr>
    </w:lvl>
    <w:lvl w:ilvl="6" w:tplc="276EF9C6">
      <w:start w:val="1"/>
      <w:numFmt w:val="decimal"/>
      <w:lvlText w:val="%7."/>
      <w:lvlJc w:val="left"/>
      <w:pPr>
        <w:tabs>
          <w:tab w:val="num" w:pos="5040"/>
        </w:tabs>
        <w:ind w:left="5040" w:hanging="360"/>
      </w:pPr>
      <w:rPr>
        <w:rFonts w:cs="Times New Roman"/>
      </w:rPr>
    </w:lvl>
    <w:lvl w:ilvl="7" w:tplc="A29A5DF8">
      <w:start w:val="1"/>
      <w:numFmt w:val="decimal"/>
      <w:lvlText w:val="%8."/>
      <w:lvlJc w:val="left"/>
      <w:pPr>
        <w:tabs>
          <w:tab w:val="num" w:pos="5760"/>
        </w:tabs>
        <w:ind w:left="5760" w:hanging="360"/>
      </w:pPr>
      <w:rPr>
        <w:rFonts w:cs="Times New Roman"/>
      </w:rPr>
    </w:lvl>
    <w:lvl w:ilvl="8" w:tplc="634CF2A2">
      <w:start w:val="1"/>
      <w:numFmt w:val="decimal"/>
      <w:lvlText w:val="%9."/>
      <w:lvlJc w:val="left"/>
      <w:pPr>
        <w:tabs>
          <w:tab w:val="num" w:pos="6480"/>
        </w:tabs>
        <w:ind w:left="6480" w:hanging="360"/>
      </w:pPr>
      <w:rPr>
        <w:rFonts w:cs="Times New Roman"/>
      </w:rPr>
    </w:lvl>
  </w:abstractNum>
  <w:abstractNum w:abstractNumId="173" w15:restartNumberingAfterBreak="0">
    <w:nsid w:val="7C284BF9"/>
    <w:multiLevelType w:val="hybridMultilevel"/>
    <w:tmpl w:val="CDF2612E"/>
    <w:lvl w:ilvl="0" w:tplc="FE1E5090">
      <w:start w:val="1"/>
      <w:numFmt w:val="bullet"/>
      <w:lvlText w:val="–"/>
      <w:lvlJc w:val="left"/>
      <w:pPr>
        <w:ind w:left="360" w:hanging="360"/>
      </w:pPr>
      <w:rPr>
        <w:rFonts w:ascii="Times New Roman" w:hAnsi="Times New Roman" w:hint="default"/>
      </w:rPr>
    </w:lvl>
    <w:lvl w:ilvl="1" w:tplc="04220003" w:tentative="1">
      <w:start w:val="1"/>
      <w:numFmt w:val="bullet"/>
      <w:lvlText w:val="o"/>
      <w:lvlJc w:val="left"/>
      <w:pPr>
        <w:ind w:left="1080" w:hanging="360"/>
      </w:pPr>
      <w:rPr>
        <w:rFonts w:ascii="Courier New" w:hAnsi="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74" w15:restartNumberingAfterBreak="0">
    <w:nsid w:val="7CA46612"/>
    <w:multiLevelType w:val="hybridMultilevel"/>
    <w:tmpl w:val="0EA08798"/>
    <w:lvl w:ilvl="0" w:tplc="FE1E509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175" w15:restartNumberingAfterBreak="0">
    <w:nsid w:val="7CD247A6"/>
    <w:multiLevelType w:val="hybridMultilevel"/>
    <w:tmpl w:val="FF8AE5EC"/>
    <w:lvl w:ilvl="0" w:tplc="FE1E5090">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6" w15:restartNumberingAfterBreak="0">
    <w:nsid w:val="7E7F1D69"/>
    <w:multiLevelType w:val="hybridMultilevel"/>
    <w:tmpl w:val="FD46127A"/>
    <w:lvl w:ilvl="0" w:tplc="FE1E5090">
      <w:start w:val="1"/>
      <w:numFmt w:val="bullet"/>
      <w:lvlText w:val="–"/>
      <w:lvlJc w:val="left"/>
      <w:pPr>
        <w:ind w:left="1068" w:hanging="360"/>
      </w:pPr>
      <w:rPr>
        <w:rFonts w:ascii="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77" w15:restartNumberingAfterBreak="0">
    <w:nsid w:val="7F867D1F"/>
    <w:multiLevelType w:val="hybridMultilevel"/>
    <w:tmpl w:val="D23CC060"/>
    <w:name w:val="WW8Num1222222222222"/>
    <w:lvl w:ilvl="0" w:tplc="D37CE800">
      <w:start w:val="1"/>
      <w:numFmt w:val="bullet"/>
      <w:lvlText w:val="-"/>
      <w:lvlJc w:val="left"/>
      <w:pPr>
        <w:ind w:left="1260" w:hanging="360"/>
      </w:pPr>
      <w:rPr>
        <w:rFonts w:ascii="Times New Roman" w:hAnsi="Times New Roman" w:hint="default"/>
      </w:rPr>
    </w:lvl>
    <w:lvl w:ilvl="1" w:tplc="04220003" w:tentative="1">
      <w:start w:val="1"/>
      <w:numFmt w:val="bullet"/>
      <w:lvlText w:val="o"/>
      <w:lvlJc w:val="left"/>
      <w:pPr>
        <w:ind w:left="1980" w:hanging="360"/>
      </w:pPr>
      <w:rPr>
        <w:rFonts w:ascii="Courier New" w:hAnsi="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hint="default"/>
      </w:rPr>
    </w:lvl>
    <w:lvl w:ilvl="8" w:tplc="04220005" w:tentative="1">
      <w:start w:val="1"/>
      <w:numFmt w:val="bullet"/>
      <w:lvlText w:val=""/>
      <w:lvlJc w:val="left"/>
      <w:pPr>
        <w:ind w:left="7020" w:hanging="360"/>
      </w:pPr>
      <w:rPr>
        <w:rFonts w:ascii="Wingdings" w:hAnsi="Wingdings" w:hint="default"/>
      </w:rPr>
    </w:lvl>
  </w:abstractNum>
  <w:num w:numId="1" w16cid:durableId="1709379992">
    <w:abstractNumId w:val="97"/>
  </w:num>
  <w:num w:numId="2" w16cid:durableId="1134833482">
    <w:abstractNumId w:val="38"/>
  </w:num>
  <w:num w:numId="3" w16cid:durableId="739598359">
    <w:abstractNumId w:val="29"/>
    <w:lvlOverride w:ilvl="0">
      <w:startOverride w:val="1"/>
    </w:lvlOverride>
  </w:num>
  <w:num w:numId="4" w16cid:durableId="1795171284">
    <w:abstractNumId w:val="120"/>
  </w:num>
  <w:num w:numId="5" w16cid:durableId="2077122732">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96053127">
    <w:abstractNumId w:val="5"/>
  </w:num>
  <w:num w:numId="7" w16cid:durableId="1493714185">
    <w:abstractNumId w:val="103"/>
  </w:num>
  <w:num w:numId="8" w16cid:durableId="1784685575">
    <w:abstractNumId w:val="60"/>
  </w:num>
  <w:num w:numId="9" w16cid:durableId="840001510">
    <w:abstractNumId w:val="171"/>
    <w:lvlOverride w:ilvl="0">
      <w:startOverride w:val="1"/>
    </w:lvlOverride>
    <w:lvlOverride w:ilvl="1"/>
    <w:lvlOverride w:ilvl="2"/>
    <w:lvlOverride w:ilvl="3"/>
    <w:lvlOverride w:ilvl="4"/>
    <w:lvlOverride w:ilvl="5"/>
    <w:lvlOverride w:ilvl="6"/>
    <w:lvlOverride w:ilvl="7"/>
    <w:lvlOverride w:ilvl="8"/>
  </w:num>
  <w:num w:numId="10" w16cid:durableId="1523861210">
    <w:abstractNumId w:val="1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1082364">
    <w:abstractNumId w:val="154"/>
    <w:lvlOverride w:ilvl="0">
      <w:startOverride w:val="1"/>
    </w:lvlOverride>
    <w:lvlOverride w:ilvl="1"/>
    <w:lvlOverride w:ilvl="2"/>
    <w:lvlOverride w:ilvl="3"/>
    <w:lvlOverride w:ilvl="4"/>
    <w:lvlOverride w:ilvl="5"/>
    <w:lvlOverride w:ilvl="6"/>
    <w:lvlOverride w:ilvl="7"/>
    <w:lvlOverride w:ilvl="8"/>
  </w:num>
  <w:num w:numId="12" w16cid:durableId="1472207718">
    <w:abstractNumId w:val="55"/>
  </w:num>
  <w:num w:numId="13" w16cid:durableId="1059208305">
    <w:abstractNumId w:val="75"/>
  </w:num>
  <w:num w:numId="14" w16cid:durableId="33435391">
    <w:abstractNumId w:val="128"/>
  </w:num>
  <w:num w:numId="15" w16cid:durableId="1396707223">
    <w:abstractNumId w:val="1"/>
  </w:num>
  <w:num w:numId="16" w16cid:durableId="1468817225">
    <w:abstractNumId w:val="2"/>
  </w:num>
  <w:num w:numId="17" w16cid:durableId="800000167">
    <w:abstractNumId w:val="3"/>
  </w:num>
  <w:num w:numId="18" w16cid:durableId="107360182">
    <w:abstractNumId w:val="4"/>
  </w:num>
  <w:num w:numId="19" w16cid:durableId="1071007328">
    <w:abstractNumId w:val="135"/>
  </w:num>
  <w:num w:numId="20" w16cid:durableId="1651210188">
    <w:abstractNumId w:val="79"/>
  </w:num>
  <w:num w:numId="21" w16cid:durableId="1813060257">
    <w:abstractNumId w:val="124"/>
  </w:num>
  <w:num w:numId="22" w16cid:durableId="720327135">
    <w:abstractNumId w:val="98"/>
  </w:num>
  <w:num w:numId="23" w16cid:durableId="1110202750">
    <w:abstractNumId w:val="51"/>
  </w:num>
  <w:num w:numId="24" w16cid:durableId="25447055">
    <w:abstractNumId w:val="21"/>
  </w:num>
  <w:num w:numId="25" w16cid:durableId="1177311135">
    <w:abstractNumId w:val="7"/>
  </w:num>
  <w:num w:numId="26" w16cid:durableId="754395390">
    <w:abstractNumId w:val="27"/>
  </w:num>
  <w:num w:numId="27" w16cid:durableId="2059432162">
    <w:abstractNumId w:val="148"/>
  </w:num>
  <w:num w:numId="28" w16cid:durableId="2143577523">
    <w:abstractNumId w:val="31"/>
  </w:num>
  <w:num w:numId="29" w16cid:durableId="1881360782">
    <w:abstractNumId w:val="105"/>
  </w:num>
  <w:num w:numId="30" w16cid:durableId="1700009009">
    <w:abstractNumId w:val="20"/>
  </w:num>
  <w:num w:numId="31" w16cid:durableId="794714374">
    <w:abstractNumId w:val="99"/>
  </w:num>
  <w:num w:numId="32" w16cid:durableId="707993204">
    <w:abstractNumId w:val="22"/>
  </w:num>
  <w:num w:numId="33" w16cid:durableId="724179785">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2849567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680959013">
    <w:abstractNumId w:val="30"/>
  </w:num>
  <w:num w:numId="36" w16cid:durableId="1478496769">
    <w:abstractNumId w:val="122"/>
  </w:num>
  <w:num w:numId="37" w16cid:durableId="807403754">
    <w:abstractNumId w:val="94"/>
  </w:num>
  <w:num w:numId="38" w16cid:durableId="1005128039">
    <w:abstractNumId w:val="33"/>
  </w:num>
  <w:num w:numId="39" w16cid:durableId="92946356">
    <w:abstractNumId w:val="18"/>
  </w:num>
  <w:num w:numId="40" w16cid:durableId="411782006">
    <w:abstractNumId w:val="101"/>
  </w:num>
  <w:num w:numId="41" w16cid:durableId="9727806">
    <w:abstractNumId w:val="151"/>
  </w:num>
  <w:num w:numId="42" w16cid:durableId="1338658424">
    <w:abstractNumId w:val="84"/>
  </w:num>
  <w:num w:numId="43" w16cid:durableId="1153184243">
    <w:abstractNumId w:val="96"/>
  </w:num>
  <w:num w:numId="44" w16cid:durableId="1808739335">
    <w:abstractNumId w:val="53"/>
  </w:num>
  <w:num w:numId="45" w16cid:durableId="899444212">
    <w:abstractNumId w:val="43"/>
  </w:num>
  <w:num w:numId="46" w16cid:durableId="1570656136">
    <w:abstractNumId w:val="160"/>
  </w:num>
  <w:num w:numId="47" w16cid:durableId="1799058337">
    <w:abstractNumId w:val="71"/>
  </w:num>
  <w:num w:numId="48" w16cid:durableId="616177051">
    <w:abstractNumId w:val="143"/>
  </w:num>
  <w:num w:numId="49" w16cid:durableId="1537309006">
    <w:abstractNumId w:val="6"/>
  </w:num>
  <w:num w:numId="50" w16cid:durableId="900597911">
    <w:abstractNumId w:val="28"/>
  </w:num>
  <w:num w:numId="51" w16cid:durableId="678048016">
    <w:abstractNumId w:val="36"/>
  </w:num>
  <w:num w:numId="52" w16cid:durableId="1682732775">
    <w:abstractNumId w:val="140"/>
  </w:num>
  <w:num w:numId="53" w16cid:durableId="475731577">
    <w:abstractNumId w:val="59"/>
  </w:num>
  <w:num w:numId="54" w16cid:durableId="1217624030">
    <w:abstractNumId w:val="49"/>
  </w:num>
  <w:num w:numId="55" w16cid:durableId="639654598">
    <w:abstractNumId w:val="39"/>
  </w:num>
  <w:num w:numId="56" w16cid:durableId="485512267">
    <w:abstractNumId w:val="16"/>
  </w:num>
  <w:num w:numId="57" w16cid:durableId="1894274371">
    <w:abstractNumId w:val="139"/>
  </w:num>
  <w:num w:numId="58" w16cid:durableId="478813359">
    <w:abstractNumId w:val="106"/>
  </w:num>
  <w:num w:numId="59" w16cid:durableId="545411321">
    <w:abstractNumId w:val="57"/>
  </w:num>
  <w:num w:numId="60" w16cid:durableId="1072044007">
    <w:abstractNumId w:val="152"/>
  </w:num>
  <w:num w:numId="61" w16cid:durableId="2084788333">
    <w:abstractNumId w:val="8"/>
  </w:num>
  <w:num w:numId="62" w16cid:durableId="2046708714">
    <w:abstractNumId w:val="76"/>
  </w:num>
  <w:num w:numId="63" w16cid:durableId="839538998">
    <w:abstractNumId w:val="113"/>
  </w:num>
  <w:num w:numId="64" w16cid:durableId="1775204899">
    <w:abstractNumId w:val="26"/>
  </w:num>
  <w:num w:numId="65" w16cid:durableId="1143934680">
    <w:abstractNumId w:val="68"/>
  </w:num>
  <w:num w:numId="66" w16cid:durableId="232546825">
    <w:abstractNumId w:val="109"/>
  </w:num>
  <w:num w:numId="67" w16cid:durableId="2038044652">
    <w:abstractNumId w:val="126"/>
  </w:num>
  <w:num w:numId="68" w16cid:durableId="889193881">
    <w:abstractNumId w:val="132"/>
  </w:num>
  <w:num w:numId="69" w16cid:durableId="1584483929">
    <w:abstractNumId w:val="166"/>
  </w:num>
  <w:num w:numId="70" w16cid:durableId="1281497139">
    <w:abstractNumId w:val="174"/>
  </w:num>
  <w:num w:numId="71" w16cid:durableId="1251157076">
    <w:abstractNumId w:val="70"/>
  </w:num>
  <w:num w:numId="72" w16cid:durableId="951058455">
    <w:abstractNumId w:val="175"/>
  </w:num>
  <w:num w:numId="73" w16cid:durableId="1801999944">
    <w:abstractNumId w:val="108"/>
  </w:num>
  <w:num w:numId="74" w16cid:durableId="260376198">
    <w:abstractNumId w:val="74"/>
  </w:num>
  <w:num w:numId="75" w16cid:durableId="975447078">
    <w:abstractNumId w:val="138"/>
  </w:num>
  <w:num w:numId="76" w16cid:durableId="840580254">
    <w:abstractNumId w:val="93"/>
  </w:num>
  <w:num w:numId="77" w16cid:durableId="973873085">
    <w:abstractNumId w:val="89"/>
  </w:num>
  <w:num w:numId="78" w16cid:durableId="190151811">
    <w:abstractNumId w:val="85"/>
  </w:num>
  <w:num w:numId="79" w16cid:durableId="1622683134">
    <w:abstractNumId w:val="83"/>
  </w:num>
  <w:num w:numId="80" w16cid:durableId="2090615733">
    <w:abstractNumId w:val="61"/>
  </w:num>
  <w:num w:numId="81" w16cid:durableId="2141801409">
    <w:abstractNumId w:val="44"/>
  </w:num>
  <w:num w:numId="82" w16cid:durableId="1313020027">
    <w:abstractNumId w:val="145"/>
  </w:num>
  <w:num w:numId="83" w16cid:durableId="600988404">
    <w:abstractNumId w:val="87"/>
  </w:num>
  <w:num w:numId="84" w16cid:durableId="1220244663">
    <w:abstractNumId w:val="161"/>
  </w:num>
  <w:num w:numId="85" w16cid:durableId="403450746">
    <w:abstractNumId w:val="149"/>
  </w:num>
  <w:num w:numId="86" w16cid:durableId="48771727">
    <w:abstractNumId w:val="25"/>
  </w:num>
  <w:num w:numId="87" w16cid:durableId="1068772324">
    <w:abstractNumId w:val="45"/>
  </w:num>
  <w:num w:numId="88" w16cid:durableId="1076130596">
    <w:abstractNumId w:val="65"/>
  </w:num>
  <w:num w:numId="89" w16cid:durableId="839467971">
    <w:abstractNumId w:val="162"/>
  </w:num>
  <w:num w:numId="90" w16cid:durableId="1094089960">
    <w:abstractNumId w:val="67"/>
  </w:num>
  <w:num w:numId="91" w16cid:durableId="1920745507">
    <w:abstractNumId w:val="116"/>
  </w:num>
  <w:num w:numId="92" w16cid:durableId="1652979250">
    <w:abstractNumId w:val="82"/>
  </w:num>
  <w:num w:numId="93" w16cid:durableId="2136673355">
    <w:abstractNumId w:val="95"/>
  </w:num>
  <w:num w:numId="94" w16cid:durableId="1544243741">
    <w:abstractNumId w:val="66"/>
  </w:num>
  <w:num w:numId="95" w16cid:durableId="2006130259">
    <w:abstractNumId w:val="110"/>
  </w:num>
  <w:num w:numId="96" w16cid:durableId="28848039">
    <w:abstractNumId w:val="34"/>
  </w:num>
  <w:num w:numId="97" w16cid:durableId="1511532169">
    <w:abstractNumId w:val="164"/>
  </w:num>
  <w:num w:numId="98" w16cid:durableId="517542956">
    <w:abstractNumId w:val="150"/>
  </w:num>
  <w:num w:numId="99" w16cid:durableId="1333676533">
    <w:abstractNumId w:val="69"/>
  </w:num>
  <w:num w:numId="100" w16cid:durableId="997266176">
    <w:abstractNumId w:val="73"/>
  </w:num>
  <w:num w:numId="101" w16cid:durableId="1924995027">
    <w:abstractNumId w:val="156"/>
  </w:num>
  <w:num w:numId="102" w16cid:durableId="1677415298">
    <w:abstractNumId w:val="40"/>
  </w:num>
  <w:num w:numId="103" w16cid:durableId="870149080">
    <w:abstractNumId w:val="169"/>
  </w:num>
  <w:num w:numId="104" w16cid:durableId="1067875355">
    <w:abstractNumId w:val="159"/>
  </w:num>
  <w:num w:numId="105" w16cid:durableId="1495103521">
    <w:abstractNumId w:val="131"/>
  </w:num>
  <w:num w:numId="106" w16cid:durableId="1236739449">
    <w:abstractNumId w:val="86"/>
  </w:num>
  <w:num w:numId="107" w16cid:durableId="2002418855">
    <w:abstractNumId w:val="165"/>
  </w:num>
  <w:num w:numId="108" w16cid:durableId="1270550191">
    <w:abstractNumId w:val="134"/>
  </w:num>
  <w:num w:numId="109" w16cid:durableId="1334913527">
    <w:abstractNumId w:val="123"/>
  </w:num>
  <w:num w:numId="110" w16cid:durableId="961695322">
    <w:abstractNumId w:val="142"/>
  </w:num>
  <w:num w:numId="111" w16cid:durableId="751856909">
    <w:abstractNumId w:val="32"/>
  </w:num>
  <w:num w:numId="112" w16cid:durableId="784882781">
    <w:abstractNumId w:val="153"/>
  </w:num>
  <w:num w:numId="113" w16cid:durableId="554047856">
    <w:abstractNumId w:val="72"/>
  </w:num>
  <w:num w:numId="114" w16cid:durableId="1467894709">
    <w:abstractNumId w:val="119"/>
  </w:num>
  <w:num w:numId="115" w16cid:durableId="422650384">
    <w:abstractNumId w:val="54"/>
  </w:num>
  <w:num w:numId="116" w16cid:durableId="2038046792">
    <w:abstractNumId w:val="147"/>
  </w:num>
  <w:num w:numId="117" w16cid:durableId="1332413047">
    <w:abstractNumId w:val="47"/>
  </w:num>
  <w:num w:numId="118" w16cid:durableId="612906732">
    <w:abstractNumId w:val="52"/>
  </w:num>
  <w:num w:numId="119" w16cid:durableId="1504199865">
    <w:abstractNumId w:val="100"/>
  </w:num>
  <w:num w:numId="120" w16cid:durableId="1644460742">
    <w:abstractNumId w:val="114"/>
  </w:num>
  <w:num w:numId="121" w16cid:durableId="1013518">
    <w:abstractNumId w:val="9"/>
  </w:num>
  <w:num w:numId="122" w16cid:durableId="221789890">
    <w:abstractNumId w:val="144"/>
  </w:num>
  <w:num w:numId="123" w16cid:durableId="813255393">
    <w:abstractNumId w:val="176"/>
  </w:num>
  <w:num w:numId="124" w16cid:durableId="57830281">
    <w:abstractNumId w:val="104"/>
  </w:num>
  <w:num w:numId="125" w16cid:durableId="420831356">
    <w:abstractNumId w:val="107"/>
  </w:num>
  <w:num w:numId="126" w16cid:durableId="801773361">
    <w:abstractNumId w:val="56"/>
  </w:num>
  <w:num w:numId="127" w16cid:durableId="1081294144">
    <w:abstractNumId w:val="81"/>
  </w:num>
  <w:num w:numId="128" w16cid:durableId="728695358">
    <w:abstractNumId w:val="170"/>
  </w:num>
  <w:num w:numId="129" w16cid:durableId="367028412">
    <w:abstractNumId w:val="141"/>
  </w:num>
  <w:num w:numId="130" w16cid:durableId="276837123">
    <w:abstractNumId w:val="62"/>
  </w:num>
  <w:num w:numId="131" w16cid:durableId="245262899">
    <w:abstractNumId w:val="58"/>
  </w:num>
  <w:num w:numId="132" w16cid:durableId="1923483801">
    <w:abstractNumId w:val="129"/>
  </w:num>
  <w:num w:numId="133" w16cid:durableId="736783752">
    <w:abstractNumId w:val="130"/>
  </w:num>
  <w:num w:numId="134" w16cid:durableId="192350733">
    <w:abstractNumId w:val="146"/>
  </w:num>
  <w:num w:numId="135" w16cid:durableId="354692005">
    <w:abstractNumId w:val="48"/>
  </w:num>
  <w:num w:numId="136" w16cid:durableId="1749031457">
    <w:abstractNumId w:val="19"/>
  </w:num>
  <w:num w:numId="137" w16cid:durableId="103573112">
    <w:abstractNumId w:val="77"/>
  </w:num>
  <w:num w:numId="138" w16cid:durableId="915479040">
    <w:abstractNumId w:val="158"/>
  </w:num>
  <w:num w:numId="139" w16cid:durableId="1175144962">
    <w:abstractNumId w:val="24"/>
  </w:num>
  <w:num w:numId="140" w16cid:durableId="2071416279">
    <w:abstractNumId w:val="35"/>
  </w:num>
  <w:num w:numId="141" w16cid:durableId="1851067030">
    <w:abstractNumId w:val="127"/>
  </w:num>
  <w:num w:numId="142" w16cid:durableId="1252154496">
    <w:abstractNumId w:val="137"/>
  </w:num>
  <w:num w:numId="143" w16cid:durableId="173225424">
    <w:abstractNumId w:val="173"/>
  </w:num>
  <w:num w:numId="144" w16cid:durableId="1677267305">
    <w:abstractNumId w:val="133"/>
  </w:num>
  <w:num w:numId="145" w16cid:durableId="178159208">
    <w:abstractNumId w:val="46"/>
  </w:num>
  <w:num w:numId="146" w16cid:durableId="1804154895">
    <w:abstractNumId w:val="78"/>
  </w:num>
  <w:num w:numId="147" w16cid:durableId="520357812">
    <w:abstractNumId w:val="80"/>
  </w:num>
  <w:num w:numId="148" w16cid:durableId="1852798178">
    <w:abstractNumId w:val="155"/>
  </w:num>
  <w:num w:numId="149" w16cid:durableId="1055012646">
    <w:abstractNumId w:val="111"/>
  </w:num>
  <w:num w:numId="150" w16cid:durableId="1219778482">
    <w:abstractNumId w:val="63"/>
  </w:num>
  <w:num w:numId="151" w16cid:durableId="1988046672">
    <w:abstractNumId w:val="121"/>
  </w:num>
  <w:num w:numId="152" w16cid:durableId="483590530">
    <w:abstractNumId w:val="17"/>
  </w:num>
  <w:num w:numId="153" w16cid:durableId="2100255437">
    <w:abstractNumId w:val="90"/>
  </w:num>
  <w:num w:numId="154" w16cid:durableId="372121970">
    <w:abstractNumId w:val="167"/>
  </w:num>
  <w:num w:numId="155" w16cid:durableId="514468119">
    <w:abstractNumId w:val="102"/>
  </w:num>
  <w:numIdMacAtCleanup w:val="1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9"/>
  <w:hyphenationZone w:val="425"/>
  <w:drawingGridHorizontalSpacing w:val="100"/>
  <w:displayHorizontalDrawingGridEvery w:val="2"/>
  <w:characterSpacingControl w:val="doNotCompress"/>
  <w:hdrShapeDefaults>
    <o:shapedefaults v:ext="edit" spidmax="2488"/>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3CC8"/>
    <w:rsid w:val="0000178A"/>
    <w:rsid w:val="00003927"/>
    <w:rsid w:val="000057F2"/>
    <w:rsid w:val="000074A0"/>
    <w:rsid w:val="00007A1E"/>
    <w:rsid w:val="000105C5"/>
    <w:rsid w:val="000112D2"/>
    <w:rsid w:val="00016658"/>
    <w:rsid w:val="00017417"/>
    <w:rsid w:val="000200D2"/>
    <w:rsid w:val="000247E2"/>
    <w:rsid w:val="00024A3C"/>
    <w:rsid w:val="00024EEF"/>
    <w:rsid w:val="00024F94"/>
    <w:rsid w:val="00026CDE"/>
    <w:rsid w:val="000271A1"/>
    <w:rsid w:val="0002768D"/>
    <w:rsid w:val="0003015C"/>
    <w:rsid w:val="00032642"/>
    <w:rsid w:val="00032986"/>
    <w:rsid w:val="00033345"/>
    <w:rsid w:val="00036E58"/>
    <w:rsid w:val="00037978"/>
    <w:rsid w:val="000447E2"/>
    <w:rsid w:val="00047F79"/>
    <w:rsid w:val="0005019D"/>
    <w:rsid w:val="000504EA"/>
    <w:rsid w:val="0005169C"/>
    <w:rsid w:val="00051C37"/>
    <w:rsid w:val="00052023"/>
    <w:rsid w:val="00053ABD"/>
    <w:rsid w:val="00054602"/>
    <w:rsid w:val="00055D66"/>
    <w:rsid w:val="000620B4"/>
    <w:rsid w:val="00062ECA"/>
    <w:rsid w:val="0006539D"/>
    <w:rsid w:val="000662E6"/>
    <w:rsid w:val="00072476"/>
    <w:rsid w:val="000735AF"/>
    <w:rsid w:val="00073A72"/>
    <w:rsid w:val="00076ADF"/>
    <w:rsid w:val="000777BB"/>
    <w:rsid w:val="00082C1D"/>
    <w:rsid w:val="0008378C"/>
    <w:rsid w:val="00085493"/>
    <w:rsid w:val="00085E80"/>
    <w:rsid w:val="00086961"/>
    <w:rsid w:val="000869FA"/>
    <w:rsid w:val="00091051"/>
    <w:rsid w:val="0009181A"/>
    <w:rsid w:val="000921FD"/>
    <w:rsid w:val="000928D6"/>
    <w:rsid w:val="00092A7C"/>
    <w:rsid w:val="00094FA4"/>
    <w:rsid w:val="00097EDF"/>
    <w:rsid w:val="000A02ED"/>
    <w:rsid w:val="000A05E3"/>
    <w:rsid w:val="000A1587"/>
    <w:rsid w:val="000A3E7C"/>
    <w:rsid w:val="000A43B1"/>
    <w:rsid w:val="000A67B8"/>
    <w:rsid w:val="000B124B"/>
    <w:rsid w:val="000B28A5"/>
    <w:rsid w:val="000B2F85"/>
    <w:rsid w:val="000B435A"/>
    <w:rsid w:val="000B507A"/>
    <w:rsid w:val="000C01D7"/>
    <w:rsid w:val="000C0567"/>
    <w:rsid w:val="000C0B77"/>
    <w:rsid w:val="000C2802"/>
    <w:rsid w:val="000C36A7"/>
    <w:rsid w:val="000C3801"/>
    <w:rsid w:val="000C59F7"/>
    <w:rsid w:val="000D2F6F"/>
    <w:rsid w:val="000D45B6"/>
    <w:rsid w:val="000D67A4"/>
    <w:rsid w:val="000D6A5B"/>
    <w:rsid w:val="000D7AC4"/>
    <w:rsid w:val="000E26E4"/>
    <w:rsid w:val="000E2E71"/>
    <w:rsid w:val="000E573F"/>
    <w:rsid w:val="000E5A51"/>
    <w:rsid w:val="000E6C1F"/>
    <w:rsid w:val="000E6F1C"/>
    <w:rsid w:val="000F0753"/>
    <w:rsid w:val="000F0F57"/>
    <w:rsid w:val="000F1E32"/>
    <w:rsid w:val="000F2B50"/>
    <w:rsid w:val="000F47E2"/>
    <w:rsid w:val="000F47E4"/>
    <w:rsid w:val="000F6F05"/>
    <w:rsid w:val="001034E5"/>
    <w:rsid w:val="001061F6"/>
    <w:rsid w:val="00107411"/>
    <w:rsid w:val="00110691"/>
    <w:rsid w:val="001108D6"/>
    <w:rsid w:val="00116F9E"/>
    <w:rsid w:val="0012331C"/>
    <w:rsid w:val="00123935"/>
    <w:rsid w:val="00125E33"/>
    <w:rsid w:val="0013026E"/>
    <w:rsid w:val="00130908"/>
    <w:rsid w:val="00130B4E"/>
    <w:rsid w:val="00130F18"/>
    <w:rsid w:val="00133B46"/>
    <w:rsid w:val="00136462"/>
    <w:rsid w:val="001375E1"/>
    <w:rsid w:val="0013786F"/>
    <w:rsid w:val="0014134F"/>
    <w:rsid w:val="001508D7"/>
    <w:rsid w:val="00155F7A"/>
    <w:rsid w:val="001569D0"/>
    <w:rsid w:val="001578A4"/>
    <w:rsid w:val="00157DE6"/>
    <w:rsid w:val="00162061"/>
    <w:rsid w:val="00163A08"/>
    <w:rsid w:val="00163EBB"/>
    <w:rsid w:val="00166420"/>
    <w:rsid w:val="00170D3C"/>
    <w:rsid w:val="00171F68"/>
    <w:rsid w:val="00176049"/>
    <w:rsid w:val="00177156"/>
    <w:rsid w:val="0017751E"/>
    <w:rsid w:val="0018052D"/>
    <w:rsid w:val="0018087B"/>
    <w:rsid w:val="0018442D"/>
    <w:rsid w:val="0018460A"/>
    <w:rsid w:val="00185200"/>
    <w:rsid w:val="00187320"/>
    <w:rsid w:val="00187D1C"/>
    <w:rsid w:val="001902E3"/>
    <w:rsid w:val="00190656"/>
    <w:rsid w:val="001942C0"/>
    <w:rsid w:val="00195C3E"/>
    <w:rsid w:val="00196BC7"/>
    <w:rsid w:val="001A11BD"/>
    <w:rsid w:val="001A391F"/>
    <w:rsid w:val="001A58DD"/>
    <w:rsid w:val="001A6EDB"/>
    <w:rsid w:val="001A7C5A"/>
    <w:rsid w:val="001B2D89"/>
    <w:rsid w:val="001B3595"/>
    <w:rsid w:val="001B371D"/>
    <w:rsid w:val="001B379A"/>
    <w:rsid w:val="001B7FD7"/>
    <w:rsid w:val="001C273F"/>
    <w:rsid w:val="001C4FE3"/>
    <w:rsid w:val="001D041B"/>
    <w:rsid w:val="001D57E5"/>
    <w:rsid w:val="001E0877"/>
    <w:rsid w:val="001E59C9"/>
    <w:rsid w:val="001E757C"/>
    <w:rsid w:val="001F147E"/>
    <w:rsid w:val="001F3219"/>
    <w:rsid w:val="001F4B44"/>
    <w:rsid w:val="001F61D8"/>
    <w:rsid w:val="001F7AD3"/>
    <w:rsid w:val="002007DA"/>
    <w:rsid w:val="00201ACC"/>
    <w:rsid w:val="00202A3D"/>
    <w:rsid w:val="00205263"/>
    <w:rsid w:val="0020622E"/>
    <w:rsid w:val="00206B24"/>
    <w:rsid w:val="00207A49"/>
    <w:rsid w:val="002107C9"/>
    <w:rsid w:val="00210E7E"/>
    <w:rsid w:val="00210E81"/>
    <w:rsid w:val="0021190A"/>
    <w:rsid w:val="00211D56"/>
    <w:rsid w:val="002140E7"/>
    <w:rsid w:val="002145DC"/>
    <w:rsid w:val="002146E5"/>
    <w:rsid w:val="002154E8"/>
    <w:rsid w:val="002166FB"/>
    <w:rsid w:val="0022028F"/>
    <w:rsid w:val="00223A36"/>
    <w:rsid w:val="0022414B"/>
    <w:rsid w:val="00224820"/>
    <w:rsid w:val="00224AEB"/>
    <w:rsid w:val="00225170"/>
    <w:rsid w:val="0022688F"/>
    <w:rsid w:val="00227672"/>
    <w:rsid w:val="0023017C"/>
    <w:rsid w:val="00233364"/>
    <w:rsid w:val="002365CA"/>
    <w:rsid w:val="00242FA5"/>
    <w:rsid w:val="00245F06"/>
    <w:rsid w:val="00247EA9"/>
    <w:rsid w:val="00251FC3"/>
    <w:rsid w:val="0025211C"/>
    <w:rsid w:val="0025231D"/>
    <w:rsid w:val="002528BB"/>
    <w:rsid w:val="00255512"/>
    <w:rsid w:val="00262A03"/>
    <w:rsid w:val="002633F4"/>
    <w:rsid w:val="002637F1"/>
    <w:rsid w:val="00264A3F"/>
    <w:rsid w:val="002650A1"/>
    <w:rsid w:val="00265C44"/>
    <w:rsid w:val="00267025"/>
    <w:rsid w:val="00272756"/>
    <w:rsid w:val="00272C48"/>
    <w:rsid w:val="00273772"/>
    <w:rsid w:val="002769CC"/>
    <w:rsid w:val="00277D0B"/>
    <w:rsid w:val="00281887"/>
    <w:rsid w:val="002837D8"/>
    <w:rsid w:val="002847E4"/>
    <w:rsid w:val="0028557C"/>
    <w:rsid w:val="0029079C"/>
    <w:rsid w:val="002950E8"/>
    <w:rsid w:val="00295634"/>
    <w:rsid w:val="002A0591"/>
    <w:rsid w:val="002A3D15"/>
    <w:rsid w:val="002A41AF"/>
    <w:rsid w:val="002A46DC"/>
    <w:rsid w:val="002A65B9"/>
    <w:rsid w:val="002B08E7"/>
    <w:rsid w:val="002B1DF6"/>
    <w:rsid w:val="002B7213"/>
    <w:rsid w:val="002C021B"/>
    <w:rsid w:val="002C10BB"/>
    <w:rsid w:val="002C1B55"/>
    <w:rsid w:val="002D16D9"/>
    <w:rsid w:val="002D256D"/>
    <w:rsid w:val="002D53F2"/>
    <w:rsid w:val="002D5BC6"/>
    <w:rsid w:val="002D6FB9"/>
    <w:rsid w:val="002D7F43"/>
    <w:rsid w:val="002E1042"/>
    <w:rsid w:val="002E1938"/>
    <w:rsid w:val="002E239A"/>
    <w:rsid w:val="002E3382"/>
    <w:rsid w:val="002E38F2"/>
    <w:rsid w:val="002E432B"/>
    <w:rsid w:val="002E4A44"/>
    <w:rsid w:val="002E4D8B"/>
    <w:rsid w:val="002E6F83"/>
    <w:rsid w:val="002E74BE"/>
    <w:rsid w:val="002E78FD"/>
    <w:rsid w:val="002E7F4F"/>
    <w:rsid w:val="002F0BB7"/>
    <w:rsid w:val="002F5340"/>
    <w:rsid w:val="002F5CB0"/>
    <w:rsid w:val="002F6931"/>
    <w:rsid w:val="002F6E96"/>
    <w:rsid w:val="002F7091"/>
    <w:rsid w:val="002F7334"/>
    <w:rsid w:val="003012CB"/>
    <w:rsid w:val="003053C5"/>
    <w:rsid w:val="00310422"/>
    <w:rsid w:val="00310F2D"/>
    <w:rsid w:val="00320690"/>
    <w:rsid w:val="0032071C"/>
    <w:rsid w:val="00320AFA"/>
    <w:rsid w:val="00320E0E"/>
    <w:rsid w:val="003230E8"/>
    <w:rsid w:val="00323543"/>
    <w:rsid w:val="003237D2"/>
    <w:rsid w:val="003240BA"/>
    <w:rsid w:val="003277DA"/>
    <w:rsid w:val="00333477"/>
    <w:rsid w:val="00334964"/>
    <w:rsid w:val="00342DA8"/>
    <w:rsid w:val="00343137"/>
    <w:rsid w:val="00343A11"/>
    <w:rsid w:val="00344D46"/>
    <w:rsid w:val="003473CA"/>
    <w:rsid w:val="003511C4"/>
    <w:rsid w:val="00352D34"/>
    <w:rsid w:val="00352EFB"/>
    <w:rsid w:val="003530E4"/>
    <w:rsid w:val="00354769"/>
    <w:rsid w:val="003550C9"/>
    <w:rsid w:val="0036004D"/>
    <w:rsid w:val="003632D8"/>
    <w:rsid w:val="003634E4"/>
    <w:rsid w:val="00363C84"/>
    <w:rsid w:val="00364DDD"/>
    <w:rsid w:val="003679E3"/>
    <w:rsid w:val="00371138"/>
    <w:rsid w:val="0037298B"/>
    <w:rsid w:val="00374E32"/>
    <w:rsid w:val="003775C0"/>
    <w:rsid w:val="00382A44"/>
    <w:rsid w:val="003839DE"/>
    <w:rsid w:val="00384FCD"/>
    <w:rsid w:val="0038514B"/>
    <w:rsid w:val="00393AF0"/>
    <w:rsid w:val="00395588"/>
    <w:rsid w:val="00395D71"/>
    <w:rsid w:val="003A2A5F"/>
    <w:rsid w:val="003A4AFD"/>
    <w:rsid w:val="003A4E77"/>
    <w:rsid w:val="003A71B2"/>
    <w:rsid w:val="003B668A"/>
    <w:rsid w:val="003B737B"/>
    <w:rsid w:val="003B784D"/>
    <w:rsid w:val="003C2E89"/>
    <w:rsid w:val="003C2EC2"/>
    <w:rsid w:val="003C46F0"/>
    <w:rsid w:val="003D29EF"/>
    <w:rsid w:val="003D3C72"/>
    <w:rsid w:val="003D3E3D"/>
    <w:rsid w:val="003D42F2"/>
    <w:rsid w:val="003D57CE"/>
    <w:rsid w:val="003D6BA5"/>
    <w:rsid w:val="003D74B5"/>
    <w:rsid w:val="003E255E"/>
    <w:rsid w:val="003E4075"/>
    <w:rsid w:val="003E63DE"/>
    <w:rsid w:val="003E650E"/>
    <w:rsid w:val="003F082A"/>
    <w:rsid w:val="003F4455"/>
    <w:rsid w:val="003F4752"/>
    <w:rsid w:val="003F488F"/>
    <w:rsid w:val="003F4CFB"/>
    <w:rsid w:val="003F51F8"/>
    <w:rsid w:val="003F6883"/>
    <w:rsid w:val="003F7D2B"/>
    <w:rsid w:val="004004CF"/>
    <w:rsid w:val="004010CA"/>
    <w:rsid w:val="00403099"/>
    <w:rsid w:val="00404D8E"/>
    <w:rsid w:val="00410684"/>
    <w:rsid w:val="0041094F"/>
    <w:rsid w:val="00415A7B"/>
    <w:rsid w:val="00415DCC"/>
    <w:rsid w:val="00416CAF"/>
    <w:rsid w:val="00417F63"/>
    <w:rsid w:val="0042069E"/>
    <w:rsid w:val="00420AFB"/>
    <w:rsid w:val="00421F91"/>
    <w:rsid w:val="0042256B"/>
    <w:rsid w:val="004266D9"/>
    <w:rsid w:val="004269B2"/>
    <w:rsid w:val="00426B2D"/>
    <w:rsid w:val="00426EC4"/>
    <w:rsid w:val="00427086"/>
    <w:rsid w:val="004274A4"/>
    <w:rsid w:val="00427578"/>
    <w:rsid w:val="00427587"/>
    <w:rsid w:val="00430594"/>
    <w:rsid w:val="00432714"/>
    <w:rsid w:val="0043381B"/>
    <w:rsid w:val="00435B22"/>
    <w:rsid w:val="004446CF"/>
    <w:rsid w:val="00444D78"/>
    <w:rsid w:val="00446B3C"/>
    <w:rsid w:val="00447F5F"/>
    <w:rsid w:val="00451380"/>
    <w:rsid w:val="00451CC5"/>
    <w:rsid w:val="00454297"/>
    <w:rsid w:val="00454516"/>
    <w:rsid w:val="0045558E"/>
    <w:rsid w:val="0045704B"/>
    <w:rsid w:val="00457675"/>
    <w:rsid w:val="0045788D"/>
    <w:rsid w:val="00460B42"/>
    <w:rsid w:val="004627F8"/>
    <w:rsid w:val="00464BC2"/>
    <w:rsid w:val="00465B36"/>
    <w:rsid w:val="0046682E"/>
    <w:rsid w:val="00470BE7"/>
    <w:rsid w:val="00471978"/>
    <w:rsid w:val="00472852"/>
    <w:rsid w:val="004739C0"/>
    <w:rsid w:val="004778E7"/>
    <w:rsid w:val="00480027"/>
    <w:rsid w:val="0048038A"/>
    <w:rsid w:val="00480523"/>
    <w:rsid w:val="00480F34"/>
    <w:rsid w:val="004837F8"/>
    <w:rsid w:val="00490DAC"/>
    <w:rsid w:val="004915D1"/>
    <w:rsid w:val="00492232"/>
    <w:rsid w:val="004957EB"/>
    <w:rsid w:val="004965B8"/>
    <w:rsid w:val="004A0AA8"/>
    <w:rsid w:val="004A37EF"/>
    <w:rsid w:val="004A6B62"/>
    <w:rsid w:val="004B0713"/>
    <w:rsid w:val="004B0A8E"/>
    <w:rsid w:val="004B1288"/>
    <w:rsid w:val="004B12F4"/>
    <w:rsid w:val="004B1BDC"/>
    <w:rsid w:val="004B368F"/>
    <w:rsid w:val="004B533C"/>
    <w:rsid w:val="004B6198"/>
    <w:rsid w:val="004C02E0"/>
    <w:rsid w:val="004C3BB9"/>
    <w:rsid w:val="004C4406"/>
    <w:rsid w:val="004C48C8"/>
    <w:rsid w:val="004C4923"/>
    <w:rsid w:val="004C685C"/>
    <w:rsid w:val="004C76BA"/>
    <w:rsid w:val="004C7FEC"/>
    <w:rsid w:val="004D13C2"/>
    <w:rsid w:val="004D1827"/>
    <w:rsid w:val="004D1F8F"/>
    <w:rsid w:val="004D4557"/>
    <w:rsid w:val="004D490D"/>
    <w:rsid w:val="004D54F9"/>
    <w:rsid w:val="004D5952"/>
    <w:rsid w:val="004D596E"/>
    <w:rsid w:val="004D6A7F"/>
    <w:rsid w:val="004D6E38"/>
    <w:rsid w:val="004D75E5"/>
    <w:rsid w:val="004E1DE2"/>
    <w:rsid w:val="004E2E7B"/>
    <w:rsid w:val="004E3919"/>
    <w:rsid w:val="004E3E62"/>
    <w:rsid w:val="004E71D4"/>
    <w:rsid w:val="004E7FA0"/>
    <w:rsid w:val="004F1E8F"/>
    <w:rsid w:val="004F3A58"/>
    <w:rsid w:val="004F6753"/>
    <w:rsid w:val="0050019E"/>
    <w:rsid w:val="00501173"/>
    <w:rsid w:val="00501567"/>
    <w:rsid w:val="00507E6B"/>
    <w:rsid w:val="005153B3"/>
    <w:rsid w:val="00520677"/>
    <w:rsid w:val="00521866"/>
    <w:rsid w:val="00521B2E"/>
    <w:rsid w:val="005226F4"/>
    <w:rsid w:val="00522A3D"/>
    <w:rsid w:val="00523073"/>
    <w:rsid w:val="00525644"/>
    <w:rsid w:val="00526037"/>
    <w:rsid w:val="00526B8A"/>
    <w:rsid w:val="00531D93"/>
    <w:rsid w:val="0053363A"/>
    <w:rsid w:val="00534289"/>
    <w:rsid w:val="00535A5B"/>
    <w:rsid w:val="00536036"/>
    <w:rsid w:val="00541E04"/>
    <w:rsid w:val="005433D7"/>
    <w:rsid w:val="00545331"/>
    <w:rsid w:val="00547B0F"/>
    <w:rsid w:val="0055107C"/>
    <w:rsid w:val="0055351A"/>
    <w:rsid w:val="005602C1"/>
    <w:rsid w:val="00562386"/>
    <w:rsid w:val="00564225"/>
    <w:rsid w:val="00565972"/>
    <w:rsid w:val="0056697C"/>
    <w:rsid w:val="005704B5"/>
    <w:rsid w:val="0057128A"/>
    <w:rsid w:val="00572AD7"/>
    <w:rsid w:val="00576C33"/>
    <w:rsid w:val="0057724C"/>
    <w:rsid w:val="0058065E"/>
    <w:rsid w:val="00581162"/>
    <w:rsid w:val="00581933"/>
    <w:rsid w:val="00581FBF"/>
    <w:rsid w:val="005839A1"/>
    <w:rsid w:val="00583FAB"/>
    <w:rsid w:val="00584ECC"/>
    <w:rsid w:val="00585097"/>
    <w:rsid w:val="0058636B"/>
    <w:rsid w:val="00587065"/>
    <w:rsid w:val="00590222"/>
    <w:rsid w:val="0059077C"/>
    <w:rsid w:val="00590E94"/>
    <w:rsid w:val="005A0EED"/>
    <w:rsid w:val="005A1832"/>
    <w:rsid w:val="005A2E68"/>
    <w:rsid w:val="005A305A"/>
    <w:rsid w:val="005A3194"/>
    <w:rsid w:val="005A38D8"/>
    <w:rsid w:val="005A553A"/>
    <w:rsid w:val="005A6753"/>
    <w:rsid w:val="005A7D0A"/>
    <w:rsid w:val="005A7DD7"/>
    <w:rsid w:val="005B2819"/>
    <w:rsid w:val="005B4C11"/>
    <w:rsid w:val="005B54E2"/>
    <w:rsid w:val="005B638D"/>
    <w:rsid w:val="005B76AA"/>
    <w:rsid w:val="005B79BC"/>
    <w:rsid w:val="005C155C"/>
    <w:rsid w:val="005C4831"/>
    <w:rsid w:val="005C5FE1"/>
    <w:rsid w:val="005C6B7D"/>
    <w:rsid w:val="005D040E"/>
    <w:rsid w:val="005D1D83"/>
    <w:rsid w:val="005D320C"/>
    <w:rsid w:val="005D353A"/>
    <w:rsid w:val="005D404B"/>
    <w:rsid w:val="005D4C32"/>
    <w:rsid w:val="005E225E"/>
    <w:rsid w:val="005E311D"/>
    <w:rsid w:val="005E52E1"/>
    <w:rsid w:val="005E67A2"/>
    <w:rsid w:val="005F01F9"/>
    <w:rsid w:val="005F1219"/>
    <w:rsid w:val="005F4E71"/>
    <w:rsid w:val="005F531E"/>
    <w:rsid w:val="005F7BDA"/>
    <w:rsid w:val="00601411"/>
    <w:rsid w:val="0060399D"/>
    <w:rsid w:val="00603EC8"/>
    <w:rsid w:val="0060610C"/>
    <w:rsid w:val="00606FB7"/>
    <w:rsid w:val="0061014E"/>
    <w:rsid w:val="00610F14"/>
    <w:rsid w:val="006118DE"/>
    <w:rsid w:val="006133A0"/>
    <w:rsid w:val="00614272"/>
    <w:rsid w:val="00615414"/>
    <w:rsid w:val="00622699"/>
    <w:rsid w:val="00623FCA"/>
    <w:rsid w:val="006240DC"/>
    <w:rsid w:val="00626445"/>
    <w:rsid w:val="00626C38"/>
    <w:rsid w:val="00630689"/>
    <w:rsid w:val="006311B2"/>
    <w:rsid w:val="006324BB"/>
    <w:rsid w:val="006401B9"/>
    <w:rsid w:val="00640C1D"/>
    <w:rsid w:val="0064277D"/>
    <w:rsid w:val="00645FA0"/>
    <w:rsid w:val="006460D0"/>
    <w:rsid w:val="00646E4B"/>
    <w:rsid w:val="00652C3C"/>
    <w:rsid w:val="00655B85"/>
    <w:rsid w:val="006608E5"/>
    <w:rsid w:val="006630C8"/>
    <w:rsid w:val="00663538"/>
    <w:rsid w:val="006643D5"/>
    <w:rsid w:val="00665B57"/>
    <w:rsid w:val="0067173F"/>
    <w:rsid w:val="006718E7"/>
    <w:rsid w:val="00671FDA"/>
    <w:rsid w:val="0067483D"/>
    <w:rsid w:val="00675BCD"/>
    <w:rsid w:val="006764E6"/>
    <w:rsid w:val="00677220"/>
    <w:rsid w:val="006777DB"/>
    <w:rsid w:val="0068275A"/>
    <w:rsid w:val="00683441"/>
    <w:rsid w:val="00683792"/>
    <w:rsid w:val="0068490E"/>
    <w:rsid w:val="00687045"/>
    <w:rsid w:val="00687584"/>
    <w:rsid w:val="00690A4A"/>
    <w:rsid w:val="00693761"/>
    <w:rsid w:val="0069386D"/>
    <w:rsid w:val="006961DA"/>
    <w:rsid w:val="006A31B6"/>
    <w:rsid w:val="006A5CCE"/>
    <w:rsid w:val="006A6A5B"/>
    <w:rsid w:val="006A6BA7"/>
    <w:rsid w:val="006A79A3"/>
    <w:rsid w:val="006A7FE5"/>
    <w:rsid w:val="006B096E"/>
    <w:rsid w:val="006B09CD"/>
    <w:rsid w:val="006B0C9E"/>
    <w:rsid w:val="006B51E7"/>
    <w:rsid w:val="006C5B29"/>
    <w:rsid w:val="006D28E5"/>
    <w:rsid w:val="006D334B"/>
    <w:rsid w:val="006D366D"/>
    <w:rsid w:val="006D506D"/>
    <w:rsid w:val="006D5CBB"/>
    <w:rsid w:val="006D641D"/>
    <w:rsid w:val="006D68D4"/>
    <w:rsid w:val="006D73CA"/>
    <w:rsid w:val="006D75B6"/>
    <w:rsid w:val="006E0188"/>
    <w:rsid w:val="006E0C0A"/>
    <w:rsid w:val="006E2229"/>
    <w:rsid w:val="006E5831"/>
    <w:rsid w:val="006E75EC"/>
    <w:rsid w:val="006E797D"/>
    <w:rsid w:val="006F0E6D"/>
    <w:rsid w:val="006F26E3"/>
    <w:rsid w:val="006F4837"/>
    <w:rsid w:val="006F555D"/>
    <w:rsid w:val="006F77BA"/>
    <w:rsid w:val="00700DB6"/>
    <w:rsid w:val="007012A5"/>
    <w:rsid w:val="00711076"/>
    <w:rsid w:val="00711B90"/>
    <w:rsid w:val="00712AF5"/>
    <w:rsid w:val="00716D6D"/>
    <w:rsid w:val="00717B53"/>
    <w:rsid w:val="00720160"/>
    <w:rsid w:val="0072511A"/>
    <w:rsid w:val="00727584"/>
    <w:rsid w:val="007279EE"/>
    <w:rsid w:val="00731CC3"/>
    <w:rsid w:val="00732090"/>
    <w:rsid w:val="007321BD"/>
    <w:rsid w:val="00732878"/>
    <w:rsid w:val="00733030"/>
    <w:rsid w:val="00734888"/>
    <w:rsid w:val="00734BF9"/>
    <w:rsid w:val="00735070"/>
    <w:rsid w:val="00735AD5"/>
    <w:rsid w:val="0073613A"/>
    <w:rsid w:val="00736518"/>
    <w:rsid w:val="0073665B"/>
    <w:rsid w:val="00737271"/>
    <w:rsid w:val="00737FCC"/>
    <w:rsid w:val="0074255D"/>
    <w:rsid w:val="00744AF1"/>
    <w:rsid w:val="007450F2"/>
    <w:rsid w:val="00745D78"/>
    <w:rsid w:val="0075037F"/>
    <w:rsid w:val="00751CF7"/>
    <w:rsid w:val="00752A16"/>
    <w:rsid w:val="00754A8D"/>
    <w:rsid w:val="00761E16"/>
    <w:rsid w:val="007643E0"/>
    <w:rsid w:val="00764656"/>
    <w:rsid w:val="0076510B"/>
    <w:rsid w:val="007653EA"/>
    <w:rsid w:val="007677CD"/>
    <w:rsid w:val="00773DC4"/>
    <w:rsid w:val="00773F6B"/>
    <w:rsid w:val="00774736"/>
    <w:rsid w:val="0077492C"/>
    <w:rsid w:val="00774CDE"/>
    <w:rsid w:val="00782E91"/>
    <w:rsid w:val="00785016"/>
    <w:rsid w:val="00785D33"/>
    <w:rsid w:val="00786BCF"/>
    <w:rsid w:val="007870E3"/>
    <w:rsid w:val="00791970"/>
    <w:rsid w:val="007928C0"/>
    <w:rsid w:val="00792ED8"/>
    <w:rsid w:val="007931CE"/>
    <w:rsid w:val="00793FB4"/>
    <w:rsid w:val="00795CE0"/>
    <w:rsid w:val="0079673F"/>
    <w:rsid w:val="007972C5"/>
    <w:rsid w:val="007A044E"/>
    <w:rsid w:val="007A2925"/>
    <w:rsid w:val="007A37EA"/>
    <w:rsid w:val="007A413D"/>
    <w:rsid w:val="007A43AF"/>
    <w:rsid w:val="007B0113"/>
    <w:rsid w:val="007B0342"/>
    <w:rsid w:val="007B1368"/>
    <w:rsid w:val="007B2F17"/>
    <w:rsid w:val="007B5887"/>
    <w:rsid w:val="007B59E3"/>
    <w:rsid w:val="007B6B75"/>
    <w:rsid w:val="007B75A6"/>
    <w:rsid w:val="007C053C"/>
    <w:rsid w:val="007C09C9"/>
    <w:rsid w:val="007C0D2A"/>
    <w:rsid w:val="007C0EC8"/>
    <w:rsid w:val="007C1040"/>
    <w:rsid w:val="007C1841"/>
    <w:rsid w:val="007C2BA5"/>
    <w:rsid w:val="007C4481"/>
    <w:rsid w:val="007C57F6"/>
    <w:rsid w:val="007C5F6B"/>
    <w:rsid w:val="007C6156"/>
    <w:rsid w:val="007D7877"/>
    <w:rsid w:val="007E351E"/>
    <w:rsid w:val="007E3EE0"/>
    <w:rsid w:val="007E6B88"/>
    <w:rsid w:val="007E6F74"/>
    <w:rsid w:val="007F1448"/>
    <w:rsid w:val="007F7508"/>
    <w:rsid w:val="00800EDA"/>
    <w:rsid w:val="008019F7"/>
    <w:rsid w:val="00803049"/>
    <w:rsid w:val="00804FCA"/>
    <w:rsid w:val="00805063"/>
    <w:rsid w:val="00805C4E"/>
    <w:rsid w:val="008067A3"/>
    <w:rsid w:val="008118DA"/>
    <w:rsid w:val="0081389D"/>
    <w:rsid w:val="00814154"/>
    <w:rsid w:val="00814C4C"/>
    <w:rsid w:val="008152CD"/>
    <w:rsid w:val="008155B8"/>
    <w:rsid w:val="008174CA"/>
    <w:rsid w:val="00820F90"/>
    <w:rsid w:val="008230DB"/>
    <w:rsid w:val="00823C32"/>
    <w:rsid w:val="008326A3"/>
    <w:rsid w:val="00832740"/>
    <w:rsid w:val="008374ED"/>
    <w:rsid w:val="00837F32"/>
    <w:rsid w:val="00841059"/>
    <w:rsid w:val="0084107E"/>
    <w:rsid w:val="00843571"/>
    <w:rsid w:val="0084388E"/>
    <w:rsid w:val="0084418C"/>
    <w:rsid w:val="0084580F"/>
    <w:rsid w:val="00847E3E"/>
    <w:rsid w:val="008504B8"/>
    <w:rsid w:val="00851B6B"/>
    <w:rsid w:val="008521D3"/>
    <w:rsid w:val="00852DB4"/>
    <w:rsid w:val="00852E11"/>
    <w:rsid w:val="0085424A"/>
    <w:rsid w:val="008564B1"/>
    <w:rsid w:val="00856713"/>
    <w:rsid w:val="00857A1A"/>
    <w:rsid w:val="00862F70"/>
    <w:rsid w:val="00862F80"/>
    <w:rsid w:val="00870E71"/>
    <w:rsid w:val="00871AF2"/>
    <w:rsid w:val="00872DEC"/>
    <w:rsid w:val="00874127"/>
    <w:rsid w:val="0087513C"/>
    <w:rsid w:val="008760D8"/>
    <w:rsid w:val="008762F9"/>
    <w:rsid w:val="00876458"/>
    <w:rsid w:val="008812AC"/>
    <w:rsid w:val="00881EFA"/>
    <w:rsid w:val="00882DE9"/>
    <w:rsid w:val="0088303B"/>
    <w:rsid w:val="0088385A"/>
    <w:rsid w:val="00885116"/>
    <w:rsid w:val="008906B9"/>
    <w:rsid w:val="00891DE1"/>
    <w:rsid w:val="00892097"/>
    <w:rsid w:val="00894E40"/>
    <w:rsid w:val="008A3096"/>
    <w:rsid w:val="008A7B69"/>
    <w:rsid w:val="008B0524"/>
    <w:rsid w:val="008B0749"/>
    <w:rsid w:val="008B2526"/>
    <w:rsid w:val="008B2D52"/>
    <w:rsid w:val="008B60B9"/>
    <w:rsid w:val="008B708E"/>
    <w:rsid w:val="008C1CFC"/>
    <w:rsid w:val="008C2AEE"/>
    <w:rsid w:val="008C5812"/>
    <w:rsid w:val="008C604D"/>
    <w:rsid w:val="008C6288"/>
    <w:rsid w:val="008C6745"/>
    <w:rsid w:val="008D0421"/>
    <w:rsid w:val="008D5BCD"/>
    <w:rsid w:val="008D7A17"/>
    <w:rsid w:val="008E2533"/>
    <w:rsid w:val="008E2C00"/>
    <w:rsid w:val="008E35BD"/>
    <w:rsid w:val="008E5030"/>
    <w:rsid w:val="008F041C"/>
    <w:rsid w:val="008F1C46"/>
    <w:rsid w:val="008F1C56"/>
    <w:rsid w:val="008F2056"/>
    <w:rsid w:val="008F4B1A"/>
    <w:rsid w:val="008F52F8"/>
    <w:rsid w:val="008F6696"/>
    <w:rsid w:val="008F7462"/>
    <w:rsid w:val="00902813"/>
    <w:rsid w:val="00903901"/>
    <w:rsid w:val="0090397F"/>
    <w:rsid w:val="00906EBB"/>
    <w:rsid w:val="00907E70"/>
    <w:rsid w:val="009105B5"/>
    <w:rsid w:val="00913526"/>
    <w:rsid w:val="009157D9"/>
    <w:rsid w:val="00920AF5"/>
    <w:rsid w:val="00931266"/>
    <w:rsid w:val="00932B07"/>
    <w:rsid w:val="00932C88"/>
    <w:rsid w:val="0093324F"/>
    <w:rsid w:val="00933522"/>
    <w:rsid w:val="00934BB9"/>
    <w:rsid w:val="00935957"/>
    <w:rsid w:val="00936494"/>
    <w:rsid w:val="009379FE"/>
    <w:rsid w:val="00940622"/>
    <w:rsid w:val="00940C14"/>
    <w:rsid w:val="0094287B"/>
    <w:rsid w:val="00942C4D"/>
    <w:rsid w:val="009452C4"/>
    <w:rsid w:val="00951245"/>
    <w:rsid w:val="009516C2"/>
    <w:rsid w:val="00952E17"/>
    <w:rsid w:val="0095795B"/>
    <w:rsid w:val="00957E56"/>
    <w:rsid w:val="00960FAC"/>
    <w:rsid w:val="0097068A"/>
    <w:rsid w:val="009707A5"/>
    <w:rsid w:val="00970EC5"/>
    <w:rsid w:val="009839F8"/>
    <w:rsid w:val="00984F64"/>
    <w:rsid w:val="00985513"/>
    <w:rsid w:val="009860B6"/>
    <w:rsid w:val="00986A16"/>
    <w:rsid w:val="00996633"/>
    <w:rsid w:val="009A1B38"/>
    <w:rsid w:val="009A4D45"/>
    <w:rsid w:val="009A5D0E"/>
    <w:rsid w:val="009B14D7"/>
    <w:rsid w:val="009B1699"/>
    <w:rsid w:val="009B1D80"/>
    <w:rsid w:val="009B2E54"/>
    <w:rsid w:val="009B398E"/>
    <w:rsid w:val="009B39CE"/>
    <w:rsid w:val="009B465F"/>
    <w:rsid w:val="009C3AF3"/>
    <w:rsid w:val="009C51D8"/>
    <w:rsid w:val="009C61E3"/>
    <w:rsid w:val="009C6CD1"/>
    <w:rsid w:val="009D0376"/>
    <w:rsid w:val="009D316E"/>
    <w:rsid w:val="009E15F3"/>
    <w:rsid w:val="009E1BA0"/>
    <w:rsid w:val="009E3FE4"/>
    <w:rsid w:val="009F12B8"/>
    <w:rsid w:val="009F31D4"/>
    <w:rsid w:val="009F3EFE"/>
    <w:rsid w:val="009F4188"/>
    <w:rsid w:val="009F649A"/>
    <w:rsid w:val="009F75B1"/>
    <w:rsid w:val="00A0361B"/>
    <w:rsid w:val="00A04177"/>
    <w:rsid w:val="00A0486E"/>
    <w:rsid w:val="00A06E13"/>
    <w:rsid w:val="00A07D72"/>
    <w:rsid w:val="00A12B3E"/>
    <w:rsid w:val="00A135EE"/>
    <w:rsid w:val="00A14B04"/>
    <w:rsid w:val="00A154CE"/>
    <w:rsid w:val="00A16F64"/>
    <w:rsid w:val="00A17E2F"/>
    <w:rsid w:val="00A200B9"/>
    <w:rsid w:val="00A20AE6"/>
    <w:rsid w:val="00A20DDC"/>
    <w:rsid w:val="00A20F72"/>
    <w:rsid w:val="00A213E5"/>
    <w:rsid w:val="00A2146D"/>
    <w:rsid w:val="00A2558D"/>
    <w:rsid w:val="00A30E5C"/>
    <w:rsid w:val="00A330A0"/>
    <w:rsid w:val="00A37C59"/>
    <w:rsid w:val="00A403FE"/>
    <w:rsid w:val="00A40CE8"/>
    <w:rsid w:val="00A44430"/>
    <w:rsid w:val="00A51CC5"/>
    <w:rsid w:val="00A5387B"/>
    <w:rsid w:val="00A551C4"/>
    <w:rsid w:val="00A60807"/>
    <w:rsid w:val="00A60A7A"/>
    <w:rsid w:val="00A61452"/>
    <w:rsid w:val="00A6186D"/>
    <w:rsid w:val="00A62A7A"/>
    <w:rsid w:val="00A658AB"/>
    <w:rsid w:val="00A72AAA"/>
    <w:rsid w:val="00A73CC8"/>
    <w:rsid w:val="00A75B75"/>
    <w:rsid w:val="00A77395"/>
    <w:rsid w:val="00A80300"/>
    <w:rsid w:val="00A803D0"/>
    <w:rsid w:val="00A8128A"/>
    <w:rsid w:val="00A81C25"/>
    <w:rsid w:val="00A82446"/>
    <w:rsid w:val="00A824E4"/>
    <w:rsid w:val="00A877FE"/>
    <w:rsid w:val="00A90DC6"/>
    <w:rsid w:val="00A9111F"/>
    <w:rsid w:val="00A9719F"/>
    <w:rsid w:val="00A97876"/>
    <w:rsid w:val="00AA0F4F"/>
    <w:rsid w:val="00AA25A0"/>
    <w:rsid w:val="00AA305F"/>
    <w:rsid w:val="00AA35EA"/>
    <w:rsid w:val="00AA3658"/>
    <w:rsid w:val="00AA5F57"/>
    <w:rsid w:val="00AA6BAB"/>
    <w:rsid w:val="00AA6D6F"/>
    <w:rsid w:val="00AA7C96"/>
    <w:rsid w:val="00AB00D5"/>
    <w:rsid w:val="00AB36DF"/>
    <w:rsid w:val="00AB4921"/>
    <w:rsid w:val="00AB6A7A"/>
    <w:rsid w:val="00AB73E8"/>
    <w:rsid w:val="00AC19A8"/>
    <w:rsid w:val="00AC1D06"/>
    <w:rsid w:val="00AC238F"/>
    <w:rsid w:val="00AC610C"/>
    <w:rsid w:val="00AC7F2B"/>
    <w:rsid w:val="00AD121A"/>
    <w:rsid w:val="00AD138B"/>
    <w:rsid w:val="00AD193E"/>
    <w:rsid w:val="00AD295E"/>
    <w:rsid w:val="00AD7543"/>
    <w:rsid w:val="00AD7E5B"/>
    <w:rsid w:val="00AE07C7"/>
    <w:rsid w:val="00AE16E9"/>
    <w:rsid w:val="00AE349A"/>
    <w:rsid w:val="00AE3859"/>
    <w:rsid w:val="00AE51D2"/>
    <w:rsid w:val="00AE526E"/>
    <w:rsid w:val="00AE753B"/>
    <w:rsid w:val="00AF3AEB"/>
    <w:rsid w:val="00AF64E6"/>
    <w:rsid w:val="00AF7CD6"/>
    <w:rsid w:val="00B017B8"/>
    <w:rsid w:val="00B01C1E"/>
    <w:rsid w:val="00B047EC"/>
    <w:rsid w:val="00B10135"/>
    <w:rsid w:val="00B116DA"/>
    <w:rsid w:val="00B14839"/>
    <w:rsid w:val="00B1719E"/>
    <w:rsid w:val="00B17877"/>
    <w:rsid w:val="00B21E79"/>
    <w:rsid w:val="00B245D9"/>
    <w:rsid w:val="00B24CA4"/>
    <w:rsid w:val="00B25250"/>
    <w:rsid w:val="00B26907"/>
    <w:rsid w:val="00B30A6A"/>
    <w:rsid w:val="00B33908"/>
    <w:rsid w:val="00B353C8"/>
    <w:rsid w:val="00B36703"/>
    <w:rsid w:val="00B4132A"/>
    <w:rsid w:val="00B4195E"/>
    <w:rsid w:val="00B41E56"/>
    <w:rsid w:val="00B43724"/>
    <w:rsid w:val="00B44302"/>
    <w:rsid w:val="00B501F5"/>
    <w:rsid w:val="00B551D4"/>
    <w:rsid w:val="00B562F9"/>
    <w:rsid w:val="00B6107F"/>
    <w:rsid w:val="00B63ABD"/>
    <w:rsid w:val="00B66CB9"/>
    <w:rsid w:val="00B66D56"/>
    <w:rsid w:val="00B6713A"/>
    <w:rsid w:val="00B7563C"/>
    <w:rsid w:val="00B76238"/>
    <w:rsid w:val="00B7673C"/>
    <w:rsid w:val="00B7760A"/>
    <w:rsid w:val="00B8000F"/>
    <w:rsid w:val="00B80AF9"/>
    <w:rsid w:val="00B824A1"/>
    <w:rsid w:val="00B8390D"/>
    <w:rsid w:val="00B8421A"/>
    <w:rsid w:val="00B85E8B"/>
    <w:rsid w:val="00B86D47"/>
    <w:rsid w:val="00B87B5D"/>
    <w:rsid w:val="00B9193C"/>
    <w:rsid w:val="00B91B2F"/>
    <w:rsid w:val="00B925DA"/>
    <w:rsid w:val="00B9289C"/>
    <w:rsid w:val="00B93110"/>
    <w:rsid w:val="00B94EF4"/>
    <w:rsid w:val="00B95C51"/>
    <w:rsid w:val="00B96ABE"/>
    <w:rsid w:val="00B972F8"/>
    <w:rsid w:val="00BA18EC"/>
    <w:rsid w:val="00BA2E62"/>
    <w:rsid w:val="00BA48E6"/>
    <w:rsid w:val="00BA5501"/>
    <w:rsid w:val="00BA6733"/>
    <w:rsid w:val="00BA6F1C"/>
    <w:rsid w:val="00BA73E7"/>
    <w:rsid w:val="00BA795D"/>
    <w:rsid w:val="00BA7B9B"/>
    <w:rsid w:val="00BB1CBD"/>
    <w:rsid w:val="00BB26DF"/>
    <w:rsid w:val="00BB2A31"/>
    <w:rsid w:val="00BB33E7"/>
    <w:rsid w:val="00BB4AC9"/>
    <w:rsid w:val="00BB57D8"/>
    <w:rsid w:val="00BB5C54"/>
    <w:rsid w:val="00BB7248"/>
    <w:rsid w:val="00BB74EA"/>
    <w:rsid w:val="00BC3099"/>
    <w:rsid w:val="00BC3CD4"/>
    <w:rsid w:val="00BD58B3"/>
    <w:rsid w:val="00BD5900"/>
    <w:rsid w:val="00BD5CF6"/>
    <w:rsid w:val="00BD6736"/>
    <w:rsid w:val="00BD7726"/>
    <w:rsid w:val="00BE15FE"/>
    <w:rsid w:val="00BE5B94"/>
    <w:rsid w:val="00BF05C7"/>
    <w:rsid w:val="00BF07D4"/>
    <w:rsid w:val="00BF0CAC"/>
    <w:rsid w:val="00BF1669"/>
    <w:rsid w:val="00BF18E2"/>
    <w:rsid w:val="00BF1AEF"/>
    <w:rsid w:val="00BF2389"/>
    <w:rsid w:val="00BF291B"/>
    <w:rsid w:val="00BF2AD3"/>
    <w:rsid w:val="00BF4416"/>
    <w:rsid w:val="00BF5D69"/>
    <w:rsid w:val="00BF62A6"/>
    <w:rsid w:val="00BF6D5F"/>
    <w:rsid w:val="00BF7659"/>
    <w:rsid w:val="00BF7742"/>
    <w:rsid w:val="00C00437"/>
    <w:rsid w:val="00C01135"/>
    <w:rsid w:val="00C045DA"/>
    <w:rsid w:val="00C04CAB"/>
    <w:rsid w:val="00C11306"/>
    <w:rsid w:val="00C13911"/>
    <w:rsid w:val="00C1503B"/>
    <w:rsid w:val="00C20295"/>
    <w:rsid w:val="00C21321"/>
    <w:rsid w:val="00C22510"/>
    <w:rsid w:val="00C23548"/>
    <w:rsid w:val="00C24C6D"/>
    <w:rsid w:val="00C2539F"/>
    <w:rsid w:val="00C26C6D"/>
    <w:rsid w:val="00C27528"/>
    <w:rsid w:val="00C322EA"/>
    <w:rsid w:val="00C35044"/>
    <w:rsid w:val="00C353CC"/>
    <w:rsid w:val="00C36BC9"/>
    <w:rsid w:val="00C371E2"/>
    <w:rsid w:val="00C40B05"/>
    <w:rsid w:val="00C41D8D"/>
    <w:rsid w:val="00C42EC8"/>
    <w:rsid w:val="00C43E4C"/>
    <w:rsid w:val="00C45280"/>
    <w:rsid w:val="00C45CAE"/>
    <w:rsid w:val="00C4697D"/>
    <w:rsid w:val="00C50679"/>
    <w:rsid w:val="00C52A07"/>
    <w:rsid w:val="00C544D1"/>
    <w:rsid w:val="00C55734"/>
    <w:rsid w:val="00C63182"/>
    <w:rsid w:val="00C635AC"/>
    <w:rsid w:val="00C66295"/>
    <w:rsid w:val="00C66FB8"/>
    <w:rsid w:val="00C67E94"/>
    <w:rsid w:val="00C7151F"/>
    <w:rsid w:val="00C72DC1"/>
    <w:rsid w:val="00C731BE"/>
    <w:rsid w:val="00C73BF3"/>
    <w:rsid w:val="00C73FDE"/>
    <w:rsid w:val="00C74B45"/>
    <w:rsid w:val="00C755F9"/>
    <w:rsid w:val="00C75671"/>
    <w:rsid w:val="00C76BB0"/>
    <w:rsid w:val="00C87219"/>
    <w:rsid w:val="00C87ACB"/>
    <w:rsid w:val="00C95253"/>
    <w:rsid w:val="00C956BA"/>
    <w:rsid w:val="00C962AC"/>
    <w:rsid w:val="00CA02C2"/>
    <w:rsid w:val="00CA4E35"/>
    <w:rsid w:val="00CA6EC6"/>
    <w:rsid w:val="00CB02E9"/>
    <w:rsid w:val="00CB0865"/>
    <w:rsid w:val="00CB16E6"/>
    <w:rsid w:val="00CB1FE2"/>
    <w:rsid w:val="00CB3E84"/>
    <w:rsid w:val="00CB41CF"/>
    <w:rsid w:val="00CB4BA9"/>
    <w:rsid w:val="00CB4F80"/>
    <w:rsid w:val="00CB6FC4"/>
    <w:rsid w:val="00CB7502"/>
    <w:rsid w:val="00CC4DD0"/>
    <w:rsid w:val="00CC6E49"/>
    <w:rsid w:val="00CC759E"/>
    <w:rsid w:val="00CC7DB3"/>
    <w:rsid w:val="00CD0A64"/>
    <w:rsid w:val="00CD1833"/>
    <w:rsid w:val="00CD6FB0"/>
    <w:rsid w:val="00CE02D1"/>
    <w:rsid w:val="00CE06AF"/>
    <w:rsid w:val="00CE3B3C"/>
    <w:rsid w:val="00CE46B9"/>
    <w:rsid w:val="00CE62F7"/>
    <w:rsid w:val="00CE79F0"/>
    <w:rsid w:val="00CF1682"/>
    <w:rsid w:val="00CF1903"/>
    <w:rsid w:val="00CF1EB3"/>
    <w:rsid w:val="00CF3365"/>
    <w:rsid w:val="00CF74A9"/>
    <w:rsid w:val="00CF7F15"/>
    <w:rsid w:val="00D00F07"/>
    <w:rsid w:val="00D01E64"/>
    <w:rsid w:val="00D028F3"/>
    <w:rsid w:val="00D0300E"/>
    <w:rsid w:val="00D06603"/>
    <w:rsid w:val="00D102D7"/>
    <w:rsid w:val="00D128A1"/>
    <w:rsid w:val="00D173BF"/>
    <w:rsid w:val="00D17591"/>
    <w:rsid w:val="00D17E2A"/>
    <w:rsid w:val="00D23712"/>
    <w:rsid w:val="00D23BAB"/>
    <w:rsid w:val="00D2447C"/>
    <w:rsid w:val="00D24F93"/>
    <w:rsid w:val="00D257EA"/>
    <w:rsid w:val="00D27989"/>
    <w:rsid w:val="00D30EC4"/>
    <w:rsid w:val="00D340E1"/>
    <w:rsid w:val="00D341AF"/>
    <w:rsid w:val="00D348C6"/>
    <w:rsid w:val="00D355DD"/>
    <w:rsid w:val="00D37FFE"/>
    <w:rsid w:val="00D40D51"/>
    <w:rsid w:val="00D41022"/>
    <w:rsid w:val="00D42F4F"/>
    <w:rsid w:val="00D44B85"/>
    <w:rsid w:val="00D4525F"/>
    <w:rsid w:val="00D45F48"/>
    <w:rsid w:val="00D50E56"/>
    <w:rsid w:val="00D53791"/>
    <w:rsid w:val="00D53E6B"/>
    <w:rsid w:val="00D5430D"/>
    <w:rsid w:val="00D55F1C"/>
    <w:rsid w:val="00D56C03"/>
    <w:rsid w:val="00D5744B"/>
    <w:rsid w:val="00D640E1"/>
    <w:rsid w:val="00D67AD0"/>
    <w:rsid w:val="00D67F59"/>
    <w:rsid w:val="00D729C9"/>
    <w:rsid w:val="00D73DAC"/>
    <w:rsid w:val="00D75590"/>
    <w:rsid w:val="00D75A11"/>
    <w:rsid w:val="00D75C73"/>
    <w:rsid w:val="00D761C9"/>
    <w:rsid w:val="00D770CB"/>
    <w:rsid w:val="00D820E1"/>
    <w:rsid w:val="00D82C23"/>
    <w:rsid w:val="00D85C9F"/>
    <w:rsid w:val="00D90169"/>
    <w:rsid w:val="00D9062E"/>
    <w:rsid w:val="00D9169D"/>
    <w:rsid w:val="00D91E89"/>
    <w:rsid w:val="00D9291C"/>
    <w:rsid w:val="00D929F5"/>
    <w:rsid w:val="00D9358F"/>
    <w:rsid w:val="00D96CAE"/>
    <w:rsid w:val="00DA0D82"/>
    <w:rsid w:val="00DA1C42"/>
    <w:rsid w:val="00DA33D2"/>
    <w:rsid w:val="00DA3846"/>
    <w:rsid w:val="00DA4311"/>
    <w:rsid w:val="00DA43CA"/>
    <w:rsid w:val="00DB20F7"/>
    <w:rsid w:val="00DB3995"/>
    <w:rsid w:val="00DB4F2B"/>
    <w:rsid w:val="00DB56FE"/>
    <w:rsid w:val="00DC2C99"/>
    <w:rsid w:val="00DC31CF"/>
    <w:rsid w:val="00DC5CB2"/>
    <w:rsid w:val="00DC7A5E"/>
    <w:rsid w:val="00DC7ACE"/>
    <w:rsid w:val="00DC7BD9"/>
    <w:rsid w:val="00DD0CC7"/>
    <w:rsid w:val="00DD1750"/>
    <w:rsid w:val="00DD185B"/>
    <w:rsid w:val="00DD24CB"/>
    <w:rsid w:val="00DD52DE"/>
    <w:rsid w:val="00DE0B2D"/>
    <w:rsid w:val="00DE0F03"/>
    <w:rsid w:val="00DE24C1"/>
    <w:rsid w:val="00DE4BF3"/>
    <w:rsid w:val="00DE52B2"/>
    <w:rsid w:val="00DE5986"/>
    <w:rsid w:val="00DE6E25"/>
    <w:rsid w:val="00DF0296"/>
    <w:rsid w:val="00DF0C14"/>
    <w:rsid w:val="00DF14FF"/>
    <w:rsid w:val="00DF3025"/>
    <w:rsid w:val="00DF5A5D"/>
    <w:rsid w:val="00DF643F"/>
    <w:rsid w:val="00DF7A48"/>
    <w:rsid w:val="00E01B0E"/>
    <w:rsid w:val="00E01B13"/>
    <w:rsid w:val="00E0257A"/>
    <w:rsid w:val="00E03F60"/>
    <w:rsid w:val="00E04CED"/>
    <w:rsid w:val="00E053C7"/>
    <w:rsid w:val="00E05A76"/>
    <w:rsid w:val="00E101A1"/>
    <w:rsid w:val="00E105CD"/>
    <w:rsid w:val="00E10641"/>
    <w:rsid w:val="00E114A5"/>
    <w:rsid w:val="00E118D4"/>
    <w:rsid w:val="00E121C8"/>
    <w:rsid w:val="00E1237F"/>
    <w:rsid w:val="00E125F2"/>
    <w:rsid w:val="00E13E20"/>
    <w:rsid w:val="00E1400D"/>
    <w:rsid w:val="00E14B2C"/>
    <w:rsid w:val="00E15327"/>
    <w:rsid w:val="00E20437"/>
    <w:rsid w:val="00E21DE8"/>
    <w:rsid w:val="00E2206A"/>
    <w:rsid w:val="00E26367"/>
    <w:rsid w:val="00E2683F"/>
    <w:rsid w:val="00E271B7"/>
    <w:rsid w:val="00E31A5D"/>
    <w:rsid w:val="00E36568"/>
    <w:rsid w:val="00E36BC6"/>
    <w:rsid w:val="00E37244"/>
    <w:rsid w:val="00E372FD"/>
    <w:rsid w:val="00E42C52"/>
    <w:rsid w:val="00E4530C"/>
    <w:rsid w:val="00E5021E"/>
    <w:rsid w:val="00E536F2"/>
    <w:rsid w:val="00E537BB"/>
    <w:rsid w:val="00E54C42"/>
    <w:rsid w:val="00E556D3"/>
    <w:rsid w:val="00E558EF"/>
    <w:rsid w:val="00E5699B"/>
    <w:rsid w:val="00E57160"/>
    <w:rsid w:val="00E619C5"/>
    <w:rsid w:val="00E646FA"/>
    <w:rsid w:val="00E65277"/>
    <w:rsid w:val="00E66302"/>
    <w:rsid w:val="00E67506"/>
    <w:rsid w:val="00E67803"/>
    <w:rsid w:val="00E70061"/>
    <w:rsid w:val="00E72918"/>
    <w:rsid w:val="00E72A9A"/>
    <w:rsid w:val="00E802C4"/>
    <w:rsid w:val="00E846E0"/>
    <w:rsid w:val="00E86F33"/>
    <w:rsid w:val="00E87AB5"/>
    <w:rsid w:val="00E90525"/>
    <w:rsid w:val="00E90884"/>
    <w:rsid w:val="00E9269A"/>
    <w:rsid w:val="00E947B2"/>
    <w:rsid w:val="00E94B0F"/>
    <w:rsid w:val="00E951AC"/>
    <w:rsid w:val="00EA306E"/>
    <w:rsid w:val="00EA3F0E"/>
    <w:rsid w:val="00EA3F95"/>
    <w:rsid w:val="00EA4251"/>
    <w:rsid w:val="00EA7C3E"/>
    <w:rsid w:val="00EB09C3"/>
    <w:rsid w:val="00EB2954"/>
    <w:rsid w:val="00EB4C87"/>
    <w:rsid w:val="00EB5A48"/>
    <w:rsid w:val="00EB5E29"/>
    <w:rsid w:val="00EB7023"/>
    <w:rsid w:val="00EB7412"/>
    <w:rsid w:val="00EB7E7A"/>
    <w:rsid w:val="00EC34CD"/>
    <w:rsid w:val="00EC397E"/>
    <w:rsid w:val="00EC46BA"/>
    <w:rsid w:val="00EC6C5E"/>
    <w:rsid w:val="00EC7FC3"/>
    <w:rsid w:val="00ED1069"/>
    <w:rsid w:val="00ED175D"/>
    <w:rsid w:val="00ED1D57"/>
    <w:rsid w:val="00ED2BF1"/>
    <w:rsid w:val="00ED317D"/>
    <w:rsid w:val="00ED3F81"/>
    <w:rsid w:val="00ED4BE7"/>
    <w:rsid w:val="00ED4D40"/>
    <w:rsid w:val="00EE29A9"/>
    <w:rsid w:val="00EE445D"/>
    <w:rsid w:val="00EE5D24"/>
    <w:rsid w:val="00EE7744"/>
    <w:rsid w:val="00EF0940"/>
    <w:rsid w:val="00EF4CF1"/>
    <w:rsid w:val="00EF748F"/>
    <w:rsid w:val="00EF792A"/>
    <w:rsid w:val="00EF7FD4"/>
    <w:rsid w:val="00F0016E"/>
    <w:rsid w:val="00F02772"/>
    <w:rsid w:val="00F03717"/>
    <w:rsid w:val="00F1146B"/>
    <w:rsid w:val="00F119E3"/>
    <w:rsid w:val="00F1464F"/>
    <w:rsid w:val="00F1701A"/>
    <w:rsid w:val="00F216BC"/>
    <w:rsid w:val="00F23147"/>
    <w:rsid w:val="00F23E88"/>
    <w:rsid w:val="00F25E56"/>
    <w:rsid w:val="00F31A8F"/>
    <w:rsid w:val="00F32E2D"/>
    <w:rsid w:val="00F339E2"/>
    <w:rsid w:val="00F379FD"/>
    <w:rsid w:val="00F426C8"/>
    <w:rsid w:val="00F433D9"/>
    <w:rsid w:val="00F4390E"/>
    <w:rsid w:val="00F441FF"/>
    <w:rsid w:val="00F473A1"/>
    <w:rsid w:val="00F50543"/>
    <w:rsid w:val="00F50FEE"/>
    <w:rsid w:val="00F52353"/>
    <w:rsid w:val="00F5328D"/>
    <w:rsid w:val="00F541DA"/>
    <w:rsid w:val="00F61ACC"/>
    <w:rsid w:val="00F632F9"/>
    <w:rsid w:val="00F652D6"/>
    <w:rsid w:val="00F6587F"/>
    <w:rsid w:val="00F666D4"/>
    <w:rsid w:val="00F66781"/>
    <w:rsid w:val="00F66D8C"/>
    <w:rsid w:val="00F71943"/>
    <w:rsid w:val="00F71B6C"/>
    <w:rsid w:val="00F75677"/>
    <w:rsid w:val="00F819F7"/>
    <w:rsid w:val="00F8254F"/>
    <w:rsid w:val="00F844DC"/>
    <w:rsid w:val="00F849CF"/>
    <w:rsid w:val="00F85E02"/>
    <w:rsid w:val="00F91D9E"/>
    <w:rsid w:val="00F9721A"/>
    <w:rsid w:val="00FA3C07"/>
    <w:rsid w:val="00FA5A0A"/>
    <w:rsid w:val="00FA6797"/>
    <w:rsid w:val="00FA6B0E"/>
    <w:rsid w:val="00FA6EE2"/>
    <w:rsid w:val="00FA77F9"/>
    <w:rsid w:val="00FA7BAC"/>
    <w:rsid w:val="00FB0AAB"/>
    <w:rsid w:val="00FB2329"/>
    <w:rsid w:val="00FB35E7"/>
    <w:rsid w:val="00FB3DE2"/>
    <w:rsid w:val="00FB5342"/>
    <w:rsid w:val="00FB72CF"/>
    <w:rsid w:val="00FC09E3"/>
    <w:rsid w:val="00FC2F5E"/>
    <w:rsid w:val="00FC3F6A"/>
    <w:rsid w:val="00FD028B"/>
    <w:rsid w:val="00FD0D3E"/>
    <w:rsid w:val="00FD533F"/>
    <w:rsid w:val="00FD60D6"/>
    <w:rsid w:val="00FD6B9D"/>
    <w:rsid w:val="00FE0D53"/>
    <w:rsid w:val="00FE293A"/>
    <w:rsid w:val="00FE51F1"/>
    <w:rsid w:val="00FE63D5"/>
    <w:rsid w:val="00FF1C4F"/>
    <w:rsid w:val="00FF28DC"/>
    <w:rsid w:val="00FF2D36"/>
    <w:rsid w:val="00FF30D9"/>
    <w:rsid w:val="00FF38BB"/>
    <w:rsid w:val="00FF3C0B"/>
    <w:rsid w:val="00FF3FEA"/>
    <w:rsid w:val="00FF526F"/>
    <w:rsid w:val="00FF5A76"/>
    <w:rsid w:val="00FF631A"/>
    <w:rsid w:val="00FF7B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488"/>
    <o:shapelayout v:ext="edit">
      <o:idmap v:ext="edit" data="2"/>
    </o:shapelayout>
  </w:shapeDefaults>
  <w:decimalSymbol w:val=","/>
  <w:listSeparator w:val=";"/>
  <w14:docId w14:val="002A3CD2"/>
  <w15:docId w15:val="{7DBB7EEB-5226-41D3-B290-4EC8DC9F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semiHidden="1" w:unhideWhenUsed="1"/>
    <w:lsdException w:name="annotation text" w:locked="1" w:semiHidden="1" w:unhideWhenUsed="1"/>
    <w:lsdException w:name="header" w:locked="1"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w:locked="1"/>
    <w:lsdException w:name="List Bullet" w:locked="1"/>
    <w:lsdException w:name="List Number" w:locked="1"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locked="1" w:semiHidden="1" w:unhideWhenUsed="1"/>
    <w:lsdException w:name="List Continue"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nhideWhenUsed="1"/>
    <w:lsdException w:name="Body Text 3" w:semiHidden="1" w:unhideWhenUsed="1"/>
    <w:lsdException w:name="Body Text Indent 2" w:locked="1" w:semiHidden="1" w:unhideWhenUsed="1"/>
    <w:lsdException w:name="Body Text Indent 3" w:locked="1"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locked="1"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locked="1"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CC6E49"/>
    <w:rPr>
      <w:rFonts w:ascii="Times New Roman" w:eastAsia="Times New Roman" w:hAnsi="Times New Roman"/>
      <w:szCs w:val="22"/>
      <w:lang w:val="uk-UA" w:eastAsia="en-US"/>
    </w:rPr>
  </w:style>
  <w:style w:type="paragraph" w:styleId="1">
    <w:name w:val="heading 1"/>
    <w:basedOn w:val="a0"/>
    <w:next w:val="a0"/>
    <w:link w:val="10"/>
    <w:qFormat/>
    <w:rsid w:val="008230DB"/>
    <w:pPr>
      <w:keepNext/>
      <w:spacing w:before="240" w:after="60"/>
      <w:outlineLvl w:val="0"/>
    </w:pPr>
    <w:rPr>
      <w:rFonts w:ascii="Cambria" w:eastAsia="Calibri" w:hAnsi="Cambria"/>
      <w:b/>
      <w:caps/>
      <w:kern w:val="32"/>
      <w:sz w:val="32"/>
      <w:szCs w:val="20"/>
      <w:lang w:val="x-none"/>
    </w:rPr>
  </w:style>
  <w:style w:type="paragraph" w:styleId="2">
    <w:name w:val="heading 2"/>
    <w:basedOn w:val="a0"/>
    <w:next w:val="a0"/>
    <w:link w:val="20"/>
    <w:qFormat/>
    <w:rsid w:val="008F7462"/>
    <w:pPr>
      <w:keepNext/>
      <w:spacing w:before="240" w:after="60"/>
      <w:outlineLvl w:val="1"/>
    </w:pPr>
    <w:rPr>
      <w:rFonts w:ascii="Cambria" w:eastAsia="Calibri" w:hAnsi="Cambria"/>
      <w:b/>
      <w:i/>
      <w:sz w:val="28"/>
      <w:szCs w:val="20"/>
      <w:lang w:val="x-none"/>
    </w:rPr>
  </w:style>
  <w:style w:type="paragraph" w:styleId="3">
    <w:name w:val="heading 3"/>
    <w:basedOn w:val="a0"/>
    <w:next w:val="a0"/>
    <w:link w:val="30"/>
    <w:qFormat/>
    <w:rsid w:val="008F7462"/>
    <w:pPr>
      <w:keepNext/>
      <w:spacing w:before="240" w:after="60"/>
      <w:outlineLvl w:val="2"/>
    </w:pPr>
    <w:rPr>
      <w:rFonts w:ascii="Cambria" w:eastAsia="Calibri" w:hAnsi="Cambria"/>
      <w:b/>
      <w:sz w:val="26"/>
      <w:szCs w:val="20"/>
      <w:lang w:val="x-none"/>
    </w:rPr>
  </w:style>
  <w:style w:type="paragraph" w:styleId="4">
    <w:name w:val="heading 4"/>
    <w:basedOn w:val="a0"/>
    <w:next w:val="a0"/>
    <w:link w:val="40"/>
    <w:qFormat/>
    <w:rsid w:val="008F7462"/>
    <w:pPr>
      <w:keepNext/>
      <w:spacing w:before="240" w:after="60"/>
      <w:outlineLvl w:val="3"/>
    </w:pPr>
    <w:rPr>
      <w:rFonts w:ascii="Calibri" w:hAnsi="Calibri"/>
      <w:b/>
      <w:sz w:val="28"/>
      <w:szCs w:val="20"/>
      <w:lang w:val="x-none"/>
    </w:rPr>
  </w:style>
  <w:style w:type="paragraph" w:styleId="5">
    <w:name w:val="heading 5"/>
    <w:basedOn w:val="a0"/>
    <w:next w:val="a0"/>
    <w:link w:val="50"/>
    <w:qFormat/>
    <w:rsid w:val="00C01135"/>
    <w:pPr>
      <w:keepNext/>
      <w:tabs>
        <w:tab w:val="left" w:pos="2268"/>
      </w:tabs>
      <w:overflowPunct w:val="0"/>
      <w:autoSpaceDE w:val="0"/>
      <w:autoSpaceDN w:val="0"/>
      <w:adjustRightInd w:val="0"/>
      <w:jc w:val="both"/>
      <w:outlineLvl w:val="4"/>
    </w:pPr>
    <w:rPr>
      <w:rFonts w:ascii="TimesET" w:eastAsia="Calibri" w:hAnsi="TimesET"/>
      <w:i/>
      <w:szCs w:val="20"/>
      <w:lang w:val="x-none" w:eastAsia="ru-RU"/>
    </w:rPr>
  </w:style>
  <w:style w:type="paragraph" w:styleId="6">
    <w:name w:val="heading 6"/>
    <w:basedOn w:val="a0"/>
    <w:next w:val="a0"/>
    <w:link w:val="60"/>
    <w:qFormat/>
    <w:rsid w:val="00C01135"/>
    <w:pPr>
      <w:keepNext/>
      <w:tabs>
        <w:tab w:val="left" w:pos="2268"/>
      </w:tabs>
      <w:overflowPunct w:val="0"/>
      <w:autoSpaceDE w:val="0"/>
      <w:autoSpaceDN w:val="0"/>
      <w:adjustRightInd w:val="0"/>
      <w:jc w:val="both"/>
      <w:outlineLvl w:val="5"/>
    </w:pPr>
    <w:rPr>
      <w:rFonts w:ascii="TimesET" w:eastAsia="Calibri" w:hAnsi="TimesET"/>
      <w:b/>
      <w:color w:val="0000FF"/>
      <w:szCs w:val="20"/>
      <w:lang w:val="x-none" w:eastAsia="ru-RU"/>
    </w:rPr>
  </w:style>
  <w:style w:type="paragraph" w:styleId="7">
    <w:name w:val="heading 7"/>
    <w:basedOn w:val="a0"/>
    <w:next w:val="a0"/>
    <w:link w:val="70"/>
    <w:qFormat/>
    <w:rsid w:val="00C01135"/>
    <w:pPr>
      <w:keepNext/>
      <w:tabs>
        <w:tab w:val="left" w:pos="2268"/>
      </w:tabs>
      <w:overflowPunct w:val="0"/>
      <w:autoSpaceDE w:val="0"/>
      <w:autoSpaceDN w:val="0"/>
      <w:adjustRightInd w:val="0"/>
      <w:ind w:firstLine="284"/>
      <w:outlineLvl w:val="6"/>
    </w:pPr>
    <w:rPr>
      <w:rFonts w:eastAsia="Calibri"/>
      <w:b/>
      <w:i/>
      <w:sz w:val="28"/>
      <w:szCs w:val="20"/>
      <w:lang w:val="x-none" w:eastAsia="ru-RU"/>
    </w:rPr>
  </w:style>
  <w:style w:type="paragraph" w:styleId="8">
    <w:name w:val="heading 8"/>
    <w:basedOn w:val="a0"/>
    <w:next w:val="a0"/>
    <w:link w:val="80"/>
    <w:qFormat/>
    <w:rsid w:val="00C01135"/>
    <w:pPr>
      <w:keepNext/>
      <w:tabs>
        <w:tab w:val="left" w:pos="2268"/>
      </w:tabs>
      <w:overflowPunct w:val="0"/>
      <w:autoSpaceDE w:val="0"/>
      <w:autoSpaceDN w:val="0"/>
      <w:adjustRightInd w:val="0"/>
      <w:ind w:firstLine="284"/>
      <w:jc w:val="center"/>
      <w:outlineLvl w:val="7"/>
    </w:pPr>
    <w:rPr>
      <w:rFonts w:eastAsia="Calibri"/>
      <w:b/>
      <w:szCs w:val="20"/>
      <w:lang w:val="x-none" w:eastAsia="ru-RU"/>
    </w:rPr>
  </w:style>
  <w:style w:type="paragraph" w:styleId="9">
    <w:name w:val="heading 9"/>
    <w:basedOn w:val="a0"/>
    <w:next w:val="a0"/>
    <w:link w:val="90"/>
    <w:qFormat/>
    <w:rsid w:val="00C01135"/>
    <w:pPr>
      <w:keepNext/>
      <w:tabs>
        <w:tab w:val="left" w:pos="2268"/>
      </w:tabs>
      <w:overflowPunct w:val="0"/>
      <w:autoSpaceDE w:val="0"/>
      <w:autoSpaceDN w:val="0"/>
      <w:adjustRightInd w:val="0"/>
      <w:ind w:firstLine="284"/>
      <w:jc w:val="both"/>
      <w:outlineLvl w:val="8"/>
    </w:pPr>
    <w:rPr>
      <w:rFonts w:eastAsia="Calibri"/>
      <w:sz w:val="40"/>
      <w:szCs w:val="20"/>
      <w:lang w:val="x-none"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locked/>
    <w:rsid w:val="008230DB"/>
    <w:rPr>
      <w:rFonts w:ascii="Cambria" w:hAnsi="Cambria"/>
      <w:b/>
      <w:caps/>
      <w:kern w:val="32"/>
      <w:sz w:val="32"/>
      <w:lang w:val="x-none" w:eastAsia="en-US"/>
    </w:rPr>
  </w:style>
  <w:style w:type="character" w:customStyle="1" w:styleId="20">
    <w:name w:val="Заголовок 2 Знак"/>
    <w:link w:val="2"/>
    <w:locked/>
    <w:rsid w:val="00534289"/>
    <w:rPr>
      <w:rFonts w:ascii="Cambria" w:hAnsi="Cambria"/>
      <w:b/>
      <w:i/>
      <w:sz w:val="28"/>
      <w:lang w:val="x-none" w:eastAsia="en-US"/>
    </w:rPr>
  </w:style>
  <w:style w:type="character" w:customStyle="1" w:styleId="30">
    <w:name w:val="Заголовок 3 Знак"/>
    <w:link w:val="3"/>
    <w:locked/>
    <w:rsid w:val="006B09CD"/>
    <w:rPr>
      <w:rFonts w:ascii="Cambria" w:hAnsi="Cambria"/>
      <w:b/>
      <w:sz w:val="26"/>
      <w:lang w:val="x-none" w:eastAsia="en-US"/>
    </w:rPr>
  </w:style>
  <w:style w:type="paragraph" w:customStyle="1" w:styleId="N0">
    <w:name w:val="N0"/>
    <w:basedOn w:val="a0"/>
    <w:link w:val="N00"/>
    <w:rsid w:val="006B09CD"/>
    <w:pPr>
      <w:pBdr>
        <w:left w:val="single" w:sz="6" w:space="1" w:color="000000"/>
      </w:pBdr>
      <w:spacing w:before="120" w:after="120"/>
      <w:ind w:left="851" w:firstLine="720"/>
      <w:jc w:val="both"/>
    </w:pPr>
    <w:rPr>
      <w:rFonts w:eastAsia="Calibri"/>
      <w:kern w:val="16"/>
      <w:sz w:val="24"/>
      <w:szCs w:val="20"/>
      <w:lang w:val="ru-RU" w:eastAsia="ru-RU"/>
    </w:rPr>
  </w:style>
  <w:style w:type="character" w:customStyle="1" w:styleId="N00">
    <w:name w:val="N0 Знак"/>
    <w:link w:val="N0"/>
    <w:locked/>
    <w:rsid w:val="006B09CD"/>
    <w:rPr>
      <w:rFonts w:ascii="Times New Roman" w:hAnsi="Times New Roman"/>
      <w:kern w:val="16"/>
      <w:sz w:val="24"/>
      <w:lang w:val="ru-RU" w:eastAsia="ru-RU"/>
    </w:rPr>
  </w:style>
  <w:style w:type="paragraph" w:styleId="a4">
    <w:name w:val="Body Text"/>
    <w:basedOn w:val="a0"/>
    <w:link w:val="a5"/>
    <w:rsid w:val="00C76BB0"/>
    <w:pPr>
      <w:spacing w:before="60" w:after="120"/>
      <w:ind w:firstLine="567"/>
    </w:pPr>
    <w:rPr>
      <w:rFonts w:eastAsia="Calibri"/>
      <w:sz w:val="24"/>
      <w:szCs w:val="20"/>
      <w:lang w:val="x-none" w:eastAsia="ru-RU"/>
    </w:rPr>
  </w:style>
  <w:style w:type="character" w:customStyle="1" w:styleId="a5">
    <w:name w:val="Основной текст Знак"/>
    <w:link w:val="a4"/>
    <w:locked/>
    <w:rsid w:val="00C76BB0"/>
    <w:rPr>
      <w:rFonts w:ascii="Times New Roman" w:hAnsi="Times New Roman"/>
      <w:sz w:val="24"/>
      <w:lang w:val="x-none" w:eastAsia="ru-RU"/>
    </w:rPr>
  </w:style>
  <w:style w:type="paragraph" w:styleId="a6">
    <w:name w:val="Body Text Indent"/>
    <w:basedOn w:val="a0"/>
    <w:link w:val="a7"/>
    <w:semiHidden/>
    <w:rsid w:val="006240DC"/>
    <w:pPr>
      <w:spacing w:after="120"/>
      <w:ind w:left="283"/>
    </w:pPr>
    <w:rPr>
      <w:rFonts w:ascii="Calibri" w:eastAsia="Calibri" w:hAnsi="Calibri"/>
      <w:sz w:val="22"/>
      <w:szCs w:val="20"/>
      <w:lang w:val="x-none"/>
    </w:rPr>
  </w:style>
  <w:style w:type="character" w:customStyle="1" w:styleId="a7">
    <w:name w:val="Основной текст с отступом Знак"/>
    <w:link w:val="a6"/>
    <w:semiHidden/>
    <w:locked/>
    <w:rsid w:val="006240DC"/>
    <w:rPr>
      <w:sz w:val="22"/>
      <w:lang w:val="x-none" w:eastAsia="en-US"/>
    </w:rPr>
  </w:style>
  <w:style w:type="paragraph" w:styleId="21">
    <w:name w:val="Body Text Indent 2"/>
    <w:basedOn w:val="a0"/>
    <w:link w:val="22"/>
    <w:semiHidden/>
    <w:rsid w:val="006240DC"/>
    <w:pPr>
      <w:spacing w:after="120" w:line="480" w:lineRule="auto"/>
      <w:ind w:left="283"/>
    </w:pPr>
    <w:rPr>
      <w:rFonts w:ascii="Calibri" w:eastAsia="Calibri" w:hAnsi="Calibri"/>
      <w:sz w:val="22"/>
      <w:szCs w:val="20"/>
      <w:lang w:val="x-none"/>
    </w:rPr>
  </w:style>
  <w:style w:type="character" w:customStyle="1" w:styleId="22">
    <w:name w:val="Основной текст с отступом 2 Знак"/>
    <w:link w:val="21"/>
    <w:semiHidden/>
    <w:locked/>
    <w:rsid w:val="006240DC"/>
    <w:rPr>
      <w:sz w:val="22"/>
      <w:lang w:val="x-none" w:eastAsia="en-US"/>
    </w:rPr>
  </w:style>
  <w:style w:type="paragraph" w:styleId="a8">
    <w:name w:val="Normal (Web)"/>
    <w:basedOn w:val="a0"/>
    <w:rsid w:val="00CD6FB0"/>
    <w:pPr>
      <w:spacing w:before="100" w:beforeAutospacing="1" w:after="100" w:afterAutospacing="1"/>
    </w:pPr>
    <w:rPr>
      <w:rFonts w:eastAsia="Calibri"/>
      <w:sz w:val="24"/>
      <w:szCs w:val="24"/>
      <w:lang w:eastAsia="uk-UA"/>
    </w:rPr>
  </w:style>
  <w:style w:type="character" w:styleId="a9">
    <w:name w:val="Hyperlink"/>
    <w:uiPriority w:val="99"/>
    <w:rsid w:val="00CD6FB0"/>
    <w:rPr>
      <w:color w:val="0000FF"/>
      <w:u w:val="single"/>
    </w:rPr>
  </w:style>
  <w:style w:type="character" w:customStyle="1" w:styleId="editsection">
    <w:name w:val="editsection"/>
    <w:rsid w:val="00CD6FB0"/>
    <w:rPr>
      <w:rFonts w:cs="Times New Roman"/>
    </w:rPr>
  </w:style>
  <w:style w:type="character" w:customStyle="1" w:styleId="mw-headline">
    <w:name w:val="mw-headline"/>
    <w:rsid w:val="00CD6FB0"/>
    <w:rPr>
      <w:rFonts w:cs="Times New Roman"/>
    </w:rPr>
  </w:style>
  <w:style w:type="character" w:customStyle="1" w:styleId="40">
    <w:name w:val="Заголовок 4 Знак"/>
    <w:link w:val="4"/>
    <w:locked/>
    <w:rsid w:val="003530E4"/>
    <w:rPr>
      <w:rFonts w:eastAsia="Times New Roman"/>
      <w:b/>
      <w:sz w:val="28"/>
      <w:lang w:val="x-none" w:eastAsia="en-US"/>
    </w:rPr>
  </w:style>
  <w:style w:type="character" w:customStyle="1" w:styleId="TR">
    <w:name w:val="TR Знак"/>
    <w:link w:val="TR0"/>
    <w:locked/>
    <w:rsid w:val="00E2683F"/>
    <w:rPr>
      <w:noProof/>
      <w:color w:val="008000"/>
      <w:sz w:val="28"/>
    </w:rPr>
  </w:style>
  <w:style w:type="paragraph" w:customStyle="1" w:styleId="TR0">
    <w:name w:val="TR"/>
    <w:basedOn w:val="a0"/>
    <w:next w:val="a0"/>
    <w:link w:val="TR"/>
    <w:rsid w:val="00E2683F"/>
    <w:pPr>
      <w:keepLines/>
      <w:widowControl w:val="0"/>
      <w:spacing w:after="120"/>
      <w:jc w:val="both"/>
    </w:pPr>
    <w:rPr>
      <w:rFonts w:ascii="Calibri" w:eastAsia="Calibri" w:hAnsi="Calibri"/>
      <w:noProof/>
      <w:color w:val="008000"/>
      <w:sz w:val="28"/>
      <w:szCs w:val="20"/>
      <w:lang w:val="x-none" w:eastAsia="x-none"/>
    </w:rPr>
  </w:style>
  <w:style w:type="paragraph" w:customStyle="1" w:styleId="L1">
    <w:name w:val="L1"/>
    <w:rsid w:val="00E2683F"/>
    <w:pPr>
      <w:keepLines/>
      <w:widowControl w:val="0"/>
      <w:tabs>
        <w:tab w:val="left" w:pos="851"/>
      </w:tabs>
      <w:spacing w:after="120"/>
      <w:ind w:left="851" w:hanging="851"/>
      <w:jc w:val="both"/>
    </w:pPr>
    <w:rPr>
      <w:rFonts w:ascii="Times New Roman" w:hAnsi="Times New Roman"/>
      <w:sz w:val="28"/>
    </w:rPr>
  </w:style>
  <w:style w:type="paragraph" w:customStyle="1" w:styleId="Default">
    <w:name w:val="Default"/>
    <w:link w:val="Default0"/>
    <w:rsid w:val="00E2683F"/>
    <w:pPr>
      <w:widowControl w:val="0"/>
      <w:autoSpaceDE w:val="0"/>
      <w:autoSpaceDN w:val="0"/>
      <w:adjustRightInd w:val="0"/>
      <w:ind w:firstLine="360"/>
    </w:pPr>
    <w:rPr>
      <w:rFonts w:eastAsia="Times New Roman"/>
      <w:color w:val="000000"/>
      <w:sz w:val="24"/>
      <w:lang w:val="uk-UA" w:eastAsia="uk-UA"/>
    </w:rPr>
  </w:style>
  <w:style w:type="character" w:customStyle="1" w:styleId="Default0">
    <w:name w:val="Default Знак"/>
    <w:link w:val="Default"/>
    <w:locked/>
    <w:rsid w:val="00E2683F"/>
    <w:rPr>
      <w:rFonts w:eastAsia="Times New Roman"/>
      <w:color w:val="000000"/>
      <w:sz w:val="24"/>
      <w:lang w:val="uk-UA" w:eastAsia="uk-UA" w:bidi="ar-SA"/>
    </w:rPr>
  </w:style>
  <w:style w:type="paragraph" w:styleId="11">
    <w:name w:val="toc 1"/>
    <w:basedOn w:val="a0"/>
    <w:next w:val="a0"/>
    <w:autoRedefine/>
    <w:uiPriority w:val="39"/>
    <w:qFormat/>
    <w:rsid w:val="00862F80"/>
    <w:pPr>
      <w:tabs>
        <w:tab w:val="left" w:pos="880"/>
        <w:tab w:val="right" w:leader="dot" w:pos="7927"/>
      </w:tabs>
    </w:pPr>
    <w:rPr>
      <w:b/>
      <w:iCs/>
      <w:noProof/>
    </w:rPr>
  </w:style>
  <w:style w:type="paragraph" w:styleId="31">
    <w:name w:val="toc 3"/>
    <w:basedOn w:val="a0"/>
    <w:next w:val="a0"/>
    <w:autoRedefine/>
    <w:uiPriority w:val="39"/>
    <w:qFormat/>
    <w:rsid w:val="00862F80"/>
    <w:pPr>
      <w:tabs>
        <w:tab w:val="right" w:leader="dot" w:pos="7938"/>
      </w:tabs>
      <w:ind w:left="567"/>
    </w:pPr>
  </w:style>
  <w:style w:type="paragraph" w:styleId="23">
    <w:name w:val="toc 2"/>
    <w:basedOn w:val="a0"/>
    <w:next w:val="a0"/>
    <w:autoRedefine/>
    <w:uiPriority w:val="39"/>
    <w:qFormat/>
    <w:rsid w:val="00862F80"/>
    <w:pPr>
      <w:tabs>
        <w:tab w:val="left" w:pos="1540"/>
        <w:tab w:val="right" w:leader="dot" w:pos="7927"/>
      </w:tabs>
      <w:ind w:left="284"/>
    </w:pPr>
    <w:rPr>
      <w:b/>
      <w:noProof/>
    </w:rPr>
  </w:style>
  <w:style w:type="character" w:customStyle="1" w:styleId="hps">
    <w:name w:val="hps"/>
    <w:rsid w:val="00A0361B"/>
    <w:rPr>
      <w:rFonts w:cs="Times New Roman"/>
    </w:rPr>
  </w:style>
  <w:style w:type="character" w:customStyle="1" w:styleId="atn">
    <w:name w:val="atn"/>
    <w:rsid w:val="00B41E56"/>
    <w:rPr>
      <w:rFonts w:cs="Times New Roman"/>
    </w:rPr>
  </w:style>
  <w:style w:type="character" w:customStyle="1" w:styleId="ipa">
    <w:name w:val="ipa"/>
    <w:rsid w:val="00B41E56"/>
    <w:rPr>
      <w:rFonts w:cs="Times New Roman"/>
    </w:rPr>
  </w:style>
  <w:style w:type="table" w:styleId="aa">
    <w:name w:val="Table Grid"/>
    <w:basedOn w:val="a2"/>
    <w:rsid w:val="00B41E56"/>
    <w:rPr>
      <w:rFonts w:eastAsia="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0"/>
    <w:link w:val="ac"/>
    <w:rsid w:val="00C01135"/>
    <w:pPr>
      <w:widowControl w:val="0"/>
      <w:suppressAutoHyphens/>
    </w:pPr>
    <w:rPr>
      <w:rFonts w:ascii="Tahoma" w:hAnsi="Tahoma"/>
      <w:kern w:val="1"/>
      <w:sz w:val="14"/>
      <w:szCs w:val="20"/>
      <w:lang w:val="x-none" w:eastAsia="hi-IN" w:bidi="hi-IN"/>
    </w:rPr>
  </w:style>
  <w:style w:type="character" w:customStyle="1" w:styleId="ac">
    <w:name w:val="Текст выноски Знак"/>
    <w:link w:val="ab"/>
    <w:locked/>
    <w:rsid w:val="00C01135"/>
    <w:rPr>
      <w:rFonts w:ascii="Tahoma" w:eastAsia="Times New Roman" w:hAnsi="Tahoma"/>
      <w:kern w:val="1"/>
      <w:sz w:val="14"/>
      <w:lang w:val="x-none" w:eastAsia="hi-IN" w:bidi="hi-IN"/>
    </w:rPr>
  </w:style>
  <w:style w:type="paragraph" w:customStyle="1" w:styleId="ad">
    <w:name w:val="Абзац_с_отступом"/>
    <w:basedOn w:val="a0"/>
    <w:rsid w:val="00C01135"/>
    <w:pPr>
      <w:tabs>
        <w:tab w:val="left" w:pos="2268"/>
      </w:tabs>
      <w:spacing w:before="80"/>
      <w:ind w:firstLine="284"/>
      <w:jc w:val="both"/>
    </w:pPr>
    <w:rPr>
      <w:rFonts w:eastAsia="Calibri"/>
      <w:szCs w:val="20"/>
      <w:lang w:eastAsia="ru-RU"/>
    </w:rPr>
  </w:style>
  <w:style w:type="paragraph" w:customStyle="1" w:styleId="TableHeader">
    <w:name w:val="Table Header"/>
    <w:basedOn w:val="a0"/>
    <w:next w:val="a0"/>
    <w:rsid w:val="00C01135"/>
    <w:pPr>
      <w:keepNext/>
      <w:keepLines/>
      <w:tabs>
        <w:tab w:val="left" w:pos="708"/>
      </w:tabs>
      <w:suppressAutoHyphens/>
      <w:overflowPunct w:val="0"/>
      <w:autoSpaceDE w:val="0"/>
      <w:autoSpaceDN w:val="0"/>
      <w:adjustRightInd w:val="0"/>
      <w:spacing w:before="60" w:after="40"/>
    </w:pPr>
    <w:rPr>
      <w:rFonts w:ascii="Arial" w:eastAsia="Calibri" w:hAnsi="Arial"/>
      <w:b/>
      <w:sz w:val="18"/>
      <w:szCs w:val="20"/>
      <w:lang w:eastAsia="ru-RU"/>
    </w:rPr>
  </w:style>
  <w:style w:type="paragraph" w:customStyle="1" w:styleId="TableText">
    <w:name w:val="TableText"/>
    <w:basedOn w:val="a0"/>
    <w:next w:val="a0"/>
    <w:rsid w:val="00C01135"/>
    <w:pPr>
      <w:tabs>
        <w:tab w:val="left" w:pos="2268"/>
      </w:tabs>
      <w:overflowPunct w:val="0"/>
      <w:autoSpaceDE w:val="0"/>
      <w:autoSpaceDN w:val="0"/>
      <w:adjustRightInd w:val="0"/>
      <w:jc w:val="both"/>
    </w:pPr>
    <w:rPr>
      <w:rFonts w:ascii="Arial" w:eastAsia="Calibri" w:hAnsi="Arial" w:cs="Arial"/>
      <w:sz w:val="18"/>
      <w:szCs w:val="18"/>
      <w:lang w:eastAsia="ru-RU"/>
    </w:rPr>
  </w:style>
  <w:style w:type="character" w:customStyle="1" w:styleId="interface">
    <w:name w:val="interface"/>
    <w:rsid w:val="00C01135"/>
    <w:rPr>
      <w:rFonts w:ascii="Tahoma" w:hAnsi="Tahoma"/>
      <w:color w:val="auto"/>
      <w:sz w:val="18"/>
      <w:lang w:val="ru-RU"/>
    </w:rPr>
  </w:style>
  <w:style w:type="character" w:customStyle="1" w:styleId="Interface0">
    <w:name w:val="Interface"/>
    <w:rsid w:val="00C01135"/>
    <w:rPr>
      <w:rFonts w:ascii="Tahoma" w:hAnsi="Tahoma"/>
      <w:sz w:val="18"/>
    </w:rPr>
  </w:style>
  <w:style w:type="character" w:customStyle="1" w:styleId="50">
    <w:name w:val="Заголовок 5 Знак"/>
    <w:link w:val="5"/>
    <w:locked/>
    <w:rsid w:val="00C01135"/>
    <w:rPr>
      <w:rFonts w:ascii="TimesET" w:hAnsi="TimesET"/>
      <w:i/>
      <w:lang w:val="x-none" w:eastAsia="ru-RU"/>
    </w:rPr>
  </w:style>
  <w:style w:type="character" w:customStyle="1" w:styleId="60">
    <w:name w:val="Заголовок 6 Знак"/>
    <w:link w:val="6"/>
    <w:locked/>
    <w:rsid w:val="00C01135"/>
    <w:rPr>
      <w:rFonts w:ascii="TimesET" w:hAnsi="TimesET"/>
      <w:b/>
      <w:color w:val="0000FF"/>
      <w:lang w:val="x-none" w:eastAsia="ru-RU"/>
    </w:rPr>
  </w:style>
  <w:style w:type="character" w:customStyle="1" w:styleId="70">
    <w:name w:val="Заголовок 7 Знак"/>
    <w:link w:val="7"/>
    <w:locked/>
    <w:rsid w:val="00C01135"/>
    <w:rPr>
      <w:rFonts w:ascii="Times New Roman" w:hAnsi="Times New Roman"/>
      <w:b/>
      <w:i/>
      <w:sz w:val="28"/>
      <w:lang w:val="x-none" w:eastAsia="ru-RU"/>
    </w:rPr>
  </w:style>
  <w:style w:type="character" w:customStyle="1" w:styleId="80">
    <w:name w:val="Заголовок 8 Знак"/>
    <w:link w:val="8"/>
    <w:locked/>
    <w:rsid w:val="00C01135"/>
    <w:rPr>
      <w:rFonts w:ascii="Times New Roman" w:hAnsi="Times New Roman"/>
      <w:b/>
      <w:lang w:val="x-none" w:eastAsia="ru-RU"/>
    </w:rPr>
  </w:style>
  <w:style w:type="character" w:customStyle="1" w:styleId="90">
    <w:name w:val="Заголовок 9 Знак"/>
    <w:link w:val="9"/>
    <w:locked/>
    <w:rsid w:val="00C01135"/>
    <w:rPr>
      <w:rFonts w:ascii="Times New Roman" w:hAnsi="Times New Roman"/>
      <w:sz w:val="40"/>
      <w:lang w:val="x-none" w:eastAsia="ru-RU"/>
    </w:rPr>
  </w:style>
  <w:style w:type="character" w:customStyle="1" w:styleId="ae">
    <w:name w:val="Σύμβολο υποσημείωσης"/>
    <w:rsid w:val="00C01135"/>
  </w:style>
  <w:style w:type="character" w:styleId="af">
    <w:name w:val="footnote reference"/>
    <w:rsid w:val="00C01135"/>
    <w:rPr>
      <w:vertAlign w:val="superscript"/>
    </w:rPr>
  </w:style>
  <w:style w:type="character" w:customStyle="1" w:styleId="BodyTextIndent2Char1">
    <w:name w:val="Body Text Indent 2 Char1"/>
    <w:semiHidden/>
    <w:rsid w:val="00C01135"/>
    <w:rPr>
      <w:rFonts w:ascii="Times New Roman" w:eastAsia="Times New Roman" w:hAnsi="Times New Roman"/>
      <w:kern w:val="1"/>
      <w:sz w:val="21"/>
      <w:lang w:val="x-none" w:eastAsia="hi-IN" w:bidi="hi-IN"/>
    </w:rPr>
  </w:style>
  <w:style w:type="character" w:customStyle="1" w:styleId="32">
    <w:name w:val="Основной текст с отступом 3 Знак"/>
    <w:link w:val="33"/>
    <w:locked/>
    <w:rsid w:val="00C01135"/>
    <w:rPr>
      <w:rFonts w:ascii="Arial" w:hAnsi="Arial"/>
      <w:b/>
      <w:i/>
      <w:sz w:val="28"/>
      <w:lang w:val="x-none" w:eastAsia="ru-RU"/>
    </w:rPr>
  </w:style>
  <w:style w:type="paragraph" w:styleId="33">
    <w:name w:val="Body Text Indent 3"/>
    <w:basedOn w:val="a0"/>
    <w:link w:val="32"/>
    <w:rsid w:val="00C01135"/>
    <w:pPr>
      <w:tabs>
        <w:tab w:val="left" w:pos="2268"/>
      </w:tabs>
      <w:overflowPunct w:val="0"/>
      <w:autoSpaceDE w:val="0"/>
      <w:autoSpaceDN w:val="0"/>
      <w:adjustRightInd w:val="0"/>
      <w:ind w:firstLine="284"/>
      <w:jc w:val="both"/>
    </w:pPr>
    <w:rPr>
      <w:rFonts w:ascii="Arial" w:eastAsia="Calibri" w:hAnsi="Arial"/>
      <w:b/>
      <w:i/>
      <w:sz w:val="28"/>
      <w:szCs w:val="20"/>
      <w:lang w:val="x-none" w:eastAsia="ru-RU"/>
    </w:rPr>
  </w:style>
  <w:style w:type="character" w:customStyle="1" w:styleId="BodyTextIndent3Char1">
    <w:name w:val="Body Text Indent 3 Char1"/>
    <w:semiHidden/>
    <w:rsid w:val="00C01135"/>
    <w:rPr>
      <w:sz w:val="16"/>
      <w:lang w:val="x-none" w:eastAsia="en-US"/>
    </w:rPr>
  </w:style>
  <w:style w:type="paragraph" w:styleId="12">
    <w:name w:val="index 1"/>
    <w:basedOn w:val="a0"/>
    <w:next w:val="a0"/>
    <w:autoRedefine/>
    <w:semiHidden/>
    <w:rsid w:val="00C01135"/>
    <w:pPr>
      <w:tabs>
        <w:tab w:val="left" w:pos="2268"/>
        <w:tab w:val="right" w:pos="3793"/>
      </w:tabs>
      <w:overflowPunct w:val="0"/>
      <w:autoSpaceDE w:val="0"/>
      <w:autoSpaceDN w:val="0"/>
      <w:adjustRightInd w:val="0"/>
      <w:ind w:left="198" w:hanging="198"/>
    </w:pPr>
    <w:rPr>
      <w:rFonts w:eastAsia="Calibri"/>
      <w:sz w:val="16"/>
      <w:szCs w:val="20"/>
      <w:lang w:eastAsia="ru-RU"/>
    </w:rPr>
  </w:style>
  <w:style w:type="paragraph" w:styleId="af0">
    <w:name w:val="Normal Indent"/>
    <w:basedOn w:val="a0"/>
    <w:semiHidden/>
    <w:rsid w:val="00C01135"/>
    <w:pPr>
      <w:spacing w:before="60" w:after="60"/>
      <w:ind w:left="708" w:firstLine="567"/>
    </w:pPr>
    <w:rPr>
      <w:rFonts w:eastAsia="Calibri"/>
      <w:sz w:val="24"/>
      <w:szCs w:val="24"/>
      <w:lang w:eastAsia="ru-RU"/>
    </w:rPr>
  </w:style>
  <w:style w:type="paragraph" w:styleId="af1">
    <w:name w:val="annotation text"/>
    <w:basedOn w:val="a0"/>
    <w:link w:val="af2"/>
    <w:semiHidden/>
    <w:rsid w:val="00C01135"/>
    <w:pPr>
      <w:spacing w:before="60" w:after="60"/>
      <w:ind w:firstLine="567"/>
    </w:pPr>
    <w:rPr>
      <w:rFonts w:eastAsia="Calibri"/>
      <w:szCs w:val="20"/>
      <w:lang w:val="x-none" w:eastAsia="ru-RU"/>
    </w:rPr>
  </w:style>
  <w:style w:type="character" w:customStyle="1" w:styleId="af2">
    <w:name w:val="Текст примечания Знак"/>
    <w:link w:val="af1"/>
    <w:semiHidden/>
    <w:locked/>
    <w:rsid w:val="00C01135"/>
    <w:rPr>
      <w:rFonts w:ascii="Times New Roman" w:hAnsi="Times New Roman"/>
      <w:lang w:val="x-none" w:eastAsia="ru-RU"/>
    </w:rPr>
  </w:style>
  <w:style w:type="paragraph" w:styleId="af3">
    <w:name w:val="header"/>
    <w:basedOn w:val="a0"/>
    <w:next w:val="a0"/>
    <w:link w:val="af4"/>
    <w:rsid w:val="00C01135"/>
    <w:pPr>
      <w:pBdr>
        <w:bottom w:val="double" w:sz="6" w:space="2" w:color="auto"/>
      </w:pBdr>
      <w:tabs>
        <w:tab w:val="right" w:pos="6521"/>
      </w:tabs>
      <w:jc w:val="right"/>
    </w:pPr>
    <w:rPr>
      <w:rFonts w:ascii="Pragmatica Condensed" w:eastAsia="Calibri" w:hAnsi="Pragmatica Condensed"/>
      <w:b/>
      <w:noProof/>
      <w:szCs w:val="20"/>
      <w:lang w:val="ru-RU" w:eastAsia="ru-RU"/>
    </w:rPr>
  </w:style>
  <w:style w:type="character" w:customStyle="1" w:styleId="af4">
    <w:name w:val="Верхний колонтитул Знак"/>
    <w:link w:val="af3"/>
    <w:locked/>
    <w:rsid w:val="00C01135"/>
    <w:rPr>
      <w:rFonts w:ascii="Pragmatica Condensed" w:hAnsi="Pragmatica Condensed"/>
      <w:b/>
      <w:noProof/>
      <w:lang w:val="ru-RU" w:eastAsia="ru-RU"/>
    </w:rPr>
  </w:style>
  <w:style w:type="paragraph" w:styleId="af5">
    <w:name w:val="footer"/>
    <w:basedOn w:val="a0"/>
    <w:link w:val="af6"/>
    <w:rsid w:val="00C01135"/>
    <w:pPr>
      <w:tabs>
        <w:tab w:val="center" w:pos="4677"/>
        <w:tab w:val="right" w:pos="9355"/>
      </w:tabs>
    </w:pPr>
    <w:rPr>
      <w:rFonts w:eastAsia="Calibri"/>
      <w:sz w:val="24"/>
      <w:szCs w:val="20"/>
      <w:lang w:val="x-none" w:eastAsia="ru-RU"/>
    </w:rPr>
  </w:style>
  <w:style w:type="character" w:customStyle="1" w:styleId="af6">
    <w:name w:val="Нижний колонтитул Знак"/>
    <w:link w:val="af5"/>
    <w:locked/>
    <w:rsid w:val="00C01135"/>
    <w:rPr>
      <w:rFonts w:ascii="Times New Roman" w:hAnsi="Times New Roman"/>
      <w:sz w:val="24"/>
      <w:lang w:val="x-none" w:eastAsia="ru-RU"/>
    </w:rPr>
  </w:style>
  <w:style w:type="paragraph" w:styleId="af7">
    <w:name w:val="List Bullet"/>
    <w:basedOn w:val="a0"/>
    <w:autoRedefine/>
    <w:semiHidden/>
    <w:rsid w:val="00C01135"/>
    <w:pPr>
      <w:tabs>
        <w:tab w:val="left" w:pos="2268"/>
      </w:tabs>
      <w:overflowPunct w:val="0"/>
      <w:autoSpaceDE w:val="0"/>
      <w:autoSpaceDN w:val="0"/>
      <w:adjustRightInd w:val="0"/>
      <w:ind w:left="284" w:hanging="284"/>
      <w:jc w:val="both"/>
    </w:pPr>
    <w:rPr>
      <w:rFonts w:eastAsia="Calibri"/>
      <w:szCs w:val="20"/>
      <w:lang w:eastAsia="ru-RU"/>
    </w:rPr>
  </w:style>
  <w:style w:type="paragraph" w:styleId="af8">
    <w:name w:val="List Number"/>
    <w:basedOn w:val="a0"/>
    <w:semiHidden/>
    <w:rsid w:val="00C01135"/>
    <w:pPr>
      <w:tabs>
        <w:tab w:val="left" w:pos="284"/>
        <w:tab w:val="num" w:pos="360"/>
      </w:tabs>
      <w:overflowPunct w:val="0"/>
      <w:autoSpaceDE w:val="0"/>
      <w:autoSpaceDN w:val="0"/>
      <w:adjustRightInd w:val="0"/>
      <w:snapToGrid w:val="0"/>
      <w:ind w:left="284" w:hanging="284"/>
      <w:jc w:val="both"/>
    </w:pPr>
    <w:rPr>
      <w:rFonts w:eastAsia="Calibri"/>
      <w:szCs w:val="20"/>
      <w:lang w:eastAsia="ru-RU"/>
    </w:rPr>
  </w:style>
  <w:style w:type="paragraph" w:styleId="24">
    <w:name w:val="List Bullet 2"/>
    <w:basedOn w:val="a0"/>
    <w:autoRedefine/>
    <w:semiHidden/>
    <w:rsid w:val="00C01135"/>
    <w:pPr>
      <w:tabs>
        <w:tab w:val="left" w:pos="2268"/>
      </w:tabs>
      <w:overflowPunct w:val="0"/>
      <w:autoSpaceDE w:val="0"/>
      <w:autoSpaceDN w:val="0"/>
      <w:adjustRightInd w:val="0"/>
      <w:ind w:left="566" w:hanging="283"/>
      <w:jc w:val="both"/>
    </w:pPr>
    <w:rPr>
      <w:rFonts w:ascii="1251 Times" w:eastAsia="Calibri" w:hAnsi="1251 Times"/>
      <w:sz w:val="18"/>
      <w:szCs w:val="20"/>
      <w:lang w:eastAsia="ru-RU"/>
    </w:rPr>
  </w:style>
  <w:style w:type="paragraph" w:styleId="34">
    <w:name w:val="List Bullet 3"/>
    <w:basedOn w:val="a0"/>
    <w:autoRedefine/>
    <w:semiHidden/>
    <w:rsid w:val="00C01135"/>
    <w:pPr>
      <w:tabs>
        <w:tab w:val="left" w:pos="2268"/>
      </w:tabs>
      <w:overflowPunct w:val="0"/>
      <w:autoSpaceDE w:val="0"/>
      <w:autoSpaceDN w:val="0"/>
      <w:adjustRightInd w:val="0"/>
      <w:ind w:left="849" w:hanging="283"/>
      <w:jc w:val="both"/>
    </w:pPr>
    <w:rPr>
      <w:rFonts w:ascii="1251 Times" w:eastAsia="Calibri" w:hAnsi="1251 Times"/>
      <w:sz w:val="18"/>
      <w:szCs w:val="20"/>
      <w:lang w:eastAsia="ru-RU"/>
    </w:rPr>
  </w:style>
  <w:style w:type="paragraph" w:styleId="41">
    <w:name w:val="List Bullet 4"/>
    <w:basedOn w:val="a0"/>
    <w:autoRedefine/>
    <w:semiHidden/>
    <w:rsid w:val="00C01135"/>
    <w:pPr>
      <w:tabs>
        <w:tab w:val="left" w:pos="2268"/>
      </w:tabs>
      <w:overflowPunct w:val="0"/>
      <w:autoSpaceDE w:val="0"/>
      <w:autoSpaceDN w:val="0"/>
      <w:adjustRightInd w:val="0"/>
      <w:ind w:firstLine="284"/>
      <w:jc w:val="both"/>
    </w:pPr>
    <w:rPr>
      <w:rFonts w:eastAsia="Calibri"/>
      <w:szCs w:val="20"/>
      <w:lang w:eastAsia="ru-RU"/>
    </w:rPr>
  </w:style>
  <w:style w:type="paragraph" w:styleId="51">
    <w:name w:val="List Bullet 5"/>
    <w:basedOn w:val="a0"/>
    <w:autoRedefine/>
    <w:semiHidden/>
    <w:rsid w:val="00C01135"/>
    <w:pPr>
      <w:tabs>
        <w:tab w:val="left" w:pos="2268"/>
      </w:tabs>
      <w:overflowPunct w:val="0"/>
      <w:autoSpaceDE w:val="0"/>
      <w:autoSpaceDN w:val="0"/>
      <w:adjustRightInd w:val="0"/>
      <w:ind w:firstLine="284"/>
      <w:jc w:val="both"/>
    </w:pPr>
    <w:rPr>
      <w:rFonts w:eastAsia="Calibri"/>
      <w:szCs w:val="20"/>
      <w:lang w:eastAsia="ru-RU"/>
    </w:rPr>
  </w:style>
  <w:style w:type="paragraph" w:styleId="25">
    <w:name w:val="List Number 2"/>
    <w:basedOn w:val="a0"/>
    <w:semiHidden/>
    <w:rsid w:val="00C01135"/>
    <w:pPr>
      <w:tabs>
        <w:tab w:val="left" w:pos="2268"/>
      </w:tabs>
      <w:overflowPunct w:val="0"/>
      <w:autoSpaceDE w:val="0"/>
      <w:autoSpaceDN w:val="0"/>
      <w:adjustRightInd w:val="0"/>
      <w:ind w:left="566" w:hanging="283"/>
      <w:jc w:val="both"/>
    </w:pPr>
    <w:rPr>
      <w:rFonts w:ascii="1251 Times" w:eastAsia="Calibri" w:hAnsi="1251 Times"/>
      <w:sz w:val="18"/>
      <w:szCs w:val="20"/>
      <w:lang w:eastAsia="ru-RU"/>
    </w:rPr>
  </w:style>
  <w:style w:type="paragraph" w:styleId="35">
    <w:name w:val="List Number 3"/>
    <w:basedOn w:val="a0"/>
    <w:semiHidden/>
    <w:rsid w:val="00C01135"/>
    <w:pPr>
      <w:tabs>
        <w:tab w:val="left" w:pos="2268"/>
      </w:tabs>
      <w:overflowPunct w:val="0"/>
      <w:autoSpaceDE w:val="0"/>
      <w:autoSpaceDN w:val="0"/>
      <w:adjustRightInd w:val="0"/>
      <w:jc w:val="both"/>
    </w:pPr>
    <w:rPr>
      <w:rFonts w:eastAsia="Calibri"/>
      <w:szCs w:val="20"/>
      <w:lang w:eastAsia="ru-RU"/>
    </w:rPr>
  </w:style>
  <w:style w:type="paragraph" w:styleId="42">
    <w:name w:val="List Number 4"/>
    <w:basedOn w:val="a0"/>
    <w:semiHidden/>
    <w:rsid w:val="00C01135"/>
    <w:pPr>
      <w:tabs>
        <w:tab w:val="num" w:pos="720"/>
        <w:tab w:val="left" w:pos="2268"/>
      </w:tabs>
      <w:overflowPunct w:val="0"/>
      <w:autoSpaceDE w:val="0"/>
      <w:autoSpaceDN w:val="0"/>
      <w:adjustRightInd w:val="0"/>
      <w:ind w:left="720" w:hanging="360"/>
      <w:jc w:val="both"/>
    </w:pPr>
    <w:rPr>
      <w:rFonts w:eastAsia="Calibri"/>
      <w:szCs w:val="20"/>
      <w:lang w:eastAsia="ru-RU"/>
    </w:rPr>
  </w:style>
  <w:style w:type="paragraph" w:styleId="52">
    <w:name w:val="List Number 5"/>
    <w:basedOn w:val="a0"/>
    <w:semiHidden/>
    <w:rsid w:val="00C01135"/>
    <w:pPr>
      <w:tabs>
        <w:tab w:val="num" w:pos="720"/>
        <w:tab w:val="left" w:pos="2268"/>
      </w:tabs>
      <w:overflowPunct w:val="0"/>
      <w:autoSpaceDE w:val="0"/>
      <w:autoSpaceDN w:val="0"/>
      <w:adjustRightInd w:val="0"/>
      <w:ind w:left="720" w:hanging="360"/>
      <w:jc w:val="both"/>
    </w:pPr>
    <w:rPr>
      <w:rFonts w:eastAsia="Calibri"/>
      <w:szCs w:val="20"/>
      <w:lang w:eastAsia="ru-RU"/>
    </w:rPr>
  </w:style>
  <w:style w:type="paragraph" w:styleId="af9">
    <w:name w:val="Title"/>
    <w:basedOn w:val="a0"/>
    <w:link w:val="afa"/>
    <w:qFormat/>
    <w:rsid w:val="00C01135"/>
    <w:pPr>
      <w:tabs>
        <w:tab w:val="left" w:pos="2268"/>
      </w:tabs>
      <w:overflowPunct w:val="0"/>
      <w:autoSpaceDE w:val="0"/>
      <w:autoSpaceDN w:val="0"/>
      <w:adjustRightInd w:val="0"/>
      <w:spacing w:before="240" w:after="60"/>
      <w:ind w:firstLine="284"/>
      <w:jc w:val="center"/>
      <w:outlineLvl w:val="0"/>
    </w:pPr>
    <w:rPr>
      <w:rFonts w:ascii="Arial" w:eastAsia="Calibri" w:hAnsi="Arial"/>
      <w:b/>
      <w:kern w:val="28"/>
      <w:sz w:val="32"/>
      <w:szCs w:val="20"/>
      <w:lang w:val="x-none" w:eastAsia="ru-RU"/>
    </w:rPr>
  </w:style>
  <w:style w:type="character" w:customStyle="1" w:styleId="afa">
    <w:name w:val="Заголовок Знак"/>
    <w:link w:val="af9"/>
    <w:locked/>
    <w:rsid w:val="00C01135"/>
    <w:rPr>
      <w:rFonts w:ascii="Arial" w:hAnsi="Arial"/>
      <w:b/>
      <w:kern w:val="28"/>
      <w:sz w:val="32"/>
      <w:lang w:val="x-none" w:eastAsia="ru-RU"/>
    </w:rPr>
  </w:style>
  <w:style w:type="paragraph" w:styleId="26">
    <w:name w:val="Body Text 2"/>
    <w:basedOn w:val="a0"/>
    <w:link w:val="27"/>
    <w:semiHidden/>
    <w:rsid w:val="00C01135"/>
    <w:pPr>
      <w:numPr>
        <w:ilvl w:val="12"/>
      </w:numPr>
      <w:tabs>
        <w:tab w:val="left" w:pos="2268"/>
      </w:tabs>
      <w:overflowPunct w:val="0"/>
      <w:autoSpaceDE w:val="0"/>
      <w:autoSpaceDN w:val="0"/>
      <w:adjustRightInd w:val="0"/>
      <w:jc w:val="both"/>
    </w:pPr>
    <w:rPr>
      <w:rFonts w:eastAsia="Calibri"/>
      <w:szCs w:val="20"/>
      <w:lang w:val="x-none" w:eastAsia="ru-RU"/>
    </w:rPr>
  </w:style>
  <w:style w:type="character" w:customStyle="1" w:styleId="27">
    <w:name w:val="Основной текст 2 Знак"/>
    <w:link w:val="26"/>
    <w:semiHidden/>
    <w:locked/>
    <w:rsid w:val="00C01135"/>
    <w:rPr>
      <w:rFonts w:ascii="Times New Roman" w:hAnsi="Times New Roman"/>
      <w:lang w:val="x-none" w:eastAsia="ru-RU"/>
    </w:rPr>
  </w:style>
  <w:style w:type="paragraph" w:customStyle="1" w:styleId="HeaderBased">
    <w:name w:val="Header Based"/>
    <w:next w:val="a0"/>
    <w:rsid w:val="00C01135"/>
    <w:pPr>
      <w:keepNext/>
      <w:keepLines/>
      <w:tabs>
        <w:tab w:val="left" w:pos="708"/>
      </w:tabs>
      <w:suppressAutoHyphens/>
      <w:overflowPunct w:val="0"/>
      <w:autoSpaceDE w:val="0"/>
      <w:autoSpaceDN w:val="0"/>
      <w:adjustRightInd w:val="0"/>
      <w:spacing w:before="120" w:after="40"/>
    </w:pPr>
    <w:rPr>
      <w:rFonts w:ascii="Pragmatica Condensed" w:hAnsi="Pragmatica Condensed"/>
      <w:b/>
      <w:sz w:val="22"/>
    </w:rPr>
  </w:style>
  <w:style w:type="character" w:customStyle="1" w:styleId="S1">
    <w:name w:val="S1 Знак Знак"/>
    <w:link w:val="S10"/>
    <w:locked/>
    <w:rsid w:val="00C01135"/>
    <w:rPr>
      <w:rFonts w:eastAsia="Times New Roman"/>
      <w:sz w:val="22"/>
      <w:szCs w:val="22"/>
      <w:lang w:val="ru-RU" w:eastAsia="en-US" w:bidi="ar-SA"/>
    </w:rPr>
  </w:style>
  <w:style w:type="paragraph" w:customStyle="1" w:styleId="S10">
    <w:name w:val="S1 Знак"/>
    <w:link w:val="S1"/>
    <w:rsid w:val="00C01135"/>
    <w:pPr>
      <w:keepLines/>
      <w:widowControl w:val="0"/>
      <w:spacing w:before="120"/>
      <w:ind w:left="851"/>
    </w:pPr>
    <w:rPr>
      <w:rFonts w:eastAsia="Times New Roman"/>
      <w:sz w:val="22"/>
      <w:szCs w:val="22"/>
      <w:lang w:eastAsia="en-US"/>
    </w:rPr>
  </w:style>
  <w:style w:type="character" w:customStyle="1" w:styleId="S2">
    <w:name w:val="S2 Знак Знак"/>
    <w:link w:val="S20"/>
    <w:locked/>
    <w:rsid w:val="00C01135"/>
    <w:rPr>
      <w:rFonts w:eastAsia="Times New Roman"/>
      <w:sz w:val="22"/>
      <w:szCs w:val="22"/>
      <w:lang w:val="ru-RU" w:eastAsia="en-US" w:bidi="ar-SA"/>
    </w:rPr>
  </w:style>
  <w:style w:type="paragraph" w:customStyle="1" w:styleId="S20">
    <w:name w:val="S2 Знак"/>
    <w:link w:val="S2"/>
    <w:rsid w:val="00C01135"/>
    <w:pPr>
      <w:keepLines/>
      <w:widowControl w:val="0"/>
      <w:spacing w:before="120"/>
      <w:ind w:left="1418"/>
    </w:pPr>
    <w:rPr>
      <w:rFonts w:eastAsia="Times New Roman"/>
      <w:sz w:val="22"/>
      <w:szCs w:val="22"/>
      <w:lang w:eastAsia="en-US"/>
    </w:rPr>
  </w:style>
  <w:style w:type="character" w:customStyle="1" w:styleId="Command">
    <w:name w:val="Command"/>
    <w:rsid w:val="00C01135"/>
    <w:rPr>
      <w:rFonts w:ascii="Letter Gothic" w:hAnsi="Letter Gothic"/>
      <w:sz w:val="18"/>
    </w:rPr>
  </w:style>
  <w:style w:type="character" w:styleId="afb">
    <w:name w:val="page number"/>
    <w:rsid w:val="00C01135"/>
    <w:rPr>
      <w:rFonts w:cs="Times New Roman"/>
    </w:rPr>
  </w:style>
  <w:style w:type="paragraph" w:styleId="afc">
    <w:name w:val="List Paragraph"/>
    <w:basedOn w:val="a0"/>
    <w:qFormat/>
    <w:rsid w:val="00C01135"/>
    <w:pPr>
      <w:ind w:left="720"/>
      <w:contextualSpacing/>
    </w:pPr>
    <w:rPr>
      <w:rFonts w:eastAsia="Calibri"/>
      <w:sz w:val="24"/>
      <w:szCs w:val="24"/>
      <w:lang w:val="ru-RU" w:eastAsia="ru-RU"/>
    </w:rPr>
  </w:style>
  <w:style w:type="character" w:customStyle="1" w:styleId="Numberpic">
    <w:name w:val="Number_pic"/>
    <w:rsid w:val="00C01135"/>
    <w:rPr>
      <w:b/>
    </w:rPr>
  </w:style>
  <w:style w:type="character" w:styleId="HTML">
    <w:name w:val="HTML Code"/>
    <w:rsid w:val="00C01135"/>
    <w:rPr>
      <w:rFonts w:ascii="Courier New" w:eastAsia="Times New Roman" w:hAnsi="Courier New"/>
      <w:sz w:val="20"/>
    </w:rPr>
  </w:style>
  <w:style w:type="paragraph" w:customStyle="1" w:styleId="ChapterTittle">
    <w:name w:val="Chapter Tittle"/>
    <w:basedOn w:val="a0"/>
    <w:next w:val="a0"/>
    <w:rsid w:val="00C01135"/>
    <w:pPr>
      <w:keepNext/>
      <w:tabs>
        <w:tab w:val="left" w:pos="2268"/>
      </w:tabs>
      <w:suppressAutoHyphens/>
      <w:spacing w:before="240" w:after="480"/>
    </w:pPr>
    <w:rPr>
      <w:rFonts w:ascii="Arial" w:eastAsia="Calibri" w:hAnsi="Arial" w:cs="Arial"/>
      <w:b/>
      <w:sz w:val="36"/>
      <w:szCs w:val="36"/>
      <w:lang w:eastAsia="ru-RU"/>
    </w:rPr>
  </w:style>
  <w:style w:type="paragraph" w:customStyle="1" w:styleId="FigureText">
    <w:name w:val="Figure Text"/>
    <w:basedOn w:val="a0"/>
    <w:rsid w:val="00C01135"/>
    <w:pPr>
      <w:keepLines/>
      <w:tabs>
        <w:tab w:val="left" w:pos="2268"/>
      </w:tabs>
      <w:spacing w:before="40" w:after="120"/>
      <w:jc w:val="center"/>
    </w:pPr>
    <w:rPr>
      <w:rFonts w:ascii="Arial" w:eastAsia="Calibri" w:hAnsi="Arial" w:cs="Arial"/>
      <w:iCs/>
      <w:sz w:val="18"/>
      <w:szCs w:val="18"/>
      <w:lang w:eastAsia="ru-RU"/>
    </w:rPr>
  </w:style>
  <w:style w:type="paragraph" w:customStyle="1" w:styleId="Number">
    <w:name w:val="Number"/>
    <w:basedOn w:val="a0"/>
    <w:rsid w:val="00C01135"/>
    <w:pPr>
      <w:numPr>
        <w:numId w:val="3"/>
      </w:numPr>
      <w:jc w:val="both"/>
    </w:pPr>
    <w:rPr>
      <w:rFonts w:eastAsia="Calibri"/>
      <w:szCs w:val="20"/>
      <w:lang w:eastAsia="ru-RU"/>
    </w:rPr>
  </w:style>
  <w:style w:type="paragraph" w:customStyle="1" w:styleId="NormalIndentDot">
    <w:name w:val="Normal Indent Dot"/>
    <w:basedOn w:val="af0"/>
    <w:rsid w:val="00C01135"/>
    <w:pPr>
      <w:tabs>
        <w:tab w:val="left" w:pos="284"/>
      </w:tabs>
      <w:spacing w:before="0" w:after="20"/>
      <w:ind w:left="0" w:firstLine="0"/>
      <w:jc w:val="both"/>
    </w:pPr>
    <w:rPr>
      <w:sz w:val="20"/>
      <w:szCs w:val="20"/>
    </w:rPr>
  </w:style>
  <w:style w:type="paragraph" w:customStyle="1" w:styleId="NormalIdentDot1">
    <w:name w:val="Normal Ident Dot 1"/>
    <w:basedOn w:val="a0"/>
    <w:rsid w:val="00C01135"/>
    <w:pPr>
      <w:numPr>
        <w:numId w:val="5"/>
      </w:numPr>
      <w:tabs>
        <w:tab w:val="clear" w:pos="644"/>
        <w:tab w:val="left" w:pos="567"/>
        <w:tab w:val="left" w:pos="2268"/>
      </w:tabs>
      <w:jc w:val="both"/>
    </w:pPr>
    <w:rPr>
      <w:rFonts w:eastAsia="Calibri"/>
      <w:szCs w:val="20"/>
      <w:lang w:eastAsia="ru-RU"/>
    </w:rPr>
  </w:style>
  <w:style w:type="paragraph" w:customStyle="1" w:styleId="Figure">
    <w:name w:val="Figure"/>
    <w:basedOn w:val="a0"/>
    <w:next w:val="a0"/>
    <w:rsid w:val="00C01135"/>
    <w:pPr>
      <w:keepNext/>
      <w:tabs>
        <w:tab w:val="left" w:pos="2268"/>
      </w:tabs>
      <w:spacing w:before="120" w:after="80"/>
      <w:jc w:val="center"/>
    </w:pPr>
    <w:rPr>
      <w:rFonts w:eastAsia="Calibri"/>
      <w:szCs w:val="20"/>
      <w:lang w:eastAsia="ru-RU"/>
    </w:rPr>
  </w:style>
  <w:style w:type="character" w:customStyle="1" w:styleId="BoldText">
    <w:name w:val="Bold Text"/>
    <w:rsid w:val="00C01135"/>
    <w:rPr>
      <w:b/>
      <w:color w:val="auto"/>
      <w:lang w:val="ru-RU"/>
    </w:rPr>
  </w:style>
  <w:style w:type="character" w:customStyle="1" w:styleId="ItalicText">
    <w:name w:val="Italic Text"/>
    <w:rsid w:val="00C01135"/>
    <w:rPr>
      <w:i/>
      <w:color w:val="auto"/>
    </w:rPr>
  </w:style>
  <w:style w:type="character" w:customStyle="1" w:styleId="MenuOption">
    <w:name w:val="Menu Option"/>
    <w:rsid w:val="00C01135"/>
    <w:rPr>
      <w:rFonts w:ascii="Arial" w:hAnsi="Arial"/>
      <w:b/>
      <w:lang w:val="en-US"/>
    </w:rPr>
  </w:style>
  <w:style w:type="character" w:customStyle="1" w:styleId="Message">
    <w:name w:val="Message"/>
    <w:rsid w:val="00C01135"/>
    <w:rPr>
      <w:rFonts w:ascii="Courier New" w:hAnsi="Courier New"/>
      <w:b/>
      <w:sz w:val="18"/>
    </w:rPr>
  </w:style>
  <w:style w:type="character" w:customStyle="1" w:styleId="Menu">
    <w:name w:val="Menu"/>
    <w:rsid w:val="00C01135"/>
    <w:rPr>
      <w:rFonts w:ascii="Arial" w:hAnsi="Arial"/>
    </w:rPr>
  </w:style>
  <w:style w:type="character" w:customStyle="1" w:styleId="ItalicText0">
    <w:name w:val="ItalicText"/>
    <w:rsid w:val="00C01135"/>
    <w:rPr>
      <w:i/>
    </w:rPr>
  </w:style>
  <w:style w:type="paragraph" w:customStyle="1" w:styleId="Bullet">
    <w:name w:val="Bullet"/>
    <w:basedOn w:val="24"/>
    <w:rsid w:val="00C01135"/>
    <w:pPr>
      <w:tabs>
        <w:tab w:val="clear" w:pos="2268"/>
      </w:tabs>
      <w:overflowPunct/>
      <w:autoSpaceDE/>
      <w:autoSpaceDN/>
      <w:adjustRightInd/>
      <w:ind w:left="284"/>
    </w:pPr>
    <w:rPr>
      <w:rFonts w:ascii="TimesET" w:hAnsi="TimesET"/>
    </w:rPr>
  </w:style>
  <w:style w:type="paragraph" w:styleId="afd">
    <w:name w:val="Document Map"/>
    <w:basedOn w:val="a0"/>
    <w:link w:val="afe"/>
    <w:semiHidden/>
    <w:rsid w:val="00C01135"/>
    <w:pPr>
      <w:shd w:val="clear" w:color="auto" w:fill="000080"/>
    </w:pPr>
    <w:rPr>
      <w:rFonts w:ascii="Tahoma" w:eastAsia="Calibri" w:hAnsi="Tahoma"/>
      <w:szCs w:val="20"/>
      <w:lang w:val="x-none" w:eastAsia="ru-RU"/>
    </w:rPr>
  </w:style>
  <w:style w:type="character" w:customStyle="1" w:styleId="afe">
    <w:name w:val="Схема документа Знак"/>
    <w:link w:val="afd"/>
    <w:semiHidden/>
    <w:locked/>
    <w:rsid w:val="00C01135"/>
    <w:rPr>
      <w:rFonts w:ascii="Tahoma" w:hAnsi="Tahoma"/>
      <w:shd w:val="clear" w:color="auto" w:fill="000080"/>
      <w:lang w:val="x-none" w:eastAsia="ru-RU"/>
    </w:rPr>
  </w:style>
  <w:style w:type="paragraph" w:styleId="aff">
    <w:name w:val="TOC Heading"/>
    <w:basedOn w:val="1"/>
    <w:next w:val="a0"/>
    <w:uiPriority w:val="39"/>
    <w:qFormat/>
    <w:rsid w:val="00C01135"/>
    <w:pPr>
      <w:keepLines/>
      <w:spacing w:before="480" w:after="0"/>
      <w:outlineLvl w:val="9"/>
    </w:pPr>
    <w:rPr>
      <w:color w:val="365F91"/>
      <w:kern w:val="0"/>
      <w:sz w:val="28"/>
      <w:szCs w:val="28"/>
      <w:lang w:val="ru-RU"/>
    </w:rPr>
  </w:style>
  <w:style w:type="paragraph" w:styleId="43">
    <w:name w:val="toc 4"/>
    <w:basedOn w:val="a0"/>
    <w:next w:val="a0"/>
    <w:autoRedefine/>
    <w:uiPriority w:val="39"/>
    <w:rsid w:val="00862F80"/>
    <w:pPr>
      <w:tabs>
        <w:tab w:val="right" w:leader="dot" w:pos="7927"/>
      </w:tabs>
      <w:spacing w:after="100"/>
      <w:ind w:left="851"/>
    </w:pPr>
    <w:rPr>
      <w:rFonts w:eastAsia="Calibri"/>
      <w:lang w:val="ru-RU" w:eastAsia="ru-RU"/>
    </w:rPr>
  </w:style>
  <w:style w:type="paragraph" w:styleId="53">
    <w:name w:val="toc 5"/>
    <w:basedOn w:val="a0"/>
    <w:next w:val="a0"/>
    <w:autoRedefine/>
    <w:uiPriority w:val="39"/>
    <w:rsid w:val="00862F80"/>
    <w:pPr>
      <w:tabs>
        <w:tab w:val="right" w:leader="dot" w:pos="7927"/>
      </w:tabs>
      <w:spacing w:after="100"/>
      <w:ind w:left="1276"/>
    </w:pPr>
    <w:rPr>
      <w:rFonts w:eastAsia="Calibri"/>
      <w:noProof/>
      <w:kern w:val="1"/>
      <w:lang w:val="ru-RU" w:eastAsia="ru-RU" w:bidi="hi-IN"/>
    </w:rPr>
  </w:style>
  <w:style w:type="paragraph" w:styleId="61">
    <w:name w:val="toc 6"/>
    <w:basedOn w:val="a0"/>
    <w:next w:val="a0"/>
    <w:autoRedefine/>
    <w:uiPriority w:val="39"/>
    <w:rsid w:val="00C01135"/>
    <w:pPr>
      <w:spacing w:after="100"/>
      <w:ind w:left="1100"/>
    </w:pPr>
    <w:rPr>
      <w:rFonts w:eastAsia="Calibri"/>
      <w:lang w:val="ru-RU" w:eastAsia="ru-RU"/>
    </w:rPr>
  </w:style>
  <w:style w:type="paragraph" w:styleId="71">
    <w:name w:val="toc 7"/>
    <w:basedOn w:val="a0"/>
    <w:next w:val="a0"/>
    <w:autoRedefine/>
    <w:uiPriority w:val="39"/>
    <w:rsid w:val="00C01135"/>
    <w:pPr>
      <w:spacing w:after="100"/>
      <w:ind w:left="1320"/>
    </w:pPr>
    <w:rPr>
      <w:rFonts w:eastAsia="Calibri"/>
      <w:lang w:val="ru-RU" w:eastAsia="ru-RU"/>
    </w:rPr>
  </w:style>
  <w:style w:type="paragraph" w:styleId="81">
    <w:name w:val="toc 8"/>
    <w:basedOn w:val="a0"/>
    <w:next w:val="a0"/>
    <w:autoRedefine/>
    <w:uiPriority w:val="39"/>
    <w:rsid w:val="00C01135"/>
    <w:pPr>
      <w:spacing w:after="100"/>
      <w:ind w:left="1540"/>
    </w:pPr>
    <w:rPr>
      <w:rFonts w:eastAsia="Calibri"/>
      <w:lang w:val="ru-RU" w:eastAsia="ru-RU"/>
    </w:rPr>
  </w:style>
  <w:style w:type="paragraph" w:styleId="91">
    <w:name w:val="toc 9"/>
    <w:basedOn w:val="a0"/>
    <w:next w:val="a0"/>
    <w:autoRedefine/>
    <w:uiPriority w:val="39"/>
    <w:rsid w:val="00C01135"/>
    <w:pPr>
      <w:spacing w:after="100"/>
      <w:ind w:left="1760"/>
    </w:pPr>
    <w:rPr>
      <w:rFonts w:eastAsia="Calibri"/>
      <w:lang w:val="ru-RU" w:eastAsia="ru-RU"/>
    </w:rPr>
  </w:style>
  <w:style w:type="paragraph" w:customStyle="1" w:styleId="13">
    <w:name w:val="Обычный1"/>
    <w:rsid w:val="00C01135"/>
    <w:pPr>
      <w:snapToGrid w:val="0"/>
    </w:pPr>
    <w:rPr>
      <w:rFonts w:ascii="TimesET" w:hAnsi="TimesET"/>
      <w:sz w:val="18"/>
    </w:rPr>
  </w:style>
  <w:style w:type="character" w:customStyle="1" w:styleId="NumberingSymbols">
    <w:name w:val="Numbering Symbols"/>
    <w:rsid w:val="00C01135"/>
  </w:style>
  <w:style w:type="character" w:styleId="aff0">
    <w:name w:val="Emphasis"/>
    <w:qFormat/>
    <w:rsid w:val="00C01135"/>
    <w:rPr>
      <w:i/>
    </w:rPr>
  </w:style>
  <w:style w:type="character" w:styleId="aff1">
    <w:name w:val="Strong"/>
    <w:qFormat/>
    <w:rsid w:val="00C01135"/>
    <w:rPr>
      <w:b/>
    </w:rPr>
  </w:style>
  <w:style w:type="character" w:customStyle="1" w:styleId="Bullets">
    <w:name w:val="Bullets"/>
    <w:rsid w:val="00C01135"/>
    <w:rPr>
      <w:rFonts w:ascii="OpenSymbol" w:eastAsia="OpenSymbol" w:hAnsi="OpenSymbol"/>
    </w:rPr>
  </w:style>
  <w:style w:type="character" w:customStyle="1" w:styleId="WW8Num1z3">
    <w:name w:val="WW8Num1z3"/>
    <w:rsid w:val="00C01135"/>
    <w:rPr>
      <w:rFonts w:ascii="Wingdings 2" w:hAnsi="Wingdings 2"/>
    </w:rPr>
  </w:style>
  <w:style w:type="paragraph" w:customStyle="1" w:styleId="Heading">
    <w:name w:val="Heading"/>
    <w:basedOn w:val="a0"/>
    <w:next w:val="a4"/>
    <w:rsid w:val="00C01135"/>
    <w:pPr>
      <w:keepNext/>
      <w:widowControl w:val="0"/>
      <w:suppressAutoHyphens/>
      <w:spacing w:before="240" w:after="120"/>
    </w:pPr>
    <w:rPr>
      <w:rFonts w:eastAsia="Bitstream Vera Sans" w:cs="FreeSans"/>
      <w:kern w:val="1"/>
      <w:sz w:val="28"/>
      <w:szCs w:val="28"/>
      <w:lang w:eastAsia="hi-IN" w:bidi="hi-IN"/>
    </w:rPr>
  </w:style>
  <w:style w:type="paragraph" w:styleId="aff2">
    <w:name w:val="List"/>
    <w:basedOn w:val="a4"/>
    <w:rsid w:val="00C01135"/>
    <w:pPr>
      <w:widowControl w:val="0"/>
      <w:suppressAutoHyphens/>
      <w:spacing w:before="0" w:after="0"/>
      <w:ind w:firstLine="680"/>
      <w:jc w:val="both"/>
    </w:pPr>
    <w:rPr>
      <w:rFonts w:eastAsia="Bitstream Vera Sans" w:cs="FreeSans"/>
      <w:kern w:val="1"/>
      <w:sz w:val="20"/>
      <w:lang w:eastAsia="hi-IN" w:bidi="hi-IN"/>
    </w:rPr>
  </w:style>
  <w:style w:type="paragraph" w:styleId="aff3">
    <w:name w:val="caption"/>
    <w:basedOn w:val="a0"/>
    <w:qFormat/>
    <w:rsid w:val="00C01135"/>
    <w:pPr>
      <w:widowControl w:val="0"/>
      <w:suppressLineNumbers/>
      <w:suppressAutoHyphens/>
      <w:spacing w:before="120" w:after="120"/>
    </w:pPr>
    <w:rPr>
      <w:rFonts w:eastAsia="Bitstream Vera Sans" w:cs="FreeSans"/>
      <w:i/>
      <w:iCs/>
      <w:kern w:val="1"/>
      <w:sz w:val="24"/>
      <w:szCs w:val="24"/>
      <w:lang w:eastAsia="hi-IN" w:bidi="hi-IN"/>
    </w:rPr>
  </w:style>
  <w:style w:type="paragraph" w:customStyle="1" w:styleId="Index">
    <w:name w:val="Index"/>
    <w:basedOn w:val="a0"/>
    <w:rsid w:val="00C01135"/>
    <w:pPr>
      <w:widowControl w:val="0"/>
      <w:suppressLineNumbers/>
      <w:suppressAutoHyphens/>
    </w:pPr>
    <w:rPr>
      <w:rFonts w:eastAsia="Bitstream Vera Sans" w:cs="FreeSans"/>
      <w:kern w:val="1"/>
      <w:sz w:val="24"/>
      <w:szCs w:val="24"/>
      <w:lang w:eastAsia="hi-IN" w:bidi="hi-IN"/>
    </w:rPr>
  </w:style>
  <w:style w:type="paragraph" w:customStyle="1" w:styleId="TableContents">
    <w:name w:val="Table Contents"/>
    <w:basedOn w:val="a0"/>
    <w:rsid w:val="00C01135"/>
    <w:pPr>
      <w:widowControl w:val="0"/>
      <w:suppressLineNumbers/>
      <w:suppressAutoHyphens/>
    </w:pPr>
    <w:rPr>
      <w:rFonts w:eastAsia="Bitstream Vera Sans" w:cs="FreeSans"/>
      <w:kern w:val="1"/>
      <w:sz w:val="24"/>
      <w:szCs w:val="24"/>
      <w:lang w:eastAsia="hi-IN" w:bidi="hi-IN"/>
    </w:rPr>
  </w:style>
  <w:style w:type="paragraph" w:customStyle="1" w:styleId="TableHeading">
    <w:name w:val="Table Heading"/>
    <w:basedOn w:val="TableContents"/>
    <w:rsid w:val="00C01135"/>
    <w:pPr>
      <w:jc w:val="center"/>
    </w:pPr>
    <w:rPr>
      <w:b/>
      <w:bCs/>
    </w:rPr>
  </w:style>
  <w:style w:type="paragraph" w:customStyle="1" w:styleId="PreformattedText">
    <w:name w:val="Preformatted Text"/>
    <w:basedOn w:val="a0"/>
    <w:rsid w:val="00C01135"/>
    <w:pPr>
      <w:widowControl w:val="0"/>
      <w:suppressAutoHyphens/>
    </w:pPr>
    <w:rPr>
      <w:rFonts w:ascii="DejaVu Sans Mono" w:eastAsia="Bitstream Vera Sans" w:hAnsi="DejaVu Sans Mono" w:cs="DejaVu Sans Mono"/>
      <w:kern w:val="1"/>
      <w:szCs w:val="20"/>
      <w:lang w:eastAsia="hi-IN" w:bidi="hi-IN"/>
    </w:rPr>
  </w:style>
  <w:style w:type="paragraph" w:customStyle="1" w:styleId="ContentsHeading">
    <w:name w:val="Contents Heading"/>
    <w:basedOn w:val="Heading"/>
    <w:rsid w:val="00C01135"/>
    <w:pPr>
      <w:suppressLineNumbers/>
    </w:pPr>
    <w:rPr>
      <w:b/>
      <w:bCs/>
      <w:sz w:val="32"/>
      <w:szCs w:val="32"/>
    </w:rPr>
  </w:style>
  <w:style w:type="paragraph" w:customStyle="1" w:styleId="aff4">
    <w:name w:val="Περιεχόμενα πίνακα"/>
    <w:basedOn w:val="a0"/>
    <w:rsid w:val="00B63ABD"/>
    <w:pPr>
      <w:widowControl w:val="0"/>
      <w:suppressLineNumbers/>
      <w:suppressAutoHyphens/>
    </w:pPr>
    <w:rPr>
      <w:rFonts w:eastAsia="WenQuanYi Zen Hei" w:cs="FreeSans"/>
      <w:kern w:val="1"/>
      <w:szCs w:val="24"/>
      <w:lang w:eastAsia="zh-CN" w:bidi="hi-IN"/>
    </w:rPr>
  </w:style>
  <w:style w:type="paragraph" w:customStyle="1" w:styleId="post-meta">
    <w:name w:val="post-meta"/>
    <w:basedOn w:val="a0"/>
    <w:rsid w:val="00E67803"/>
    <w:pPr>
      <w:spacing w:before="100" w:beforeAutospacing="1" w:after="100" w:afterAutospacing="1"/>
    </w:pPr>
    <w:rPr>
      <w:rFonts w:eastAsia="Calibri"/>
      <w:sz w:val="24"/>
      <w:szCs w:val="24"/>
      <w:lang w:eastAsia="uk-UA"/>
    </w:rPr>
  </w:style>
  <w:style w:type="character" w:customStyle="1" w:styleId="issue">
    <w:name w:val="issue"/>
    <w:rsid w:val="00E67803"/>
    <w:rPr>
      <w:rFonts w:cs="Times New Roman"/>
    </w:rPr>
  </w:style>
  <w:style w:type="character" w:styleId="aff5">
    <w:name w:val="FollowedHyperlink"/>
    <w:semiHidden/>
    <w:rsid w:val="00E67803"/>
    <w:rPr>
      <w:color w:val="800080"/>
      <w:u w:val="single"/>
    </w:rPr>
  </w:style>
  <w:style w:type="paragraph" w:customStyle="1" w:styleId="Titlesection">
    <w:name w:val="Title (section)"/>
    <w:basedOn w:val="a0"/>
    <w:rsid w:val="00E67803"/>
    <w:pPr>
      <w:widowControl w:val="0"/>
      <w:autoSpaceDE w:val="0"/>
      <w:autoSpaceDN w:val="0"/>
      <w:jc w:val="center"/>
    </w:pPr>
    <w:rPr>
      <w:rFonts w:ascii="Times" w:eastAsia="Calibri" w:hAnsi="Times"/>
      <w:caps/>
      <w:szCs w:val="20"/>
      <w:lang w:val="en-GB"/>
    </w:rPr>
  </w:style>
  <w:style w:type="paragraph" w:customStyle="1" w:styleId="aff6">
    <w:name w:val="подраздел"/>
    <w:basedOn w:val="a0"/>
    <w:link w:val="aff7"/>
    <w:rsid w:val="00E67803"/>
    <w:pPr>
      <w:keepNext/>
      <w:spacing w:line="264" w:lineRule="auto"/>
      <w:jc w:val="center"/>
    </w:pPr>
    <w:rPr>
      <w:rFonts w:ascii="Arial" w:eastAsia="Calibri" w:hAnsi="Arial"/>
      <w:b/>
      <w:sz w:val="24"/>
      <w:szCs w:val="20"/>
      <w:lang w:val="ru-RU" w:eastAsia="x-none"/>
    </w:rPr>
  </w:style>
  <w:style w:type="character" w:customStyle="1" w:styleId="aff7">
    <w:name w:val="подраздел Знак"/>
    <w:link w:val="aff6"/>
    <w:locked/>
    <w:rsid w:val="00E67803"/>
    <w:rPr>
      <w:rFonts w:ascii="Arial" w:hAnsi="Arial"/>
      <w:b/>
      <w:sz w:val="24"/>
      <w:lang w:val="ru-RU" w:eastAsia="x-none"/>
    </w:rPr>
  </w:style>
  <w:style w:type="paragraph" w:customStyle="1" w:styleId="IEEEBodyText">
    <w:name w:val="IEEE Body Text"/>
    <w:rsid w:val="00E67803"/>
    <w:pPr>
      <w:widowControl w:val="0"/>
      <w:tabs>
        <w:tab w:val="left" w:pos="4536"/>
      </w:tabs>
      <w:ind w:firstLine="198"/>
      <w:jc w:val="both"/>
    </w:pPr>
    <w:rPr>
      <w:rFonts w:ascii="Times New Roman" w:hAnsi="Times New Roman"/>
      <w:lang w:val="en-US" w:eastAsia="en-US"/>
    </w:rPr>
  </w:style>
  <w:style w:type="paragraph" w:customStyle="1" w:styleId="a">
    <w:name w:val="Список литры"/>
    <w:basedOn w:val="a0"/>
    <w:rsid w:val="00E67803"/>
    <w:pPr>
      <w:numPr>
        <w:numId w:val="23"/>
      </w:numPr>
      <w:jc w:val="both"/>
    </w:pPr>
    <w:rPr>
      <w:rFonts w:eastAsia="Calibri"/>
      <w:sz w:val="24"/>
      <w:szCs w:val="24"/>
      <w:lang w:val="ru-RU" w:eastAsia="uk-UA"/>
    </w:rPr>
  </w:style>
  <w:style w:type="paragraph" w:customStyle="1" w:styleId="aff8">
    <w:name w:val="Τερματικά στοιχεία"/>
    <w:next w:val="aff9"/>
    <w:rsid w:val="001A7C5A"/>
    <w:pPr>
      <w:widowControl w:val="0"/>
      <w:suppressAutoHyphens/>
      <w:jc w:val="both"/>
    </w:pPr>
    <w:rPr>
      <w:rFonts w:ascii="Courier New" w:eastAsia="WenQuanYi Zen Hei" w:hAnsi="Courier New" w:cs="FreeSans"/>
      <w:kern w:val="1"/>
      <w:sz w:val="16"/>
      <w:szCs w:val="16"/>
      <w:lang w:val="uk-UA" w:eastAsia="zh-CN" w:bidi="hi-IN"/>
    </w:rPr>
  </w:style>
  <w:style w:type="paragraph" w:customStyle="1" w:styleId="aff9">
    <w:name w:val="Σώμα κειμένου με την απόσταση"/>
    <w:basedOn w:val="af1"/>
    <w:rsid w:val="001A7C5A"/>
    <w:pPr>
      <w:widowControl w:val="0"/>
      <w:suppressAutoHyphens/>
      <w:spacing w:before="0" w:after="0"/>
      <w:ind w:firstLine="680"/>
      <w:jc w:val="both"/>
    </w:pPr>
    <w:rPr>
      <w:rFonts w:eastAsia="WenQuanYi Zen Hei" w:cs="FreeSans"/>
      <w:kern w:val="1"/>
      <w:szCs w:val="24"/>
      <w:lang w:eastAsia="zh-CN" w:bidi="hi-IN"/>
    </w:rPr>
  </w:style>
  <w:style w:type="paragraph" w:customStyle="1" w:styleId="affa">
    <w:name w:val="Τερματικά στοιχεία στο κείμενο"/>
    <w:basedOn w:val="aff8"/>
    <w:rsid w:val="001A7C5A"/>
    <w:pPr>
      <w:ind w:left="704"/>
    </w:pPr>
  </w:style>
  <w:style w:type="character" w:styleId="affb">
    <w:name w:val="annotation reference"/>
    <w:semiHidden/>
    <w:rsid w:val="008F7462"/>
    <w:rPr>
      <w:sz w:val="16"/>
    </w:rPr>
  </w:style>
  <w:style w:type="paragraph" w:styleId="affc">
    <w:name w:val="annotation subject"/>
    <w:basedOn w:val="af1"/>
    <w:next w:val="af1"/>
    <w:link w:val="affd"/>
    <w:semiHidden/>
    <w:rsid w:val="008F7462"/>
    <w:pPr>
      <w:spacing w:before="0" w:after="0"/>
      <w:ind w:firstLine="0"/>
    </w:pPr>
    <w:rPr>
      <w:b/>
      <w:lang w:eastAsia="en-US"/>
    </w:rPr>
  </w:style>
  <w:style w:type="character" w:customStyle="1" w:styleId="affd">
    <w:name w:val="Тема примечания Знак"/>
    <w:link w:val="affc"/>
    <w:semiHidden/>
    <w:locked/>
    <w:rsid w:val="00295634"/>
    <w:rPr>
      <w:rFonts w:ascii="Times New Roman" w:hAnsi="Times New Roman"/>
      <w:b/>
      <w:lang w:val="x-none" w:eastAsia="en-US"/>
    </w:rPr>
  </w:style>
  <w:style w:type="paragraph" w:styleId="affe">
    <w:name w:val="footnote text"/>
    <w:basedOn w:val="a0"/>
    <w:link w:val="afff"/>
    <w:semiHidden/>
    <w:rsid w:val="002007DA"/>
    <w:rPr>
      <w:szCs w:val="20"/>
    </w:rPr>
  </w:style>
  <w:style w:type="character" w:customStyle="1" w:styleId="afff">
    <w:name w:val="Текст сноски Знак"/>
    <w:link w:val="affe"/>
    <w:semiHidden/>
    <w:locked/>
    <w:rsid w:val="002007DA"/>
    <w:rPr>
      <w:rFonts w:ascii="Times New Roman" w:hAnsi="Times New Roman" w:cs="Times New Roman"/>
      <w:lang w:val="x-none" w:eastAsia="en-US"/>
    </w:rPr>
  </w:style>
  <w:style w:type="numbering" w:customStyle="1" w:styleId="Style1">
    <w:name w:val="Style1"/>
    <w:rsid w:val="00355787"/>
    <w:pPr>
      <w:numPr>
        <w:numId w:val="2"/>
      </w:numPr>
    </w:pPr>
  </w:style>
  <w:style w:type="numbering" w:customStyle="1" w:styleId="Style2">
    <w:name w:val="Style2"/>
    <w:rsid w:val="00355787"/>
    <w:pPr>
      <w:numPr>
        <w:numId w:val="13"/>
      </w:numPr>
    </w:pPr>
  </w:style>
  <w:style w:type="paragraph" w:styleId="afff0">
    <w:name w:val="Revision"/>
    <w:hidden/>
    <w:uiPriority w:val="99"/>
    <w:semiHidden/>
    <w:rsid w:val="005D1D83"/>
    <w:rPr>
      <w:rFonts w:ascii="Times New Roman" w:eastAsia="Times New Roman" w:hAnsi="Times New Roman"/>
      <w:szCs w:val="22"/>
      <w:lang w:val="uk-UA" w:eastAsia="en-US"/>
    </w:rPr>
  </w:style>
  <w:style w:type="character" w:customStyle="1" w:styleId="trwrd1">
    <w:name w:val="trwrd1"/>
    <w:basedOn w:val="a1"/>
    <w:rsid w:val="00785016"/>
    <w:rPr>
      <w:rFonts w:ascii="Tahoma" w:hAnsi="Tahoma" w:cs="Tahoma" w:hint="default"/>
      <w:b/>
      <w:bCs/>
      <w:i w:val="0"/>
      <w:iCs w:val="0"/>
      <w:color w:val="0000CD"/>
    </w:rPr>
  </w:style>
  <w:style w:type="character" w:styleId="afff1">
    <w:name w:val="Unresolved Mention"/>
    <w:basedOn w:val="a1"/>
    <w:uiPriority w:val="99"/>
    <w:semiHidden/>
    <w:unhideWhenUsed/>
    <w:rsid w:val="004B533C"/>
    <w:rPr>
      <w:color w:val="605E5C"/>
      <w:shd w:val="clear" w:color="auto" w:fill="E1DFDD"/>
    </w:rPr>
  </w:style>
  <w:style w:type="paragraph" w:customStyle="1" w:styleId="14">
    <w:name w:val="Стиль1"/>
    <w:basedOn w:val="5"/>
    <w:link w:val="15"/>
    <w:qFormat/>
    <w:rsid w:val="00007A1E"/>
    <w:pPr>
      <w:spacing w:before="120" w:after="120"/>
      <w:ind w:left="567"/>
    </w:pPr>
    <w:rPr>
      <w:rFonts w:ascii="Times New Roman" w:hAnsi="Times New Roman"/>
      <w:b/>
      <w:i w:val="0"/>
      <w:kern w:val="1"/>
      <w:sz w:val="24"/>
      <w:lang w:bidi="hi-IN"/>
    </w:rPr>
  </w:style>
  <w:style w:type="character" w:customStyle="1" w:styleId="15">
    <w:name w:val="Стиль1 Знак"/>
    <w:basedOn w:val="50"/>
    <w:link w:val="14"/>
    <w:rsid w:val="00007A1E"/>
    <w:rPr>
      <w:rFonts w:ascii="Times New Roman" w:hAnsi="Times New Roman"/>
      <w:b/>
      <w:i w:val="0"/>
      <w:kern w:val="1"/>
      <w:sz w:val="24"/>
      <w:lang w:val="x-none" w:eastAsia="ru-RU"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sChild>
    </w:div>
    <w:div w:id="3">
      <w:marLeft w:val="0"/>
      <w:marRight w:val="0"/>
      <w:marTop w:val="0"/>
      <w:marBottom w:val="0"/>
      <w:divBdr>
        <w:top w:val="none" w:sz="0" w:space="0" w:color="auto"/>
        <w:left w:val="none" w:sz="0" w:space="0" w:color="auto"/>
        <w:bottom w:val="none" w:sz="0" w:space="0" w:color="auto"/>
        <w:right w:val="none" w:sz="0" w:space="0" w:color="auto"/>
      </w:divBdr>
      <w:divsChild>
        <w:div w:id="35">
          <w:marLeft w:val="0"/>
          <w:marRight w:val="0"/>
          <w:marTop w:val="0"/>
          <w:marBottom w:val="0"/>
          <w:divBdr>
            <w:top w:val="none" w:sz="0" w:space="0" w:color="auto"/>
            <w:left w:val="none" w:sz="0" w:space="0" w:color="auto"/>
            <w:bottom w:val="none" w:sz="0" w:space="0" w:color="auto"/>
            <w:right w:val="none" w:sz="0" w:space="0" w:color="auto"/>
          </w:divBdr>
        </w:div>
      </w:divsChild>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sChild>
    </w:div>
    <w:div w:id="16">
      <w:marLeft w:val="0"/>
      <w:marRight w:val="0"/>
      <w:marTop w:val="0"/>
      <w:marBottom w:val="0"/>
      <w:divBdr>
        <w:top w:val="none" w:sz="0" w:space="0" w:color="auto"/>
        <w:left w:val="none" w:sz="0" w:space="0" w:color="auto"/>
        <w:bottom w:val="none" w:sz="0" w:space="0" w:color="auto"/>
        <w:right w:val="none" w:sz="0" w:space="0" w:color="auto"/>
      </w:divBdr>
      <w:divsChild>
        <w:div w:id="21">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sChild>
        <w:div w:id="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7.wmf"/><Relationship Id="rId299" Type="http://schemas.openxmlformats.org/officeDocument/2006/relationships/oleObject" Target="embeddings/Microsoft_Visio_2003-2010_Drawing47.vsd"/><Relationship Id="rId21" Type="http://schemas.openxmlformats.org/officeDocument/2006/relationships/oleObject" Target="embeddings/Microsoft_Visio_2003-2010_Drawing5.vsd"/><Relationship Id="rId63" Type="http://schemas.openxmlformats.org/officeDocument/2006/relationships/image" Target="media/image29.emf"/><Relationship Id="rId159" Type="http://schemas.openxmlformats.org/officeDocument/2006/relationships/oleObject" Target="embeddings/oleObject43.bin"/><Relationship Id="rId324" Type="http://schemas.openxmlformats.org/officeDocument/2006/relationships/image" Target="media/image145.emf"/><Relationship Id="rId366" Type="http://schemas.openxmlformats.org/officeDocument/2006/relationships/image" Target="media/image166.emf"/><Relationship Id="rId170" Type="http://schemas.openxmlformats.org/officeDocument/2006/relationships/oleObject" Target="embeddings/oleObject49.bin"/><Relationship Id="rId226" Type="http://schemas.openxmlformats.org/officeDocument/2006/relationships/oleObject" Target="embeddings/oleObject82.bin"/><Relationship Id="rId433" Type="http://schemas.openxmlformats.org/officeDocument/2006/relationships/image" Target="media/image202.png"/><Relationship Id="rId268" Type="http://schemas.openxmlformats.org/officeDocument/2006/relationships/image" Target="media/image117.emf"/><Relationship Id="rId475" Type="http://schemas.openxmlformats.org/officeDocument/2006/relationships/image" Target="media/image225.emf"/><Relationship Id="rId32" Type="http://schemas.openxmlformats.org/officeDocument/2006/relationships/image" Target="media/image13.emf"/><Relationship Id="rId74" Type="http://schemas.openxmlformats.org/officeDocument/2006/relationships/oleObject" Target="embeddings/oleObject3.bin"/><Relationship Id="rId128" Type="http://schemas.openxmlformats.org/officeDocument/2006/relationships/image" Target="media/image62.wmf"/><Relationship Id="rId335" Type="http://schemas.openxmlformats.org/officeDocument/2006/relationships/oleObject" Target="embeddings/Microsoft_Visio_2003-2010_Drawing65.vsd"/><Relationship Id="rId377" Type="http://schemas.openxmlformats.org/officeDocument/2006/relationships/oleObject" Target="embeddings/Microsoft_Visio_2003-2010_Drawing86.vsd"/><Relationship Id="rId5" Type="http://schemas.openxmlformats.org/officeDocument/2006/relationships/webSettings" Target="webSettings.xml"/><Relationship Id="rId181" Type="http://schemas.openxmlformats.org/officeDocument/2006/relationships/oleObject" Target="embeddings/oleObject55.bin"/><Relationship Id="rId237" Type="http://schemas.openxmlformats.org/officeDocument/2006/relationships/oleObject" Target="embeddings/oleObject91.bin"/><Relationship Id="rId402" Type="http://schemas.openxmlformats.org/officeDocument/2006/relationships/oleObject" Target="embeddings/Microsoft_Visio_2003-2010_Drawing96.vsd"/><Relationship Id="rId279" Type="http://schemas.openxmlformats.org/officeDocument/2006/relationships/oleObject" Target="embeddings/Microsoft_Visio_2003-2010_Drawing37.vsd"/><Relationship Id="rId444" Type="http://schemas.openxmlformats.org/officeDocument/2006/relationships/image" Target="media/image208.emf"/><Relationship Id="rId486" Type="http://schemas.openxmlformats.org/officeDocument/2006/relationships/image" Target="media/image234.jpeg"/><Relationship Id="rId43" Type="http://schemas.openxmlformats.org/officeDocument/2006/relationships/image" Target="media/image19.emf"/><Relationship Id="rId139" Type="http://schemas.openxmlformats.org/officeDocument/2006/relationships/oleObject" Target="embeddings/oleObject33.bin"/><Relationship Id="rId290" Type="http://schemas.openxmlformats.org/officeDocument/2006/relationships/image" Target="media/image128.emf"/><Relationship Id="rId304" Type="http://schemas.openxmlformats.org/officeDocument/2006/relationships/image" Target="media/image135.emf"/><Relationship Id="rId346" Type="http://schemas.openxmlformats.org/officeDocument/2006/relationships/image" Target="media/image156.emf"/><Relationship Id="rId388" Type="http://schemas.openxmlformats.org/officeDocument/2006/relationships/oleObject" Target="embeddings/oleObject113.bin"/><Relationship Id="rId85" Type="http://schemas.openxmlformats.org/officeDocument/2006/relationships/image" Target="media/image43.emf"/><Relationship Id="rId150" Type="http://schemas.openxmlformats.org/officeDocument/2006/relationships/image" Target="media/image73.wmf"/><Relationship Id="rId192" Type="http://schemas.openxmlformats.org/officeDocument/2006/relationships/oleObject" Target="embeddings/oleObject62.bin"/><Relationship Id="rId206" Type="http://schemas.openxmlformats.org/officeDocument/2006/relationships/image" Target="media/image97.wmf"/><Relationship Id="rId413" Type="http://schemas.openxmlformats.org/officeDocument/2006/relationships/image" Target="media/image190.emf"/><Relationship Id="rId248" Type="http://schemas.openxmlformats.org/officeDocument/2006/relationships/image" Target="media/image110.wmf"/><Relationship Id="rId455" Type="http://schemas.openxmlformats.org/officeDocument/2006/relationships/oleObject" Target="embeddings/Microsoft_Visio_2003-2010_Drawing117.vsd"/><Relationship Id="rId12" Type="http://schemas.openxmlformats.org/officeDocument/2006/relationships/oleObject" Target="embeddings/Microsoft_Visio_2003-2010_Drawing1.vsd"/><Relationship Id="rId108" Type="http://schemas.openxmlformats.org/officeDocument/2006/relationships/oleObject" Target="embeddings/oleObject17.bin"/><Relationship Id="rId315" Type="http://schemas.openxmlformats.org/officeDocument/2006/relationships/oleObject" Target="embeddings/Microsoft_Visio_2003-2010_Drawing55.vsd"/><Relationship Id="rId357" Type="http://schemas.openxmlformats.org/officeDocument/2006/relationships/oleObject" Target="embeddings/Microsoft_Visio_2003-2010_Drawing76.vsd"/><Relationship Id="rId54" Type="http://schemas.openxmlformats.org/officeDocument/2006/relationships/oleObject" Target="embeddings/Microsoft_Visio_2003-2010_Drawing21.vsd"/><Relationship Id="rId96" Type="http://schemas.openxmlformats.org/officeDocument/2006/relationships/oleObject" Target="embeddings/oleObject9.bin"/><Relationship Id="rId161" Type="http://schemas.openxmlformats.org/officeDocument/2006/relationships/oleObject" Target="embeddings/oleObject44.bin"/><Relationship Id="rId217" Type="http://schemas.openxmlformats.org/officeDocument/2006/relationships/image" Target="media/image102.wmf"/><Relationship Id="rId399" Type="http://schemas.openxmlformats.org/officeDocument/2006/relationships/image" Target="media/image183.emf"/><Relationship Id="rId259" Type="http://schemas.openxmlformats.org/officeDocument/2006/relationships/oleObject" Target="embeddings/oleObject108.bin"/><Relationship Id="rId424" Type="http://schemas.openxmlformats.org/officeDocument/2006/relationships/image" Target="media/image197.emf"/><Relationship Id="rId466" Type="http://schemas.openxmlformats.org/officeDocument/2006/relationships/oleObject" Target="embeddings/Microsoft_Visio_2003-2010_Drawing122.vsd"/><Relationship Id="rId23" Type="http://schemas.openxmlformats.org/officeDocument/2006/relationships/oleObject" Target="embeddings/Microsoft_Visio_2003-2010_Drawing6.vsd"/><Relationship Id="rId119" Type="http://schemas.openxmlformats.org/officeDocument/2006/relationships/image" Target="media/image58.wmf"/><Relationship Id="rId270" Type="http://schemas.openxmlformats.org/officeDocument/2006/relationships/image" Target="media/image118.emf"/><Relationship Id="rId326" Type="http://schemas.openxmlformats.org/officeDocument/2006/relationships/image" Target="media/image146.emf"/><Relationship Id="rId65" Type="http://schemas.openxmlformats.org/officeDocument/2006/relationships/image" Target="media/image30.emf"/><Relationship Id="rId130" Type="http://schemas.openxmlformats.org/officeDocument/2006/relationships/image" Target="media/image63.wmf"/><Relationship Id="rId368" Type="http://schemas.openxmlformats.org/officeDocument/2006/relationships/image" Target="media/image167.emf"/><Relationship Id="rId172" Type="http://schemas.openxmlformats.org/officeDocument/2006/relationships/image" Target="media/image83.wmf"/><Relationship Id="rId228" Type="http://schemas.openxmlformats.org/officeDocument/2006/relationships/oleObject" Target="embeddings/oleObject84.bin"/><Relationship Id="rId435" Type="http://schemas.openxmlformats.org/officeDocument/2006/relationships/oleObject" Target="embeddings/Microsoft_Visio_2003-2010_Drawing108.vsd"/><Relationship Id="rId477" Type="http://schemas.openxmlformats.org/officeDocument/2006/relationships/image" Target="media/image226.png"/><Relationship Id="rId281" Type="http://schemas.openxmlformats.org/officeDocument/2006/relationships/oleObject" Target="embeddings/Microsoft_Visio_2003-2010_Drawing38.vsd"/><Relationship Id="rId337" Type="http://schemas.openxmlformats.org/officeDocument/2006/relationships/oleObject" Target="embeddings/Microsoft_Visio_2003-2010_Drawing66.vsd"/><Relationship Id="rId34" Type="http://schemas.openxmlformats.org/officeDocument/2006/relationships/image" Target="media/image14.emf"/><Relationship Id="rId76" Type="http://schemas.openxmlformats.org/officeDocument/2006/relationships/image" Target="media/image38.emf"/><Relationship Id="rId141" Type="http://schemas.openxmlformats.org/officeDocument/2006/relationships/oleObject" Target="embeddings/oleObject34.bin"/><Relationship Id="rId379" Type="http://schemas.openxmlformats.org/officeDocument/2006/relationships/oleObject" Target="embeddings/Microsoft_Visio_2003-2010_Drawing87.vsd"/><Relationship Id="rId7" Type="http://schemas.openxmlformats.org/officeDocument/2006/relationships/endnotes" Target="endnotes.xml"/><Relationship Id="rId183" Type="http://schemas.openxmlformats.org/officeDocument/2006/relationships/image" Target="media/image88.wmf"/><Relationship Id="rId239" Type="http://schemas.openxmlformats.org/officeDocument/2006/relationships/oleObject" Target="embeddings/oleObject93.bin"/><Relationship Id="rId390" Type="http://schemas.openxmlformats.org/officeDocument/2006/relationships/oleObject" Target="embeddings/Microsoft_Visio_2003-2010_Drawing90.vsd"/><Relationship Id="rId404" Type="http://schemas.openxmlformats.org/officeDocument/2006/relationships/oleObject" Target="embeddings/Microsoft_Visio_2003-2010_Drawing97.vsd"/><Relationship Id="rId446" Type="http://schemas.openxmlformats.org/officeDocument/2006/relationships/image" Target="media/image209.png"/><Relationship Id="rId250" Type="http://schemas.openxmlformats.org/officeDocument/2006/relationships/image" Target="media/image111.wmf"/><Relationship Id="rId292" Type="http://schemas.openxmlformats.org/officeDocument/2006/relationships/image" Target="media/image129.emf"/><Relationship Id="rId306" Type="http://schemas.openxmlformats.org/officeDocument/2006/relationships/image" Target="media/image136.emf"/><Relationship Id="rId488" Type="http://schemas.openxmlformats.org/officeDocument/2006/relationships/oleObject" Target="embeddings/Microsoft_Visio_2003-2010_Drawing128.vsd"/><Relationship Id="rId45" Type="http://schemas.openxmlformats.org/officeDocument/2006/relationships/image" Target="media/image20.emf"/><Relationship Id="rId87" Type="http://schemas.openxmlformats.org/officeDocument/2006/relationships/image" Target="media/image44.wmf"/><Relationship Id="rId110" Type="http://schemas.openxmlformats.org/officeDocument/2006/relationships/oleObject" Target="embeddings/oleObject18.bin"/><Relationship Id="rId348" Type="http://schemas.openxmlformats.org/officeDocument/2006/relationships/image" Target="media/image157.emf"/><Relationship Id="rId152" Type="http://schemas.openxmlformats.org/officeDocument/2006/relationships/image" Target="media/image74.wmf"/><Relationship Id="rId194" Type="http://schemas.openxmlformats.org/officeDocument/2006/relationships/oleObject" Target="embeddings/oleObject63.bin"/><Relationship Id="rId208" Type="http://schemas.openxmlformats.org/officeDocument/2006/relationships/image" Target="media/image98.wmf"/><Relationship Id="rId415" Type="http://schemas.openxmlformats.org/officeDocument/2006/relationships/image" Target="media/image191.emf"/><Relationship Id="rId457" Type="http://schemas.openxmlformats.org/officeDocument/2006/relationships/oleObject" Target="embeddings/Microsoft_Visio_2003-2010_Drawing118.vsd"/><Relationship Id="rId261" Type="http://schemas.openxmlformats.org/officeDocument/2006/relationships/oleObject" Target="embeddings/oleObject109.bin"/><Relationship Id="rId14" Type="http://schemas.openxmlformats.org/officeDocument/2006/relationships/image" Target="media/image4.emf"/><Relationship Id="rId56" Type="http://schemas.openxmlformats.org/officeDocument/2006/relationships/oleObject" Target="embeddings/Microsoft_Visio_2003-2010_Drawing22.vsd"/><Relationship Id="rId317" Type="http://schemas.openxmlformats.org/officeDocument/2006/relationships/oleObject" Target="embeddings/Microsoft_Visio_2003-2010_Drawing56.vsd"/><Relationship Id="rId359" Type="http://schemas.openxmlformats.org/officeDocument/2006/relationships/oleObject" Target="embeddings/Microsoft_Visio_2003-2010_Drawing77.vsd"/><Relationship Id="rId98" Type="http://schemas.openxmlformats.org/officeDocument/2006/relationships/oleObject" Target="embeddings/oleObject11.bin"/><Relationship Id="rId121" Type="http://schemas.openxmlformats.org/officeDocument/2006/relationships/image" Target="media/image59.wmf"/><Relationship Id="rId163" Type="http://schemas.openxmlformats.org/officeDocument/2006/relationships/oleObject" Target="embeddings/oleObject45.bin"/><Relationship Id="rId219" Type="http://schemas.openxmlformats.org/officeDocument/2006/relationships/image" Target="media/image103.wmf"/><Relationship Id="rId370" Type="http://schemas.openxmlformats.org/officeDocument/2006/relationships/image" Target="media/image168.emf"/><Relationship Id="rId426" Type="http://schemas.openxmlformats.org/officeDocument/2006/relationships/image" Target="media/image198.emf"/><Relationship Id="rId230" Type="http://schemas.openxmlformats.org/officeDocument/2006/relationships/oleObject" Target="embeddings/oleObject86.bin"/><Relationship Id="rId468" Type="http://schemas.openxmlformats.org/officeDocument/2006/relationships/oleObject" Target="embeddings/Microsoft_Visio_2003-2010_Drawing123.vsd"/><Relationship Id="rId25" Type="http://schemas.openxmlformats.org/officeDocument/2006/relationships/oleObject" Target="embeddings/Microsoft_Visio_2003-2010_Drawing7.vsd"/><Relationship Id="rId67" Type="http://schemas.openxmlformats.org/officeDocument/2006/relationships/image" Target="media/image31.emf"/><Relationship Id="rId272" Type="http://schemas.openxmlformats.org/officeDocument/2006/relationships/image" Target="media/image119.emf"/><Relationship Id="rId328" Type="http://schemas.openxmlformats.org/officeDocument/2006/relationships/image" Target="media/image147.emf"/><Relationship Id="rId132" Type="http://schemas.openxmlformats.org/officeDocument/2006/relationships/image" Target="media/image64.wmf"/><Relationship Id="rId174" Type="http://schemas.openxmlformats.org/officeDocument/2006/relationships/image" Target="media/image84.wmf"/><Relationship Id="rId381" Type="http://schemas.openxmlformats.org/officeDocument/2006/relationships/oleObject" Target="embeddings/Microsoft_Visio_2003-2010_Drawing88.vsd"/><Relationship Id="rId241" Type="http://schemas.openxmlformats.org/officeDocument/2006/relationships/oleObject" Target="embeddings/oleObject94.bin"/><Relationship Id="rId437" Type="http://schemas.openxmlformats.org/officeDocument/2006/relationships/oleObject" Target="embeddings/Microsoft_Visio_2003-2010_Drawing109.vsd"/><Relationship Id="rId479" Type="http://schemas.openxmlformats.org/officeDocument/2006/relationships/image" Target="media/image228.png"/><Relationship Id="rId36" Type="http://schemas.openxmlformats.org/officeDocument/2006/relationships/image" Target="media/image15.emf"/><Relationship Id="rId283" Type="http://schemas.openxmlformats.org/officeDocument/2006/relationships/oleObject" Target="embeddings/Microsoft_Visio_2003-2010_Drawing39.vsd"/><Relationship Id="rId339" Type="http://schemas.openxmlformats.org/officeDocument/2006/relationships/oleObject" Target="embeddings/Microsoft_Visio_2003-2010_Drawing67.vsd"/><Relationship Id="rId490" Type="http://schemas.openxmlformats.org/officeDocument/2006/relationships/fontTable" Target="fontTable.xml"/><Relationship Id="rId78" Type="http://schemas.openxmlformats.org/officeDocument/2006/relationships/oleObject" Target="embeddings/oleObject4.bin"/><Relationship Id="rId101" Type="http://schemas.openxmlformats.org/officeDocument/2006/relationships/image" Target="media/image49.wmf"/><Relationship Id="rId143" Type="http://schemas.openxmlformats.org/officeDocument/2006/relationships/oleObject" Target="embeddings/oleObject35.bin"/><Relationship Id="rId185" Type="http://schemas.openxmlformats.org/officeDocument/2006/relationships/image" Target="media/image89.wmf"/><Relationship Id="rId350" Type="http://schemas.openxmlformats.org/officeDocument/2006/relationships/image" Target="media/image158.emf"/><Relationship Id="rId406" Type="http://schemas.openxmlformats.org/officeDocument/2006/relationships/oleObject" Target="embeddings/Microsoft_Visio_2003-2010_Drawing98.vsd"/><Relationship Id="rId9" Type="http://schemas.openxmlformats.org/officeDocument/2006/relationships/image" Target="media/image1.emf"/><Relationship Id="rId210" Type="http://schemas.openxmlformats.org/officeDocument/2006/relationships/oleObject" Target="embeddings/oleObject73.bin"/><Relationship Id="rId392" Type="http://schemas.openxmlformats.org/officeDocument/2006/relationships/oleObject" Target="embeddings/Microsoft_Visio_2003-2010_Drawing91.vsd"/><Relationship Id="rId448" Type="http://schemas.openxmlformats.org/officeDocument/2006/relationships/oleObject" Target="embeddings/Microsoft_Visio_2003-2010_Drawing114.vsd"/><Relationship Id="rId252" Type="http://schemas.openxmlformats.org/officeDocument/2006/relationships/image" Target="media/image112.wmf"/><Relationship Id="rId294" Type="http://schemas.openxmlformats.org/officeDocument/2006/relationships/image" Target="media/image130.emf"/><Relationship Id="rId308" Type="http://schemas.openxmlformats.org/officeDocument/2006/relationships/image" Target="media/image137.emf"/><Relationship Id="rId47" Type="http://schemas.openxmlformats.org/officeDocument/2006/relationships/image" Target="media/image21.emf"/><Relationship Id="rId89" Type="http://schemas.openxmlformats.org/officeDocument/2006/relationships/image" Target="media/image45.wmf"/><Relationship Id="rId112" Type="http://schemas.openxmlformats.org/officeDocument/2006/relationships/oleObject" Target="embeddings/oleObject19.bin"/><Relationship Id="rId154" Type="http://schemas.openxmlformats.org/officeDocument/2006/relationships/image" Target="media/image75.wmf"/><Relationship Id="rId361" Type="http://schemas.openxmlformats.org/officeDocument/2006/relationships/oleObject" Target="embeddings/Microsoft_Visio_2003-2010_Drawing78.vsd"/><Relationship Id="rId196" Type="http://schemas.openxmlformats.org/officeDocument/2006/relationships/image" Target="media/image93.wmf"/><Relationship Id="rId417" Type="http://schemas.openxmlformats.org/officeDocument/2006/relationships/image" Target="media/image192.emf"/><Relationship Id="rId459" Type="http://schemas.openxmlformats.org/officeDocument/2006/relationships/oleObject" Target="embeddings/Microsoft_Visio_2003-2010_Drawing119.vsd"/><Relationship Id="rId16" Type="http://schemas.openxmlformats.org/officeDocument/2006/relationships/image" Target="media/image5.emf"/><Relationship Id="rId221" Type="http://schemas.openxmlformats.org/officeDocument/2006/relationships/image" Target="media/image104.wmf"/><Relationship Id="rId263" Type="http://schemas.openxmlformats.org/officeDocument/2006/relationships/oleObject" Target="embeddings/Microsoft_Visio_2003-2010_Drawing31.vsd"/><Relationship Id="rId319" Type="http://schemas.openxmlformats.org/officeDocument/2006/relationships/oleObject" Target="embeddings/Microsoft_Visio_2003-2010_Drawing57.vsd"/><Relationship Id="rId470" Type="http://schemas.openxmlformats.org/officeDocument/2006/relationships/oleObject" Target="embeddings/Microsoft_Visio_2003-2010_Drawing124.vsd"/><Relationship Id="rId58" Type="http://schemas.openxmlformats.org/officeDocument/2006/relationships/oleObject" Target="embeddings/Microsoft_Visio_2003-2010_Drawing23.vsd"/><Relationship Id="rId123" Type="http://schemas.openxmlformats.org/officeDocument/2006/relationships/image" Target="media/image60.wmf"/><Relationship Id="rId330" Type="http://schemas.openxmlformats.org/officeDocument/2006/relationships/image" Target="media/image148.emf"/><Relationship Id="rId165" Type="http://schemas.openxmlformats.org/officeDocument/2006/relationships/image" Target="media/image80.wmf"/><Relationship Id="rId372" Type="http://schemas.openxmlformats.org/officeDocument/2006/relationships/image" Target="media/image169.emf"/><Relationship Id="rId428" Type="http://schemas.openxmlformats.org/officeDocument/2006/relationships/image" Target="media/image199.emf"/><Relationship Id="rId232" Type="http://schemas.openxmlformats.org/officeDocument/2006/relationships/image" Target="media/image106.wmf"/><Relationship Id="rId274" Type="http://schemas.openxmlformats.org/officeDocument/2006/relationships/image" Target="media/image120.emf"/><Relationship Id="rId481" Type="http://schemas.openxmlformats.org/officeDocument/2006/relationships/image" Target="media/image230.png"/><Relationship Id="rId27" Type="http://schemas.openxmlformats.org/officeDocument/2006/relationships/oleObject" Target="embeddings/Microsoft_Visio_2003-2010_Drawing8.vsd"/><Relationship Id="rId69" Type="http://schemas.openxmlformats.org/officeDocument/2006/relationships/image" Target="media/image32.emf"/><Relationship Id="rId134" Type="http://schemas.openxmlformats.org/officeDocument/2006/relationships/image" Target="media/image65.wmf"/><Relationship Id="rId80" Type="http://schemas.openxmlformats.org/officeDocument/2006/relationships/oleObject" Target="embeddings/Microsoft_Visio_2003-2010_Drawing27.vsd"/><Relationship Id="rId176" Type="http://schemas.openxmlformats.org/officeDocument/2006/relationships/image" Target="media/image85.wmf"/><Relationship Id="rId341" Type="http://schemas.openxmlformats.org/officeDocument/2006/relationships/oleObject" Target="embeddings/Microsoft_Visio_2003-2010_Drawing68.vsd"/><Relationship Id="rId383" Type="http://schemas.openxmlformats.org/officeDocument/2006/relationships/oleObject" Target="embeddings/Microsoft_Visio_2003-2010_Drawing89.vsd"/><Relationship Id="rId439" Type="http://schemas.openxmlformats.org/officeDocument/2006/relationships/oleObject" Target="embeddings/Microsoft_Visio_2003-2010_Drawing110.vsd"/><Relationship Id="rId201" Type="http://schemas.openxmlformats.org/officeDocument/2006/relationships/image" Target="media/image95.wmf"/><Relationship Id="rId243" Type="http://schemas.openxmlformats.org/officeDocument/2006/relationships/oleObject" Target="embeddings/oleObject96.bin"/><Relationship Id="rId285" Type="http://schemas.openxmlformats.org/officeDocument/2006/relationships/oleObject" Target="embeddings/Microsoft_Visio_2003-2010_Drawing40.vsd"/><Relationship Id="rId450" Type="http://schemas.openxmlformats.org/officeDocument/2006/relationships/oleObject" Target="embeddings/Microsoft_Visio_2003-2010_Drawing115.vsd"/><Relationship Id="rId38" Type="http://schemas.openxmlformats.org/officeDocument/2006/relationships/image" Target="media/image16.emf"/><Relationship Id="rId103" Type="http://schemas.openxmlformats.org/officeDocument/2006/relationships/image" Target="media/image50.wmf"/><Relationship Id="rId310" Type="http://schemas.openxmlformats.org/officeDocument/2006/relationships/image" Target="media/image138.emf"/><Relationship Id="rId91" Type="http://schemas.openxmlformats.org/officeDocument/2006/relationships/image" Target="media/image46.wmf"/><Relationship Id="rId145" Type="http://schemas.openxmlformats.org/officeDocument/2006/relationships/oleObject" Target="embeddings/oleObject36.bin"/><Relationship Id="rId187" Type="http://schemas.openxmlformats.org/officeDocument/2006/relationships/oleObject" Target="embeddings/oleObject59.bin"/><Relationship Id="rId352" Type="http://schemas.openxmlformats.org/officeDocument/2006/relationships/image" Target="media/image159.emf"/><Relationship Id="rId394" Type="http://schemas.openxmlformats.org/officeDocument/2006/relationships/oleObject" Target="embeddings/Microsoft_Visio_2003-2010_Drawing92.vsd"/><Relationship Id="rId408" Type="http://schemas.openxmlformats.org/officeDocument/2006/relationships/oleObject" Target="embeddings/Microsoft_Visio_2003-2010_Drawing99.vsd"/><Relationship Id="rId212" Type="http://schemas.openxmlformats.org/officeDocument/2006/relationships/oleObject" Target="embeddings/oleObject74.bin"/><Relationship Id="rId254" Type="http://schemas.openxmlformats.org/officeDocument/2006/relationships/oleObject" Target="embeddings/oleObject103.bin"/><Relationship Id="rId49" Type="http://schemas.openxmlformats.org/officeDocument/2006/relationships/image" Target="media/image22.emf"/><Relationship Id="rId114" Type="http://schemas.openxmlformats.org/officeDocument/2006/relationships/oleObject" Target="embeddings/oleObject20.bin"/><Relationship Id="rId296" Type="http://schemas.openxmlformats.org/officeDocument/2006/relationships/image" Target="media/image131.emf"/><Relationship Id="rId461" Type="http://schemas.openxmlformats.org/officeDocument/2006/relationships/image" Target="media/image218.emf"/><Relationship Id="rId60" Type="http://schemas.openxmlformats.org/officeDocument/2006/relationships/oleObject" Target="embeddings/Microsoft_Visio_2003-2010_Drawing24.vsd"/><Relationship Id="rId156" Type="http://schemas.openxmlformats.org/officeDocument/2006/relationships/image" Target="media/image76.wmf"/><Relationship Id="rId198" Type="http://schemas.openxmlformats.org/officeDocument/2006/relationships/image" Target="media/image94.wmf"/><Relationship Id="rId321" Type="http://schemas.openxmlformats.org/officeDocument/2006/relationships/oleObject" Target="embeddings/Microsoft_Visio_2003-2010_Drawing58.vsd"/><Relationship Id="rId363" Type="http://schemas.openxmlformats.org/officeDocument/2006/relationships/oleObject" Target="embeddings/Microsoft_Visio_2003-2010_Drawing79.vsd"/><Relationship Id="rId419" Type="http://schemas.openxmlformats.org/officeDocument/2006/relationships/image" Target="media/image193.emf"/><Relationship Id="rId223" Type="http://schemas.openxmlformats.org/officeDocument/2006/relationships/image" Target="media/image105.wmf"/><Relationship Id="rId430" Type="http://schemas.openxmlformats.org/officeDocument/2006/relationships/oleObject" Target="embeddings/oleObject114.bin"/><Relationship Id="rId18" Type="http://schemas.openxmlformats.org/officeDocument/2006/relationships/image" Target="media/image6.emf"/><Relationship Id="rId265" Type="http://schemas.openxmlformats.org/officeDocument/2006/relationships/oleObject" Target="embeddings/oleObject110.bin"/><Relationship Id="rId472" Type="http://schemas.openxmlformats.org/officeDocument/2006/relationships/oleObject" Target="embeddings/Microsoft_Visio_2003-2010_Drawing125.vsd"/><Relationship Id="rId125" Type="http://schemas.openxmlformats.org/officeDocument/2006/relationships/image" Target="media/image61.wmf"/><Relationship Id="rId167" Type="http://schemas.openxmlformats.org/officeDocument/2006/relationships/image" Target="media/image81.wmf"/><Relationship Id="rId332" Type="http://schemas.openxmlformats.org/officeDocument/2006/relationships/image" Target="media/image149.emf"/><Relationship Id="rId374" Type="http://schemas.openxmlformats.org/officeDocument/2006/relationships/image" Target="media/image170.emf"/><Relationship Id="rId71" Type="http://schemas.openxmlformats.org/officeDocument/2006/relationships/image" Target="media/image34.emf"/><Relationship Id="rId234" Type="http://schemas.openxmlformats.org/officeDocument/2006/relationships/oleObject" Target="embeddings/oleObject89.bin"/><Relationship Id="rId2" Type="http://schemas.openxmlformats.org/officeDocument/2006/relationships/numbering" Target="numbering.xml"/><Relationship Id="rId29" Type="http://schemas.openxmlformats.org/officeDocument/2006/relationships/oleObject" Target="embeddings/Microsoft_Visio_2003-2010_Drawing9.vsd"/><Relationship Id="rId276" Type="http://schemas.openxmlformats.org/officeDocument/2006/relationships/image" Target="media/image121.emf"/><Relationship Id="rId441" Type="http://schemas.openxmlformats.org/officeDocument/2006/relationships/oleObject" Target="embeddings/Microsoft_Visio_2003-2010_Drawing111.vsd"/><Relationship Id="rId483" Type="http://schemas.openxmlformats.org/officeDocument/2006/relationships/image" Target="media/image231.jpeg"/><Relationship Id="rId40" Type="http://schemas.openxmlformats.org/officeDocument/2006/relationships/image" Target="media/image17.png"/><Relationship Id="rId136" Type="http://schemas.openxmlformats.org/officeDocument/2006/relationships/image" Target="media/image66.wmf"/><Relationship Id="rId178" Type="http://schemas.openxmlformats.org/officeDocument/2006/relationships/image" Target="media/image86.wmf"/><Relationship Id="rId301" Type="http://schemas.openxmlformats.org/officeDocument/2006/relationships/oleObject" Target="embeddings/Microsoft_Visio_2003-2010_Drawing48.vsd"/><Relationship Id="rId343" Type="http://schemas.openxmlformats.org/officeDocument/2006/relationships/oleObject" Target="embeddings/Microsoft_Visio_2003-2010_Drawing69.vsd"/><Relationship Id="rId82" Type="http://schemas.openxmlformats.org/officeDocument/2006/relationships/oleObject" Target="embeddings/Microsoft_Visio_2003-2010_Drawing28.vsd"/><Relationship Id="rId203" Type="http://schemas.openxmlformats.org/officeDocument/2006/relationships/image" Target="media/image96.wmf"/><Relationship Id="rId385" Type="http://schemas.openxmlformats.org/officeDocument/2006/relationships/oleObject" Target="embeddings/oleObject112.bin"/><Relationship Id="rId245" Type="http://schemas.openxmlformats.org/officeDocument/2006/relationships/oleObject" Target="embeddings/oleObject97.bin"/><Relationship Id="rId287" Type="http://schemas.openxmlformats.org/officeDocument/2006/relationships/oleObject" Target="embeddings/Microsoft_Visio_2003-2010_Drawing41.vsd"/><Relationship Id="rId410" Type="http://schemas.openxmlformats.org/officeDocument/2006/relationships/oleObject" Target="embeddings/Microsoft_Visio_2003-2010_Drawing100.vsd"/><Relationship Id="rId452" Type="http://schemas.openxmlformats.org/officeDocument/2006/relationships/image" Target="media/image213.emf"/><Relationship Id="rId105" Type="http://schemas.openxmlformats.org/officeDocument/2006/relationships/image" Target="media/image51.wmf"/><Relationship Id="rId147" Type="http://schemas.openxmlformats.org/officeDocument/2006/relationships/oleObject" Target="embeddings/oleObject37.bin"/><Relationship Id="rId312" Type="http://schemas.openxmlformats.org/officeDocument/2006/relationships/image" Target="media/image139.emf"/><Relationship Id="rId354" Type="http://schemas.openxmlformats.org/officeDocument/2006/relationships/image" Target="media/image160.emf"/><Relationship Id="rId51" Type="http://schemas.openxmlformats.org/officeDocument/2006/relationships/image" Target="media/image23.emf"/><Relationship Id="rId93" Type="http://schemas.openxmlformats.org/officeDocument/2006/relationships/image" Target="media/image47.wmf"/><Relationship Id="rId189" Type="http://schemas.openxmlformats.org/officeDocument/2006/relationships/oleObject" Target="embeddings/oleObject60.bin"/><Relationship Id="rId396" Type="http://schemas.openxmlformats.org/officeDocument/2006/relationships/oleObject" Target="embeddings/Microsoft_Visio_2003-2010_Drawing93.vsd"/><Relationship Id="rId214" Type="http://schemas.openxmlformats.org/officeDocument/2006/relationships/oleObject" Target="embeddings/oleObject75.bin"/><Relationship Id="rId256" Type="http://schemas.openxmlformats.org/officeDocument/2006/relationships/oleObject" Target="embeddings/oleObject105.bin"/><Relationship Id="rId298" Type="http://schemas.openxmlformats.org/officeDocument/2006/relationships/image" Target="media/image132.emf"/><Relationship Id="rId421" Type="http://schemas.openxmlformats.org/officeDocument/2006/relationships/image" Target="media/image194.png"/><Relationship Id="rId463" Type="http://schemas.openxmlformats.org/officeDocument/2006/relationships/image" Target="media/image219.emf"/><Relationship Id="rId116" Type="http://schemas.openxmlformats.org/officeDocument/2006/relationships/oleObject" Target="embeddings/oleObject21.bin"/><Relationship Id="rId158" Type="http://schemas.openxmlformats.org/officeDocument/2006/relationships/image" Target="media/image77.wmf"/><Relationship Id="rId323" Type="http://schemas.openxmlformats.org/officeDocument/2006/relationships/oleObject" Target="embeddings/Microsoft_Visio_2003-2010_Drawing59.vsd"/><Relationship Id="rId20" Type="http://schemas.openxmlformats.org/officeDocument/2006/relationships/image" Target="media/image7.emf"/><Relationship Id="rId41" Type="http://schemas.openxmlformats.org/officeDocument/2006/relationships/image" Target="media/image18.emf"/><Relationship Id="rId62" Type="http://schemas.openxmlformats.org/officeDocument/2006/relationships/oleObject" Target="embeddings/Microsoft_Visio_2003-2010_Drawing25.vsd"/><Relationship Id="rId83" Type="http://schemas.openxmlformats.org/officeDocument/2006/relationships/image" Target="media/image42.emf"/><Relationship Id="rId179" Type="http://schemas.openxmlformats.org/officeDocument/2006/relationships/oleObject" Target="embeddings/oleObject54.bin"/><Relationship Id="rId365" Type="http://schemas.openxmlformats.org/officeDocument/2006/relationships/oleObject" Target="embeddings/Microsoft_Visio_2003-2010_Drawing80.vsd"/><Relationship Id="rId386" Type="http://schemas.openxmlformats.org/officeDocument/2006/relationships/image" Target="media/image176.png"/><Relationship Id="rId190" Type="http://schemas.openxmlformats.org/officeDocument/2006/relationships/oleObject" Target="embeddings/oleObject61.bin"/><Relationship Id="rId204" Type="http://schemas.openxmlformats.org/officeDocument/2006/relationships/oleObject" Target="embeddings/oleObject69.bin"/><Relationship Id="rId225" Type="http://schemas.openxmlformats.org/officeDocument/2006/relationships/oleObject" Target="embeddings/oleObject81.bin"/><Relationship Id="rId246" Type="http://schemas.openxmlformats.org/officeDocument/2006/relationships/oleObject" Target="embeddings/oleObject98.bin"/><Relationship Id="rId267" Type="http://schemas.openxmlformats.org/officeDocument/2006/relationships/oleObject" Target="embeddings/Microsoft_Visio_2003-2010_Drawing32.vsd"/><Relationship Id="rId288" Type="http://schemas.openxmlformats.org/officeDocument/2006/relationships/image" Target="media/image127.emf"/><Relationship Id="rId411" Type="http://schemas.openxmlformats.org/officeDocument/2006/relationships/image" Target="media/image189.emf"/><Relationship Id="rId432" Type="http://schemas.openxmlformats.org/officeDocument/2006/relationships/oleObject" Target="embeddings/oleObject115.bin"/><Relationship Id="rId453" Type="http://schemas.openxmlformats.org/officeDocument/2006/relationships/oleObject" Target="embeddings/Microsoft_Visio_2003-2010_Drawing116.vsd"/><Relationship Id="rId474" Type="http://schemas.openxmlformats.org/officeDocument/2006/relationships/oleObject" Target="embeddings/Microsoft_Visio_2003-2010_Drawing126.vsd"/><Relationship Id="rId106" Type="http://schemas.openxmlformats.org/officeDocument/2006/relationships/oleObject" Target="embeddings/oleObject16.bin"/><Relationship Id="rId127" Type="http://schemas.openxmlformats.org/officeDocument/2006/relationships/oleObject" Target="embeddings/oleObject27.bin"/><Relationship Id="rId313" Type="http://schemas.openxmlformats.org/officeDocument/2006/relationships/oleObject" Target="embeddings/Microsoft_Visio_2003-2010_Drawing54.vsd"/><Relationship Id="rId10" Type="http://schemas.openxmlformats.org/officeDocument/2006/relationships/oleObject" Target="embeddings/Microsoft_Visio_2003-2010_Drawing.vsd"/><Relationship Id="rId31" Type="http://schemas.openxmlformats.org/officeDocument/2006/relationships/oleObject" Target="embeddings/Microsoft_Visio_2003-2010_Drawing10.vsd"/><Relationship Id="rId52" Type="http://schemas.openxmlformats.org/officeDocument/2006/relationships/oleObject" Target="embeddings/Microsoft_Visio_2003-2010_Drawing20.vsd"/><Relationship Id="rId73" Type="http://schemas.openxmlformats.org/officeDocument/2006/relationships/image" Target="media/image36.emf"/><Relationship Id="rId94" Type="http://schemas.openxmlformats.org/officeDocument/2006/relationships/oleObject" Target="embeddings/oleObject8.bin"/><Relationship Id="rId148" Type="http://schemas.openxmlformats.org/officeDocument/2006/relationships/image" Target="media/image72.wmf"/><Relationship Id="rId169" Type="http://schemas.openxmlformats.org/officeDocument/2006/relationships/image" Target="media/image82.wmf"/><Relationship Id="rId334" Type="http://schemas.openxmlformats.org/officeDocument/2006/relationships/image" Target="media/image150.emf"/><Relationship Id="rId355" Type="http://schemas.openxmlformats.org/officeDocument/2006/relationships/oleObject" Target="embeddings/Microsoft_Visio_2003-2010_Drawing75.vsd"/><Relationship Id="rId376" Type="http://schemas.openxmlformats.org/officeDocument/2006/relationships/image" Target="media/image171.emf"/><Relationship Id="rId397" Type="http://schemas.openxmlformats.org/officeDocument/2006/relationships/image" Target="media/image182.emf"/><Relationship Id="rId4" Type="http://schemas.openxmlformats.org/officeDocument/2006/relationships/settings" Target="settings.xml"/><Relationship Id="rId180" Type="http://schemas.openxmlformats.org/officeDocument/2006/relationships/image" Target="media/image87.wmf"/><Relationship Id="rId215" Type="http://schemas.openxmlformats.org/officeDocument/2006/relationships/image" Target="media/image101.wmf"/><Relationship Id="rId236" Type="http://schemas.openxmlformats.org/officeDocument/2006/relationships/image" Target="media/image107.wmf"/><Relationship Id="rId257" Type="http://schemas.openxmlformats.org/officeDocument/2006/relationships/oleObject" Target="embeddings/oleObject106.bin"/><Relationship Id="rId278" Type="http://schemas.openxmlformats.org/officeDocument/2006/relationships/image" Target="media/image122.emf"/><Relationship Id="rId401" Type="http://schemas.openxmlformats.org/officeDocument/2006/relationships/image" Target="media/image184.emf"/><Relationship Id="rId422" Type="http://schemas.openxmlformats.org/officeDocument/2006/relationships/image" Target="media/image195.png"/><Relationship Id="rId443" Type="http://schemas.openxmlformats.org/officeDocument/2006/relationships/oleObject" Target="embeddings/Microsoft_Visio_2003-2010_Drawing112.vsd"/><Relationship Id="rId464" Type="http://schemas.openxmlformats.org/officeDocument/2006/relationships/oleObject" Target="embeddings/Microsoft_Visio_2003-2010_Drawing121.vsd"/><Relationship Id="rId303" Type="http://schemas.openxmlformats.org/officeDocument/2006/relationships/oleObject" Target="embeddings/Microsoft_Visio_2003-2010_Drawing49.vsd"/><Relationship Id="rId485" Type="http://schemas.openxmlformats.org/officeDocument/2006/relationships/image" Target="media/image233.jpeg"/><Relationship Id="rId42" Type="http://schemas.openxmlformats.org/officeDocument/2006/relationships/oleObject" Target="embeddings/Microsoft_Visio_2003-2010_Drawing15.vsd"/><Relationship Id="rId84" Type="http://schemas.openxmlformats.org/officeDocument/2006/relationships/oleObject" Target="embeddings/Microsoft_Visio_2003-2010_Drawing29.vsd"/><Relationship Id="rId138" Type="http://schemas.openxmlformats.org/officeDocument/2006/relationships/image" Target="media/image67.wmf"/><Relationship Id="rId345" Type="http://schemas.openxmlformats.org/officeDocument/2006/relationships/oleObject" Target="embeddings/Microsoft_Visio_2003-2010_Drawing70.vsd"/><Relationship Id="rId387" Type="http://schemas.openxmlformats.org/officeDocument/2006/relationships/image" Target="media/image177.emf"/><Relationship Id="rId191" Type="http://schemas.openxmlformats.org/officeDocument/2006/relationships/image" Target="media/image91.wmf"/><Relationship Id="rId205" Type="http://schemas.openxmlformats.org/officeDocument/2006/relationships/oleObject" Target="embeddings/oleObject70.bin"/><Relationship Id="rId247" Type="http://schemas.openxmlformats.org/officeDocument/2006/relationships/oleObject" Target="embeddings/oleObject99.bin"/><Relationship Id="rId412" Type="http://schemas.openxmlformats.org/officeDocument/2006/relationships/oleObject" Target="embeddings/Microsoft_Visio_2003-2010_Drawing101.vsd"/><Relationship Id="rId107" Type="http://schemas.openxmlformats.org/officeDocument/2006/relationships/image" Target="media/image52.wmf"/><Relationship Id="rId289" Type="http://schemas.openxmlformats.org/officeDocument/2006/relationships/oleObject" Target="embeddings/Microsoft_Visio_2003-2010_Drawing42.vsd"/><Relationship Id="rId454" Type="http://schemas.openxmlformats.org/officeDocument/2006/relationships/image" Target="media/image214.emf"/><Relationship Id="rId11" Type="http://schemas.openxmlformats.org/officeDocument/2006/relationships/image" Target="media/image2.emf"/><Relationship Id="rId53" Type="http://schemas.openxmlformats.org/officeDocument/2006/relationships/image" Target="media/image24.emf"/><Relationship Id="rId149" Type="http://schemas.openxmlformats.org/officeDocument/2006/relationships/oleObject" Target="embeddings/oleObject38.bin"/><Relationship Id="rId314" Type="http://schemas.openxmlformats.org/officeDocument/2006/relationships/image" Target="media/image140.emf"/><Relationship Id="rId356" Type="http://schemas.openxmlformats.org/officeDocument/2006/relationships/image" Target="media/image161.emf"/><Relationship Id="rId398" Type="http://schemas.openxmlformats.org/officeDocument/2006/relationships/oleObject" Target="embeddings/Microsoft_Visio_2003-2010_Drawing94.vsd"/><Relationship Id="rId95" Type="http://schemas.openxmlformats.org/officeDocument/2006/relationships/image" Target="media/image48.wmf"/><Relationship Id="rId160" Type="http://schemas.openxmlformats.org/officeDocument/2006/relationships/image" Target="media/image78.wmf"/><Relationship Id="rId216" Type="http://schemas.openxmlformats.org/officeDocument/2006/relationships/oleObject" Target="embeddings/oleObject76.bin"/><Relationship Id="rId423" Type="http://schemas.openxmlformats.org/officeDocument/2006/relationships/image" Target="media/image196.png"/><Relationship Id="rId258" Type="http://schemas.openxmlformats.org/officeDocument/2006/relationships/oleObject" Target="embeddings/oleObject107.bin"/><Relationship Id="rId465" Type="http://schemas.openxmlformats.org/officeDocument/2006/relationships/image" Target="media/image220.emf"/><Relationship Id="rId22" Type="http://schemas.openxmlformats.org/officeDocument/2006/relationships/image" Target="media/image8.emf"/><Relationship Id="rId64" Type="http://schemas.openxmlformats.org/officeDocument/2006/relationships/oleObject" Target="embeddings/Microsoft_Visio_2003-2010_Drawing26.vsd"/><Relationship Id="rId118" Type="http://schemas.openxmlformats.org/officeDocument/2006/relationships/oleObject" Target="embeddings/oleObject22.bin"/><Relationship Id="rId325" Type="http://schemas.openxmlformats.org/officeDocument/2006/relationships/oleObject" Target="embeddings/Microsoft_Visio_2003-2010_Drawing60.vsd"/><Relationship Id="rId367" Type="http://schemas.openxmlformats.org/officeDocument/2006/relationships/oleObject" Target="embeddings/Microsoft_Visio_2003-2010_Drawing81.vsd"/><Relationship Id="rId171" Type="http://schemas.openxmlformats.org/officeDocument/2006/relationships/oleObject" Target="embeddings/oleObject50.bin"/><Relationship Id="rId227" Type="http://schemas.openxmlformats.org/officeDocument/2006/relationships/oleObject" Target="embeddings/oleObject83.bin"/><Relationship Id="rId269" Type="http://schemas.openxmlformats.org/officeDocument/2006/relationships/oleObject" Target="embeddings/Microsoft_Visio_2003-2010_Drawing33.vsd"/><Relationship Id="rId434" Type="http://schemas.openxmlformats.org/officeDocument/2006/relationships/image" Target="media/image203.emf"/><Relationship Id="rId476" Type="http://schemas.openxmlformats.org/officeDocument/2006/relationships/oleObject" Target="embeddings/Microsoft_Visio_2003-2010_Drawing127.vsd"/><Relationship Id="rId33" Type="http://schemas.openxmlformats.org/officeDocument/2006/relationships/oleObject" Target="embeddings/Microsoft_Visio_2003-2010_Drawing11.vsd"/><Relationship Id="rId129" Type="http://schemas.openxmlformats.org/officeDocument/2006/relationships/oleObject" Target="embeddings/oleObject28.bin"/><Relationship Id="rId280" Type="http://schemas.openxmlformats.org/officeDocument/2006/relationships/image" Target="media/image123.emf"/><Relationship Id="rId336" Type="http://schemas.openxmlformats.org/officeDocument/2006/relationships/image" Target="media/image151.emf"/><Relationship Id="rId75" Type="http://schemas.openxmlformats.org/officeDocument/2006/relationships/image" Target="media/image37.emf"/><Relationship Id="rId140" Type="http://schemas.openxmlformats.org/officeDocument/2006/relationships/image" Target="media/image68.wmf"/><Relationship Id="rId182" Type="http://schemas.openxmlformats.org/officeDocument/2006/relationships/oleObject" Target="embeddings/oleObject56.bin"/><Relationship Id="rId378" Type="http://schemas.openxmlformats.org/officeDocument/2006/relationships/image" Target="media/image172.emf"/><Relationship Id="rId403" Type="http://schemas.openxmlformats.org/officeDocument/2006/relationships/image" Target="media/image185.emf"/><Relationship Id="rId6" Type="http://schemas.openxmlformats.org/officeDocument/2006/relationships/footnotes" Target="footnotes.xml"/><Relationship Id="rId238" Type="http://schemas.openxmlformats.org/officeDocument/2006/relationships/oleObject" Target="embeddings/oleObject92.bin"/><Relationship Id="rId445" Type="http://schemas.openxmlformats.org/officeDocument/2006/relationships/oleObject" Target="embeddings/Microsoft_Visio_2003-2010_Drawing113.vsd"/><Relationship Id="rId487" Type="http://schemas.openxmlformats.org/officeDocument/2006/relationships/image" Target="media/image235.emf"/><Relationship Id="rId291" Type="http://schemas.openxmlformats.org/officeDocument/2006/relationships/oleObject" Target="embeddings/Microsoft_Visio_2003-2010_Drawing43.vsd"/><Relationship Id="rId305" Type="http://schemas.openxmlformats.org/officeDocument/2006/relationships/oleObject" Target="embeddings/Microsoft_Visio_2003-2010_Drawing50.vsd"/><Relationship Id="rId347" Type="http://schemas.openxmlformats.org/officeDocument/2006/relationships/oleObject" Target="embeddings/Microsoft_Visio_2003-2010_Drawing71.vsd"/><Relationship Id="rId44" Type="http://schemas.openxmlformats.org/officeDocument/2006/relationships/oleObject" Target="embeddings/Microsoft_Visio_2003-2010_Drawing16.vsd"/><Relationship Id="rId86" Type="http://schemas.openxmlformats.org/officeDocument/2006/relationships/oleObject" Target="embeddings/Microsoft_Visio_2003-2010_Drawing30.vsd"/><Relationship Id="rId151" Type="http://schemas.openxmlformats.org/officeDocument/2006/relationships/oleObject" Target="embeddings/oleObject39.bin"/><Relationship Id="rId389" Type="http://schemas.openxmlformats.org/officeDocument/2006/relationships/image" Target="media/image178.emf"/><Relationship Id="rId193" Type="http://schemas.openxmlformats.org/officeDocument/2006/relationships/image" Target="media/image92.wmf"/><Relationship Id="rId207" Type="http://schemas.openxmlformats.org/officeDocument/2006/relationships/oleObject" Target="embeddings/oleObject71.bin"/><Relationship Id="rId249" Type="http://schemas.openxmlformats.org/officeDocument/2006/relationships/oleObject" Target="embeddings/oleObject100.bin"/><Relationship Id="rId414" Type="http://schemas.openxmlformats.org/officeDocument/2006/relationships/oleObject" Target="embeddings/Microsoft_Visio_2003-2010_Drawing102.vsd"/><Relationship Id="rId456" Type="http://schemas.openxmlformats.org/officeDocument/2006/relationships/image" Target="media/image215.emf"/><Relationship Id="rId13" Type="http://schemas.openxmlformats.org/officeDocument/2006/relationships/image" Target="media/image3.png"/><Relationship Id="rId109" Type="http://schemas.openxmlformats.org/officeDocument/2006/relationships/image" Target="media/image53.wmf"/><Relationship Id="rId260" Type="http://schemas.openxmlformats.org/officeDocument/2006/relationships/image" Target="media/image113.wmf"/><Relationship Id="rId316" Type="http://schemas.openxmlformats.org/officeDocument/2006/relationships/image" Target="media/image141.emf"/><Relationship Id="rId55" Type="http://schemas.openxmlformats.org/officeDocument/2006/relationships/image" Target="media/image25.emf"/><Relationship Id="rId97" Type="http://schemas.openxmlformats.org/officeDocument/2006/relationships/oleObject" Target="embeddings/oleObject10.bin"/><Relationship Id="rId120" Type="http://schemas.openxmlformats.org/officeDocument/2006/relationships/oleObject" Target="embeddings/oleObject23.bin"/><Relationship Id="rId358" Type="http://schemas.openxmlformats.org/officeDocument/2006/relationships/image" Target="media/image162.emf"/><Relationship Id="rId162" Type="http://schemas.openxmlformats.org/officeDocument/2006/relationships/image" Target="media/image79.wmf"/><Relationship Id="rId218" Type="http://schemas.openxmlformats.org/officeDocument/2006/relationships/oleObject" Target="embeddings/oleObject77.bin"/><Relationship Id="rId425" Type="http://schemas.openxmlformats.org/officeDocument/2006/relationships/oleObject" Target="embeddings/Microsoft_Visio_2003-2010_Drawing106.vsd"/><Relationship Id="rId467" Type="http://schemas.openxmlformats.org/officeDocument/2006/relationships/image" Target="media/image221.emf"/><Relationship Id="rId271" Type="http://schemas.openxmlformats.org/officeDocument/2006/relationships/oleObject" Target="embeddings/Microsoft_Visio_2003-2010_Drawing34.vsd"/><Relationship Id="rId24" Type="http://schemas.openxmlformats.org/officeDocument/2006/relationships/image" Target="media/image9.emf"/><Relationship Id="rId66" Type="http://schemas.openxmlformats.org/officeDocument/2006/relationships/oleObject" Target="embeddings/oleObject1.bin"/><Relationship Id="rId131" Type="http://schemas.openxmlformats.org/officeDocument/2006/relationships/oleObject" Target="embeddings/oleObject29.bin"/><Relationship Id="rId327" Type="http://schemas.openxmlformats.org/officeDocument/2006/relationships/oleObject" Target="embeddings/Microsoft_Visio_2003-2010_Drawing61.vsd"/><Relationship Id="rId369" Type="http://schemas.openxmlformats.org/officeDocument/2006/relationships/oleObject" Target="embeddings/Microsoft_Visio_2003-2010_Drawing82.vsd"/><Relationship Id="rId173" Type="http://schemas.openxmlformats.org/officeDocument/2006/relationships/oleObject" Target="embeddings/oleObject51.bin"/><Relationship Id="rId229" Type="http://schemas.openxmlformats.org/officeDocument/2006/relationships/oleObject" Target="embeddings/oleObject85.bin"/><Relationship Id="rId380" Type="http://schemas.openxmlformats.org/officeDocument/2006/relationships/image" Target="media/image173.emf"/><Relationship Id="rId436" Type="http://schemas.openxmlformats.org/officeDocument/2006/relationships/image" Target="media/image204.emf"/><Relationship Id="rId240" Type="http://schemas.openxmlformats.org/officeDocument/2006/relationships/image" Target="media/image108.wmf"/><Relationship Id="rId478" Type="http://schemas.openxmlformats.org/officeDocument/2006/relationships/image" Target="media/image227.png"/><Relationship Id="rId35" Type="http://schemas.openxmlformats.org/officeDocument/2006/relationships/oleObject" Target="embeddings/Microsoft_Visio_2003-2010_Drawing12.vsd"/><Relationship Id="rId77" Type="http://schemas.openxmlformats.org/officeDocument/2006/relationships/image" Target="media/image39.emf"/><Relationship Id="rId100" Type="http://schemas.openxmlformats.org/officeDocument/2006/relationships/oleObject" Target="embeddings/oleObject13.bin"/><Relationship Id="rId282" Type="http://schemas.openxmlformats.org/officeDocument/2006/relationships/image" Target="media/image124.emf"/><Relationship Id="rId338" Type="http://schemas.openxmlformats.org/officeDocument/2006/relationships/image" Target="media/image152.emf"/><Relationship Id="rId8" Type="http://schemas.openxmlformats.org/officeDocument/2006/relationships/hyperlink" Target="https://kpi.ua/" TargetMode="External"/><Relationship Id="rId142" Type="http://schemas.openxmlformats.org/officeDocument/2006/relationships/image" Target="media/image69.wmf"/><Relationship Id="rId184" Type="http://schemas.openxmlformats.org/officeDocument/2006/relationships/oleObject" Target="embeddings/oleObject57.bin"/><Relationship Id="rId391" Type="http://schemas.openxmlformats.org/officeDocument/2006/relationships/image" Target="media/image179.emf"/><Relationship Id="rId405" Type="http://schemas.openxmlformats.org/officeDocument/2006/relationships/image" Target="media/image186.emf"/><Relationship Id="rId447" Type="http://schemas.openxmlformats.org/officeDocument/2006/relationships/image" Target="media/image210.emf"/><Relationship Id="rId251" Type="http://schemas.openxmlformats.org/officeDocument/2006/relationships/oleObject" Target="embeddings/oleObject101.bin"/><Relationship Id="rId489" Type="http://schemas.openxmlformats.org/officeDocument/2006/relationships/footer" Target="footer1.xml"/><Relationship Id="rId46" Type="http://schemas.openxmlformats.org/officeDocument/2006/relationships/oleObject" Target="embeddings/Microsoft_Visio_2003-2010_Drawing17.vsd"/><Relationship Id="rId293" Type="http://schemas.openxmlformats.org/officeDocument/2006/relationships/oleObject" Target="embeddings/Microsoft_Visio_2003-2010_Drawing44.vsd"/><Relationship Id="rId307" Type="http://schemas.openxmlformats.org/officeDocument/2006/relationships/oleObject" Target="embeddings/Microsoft_Visio_2003-2010_Drawing51.vsd"/><Relationship Id="rId349" Type="http://schemas.openxmlformats.org/officeDocument/2006/relationships/oleObject" Target="embeddings/Microsoft_Visio_2003-2010_Drawing72.vsd"/><Relationship Id="rId88" Type="http://schemas.openxmlformats.org/officeDocument/2006/relationships/oleObject" Target="embeddings/oleObject5.bin"/><Relationship Id="rId111" Type="http://schemas.openxmlformats.org/officeDocument/2006/relationships/image" Target="media/image54.wmf"/><Relationship Id="rId153" Type="http://schemas.openxmlformats.org/officeDocument/2006/relationships/oleObject" Target="embeddings/oleObject40.bin"/><Relationship Id="rId195" Type="http://schemas.openxmlformats.org/officeDocument/2006/relationships/oleObject" Target="embeddings/oleObject64.bin"/><Relationship Id="rId209" Type="http://schemas.openxmlformats.org/officeDocument/2006/relationships/oleObject" Target="embeddings/oleObject72.bin"/><Relationship Id="rId360" Type="http://schemas.openxmlformats.org/officeDocument/2006/relationships/image" Target="media/image163.emf"/><Relationship Id="rId416" Type="http://schemas.openxmlformats.org/officeDocument/2006/relationships/oleObject" Target="embeddings/Microsoft_Visio_2003-2010_Drawing103.vsd"/><Relationship Id="rId220" Type="http://schemas.openxmlformats.org/officeDocument/2006/relationships/oleObject" Target="embeddings/oleObject78.bin"/><Relationship Id="rId458" Type="http://schemas.openxmlformats.org/officeDocument/2006/relationships/image" Target="media/image216.emf"/><Relationship Id="rId15" Type="http://schemas.openxmlformats.org/officeDocument/2006/relationships/oleObject" Target="embeddings/Microsoft_Visio_2003-2010_Drawing2.vsd"/><Relationship Id="rId57" Type="http://schemas.openxmlformats.org/officeDocument/2006/relationships/image" Target="media/image26.emf"/><Relationship Id="rId262" Type="http://schemas.openxmlformats.org/officeDocument/2006/relationships/image" Target="media/image114.emf"/><Relationship Id="rId318" Type="http://schemas.openxmlformats.org/officeDocument/2006/relationships/image" Target="media/image142.emf"/><Relationship Id="rId99" Type="http://schemas.openxmlformats.org/officeDocument/2006/relationships/oleObject" Target="embeddings/oleObject12.bin"/><Relationship Id="rId122" Type="http://schemas.openxmlformats.org/officeDocument/2006/relationships/oleObject" Target="embeddings/oleObject24.bin"/><Relationship Id="rId164" Type="http://schemas.openxmlformats.org/officeDocument/2006/relationships/oleObject" Target="embeddings/oleObject46.bin"/><Relationship Id="rId371" Type="http://schemas.openxmlformats.org/officeDocument/2006/relationships/oleObject" Target="embeddings/Microsoft_Visio_2003-2010_Drawing83.vsd"/><Relationship Id="rId427" Type="http://schemas.openxmlformats.org/officeDocument/2006/relationships/oleObject" Target="embeddings/Microsoft_Visio_2003-2010_Drawing107.vsd"/><Relationship Id="rId469" Type="http://schemas.openxmlformats.org/officeDocument/2006/relationships/image" Target="media/image222.emf"/><Relationship Id="rId26" Type="http://schemas.openxmlformats.org/officeDocument/2006/relationships/image" Target="media/image10.emf"/><Relationship Id="rId231" Type="http://schemas.openxmlformats.org/officeDocument/2006/relationships/oleObject" Target="embeddings/oleObject87.bin"/><Relationship Id="rId273" Type="http://schemas.openxmlformats.org/officeDocument/2006/relationships/oleObject" Target="embeddings/Microsoft_Visio_2003-2010_Drawing35.vsd"/><Relationship Id="rId329" Type="http://schemas.openxmlformats.org/officeDocument/2006/relationships/oleObject" Target="embeddings/Microsoft_Visio_2003-2010_Drawing62.vsd"/><Relationship Id="rId480" Type="http://schemas.openxmlformats.org/officeDocument/2006/relationships/image" Target="media/image229.jpeg"/><Relationship Id="rId68" Type="http://schemas.openxmlformats.org/officeDocument/2006/relationships/oleObject" Target="embeddings/oleObject2.bin"/><Relationship Id="rId133" Type="http://schemas.openxmlformats.org/officeDocument/2006/relationships/oleObject" Target="embeddings/oleObject30.bin"/><Relationship Id="rId175" Type="http://schemas.openxmlformats.org/officeDocument/2006/relationships/oleObject" Target="embeddings/oleObject52.bin"/><Relationship Id="rId340" Type="http://schemas.openxmlformats.org/officeDocument/2006/relationships/image" Target="media/image153.emf"/><Relationship Id="rId200" Type="http://schemas.openxmlformats.org/officeDocument/2006/relationships/oleObject" Target="embeddings/oleObject67.bin"/><Relationship Id="rId382" Type="http://schemas.openxmlformats.org/officeDocument/2006/relationships/image" Target="media/image174.emf"/><Relationship Id="rId438" Type="http://schemas.openxmlformats.org/officeDocument/2006/relationships/image" Target="media/image205.emf"/><Relationship Id="rId242" Type="http://schemas.openxmlformats.org/officeDocument/2006/relationships/oleObject" Target="embeddings/oleObject95.bin"/><Relationship Id="rId284" Type="http://schemas.openxmlformats.org/officeDocument/2006/relationships/image" Target="media/image125.emf"/><Relationship Id="rId491" Type="http://schemas.openxmlformats.org/officeDocument/2006/relationships/theme" Target="theme/theme1.xml"/><Relationship Id="rId37" Type="http://schemas.openxmlformats.org/officeDocument/2006/relationships/oleObject" Target="embeddings/Microsoft_Visio_2003-2010_Drawing13.vsd"/><Relationship Id="rId79" Type="http://schemas.openxmlformats.org/officeDocument/2006/relationships/image" Target="media/image40.emf"/><Relationship Id="rId102" Type="http://schemas.openxmlformats.org/officeDocument/2006/relationships/oleObject" Target="embeddings/oleObject14.bin"/><Relationship Id="rId144" Type="http://schemas.openxmlformats.org/officeDocument/2006/relationships/image" Target="media/image70.wmf"/><Relationship Id="rId90" Type="http://schemas.openxmlformats.org/officeDocument/2006/relationships/oleObject" Target="embeddings/oleObject6.bin"/><Relationship Id="rId186" Type="http://schemas.openxmlformats.org/officeDocument/2006/relationships/oleObject" Target="embeddings/oleObject58.bin"/><Relationship Id="rId351" Type="http://schemas.openxmlformats.org/officeDocument/2006/relationships/oleObject" Target="embeddings/Microsoft_Visio_2003-2010_Drawing73.vsd"/><Relationship Id="rId393" Type="http://schemas.openxmlformats.org/officeDocument/2006/relationships/image" Target="media/image180.emf"/><Relationship Id="rId407" Type="http://schemas.openxmlformats.org/officeDocument/2006/relationships/image" Target="media/image187.emf"/><Relationship Id="rId449" Type="http://schemas.openxmlformats.org/officeDocument/2006/relationships/image" Target="media/image211.emf"/><Relationship Id="rId211" Type="http://schemas.openxmlformats.org/officeDocument/2006/relationships/image" Target="media/image99.wmf"/><Relationship Id="rId253" Type="http://schemas.openxmlformats.org/officeDocument/2006/relationships/oleObject" Target="embeddings/oleObject102.bin"/><Relationship Id="rId295" Type="http://schemas.openxmlformats.org/officeDocument/2006/relationships/oleObject" Target="embeddings/Microsoft_Visio_2003-2010_Drawing45.vsd"/><Relationship Id="rId309" Type="http://schemas.openxmlformats.org/officeDocument/2006/relationships/oleObject" Target="embeddings/Microsoft_Visio_2003-2010_Drawing52.vsd"/><Relationship Id="rId460" Type="http://schemas.openxmlformats.org/officeDocument/2006/relationships/image" Target="media/image217.png"/><Relationship Id="rId48" Type="http://schemas.openxmlformats.org/officeDocument/2006/relationships/oleObject" Target="embeddings/Microsoft_Visio_2003-2010_Drawing18.vsd"/><Relationship Id="rId113" Type="http://schemas.openxmlformats.org/officeDocument/2006/relationships/image" Target="media/image55.wmf"/><Relationship Id="rId320" Type="http://schemas.openxmlformats.org/officeDocument/2006/relationships/image" Target="media/image143.emf"/><Relationship Id="rId155" Type="http://schemas.openxmlformats.org/officeDocument/2006/relationships/oleObject" Target="embeddings/oleObject41.bin"/><Relationship Id="rId197" Type="http://schemas.openxmlformats.org/officeDocument/2006/relationships/oleObject" Target="embeddings/oleObject65.bin"/><Relationship Id="rId362" Type="http://schemas.openxmlformats.org/officeDocument/2006/relationships/image" Target="media/image164.emf"/><Relationship Id="rId418" Type="http://schemas.openxmlformats.org/officeDocument/2006/relationships/oleObject" Target="embeddings/Microsoft_Visio_2003-2010_Drawing104.vsd"/><Relationship Id="rId222" Type="http://schemas.openxmlformats.org/officeDocument/2006/relationships/oleObject" Target="embeddings/oleObject79.bin"/><Relationship Id="rId264" Type="http://schemas.openxmlformats.org/officeDocument/2006/relationships/image" Target="media/image115.wmf"/><Relationship Id="rId471" Type="http://schemas.openxmlformats.org/officeDocument/2006/relationships/image" Target="media/image223.emf"/><Relationship Id="rId17" Type="http://schemas.openxmlformats.org/officeDocument/2006/relationships/oleObject" Target="embeddings/Microsoft_Visio_2003-2010_Drawing3.vsd"/><Relationship Id="rId59" Type="http://schemas.openxmlformats.org/officeDocument/2006/relationships/image" Target="media/image27.emf"/><Relationship Id="rId124" Type="http://schemas.openxmlformats.org/officeDocument/2006/relationships/oleObject" Target="embeddings/oleObject25.bin"/><Relationship Id="rId70" Type="http://schemas.openxmlformats.org/officeDocument/2006/relationships/image" Target="media/image33.emf"/><Relationship Id="rId166" Type="http://schemas.openxmlformats.org/officeDocument/2006/relationships/oleObject" Target="embeddings/oleObject47.bin"/><Relationship Id="rId331" Type="http://schemas.openxmlformats.org/officeDocument/2006/relationships/oleObject" Target="embeddings/Microsoft_Visio_2003-2010_Drawing63.vsd"/><Relationship Id="rId373" Type="http://schemas.openxmlformats.org/officeDocument/2006/relationships/oleObject" Target="embeddings/Microsoft_Visio_2003-2010_Drawing84.vsd"/><Relationship Id="rId429" Type="http://schemas.openxmlformats.org/officeDocument/2006/relationships/image" Target="media/image200.emf"/><Relationship Id="rId1" Type="http://schemas.openxmlformats.org/officeDocument/2006/relationships/customXml" Target="../customXml/item1.xml"/><Relationship Id="rId233" Type="http://schemas.openxmlformats.org/officeDocument/2006/relationships/oleObject" Target="embeddings/oleObject88.bin"/><Relationship Id="rId440" Type="http://schemas.openxmlformats.org/officeDocument/2006/relationships/image" Target="media/image206.emf"/><Relationship Id="rId28" Type="http://schemas.openxmlformats.org/officeDocument/2006/relationships/image" Target="media/image11.emf"/><Relationship Id="rId275" Type="http://schemas.openxmlformats.org/officeDocument/2006/relationships/oleObject" Target="embeddings/oleObject111.bin"/><Relationship Id="rId300" Type="http://schemas.openxmlformats.org/officeDocument/2006/relationships/image" Target="media/image133.emf"/><Relationship Id="rId482" Type="http://schemas.openxmlformats.org/officeDocument/2006/relationships/oleObject" Target="embeddings/oleObject116.bin"/><Relationship Id="rId81" Type="http://schemas.openxmlformats.org/officeDocument/2006/relationships/image" Target="media/image41.emf"/><Relationship Id="rId135" Type="http://schemas.openxmlformats.org/officeDocument/2006/relationships/oleObject" Target="embeddings/oleObject31.bin"/><Relationship Id="rId177" Type="http://schemas.openxmlformats.org/officeDocument/2006/relationships/oleObject" Target="embeddings/oleObject53.bin"/><Relationship Id="rId342" Type="http://schemas.openxmlformats.org/officeDocument/2006/relationships/image" Target="media/image154.emf"/><Relationship Id="rId384" Type="http://schemas.openxmlformats.org/officeDocument/2006/relationships/image" Target="media/image175.emf"/><Relationship Id="rId202" Type="http://schemas.openxmlformats.org/officeDocument/2006/relationships/oleObject" Target="embeddings/oleObject68.bin"/><Relationship Id="rId244" Type="http://schemas.openxmlformats.org/officeDocument/2006/relationships/image" Target="media/image109.wmf"/><Relationship Id="rId39" Type="http://schemas.openxmlformats.org/officeDocument/2006/relationships/oleObject" Target="embeddings/Microsoft_Visio_2003-2010_Drawing14.vsd"/><Relationship Id="rId286" Type="http://schemas.openxmlformats.org/officeDocument/2006/relationships/image" Target="media/image126.emf"/><Relationship Id="rId451" Type="http://schemas.openxmlformats.org/officeDocument/2006/relationships/image" Target="media/image212.emf"/><Relationship Id="rId50" Type="http://schemas.openxmlformats.org/officeDocument/2006/relationships/oleObject" Target="embeddings/Microsoft_Visio_2003-2010_Drawing19.vsd"/><Relationship Id="rId104" Type="http://schemas.openxmlformats.org/officeDocument/2006/relationships/oleObject" Target="embeddings/oleObject15.bin"/><Relationship Id="rId146" Type="http://schemas.openxmlformats.org/officeDocument/2006/relationships/image" Target="media/image71.wmf"/><Relationship Id="rId188" Type="http://schemas.openxmlformats.org/officeDocument/2006/relationships/image" Target="media/image90.wmf"/><Relationship Id="rId311" Type="http://schemas.openxmlformats.org/officeDocument/2006/relationships/oleObject" Target="embeddings/Microsoft_Visio_2003-2010_Drawing53.vsd"/><Relationship Id="rId353" Type="http://schemas.openxmlformats.org/officeDocument/2006/relationships/oleObject" Target="embeddings/Microsoft_Visio_2003-2010_Drawing74.vsd"/><Relationship Id="rId395" Type="http://schemas.openxmlformats.org/officeDocument/2006/relationships/image" Target="media/image181.emf"/><Relationship Id="rId409" Type="http://schemas.openxmlformats.org/officeDocument/2006/relationships/image" Target="media/image188.emf"/><Relationship Id="rId92" Type="http://schemas.openxmlformats.org/officeDocument/2006/relationships/oleObject" Target="embeddings/oleObject7.bin"/><Relationship Id="rId213" Type="http://schemas.openxmlformats.org/officeDocument/2006/relationships/image" Target="media/image100.wmf"/><Relationship Id="rId420" Type="http://schemas.openxmlformats.org/officeDocument/2006/relationships/oleObject" Target="embeddings/Microsoft_Visio_2003-2010_Drawing105.vsd"/><Relationship Id="rId255" Type="http://schemas.openxmlformats.org/officeDocument/2006/relationships/oleObject" Target="embeddings/oleObject104.bin"/><Relationship Id="rId297" Type="http://schemas.openxmlformats.org/officeDocument/2006/relationships/oleObject" Target="embeddings/Microsoft_Visio_2003-2010_Drawing46.vsd"/><Relationship Id="rId462" Type="http://schemas.openxmlformats.org/officeDocument/2006/relationships/oleObject" Target="embeddings/Microsoft_Visio_2003-2010_Drawing120.vsd"/><Relationship Id="rId115" Type="http://schemas.openxmlformats.org/officeDocument/2006/relationships/image" Target="media/image56.wmf"/><Relationship Id="rId157" Type="http://schemas.openxmlformats.org/officeDocument/2006/relationships/oleObject" Target="embeddings/oleObject42.bin"/><Relationship Id="rId322" Type="http://schemas.openxmlformats.org/officeDocument/2006/relationships/image" Target="media/image144.emf"/><Relationship Id="rId364" Type="http://schemas.openxmlformats.org/officeDocument/2006/relationships/image" Target="media/image165.emf"/><Relationship Id="rId61" Type="http://schemas.openxmlformats.org/officeDocument/2006/relationships/image" Target="media/image28.emf"/><Relationship Id="rId199" Type="http://schemas.openxmlformats.org/officeDocument/2006/relationships/oleObject" Target="embeddings/oleObject66.bin"/><Relationship Id="rId19" Type="http://schemas.openxmlformats.org/officeDocument/2006/relationships/oleObject" Target="embeddings/Microsoft_Visio_2003-2010_Drawing4.vsd"/><Relationship Id="rId224" Type="http://schemas.openxmlformats.org/officeDocument/2006/relationships/oleObject" Target="embeddings/oleObject80.bin"/><Relationship Id="rId266" Type="http://schemas.openxmlformats.org/officeDocument/2006/relationships/image" Target="media/image116.emf"/><Relationship Id="rId431" Type="http://schemas.openxmlformats.org/officeDocument/2006/relationships/image" Target="media/image201.emf"/><Relationship Id="rId473" Type="http://schemas.openxmlformats.org/officeDocument/2006/relationships/image" Target="media/image224.emf"/><Relationship Id="rId30" Type="http://schemas.openxmlformats.org/officeDocument/2006/relationships/image" Target="media/image12.emf"/><Relationship Id="rId126" Type="http://schemas.openxmlformats.org/officeDocument/2006/relationships/oleObject" Target="embeddings/oleObject26.bin"/><Relationship Id="rId168" Type="http://schemas.openxmlformats.org/officeDocument/2006/relationships/oleObject" Target="embeddings/oleObject48.bin"/><Relationship Id="rId333" Type="http://schemas.openxmlformats.org/officeDocument/2006/relationships/oleObject" Target="embeddings/Microsoft_Visio_2003-2010_Drawing64.vsd"/><Relationship Id="rId72" Type="http://schemas.openxmlformats.org/officeDocument/2006/relationships/image" Target="media/image35.emf"/><Relationship Id="rId375" Type="http://schemas.openxmlformats.org/officeDocument/2006/relationships/oleObject" Target="embeddings/Microsoft_Visio_2003-2010_Drawing85.vsd"/><Relationship Id="rId3" Type="http://schemas.openxmlformats.org/officeDocument/2006/relationships/styles" Target="styles.xml"/><Relationship Id="rId235" Type="http://schemas.openxmlformats.org/officeDocument/2006/relationships/oleObject" Target="embeddings/oleObject90.bin"/><Relationship Id="rId277" Type="http://schemas.openxmlformats.org/officeDocument/2006/relationships/oleObject" Target="embeddings/Microsoft_Visio_2003-2010_Drawing36.vsd"/><Relationship Id="rId400" Type="http://schemas.openxmlformats.org/officeDocument/2006/relationships/oleObject" Target="embeddings/Microsoft_Visio_2003-2010_Drawing95.vsd"/><Relationship Id="rId442" Type="http://schemas.openxmlformats.org/officeDocument/2006/relationships/image" Target="media/image207.emf"/><Relationship Id="rId484" Type="http://schemas.openxmlformats.org/officeDocument/2006/relationships/image" Target="media/image232.jpeg"/><Relationship Id="rId137" Type="http://schemas.openxmlformats.org/officeDocument/2006/relationships/oleObject" Target="embeddings/oleObject32.bin"/><Relationship Id="rId302" Type="http://schemas.openxmlformats.org/officeDocument/2006/relationships/image" Target="media/image134.emf"/><Relationship Id="rId344" Type="http://schemas.openxmlformats.org/officeDocument/2006/relationships/image" Target="media/image155.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BAF6C40-2706-476B-8C78-EC5BBE7DD5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247</Pages>
  <Words>512097</Words>
  <Characters>291896</Characters>
  <Application>Microsoft Office Word</Application>
  <DocSecurity>0</DocSecurity>
  <Lines>2432</Lines>
  <Paragraphs>1604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А</vt:lpstr>
      <vt:lpstr>А</vt:lpstr>
    </vt:vector>
  </TitlesOfParts>
  <Company>Krokoz™</Company>
  <LinksUpToDate>false</LinksUpToDate>
  <CharactersWithSpaces>802389</CharactersWithSpaces>
  <SharedDoc>false</SharedDoc>
  <HLinks>
    <vt:vector size="2202" baseType="variant">
      <vt:variant>
        <vt:i4>2293840</vt:i4>
      </vt:variant>
      <vt:variant>
        <vt:i4>3087</vt:i4>
      </vt:variant>
      <vt:variant>
        <vt:i4>0</vt:i4>
      </vt:variant>
      <vt:variant>
        <vt:i4>5</vt:i4>
      </vt:variant>
      <vt:variant>
        <vt:lpwstr>http://www.sciencedirect.com/science?_ob=ArticleURL&amp;_udi=B6V06-4VGPG3H-1&amp;_user=3776633&amp;_coverDate=02%2F28%2F2010&amp;_rdoc=12&amp;_fmt=high&amp;_orig=browse&amp;_srch=doc-info%28%23toc%235638%232010%23999739997%231528516%23FLA%23display%23Volume%29&amp;_cdi=5638&amp;_sort=d&amp;_docanchor=&amp;_ct=14&amp;_acct=C000061349&amp;_version=1&amp;_urlVersion=0&amp;_userid=3776633&amp;md5=c68348ff50743b6cc863694471bb02c1</vt:lpwstr>
      </vt:variant>
      <vt:variant>
        <vt:lpwstr/>
      </vt:variant>
      <vt:variant>
        <vt:i4>2687076</vt:i4>
      </vt:variant>
      <vt:variant>
        <vt:i4>3009</vt:i4>
      </vt:variant>
      <vt:variant>
        <vt:i4>0</vt:i4>
      </vt:variant>
      <vt:variant>
        <vt:i4>5</vt:i4>
      </vt:variant>
      <vt:variant>
        <vt:lpwstr>http://www.hpcc.unical.it/</vt:lpwstr>
      </vt:variant>
      <vt:variant>
        <vt:lpwstr/>
      </vt:variant>
      <vt:variant>
        <vt:i4>6881340</vt:i4>
      </vt:variant>
      <vt:variant>
        <vt:i4>3006</vt:i4>
      </vt:variant>
      <vt:variant>
        <vt:i4>0</vt:i4>
      </vt:variant>
      <vt:variant>
        <vt:i4>5</vt:i4>
      </vt:variant>
      <vt:variant>
        <vt:lpwstr>http://www.itk.bme.hu/</vt:lpwstr>
      </vt:variant>
      <vt:variant>
        <vt:lpwstr/>
      </vt:variant>
      <vt:variant>
        <vt:i4>4587549</vt:i4>
      </vt:variant>
      <vt:variant>
        <vt:i4>3003</vt:i4>
      </vt:variant>
      <vt:variant>
        <vt:i4>0</vt:i4>
      </vt:variant>
      <vt:variant>
        <vt:i4>5</vt:i4>
      </vt:variant>
      <vt:variant>
        <vt:lpwstr>http://www.beliefproject.org/</vt:lpwstr>
      </vt:variant>
      <vt:variant>
        <vt:lpwstr/>
      </vt:variant>
      <vt:variant>
        <vt:i4>2883686</vt:i4>
      </vt:variant>
      <vt:variant>
        <vt:i4>3000</vt:i4>
      </vt:variant>
      <vt:variant>
        <vt:i4>0</vt:i4>
      </vt:variant>
      <vt:variant>
        <vt:i4>5</vt:i4>
      </vt:variant>
      <vt:variant>
        <vt:lpwstr>http://www.diligentproject.org/</vt:lpwstr>
      </vt:variant>
      <vt:variant>
        <vt:lpwstr/>
      </vt:variant>
      <vt:variant>
        <vt:i4>393308</vt:i4>
      </vt:variant>
      <vt:variant>
        <vt:i4>2997</vt:i4>
      </vt:variant>
      <vt:variant>
        <vt:i4>0</vt:i4>
      </vt:variant>
      <vt:variant>
        <vt:i4>5</vt:i4>
      </vt:variant>
      <vt:variant>
        <vt:lpwstr>http://www.portal.p-grade.hu/</vt:lpwstr>
      </vt:variant>
      <vt:variant>
        <vt:lpwstr/>
      </vt:variant>
      <vt:variant>
        <vt:i4>4325394</vt:i4>
      </vt:variant>
      <vt:variant>
        <vt:i4>2994</vt:i4>
      </vt:variant>
      <vt:variant>
        <vt:i4>0</vt:i4>
      </vt:variant>
      <vt:variant>
        <vt:i4>5</vt:i4>
      </vt:variant>
      <vt:variant>
        <vt:lpwstr>http://www.gridpp.ac.uk/</vt:lpwstr>
      </vt:variant>
      <vt:variant>
        <vt:lpwstr/>
      </vt:variant>
      <vt:variant>
        <vt:i4>1179663</vt:i4>
      </vt:variant>
      <vt:variant>
        <vt:i4>2991</vt:i4>
      </vt:variant>
      <vt:variant>
        <vt:i4>0</vt:i4>
      </vt:variant>
      <vt:variant>
        <vt:i4>5</vt:i4>
      </vt:variant>
      <vt:variant>
        <vt:lpwstr>http://www.ngs.ac.uk/</vt:lpwstr>
      </vt:variant>
      <vt:variant>
        <vt:lpwstr/>
      </vt:variant>
      <vt:variant>
        <vt:i4>1835037</vt:i4>
      </vt:variant>
      <vt:variant>
        <vt:i4>2988</vt:i4>
      </vt:variant>
      <vt:variant>
        <vt:i4>0</vt:i4>
      </vt:variant>
      <vt:variant>
        <vt:i4>5</vt:i4>
      </vt:variant>
      <vt:variant>
        <vt:lpwstr>http://www.isseg.eu/</vt:lpwstr>
      </vt:variant>
      <vt:variant>
        <vt:lpwstr/>
      </vt:variant>
      <vt:variant>
        <vt:i4>458834</vt:i4>
      </vt:variant>
      <vt:variant>
        <vt:i4>2985</vt:i4>
      </vt:variant>
      <vt:variant>
        <vt:i4>0</vt:i4>
      </vt:variant>
      <vt:variant>
        <vt:i4>5</vt:i4>
      </vt:variant>
      <vt:variant>
        <vt:lpwstr>http://www.eu-etics.org/</vt:lpwstr>
      </vt:variant>
      <vt:variant>
        <vt:lpwstr/>
      </vt:variant>
      <vt:variant>
        <vt:i4>7798895</vt:i4>
      </vt:variant>
      <vt:variant>
        <vt:i4>2982</vt:i4>
      </vt:variant>
      <vt:variant>
        <vt:i4>0</vt:i4>
      </vt:variant>
      <vt:variant>
        <vt:i4>5</vt:i4>
      </vt:variant>
      <vt:variant>
        <vt:lpwstr>http://www.omii-europe.org/</vt:lpwstr>
      </vt:variant>
      <vt:variant>
        <vt:lpwstr/>
      </vt:variant>
      <vt:variant>
        <vt:i4>2818095</vt:i4>
      </vt:variant>
      <vt:variant>
        <vt:i4>2979</vt:i4>
      </vt:variant>
      <vt:variant>
        <vt:i4>0</vt:i4>
      </vt:variant>
      <vt:variant>
        <vt:i4>5</vt:i4>
      </vt:variant>
      <vt:variant>
        <vt:lpwstr>http://www.healthgrid.org/</vt:lpwstr>
      </vt:variant>
      <vt:variant>
        <vt:lpwstr/>
      </vt:variant>
      <vt:variant>
        <vt:i4>4980744</vt:i4>
      </vt:variant>
      <vt:variant>
        <vt:i4>2976</vt:i4>
      </vt:variant>
      <vt:variant>
        <vt:i4>0</vt:i4>
      </vt:variant>
      <vt:variant>
        <vt:i4>5</vt:i4>
      </vt:variant>
      <vt:variant>
        <vt:lpwstr>http://women-health-center.info/</vt:lpwstr>
      </vt:variant>
      <vt:variant>
        <vt:lpwstr/>
      </vt:variant>
      <vt:variant>
        <vt:i4>3145784</vt:i4>
      </vt:variant>
      <vt:variant>
        <vt:i4>2973</vt:i4>
      </vt:variant>
      <vt:variant>
        <vt:i4>0</vt:i4>
      </vt:variant>
      <vt:variant>
        <vt:i4>5</vt:i4>
      </vt:variant>
      <vt:variant>
        <vt:lpwstr>http://www.biomed.org/</vt:lpwstr>
      </vt:variant>
      <vt:variant>
        <vt:lpwstr/>
      </vt:variant>
      <vt:variant>
        <vt:i4>2162738</vt:i4>
      </vt:variant>
      <vt:variant>
        <vt:i4>2970</vt:i4>
      </vt:variant>
      <vt:variant>
        <vt:i4>0</vt:i4>
      </vt:variant>
      <vt:variant>
        <vt:i4>5</vt:i4>
      </vt:variant>
      <vt:variant>
        <vt:lpwstr>http://www.health-e-child.org/</vt:lpwstr>
      </vt:variant>
      <vt:variant>
        <vt:lpwstr/>
      </vt:variant>
      <vt:variant>
        <vt:i4>8257655</vt:i4>
      </vt:variant>
      <vt:variant>
        <vt:i4>2967</vt:i4>
      </vt:variant>
      <vt:variant>
        <vt:i4>0</vt:i4>
      </vt:variant>
      <vt:variant>
        <vt:i4>5</vt:i4>
      </vt:variant>
      <vt:variant>
        <vt:lpwstr>http://www.euindiagrid.eu/</vt:lpwstr>
      </vt:variant>
      <vt:variant>
        <vt:lpwstr/>
      </vt:variant>
      <vt:variant>
        <vt:i4>7929974</vt:i4>
      </vt:variant>
      <vt:variant>
        <vt:i4>2964</vt:i4>
      </vt:variant>
      <vt:variant>
        <vt:i4>0</vt:i4>
      </vt:variant>
      <vt:variant>
        <vt:i4>5</vt:i4>
      </vt:variant>
      <vt:variant>
        <vt:lpwstr>http://www.euchinagrid.eu/</vt:lpwstr>
      </vt:variant>
      <vt:variant>
        <vt:lpwstr/>
      </vt:variant>
      <vt:variant>
        <vt:i4>3211320</vt:i4>
      </vt:variant>
      <vt:variant>
        <vt:i4>2961</vt:i4>
      </vt:variant>
      <vt:variant>
        <vt:i4>0</vt:i4>
      </vt:variant>
      <vt:variant>
        <vt:i4>5</vt:i4>
      </vt:variant>
      <vt:variant>
        <vt:lpwstr>http://www.balticgrid.org/</vt:lpwstr>
      </vt:variant>
      <vt:variant>
        <vt:lpwstr/>
      </vt:variant>
      <vt:variant>
        <vt:i4>8257638</vt:i4>
      </vt:variant>
      <vt:variant>
        <vt:i4>2958</vt:i4>
      </vt:variant>
      <vt:variant>
        <vt:i4>0</vt:i4>
      </vt:variant>
      <vt:variant>
        <vt:i4>5</vt:i4>
      </vt:variant>
      <vt:variant>
        <vt:lpwstr>http://www.interactive-grid.eu/</vt:lpwstr>
      </vt:variant>
      <vt:variant>
        <vt:lpwstr/>
      </vt:variant>
      <vt:variant>
        <vt:i4>8061027</vt:i4>
      </vt:variant>
      <vt:variant>
        <vt:i4>2955</vt:i4>
      </vt:variant>
      <vt:variant>
        <vt:i4>0</vt:i4>
      </vt:variant>
      <vt:variant>
        <vt:i4>5</vt:i4>
      </vt:variant>
      <vt:variant>
        <vt:lpwstr>http://www.bioinfogrid.eu/</vt:lpwstr>
      </vt:variant>
      <vt:variant>
        <vt:lpwstr/>
      </vt:variant>
      <vt:variant>
        <vt:i4>1572914</vt:i4>
      </vt:variant>
      <vt:variant>
        <vt:i4>2078</vt:i4>
      </vt:variant>
      <vt:variant>
        <vt:i4>0</vt:i4>
      </vt:variant>
      <vt:variant>
        <vt:i4>5</vt:i4>
      </vt:variant>
      <vt:variant>
        <vt:lpwstr/>
      </vt:variant>
      <vt:variant>
        <vt:lpwstr>_Toc440556386</vt:lpwstr>
      </vt:variant>
      <vt:variant>
        <vt:i4>1572914</vt:i4>
      </vt:variant>
      <vt:variant>
        <vt:i4>2072</vt:i4>
      </vt:variant>
      <vt:variant>
        <vt:i4>0</vt:i4>
      </vt:variant>
      <vt:variant>
        <vt:i4>5</vt:i4>
      </vt:variant>
      <vt:variant>
        <vt:lpwstr/>
      </vt:variant>
      <vt:variant>
        <vt:lpwstr>_Toc440556385</vt:lpwstr>
      </vt:variant>
      <vt:variant>
        <vt:i4>1572914</vt:i4>
      </vt:variant>
      <vt:variant>
        <vt:i4>2066</vt:i4>
      </vt:variant>
      <vt:variant>
        <vt:i4>0</vt:i4>
      </vt:variant>
      <vt:variant>
        <vt:i4>5</vt:i4>
      </vt:variant>
      <vt:variant>
        <vt:lpwstr/>
      </vt:variant>
      <vt:variant>
        <vt:lpwstr>_Toc440556384</vt:lpwstr>
      </vt:variant>
      <vt:variant>
        <vt:i4>1572914</vt:i4>
      </vt:variant>
      <vt:variant>
        <vt:i4>2060</vt:i4>
      </vt:variant>
      <vt:variant>
        <vt:i4>0</vt:i4>
      </vt:variant>
      <vt:variant>
        <vt:i4>5</vt:i4>
      </vt:variant>
      <vt:variant>
        <vt:lpwstr/>
      </vt:variant>
      <vt:variant>
        <vt:lpwstr>_Toc440556383</vt:lpwstr>
      </vt:variant>
      <vt:variant>
        <vt:i4>1572914</vt:i4>
      </vt:variant>
      <vt:variant>
        <vt:i4>2054</vt:i4>
      </vt:variant>
      <vt:variant>
        <vt:i4>0</vt:i4>
      </vt:variant>
      <vt:variant>
        <vt:i4>5</vt:i4>
      </vt:variant>
      <vt:variant>
        <vt:lpwstr/>
      </vt:variant>
      <vt:variant>
        <vt:lpwstr>_Toc440556382</vt:lpwstr>
      </vt:variant>
      <vt:variant>
        <vt:i4>1572914</vt:i4>
      </vt:variant>
      <vt:variant>
        <vt:i4>2048</vt:i4>
      </vt:variant>
      <vt:variant>
        <vt:i4>0</vt:i4>
      </vt:variant>
      <vt:variant>
        <vt:i4>5</vt:i4>
      </vt:variant>
      <vt:variant>
        <vt:lpwstr/>
      </vt:variant>
      <vt:variant>
        <vt:lpwstr>_Toc440556381</vt:lpwstr>
      </vt:variant>
      <vt:variant>
        <vt:i4>1572914</vt:i4>
      </vt:variant>
      <vt:variant>
        <vt:i4>2042</vt:i4>
      </vt:variant>
      <vt:variant>
        <vt:i4>0</vt:i4>
      </vt:variant>
      <vt:variant>
        <vt:i4>5</vt:i4>
      </vt:variant>
      <vt:variant>
        <vt:lpwstr/>
      </vt:variant>
      <vt:variant>
        <vt:lpwstr>_Toc440556380</vt:lpwstr>
      </vt:variant>
      <vt:variant>
        <vt:i4>1507378</vt:i4>
      </vt:variant>
      <vt:variant>
        <vt:i4>2036</vt:i4>
      </vt:variant>
      <vt:variant>
        <vt:i4>0</vt:i4>
      </vt:variant>
      <vt:variant>
        <vt:i4>5</vt:i4>
      </vt:variant>
      <vt:variant>
        <vt:lpwstr/>
      </vt:variant>
      <vt:variant>
        <vt:lpwstr>_Toc440556379</vt:lpwstr>
      </vt:variant>
      <vt:variant>
        <vt:i4>1507378</vt:i4>
      </vt:variant>
      <vt:variant>
        <vt:i4>2030</vt:i4>
      </vt:variant>
      <vt:variant>
        <vt:i4>0</vt:i4>
      </vt:variant>
      <vt:variant>
        <vt:i4>5</vt:i4>
      </vt:variant>
      <vt:variant>
        <vt:lpwstr/>
      </vt:variant>
      <vt:variant>
        <vt:lpwstr>_Toc440556378</vt:lpwstr>
      </vt:variant>
      <vt:variant>
        <vt:i4>1507378</vt:i4>
      </vt:variant>
      <vt:variant>
        <vt:i4>2024</vt:i4>
      </vt:variant>
      <vt:variant>
        <vt:i4>0</vt:i4>
      </vt:variant>
      <vt:variant>
        <vt:i4>5</vt:i4>
      </vt:variant>
      <vt:variant>
        <vt:lpwstr/>
      </vt:variant>
      <vt:variant>
        <vt:lpwstr>_Toc440556377</vt:lpwstr>
      </vt:variant>
      <vt:variant>
        <vt:i4>1507378</vt:i4>
      </vt:variant>
      <vt:variant>
        <vt:i4>2018</vt:i4>
      </vt:variant>
      <vt:variant>
        <vt:i4>0</vt:i4>
      </vt:variant>
      <vt:variant>
        <vt:i4>5</vt:i4>
      </vt:variant>
      <vt:variant>
        <vt:lpwstr/>
      </vt:variant>
      <vt:variant>
        <vt:lpwstr>_Toc440556376</vt:lpwstr>
      </vt:variant>
      <vt:variant>
        <vt:i4>1507378</vt:i4>
      </vt:variant>
      <vt:variant>
        <vt:i4>2012</vt:i4>
      </vt:variant>
      <vt:variant>
        <vt:i4>0</vt:i4>
      </vt:variant>
      <vt:variant>
        <vt:i4>5</vt:i4>
      </vt:variant>
      <vt:variant>
        <vt:lpwstr/>
      </vt:variant>
      <vt:variant>
        <vt:lpwstr>_Toc440556375</vt:lpwstr>
      </vt:variant>
      <vt:variant>
        <vt:i4>1507378</vt:i4>
      </vt:variant>
      <vt:variant>
        <vt:i4>2006</vt:i4>
      </vt:variant>
      <vt:variant>
        <vt:i4>0</vt:i4>
      </vt:variant>
      <vt:variant>
        <vt:i4>5</vt:i4>
      </vt:variant>
      <vt:variant>
        <vt:lpwstr/>
      </vt:variant>
      <vt:variant>
        <vt:lpwstr>_Toc440556374</vt:lpwstr>
      </vt:variant>
      <vt:variant>
        <vt:i4>1507378</vt:i4>
      </vt:variant>
      <vt:variant>
        <vt:i4>2000</vt:i4>
      </vt:variant>
      <vt:variant>
        <vt:i4>0</vt:i4>
      </vt:variant>
      <vt:variant>
        <vt:i4>5</vt:i4>
      </vt:variant>
      <vt:variant>
        <vt:lpwstr/>
      </vt:variant>
      <vt:variant>
        <vt:lpwstr>_Toc440556373</vt:lpwstr>
      </vt:variant>
      <vt:variant>
        <vt:i4>1507378</vt:i4>
      </vt:variant>
      <vt:variant>
        <vt:i4>1994</vt:i4>
      </vt:variant>
      <vt:variant>
        <vt:i4>0</vt:i4>
      </vt:variant>
      <vt:variant>
        <vt:i4>5</vt:i4>
      </vt:variant>
      <vt:variant>
        <vt:lpwstr/>
      </vt:variant>
      <vt:variant>
        <vt:lpwstr>_Toc440556372</vt:lpwstr>
      </vt:variant>
      <vt:variant>
        <vt:i4>1507378</vt:i4>
      </vt:variant>
      <vt:variant>
        <vt:i4>1988</vt:i4>
      </vt:variant>
      <vt:variant>
        <vt:i4>0</vt:i4>
      </vt:variant>
      <vt:variant>
        <vt:i4>5</vt:i4>
      </vt:variant>
      <vt:variant>
        <vt:lpwstr/>
      </vt:variant>
      <vt:variant>
        <vt:lpwstr>_Toc440556371</vt:lpwstr>
      </vt:variant>
      <vt:variant>
        <vt:i4>1507378</vt:i4>
      </vt:variant>
      <vt:variant>
        <vt:i4>1982</vt:i4>
      </vt:variant>
      <vt:variant>
        <vt:i4>0</vt:i4>
      </vt:variant>
      <vt:variant>
        <vt:i4>5</vt:i4>
      </vt:variant>
      <vt:variant>
        <vt:lpwstr/>
      </vt:variant>
      <vt:variant>
        <vt:lpwstr>_Toc440556370</vt:lpwstr>
      </vt:variant>
      <vt:variant>
        <vt:i4>1441842</vt:i4>
      </vt:variant>
      <vt:variant>
        <vt:i4>1976</vt:i4>
      </vt:variant>
      <vt:variant>
        <vt:i4>0</vt:i4>
      </vt:variant>
      <vt:variant>
        <vt:i4>5</vt:i4>
      </vt:variant>
      <vt:variant>
        <vt:lpwstr/>
      </vt:variant>
      <vt:variant>
        <vt:lpwstr>_Toc440556369</vt:lpwstr>
      </vt:variant>
      <vt:variant>
        <vt:i4>1441842</vt:i4>
      </vt:variant>
      <vt:variant>
        <vt:i4>1970</vt:i4>
      </vt:variant>
      <vt:variant>
        <vt:i4>0</vt:i4>
      </vt:variant>
      <vt:variant>
        <vt:i4>5</vt:i4>
      </vt:variant>
      <vt:variant>
        <vt:lpwstr/>
      </vt:variant>
      <vt:variant>
        <vt:lpwstr>_Toc440556368</vt:lpwstr>
      </vt:variant>
      <vt:variant>
        <vt:i4>1441842</vt:i4>
      </vt:variant>
      <vt:variant>
        <vt:i4>1964</vt:i4>
      </vt:variant>
      <vt:variant>
        <vt:i4>0</vt:i4>
      </vt:variant>
      <vt:variant>
        <vt:i4>5</vt:i4>
      </vt:variant>
      <vt:variant>
        <vt:lpwstr/>
      </vt:variant>
      <vt:variant>
        <vt:lpwstr>_Toc440556367</vt:lpwstr>
      </vt:variant>
      <vt:variant>
        <vt:i4>1441842</vt:i4>
      </vt:variant>
      <vt:variant>
        <vt:i4>1958</vt:i4>
      </vt:variant>
      <vt:variant>
        <vt:i4>0</vt:i4>
      </vt:variant>
      <vt:variant>
        <vt:i4>5</vt:i4>
      </vt:variant>
      <vt:variant>
        <vt:lpwstr/>
      </vt:variant>
      <vt:variant>
        <vt:lpwstr>_Toc440556366</vt:lpwstr>
      </vt:variant>
      <vt:variant>
        <vt:i4>1441842</vt:i4>
      </vt:variant>
      <vt:variant>
        <vt:i4>1952</vt:i4>
      </vt:variant>
      <vt:variant>
        <vt:i4>0</vt:i4>
      </vt:variant>
      <vt:variant>
        <vt:i4>5</vt:i4>
      </vt:variant>
      <vt:variant>
        <vt:lpwstr/>
      </vt:variant>
      <vt:variant>
        <vt:lpwstr>_Toc440556365</vt:lpwstr>
      </vt:variant>
      <vt:variant>
        <vt:i4>1441842</vt:i4>
      </vt:variant>
      <vt:variant>
        <vt:i4>1946</vt:i4>
      </vt:variant>
      <vt:variant>
        <vt:i4>0</vt:i4>
      </vt:variant>
      <vt:variant>
        <vt:i4>5</vt:i4>
      </vt:variant>
      <vt:variant>
        <vt:lpwstr/>
      </vt:variant>
      <vt:variant>
        <vt:lpwstr>_Toc440556364</vt:lpwstr>
      </vt:variant>
      <vt:variant>
        <vt:i4>1441842</vt:i4>
      </vt:variant>
      <vt:variant>
        <vt:i4>1940</vt:i4>
      </vt:variant>
      <vt:variant>
        <vt:i4>0</vt:i4>
      </vt:variant>
      <vt:variant>
        <vt:i4>5</vt:i4>
      </vt:variant>
      <vt:variant>
        <vt:lpwstr/>
      </vt:variant>
      <vt:variant>
        <vt:lpwstr>_Toc440556363</vt:lpwstr>
      </vt:variant>
      <vt:variant>
        <vt:i4>1441842</vt:i4>
      </vt:variant>
      <vt:variant>
        <vt:i4>1934</vt:i4>
      </vt:variant>
      <vt:variant>
        <vt:i4>0</vt:i4>
      </vt:variant>
      <vt:variant>
        <vt:i4>5</vt:i4>
      </vt:variant>
      <vt:variant>
        <vt:lpwstr/>
      </vt:variant>
      <vt:variant>
        <vt:lpwstr>_Toc440556362</vt:lpwstr>
      </vt:variant>
      <vt:variant>
        <vt:i4>1441842</vt:i4>
      </vt:variant>
      <vt:variant>
        <vt:i4>1928</vt:i4>
      </vt:variant>
      <vt:variant>
        <vt:i4>0</vt:i4>
      </vt:variant>
      <vt:variant>
        <vt:i4>5</vt:i4>
      </vt:variant>
      <vt:variant>
        <vt:lpwstr/>
      </vt:variant>
      <vt:variant>
        <vt:lpwstr>_Toc440556361</vt:lpwstr>
      </vt:variant>
      <vt:variant>
        <vt:i4>1441842</vt:i4>
      </vt:variant>
      <vt:variant>
        <vt:i4>1922</vt:i4>
      </vt:variant>
      <vt:variant>
        <vt:i4>0</vt:i4>
      </vt:variant>
      <vt:variant>
        <vt:i4>5</vt:i4>
      </vt:variant>
      <vt:variant>
        <vt:lpwstr/>
      </vt:variant>
      <vt:variant>
        <vt:lpwstr>_Toc440556360</vt:lpwstr>
      </vt:variant>
      <vt:variant>
        <vt:i4>1376306</vt:i4>
      </vt:variant>
      <vt:variant>
        <vt:i4>1916</vt:i4>
      </vt:variant>
      <vt:variant>
        <vt:i4>0</vt:i4>
      </vt:variant>
      <vt:variant>
        <vt:i4>5</vt:i4>
      </vt:variant>
      <vt:variant>
        <vt:lpwstr/>
      </vt:variant>
      <vt:variant>
        <vt:lpwstr>_Toc440556359</vt:lpwstr>
      </vt:variant>
      <vt:variant>
        <vt:i4>1376306</vt:i4>
      </vt:variant>
      <vt:variant>
        <vt:i4>1910</vt:i4>
      </vt:variant>
      <vt:variant>
        <vt:i4>0</vt:i4>
      </vt:variant>
      <vt:variant>
        <vt:i4>5</vt:i4>
      </vt:variant>
      <vt:variant>
        <vt:lpwstr/>
      </vt:variant>
      <vt:variant>
        <vt:lpwstr>_Toc440556358</vt:lpwstr>
      </vt:variant>
      <vt:variant>
        <vt:i4>1376306</vt:i4>
      </vt:variant>
      <vt:variant>
        <vt:i4>1904</vt:i4>
      </vt:variant>
      <vt:variant>
        <vt:i4>0</vt:i4>
      </vt:variant>
      <vt:variant>
        <vt:i4>5</vt:i4>
      </vt:variant>
      <vt:variant>
        <vt:lpwstr/>
      </vt:variant>
      <vt:variant>
        <vt:lpwstr>_Toc440556357</vt:lpwstr>
      </vt:variant>
      <vt:variant>
        <vt:i4>1376306</vt:i4>
      </vt:variant>
      <vt:variant>
        <vt:i4>1898</vt:i4>
      </vt:variant>
      <vt:variant>
        <vt:i4>0</vt:i4>
      </vt:variant>
      <vt:variant>
        <vt:i4>5</vt:i4>
      </vt:variant>
      <vt:variant>
        <vt:lpwstr/>
      </vt:variant>
      <vt:variant>
        <vt:lpwstr>_Toc440556356</vt:lpwstr>
      </vt:variant>
      <vt:variant>
        <vt:i4>1376306</vt:i4>
      </vt:variant>
      <vt:variant>
        <vt:i4>1892</vt:i4>
      </vt:variant>
      <vt:variant>
        <vt:i4>0</vt:i4>
      </vt:variant>
      <vt:variant>
        <vt:i4>5</vt:i4>
      </vt:variant>
      <vt:variant>
        <vt:lpwstr/>
      </vt:variant>
      <vt:variant>
        <vt:lpwstr>_Toc440556355</vt:lpwstr>
      </vt:variant>
      <vt:variant>
        <vt:i4>1376306</vt:i4>
      </vt:variant>
      <vt:variant>
        <vt:i4>1886</vt:i4>
      </vt:variant>
      <vt:variant>
        <vt:i4>0</vt:i4>
      </vt:variant>
      <vt:variant>
        <vt:i4>5</vt:i4>
      </vt:variant>
      <vt:variant>
        <vt:lpwstr/>
      </vt:variant>
      <vt:variant>
        <vt:lpwstr>_Toc440556354</vt:lpwstr>
      </vt:variant>
      <vt:variant>
        <vt:i4>1376306</vt:i4>
      </vt:variant>
      <vt:variant>
        <vt:i4>1880</vt:i4>
      </vt:variant>
      <vt:variant>
        <vt:i4>0</vt:i4>
      </vt:variant>
      <vt:variant>
        <vt:i4>5</vt:i4>
      </vt:variant>
      <vt:variant>
        <vt:lpwstr/>
      </vt:variant>
      <vt:variant>
        <vt:lpwstr>_Toc440556353</vt:lpwstr>
      </vt:variant>
      <vt:variant>
        <vt:i4>1376306</vt:i4>
      </vt:variant>
      <vt:variant>
        <vt:i4>1874</vt:i4>
      </vt:variant>
      <vt:variant>
        <vt:i4>0</vt:i4>
      </vt:variant>
      <vt:variant>
        <vt:i4>5</vt:i4>
      </vt:variant>
      <vt:variant>
        <vt:lpwstr/>
      </vt:variant>
      <vt:variant>
        <vt:lpwstr>_Toc440556352</vt:lpwstr>
      </vt:variant>
      <vt:variant>
        <vt:i4>1376306</vt:i4>
      </vt:variant>
      <vt:variant>
        <vt:i4>1868</vt:i4>
      </vt:variant>
      <vt:variant>
        <vt:i4>0</vt:i4>
      </vt:variant>
      <vt:variant>
        <vt:i4>5</vt:i4>
      </vt:variant>
      <vt:variant>
        <vt:lpwstr/>
      </vt:variant>
      <vt:variant>
        <vt:lpwstr>_Toc440556351</vt:lpwstr>
      </vt:variant>
      <vt:variant>
        <vt:i4>1376306</vt:i4>
      </vt:variant>
      <vt:variant>
        <vt:i4>1862</vt:i4>
      </vt:variant>
      <vt:variant>
        <vt:i4>0</vt:i4>
      </vt:variant>
      <vt:variant>
        <vt:i4>5</vt:i4>
      </vt:variant>
      <vt:variant>
        <vt:lpwstr/>
      </vt:variant>
      <vt:variant>
        <vt:lpwstr>_Toc440556350</vt:lpwstr>
      </vt:variant>
      <vt:variant>
        <vt:i4>1310770</vt:i4>
      </vt:variant>
      <vt:variant>
        <vt:i4>1856</vt:i4>
      </vt:variant>
      <vt:variant>
        <vt:i4>0</vt:i4>
      </vt:variant>
      <vt:variant>
        <vt:i4>5</vt:i4>
      </vt:variant>
      <vt:variant>
        <vt:lpwstr/>
      </vt:variant>
      <vt:variant>
        <vt:lpwstr>_Toc440556349</vt:lpwstr>
      </vt:variant>
      <vt:variant>
        <vt:i4>1310770</vt:i4>
      </vt:variant>
      <vt:variant>
        <vt:i4>1850</vt:i4>
      </vt:variant>
      <vt:variant>
        <vt:i4>0</vt:i4>
      </vt:variant>
      <vt:variant>
        <vt:i4>5</vt:i4>
      </vt:variant>
      <vt:variant>
        <vt:lpwstr/>
      </vt:variant>
      <vt:variant>
        <vt:lpwstr>_Toc440556348</vt:lpwstr>
      </vt:variant>
      <vt:variant>
        <vt:i4>1310770</vt:i4>
      </vt:variant>
      <vt:variant>
        <vt:i4>1844</vt:i4>
      </vt:variant>
      <vt:variant>
        <vt:i4>0</vt:i4>
      </vt:variant>
      <vt:variant>
        <vt:i4>5</vt:i4>
      </vt:variant>
      <vt:variant>
        <vt:lpwstr/>
      </vt:variant>
      <vt:variant>
        <vt:lpwstr>_Toc440556347</vt:lpwstr>
      </vt:variant>
      <vt:variant>
        <vt:i4>1310770</vt:i4>
      </vt:variant>
      <vt:variant>
        <vt:i4>1838</vt:i4>
      </vt:variant>
      <vt:variant>
        <vt:i4>0</vt:i4>
      </vt:variant>
      <vt:variant>
        <vt:i4>5</vt:i4>
      </vt:variant>
      <vt:variant>
        <vt:lpwstr/>
      </vt:variant>
      <vt:variant>
        <vt:lpwstr>_Toc440556346</vt:lpwstr>
      </vt:variant>
      <vt:variant>
        <vt:i4>1310770</vt:i4>
      </vt:variant>
      <vt:variant>
        <vt:i4>1832</vt:i4>
      </vt:variant>
      <vt:variant>
        <vt:i4>0</vt:i4>
      </vt:variant>
      <vt:variant>
        <vt:i4>5</vt:i4>
      </vt:variant>
      <vt:variant>
        <vt:lpwstr/>
      </vt:variant>
      <vt:variant>
        <vt:lpwstr>_Toc440556345</vt:lpwstr>
      </vt:variant>
      <vt:variant>
        <vt:i4>1310770</vt:i4>
      </vt:variant>
      <vt:variant>
        <vt:i4>1826</vt:i4>
      </vt:variant>
      <vt:variant>
        <vt:i4>0</vt:i4>
      </vt:variant>
      <vt:variant>
        <vt:i4>5</vt:i4>
      </vt:variant>
      <vt:variant>
        <vt:lpwstr/>
      </vt:variant>
      <vt:variant>
        <vt:lpwstr>_Toc440556344</vt:lpwstr>
      </vt:variant>
      <vt:variant>
        <vt:i4>1310770</vt:i4>
      </vt:variant>
      <vt:variant>
        <vt:i4>1820</vt:i4>
      </vt:variant>
      <vt:variant>
        <vt:i4>0</vt:i4>
      </vt:variant>
      <vt:variant>
        <vt:i4>5</vt:i4>
      </vt:variant>
      <vt:variant>
        <vt:lpwstr/>
      </vt:variant>
      <vt:variant>
        <vt:lpwstr>_Toc440556343</vt:lpwstr>
      </vt:variant>
      <vt:variant>
        <vt:i4>1310770</vt:i4>
      </vt:variant>
      <vt:variant>
        <vt:i4>1814</vt:i4>
      </vt:variant>
      <vt:variant>
        <vt:i4>0</vt:i4>
      </vt:variant>
      <vt:variant>
        <vt:i4>5</vt:i4>
      </vt:variant>
      <vt:variant>
        <vt:lpwstr/>
      </vt:variant>
      <vt:variant>
        <vt:lpwstr>_Toc440556342</vt:lpwstr>
      </vt:variant>
      <vt:variant>
        <vt:i4>1310770</vt:i4>
      </vt:variant>
      <vt:variant>
        <vt:i4>1808</vt:i4>
      </vt:variant>
      <vt:variant>
        <vt:i4>0</vt:i4>
      </vt:variant>
      <vt:variant>
        <vt:i4>5</vt:i4>
      </vt:variant>
      <vt:variant>
        <vt:lpwstr/>
      </vt:variant>
      <vt:variant>
        <vt:lpwstr>_Toc440556341</vt:lpwstr>
      </vt:variant>
      <vt:variant>
        <vt:i4>1310770</vt:i4>
      </vt:variant>
      <vt:variant>
        <vt:i4>1802</vt:i4>
      </vt:variant>
      <vt:variant>
        <vt:i4>0</vt:i4>
      </vt:variant>
      <vt:variant>
        <vt:i4>5</vt:i4>
      </vt:variant>
      <vt:variant>
        <vt:lpwstr/>
      </vt:variant>
      <vt:variant>
        <vt:lpwstr>_Toc440556340</vt:lpwstr>
      </vt:variant>
      <vt:variant>
        <vt:i4>1245234</vt:i4>
      </vt:variant>
      <vt:variant>
        <vt:i4>1796</vt:i4>
      </vt:variant>
      <vt:variant>
        <vt:i4>0</vt:i4>
      </vt:variant>
      <vt:variant>
        <vt:i4>5</vt:i4>
      </vt:variant>
      <vt:variant>
        <vt:lpwstr/>
      </vt:variant>
      <vt:variant>
        <vt:lpwstr>_Toc440556339</vt:lpwstr>
      </vt:variant>
      <vt:variant>
        <vt:i4>1245234</vt:i4>
      </vt:variant>
      <vt:variant>
        <vt:i4>1790</vt:i4>
      </vt:variant>
      <vt:variant>
        <vt:i4>0</vt:i4>
      </vt:variant>
      <vt:variant>
        <vt:i4>5</vt:i4>
      </vt:variant>
      <vt:variant>
        <vt:lpwstr/>
      </vt:variant>
      <vt:variant>
        <vt:lpwstr>_Toc440556338</vt:lpwstr>
      </vt:variant>
      <vt:variant>
        <vt:i4>1245234</vt:i4>
      </vt:variant>
      <vt:variant>
        <vt:i4>1784</vt:i4>
      </vt:variant>
      <vt:variant>
        <vt:i4>0</vt:i4>
      </vt:variant>
      <vt:variant>
        <vt:i4>5</vt:i4>
      </vt:variant>
      <vt:variant>
        <vt:lpwstr/>
      </vt:variant>
      <vt:variant>
        <vt:lpwstr>_Toc440556337</vt:lpwstr>
      </vt:variant>
      <vt:variant>
        <vt:i4>1245234</vt:i4>
      </vt:variant>
      <vt:variant>
        <vt:i4>1778</vt:i4>
      </vt:variant>
      <vt:variant>
        <vt:i4>0</vt:i4>
      </vt:variant>
      <vt:variant>
        <vt:i4>5</vt:i4>
      </vt:variant>
      <vt:variant>
        <vt:lpwstr/>
      </vt:variant>
      <vt:variant>
        <vt:lpwstr>_Toc440556336</vt:lpwstr>
      </vt:variant>
      <vt:variant>
        <vt:i4>1245234</vt:i4>
      </vt:variant>
      <vt:variant>
        <vt:i4>1772</vt:i4>
      </vt:variant>
      <vt:variant>
        <vt:i4>0</vt:i4>
      </vt:variant>
      <vt:variant>
        <vt:i4>5</vt:i4>
      </vt:variant>
      <vt:variant>
        <vt:lpwstr/>
      </vt:variant>
      <vt:variant>
        <vt:lpwstr>_Toc440556335</vt:lpwstr>
      </vt:variant>
      <vt:variant>
        <vt:i4>1245234</vt:i4>
      </vt:variant>
      <vt:variant>
        <vt:i4>1766</vt:i4>
      </vt:variant>
      <vt:variant>
        <vt:i4>0</vt:i4>
      </vt:variant>
      <vt:variant>
        <vt:i4>5</vt:i4>
      </vt:variant>
      <vt:variant>
        <vt:lpwstr/>
      </vt:variant>
      <vt:variant>
        <vt:lpwstr>_Toc440556334</vt:lpwstr>
      </vt:variant>
      <vt:variant>
        <vt:i4>1245234</vt:i4>
      </vt:variant>
      <vt:variant>
        <vt:i4>1760</vt:i4>
      </vt:variant>
      <vt:variant>
        <vt:i4>0</vt:i4>
      </vt:variant>
      <vt:variant>
        <vt:i4>5</vt:i4>
      </vt:variant>
      <vt:variant>
        <vt:lpwstr/>
      </vt:variant>
      <vt:variant>
        <vt:lpwstr>_Toc440556333</vt:lpwstr>
      </vt:variant>
      <vt:variant>
        <vt:i4>1245234</vt:i4>
      </vt:variant>
      <vt:variant>
        <vt:i4>1754</vt:i4>
      </vt:variant>
      <vt:variant>
        <vt:i4>0</vt:i4>
      </vt:variant>
      <vt:variant>
        <vt:i4>5</vt:i4>
      </vt:variant>
      <vt:variant>
        <vt:lpwstr/>
      </vt:variant>
      <vt:variant>
        <vt:lpwstr>_Toc440556332</vt:lpwstr>
      </vt:variant>
      <vt:variant>
        <vt:i4>1245234</vt:i4>
      </vt:variant>
      <vt:variant>
        <vt:i4>1748</vt:i4>
      </vt:variant>
      <vt:variant>
        <vt:i4>0</vt:i4>
      </vt:variant>
      <vt:variant>
        <vt:i4>5</vt:i4>
      </vt:variant>
      <vt:variant>
        <vt:lpwstr/>
      </vt:variant>
      <vt:variant>
        <vt:lpwstr>_Toc440556331</vt:lpwstr>
      </vt:variant>
      <vt:variant>
        <vt:i4>1245234</vt:i4>
      </vt:variant>
      <vt:variant>
        <vt:i4>1742</vt:i4>
      </vt:variant>
      <vt:variant>
        <vt:i4>0</vt:i4>
      </vt:variant>
      <vt:variant>
        <vt:i4>5</vt:i4>
      </vt:variant>
      <vt:variant>
        <vt:lpwstr/>
      </vt:variant>
      <vt:variant>
        <vt:lpwstr>_Toc440556330</vt:lpwstr>
      </vt:variant>
      <vt:variant>
        <vt:i4>1179698</vt:i4>
      </vt:variant>
      <vt:variant>
        <vt:i4>1736</vt:i4>
      </vt:variant>
      <vt:variant>
        <vt:i4>0</vt:i4>
      </vt:variant>
      <vt:variant>
        <vt:i4>5</vt:i4>
      </vt:variant>
      <vt:variant>
        <vt:lpwstr/>
      </vt:variant>
      <vt:variant>
        <vt:lpwstr>_Toc440556329</vt:lpwstr>
      </vt:variant>
      <vt:variant>
        <vt:i4>1179698</vt:i4>
      </vt:variant>
      <vt:variant>
        <vt:i4>1730</vt:i4>
      </vt:variant>
      <vt:variant>
        <vt:i4>0</vt:i4>
      </vt:variant>
      <vt:variant>
        <vt:i4>5</vt:i4>
      </vt:variant>
      <vt:variant>
        <vt:lpwstr/>
      </vt:variant>
      <vt:variant>
        <vt:lpwstr>_Toc440556328</vt:lpwstr>
      </vt:variant>
      <vt:variant>
        <vt:i4>1179698</vt:i4>
      </vt:variant>
      <vt:variant>
        <vt:i4>1724</vt:i4>
      </vt:variant>
      <vt:variant>
        <vt:i4>0</vt:i4>
      </vt:variant>
      <vt:variant>
        <vt:i4>5</vt:i4>
      </vt:variant>
      <vt:variant>
        <vt:lpwstr/>
      </vt:variant>
      <vt:variant>
        <vt:lpwstr>_Toc440556327</vt:lpwstr>
      </vt:variant>
      <vt:variant>
        <vt:i4>1179698</vt:i4>
      </vt:variant>
      <vt:variant>
        <vt:i4>1718</vt:i4>
      </vt:variant>
      <vt:variant>
        <vt:i4>0</vt:i4>
      </vt:variant>
      <vt:variant>
        <vt:i4>5</vt:i4>
      </vt:variant>
      <vt:variant>
        <vt:lpwstr/>
      </vt:variant>
      <vt:variant>
        <vt:lpwstr>_Toc440556326</vt:lpwstr>
      </vt:variant>
      <vt:variant>
        <vt:i4>1179698</vt:i4>
      </vt:variant>
      <vt:variant>
        <vt:i4>1712</vt:i4>
      </vt:variant>
      <vt:variant>
        <vt:i4>0</vt:i4>
      </vt:variant>
      <vt:variant>
        <vt:i4>5</vt:i4>
      </vt:variant>
      <vt:variant>
        <vt:lpwstr/>
      </vt:variant>
      <vt:variant>
        <vt:lpwstr>_Toc440556325</vt:lpwstr>
      </vt:variant>
      <vt:variant>
        <vt:i4>1179698</vt:i4>
      </vt:variant>
      <vt:variant>
        <vt:i4>1706</vt:i4>
      </vt:variant>
      <vt:variant>
        <vt:i4>0</vt:i4>
      </vt:variant>
      <vt:variant>
        <vt:i4>5</vt:i4>
      </vt:variant>
      <vt:variant>
        <vt:lpwstr/>
      </vt:variant>
      <vt:variant>
        <vt:lpwstr>_Toc440556324</vt:lpwstr>
      </vt:variant>
      <vt:variant>
        <vt:i4>1179698</vt:i4>
      </vt:variant>
      <vt:variant>
        <vt:i4>1700</vt:i4>
      </vt:variant>
      <vt:variant>
        <vt:i4>0</vt:i4>
      </vt:variant>
      <vt:variant>
        <vt:i4>5</vt:i4>
      </vt:variant>
      <vt:variant>
        <vt:lpwstr/>
      </vt:variant>
      <vt:variant>
        <vt:lpwstr>_Toc440556323</vt:lpwstr>
      </vt:variant>
      <vt:variant>
        <vt:i4>1179698</vt:i4>
      </vt:variant>
      <vt:variant>
        <vt:i4>1694</vt:i4>
      </vt:variant>
      <vt:variant>
        <vt:i4>0</vt:i4>
      </vt:variant>
      <vt:variant>
        <vt:i4>5</vt:i4>
      </vt:variant>
      <vt:variant>
        <vt:lpwstr/>
      </vt:variant>
      <vt:variant>
        <vt:lpwstr>_Toc440556322</vt:lpwstr>
      </vt:variant>
      <vt:variant>
        <vt:i4>1179698</vt:i4>
      </vt:variant>
      <vt:variant>
        <vt:i4>1688</vt:i4>
      </vt:variant>
      <vt:variant>
        <vt:i4>0</vt:i4>
      </vt:variant>
      <vt:variant>
        <vt:i4>5</vt:i4>
      </vt:variant>
      <vt:variant>
        <vt:lpwstr/>
      </vt:variant>
      <vt:variant>
        <vt:lpwstr>_Toc440556321</vt:lpwstr>
      </vt:variant>
      <vt:variant>
        <vt:i4>1179698</vt:i4>
      </vt:variant>
      <vt:variant>
        <vt:i4>1682</vt:i4>
      </vt:variant>
      <vt:variant>
        <vt:i4>0</vt:i4>
      </vt:variant>
      <vt:variant>
        <vt:i4>5</vt:i4>
      </vt:variant>
      <vt:variant>
        <vt:lpwstr/>
      </vt:variant>
      <vt:variant>
        <vt:lpwstr>_Toc440556320</vt:lpwstr>
      </vt:variant>
      <vt:variant>
        <vt:i4>1114162</vt:i4>
      </vt:variant>
      <vt:variant>
        <vt:i4>1676</vt:i4>
      </vt:variant>
      <vt:variant>
        <vt:i4>0</vt:i4>
      </vt:variant>
      <vt:variant>
        <vt:i4>5</vt:i4>
      </vt:variant>
      <vt:variant>
        <vt:lpwstr/>
      </vt:variant>
      <vt:variant>
        <vt:lpwstr>_Toc440556319</vt:lpwstr>
      </vt:variant>
      <vt:variant>
        <vt:i4>1114162</vt:i4>
      </vt:variant>
      <vt:variant>
        <vt:i4>1670</vt:i4>
      </vt:variant>
      <vt:variant>
        <vt:i4>0</vt:i4>
      </vt:variant>
      <vt:variant>
        <vt:i4>5</vt:i4>
      </vt:variant>
      <vt:variant>
        <vt:lpwstr/>
      </vt:variant>
      <vt:variant>
        <vt:lpwstr>_Toc440556318</vt:lpwstr>
      </vt:variant>
      <vt:variant>
        <vt:i4>1114162</vt:i4>
      </vt:variant>
      <vt:variant>
        <vt:i4>1664</vt:i4>
      </vt:variant>
      <vt:variant>
        <vt:i4>0</vt:i4>
      </vt:variant>
      <vt:variant>
        <vt:i4>5</vt:i4>
      </vt:variant>
      <vt:variant>
        <vt:lpwstr/>
      </vt:variant>
      <vt:variant>
        <vt:lpwstr>_Toc440556317</vt:lpwstr>
      </vt:variant>
      <vt:variant>
        <vt:i4>1114162</vt:i4>
      </vt:variant>
      <vt:variant>
        <vt:i4>1658</vt:i4>
      </vt:variant>
      <vt:variant>
        <vt:i4>0</vt:i4>
      </vt:variant>
      <vt:variant>
        <vt:i4>5</vt:i4>
      </vt:variant>
      <vt:variant>
        <vt:lpwstr/>
      </vt:variant>
      <vt:variant>
        <vt:lpwstr>_Toc440556316</vt:lpwstr>
      </vt:variant>
      <vt:variant>
        <vt:i4>1114162</vt:i4>
      </vt:variant>
      <vt:variant>
        <vt:i4>1652</vt:i4>
      </vt:variant>
      <vt:variant>
        <vt:i4>0</vt:i4>
      </vt:variant>
      <vt:variant>
        <vt:i4>5</vt:i4>
      </vt:variant>
      <vt:variant>
        <vt:lpwstr/>
      </vt:variant>
      <vt:variant>
        <vt:lpwstr>_Toc440556315</vt:lpwstr>
      </vt:variant>
      <vt:variant>
        <vt:i4>1114162</vt:i4>
      </vt:variant>
      <vt:variant>
        <vt:i4>1646</vt:i4>
      </vt:variant>
      <vt:variant>
        <vt:i4>0</vt:i4>
      </vt:variant>
      <vt:variant>
        <vt:i4>5</vt:i4>
      </vt:variant>
      <vt:variant>
        <vt:lpwstr/>
      </vt:variant>
      <vt:variant>
        <vt:lpwstr>_Toc440556314</vt:lpwstr>
      </vt:variant>
      <vt:variant>
        <vt:i4>1114162</vt:i4>
      </vt:variant>
      <vt:variant>
        <vt:i4>1640</vt:i4>
      </vt:variant>
      <vt:variant>
        <vt:i4>0</vt:i4>
      </vt:variant>
      <vt:variant>
        <vt:i4>5</vt:i4>
      </vt:variant>
      <vt:variant>
        <vt:lpwstr/>
      </vt:variant>
      <vt:variant>
        <vt:lpwstr>_Toc440556313</vt:lpwstr>
      </vt:variant>
      <vt:variant>
        <vt:i4>1114162</vt:i4>
      </vt:variant>
      <vt:variant>
        <vt:i4>1634</vt:i4>
      </vt:variant>
      <vt:variant>
        <vt:i4>0</vt:i4>
      </vt:variant>
      <vt:variant>
        <vt:i4>5</vt:i4>
      </vt:variant>
      <vt:variant>
        <vt:lpwstr/>
      </vt:variant>
      <vt:variant>
        <vt:lpwstr>_Toc440556312</vt:lpwstr>
      </vt:variant>
      <vt:variant>
        <vt:i4>1114162</vt:i4>
      </vt:variant>
      <vt:variant>
        <vt:i4>1628</vt:i4>
      </vt:variant>
      <vt:variant>
        <vt:i4>0</vt:i4>
      </vt:variant>
      <vt:variant>
        <vt:i4>5</vt:i4>
      </vt:variant>
      <vt:variant>
        <vt:lpwstr/>
      </vt:variant>
      <vt:variant>
        <vt:lpwstr>_Toc440556311</vt:lpwstr>
      </vt:variant>
      <vt:variant>
        <vt:i4>1114162</vt:i4>
      </vt:variant>
      <vt:variant>
        <vt:i4>1622</vt:i4>
      </vt:variant>
      <vt:variant>
        <vt:i4>0</vt:i4>
      </vt:variant>
      <vt:variant>
        <vt:i4>5</vt:i4>
      </vt:variant>
      <vt:variant>
        <vt:lpwstr/>
      </vt:variant>
      <vt:variant>
        <vt:lpwstr>_Toc440556310</vt:lpwstr>
      </vt:variant>
      <vt:variant>
        <vt:i4>1048626</vt:i4>
      </vt:variant>
      <vt:variant>
        <vt:i4>1616</vt:i4>
      </vt:variant>
      <vt:variant>
        <vt:i4>0</vt:i4>
      </vt:variant>
      <vt:variant>
        <vt:i4>5</vt:i4>
      </vt:variant>
      <vt:variant>
        <vt:lpwstr/>
      </vt:variant>
      <vt:variant>
        <vt:lpwstr>_Toc440556309</vt:lpwstr>
      </vt:variant>
      <vt:variant>
        <vt:i4>1048626</vt:i4>
      </vt:variant>
      <vt:variant>
        <vt:i4>1610</vt:i4>
      </vt:variant>
      <vt:variant>
        <vt:i4>0</vt:i4>
      </vt:variant>
      <vt:variant>
        <vt:i4>5</vt:i4>
      </vt:variant>
      <vt:variant>
        <vt:lpwstr/>
      </vt:variant>
      <vt:variant>
        <vt:lpwstr>_Toc440556308</vt:lpwstr>
      </vt:variant>
      <vt:variant>
        <vt:i4>1048626</vt:i4>
      </vt:variant>
      <vt:variant>
        <vt:i4>1604</vt:i4>
      </vt:variant>
      <vt:variant>
        <vt:i4>0</vt:i4>
      </vt:variant>
      <vt:variant>
        <vt:i4>5</vt:i4>
      </vt:variant>
      <vt:variant>
        <vt:lpwstr/>
      </vt:variant>
      <vt:variant>
        <vt:lpwstr>_Toc440556307</vt:lpwstr>
      </vt:variant>
      <vt:variant>
        <vt:i4>1048626</vt:i4>
      </vt:variant>
      <vt:variant>
        <vt:i4>1598</vt:i4>
      </vt:variant>
      <vt:variant>
        <vt:i4>0</vt:i4>
      </vt:variant>
      <vt:variant>
        <vt:i4>5</vt:i4>
      </vt:variant>
      <vt:variant>
        <vt:lpwstr/>
      </vt:variant>
      <vt:variant>
        <vt:lpwstr>_Toc440556306</vt:lpwstr>
      </vt:variant>
      <vt:variant>
        <vt:i4>1048626</vt:i4>
      </vt:variant>
      <vt:variant>
        <vt:i4>1592</vt:i4>
      </vt:variant>
      <vt:variant>
        <vt:i4>0</vt:i4>
      </vt:variant>
      <vt:variant>
        <vt:i4>5</vt:i4>
      </vt:variant>
      <vt:variant>
        <vt:lpwstr/>
      </vt:variant>
      <vt:variant>
        <vt:lpwstr>_Toc440556305</vt:lpwstr>
      </vt:variant>
      <vt:variant>
        <vt:i4>1048626</vt:i4>
      </vt:variant>
      <vt:variant>
        <vt:i4>1586</vt:i4>
      </vt:variant>
      <vt:variant>
        <vt:i4>0</vt:i4>
      </vt:variant>
      <vt:variant>
        <vt:i4>5</vt:i4>
      </vt:variant>
      <vt:variant>
        <vt:lpwstr/>
      </vt:variant>
      <vt:variant>
        <vt:lpwstr>_Toc440556304</vt:lpwstr>
      </vt:variant>
      <vt:variant>
        <vt:i4>1048626</vt:i4>
      </vt:variant>
      <vt:variant>
        <vt:i4>1580</vt:i4>
      </vt:variant>
      <vt:variant>
        <vt:i4>0</vt:i4>
      </vt:variant>
      <vt:variant>
        <vt:i4>5</vt:i4>
      </vt:variant>
      <vt:variant>
        <vt:lpwstr/>
      </vt:variant>
      <vt:variant>
        <vt:lpwstr>_Toc440556303</vt:lpwstr>
      </vt:variant>
      <vt:variant>
        <vt:i4>1048626</vt:i4>
      </vt:variant>
      <vt:variant>
        <vt:i4>1574</vt:i4>
      </vt:variant>
      <vt:variant>
        <vt:i4>0</vt:i4>
      </vt:variant>
      <vt:variant>
        <vt:i4>5</vt:i4>
      </vt:variant>
      <vt:variant>
        <vt:lpwstr/>
      </vt:variant>
      <vt:variant>
        <vt:lpwstr>_Toc440556302</vt:lpwstr>
      </vt:variant>
      <vt:variant>
        <vt:i4>1048626</vt:i4>
      </vt:variant>
      <vt:variant>
        <vt:i4>1568</vt:i4>
      </vt:variant>
      <vt:variant>
        <vt:i4>0</vt:i4>
      </vt:variant>
      <vt:variant>
        <vt:i4>5</vt:i4>
      </vt:variant>
      <vt:variant>
        <vt:lpwstr/>
      </vt:variant>
      <vt:variant>
        <vt:lpwstr>_Toc440556301</vt:lpwstr>
      </vt:variant>
      <vt:variant>
        <vt:i4>1048626</vt:i4>
      </vt:variant>
      <vt:variant>
        <vt:i4>1562</vt:i4>
      </vt:variant>
      <vt:variant>
        <vt:i4>0</vt:i4>
      </vt:variant>
      <vt:variant>
        <vt:i4>5</vt:i4>
      </vt:variant>
      <vt:variant>
        <vt:lpwstr/>
      </vt:variant>
      <vt:variant>
        <vt:lpwstr>_Toc440556300</vt:lpwstr>
      </vt:variant>
      <vt:variant>
        <vt:i4>1638451</vt:i4>
      </vt:variant>
      <vt:variant>
        <vt:i4>1556</vt:i4>
      </vt:variant>
      <vt:variant>
        <vt:i4>0</vt:i4>
      </vt:variant>
      <vt:variant>
        <vt:i4>5</vt:i4>
      </vt:variant>
      <vt:variant>
        <vt:lpwstr/>
      </vt:variant>
      <vt:variant>
        <vt:lpwstr>_Toc440556299</vt:lpwstr>
      </vt:variant>
      <vt:variant>
        <vt:i4>1638451</vt:i4>
      </vt:variant>
      <vt:variant>
        <vt:i4>1550</vt:i4>
      </vt:variant>
      <vt:variant>
        <vt:i4>0</vt:i4>
      </vt:variant>
      <vt:variant>
        <vt:i4>5</vt:i4>
      </vt:variant>
      <vt:variant>
        <vt:lpwstr/>
      </vt:variant>
      <vt:variant>
        <vt:lpwstr>_Toc440556298</vt:lpwstr>
      </vt:variant>
      <vt:variant>
        <vt:i4>1638451</vt:i4>
      </vt:variant>
      <vt:variant>
        <vt:i4>1544</vt:i4>
      </vt:variant>
      <vt:variant>
        <vt:i4>0</vt:i4>
      </vt:variant>
      <vt:variant>
        <vt:i4>5</vt:i4>
      </vt:variant>
      <vt:variant>
        <vt:lpwstr/>
      </vt:variant>
      <vt:variant>
        <vt:lpwstr>_Toc440556297</vt:lpwstr>
      </vt:variant>
      <vt:variant>
        <vt:i4>1638451</vt:i4>
      </vt:variant>
      <vt:variant>
        <vt:i4>1538</vt:i4>
      </vt:variant>
      <vt:variant>
        <vt:i4>0</vt:i4>
      </vt:variant>
      <vt:variant>
        <vt:i4>5</vt:i4>
      </vt:variant>
      <vt:variant>
        <vt:lpwstr/>
      </vt:variant>
      <vt:variant>
        <vt:lpwstr>_Toc440556296</vt:lpwstr>
      </vt:variant>
      <vt:variant>
        <vt:i4>1638451</vt:i4>
      </vt:variant>
      <vt:variant>
        <vt:i4>1532</vt:i4>
      </vt:variant>
      <vt:variant>
        <vt:i4>0</vt:i4>
      </vt:variant>
      <vt:variant>
        <vt:i4>5</vt:i4>
      </vt:variant>
      <vt:variant>
        <vt:lpwstr/>
      </vt:variant>
      <vt:variant>
        <vt:lpwstr>_Toc440556295</vt:lpwstr>
      </vt:variant>
      <vt:variant>
        <vt:i4>1638451</vt:i4>
      </vt:variant>
      <vt:variant>
        <vt:i4>1526</vt:i4>
      </vt:variant>
      <vt:variant>
        <vt:i4>0</vt:i4>
      </vt:variant>
      <vt:variant>
        <vt:i4>5</vt:i4>
      </vt:variant>
      <vt:variant>
        <vt:lpwstr/>
      </vt:variant>
      <vt:variant>
        <vt:lpwstr>_Toc440556294</vt:lpwstr>
      </vt:variant>
      <vt:variant>
        <vt:i4>1638451</vt:i4>
      </vt:variant>
      <vt:variant>
        <vt:i4>1520</vt:i4>
      </vt:variant>
      <vt:variant>
        <vt:i4>0</vt:i4>
      </vt:variant>
      <vt:variant>
        <vt:i4>5</vt:i4>
      </vt:variant>
      <vt:variant>
        <vt:lpwstr/>
      </vt:variant>
      <vt:variant>
        <vt:lpwstr>_Toc440556293</vt:lpwstr>
      </vt:variant>
      <vt:variant>
        <vt:i4>1638451</vt:i4>
      </vt:variant>
      <vt:variant>
        <vt:i4>1514</vt:i4>
      </vt:variant>
      <vt:variant>
        <vt:i4>0</vt:i4>
      </vt:variant>
      <vt:variant>
        <vt:i4>5</vt:i4>
      </vt:variant>
      <vt:variant>
        <vt:lpwstr/>
      </vt:variant>
      <vt:variant>
        <vt:lpwstr>_Toc440556292</vt:lpwstr>
      </vt:variant>
      <vt:variant>
        <vt:i4>1638451</vt:i4>
      </vt:variant>
      <vt:variant>
        <vt:i4>1508</vt:i4>
      </vt:variant>
      <vt:variant>
        <vt:i4>0</vt:i4>
      </vt:variant>
      <vt:variant>
        <vt:i4>5</vt:i4>
      </vt:variant>
      <vt:variant>
        <vt:lpwstr/>
      </vt:variant>
      <vt:variant>
        <vt:lpwstr>_Toc440556291</vt:lpwstr>
      </vt:variant>
      <vt:variant>
        <vt:i4>1638451</vt:i4>
      </vt:variant>
      <vt:variant>
        <vt:i4>1502</vt:i4>
      </vt:variant>
      <vt:variant>
        <vt:i4>0</vt:i4>
      </vt:variant>
      <vt:variant>
        <vt:i4>5</vt:i4>
      </vt:variant>
      <vt:variant>
        <vt:lpwstr/>
      </vt:variant>
      <vt:variant>
        <vt:lpwstr>_Toc440556290</vt:lpwstr>
      </vt:variant>
      <vt:variant>
        <vt:i4>1572915</vt:i4>
      </vt:variant>
      <vt:variant>
        <vt:i4>1496</vt:i4>
      </vt:variant>
      <vt:variant>
        <vt:i4>0</vt:i4>
      </vt:variant>
      <vt:variant>
        <vt:i4>5</vt:i4>
      </vt:variant>
      <vt:variant>
        <vt:lpwstr/>
      </vt:variant>
      <vt:variant>
        <vt:lpwstr>_Toc440556289</vt:lpwstr>
      </vt:variant>
      <vt:variant>
        <vt:i4>1572915</vt:i4>
      </vt:variant>
      <vt:variant>
        <vt:i4>1490</vt:i4>
      </vt:variant>
      <vt:variant>
        <vt:i4>0</vt:i4>
      </vt:variant>
      <vt:variant>
        <vt:i4>5</vt:i4>
      </vt:variant>
      <vt:variant>
        <vt:lpwstr/>
      </vt:variant>
      <vt:variant>
        <vt:lpwstr>_Toc440556288</vt:lpwstr>
      </vt:variant>
      <vt:variant>
        <vt:i4>1572915</vt:i4>
      </vt:variant>
      <vt:variant>
        <vt:i4>1484</vt:i4>
      </vt:variant>
      <vt:variant>
        <vt:i4>0</vt:i4>
      </vt:variant>
      <vt:variant>
        <vt:i4>5</vt:i4>
      </vt:variant>
      <vt:variant>
        <vt:lpwstr/>
      </vt:variant>
      <vt:variant>
        <vt:lpwstr>_Toc440556287</vt:lpwstr>
      </vt:variant>
      <vt:variant>
        <vt:i4>1572915</vt:i4>
      </vt:variant>
      <vt:variant>
        <vt:i4>1478</vt:i4>
      </vt:variant>
      <vt:variant>
        <vt:i4>0</vt:i4>
      </vt:variant>
      <vt:variant>
        <vt:i4>5</vt:i4>
      </vt:variant>
      <vt:variant>
        <vt:lpwstr/>
      </vt:variant>
      <vt:variant>
        <vt:lpwstr>_Toc440556286</vt:lpwstr>
      </vt:variant>
      <vt:variant>
        <vt:i4>1572915</vt:i4>
      </vt:variant>
      <vt:variant>
        <vt:i4>1472</vt:i4>
      </vt:variant>
      <vt:variant>
        <vt:i4>0</vt:i4>
      </vt:variant>
      <vt:variant>
        <vt:i4>5</vt:i4>
      </vt:variant>
      <vt:variant>
        <vt:lpwstr/>
      </vt:variant>
      <vt:variant>
        <vt:lpwstr>_Toc440556285</vt:lpwstr>
      </vt:variant>
      <vt:variant>
        <vt:i4>1572915</vt:i4>
      </vt:variant>
      <vt:variant>
        <vt:i4>1466</vt:i4>
      </vt:variant>
      <vt:variant>
        <vt:i4>0</vt:i4>
      </vt:variant>
      <vt:variant>
        <vt:i4>5</vt:i4>
      </vt:variant>
      <vt:variant>
        <vt:lpwstr/>
      </vt:variant>
      <vt:variant>
        <vt:lpwstr>_Toc440556284</vt:lpwstr>
      </vt:variant>
      <vt:variant>
        <vt:i4>1572915</vt:i4>
      </vt:variant>
      <vt:variant>
        <vt:i4>1460</vt:i4>
      </vt:variant>
      <vt:variant>
        <vt:i4>0</vt:i4>
      </vt:variant>
      <vt:variant>
        <vt:i4>5</vt:i4>
      </vt:variant>
      <vt:variant>
        <vt:lpwstr/>
      </vt:variant>
      <vt:variant>
        <vt:lpwstr>_Toc440556283</vt:lpwstr>
      </vt:variant>
      <vt:variant>
        <vt:i4>1572915</vt:i4>
      </vt:variant>
      <vt:variant>
        <vt:i4>1454</vt:i4>
      </vt:variant>
      <vt:variant>
        <vt:i4>0</vt:i4>
      </vt:variant>
      <vt:variant>
        <vt:i4>5</vt:i4>
      </vt:variant>
      <vt:variant>
        <vt:lpwstr/>
      </vt:variant>
      <vt:variant>
        <vt:lpwstr>_Toc440556282</vt:lpwstr>
      </vt:variant>
      <vt:variant>
        <vt:i4>1572915</vt:i4>
      </vt:variant>
      <vt:variant>
        <vt:i4>1448</vt:i4>
      </vt:variant>
      <vt:variant>
        <vt:i4>0</vt:i4>
      </vt:variant>
      <vt:variant>
        <vt:i4>5</vt:i4>
      </vt:variant>
      <vt:variant>
        <vt:lpwstr/>
      </vt:variant>
      <vt:variant>
        <vt:lpwstr>_Toc440556281</vt:lpwstr>
      </vt:variant>
      <vt:variant>
        <vt:i4>1572915</vt:i4>
      </vt:variant>
      <vt:variant>
        <vt:i4>1442</vt:i4>
      </vt:variant>
      <vt:variant>
        <vt:i4>0</vt:i4>
      </vt:variant>
      <vt:variant>
        <vt:i4>5</vt:i4>
      </vt:variant>
      <vt:variant>
        <vt:lpwstr/>
      </vt:variant>
      <vt:variant>
        <vt:lpwstr>_Toc440556280</vt:lpwstr>
      </vt:variant>
      <vt:variant>
        <vt:i4>1507379</vt:i4>
      </vt:variant>
      <vt:variant>
        <vt:i4>1436</vt:i4>
      </vt:variant>
      <vt:variant>
        <vt:i4>0</vt:i4>
      </vt:variant>
      <vt:variant>
        <vt:i4>5</vt:i4>
      </vt:variant>
      <vt:variant>
        <vt:lpwstr/>
      </vt:variant>
      <vt:variant>
        <vt:lpwstr>_Toc440556279</vt:lpwstr>
      </vt:variant>
      <vt:variant>
        <vt:i4>1507379</vt:i4>
      </vt:variant>
      <vt:variant>
        <vt:i4>1430</vt:i4>
      </vt:variant>
      <vt:variant>
        <vt:i4>0</vt:i4>
      </vt:variant>
      <vt:variant>
        <vt:i4>5</vt:i4>
      </vt:variant>
      <vt:variant>
        <vt:lpwstr/>
      </vt:variant>
      <vt:variant>
        <vt:lpwstr>_Toc440556278</vt:lpwstr>
      </vt:variant>
      <vt:variant>
        <vt:i4>1507379</vt:i4>
      </vt:variant>
      <vt:variant>
        <vt:i4>1424</vt:i4>
      </vt:variant>
      <vt:variant>
        <vt:i4>0</vt:i4>
      </vt:variant>
      <vt:variant>
        <vt:i4>5</vt:i4>
      </vt:variant>
      <vt:variant>
        <vt:lpwstr/>
      </vt:variant>
      <vt:variant>
        <vt:lpwstr>_Toc440556277</vt:lpwstr>
      </vt:variant>
      <vt:variant>
        <vt:i4>1507379</vt:i4>
      </vt:variant>
      <vt:variant>
        <vt:i4>1418</vt:i4>
      </vt:variant>
      <vt:variant>
        <vt:i4>0</vt:i4>
      </vt:variant>
      <vt:variant>
        <vt:i4>5</vt:i4>
      </vt:variant>
      <vt:variant>
        <vt:lpwstr/>
      </vt:variant>
      <vt:variant>
        <vt:lpwstr>_Toc440556276</vt:lpwstr>
      </vt:variant>
      <vt:variant>
        <vt:i4>1507379</vt:i4>
      </vt:variant>
      <vt:variant>
        <vt:i4>1412</vt:i4>
      </vt:variant>
      <vt:variant>
        <vt:i4>0</vt:i4>
      </vt:variant>
      <vt:variant>
        <vt:i4>5</vt:i4>
      </vt:variant>
      <vt:variant>
        <vt:lpwstr/>
      </vt:variant>
      <vt:variant>
        <vt:lpwstr>_Toc440556275</vt:lpwstr>
      </vt:variant>
      <vt:variant>
        <vt:i4>1507379</vt:i4>
      </vt:variant>
      <vt:variant>
        <vt:i4>1406</vt:i4>
      </vt:variant>
      <vt:variant>
        <vt:i4>0</vt:i4>
      </vt:variant>
      <vt:variant>
        <vt:i4>5</vt:i4>
      </vt:variant>
      <vt:variant>
        <vt:lpwstr/>
      </vt:variant>
      <vt:variant>
        <vt:lpwstr>_Toc440556274</vt:lpwstr>
      </vt:variant>
      <vt:variant>
        <vt:i4>1507379</vt:i4>
      </vt:variant>
      <vt:variant>
        <vt:i4>1400</vt:i4>
      </vt:variant>
      <vt:variant>
        <vt:i4>0</vt:i4>
      </vt:variant>
      <vt:variant>
        <vt:i4>5</vt:i4>
      </vt:variant>
      <vt:variant>
        <vt:lpwstr/>
      </vt:variant>
      <vt:variant>
        <vt:lpwstr>_Toc440556273</vt:lpwstr>
      </vt:variant>
      <vt:variant>
        <vt:i4>1507379</vt:i4>
      </vt:variant>
      <vt:variant>
        <vt:i4>1394</vt:i4>
      </vt:variant>
      <vt:variant>
        <vt:i4>0</vt:i4>
      </vt:variant>
      <vt:variant>
        <vt:i4>5</vt:i4>
      </vt:variant>
      <vt:variant>
        <vt:lpwstr/>
      </vt:variant>
      <vt:variant>
        <vt:lpwstr>_Toc440556272</vt:lpwstr>
      </vt:variant>
      <vt:variant>
        <vt:i4>1507379</vt:i4>
      </vt:variant>
      <vt:variant>
        <vt:i4>1388</vt:i4>
      </vt:variant>
      <vt:variant>
        <vt:i4>0</vt:i4>
      </vt:variant>
      <vt:variant>
        <vt:i4>5</vt:i4>
      </vt:variant>
      <vt:variant>
        <vt:lpwstr/>
      </vt:variant>
      <vt:variant>
        <vt:lpwstr>_Toc440556271</vt:lpwstr>
      </vt:variant>
      <vt:variant>
        <vt:i4>1507379</vt:i4>
      </vt:variant>
      <vt:variant>
        <vt:i4>1382</vt:i4>
      </vt:variant>
      <vt:variant>
        <vt:i4>0</vt:i4>
      </vt:variant>
      <vt:variant>
        <vt:i4>5</vt:i4>
      </vt:variant>
      <vt:variant>
        <vt:lpwstr/>
      </vt:variant>
      <vt:variant>
        <vt:lpwstr>_Toc440556270</vt:lpwstr>
      </vt:variant>
      <vt:variant>
        <vt:i4>1441843</vt:i4>
      </vt:variant>
      <vt:variant>
        <vt:i4>1376</vt:i4>
      </vt:variant>
      <vt:variant>
        <vt:i4>0</vt:i4>
      </vt:variant>
      <vt:variant>
        <vt:i4>5</vt:i4>
      </vt:variant>
      <vt:variant>
        <vt:lpwstr/>
      </vt:variant>
      <vt:variant>
        <vt:lpwstr>_Toc440556269</vt:lpwstr>
      </vt:variant>
      <vt:variant>
        <vt:i4>1441843</vt:i4>
      </vt:variant>
      <vt:variant>
        <vt:i4>1370</vt:i4>
      </vt:variant>
      <vt:variant>
        <vt:i4>0</vt:i4>
      </vt:variant>
      <vt:variant>
        <vt:i4>5</vt:i4>
      </vt:variant>
      <vt:variant>
        <vt:lpwstr/>
      </vt:variant>
      <vt:variant>
        <vt:lpwstr>_Toc440556268</vt:lpwstr>
      </vt:variant>
      <vt:variant>
        <vt:i4>1441843</vt:i4>
      </vt:variant>
      <vt:variant>
        <vt:i4>1364</vt:i4>
      </vt:variant>
      <vt:variant>
        <vt:i4>0</vt:i4>
      </vt:variant>
      <vt:variant>
        <vt:i4>5</vt:i4>
      </vt:variant>
      <vt:variant>
        <vt:lpwstr/>
      </vt:variant>
      <vt:variant>
        <vt:lpwstr>_Toc440556267</vt:lpwstr>
      </vt:variant>
      <vt:variant>
        <vt:i4>1441843</vt:i4>
      </vt:variant>
      <vt:variant>
        <vt:i4>1358</vt:i4>
      </vt:variant>
      <vt:variant>
        <vt:i4>0</vt:i4>
      </vt:variant>
      <vt:variant>
        <vt:i4>5</vt:i4>
      </vt:variant>
      <vt:variant>
        <vt:lpwstr/>
      </vt:variant>
      <vt:variant>
        <vt:lpwstr>_Toc440556266</vt:lpwstr>
      </vt:variant>
      <vt:variant>
        <vt:i4>1441843</vt:i4>
      </vt:variant>
      <vt:variant>
        <vt:i4>1352</vt:i4>
      </vt:variant>
      <vt:variant>
        <vt:i4>0</vt:i4>
      </vt:variant>
      <vt:variant>
        <vt:i4>5</vt:i4>
      </vt:variant>
      <vt:variant>
        <vt:lpwstr/>
      </vt:variant>
      <vt:variant>
        <vt:lpwstr>_Toc440556265</vt:lpwstr>
      </vt:variant>
      <vt:variant>
        <vt:i4>1441843</vt:i4>
      </vt:variant>
      <vt:variant>
        <vt:i4>1346</vt:i4>
      </vt:variant>
      <vt:variant>
        <vt:i4>0</vt:i4>
      </vt:variant>
      <vt:variant>
        <vt:i4>5</vt:i4>
      </vt:variant>
      <vt:variant>
        <vt:lpwstr/>
      </vt:variant>
      <vt:variant>
        <vt:lpwstr>_Toc440556264</vt:lpwstr>
      </vt:variant>
      <vt:variant>
        <vt:i4>1441843</vt:i4>
      </vt:variant>
      <vt:variant>
        <vt:i4>1340</vt:i4>
      </vt:variant>
      <vt:variant>
        <vt:i4>0</vt:i4>
      </vt:variant>
      <vt:variant>
        <vt:i4>5</vt:i4>
      </vt:variant>
      <vt:variant>
        <vt:lpwstr/>
      </vt:variant>
      <vt:variant>
        <vt:lpwstr>_Toc440556263</vt:lpwstr>
      </vt:variant>
      <vt:variant>
        <vt:i4>1441843</vt:i4>
      </vt:variant>
      <vt:variant>
        <vt:i4>1334</vt:i4>
      </vt:variant>
      <vt:variant>
        <vt:i4>0</vt:i4>
      </vt:variant>
      <vt:variant>
        <vt:i4>5</vt:i4>
      </vt:variant>
      <vt:variant>
        <vt:lpwstr/>
      </vt:variant>
      <vt:variant>
        <vt:lpwstr>_Toc440556262</vt:lpwstr>
      </vt:variant>
      <vt:variant>
        <vt:i4>1441843</vt:i4>
      </vt:variant>
      <vt:variant>
        <vt:i4>1328</vt:i4>
      </vt:variant>
      <vt:variant>
        <vt:i4>0</vt:i4>
      </vt:variant>
      <vt:variant>
        <vt:i4>5</vt:i4>
      </vt:variant>
      <vt:variant>
        <vt:lpwstr/>
      </vt:variant>
      <vt:variant>
        <vt:lpwstr>_Toc440556261</vt:lpwstr>
      </vt:variant>
      <vt:variant>
        <vt:i4>1441843</vt:i4>
      </vt:variant>
      <vt:variant>
        <vt:i4>1322</vt:i4>
      </vt:variant>
      <vt:variant>
        <vt:i4>0</vt:i4>
      </vt:variant>
      <vt:variant>
        <vt:i4>5</vt:i4>
      </vt:variant>
      <vt:variant>
        <vt:lpwstr/>
      </vt:variant>
      <vt:variant>
        <vt:lpwstr>_Toc440556260</vt:lpwstr>
      </vt:variant>
      <vt:variant>
        <vt:i4>1376307</vt:i4>
      </vt:variant>
      <vt:variant>
        <vt:i4>1316</vt:i4>
      </vt:variant>
      <vt:variant>
        <vt:i4>0</vt:i4>
      </vt:variant>
      <vt:variant>
        <vt:i4>5</vt:i4>
      </vt:variant>
      <vt:variant>
        <vt:lpwstr/>
      </vt:variant>
      <vt:variant>
        <vt:lpwstr>_Toc440556259</vt:lpwstr>
      </vt:variant>
      <vt:variant>
        <vt:i4>1376307</vt:i4>
      </vt:variant>
      <vt:variant>
        <vt:i4>1310</vt:i4>
      </vt:variant>
      <vt:variant>
        <vt:i4>0</vt:i4>
      </vt:variant>
      <vt:variant>
        <vt:i4>5</vt:i4>
      </vt:variant>
      <vt:variant>
        <vt:lpwstr/>
      </vt:variant>
      <vt:variant>
        <vt:lpwstr>_Toc440556258</vt:lpwstr>
      </vt:variant>
      <vt:variant>
        <vt:i4>1376307</vt:i4>
      </vt:variant>
      <vt:variant>
        <vt:i4>1304</vt:i4>
      </vt:variant>
      <vt:variant>
        <vt:i4>0</vt:i4>
      </vt:variant>
      <vt:variant>
        <vt:i4>5</vt:i4>
      </vt:variant>
      <vt:variant>
        <vt:lpwstr/>
      </vt:variant>
      <vt:variant>
        <vt:lpwstr>_Toc440556257</vt:lpwstr>
      </vt:variant>
      <vt:variant>
        <vt:i4>1376307</vt:i4>
      </vt:variant>
      <vt:variant>
        <vt:i4>1298</vt:i4>
      </vt:variant>
      <vt:variant>
        <vt:i4>0</vt:i4>
      </vt:variant>
      <vt:variant>
        <vt:i4>5</vt:i4>
      </vt:variant>
      <vt:variant>
        <vt:lpwstr/>
      </vt:variant>
      <vt:variant>
        <vt:lpwstr>_Toc440556256</vt:lpwstr>
      </vt:variant>
      <vt:variant>
        <vt:i4>1376307</vt:i4>
      </vt:variant>
      <vt:variant>
        <vt:i4>1292</vt:i4>
      </vt:variant>
      <vt:variant>
        <vt:i4>0</vt:i4>
      </vt:variant>
      <vt:variant>
        <vt:i4>5</vt:i4>
      </vt:variant>
      <vt:variant>
        <vt:lpwstr/>
      </vt:variant>
      <vt:variant>
        <vt:lpwstr>_Toc440556255</vt:lpwstr>
      </vt:variant>
      <vt:variant>
        <vt:i4>1376307</vt:i4>
      </vt:variant>
      <vt:variant>
        <vt:i4>1286</vt:i4>
      </vt:variant>
      <vt:variant>
        <vt:i4>0</vt:i4>
      </vt:variant>
      <vt:variant>
        <vt:i4>5</vt:i4>
      </vt:variant>
      <vt:variant>
        <vt:lpwstr/>
      </vt:variant>
      <vt:variant>
        <vt:lpwstr>_Toc440556254</vt:lpwstr>
      </vt:variant>
      <vt:variant>
        <vt:i4>1376307</vt:i4>
      </vt:variant>
      <vt:variant>
        <vt:i4>1280</vt:i4>
      </vt:variant>
      <vt:variant>
        <vt:i4>0</vt:i4>
      </vt:variant>
      <vt:variant>
        <vt:i4>5</vt:i4>
      </vt:variant>
      <vt:variant>
        <vt:lpwstr/>
      </vt:variant>
      <vt:variant>
        <vt:lpwstr>_Toc440556253</vt:lpwstr>
      </vt:variant>
      <vt:variant>
        <vt:i4>1376307</vt:i4>
      </vt:variant>
      <vt:variant>
        <vt:i4>1274</vt:i4>
      </vt:variant>
      <vt:variant>
        <vt:i4>0</vt:i4>
      </vt:variant>
      <vt:variant>
        <vt:i4>5</vt:i4>
      </vt:variant>
      <vt:variant>
        <vt:lpwstr/>
      </vt:variant>
      <vt:variant>
        <vt:lpwstr>_Toc440556252</vt:lpwstr>
      </vt:variant>
      <vt:variant>
        <vt:i4>1376307</vt:i4>
      </vt:variant>
      <vt:variant>
        <vt:i4>1268</vt:i4>
      </vt:variant>
      <vt:variant>
        <vt:i4>0</vt:i4>
      </vt:variant>
      <vt:variant>
        <vt:i4>5</vt:i4>
      </vt:variant>
      <vt:variant>
        <vt:lpwstr/>
      </vt:variant>
      <vt:variant>
        <vt:lpwstr>_Toc440556251</vt:lpwstr>
      </vt:variant>
      <vt:variant>
        <vt:i4>1376307</vt:i4>
      </vt:variant>
      <vt:variant>
        <vt:i4>1262</vt:i4>
      </vt:variant>
      <vt:variant>
        <vt:i4>0</vt:i4>
      </vt:variant>
      <vt:variant>
        <vt:i4>5</vt:i4>
      </vt:variant>
      <vt:variant>
        <vt:lpwstr/>
      </vt:variant>
      <vt:variant>
        <vt:lpwstr>_Toc440556250</vt:lpwstr>
      </vt:variant>
      <vt:variant>
        <vt:i4>1310771</vt:i4>
      </vt:variant>
      <vt:variant>
        <vt:i4>1256</vt:i4>
      </vt:variant>
      <vt:variant>
        <vt:i4>0</vt:i4>
      </vt:variant>
      <vt:variant>
        <vt:i4>5</vt:i4>
      </vt:variant>
      <vt:variant>
        <vt:lpwstr/>
      </vt:variant>
      <vt:variant>
        <vt:lpwstr>_Toc440556249</vt:lpwstr>
      </vt:variant>
      <vt:variant>
        <vt:i4>1310771</vt:i4>
      </vt:variant>
      <vt:variant>
        <vt:i4>1250</vt:i4>
      </vt:variant>
      <vt:variant>
        <vt:i4>0</vt:i4>
      </vt:variant>
      <vt:variant>
        <vt:i4>5</vt:i4>
      </vt:variant>
      <vt:variant>
        <vt:lpwstr/>
      </vt:variant>
      <vt:variant>
        <vt:lpwstr>_Toc440556248</vt:lpwstr>
      </vt:variant>
      <vt:variant>
        <vt:i4>1310771</vt:i4>
      </vt:variant>
      <vt:variant>
        <vt:i4>1244</vt:i4>
      </vt:variant>
      <vt:variant>
        <vt:i4>0</vt:i4>
      </vt:variant>
      <vt:variant>
        <vt:i4>5</vt:i4>
      </vt:variant>
      <vt:variant>
        <vt:lpwstr/>
      </vt:variant>
      <vt:variant>
        <vt:lpwstr>_Toc440556247</vt:lpwstr>
      </vt:variant>
      <vt:variant>
        <vt:i4>1310771</vt:i4>
      </vt:variant>
      <vt:variant>
        <vt:i4>1238</vt:i4>
      </vt:variant>
      <vt:variant>
        <vt:i4>0</vt:i4>
      </vt:variant>
      <vt:variant>
        <vt:i4>5</vt:i4>
      </vt:variant>
      <vt:variant>
        <vt:lpwstr/>
      </vt:variant>
      <vt:variant>
        <vt:lpwstr>_Toc440556246</vt:lpwstr>
      </vt:variant>
      <vt:variant>
        <vt:i4>1310771</vt:i4>
      </vt:variant>
      <vt:variant>
        <vt:i4>1232</vt:i4>
      </vt:variant>
      <vt:variant>
        <vt:i4>0</vt:i4>
      </vt:variant>
      <vt:variant>
        <vt:i4>5</vt:i4>
      </vt:variant>
      <vt:variant>
        <vt:lpwstr/>
      </vt:variant>
      <vt:variant>
        <vt:lpwstr>_Toc440556245</vt:lpwstr>
      </vt:variant>
      <vt:variant>
        <vt:i4>1310771</vt:i4>
      </vt:variant>
      <vt:variant>
        <vt:i4>1226</vt:i4>
      </vt:variant>
      <vt:variant>
        <vt:i4>0</vt:i4>
      </vt:variant>
      <vt:variant>
        <vt:i4>5</vt:i4>
      </vt:variant>
      <vt:variant>
        <vt:lpwstr/>
      </vt:variant>
      <vt:variant>
        <vt:lpwstr>_Toc440556244</vt:lpwstr>
      </vt:variant>
      <vt:variant>
        <vt:i4>1310771</vt:i4>
      </vt:variant>
      <vt:variant>
        <vt:i4>1220</vt:i4>
      </vt:variant>
      <vt:variant>
        <vt:i4>0</vt:i4>
      </vt:variant>
      <vt:variant>
        <vt:i4>5</vt:i4>
      </vt:variant>
      <vt:variant>
        <vt:lpwstr/>
      </vt:variant>
      <vt:variant>
        <vt:lpwstr>_Toc440556243</vt:lpwstr>
      </vt:variant>
      <vt:variant>
        <vt:i4>1310771</vt:i4>
      </vt:variant>
      <vt:variant>
        <vt:i4>1214</vt:i4>
      </vt:variant>
      <vt:variant>
        <vt:i4>0</vt:i4>
      </vt:variant>
      <vt:variant>
        <vt:i4>5</vt:i4>
      </vt:variant>
      <vt:variant>
        <vt:lpwstr/>
      </vt:variant>
      <vt:variant>
        <vt:lpwstr>_Toc440556242</vt:lpwstr>
      </vt:variant>
      <vt:variant>
        <vt:i4>1310771</vt:i4>
      </vt:variant>
      <vt:variant>
        <vt:i4>1208</vt:i4>
      </vt:variant>
      <vt:variant>
        <vt:i4>0</vt:i4>
      </vt:variant>
      <vt:variant>
        <vt:i4>5</vt:i4>
      </vt:variant>
      <vt:variant>
        <vt:lpwstr/>
      </vt:variant>
      <vt:variant>
        <vt:lpwstr>_Toc440556241</vt:lpwstr>
      </vt:variant>
      <vt:variant>
        <vt:i4>1310771</vt:i4>
      </vt:variant>
      <vt:variant>
        <vt:i4>1202</vt:i4>
      </vt:variant>
      <vt:variant>
        <vt:i4>0</vt:i4>
      </vt:variant>
      <vt:variant>
        <vt:i4>5</vt:i4>
      </vt:variant>
      <vt:variant>
        <vt:lpwstr/>
      </vt:variant>
      <vt:variant>
        <vt:lpwstr>_Toc440556240</vt:lpwstr>
      </vt:variant>
      <vt:variant>
        <vt:i4>1245235</vt:i4>
      </vt:variant>
      <vt:variant>
        <vt:i4>1196</vt:i4>
      </vt:variant>
      <vt:variant>
        <vt:i4>0</vt:i4>
      </vt:variant>
      <vt:variant>
        <vt:i4>5</vt:i4>
      </vt:variant>
      <vt:variant>
        <vt:lpwstr/>
      </vt:variant>
      <vt:variant>
        <vt:lpwstr>_Toc440556239</vt:lpwstr>
      </vt:variant>
      <vt:variant>
        <vt:i4>1245235</vt:i4>
      </vt:variant>
      <vt:variant>
        <vt:i4>1190</vt:i4>
      </vt:variant>
      <vt:variant>
        <vt:i4>0</vt:i4>
      </vt:variant>
      <vt:variant>
        <vt:i4>5</vt:i4>
      </vt:variant>
      <vt:variant>
        <vt:lpwstr/>
      </vt:variant>
      <vt:variant>
        <vt:lpwstr>_Toc440556238</vt:lpwstr>
      </vt:variant>
      <vt:variant>
        <vt:i4>1245235</vt:i4>
      </vt:variant>
      <vt:variant>
        <vt:i4>1184</vt:i4>
      </vt:variant>
      <vt:variant>
        <vt:i4>0</vt:i4>
      </vt:variant>
      <vt:variant>
        <vt:i4>5</vt:i4>
      </vt:variant>
      <vt:variant>
        <vt:lpwstr/>
      </vt:variant>
      <vt:variant>
        <vt:lpwstr>_Toc440556237</vt:lpwstr>
      </vt:variant>
      <vt:variant>
        <vt:i4>1245235</vt:i4>
      </vt:variant>
      <vt:variant>
        <vt:i4>1178</vt:i4>
      </vt:variant>
      <vt:variant>
        <vt:i4>0</vt:i4>
      </vt:variant>
      <vt:variant>
        <vt:i4>5</vt:i4>
      </vt:variant>
      <vt:variant>
        <vt:lpwstr/>
      </vt:variant>
      <vt:variant>
        <vt:lpwstr>_Toc440556236</vt:lpwstr>
      </vt:variant>
      <vt:variant>
        <vt:i4>1245235</vt:i4>
      </vt:variant>
      <vt:variant>
        <vt:i4>1172</vt:i4>
      </vt:variant>
      <vt:variant>
        <vt:i4>0</vt:i4>
      </vt:variant>
      <vt:variant>
        <vt:i4>5</vt:i4>
      </vt:variant>
      <vt:variant>
        <vt:lpwstr/>
      </vt:variant>
      <vt:variant>
        <vt:lpwstr>_Toc440556235</vt:lpwstr>
      </vt:variant>
      <vt:variant>
        <vt:i4>1245235</vt:i4>
      </vt:variant>
      <vt:variant>
        <vt:i4>1166</vt:i4>
      </vt:variant>
      <vt:variant>
        <vt:i4>0</vt:i4>
      </vt:variant>
      <vt:variant>
        <vt:i4>5</vt:i4>
      </vt:variant>
      <vt:variant>
        <vt:lpwstr/>
      </vt:variant>
      <vt:variant>
        <vt:lpwstr>_Toc440556234</vt:lpwstr>
      </vt:variant>
      <vt:variant>
        <vt:i4>1245235</vt:i4>
      </vt:variant>
      <vt:variant>
        <vt:i4>1160</vt:i4>
      </vt:variant>
      <vt:variant>
        <vt:i4>0</vt:i4>
      </vt:variant>
      <vt:variant>
        <vt:i4>5</vt:i4>
      </vt:variant>
      <vt:variant>
        <vt:lpwstr/>
      </vt:variant>
      <vt:variant>
        <vt:lpwstr>_Toc440556233</vt:lpwstr>
      </vt:variant>
      <vt:variant>
        <vt:i4>1245235</vt:i4>
      </vt:variant>
      <vt:variant>
        <vt:i4>1154</vt:i4>
      </vt:variant>
      <vt:variant>
        <vt:i4>0</vt:i4>
      </vt:variant>
      <vt:variant>
        <vt:i4>5</vt:i4>
      </vt:variant>
      <vt:variant>
        <vt:lpwstr/>
      </vt:variant>
      <vt:variant>
        <vt:lpwstr>_Toc440556232</vt:lpwstr>
      </vt:variant>
      <vt:variant>
        <vt:i4>1245235</vt:i4>
      </vt:variant>
      <vt:variant>
        <vt:i4>1148</vt:i4>
      </vt:variant>
      <vt:variant>
        <vt:i4>0</vt:i4>
      </vt:variant>
      <vt:variant>
        <vt:i4>5</vt:i4>
      </vt:variant>
      <vt:variant>
        <vt:lpwstr/>
      </vt:variant>
      <vt:variant>
        <vt:lpwstr>_Toc440556231</vt:lpwstr>
      </vt:variant>
      <vt:variant>
        <vt:i4>1245235</vt:i4>
      </vt:variant>
      <vt:variant>
        <vt:i4>1142</vt:i4>
      </vt:variant>
      <vt:variant>
        <vt:i4>0</vt:i4>
      </vt:variant>
      <vt:variant>
        <vt:i4>5</vt:i4>
      </vt:variant>
      <vt:variant>
        <vt:lpwstr/>
      </vt:variant>
      <vt:variant>
        <vt:lpwstr>_Toc440556230</vt:lpwstr>
      </vt:variant>
      <vt:variant>
        <vt:i4>1179699</vt:i4>
      </vt:variant>
      <vt:variant>
        <vt:i4>1136</vt:i4>
      </vt:variant>
      <vt:variant>
        <vt:i4>0</vt:i4>
      </vt:variant>
      <vt:variant>
        <vt:i4>5</vt:i4>
      </vt:variant>
      <vt:variant>
        <vt:lpwstr/>
      </vt:variant>
      <vt:variant>
        <vt:lpwstr>_Toc440556229</vt:lpwstr>
      </vt:variant>
      <vt:variant>
        <vt:i4>1179699</vt:i4>
      </vt:variant>
      <vt:variant>
        <vt:i4>1130</vt:i4>
      </vt:variant>
      <vt:variant>
        <vt:i4>0</vt:i4>
      </vt:variant>
      <vt:variant>
        <vt:i4>5</vt:i4>
      </vt:variant>
      <vt:variant>
        <vt:lpwstr/>
      </vt:variant>
      <vt:variant>
        <vt:lpwstr>_Toc440556228</vt:lpwstr>
      </vt:variant>
      <vt:variant>
        <vt:i4>1179699</vt:i4>
      </vt:variant>
      <vt:variant>
        <vt:i4>1124</vt:i4>
      </vt:variant>
      <vt:variant>
        <vt:i4>0</vt:i4>
      </vt:variant>
      <vt:variant>
        <vt:i4>5</vt:i4>
      </vt:variant>
      <vt:variant>
        <vt:lpwstr/>
      </vt:variant>
      <vt:variant>
        <vt:lpwstr>_Toc440556227</vt:lpwstr>
      </vt:variant>
      <vt:variant>
        <vt:i4>1179699</vt:i4>
      </vt:variant>
      <vt:variant>
        <vt:i4>1118</vt:i4>
      </vt:variant>
      <vt:variant>
        <vt:i4>0</vt:i4>
      </vt:variant>
      <vt:variant>
        <vt:i4>5</vt:i4>
      </vt:variant>
      <vt:variant>
        <vt:lpwstr/>
      </vt:variant>
      <vt:variant>
        <vt:lpwstr>_Toc440556226</vt:lpwstr>
      </vt:variant>
      <vt:variant>
        <vt:i4>1179699</vt:i4>
      </vt:variant>
      <vt:variant>
        <vt:i4>1112</vt:i4>
      </vt:variant>
      <vt:variant>
        <vt:i4>0</vt:i4>
      </vt:variant>
      <vt:variant>
        <vt:i4>5</vt:i4>
      </vt:variant>
      <vt:variant>
        <vt:lpwstr/>
      </vt:variant>
      <vt:variant>
        <vt:lpwstr>_Toc440556225</vt:lpwstr>
      </vt:variant>
      <vt:variant>
        <vt:i4>1179699</vt:i4>
      </vt:variant>
      <vt:variant>
        <vt:i4>1106</vt:i4>
      </vt:variant>
      <vt:variant>
        <vt:i4>0</vt:i4>
      </vt:variant>
      <vt:variant>
        <vt:i4>5</vt:i4>
      </vt:variant>
      <vt:variant>
        <vt:lpwstr/>
      </vt:variant>
      <vt:variant>
        <vt:lpwstr>_Toc440556224</vt:lpwstr>
      </vt:variant>
      <vt:variant>
        <vt:i4>1179699</vt:i4>
      </vt:variant>
      <vt:variant>
        <vt:i4>1100</vt:i4>
      </vt:variant>
      <vt:variant>
        <vt:i4>0</vt:i4>
      </vt:variant>
      <vt:variant>
        <vt:i4>5</vt:i4>
      </vt:variant>
      <vt:variant>
        <vt:lpwstr/>
      </vt:variant>
      <vt:variant>
        <vt:lpwstr>_Toc440556223</vt:lpwstr>
      </vt:variant>
      <vt:variant>
        <vt:i4>1179699</vt:i4>
      </vt:variant>
      <vt:variant>
        <vt:i4>1094</vt:i4>
      </vt:variant>
      <vt:variant>
        <vt:i4>0</vt:i4>
      </vt:variant>
      <vt:variant>
        <vt:i4>5</vt:i4>
      </vt:variant>
      <vt:variant>
        <vt:lpwstr/>
      </vt:variant>
      <vt:variant>
        <vt:lpwstr>_Toc440556222</vt:lpwstr>
      </vt:variant>
      <vt:variant>
        <vt:i4>1179699</vt:i4>
      </vt:variant>
      <vt:variant>
        <vt:i4>1088</vt:i4>
      </vt:variant>
      <vt:variant>
        <vt:i4>0</vt:i4>
      </vt:variant>
      <vt:variant>
        <vt:i4>5</vt:i4>
      </vt:variant>
      <vt:variant>
        <vt:lpwstr/>
      </vt:variant>
      <vt:variant>
        <vt:lpwstr>_Toc440556221</vt:lpwstr>
      </vt:variant>
      <vt:variant>
        <vt:i4>1179699</vt:i4>
      </vt:variant>
      <vt:variant>
        <vt:i4>1082</vt:i4>
      </vt:variant>
      <vt:variant>
        <vt:i4>0</vt:i4>
      </vt:variant>
      <vt:variant>
        <vt:i4>5</vt:i4>
      </vt:variant>
      <vt:variant>
        <vt:lpwstr/>
      </vt:variant>
      <vt:variant>
        <vt:lpwstr>_Toc440556220</vt:lpwstr>
      </vt:variant>
      <vt:variant>
        <vt:i4>1114163</vt:i4>
      </vt:variant>
      <vt:variant>
        <vt:i4>1076</vt:i4>
      </vt:variant>
      <vt:variant>
        <vt:i4>0</vt:i4>
      </vt:variant>
      <vt:variant>
        <vt:i4>5</vt:i4>
      </vt:variant>
      <vt:variant>
        <vt:lpwstr/>
      </vt:variant>
      <vt:variant>
        <vt:lpwstr>_Toc440556219</vt:lpwstr>
      </vt:variant>
      <vt:variant>
        <vt:i4>1114163</vt:i4>
      </vt:variant>
      <vt:variant>
        <vt:i4>1070</vt:i4>
      </vt:variant>
      <vt:variant>
        <vt:i4>0</vt:i4>
      </vt:variant>
      <vt:variant>
        <vt:i4>5</vt:i4>
      </vt:variant>
      <vt:variant>
        <vt:lpwstr/>
      </vt:variant>
      <vt:variant>
        <vt:lpwstr>_Toc440556218</vt:lpwstr>
      </vt:variant>
      <vt:variant>
        <vt:i4>1114163</vt:i4>
      </vt:variant>
      <vt:variant>
        <vt:i4>1064</vt:i4>
      </vt:variant>
      <vt:variant>
        <vt:i4>0</vt:i4>
      </vt:variant>
      <vt:variant>
        <vt:i4>5</vt:i4>
      </vt:variant>
      <vt:variant>
        <vt:lpwstr/>
      </vt:variant>
      <vt:variant>
        <vt:lpwstr>_Toc440556217</vt:lpwstr>
      </vt:variant>
      <vt:variant>
        <vt:i4>1114163</vt:i4>
      </vt:variant>
      <vt:variant>
        <vt:i4>1058</vt:i4>
      </vt:variant>
      <vt:variant>
        <vt:i4>0</vt:i4>
      </vt:variant>
      <vt:variant>
        <vt:i4>5</vt:i4>
      </vt:variant>
      <vt:variant>
        <vt:lpwstr/>
      </vt:variant>
      <vt:variant>
        <vt:lpwstr>_Toc440556216</vt:lpwstr>
      </vt:variant>
      <vt:variant>
        <vt:i4>1114163</vt:i4>
      </vt:variant>
      <vt:variant>
        <vt:i4>1052</vt:i4>
      </vt:variant>
      <vt:variant>
        <vt:i4>0</vt:i4>
      </vt:variant>
      <vt:variant>
        <vt:i4>5</vt:i4>
      </vt:variant>
      <vt:variant>
        <vt:lpwstr/>
      </vt:variant>
      <vt:variant>
        <vt:lpwstr>_Toc440556215</vt:lpwstr>
      </vt:variant>
      <vt:variant>
        <vt:i4>1114163</vt:i4>
      </vt:variant>
      <vt:variant>
        <vt:i4>1046</vt:i4>
      </vt:variant>
      <vt:variant>
        <vt:i4>0</vt:i4>
      </vt:variant>
      <vt:variant>
        <vt:i4>5</vt:i4>
      </vt:variant>
      <vt:variant>
        <vt:lpwstr/>
      </vt:variant>
      <vt:variant>
        <vt:lpwstr>_Toc440556214</vt:lpwstr>
      </vt:variant>
      <vt:variant>
        <vt:i4>1114163</vt:i4>
      </vt:variant>
      <vt:variant>
        <vt:i4>1040</vt:i4>
      </vt:variant>
      <vt:variant>
        <vt:i4>0</vt:i4>
      </vt:variant>
      <vt:variant>
        <vt:i4>5</vt:i4>
      </vt:variant>
      <vt:variant>
        <vt:lpwstr/>
      </vt:variant>
      <vt:variant>
        <vt:lpwstr>_Toc440556213</vt:lpwstr>
      </vt:variant>
      <vt:variant>
        <vt:i4>1114163</vt:i4>
      </vt:variant>
      <vt:variant>
        <vt:i4>1034</vt:i4>
      </vt:variant>
      <vt:variant>
        <vt:i4>0</vt:i4>
      </vt:variant>
      <vt:variant>
        <vt:i4>5</vt:i4>
      </vt:variant>
      <vt:variant>
        <vt:lpwstr/>
      </vt:variant>
      <vt:variant>
        <vt:lpwstr>_Toc440556212</vt:lpwstr>
      </vt:variant>
      <vt:variant>
        <vt:i4>1114163</vt:i4>
      </vt:variant>
      <vt:variant>
        <vt:i4>1028</vt:i4>
      </vt:variant>
      <vt:variant>
        <vt:i4>0</vt:i4>
      </vt:variant>
      <vt:variant>
        <vt:i4>5</vt:i4>
      </vt:variant>
      <vt:variant>
        <vt:lpwstr/>
      </vt:variant>
      <vt:variant>
        <vt:lpwstr>_Toc440556211</vt:lpwstr>
      </vt:variant>
      <vt:variant>
        <vt:i4>1114163</vt:i4>
      </vt:variant>
      <vt:variant>
        <vt:i4>1022</vt:i4>
      </vt:variant>
      <vt:variant>
        <vt:i4>0</vt:i4>
      </vt:variant>
      <vt:variant>
        <vt:i4>5</vt:i4>
      </vt:variant>
      <vt:variant>
        <vt:lpwstr/>
      </vt:variant>
      <vt:variant>
        <vt:lpwstr>_Toc440556210</vt:lpwstr>
      </vt:variant>
      <vt:variant>
        <vt:i4>1048627</vt:i4>
      </vt:variant>
      <vt:variant>
        <vt:i4>1016</vt:i4>
      </vt:variant>
      <vt:variant>
        <vt:i4>0</vt:i4>
      </vt:variant>
      <vt:variant>
        <vt:i4>5</vt:i4>
      </vt:variant>
      <vt:variant>
        <vt:lpwstr/>
      </vt:variant>
      <vt:variant>
        <vt:lpwstr>_Toc440556209</vt:lpwstr>
      </vt:variant>
      <vt:variant>
        <vt:i4>1048627</vt:i4>
      </vt:variant>
      <vt:variant>
        <vt:i4>1010</vt:i4>
      </vt:variant>
      <vt:variant>
        <vt:i4>0</vt:i4>
      </vt:variant>
      <vt:variant>
        <vt:i4>5</vt:i4>
      </vt:variant>
      <vt:variant>
        <vt:lpwstr/>
      </vt:variant>
      <vt:variant>
        <vt:lpwstr>_Toc440556208</vt:lpwstr>
      </vt:variant>
      <vt:variant>
        <vt:i4>1048627</vt:i4>
      </vt:variant>
      <vt:variant>
        <vt:i4>1004</vt:i4>
      </vt:variant>
      <vt:variant>
        <vt:i4>0</vt:i4>
      </vt:variant>
      <vt:variant>
        <vt:i4>5</vt:i4>
      </vt:variant>
      <vt:variant>
        <vt:lpwstr/>
      </vt:variant>
      <vt:variant>
        <vt:lpwstr>_Toc440556207</vt:lpwstr>
      </vt:variant>
      <vt:variant>
        <vt:i4>1048627</vt:i4>
      </vt:variant>
      <vt:variant>
        <vt:i4>998</vt:i4>
      </vt:variant>
      <vt:variant>
        <vt:i4>0</vt:i4>
      </vt:variant>
      <vt:variant>
        <vt:i4>5</vt:i4>
      </vt:variant>
      <vt:variant>
        <vt:lpwstr/>
      </vt:variant>
      <vt:variant>
        <vt:lpwstr>_Toc440556206</vt:lpwstr>
      </vt:variant>
      <vt:variant>
        <vt:i4>1048627</vt:i4>
      </vt:variant>
      <vt:variant>
        <vt:i4>992</vt:i4>
      </vt:variant>
      <vt:variant>
        <vt:i4>0</vt:i4>
      </vt:variant>
      <vt:variant>
        <vt:i4>5</vt:i4>
      </vt:variant>
      <vt:variant>
        <vt:lpwstr/>
      </vt:variant>
      <vt:variant>
        <vt:lpwstr>_Toc440556205</vt:lpwstr>
      </vt:variant>
      <vt:variant>
        <vt:i4>1048627</vt:i4>
      </vt:variant>
      <vt:variant>
        <vt:i4>986</vt:i4>
      </vt:variant>
      <vt:variant>
        <vt:i4>0</vt:i4>
      </vt:variant>
      <vt:variant>
        <vt:i4>5</vt:i4>
      </vt:variant>
      <vt:variant>
        <vt:lpwstr/>
      </vt:variant>
      <vt:variant>
        <vt:lpwstr>_Toc440556204</vt:lpwstr>
      </vt:variant>
      <vt:variant>
        <vt:i4>1048627</vt:i4>
      </vt:variant>
      <vt:variant>
        <vt:i4>980</vt:i4>
      </vt:variant>
      <vt:variant>
        <vt:i4>0</vt:i4>
      </vt:variant>
      <vt:variant>
        <vt:i4>5</vt:i4>
      </vt:variant>
      <vt:variant>
        <vt:lpwstr/>
      </vt:variant>
      <vt:variant>
        <vt:lpwstr>_Toc440556203</vt:lpwstr>
      </vt:variant>
      <vt:variant>
        <vt:i4>1048627</vt:i4>
      </vt:variant>
      <vt:variant>
        <vt:i4>974</vt:i4>
      </vt:variant>
      <vt:variant>
        <vt:i4>0</vt:i4>
      </vt:variant>
      <vt:variant>
        <vt:i4>5</vt:i4>
      </vt:variant>
      <vt:variant>
        <vt:lpwstr/>
      </vt:variant>
      <vt:variant>
        <vt:lpwstr>_Toc440556202</vt:lpwstr>
      </vt:variant>
      <vt:variant>
        <vt:i4>1048627</vt:i4>
      </vt:variant>
      <vt:variant>
        <vt:i4>968</vt:i4>
      </vt:variant>
      <vt:variant>
        <vt:i4>0</vt:i4>
      </vt:variant>
      <vt:variant>
        <vt:i4>5</vt:i4>
      </vt:variant>
      <vt:variant>
        <vt:lpwstr/>
      </vt:variant>
      <vt:variant>
        <vt:lpwstr>_Toc440556201</vt:lpwstr>
      </vt:variant>
      <vt:variant>
        <vt:i4>1048627</vt:i4>
      </vt:variant>
      <vt:variant>
        <vt:i4>962</vt:i4>
      </vt:variant>
      <vt:variant>
        <vt:i4>0</vt:i4>
      </vt:variant>
      <vt:variant>
        <vt:i4>5</vt:i4>
      </vt:variant>
      <vt:variant>
        <vt:lpwstr/>
      </vt:variant>
      <vt:variant>
        <vt:lpwstr>_Toc440556200</vt:lpwstr>
      </vt:variant>
      <vt:variant>
        <vt:i4>1638448</vt:i4>
      </vt:variant>
      <vt:variant>
        <vt:i4>956</vt:i4>
      </vt:variant>
      <vt:variant>
        <vt:i4>0</vt:i4>
      </vt:variant>
      <vt:variant>
        <vt:i4>5</vt:i4>
      </vt:variant>
      <vt:variant>
        <vt:lpwstr/>
      </vt:variant>
      <vt:variant>
        <vt:lpwstr>_Toc440556199</vt:lpwstr>
      </vt:variant>
      <vt:variant>
        <vt:i4>1638448</vt:i4>
      </vt:variant>
      <vt:variant>
        <vt:i4>950</vt:i4>
      </vt:variant>
      <vt:variant>
        <vt:i4>0</vt:i4>
      </vt:variant>
      <vt:variant>
        <vt:i4>5</vt:i4>
      </vt:variant>
      <vt:variant>
        <vt:lpwstr/>
      </vt:variant>
      <vt:variant>
        <vt:lpwstr>_Toc440556198</vt:lpwstr>
      </vt:variant>
      <vt:variant>
        <vt:i4>1638448</vt:i4>
      </vt:variant>
      <vt:variant>
        <vt:i4>944</vt:i4>
      </vt:variant>
      <vt:variant>
        <vt:i4>0</vt:i4>
      </vt:variant>
      <vt:variant>
        <vt:i4>5</vt:i4>
      </vt:variant>
      <vt:variant>
        <vt:lpwstr/>
      </vt:variant>
      <vt:variant>
        <vt:lpwstr>_Toc440556197</vt:lpwstr>
      </vt:variant>
      <vt:variant>
        <vt:i4>1638448</vt:i4>
      </vt:variant>
      <vt:variant>
        <vt:i4>938</vt:i4>
      </vt:variant>
      <vt:variant>
        <vt:i4>0</vt:i4>
      </vt:variant>
      <vt:variant>
        <vt:i4>5</vt:i4>
      </vt:variant>
      <vt:variant>
        <vt:lpwstr/>
      </vt:variant>
      <vt:variant>
        <vt:lpwstr>_Toc440556196</vt:lpwstr>
      </vt:variant>
      <vt:variant>
        <vt:i4>1638448</vt:i4>
      </vt:variant>
      <vt:variant>
        <vt:i4>932</vt:i4>
      </vt:variant>
      <vt:variant>
        <vt:i4>0</vt:i4>
      </vt:variant>
      <vt:variant>
        <vt:i4>5</vt:i4>
      </vt:variant>
      <vt:variant>
        <vt:lpwstr/>
      </vt:variant>
      <vt:variant>
        <vt:lpwstr>_Toc440556195</vt:lpwstr>
      </vt:variant>
      <vt:variant>
        <vt:i4>1638448</vt:i4>
      </vt:variant>
      <vt:variant>
        <vt:i4>926</vt:i4>
      </vt:variant>
      <vt:variant>
        <vt:i4>0</vt:i4>
      </vt:variant>
      <vt:variant>
        <vt:i4>5</vt:i4>
      </vt:variant>
      <vt:variant>
        <vt:lpwstr/>
      </vt:variant>
      <vt:variant>
        <vt:lpwstr>_Toc440556194</vt:lpwstr>
      </vt:variant>
      <vt:variant>
        <vt:i4>1638448</vt:i4>
      </vt:variant>
      <vt:variant>
        <vt:i4>920</vt:i4>
      </vt:variant>
      <vt:variant>
        <vt:i4>0</vt:i4>
      </vt:variant>
      <vt:variant>
        <vt:i4>5</vt:i4>
      </vt:variant>
      <vt:variant>
        <vt:lpwstr/>
      </vt:variant>
      <vt:variant>
        <vt:lpwstr>_Toc440556193</vt:lpwstr>
      </vt:variant>
      <vt:variant>
        <vt:i4>1638448</vt:i4>
      </vt:variant>
      <vt:variant>
        <vt:i4>914</vt:i4>
      </vt:variant>
      <vt:variant>
        <vt:i4>0</vt:i4>
      </vt:variant>
      <vt:variant>
        <vt:i4>5</vt:i4>
      </vt:variant>
      <vt:variant>
        <vt:lpwstr/>
      </vt:variant>
      <vt:variant>
        <vt:lpwstr>_Toc440556192</vt:lpwstr>
      </vt:variant>
      <vt:variant>
        <vt:i4>1638448</vt:i4>
      </vt:variant>
      <vt:variant>
        <vt:i4>908</vt:i4>
      </vt:variant>
      <vt:variant>
        <vt:i4>0</vt:i4>
      </vt:variant>
      <vt:variant>
        <vt:i4>5</vt:i4>
      </vt:variant>
      <vt:variant>
        <vt:lpwstr/>
      </vt:variant>
      <vt:variant>
        <vt:lpwstr>_Toc440556191</vt:lpwstr>
      </vt:variant>
      <vt:variant>
        <vt:i4>1638448</vt:i4>
      </vt:variant>
      <vt:variant>
        <vt:i4>902</vt:i4>
      </vt:variant>
      <vt:variant>
        <vt:i4>0</vt:i4>
      </vt:variant>
      <vt:variant>
        <vt:i4>5</vt:i4>
      </vt:variant>
      <vt:variant>
        <vt:lpwstr/>
      </vt:variant>
      <vt:variant>
        <vt:lpwstr>_Toc440556190</vt:lpwstr>
      </vt:variant>
      <vt:variant>
        <vt:i4>1572912</vt:i4>
      </vt:variant>
      <vt:variant>
        <vt:i4>896</vt:i4>
      </vt:variant>
      <vt:variant>
        <vt:i4>0</vt:i4>
      </vt:variant>
      <vt:variant>
        <vt:i4>5</vt:i4>
      </vt:variant>
      <vt:variant>
        <vt:lpwstr/>
      </vt:variant>
      <vt:variant>
        <vt:lpwstr>_Toc440556189</vt:lpwstr>
      </vt:variant>
      <vt:variant>
        <vt:i4>1572912</vt:i4>
      </vt:variant>
      <vt:variant>
        <vt:i4>890</vt:i4>
      </vt:variant>
      <vt:variant>
        <vt:i4>0</vt:i4>
      </vt:variant>
      <vt:variant>
        <vt:i4>5</vt:i4>
      </vt:variant>
      <vt:variant>
        <vt:lpwstr/>
      </vt:variant>
      <vt:variant>
        <vt:lpwstr>_Toc440556188</vt:lpwstr>
      </vt:variant>
      <vt:variant>
        <vt:i4>1572912</vt:i4>
      </vt:variant>
      <vt:variant>
        <vt:i4>884</vt:i4>
      </vt:variant>
      <vt:variant>
        <vt:i4>0</vt:i4>
      </vt:variant>
      <vt:variant>
        <vt:i4>5</vt:i4>
      </vt:variant>
      <vt:variant>
        <vt:lpwstr/>
      </vt:variant>
      <vt:variant>
        <vt:lpwstr>_Toc440556187</vt:lpwstr>
      </vt:variant>
      <vt:variant>
        <vt:i4>1572912</vt:i4>
      </vt:variant>
      <vt:variant>
        <vt:i4>878</vt:i4>
      </vt:variant>
      <vt:variant>
        <vt:i4>0</vt:i4>
      </vt:variant>
      <vt:variant>
        <vt:i4>5</vt:i4>
      </vt:variant>
      <vt:variant>
        <vt:lpwstr/>
      </vt:variant>
      <vt:variant>
        <vt:lpwstr>_Toc440556186</vt:lpwstr>
      </vt:variant>
      <vt:variant>
        <vt:i4>1572912</vt:i4>
      </vt:variant>
      <vt:variant>
        <vt:i4>872</vt:i4>
      </vt:variant>
      <vt:variant>
        <vt:i4>0</vt:i4>
      </vt:variant>
      <vt:variant>
        <vt:i4>5</vt:i4>
      </vt:variant>
      <vt:variant>
        <vt:lpwstr/>
      </vt:variant>
      <vt:variant>
        <vt:lpwstr>_Toc440556185</vt:lpwstr>
      </vt:variant>
      <vt:variant>
        <vt:i4>1572912</vt:i4>
      </vt:variant>
      <vt:variant>
        <vt:i4>866</vt:i4>
      </vt:variant>
      <vt:variant>
        <vt:i4>0</vt:i4>
      </vt:variant>
      <vt:variant>
        <vt:i4>5</vt:i4>
      </vt:variant>
      <vt:variant>
        <vt:lpwstr/>
      </vt:variant>
      <vt:variant>
        <vt:lpwstr>_Toc440556184</vt:lpwstr>
      </vt:variant>
      <vt:variant>
        <vt:i4>1572912</vt:i4>
      </vt:variant>
      <vt:variant>
        <vt:i4>860</vt:i4>
      </vt:variant>
      <vt:variant>
        <vt:i4>0</vt:i4>
      </vt:variant>
      <vt:variant>
        <vt:i4>5</vt:i4>
      </vt:variant>
      <vt:variant>
        <vt:lpwstr/>
      </vt:variant>
      <vt:variant>
        <vt:lpwstr>_Toc440556183</vt:lpwstr>
      </vt:variant>
      <vt:variant>
        <vt:i4>1572912</vt:i4>
      </vt:variant>
      <vt:variant>
        <vt:i4>854</vt:i4>
      </vt:variant>
      <vt:variant>
        <vt:i4>0</vt:i4>
      </vt:variant>
      <vt:variant>
        <vt:i4>5</vt:i4>
      </vt:variant>
      <vt:variant>
        <vt:lpwstr/>
      </vt:variant>
      <vt:variant>
        <vt:lpwstr>_Toc440556182</vt:lpwstr>
      </vt:variant>
      <vt:variant>
        <vt:i4>1572912</vt:i4>
      </vt:variant>
      <vt:variant>
        <vt:i4>848</vt:i4>
      </vt:variant>
      <vt:variant>
        <vt:i4>0</vt:i4>
      </vt:variant>
      <vt:variant>
        <vt:i4>5</vt:i4>
      </vt:variant>
      <vt:variant>
        <vt:lpwstr/>
      </vt:variant>
      <vt:variant>
        <vt:lpwstr>_Toc440556181</vt:lpwstr>
      </vt:variant>
      <vt:variant>
        <vt:i4>1572912</vt:i4>
      </vt:variant>
      <vt:variant>
        <vt:i4>842</vt:i4>
      </vt:variant>
      <vt:variant>
        <vt:i4>0</vt:i4>
      </vt:variant>
      <vt:variant>
        <vt:i4>5</vt:i4>
      </vt:variant>
      <vt:variant>
        <vt:lpwstr/>
      </vt:variant>
      <vt:variant>
        <vt:lpwstr>_Toc440556180</vt:lpwstr>
      </vt:variant>
      <vt:variant>
        <vt:i4>1507376</vt:i4>
      </vt:variant>
      <vt:variant>
        <vt:i4>836</vt:i4>
      </vt:variant>
      <vt:variant>
        <vt:i4>0</vt:i4>
      </vt:variant>
      <vt:variant>
        <vt:i4>5</vt:i4>
      </vt:variant>
      <vt:variant>
        <vt:lpwstr/>
      </vt:variant>
      <vt:variant>
        <vt:lpwstr>_Toc440556179</vt:lpwstr>
      </vt:variant>
      <vt:variant>
        <vt:i4>1507376</vt:i4>
      </vt:variant>
      <vt:variant>
        <vt:i4>830</vt:i4>
      </vt:variant>
      <vt:variant>
        <vt:i4>0</vt:i4>
      </vt:variant>
      <vt:variant>
        <vt:i4>5</vt:i4>
      </vt:variant>
      <vt:variant>
        <vt:lpwstr/>
      </vt:variant>
      <vt:variant>
        <vt:lpwstr>_Toc440556178</vt:lpwstr>
      </vt:variant>
      <vt:variant>
        <vt:i4>1507376</vt:i4>
      </vt:variant>
      <vt:variant>
        <vt:i4>824</vt:i4>
      </vt:variant>
      <vt:variant>
        <vt:i4>0</vt:i4>
      </vt:variant>
      <vt:variant>
        <vt:i4>5</vt:i4>
      </vt:variant>
      <vt:variant>
        <vt:lpwstr/>
      </vt:variant>
      <vt:variant>
        <vt:lpwstr>_Toc440556177</vt:lpwstr>
      </vt:variant>
      <vt:variant>
        <vt:i4>1507376</vt:i4>
      </vt:variant>
      <vt:variant>
        <vt:i4>818</vt:i4>
      </vt:variant>
      <vt:variant>
        <vt:i4>0</vt:i4>
      </vt:variant>
      <vt:variant>
        <vt:i4>5</vt:i4>
      </vt:variant>
      <vt:variant>
        <vt:lpwstr/>
      </vt:variant>
      <vt:variant>
        <vt:lpwstr>_Toc440556176</vt:lpwstr>
      </vt:variant>
      <vt:variant>
        <vt:i4>1507376</vt:i4>
      </vt:variant>
      <vt:variant>
        <vt:i4>812</vt:i4>
      </vt:variant>
      <vt:variant>
        <vt:i4>0</vt:i4>
      </vt:variant>
      <vt:variant>
        <vt:i4>5</vt:i4>
      </vt:variant>
      <vt:variant>
        <vt:lpwstr/>
      </vt:variant>
      <vt:variant>
        <vt:lpwstr>_Toc440556175</vt:lpwstr>
      </vt:variant>
      <vt:variant>
        <vt:i4>1507376</vt:i4>
      </vt:variant>
      <vt:variant>
        <vt:i4>806</vt:i4>
      </vt:variant>
      <vt:variant>
        <vt:i4>0</vt:i4>
      </vt:variant>
      <vt:variant>
        <vt:i4>5</vt:i4>
      </vt:variant>
      <vt:variant>
        <vt:lpwstr/>
      </vt:variant>
      <vt:variant>
        <vt:lpwstr>_Toc440556174</vt:lpwstr>
      </vt:variant>
      <vt:variant>
        <vt:i4>1507376</vt:i4>
      </vt:variant>
      <vt:variant>
        <vt:i4>800</vt:i4>
      </vt:variant>
      <vt:variant>
        <vt:i4>0</vt:i4>
      </vt:variant>
      <vt:variant>
        <vt:i4>5</vt:i4>
      </vt:variant>
      <vt:variant>
        <vt:lpwstr/>
      </vt:variant>
      <vt:variant>
        <vt:lpwstr>_Toc440556173</vt:lpwstr>
      </vt:variant>
      <vt:variant>
        <vt:i4>1507376</vt:i4>
      </vt:variant>
      <vt:variant>
        <vt:i4>794</vt:i4>
      </vt:variant>
      <vt:variant>
        <vt:i4>0</vt:i4>
      </vt:variant>
      <vt:variant>
        <vt:i4>5</vt:i4>
      </vt:variant>
      <vt:variant>
        <vt:lpwstr/>
      </vt:variant>
      <vt:variant>
        <vt:lpwstr>_Toc440556172</vt:lpwstr>
      </vt:variant>
      <vt:variant>
        <vt:i4>1507376</vt:i4>
      </vt:variant>
      <vt:variant>
        <vt:i4>788</vt:i4>
      </vt:variant>
      <vt:variant>
        <vt:i4>0</vt:i4>
      </vt:variant>
      <vt:variant>
        <vt:i4>5</vt:i4>
      </vt:variant>
      <vt:variant>
        <vt:lpwstr/>
      </vt:variant>
      <vt:variant>
        <vt:lpwstr>_Toc440556171</vt:lpwstr>
      </vt:variant>
      <vt:variant>
        <vt:i4>1507376</vt:i4>
      </vt:variant>
      <vt:variant>
        <vt:i4>782</vt:i4>
      </vt:variant>
      <vt:variant>
        <vt:i4>0</vt:i4>
      </vt:variant>
      <vt:variant>
        <vt:i4>5</vt:i4>
      </vt:variant>
      <vt:variant>
        <vt:lpwstr/>
      </vt:variant>
      <vt:variant>
        <vt:lpwstr>_Toc440556170</vt:lpwstr>
      </vt:variant>
      <vt:variant>
        <vt:i4>1441840</vt:i4>
      </vt:variant>
      <vt:variant>
        <vt:i4>776</vt:i4>
      </vt:variant>
      <vt:variant>
        <vt:i4>0</vt:i4>
      </vt:variant>
      <vt:variant>
        <vt:i4>5</vt:i4>
      </vt:variant>
      <vt:variant>
        <vt:lpwstr/>
      </vt:variant>
      <vt:variant>
        <vt:lpwstr>_Toc440556169</vt:lpwstr>
      </vt:variant>
      <vt:variant>
        <vt:i4>1441840</vt:i4>
      </vt:variant>
      <vt:variant>
        <vt:i4>770</vt:i4>
      </vt:variant>
      <vt:variant>
        <vt:i4>0</vt:i4>
      </vt:variant>
      <vt:variant>
        <vt:i4>5</vt:i4>
      </vt:variant>
      <vt:variant>
        <vt:lpwstr/>
      </vt:variant>
      <vt:variant>
        <vt:lpwstr>_Toc440556168</vt:lpwstr>
      </vt:variant>
      <vt:variant>
        <vt:i4>1441840</vt:i4>
      </vt:variant>
      <vt:variant>
        <vt:i4>764</vt:i4>
      </vt:variant>
      <vt:variant>
        <vt:i4>0</vt:i4>
      </vt:variant>
      <vt:variant>
        <vt:i4>5</vt:i4>
      </vt:variant>
      <vt:variant>
        <vt:lpwstr/>
      </vt:variant>
      <vt:variant>
        <vt:lpwstr>_Toc440556167</vt:lpwstr>
      </vt:variant>
      <vt:variant>
        <vt:i4>1441840</vt:i4>
      </vt:variant>
      <vt:variant>
        <vt:i4>758</vt:i4>
      </vt:variant>
      <vt:variant>
        <vt:i4>0</vt:i4>
      </vt:variant>
      <vt:variant>
        <vt:i4>5</vt:i4>
      </vt:variant>
      <vt:variant>
        <vt:lpwstr/>
      </vt:variant>
      <vt:variant>
        <vt:lpwstr>_Toc440556166</vt:lpwstr>
      </vt:variant>
      <vt:variant>
        <vt:i4>1441840</vt:i4>
      </vt:variant>
      <vt:variant>
        <vt:i4>752</vt:i4>
      </vt:variant>
      <vt:variant>
        <vt:i4>0</vt:i4>
      </vt:variant>
      <vt:variant>
        <vt:i4>5</vt:i4>
      </vt:variant>
      <vt:variant>
        <vt:lpwstr/>
      </vt:variant>
      <vt:variant>
        <vt:lpwstr>_Toc440556165</vt:lpwstr>
      </vt:variant>
      <vt:variant>
        <vt:i4>1441840</vt:i4>
      </vt:variant>
      <vt:variant>
        <vt:i4>746</vt:i4>
      </vt:variant>
      <vt:variant>
        <vt:i4>0</vt:i4>
      </vt:variant>
      <vt:variant>
        <vt:i4>5</vt:i4>
      </vt:variant>
      <vt:variant>
        <vt:lpwstr/>
      </vt:variant>
      <vt:variant>
        <vt:lpwstr>_Toc440556164</vt:lpwstr>
      </vt:variant>
      <vt:variant>
        <vt:i4>1441840</vt:i4>
      </vt:variant>
      <vt:variant>
        <vt:i4>740</vt:i4>
      </vt:variant>
      <vt:variant>
        <vt:i4>0</vt:i4>
      </vt:variant>
      <vt:variant>
        <vt:i4>5</vt:i4>
      </vt:variant>
      <vt:variant>
        <vt:lpwstr/>
      </vt:variant>
      <vt:variant>
        <vt:lpwstr>_Toc440556163</vt:lpwstr>
      </vt:variant>
      <vt:variant>
        <vt:i4>1441840</vt:i4>
      </vt:variant>
      <vt:variant>
        <vt:i4>734</vt:i4>
      </vt:variant>
      <vt:variant>
        <vt:i4>0</vt:i4>
      </vt:variant>
      <vt:variant>
        <vt:i4>5</vt:i4>
      </vt:variant>
      <vt:variant>
        <vt:lpwstr/>
      </vt:variant>
      <vt:variant>
        <vt:lpwstr>_Toc440556162</vt:lpwstr>
      </vt:variant>
      <vt:variant>
        <vt:i4>1441840</vt:i4>
      </vt:variant>
      <vt:variant>
        <vt:i4>728</vt:i4>
      </vt:variant>
      <vt:variant>
        <vt:i4>0</vt:i4>
      </vt:variant>
      <vt:variant>
        <vt:i4>5</vt:i4>
      </vt:variant>
      <vt:variant>
        <vt:lpwstr/>
      </vt:variant>
      <vt:variant>
        <vt:lpwstr>_Toc440556161</vt:lpwstr>
      </vt:variant>
      <vt:variant>
        <vt:i4>1441840</vt:i4>
      </vt:variant>
      <vt:variant>
        <vt:i4>722</vt:i4>
      </vt:variant>
      <vt:variant>
        <vt:i4>0</vt:i4>
      </vt:variant>
      <vt:variant>
        <vt:i4>5</vt:i4>
      </vt:variant>
      <vt:variant>
        <vt:lpwstr/>
      </vt:variant>
      <vt:variant>
        <vt:lpwstr>_Toc440556160</vt:lpwstr>
      </vt:variant>
      <vt:variant>
        <vt:i4>1376304</vt:i4>
      </vt:variant>
      <vt:variant>
        <vt:i4>716</vt:i4>
      </vt:variant>
      <vt:variant>
        <vt:i4>0</vt:i4>
      </vt:variant>
      <vt:variant>
        <vt:i4>5</vt:i4>
      </vt:variant>
      <vt:variant>
        <vt:lpwstr/>
      </vt:variant>
      <vt:variant>
        <vt:lpwstr>_Toc440556159</vt:lpwstr>
      </vt:variant>
      <vt:variant>
        <vt:i4>1376304</vt:i4>
      </vt:variant>
      <vt:variant>
        <vt:i4>710</vt:i4>
      </vt:variant>
      <vt:variant>
        <vt:i4>0</vt:i4>
      </vt:variant>
      <vt:variant>
        <vt:i4>5</vt:i4>
      </vt:variant>
      <vt:variant>
        <vt:lpwstr/>
      </vt:variant>
      <vt:variant>
        <vt:lpwstr>_Toc440556158</vt:lpwstr>
      </vt:variant>
      <vt:variant>
        <vt:i4>1376304</vt:i4>
      </vt:variant>
      <vt:variant>
        <vt:i4>704</vt:i4>
      </vt:variant>
      <vt:variant>
        <vt:i4>0</vt:i4>
      </vt:variant>
      <vt:variant>
        <vt:i4>5</vt:i4>
      </vt:variant>
      <vt:variant>
        <vt:lpwstr/>
      </vt:variant>
      <vt:variant>
        <vt:lpwstr>_Toc440556157</vt:lpwstr>
      </vt:variant>
      <vt:variant>
        <vt:i4>1376304</vt:i4>
      </vt:variant>
      <vt:variant>
        <vt:i4>698</vt:i4>
      </vt:variant>
      <vt:variant>
        <vt:i4>0</vt:i4>
      </vt:variant>
      <vt:variant>
        <vt:i4>5</vt:i4>
      </vt:variant>
      <vt:variant>
        <vt:lpwstr/>
      </vt:variant>
      <vt:variant>
        <vt:lpwstr>_Toc440556156</vt:lpwstr>
      </vt:variant>
      <vt:variant>
        <vt:i4>1376304</vt:i4>
      </vt:variant>
      <vt:variant>
        <vt:i4>692</vt:i4>
      </vt:variant>
      <vt:variant>
        <vt:i4>0</vt:i4>
      </vt:variant>
      <vt:variant>
        <vt:i4>5</vt:i4>
      </vt:variant>
      <vt:variant>
        <vt:lpwstr/>
      </vt:variant>
      <vt:variant>
        <vt:lpwstr>_Toc440556155</vt:lpwstr>
      </vt:variant>
      <vt:variant>
        <vt:i4>1376304</vt:i4>
      </vt:variant>
      <vt:variant>
        <vt:i4>686</vt:i4>
      </vt:variant>
      <vt:variant>
        <vt:i4>0</vt:i4>
      </vt:variant>
      <vt:variant>
        <vt:i4>5</vt:i4>
      </vt:variant>
      <vt:variant>
        <vt:lpwstr/>
      </vt:variant>
      <vt:variant>
        <vt:lpwstr>_Toc440556154</vt:lpwstr>
      </vt:variant>
      <vt:variant>
        <vt:i4>1376304</vt:i4>
      </vt:variant>
      <vt:variant>
        <vt:i4>680</vt:i4>
      </vt:variant>
      <vt:variant>
        <vt:i4>0</vt:i4>
      </vt:variant>
      <vt:variant>
        <vt:i4>5</vt:i4>
      </vt:variant>
      <vt:variant>
        <vt:lpwstr/>
      </vt:variant>
      <vt:variant>
        <vt:lpwstr>_Toc440556153</vt:lpwstr>
      </vt:variant>
      <vt:variant>
        <vt:i4>1376304</vt:i4>
      </vt:variant>
      <vt:variant>
        <vt:i4>674</vt:i4>
      </vt:variant>
      <vt:variant>
        <vt:i4>0</vt:i4>
      </vt:variant>
      <vt:variant>
        <vt:i4>5</vt:i4>
      </vt:variant>
      <vt:variant>
        <vt:lpwstr/>
      </vt:variant>
      <vt:variant>
        <vt:lpwstr>_Toc440556152</vt:lpwstr>
      </vt:variant>
      <vt:variant>
        <vt:i4>1376304</vt:i4>
      </vt:variant>
      <vt:variant>
        <vt:i4>668</vt:i4>
      </vt:variant>
      <vt:variant>
        <vt:i4>0</vt:i4>
      </vt:variant>
      <vt:variant>
        <vt:i4>5</vt:i4>
      </vt:variant>
      <vt:variant>
        <vt:lpwstr/>
      </vt:variant>
      <vt:variant>
        <vt:lpwstr>_Toc440556151</vt:lpwstr>
      </vt:variant>
      <vt:variant>
        <vt:i4>1376304</vt:i4>
      </vt:variant>
      <vt:variant>
        <vt:i4>662</vt:i4>
      </vt:variant>
      <vt:variant>
        <vt:i4>0</vt:i4>
      </vt:variant>
      <vt:variant>
        <vt:i4>5</vt:i4>
      </vt:variant>
      <vt:variant>
        <vt:lpwstr/>
      </vt:variant>
      <vt:variant>
        <vt:lpwstr>_Toc440556150</vt:lpwstr>
      </vt:variant>
      <vt:variant>
        <vt:i4>1310768</vt:i4>
      </vt:variant>
      <vt:variant>
        <vt:i4>656</vt:i4>
      </vt:variant>
      <vt:variant>
        <vt:i4>0</vt:i4>
      </vt:variant>
      <vt:variant>
        <vt:i4>5</vt:i4>
      </vt:variant>
      <vt:variant>
        <vt:lpwstr/>
      </vt:variant>
      <vt:variant>
        <vt:lpwstr>_Toc440556149</vt:lpwstr>
      </vt:variant>
      <vt:variant>
        <vt:i4>1310768</vt:i4>
      </vt:variant>
      <vt:variant>
        <vt:i4>650</vt:i4>
      </vt:variant>
      <vt:variant>
        <vt:i4>0</vt:i4>
      </vt:variant>
      <vt:variant>
        <vt:i4>5</vt:i4>
      </vt:variant>
      <vt:variant>
        <vt:lpwstr/>
      </vt:variant>
      <vt:variant>
        <vt:lpwstr>_Toc440556148</vt:lpwstr>
      </vt:variant>
      <vt:variant>
        <vt:i4>1310768</vt:i4>
      </vt:variant>
      <vt:variant>
        <vt:i4>644</vt:i4>
      </vt:variant>
      <vt:variant>
        <vt:i4>0</vt:i4>
      </vt:variant>
      <vt:variant>
        <vt:i4>5</vt:i4>
      </vt:variant>
      <vt:variant>
        <vt:lpwstr/>
      </vt:variant>
      <vt:variant>
        <vt:lpwstr>_Toc440556147</vt:lpwstr>
      </vt:variant>
      <vt:variant>
        <vt:i4>1310768</vt:i4>
      </vt:variant>
      <vt:variant>
        <vt:i4>638</vt:i4>
      </vt:variant>
      <vt:variant>
        <vt:i4>0</vt:i4>
      </vt:variant>
      <vt:variant>
        <vt:i4>5</vt:i4>
      </vt:variant>
      <vt:variant>
        <vt:lpwstr/>
      </vt:variant>
      <vt:variant>
        <vt:lpwstr>_Toc440556146</vt:lpwstr>
      </vt:variant>
      <vt:variant>
        <vt:i4>1310768</vt:i4>
      </vt:variant>
      <vt:variant>
        <vt:i4>632</vt:i4>
      </vt:variant>
      <vt:variant>
        <vt:i4>0</vt:i4>
      </vt:variant>
      <vt:variant>
        <vt:i4>5</vt:i4>
      </vt:variant>
      <vt:variant>
        <vt:lpwstr/>
      </vt:variant>
      <vt:variant>
        <vt:lpwstr>_Toc440556145</vt:lpwstr>
      </vt:variant>
      <vt:variant>
        <vt:i4>1310768</vt:i4>
      </vt:variant>
      <vt:variant>
        <vt:i4>626</vt:i4>
      </vt:variant>
      <vt:variant>
        <vt:i4>0</vt:i4>
      </vt:variant>
      <vt:variant>
        <vt:i4>5</vt:i4>
      </vt:variant>
      <vt:variant>
        <vt:lpwstr/>
      </vt:variant>
      <vt:variant>
        <vt:lpwstr>_Toc440556144</vt:lpwstr>
      </vt:variant>
      <vt:variant>
        <vt:i4>1310768</vt:i4>
      </vt:variant>
      <vt:variant>
        <vt:i4>620</vt:i4>
      </vt:variant>
      <vt:variant>
        <vt:i4>0</vt:i4>
      </vt:variant>
      <vt:variant>
        <vt:i4>5</vt:i4>
      </vt:variant>
      <vt:variant>
        <vt:lpwstr/>
      </vt:variant>
      <vt:variant>
        <vt:lpwstr>_Toc440556143</vt:lpwstr>
      </vt:variant>
      <vt:variant>
        <vt:i4>1310768</vt:i4>
      </vt:variant>
      <vt:variant>
        <vt:i4>614</vt:i4>
      </vt:variant>
      <vt:variant>
        <vt:i4>0</vt:i4>
      </vt:variant>
      <vt:variant>
        <vt:i4>5</vt:i4>
      </vt:variant>
      <vt:variant>
        <vt:lpwstr/>
      </vt:variant>
      <vt:variant>
        <vt:lpwstr>_Toc440556142</vt:lpwstr>
      </vt:variant>
      <vt:variant>
        <vt:i4>1310768</vt:i4>
      </vt:variant>
      <vt:variant>
        <vt:i4>608</vt:i4>
      </vt:variant>
      <vt:variant>
        <vt:i4>0</vt:i4>
      </vt:variant>
      <vt:variant>
        <vt:i4>5</vt:i4>
      </vt:variant>
      <vt:variant>
        <vt:lpwstr/>
      </vt:variant>
      <vt:variant>
        <vt:lpwstr>_Toc440556141</vt:lpwstr>
      </vt:variant>
      <vt:variant>
        <vt:i4>1310768</vt:i4>
      </vt:variant>
      <vt:variant>
        <vt:i4>602</vt:i4>
      </vt:variant>
      <vt:variant>
        <vt:i4>0</vt:i4>
      </vt:variant>
      <vt:variant>
        <vt:i4>5</vt:i4>
      </vt:variant>
      <vt:variant>
        <vt:lpwstr/>
      </vt:variant>
      <vt:variant>
        <vt:lpwstr>_Toc440556140</vt:lpwstr>
      </vt:variant>
      <vt:variant>
        <vt:i4>1245232</vt:i4>
      </vt:variant>
      <vt:variant>
        <vt:i4>596</vt:i4>
      </vt:variant>
      <vt:variant>
        <vt:i4>0</vt:i4>
      </vt:variant>
      <vt:variant>
        <vt:i4>5</vt:i4>
      </vt:variant>
      <vt:variant>
        <vt:lpwstr/>
      </vt:variant>
      <vt:variant>
        <vt:lpwstr>_Toc440556139</vt:lpwstr>
      </vt:variant>
      <vt:variant>
        <vt:i4>1245232</vt:i4>
      </vt:variant>
      <vt:variant>
        <vt:i4>590</vt:i4>
      </vt:variant>
      <vt:variant>
        <vt:i4>0</vt:i4>
      </vt:variant>
      <vt:variant>
        <vt:i4>5</vt:i4>
      </vt:variant>
      <vt:variant>
        <vt:lpwstr/>
      </vt:variant>
      <vt:variant>
        <vt:lpwstr>_Toc440556138</vt:lpwstr>
      </vt:variant>
      <vt:variant>
        <vt:i4>1245232</vt:i4>
      </vt:variant>
      <vt:variant>
        <vt:i4>584</vt:i4>
      </vt:variant>
      <vt:variant>
        <vt:i4>0</vt:i4>
      </vt:variant>
      <vt:variant>
        <vt:i4>5</vt:i4>
      </vt:variant>
      <vt:variant>
        <vt:lpwstr/>
      </vt:variant>
      <vt:variant>
        <vt:lpwstr>_Toc440556137</vt:lpwstr>
      </vt:variant>
      <vt:variant>
        <vt:i4>1245232</vt:i4>
      </vt:variant>
      <vt:variant>
        <vt:i4>578</vt:i4>
      </vt:variant>
      <vt:variant>
        <vt:i4>0</vt:i4>
      </vt:variant>
      <vt:variant>
        <vt:i4>5</vt:i4>
      </vt:variant>
      <vt:variant>
        <vt:lpwstr/>
      </vt:variant>
      <vt:variant>
        <vt:lpwstr>_Toc440556136</vt:lpwstr>
      </vt:variant>
      <vt:variant>
        <vt:i4>1245232</vt:i4>
      </vt:variant>
      <vt:variant>
        <vt:i4>572</vt:i4>
      </vt:variant>
      <vt:variant>
        <vt:i4>0</vt:i4>
      </vt:variant>
      <vt:variant>
        <vt:i4>5</vt:i4>
      </vt:variant>
      <vt:variant>
        <vt:lpwstr/>
      </vt:variant>
      <vt:variant>
        <vt:lpwstr>_Toc440556135</vt:lpwstr>
      </vt:variant>
      <vt:variant>
        <vt:i4>1245232</vt:i4>
      </vt:variant>
      <vt:variant>
        <vt:i4>566</vt:i4>
      </vt:variant>
      <vt:variant>
        <vt:i4>0</vt:i4>
      </vt:variant>
      <vt:variant>
        <vt:i4>5</vt:i4>
      </vt:variant>
      <vt:variant>
        <vt:lpwstr/>
      </vt:variant>
      <vt:variant>
        <vt:lpwstr>_Toc440556134</vt:lpwstr>
      </vt:variant>
      <vt:variant>
        <vt:i4>1245232</vt:i4>
      </vt:variant>
      <vt:variant>
        <vt:i4>560</vt:i4>
      </vt:variant>
      <vt:variant>
        <vt:i4>0</vt:i4>
      </vt:variant>
      <vt:variant>
        <vt:i4>5</vt:i4>
      </vt:variant>
      <vt:variant>
        <vt:lpwstr/>
      </vt:variant>
      <vt:variant>
        <vt:lpwstr>_Toc440556133</vt:lpwstr>
      </vt:variant>
      <vt:variant>
        <vt:i4>1245232</vt:i4>
      </vt:variant>
      <vt:variant>
        <vt:i4>554</vt:i4>
      </vt:variant>
      <vt:variant>
        <vt:i4>0</vt:i4>
      </vt:variant>
      <vt:variant>
        <vt:i4>5</vt:i4>
      </vt:variant>
      <vt:variant>
        <vt:lpwstr/>
      </vt:variant>
      <vt:variant>
        <vt:lpwstr>_Toc440556132</vt:lpwstr>
      </vt:variant>
      <vt:variant>
        <vt:i4>1245232</vt:i4>
      </vt:variant>
      <vt:variant>
        <vt:i4>548</vt:i4>
      </vt:variant>
      <vt:variant>
        <vt:i4>0</vt:i4>
      </vt:variant>
      <vt:variant>
        <vt:i4>5</vt:i4>
      </vt:variant>
      <vt:variant>
        <vt:lpwstr/>
      </vt:variant>
      <vt:variant>
        <vt:lpwstr>_Toc440556131</vt:lpwstr>
      </vt:variant>
      <vt:variant>
        <vt:i4>1245232</vt:i4>
      </vt:variant>
      <vt:variant>
        <vt:i4>542</vt:i4>
      </vt:variant>
      <vt:variant>
        <vt:i4>0</vt:i4>
      </vt:variant>
      <vt:variant>
        <vt:i4>5</vt:i4>
      </vt:variant>
      <vt:variant>
        <vt:lpwstr/>
      </vt:variant>
      <vt:variant>
        <vt:lpwstr>_Toc440556130</vt:lpwstr>
      </vt:variant>
      <vt:variant>
        <vt:i4>1179696</vt:i4>
      </vt:variant>
      <vt:variant>
        <vt:i4>536</vt:i4>
      </vt:variant>
      <vt:variant>
        <vt:i4>0</vt:i4>
      </vt:variant>
      <vt:variant>
        <vt:i4>5</vt:i4>
      </vt:variant>
      <vt:variant>
        <vt:lpwstr/>
      </vt:variant>
      <vt:variant>
        <vt:lpwstr>_Toc440556129</vt:lpwstr>
      </vt:variant>
      <vt:variant>
        <vt:i4>1179696</vt:i4>
      </vt:variant>
      <vt:variant>
        <vt:i4>530</vt:i4>
      </vt:variant>
      <vt:variant>
        <vt:i4>0</vt:i4>
      </vt:variant>
      <vt:variant>
        <vt:i4>5</vt:i4>
      </vt:variant>
      <vt:variant>
        <vt:lpwstr/>
      </vt:variant>
      <vt:variant>
        <vt:lpwstr>_Toc440556128</vt:lpwstr>
      </vt:variant>
      <vt:variant>
        <vt:i4>1179696</vt:i4>
      </vt:variant>
      <vt:variant>
        <vt:i4>524</vt:i4>
      </vt:variant>
      <vt:variant>
        <vt:i4>0</vt:i4>
      </vt:variant>
      <vt:variant>
        <vt:i4>5</vt:i4>
      </vt:variant>
      <vt:variant>
        <vt:lpwstr/>
      </vt:variant>
      <vt:variant>
        <vt:lpwstr>_Toc440556127</vt:lpwstr>
      </vt:variant>
      <vt:variant>
        <vt:i4>1179696</vt:i4>
      </vt:variant>
      <vt:variant>
        <vt:i4>518</vt:i4>
      </vt:variant>
      <vt:variant>
        <vt:i4>0</vt:i4>
      </vt:variant>
      <vt:variant>
        <vt:i4>5</vt:i4>
      </vt:variant>
      <vt:variant>
        <vt:lpwstr/>
      </vt:variant>
      <vt:variant>
        <vt:lpwstr>_Toc440556126</vt:lpwstr>
      </vt:variant>
      <vt:variant>
        <vt:i4>1179696</vt:i4>
      </vt:variant>
      <vt:variant>
        <vt:i4>512</vt:i4>
      </vt:variant>
      <vt:variant>
        <vt:i4>0</vt:i4>
      </vt:variant>
      <vt:variant>
        <vt:i4>5</vt:i4>
      </vt:variant>
      <vt:variant>
        <vt:lpwstr/>
      </vt:variant>
      <vt:variant>
        <vt:lpwstr>_Toc440556125</vt:lpwstr>
      </vt:variant>
      <vt:variant>
        <vt:i4>1179696</vt:i4>
      </vt:variant>
      <vt:variant>
        <vt:i4>506</vt:i4>
      </vt:variant>
      <vt:variant>
        <vt:i4>0</vt:i4>
      </vt:variant>
      <vt:variant>
        <vt:i4>5</vt:i4>
      </vt:variant>
      <vt:variant>
        <vt:lpwstr/>
      </vt:variant>
      <vt:variant>
        <vt:lpwstr>_Toc440556124</vt:lpwstr>
      </vt:variant>
      <vt:variant>
        <vt:i4>1179696</vt:i4>
      </vt:variant>
      <vt:variant>
        <vt:i4>500</vt:i4>
      </vt:variant>
      <vt:variant>
        <vt:i4>0</vt:i4>
      </vt:variant>
      <vt:variant>
        <vt:i4>5</vt:i4>
      </vt:variant>
      <vt:variant>
        <vt:lpwstr/>
      </vt:variant>
      <vt:variant>
        <vt:lpwstr>_Toc440556123</vt:lpwstr>
      </vt:variant>
      <vt:variant>
        <vt:i4>1179696</vt:i4>
      </vt:variant>
      <vt:variant>
        <vt:i4>494</vt:i4>
      </vt:variant>
      <vt:variant>
        <vt:i4>0</vt:i4>
      </vt:variant>
      <vt:variant>
        <vt:i4>5</vt:i4>
      </vt:variant>
      <vt:variant>
        <vt:lpwstr/>
      </vt:variant>
      <vt:variant>
        <vt:lpwstr>_Toc440556122</vt:lpwstr>
      </vt:variant>
      <vt:variant>
        <vt:i4>1179696</vt:i4>
      </vt:variant>
      <vt:variant>
        <vt:i4>488</vt:i4>
      </vt:variant>
      <vt:variant>
        <vt:i4>0</vt:i4>
      </vt:variant>
      <vt:variant>
        <vt:i4>5</vt:i4>
      </vt:variant>
      <vt:variant>
        <vt:lpwstr/>
      </vt:variant>
      <vt:variant>
        <vt:lpwstr>_Toc440556121</vt:lpwstr>
      </vt:variant>
      <vt:variant>
        <vt:i4>1179696</vt:i4>
      </vt:variant>
      <vt:variant>
        <vt:i4>482</vt:i4>
      </vt:variant>
      <vt:variant>
        <vt:i4>0</vt:i4>
      </vt:variant>
      <vt:variant>
        <vt:i4>5</vt:i4>
      </vt:variant>
      <vt:variant>
        <vt:lpwstr/>
      </vt:variant>
      <vt:variant>
        <vt:lpwstr>_Toc440556120</vt:lpwstr>
      </vt:variant>
      <vt:variant>
        <vt:i4>1114160</vt:i4>
      </vt:variant>
      <vt:variant>
        <vt:i4>476</vt:i4>
      </vt:variant>
      <vt:variant>
        <vt:i4>0</vt:i4>
      </vt:variant>
      <vt:variant>
        <vt:i4>5</vt:i4>
      </vt:variant>
      <vt:variant>
        <vt:lpwstr/>
      </vt:variant>
      <vt:variant>
        <vt:lpwstr>_Toc440556119</vt:lpwstr>
      </vt:variant>
      <vt:variant>
        <vt:i4>1114160</vt:i4>
      </vt:variant>
      <vt:variant>
        <vt:i4>470</vt:i4>
      </vt:variant>
      <vt:variant>
        <vt:i4>0</vt:i4>
      </vt:variant>
      <vt:variant>
        <vt:i4>5</vt:i4>
      </vt:variant>
      <vt:variant>
        <vt:lpwstr/>
      </vt:variant>
      <vt:variant>
        <vt:lpwstr>_Toc440556118</vt:lpwstr>
      </vt:variant>
      <vt:variant>
        <vt:i4>1114160</vt:i4>
      </vt:variant>
      <vt:variant>
        <vt:i4>464</vt:i4>
      </vt:variant>
      <vt:variant>
        <vt:i4>0</vt:i4>
      </vt:variant>
      <vt:variant>
        <vt:i4>5</vt:i4>
      </vt:variant>
      <vt:variant>
        <vt:lpwstr/>
      </vt:variant>
      <vt:variant>
        <vt:lpwstr>_Toc440556117</vt:lpwstr>
      </vt:variant>
      <vt:variant>
        <vt:i4>1114160</vt:i4>
      </vt:variant>
      <vt:variant>
        <vt:i4>458</vt:i4>
      </vt:variant>
      <vt:variant>
        <vt:i4>0</vt:i4>
      </vt:variant>
      <vt:variant>
        <vt:i4>5</vt:i4>
      </vt:variant>
      <vt:variant>
        <vt:lpwstr/>
      </vt:variant>
      <vt:variant>
        <vt:lpwstr>_Toc440556116</vt:lpwstr>
      </vt:variant>
      <vt:variant>
        <vt:i4>1114160</vt:i4>
      </vt:variant>
      <vt:variant>
        <vt:i4>452</vt:i4>
      </vt:variant>
      <vt:variant>
        <vt:i4>0</vt:i4>
      </vt:variant>
      <vt:variant>
        <vt:i4>5</vt:i4>
      </vt:variant>
      <vt:variant>
        <vt:lpwstr/>
      </vt:variant>
      <vt:variant>
        <vt:lpwstr>_Toc440556115</vt:lpwstr>
      </vt:variant>
      <vt:variant>
        <vt:i4>1114160</vt:i4>
      </vt:variant>
      <vt:variant>
        <vt:i4>446</vt:i4>
      </vt:variant>
      <vt:variant>
        <vt:i4>0</vt:i4>
      </vt:variant>
      <vt:variant>
        <vt:i4>5</vt:i4>
      </vt:variant>
      <vt:variant>
        <vt:lpwstr/>
      </vt:variant>
      <vt:variant>
        <vt:lpwstr>_Toc440556114</vt:lpwstr>
      </vt:variant>
      <vt:variant>
        <vt:i4>1114160</vt:i4>
      </vt:variant>
      <vt:variant>
        <vt:i4>440</vt:i4>
      </vt:variant>
      <vt:variant>
        <vt:i4>0</vt:i4>
      </vt:variant>
      <vt:variant>
        <vt:i4>5</vt:i4>
      </vt:variant>
      <vt:variant>
        <vt:lpwstr/>
      </vt:variant>
      <vt:variant>
        <vt:lpwstr>_Toc440556113</vt:lpwstr>
      </vt:variant>
      <vt:variant>
        <vt:i4>1114160</vt:i4>
      </vt:variant>
      <vt:variant>
        <vt:i4>434</vt:i4>
      </vt:variant>
      <vt:variant>
        <vt:i4>0</vt:i4>
      </vt:variant>
      <vt:variant>
        <vt:i4>5</vt:i4>
      </vt:variant>
      <vt:variant>
        <vt:lpwstr/>
      </vt:variant>
      <vt:variant>
        <vt:lpwstr>_Toc440556112</vt:lpwstr>
      </vt:variant>
      <vt:variant>
        <vt:i4>1114160</vt:i4>
      </vt:variant>
      <vt:variant>
        <vt:i4>428</vt:i4>
      </vt:variant>
      <vt:variant>
        <vt:i4>0</vt:i4>
      </vt:variant>
      <vt:variant>
        <vt:i4>5</vt:i4>
      </vt:variant>
      <vt:variant>
        <vt:lpwstr/>
      </vt:variant>
      <vt:variant>
        <vt:lpwstr>_Toc440556111</vt:lpwstr>
      </vt:variant>
      <vt:variant>
        <vt:i4>1114160</vt:i4>
      </vt:variant>
      <vt:variant>
        <vt:i4>422</vt:i4>
      </vt:variant>
      <vt:variant>
        <vt:i4>0</vt:i4>
      </vt:variant>
      <vt:variant>
        <vt:i4>5</vt:i4>
      </vt:variant>
      <vt:variant>
        <vt:lpwstr/>
      </vt:variant>
      <vt:variant>
        <vt:lpwstr>_Toc440556110</vt:lpwstr>
      </vt:variant>
      <vt:variant>
        <vt:i4>1048624</vt:i4>
      </vt:variant>
      <vt:variant>
        <vt:i4>416</vt:i4>
      </vt:variant>
      <vt:variant>
        <vt:i4>0</vt:i4>
      </vt:variant>
      <vt:variant>
        <vt:i4>5</vt:i4>
      </vt:variant>
      <vt:variant>
        <vt:lpwstr/>
      </vt:variant>
      <vt:variant>
        <vt:lpwstr>_Toc440556109</vt:lpwstr>
      </vt:variant>
      <vt:variant>
        <vt:i4>1048624</vt:i4>
      </vt:variant>
      <vt:variant>
        <vt:i4>410</vt:i4>
      </vt:variant>
      <vt:variant>
        <vt:i4>0</vt:i4>
      </vt:variant>
      <vt:variant>
        <vt:i4>5</vt:i4>
      </vt:variant>
      <vt:variant>
        <vt:lpwstr/>
      </vt:variant>
      <vt:variant>
        <vt:lpwstr>_Toc440556108</vt:lpwstr>
      </vt:variant>
      <vt:variant>
        <vt:i4>1048624</vt:i4>
      </vt:variant>
      <vt:variant>
        <vt:i4>404</vt:i4>
      </vt:variant>
      <vt:variant>
        <vt:i4>0</vt:i4>
      </vt:variant>
      <vt:variant>
        <vt:i4>5</vt:i4>
      </vt:variant>
      <vt:variant>
        <vt:lpwstr/>
      </vt:variant>
      <vt:variant>
        <vt:lpwstr>_Toc440556107</vt:lpwstr>
      </vt:variant>
      <vt:variant>
        <vt:i4>1048624</vt:i4>
      </vt:variant>
      <vt:variant>
        <vt:i4>398</vt:i4>
      </vt:variant>
      <vt:variant>
        <vt:i4>0</vt:i4>
      </vt:variant>
      <vt:variant>
        <vt:i4>5</vt:i4>
      </vt:variant>
      <vt:variant>
        <vt:lpwstr/>
      </vt:variant>
      <vt:variant>
        <vt:lpwstr>_Toc440556106</vt:lpwstr>
      </vt:variant>
      <vt:variant>
        <vt:i4>1048624</vt:i4>
      </vt:variant>
      <vt:variant>
        <vt:i4>392</vt:i4>
      </vt:variant>
      <vt:variant>
        <vt:i4>0</vt:i4>
      </vt:variant>
      <vt:variant>
        <vt:i4>5</vt:i4>
      </vt:variant>
      <vt:variant>
        <vt:lpwstr/>
      </vt:variant>
      <vt:variant>
        <vt:lpwstr>_Toc440556105</vt:lpwstr>
      </vt:variant>
      <vt:variant>
        <vt:i4>1048624</vt:i4>
      </vt:variant>
      <vt:variant>
        <vt:i4>386</vt:i4>
      </vt:variant>
      <vt:variant>
        <vt:i4>0</vt:i4>
      </vt:variant>
      <vt:variant>
        <vt:i4>5</vt:i4>
      </vt:variant>
      <vt:variant>
        <vt:lpwstr/>
      </vt:variant>
      <vt:variant>
        <vt:lpwstr>_Toc440556104</vt:lpwstr>
      </vt:variant>
      <vt:variant>
        <vt:i4>1048624</vt:i4>
      </vt:variant>
      <vt:variant>
        <vt:i4>380</vt:i4>
      </vt:variant>
      <vt:variant>
        <vt:i4>0</vt:i4>
      </vt:variant>
      <vt:variant>
        <vt:i4>5</vt:i4>
      </vt:variant>
      <vt:variant>
        <vt:lpwstr/>
      </vt:variant>
      <vt:variant>
        <vt:lpwstr>_Toc440556103</vt:lpwstr>
      </vt:variant>
      <vt:variant>
        <vt:i4>1048624</vt:i4>
      </vt:variant>
      <vt:variant>
        <vt:i4>374</vt:i4>
      </vt:variant>
      <vt:variant>
        <vt:i4>0</vt:i4>
      </vt:variant>
      <vt:variant>
        <vt:i4>5</vt:i4>
      </vt:variant>
      <vt:variant>
        <vt:lpwstr/>
      </vt:variant>
      <vt:variant>
        <vt:lpwstr>_Toc440556102</vt:lpwstr>
      </vt:variant>
      <vt:variant>
        <vt:i4>1048624</vt:i4>
      </vt:variant>
      <vt:variant>
        <vt:i4>368</vt:i4>
      </vt:variant>
      <vt:variant>
        <vt:i4>0</vt:i4>
      </vt:variant>
      <vt:variant>
        <vt:i4>5</vt:i4>
      </vt:variant>
      <vt:variant>
        <vt:lpwstr/>
      </vt:variant>
      <vt:variant>
        <vt:lpwstr>_Toc440556101</vt:lpwstr>
      </vt:variant>
      <vt:variant>
        <vt:i4>1048624</vt:i4>
      </vt:variant>
      <vt:variant>
        <vt:i4>362</vt:i4>
      </vt:variant>
      <vt:variant>
        <vt:i4>0</vt:i4>
      </vt:variant>
      <vt:variant>
        <vt:i4>5</vt:i4>
      </vt:variant>
      <vt:variant>
        <vt:lpwstr/>
      </vt:variant>
      <vt:variant>
        <vt:lpwstr>_Toc440556100</vt:lpwstr>
      </vt:variant>
      <vt:variant>
        <vt:i4>1638449</vt:i4>
      </vt:variant>
      <vt:variant>
        <vt:i4>356</vt:i4>
      </vt:variant>
      <vt:variant>
        <vt:i4>0</vt:i4>
      </vt:variant>
      <vt:variant>
        <vt:i4>5</vt:i4>
      </vt:variant>
      <vt:variant>
        <vt:lpwstr/>
      </vt:variant>
      <vt:variant>
        <vt:lpwstr>_Toc440556099</vt:lpwstr>
      </vt:variant>
      <vt:variant>
        <vt:i4>1638449</vt:i4>
      </vt:variant>
      <vt:variant>
        <vt:i4>350</vt:i4>
      </vt:variant>
      <vt:variant>
        <vt:i4>0</vt:i4>
      </vt:variant>
      <vt:variant>
        <vt:i4>5</vt:i4>
      </vt:variant>
      <vt:variant>
        <vt:lpwstr/>
      </vt:variant>
      <vt:variant>
        <vt:lpwstr>_Toc440556098</vt:lpwstr>
      </vt:variant>
      <vt:variant>
        <vt:i4>1638449</vt:i4>
      </vt:variant>
      <vt:variant>
        <vt:i4>344</vt:i4>
      </vt:variant>
      <vt:variant>
        <vt:i4>0</vt:i4>
      </vt:variant>
      <vt:variant>
        <vt:i4>5</vt:i4>
      </vt:variant>
      <vt:variant>
        <vt:lpwstr/>
      </vt:variant>
      <vt:variant>
        <vt:lpwstr>_Toc440556097</vt:lpwstr>
      </vt:variant>
      <vt:variant>
        <vt:i4>1638449</vt:i4>
      </vt:variant>
      <vt:variant>
        <vt:i4>338</vt:i4>
      </vt:variant>
      <vt:variant>
        <vt:i4>0</vt:i4>
      </vt:variant>
      <vt:variant>
        <vt:i4>5</vt:i4>
      </vt:variant>
      <vt:variant>
        <vt:lpwstr/>
      </vt:variant>
      <vt:variant>
        <vt:lpwstr>_Toc440556096</vt:lpwstr>
      </vt:variant>
      <vt:variant>
        <vt:i4>1638449</vt:i4>
      </vt:variant>
      <vt:variant>
        <vt:i4>332</vt:i4>
      </vt:variant>
      <vt:variant>
        <vt:i4>0</vt:i4>
      </vt:variant>
      <vt:variant>
        <vt:i4>5</vt:i4>
      </vt:variant>
      <vt:variant>
        <vt:lpwstr/>
      </vt:variant>
      <vt:variant>
        <vt:lpwstr>_Toc440556095</vt:lpwstr>
      </vt:variant>
      <vt:variant>
        <vt:i4>1638449</vt:i4>
      </vt:variant>
      <vt:variant>
        <vt:i4>326</vt:i4>
      </vt:variant>
      <vt:variant>
        <vt:i4>0</vt:i4>
      </vt:variant>
      <vt:variant>
        <vt:i4>5</vt:i4>
      </vt:variant>
      <vt:variant>
        <vt:lpwstr/>
      </vt:variant>
      <vt:variant>
        <vt:lpwstr>_Toc440556094</vt:lpwstr>
      </vt:variant>
      <vt:variant>
        <vt:i4>1638449</vt:i4>
      </vt:variant>
      <vt:variant>
        <vt:i4>320</vt:i4>
      </vt:variant>
      <vt:variant>
        <vt:i4>0</vt:i4>
      </vt:variant>
      <vt:variant>
        <vt:i4>5</vt:i4>
      </vt:variant>
      <vt:variant>
        <vt:lpwstr/>
      </vt:variant>
      <vt:variant>
        <vt:lpwstr>_Toc440556093</vt:lpwstr>
      </vt:variant>
      <vt:variant>
        <vt:i4>1638449</vt:i4>
      </vt:variant>
      <vt:variant>
        <vt:i4>314</vt:i4>
      </vt:variant>
      <vt:variant>
        <vt:i4>0</vt:i4>
      </vt:variant>
      <vt:variant>
        <vt:i4>5</vt:i4>
      </vt:variant>
      <vt:variant>
        <vt:lpwstr/>
      </vt:variant>
      <vt:variant>
        <vt:lpwstr>_Toc440556092</vt:lpwstr>
      </vt:variant>
      <vt:variant>
        <vt:i4>1638449</vt:i4>
      </vt:variant>
      <vt:variant>
        <vt:i4>308</vt:i4>
      </vt:variant>
      <vt:variant>
        <vt:i4>0</vt:i4>
      </vt:variant>
      <vt:variant>
        <vt:i4>5</vt:i4>
      </vt:variant>
      <vt:variant>
        <vt:lpwstr/>
      </vt:variant>
      <vt:variant>
        <vt:lpwstr>_Toc440556091</vt:lpwstr>
      </vt:variant>
      <vt:variant>
        <vt:i4>1638449</vt:i4>
      </vt:variant>
      <vt:variant>
        <vt:i4>302</vt:i4>
      </vt:variant>
      <vt:variant>
        <vt:i4>0</vt:i4>
      </vt:variant>
      <vt:variant>
        <vt:i4>5</vt:i4>
      </vt:variant>
      <vt:variant>
        <vt:lpwstr/>
      </vt:variant>
      <vt:variant>
        <vt:lpwstr>_Toc440556090</vt:lpwstr>
      </vt:variant>
      <vt:variant>
        <vt:i4>1572913</vt:i4>
      </vt:variant>
      <vt:variant>
        <vt:i4>296</vt:i4>
      </vt:variant>
      <vt:variant>
        <vt:i4>0</vt:i4>
      </vt:variant>
      <vt:variant>
        <vt:i4>5</vt:i4>
      </vt:variant>
      <vt:variant>
        <vt:lpwstr/>
      </vt:variant>
      <vt:variant>
        <vt:lpwstr>_Toc440556089</vt:lpwstr>
      </vt:variant>
      <vt:variant>
        <vt:i4>1572913</vt:i4>
      </vt:variant>
      <vt:variant>
        <vt:i4>290</vt:i4>
      </vt:variant>
      <vt:variant>
        <vt:i4>0</vt:i4>
      </vt:variant>
      <vt:variant>
        <vt:i4>5</vt:i4>
      </vt:variant>
      <vt:variant>
        <vt:lpwstr/>
      </vt:variant>
      <vt:variant>
        <vt:lpwstr>_Toc440556088</vt:lpwstr>
      </vt:variant>
      <vt:variant>
        <vt:i4>1572913</vt:i4>
      </vt:variant>
      <vt:variant>
        <vt:i4>284</vt:i4>
      </vt:variant>
      <vt:variant>
        <vt:i4>0</vt:i4>
      </vt:variant>
      <vt:variant>
        <vt:i4>5</vt:i4>
      </vt:variant>
      <vt:variant>
        <vt:lpwstr/>
      </vt:variant>
      <vt:variant>
        <vt:lpwstr>_Toc440556087</vt:lpwstr>
      </vt:variant>
      <vt:variant>
        <vt:i4>1572913</vt:i4>
      </vt:variant>
      <vt:variant>
        <vt:i4>278</vt:i4>
      </vt:variant>
      <vt:variant>
        <vt:i4>0</vt:i4>
      </vt:variant>
      <vt:variant>
        <vt:i4>5</vt:i4>
      </vt:variant>
      <vt:variant>
        <vt:lpwstr/>
      </vt:variant>
      <vt:variant>
        <vt:lpwstr>_Toc440556086</vt:lpwstr>
      </vt:variant>
      <vt:variant>
        <vt:i4>1572913</vt:i4>
      </vt:variant>
      <vt:variant>
        <vt:i4>272</vt:i4>
      </vt:variant>
      <vt:variant>
        <vt:i4>0</vt:i4>
      </vt:variant>
      <vt:variant>
        <vt:i4>5</vt:i4>
      </vt:variant>
      <vt:variant>
        <vt:lpwstr/>
      </vt:variant>
      <vt:variant>
        <vt:lpwstr>_Toc440556085</vt:lpwstr>
      </vt:variant>
      <vt:variant>
        <vt:i4>1572913</vt:i4>
      </vt:variant>
      <vt:variant>
        <vt:i4>266</vt:i4>
      </vt:variant>
      <vt:variant>
        <vt:i4>0</vt:i4>
      </vt:variant>
      <vt:variant>
        <vt:i4>5</vt:i4>
      </vt:variant>
      <vt:variant>
        <vt:lpwstr/>
      </vt:variant>
      <vt:variant>
        <vt:lpwstr>_Toc440556084</vt:lpwstr>
      </vt:variant>
      <vt:variant>
        <vt:i4>1572913</vt:i4>
      </vt:variant>
      <vt:variant>
        <vt:i4>260</vt:i4>
      </vt:variant>
      <vt:variant>
        <vt:i4>0</vt:i4>
      </vt:variant>
      <vt:variant>
        <vt:i4>5</vt:i4>
      </vt:variant>
      <vt:variant>
        <vt:lpwstr/>
      </vt:variant>
      <vt:variant>
        <vt:lpwstr>_Toc440556083</vt:lpwstr>
      </vt:variant>
      <vt:variant>
        <vt:i4>1572913</vt:i4>
      </vt:variant>
      <vt:variant>
        <vt:i4>254</vt:i4>
      </vt:variant>
      <vt:variant>
        <vt:i4>0</vt:i4>
      </vt:variant>
      <vt:variant>
        <vt:i4>5</vt:i4>
      </vt:variant>
      <vt:variant>
        <vt:lpwstr/>
      </vt:variant>
      <vt:variant>
        <vt:lpwstr>_Toc440556082</vt:lpwstr>
      </vt:variant>
      <vt:variant>
        <vt:i4>1572913</vt:i4>
      </vt:variant>
      <vt:variant>
        <vt:i4>248</vt:i4>
      </vt:variant>
      <vt:variant>
        <vt:i4>0</vt:i4>
      </vt:variant>
      <vt:variant>
        <vt:i4>5</vt:i4>
      </vt:variant>
      <vt:variant>
        <vt:lpwstr/>
      </vt:variant>
      <vt:variant>
        <vt:lpwstr>_Toc440556081</vt:lpwstr>
      </vt:variant>
      <vt:variant>
        <vt:i4>1572913</vt:i4>
      </vt:variant>
      <vt:variant>
        <vt:i4>242</vt:i4>
      </vt:variant>
      <vt:variant>
        <vt:i4>0</vt:i4>
      </vt:variant>
      <vt:variant>
        <vt:i4>5</vt:i4>
      </vt:variant>
      <vt:variant>
        <vt:lpwstr/>
      </vt:variant>
      <vt:variant>
        <vt:lpwstr>_Toc440556080</vt:lpwstr>
      </vt:variant>
      <vt:variant>
        <vt:i4>1507377</vt:i4>
      </vt:variant>
      <vt:variant>
        <vt:i4>236</vt:i4>
      </vt:variant>
      <vt:variant>
        <vt:i4>0</vt:i4>
      </vt:variant>
      <vt:variant>
        <vt:i4>5</vt:i4>
      </vt:variant>
      <vt:variant>
        <vt:lpwstr/>
      </vt:variant>
      <vt:variant>
        <vt:lpwstr>_Toc440556079</vt:lpwstr>
      </vt:variant>
      <vt:variant>
        <vt:i4>1507377</vt:i4>
      </vt:variant>
      <vt:variant>
        <vt:i4>230</vt:i4>
      </vt:variant>
      <vt:variant>
        <vt:i4>0</vt:i4>
      </vt:variant>
      <vt:variant>
        <vt:i4>5</vt:i4>
      </vt:variant>
      <vt:variant>
        <vt:lpwstr/>
      </vt:variant>
      <vt:variant>
        <vt:lpwstr>_Toc440556078</vt:lpwstr>
      </vt:variant>
      <vt:variant>
        <vt:i4>1507377</vt:i4>
      </vt:variant>
      <vt:variant>
        <vt:i4>224</vt:i4>
      </vt:variant>
      <vt:variant>
        <vt:i4>0</vt:i4>
      </vt:variant>
      <vt:variant>
        <vt:i4>5</vt:i4>
      </vt:variant>
      <vt:variant>
        <vt:lpwstr/>
      </vt:variant>
      <vt:variant>
        <vt:lpwstr>_Toc440556077</vt:lpwstr>
      </vt:variant>
      <vt:variant>
        <vt:i4>1507377</vt:i4>
      </vt:variant>
      <vt:variant>
        <vt:i4>218</vt:i4>
      </vt:variant>
      <vt:variant>
        <vt:i4>0</vt:i4>
      </vt:variant>
      <vt:variant>
        <vt:i4>5</vt:i4>
      </vt:variant>
      <vt:variant>
        <vt:lpwstr/>
      </vt:variant>
      <vt:variant>
        <vt:lpwstr>_Toc440556076</vt:lpwstr>
      </vt:variant>
      <vt:variant>
        <vt:i4>1507377</vt:i4>
      </vt:variant>
      <vt:variant>
        <vt:i4>212</vt:i4>
      </vt:variant>
      <vt:variant>
        <vt:i4>0</vt:i4>
      </vt:variant>
      <vt:variant>
        <vt:i4>5</vt:i4>
      </vt:variant>
      <vt:variant>
        <vt:lpwstr/>
      </vt:variant>
      <vt:variant>
        <vt:lpwstr>_Toc440556075</vt:lpwstr>
      </vt:variant>
      <vt:variant>
        <vt:i4>1507377</vt:i4>
      </vt:variant>
      <vt:variant>
        <vt:i4>206</vt:i4>
      </vt:variant>
      <vt:variant>
        <vt:i4>0</vt:i4>
      </vt:variant>
      <vt:variant>
        <vt:i4>5</vt:i4>
      </vt:variant>
      <vt:variant>
        <vt:lpwstr/>
      </vt:variant>
      <vt:variant>
        <vt:lpwstr>_Toc440556074</vt:lpwstr>
      </vt:variant>
      <vt:variant>
        <vt:i4>1507377</vt:i4>
      </vt:variant>
      <vt:variant>
        <vt:i4>200</vt:i4>
      </vt:variant>
      <vt:variant>
        <vt:i4>0</vt:i4>
      </vt:variant>
      <vt:variant>
        <vt:i4>5</vt:i4>
      </vt:variant>
      <vt:variant>
        <vt:lpwstr/>
      </vt:variant>
      <vt:variant>
        <vt:lpwstr>_Toc440556073</vt:lpwstr>
      </vt:variant>
      <vt:variant>
        <vt:i4>1507377</vt:i4>
      </vt:variant>
      <vt:variant>
        <vt:i4>194</vt:i4>
      </vt:variant>
      <vt:variant>
        <vt:i4>0</vt:i4>
      </vt:variant>
      <vt:variant>
        <vt:i4>5</vt:i4>
      </vt:variant>
      <vt:variant>
        <vt:lpwstr/>
      </vt:variant>
      <vt:variant>
        <vt:lpwstr>_Toc440556072</vt:lpwstr>
      </vt:variant>
      <vt:variant>
        <vt:i4>1507377</vt:i4>
      </vt:variant>
      <vt:variant>
        <vt:i4>188</vt:i4>
      </vt:variant>
      <vt:variant>
        <vt:i4>0</vt:i4>
      </vt:variant>
      <vt:variant>
        <vt:i4>5</vt:i4>
      </vt:variant>
      <vt:variant>
        <vt:lpwstr/>
      </vt:variant>
      <vt:variant>
        <vt:lpwstr>_Toc440556071</vt:lpwstr>
      </vt:variant>
      <vt:variant>
        <vt:i4>1507377</vt:i4>
      </vt:variant>
      <vt:variant>
        <vt:i4>182</vt:i4>
      </vt:variant>
      <vt:variant>
        <vt:i4>0</vt:i4>
      </vt:variant>
      <vt:variant>
        <vt:i4>5</vt:i4>
      </vt:variant>
      <vt:variant>
        <vt:lpwstr/>
      </vt:variant>
      <vt:variant>
        <vt:lpwstr>_Toc440556070</vt:lpwstr>
      </vt:variant>
      <vt:variant>
        <vt:i4>1441841</vt:i4>
      </vt:variant>
      <vt:variant>
        <vt:i4>176</vt:i4>
      </vt:variant>
      <vt:variant>
        <vt:i4>0</vt:i4>
      </vt:variant>
      <vt:variant>
        <vt:i4>5</vt:i4>
      </vt:variant>
      <vt:variant>
        <vt:lpwstr/>
      </vt:variant>
      <vt:variant>
        <vt:lpwstr>_Toc440556069</vt:lpwstr>
      </vt:variant>
      <vt:variant>
        <vt:i4>1441841</vt:i4>
      </vt:variant>
      <vt:variant>
        <vt:i4>170</vt:i4>
      </vt:variant>
      <vt:variant>
        <vt:i4>0</vt:i4>
      </vt:variant>
      <vt:variant>
        <vt:i4>5</vt:i4>
      </vt:variant>
      <vt:variant>
        <vt:lpwstr/>
      </vt:variant>
      <vt:variant>
        <vt:lpwstr>_Toc440556068</vt:lpwstr>
      </vt:variant>
      <vt:variant>
        <vt:i4>1441841</vt:i4>
      </vt:variant>
      <vt:variant>
        <vt:i4>164</vt:i4>
      </vt:variant>
      <vt:variant>
        <vt:i4>0</vt:i4>
      </vt:variant>
      <vt:variant>
        <vt:i4>5</vt:i4>
      </vt:variant>
      <vt:variant>
        <vt:lpwstr/>
      </vt:variant>
      <vt:variant>
        <vt:lpwstr>_Toc440556067</vt:lpwstr>
      </vt:variant>
      <vt:variant>
        <vt:i4>1441841</vt:i4>
      </vt:variant>
      <vt:variant>
        <vt:i4>158</vt:i4>
      </vt:variant>
      <vt:variant>
        <vt:i4>0</vt:i4>
      </vt:variant>
      <vt:variant>
        <vt:i4>5</vt:i4>
      </vt:variant>
      <vt:variant>
        <vt:lpwstr/>
      </vt:variant>
      <vt:variant>
        <vt:lpwstr>_Toc440556066</vt:lpwstr>
      </vt:variant>
      <vt:variant>
        <vt:i4>1441841</vt:i4>
      </vt:variant>
      <vt:variant>
        <vt:i4>152</vt:i4>
      </vt:variant>
      <vt:variant>
        <vt:i4>0</vt:i4>
      </vt:variant>
      <vt:variant>
        <vt:i4>5</vt:i4>
      </vt:variant>
      <vt:variant>
        <vt:lpwstr/>
      </vt:variant>
      <vt:variant>
        <vt:lpwstr>_Toc440556065</vt:lpwstr>
      </vt:variant>
      <vt:variant>
        <vt:i4>1441841</vt:i4>
      </vt:variant>
      <vt:variant>
        <vt:i4>146</vt:i4>
      </vt:variant>
      <vt:variant>
        <vt:i4>0</vt:i4>
      </vt:variant>
      <vt:variant>
        <vt:i4>5</vt:i4>
      </vt:variant>
      <vt:variant>
        <vt:lpwstr/>
      </vt:variant>
      <vt:variant>
        <vt:lpwstr>_Toc440556064</vt:lpwstr>
      </vt:variant>
      <vt:variant>
        <vt:i4>1441841</vt:i4>
      </vt:variant>
      <vt:variant>
        <vt:i4>140</vt:i4>
      </vt:variant>
      <vt:variant>
        <vt:i4>0</vt:i4>
      </vt:variant>
      <vt:variant>
        <vt:i4>5</vt:i4>
      </vt:variant>
      <vt:variant>
        <vt:lpwstr/>
      </vt:variant>
      <vt:variant>
        <vt:lpwstr>_Toc440556063</vt:lpwstr>
      </vt:variant>
      <vt:variant>
        <vt:i4>1441841</vt:i4>
      </vt:variant>
      <vt:variant>
        <vt:i4>134</vt:i4>
      </vt:variant>
      <vt:variant>
        <vt:i4>0</vt:i4>
      </vt:variant>
      <vt:variant>
        <vt:i4>5</vt:i4>
      </vt:variant>
      <vt:variant>
        <vt:lpwstr/>
      </vt:variant>
      <vt:variant>
        <vt:lpwstr>_Toc440556062</vt:lpwstr>
      </vt:variant>
      <vt:variant>
        <vt:i4>1441841</vt:i4>
      </vt:variant>
      <vt:variant>
        <vt:i4>128</vt:i4>
      </vt:variant>
      <vt:variant>
        <vt:i4>0</vt:i4>
      </vt:variant>
      <vt:variant>
        <vt:i4>5</vt:i4>
      </vt:variant>
      <vt:variant>
        <vt:lpwstr/>
      </vt:variant>
      <vt:variant>
        <vt:lpwstr>_Toc440556061</vt:lpwstr>
      </vt:variant>
      <vt:variant>
        <vt:i4>1441841</vt:i4>
      </vt:variant>
      <vt:variant>
        <vt:i4>122</vt:i4>
      </vt:variant>
      <vt:variant>
        <vt:i4>0</vt:i4>
      </vt:variant>
      <vt:variant>
        <vt:i4>5</vt:i4>
      </vt:variant>
      <vt:variant>
        <vt:lpwstr/>
      </vt:variant>
      <vt:variant>
        <vt:lpwstr>_Toc440556060</vt:lpwstr>
      </vt:variant>
      <vt:variant>
        <vt:i4>1376305</vt:i4>
      </vt:variant>
      <vt:variant>
        <vt:i4>116</vt:i4>
      </vt:variant>
      <vt:variant>
        <vt:i4>0</vt:i4>
      </vt:variant>
      <vt:variant>
        <vt:i4>5</vt:i4>
      </vt:variant>
      <vt:variant>
        <vt:lpwstr/>
      </vt:variant>
      <vt:variant>
        <vt:lpwstr>_Toc440556059</vt:lpwstr>
      </vt:variant>
      <vt:variant>
        <vt:i4>1376305</vt:i4>
      </vt:variant>
      <vt:variant>
        <vt:i4>110</vt:i4>
      </vt:variant>
      <vt:variant>
        <vt:i4>0</vt:i4>
      </vt:variant>
      <vt:variant>
        <vt:i4>5</vt:i4>
      </vt:variant>
      <vt:variant>
        <vt:lpwstr/>
      </vt:variant>
      <vt:variant>
        <vt:lpwstr>_Toc440556058</vt:lpwstr>
      </vt:variant>
      <vt:variant>
        <vt:i4>1376305</vt:i4>
      </vt:variant>
      <vt:variant>
        <vt:i4>104</vt:i4>
      </vt:variant>
      <vt:variant>
        <vt:i4>0</vt:i4>
      </vt:variant>
      <vt:variant>
        <vt:i4>5</vt:i4>
      </vt:variant>
      <vt:variant>
        <vt:lpwstr/>
      </vt:variant>
      <vt:variant>
        <vt:lpwstr>_Toc440556057</vt:lpwstr>
      </vt:variant>
      <vt:variant>
        <vt:i4>1376305</vt:i4>
      </vt:variant>
      <vt:variant>
        <vt:i4>98</vt:i4>
      </vt:variant>
      <vt:variant>
        <vt:i4>0</vt:i4>
      </vt:variant>
      <vt:variant>
        <vt:i4>5</vt:i4>
      </vt:variant>
      <vt:variant>
        <vt:lpwstr/>
      </vt:variant>
      <vt:variant>
        <vt:lpwstr>_Toc440556056</vt:lpwstr>
      </vt:variant>
      <vt:variant>
        <vt:i4>1376305</vt:i4>
      </vt:variant>
      <vt:variant>
        <vt:i4>92</vt:i4>
      </vt:variant>
      <vt:variant>
        <vt:i4>0</vt:i4>
      </vt:variant>
      <vt:variant>
        <vt:i4>5</vt:i4>
      </vt:variant>
      <vt:variant>
        <vt:lpwstr/>
      </vt:variant>
      <vt:variant>
        <vt:lpwstr>_Toc440556055</vt:lpwstr>
      </vt:variant>
      <vt:variant>
        <vt:i4>1376305</vt:i4>
      </vt:variant>
      <vt:variant>
        <vt:i4>86</vt:i4>
      </vt:variant>
      <vt:variant>
        <vt:i4>0</vt:i4>
      </vt:variant>
      <vt:variant>
        <vt:i4>5</vt:i4>
      </vt:variant>
      <vt:variant>
        <vt:lpwstr/>
      </vt:variant>
      <vt:variant>
        <vt:lpwstr>_Toc440556054</vt:lpwstr>
      </vt:variant>
      <vt:variant>
        <vt:i4>1376305</vt:i4>
      </vt:variant>
      <vt:variant>
        <vt:i4>80</vt:i4>
      </vt:variant>
      <vt:variant>
        <vt:i4>0</vt:i4>
      </vt:variant>
      <vt:variant>
        <vt:i4>5</vt:i4>
      </vt:variant>
      <vt:variant>
        <vt:lpwstr/>
      </vt:variant>
      <vt:variant>
        <vt:lpwstr>_Toc440556053</vt:lpwstr>
      </vt:variant>
      <vt:variant>
        <vt:i4>1376305</vt:i4>
      </vt:variant>
      <vt:variant>
        <vt:i4>74</vt:i4>
      </vt:variant>
      <vt:variant>
        <vt:i4>0</vt:i4>
      </vt:variant>
      <vt:variant>
        <vt:i4>5</vt:i4>
      </vt:variant>
      <vt:variant>
        <vt:lpwstr/>
      </vt:variant>
      <vt:variant>
        <vt:lpwstr>_Toc440556052</vt:lpwstr>
      </vt:variant>
      <vt:variant>
        <vt:i4>1376305</vt:i4>
      </vt:variant>
      <vt:variant>
        <vt:i4>68</vt:i4>
      </vt:variant>
      <vt:variant>
        <vt:i4>0</vt:i4>
      </vt:variant>
      <vt:variant>
        <vt:i4>5</vt:i4>
      </vt:variant>
      <vt:variant>
        <vt:lpwstr/>
      </vt:variant>
      <vt:variant>
        <vt:lpwstr>_Toc440556051</vt:lpwstr>
      </vt:variant>
      <vt:variant>
        <vt:i4>1376305</vt:i4>
      </vt:variant>
      <vt:variant>
        <vt:i4>62</vt:i4>
      </vt:variant>
      <vt:variant>
        <vt:i4>0</vt:i4>
      </vt:variant>
      <vt:variant>
        <vt:i4>5</vt:i4>
      </vt:variant>
      <vt:variant>
        <vt:lpwstr/>
      </vt:variant>
      <vt:variant>
        <vt:lpwstr>_Toc440556050</vt:lpwstr>
      </vt:variant>
      <vt:variant>
        <vt:i4>1310769</vt:i4>
      </vt:variant>
      <vt:variant>
        <vt:i4>56</vt:i4>
      </vt:variant>
      <vt:variant>
        <vt:i4>0</vt:i4>
      </vt:variant>
      <vt:variant>
        <vt:i4>5</vt:i4>
      </vt:variant>
      <vt:variant>
        <vt:lpwstr/>
      </vt:variant>
      <vt:variant>
        <vt:lpwstr>_Toc440556049</vt:lpwstr>
      </vt:variant>
      <vt:variant>
        <vt:i4>1310769</vt:i4>
      </vt:variant>
      <vt:variant>
        <vt:i4>50</vt:i4>
      </vt:variant>
      <vt:variant>
        <vt:i4>0</vt:i4>
      </vt:variant>
      <vt:variant>
        <vt:i4>5</vt:i4>
      </vt:variant>
      <vt:variant>
        <vt:lpwstr/>
      </vt:variant>
      <vt:variant>
        <vt:lpwstr>_Toc440556048</vt:lpwstr>
      </vt:variant>
      <vt:variant>
        <vt:i4>1310769</vt:i4>
      </vt:variant>
      <vt:variant>
        <vt:i4>44</vt:i4>
      </vt:variant>
      <vt:variant>
        <vt:i4>0</vt:i4>
      </vt:variant>
      <vt:variant>
        <vt:i4>5</vt:i4>
      </vt:variant>
      <vt:variant>
        <vt:lpwstr/>
      </vt:variant>
      <vt:variant>
        <vt:lpwstr>_Toc440556047</vt:lpwstr>
      </vt:variant>
      <vt:variant>
        <vt:i4>1310769</vt:i4>
      </vt:variant>
      <vt:variant>
        <vt:i4>38</vt:i4>
      </vt:variant>
      <vt:variant>
        <vt:i4>0</vt:i4>
      </vt:variant>
      <vt:variant>
        <vt:i4>5</vt:i4>
      </vt:variant>
      <vt:variant>
        <vt:lpwstr/>
      </vt:variant>
      <vt:variant>
        <vt:lpwstr>_Toc440556046</vt:lpwstr>
      </vt:variant>
      <vt:variant>
        <vt:i4>1310769</vt:i4>
      </vt:variant>
      <vt:variant>
        <vt:i4>32</vt:i4>
      </vt:variant>
      <vt:variant>
        <vt:i4>0</vt:i4>
      </vt:variant>
      <vt:variant>
        <vt:i4>5</vt:i4>
      </vt:variant>
      <vt:variant>
        <vt:lpwstr/>
      </vt:variant>
      <vt:variant>
        <vt:lpwstr>_Toc440556045</vt:lpwstr>
      </vt:variant>
      <vt:variant>
        <vt:i4>1310769</vt:i4>
      </vt:variant>
      <vt:variant>
        <vt:i4>26</vt:i4>
      </vt:variant>
      <vt:variant>
        <vt:i4>0</vt:i4>
      </vt:variant>
      <vt:variant>
        <vt:i4>5</vt:i4>
      </vt:variant>
      <vt:variant>
        <vt:lpwstr/>
      </vt:variant>
      <vt:variant>
        <vt:lpwstr>_Toc440556044</vt:lpwstr>
      </vt:variant>
      <vt:variant>
        <vt:i4>1310769</vt:i4>
      </vt:variant>
      <vt:variant>
        <vt:i4>20</vt:i4>
      </vt:variant>
      <vt:variant>
        <vt:i4>0</vt:i4>
      </vt:variant>
      <vt:variant>
        <vt:i4>5</vt:i4>
      </vt:variant>
      <vt:variant>
        <vt:lpwstr/>
      </vt:variant>
      <vt:variant>
        <vt:lpwstr>_Toc440556043</vt:lpwstr>
      </vt:variant>
      <vt:variant>
        <vt:i4>1310769</vt:i4>
      </vt:variant>
      <vt:variant>
        <vt:i4>14</vt:i4>
      </vt:variant>
      <vt:variant>
        <vt:i4>0</vt:i4>
      </vt:variant>
      <vt:variant>
        <vt:i4>5</vt:i4>
      </vt:variant>
      <vt:variant>
        <vt:lpwstr/>
      </vt:variant>
      <vt:variant>
        <vt:lpwstr>_Toc440556042</vt:lpwstr>
      </vt:variant>
      <vt:variant>
        <vt:i4>1310769</vt:i4>
      </vt:variant>
      <vt:variant>
        <vt:i4>8</vt:i4>
      </vt:variant>
      <vt:variant>
        <vt:i4>0</vt:i4>
      </vt:variant>
      <vt:variant>
        <vt:i4>5</vt:i4>
      </vt:variant>
      <vt:variant>
        <vt:lpwstr/>
      </vt:variant>
      <vt:variant>
        <vt:lpwstr>_Toc440556041</vt:lpwstr>
      </vt:variant>
      <vt:variant>
        <vt:i4>1310769</vt:i4>
      </vt:variant>
      <vt:variant>
        <vt:i4>2</vt:i4>
      </vt:variant>
      <vt:variant>
        <vt:i4>0</vt:i4>
      </vt:variant>
      <vt:variant>
        <vt:i4>5</vt:i4>
      </vt:variant>
      <vt:variant>
        <vt:lpwstr/>
      </vt:variant>
      <vt:variant>
        <vt:lpwstr>_Toc440556040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dc:title>
  <dc:creator>Pasha</dc:creator>
  <cp:lastModifiedBy>Yuriy Kulakov</cp:lastModifiedBy>
  <cp:revision>2</cp:revision>
  <cp:lastPrinted>2012-03-16T08:02:00Z</cp:lastPrinted>
  <dcterms:created xsi:type="dcterms:W3CDTF">2022-12-15T11:46:00Z</dcterms:created>
  <dcterms:modified xsi:type="dcterms:W3CDTF">2022-12-15T11:46:00Z</dcterms:modified>
</cp:coreProperties>
</file>