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9572891" w14:textId="08E444D6" w:rsidR="005074E0" w:rsidRPr="005074E0" w:rsidRDefault="0009291F" w:rsidP="005074E0">
      <w:pPr>
        <w:pStyle w:val="a3"/>
        <w:spacing w:line="360" w:lineRule="auto"/>
        <w:jc w:val="right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Скоробогатова</w:t>
      </w:r>
      <w:proofErr w:type="spellEnd"/>
      <w:r>
        <w:rPr>
          <w:b/>
          <w:sz w:val="28"/>
          <w:szCs w:val="28"/>
        </w:rPr>
        <w:t xml:space="preserve"> Наталя Євгенівна</w:t>
      </w:r>
    </w:p>
    <w:p w14:paraId="0FBC1B52" w14:textId="6ADF2766" w:rsidR="005074E0" w:rsidRPr="005074E0" w:rsidRDefault="0009291F" w:rsidP="005074E0">
      <w:pPr>
        <w:pStyle w:val="a3"/>
        <w:spacing w:line="360" w:lineRule="auto"/>
        <w:jc w:val="right"/>
        <w:rPr>
          <w:sz w:val="28"/>
          <w:szCs w:val="28"/>
        </w:rPr>
      </w:pPr>
      <w:r>
        <w:rPr>
          <w:sz w:val="28"/>
          <w:szCs w:val="28"/>
        </w:rPr>
        <w:t>кандидат</w:t>
      </w:r>
      <w:r w:rsidR="005074E0" w:rsidRPr="005074E0">
        <w:rPr>
          <w:sz w:val="28"/>
          <w:szCs w:val="28"/>
        </w:rPr>
        <w:t xml:space="preserve"> економ. наук, </w:t>
      </w:r>
      <w:r>
        <w:rPr>
          <w:sz w:val="28"/>
          <w:szCs w:val="28"/>
        </w:rPr>
        <w:t>доцент</w:t>
      </w:r>
      <w:r w:rsidR="005074E0" w:rsidRPr="005074E0">
        <w:rPr>
          <w:sz w:val="28"/>
          <w:szCs w:val="28"/>
        </w:rPr>
        <w:t>,</w:t>
      </w:r>
    </w:p>
    <w:p w14:paraId="3E70C7B2" w14:textId="77777777" w:rsidR="005074E0" w:rsidRPr="005074E0" w:rsidRDefault="005074E0" w:rsidP="005074E0">
      <w:pPr>
        <w:pStyle w:val="a3"/>
        <w:spacing w:line="360" w:lineRule="auto"/>
        <w:jc w:val="right"/>
        <w:rPr>
          <w:sz w:val="28"/>
          <w:szCs w:val="28"/>
        </w:rPr>
      </w:pPr>
      <w:r w:rsidRPr="005074E0">
        <w:rPr>
          <w:sz w:val="28"/>
          <w:szCs w:val="28"/>
        </w:rPr>
        <w:t xml:space="preserve">Національний технічний університет України </w:t>
      </w:r>
    </w:p>
    <w:p w14:paraId="07A9C645" w14:textId="77777777" w:rsidR="005074E0" w:rsidRPr="005074E0" w:rsidRDefault="005074E0" w:rsidP="005074E0">
      <w:pPr>
        <w:pStyle w:val="a3"/>
        <w:spacing w:line="360" w:lineRule="auto"/>
        <w:jc w:val="right"/>
        <w:rPr>
          <w:sz w:val="28"/>
          <w:szCs w:val="28"/>
        </w:rPr>
      </w:pPr>
      <w:r w:rsidRPr="005074E0">
        <w:rPr>
          <w:sz w:val="28"/>
          <w:szCs w:val="28"/>
        </w:rPr>
        <w:t>«Київський політехнічний інститут імені Ігоря Сікорського»,</w:t>
      </w:r>
    </w:p>
    <w:p w14:paraId="1727E6F0" w14:textId="0561C05A" w:rsidR="005074E0" w:rsidRPr="005074E0" w:rsidRDefault="0009291F" w:rsidP="005074E0">
      <w:pPr>
        <w:pStyle w:val="a3"/>
        <w:spacing w:line="360" w:lineRule="auto"/>
        <w:jc w:val="right"/>
        <w:rPr>
          <w:sz w:val="28"/>
          <w:szCs w:val="28"/>
        </w:rPr>
      </w:pPr>
      <w:r>
        <w:rPr>
          <w:sz w:val="28"/>
          <w:szCs w:val="28"/>
        </w:rPr>
        <w:t>доце</w:t>
      </w:r>
      <w:bookmarkStart w:id="0" w:name="_GoBack"/>
      <w:bookmarkEnd w:id="0"/>
      <w:r>
        <w:rPr>
          <w:sz w:val="28"/>
          <w:szCs w:val="28"/>
        </w:rPr>
        <w:t>нт</w:t>
      </w:r>
      <w:r w:rsidR="005074E0">
        <w:rPr>
          <w:sz w:val="28"/>
          <w:szCs w:val="28"/>
        </w:rPr>
        <w:t xml:space="preserve"> кафедри міжнародної економіки</w:t>
      </w:r>
    </w:p>
    <w:p w14:paraId="70D33C8F" w14:textId="77777777" w:rsidR="005074E0" w:rsidRPr="005074E0" w:rsidRDefault="005074E0" w:rsidP="005074E0">
      <w:pPr>
        <w:pStyle w:val="a3"/>
        <w:spacing w:line="360" w:lineRule="auto"/>
        <w:jc w:val="right"/>
        <w:rPr>
          <w:sz w:val="28"/>
          <w:szCs w:val="28"/>
        </w:rPr>
      </w:pPr>
    </w:p>
    <w:p w14:paraId="72C71CB4" w14:textId="77777777" w:rsidR="005074E0" w:rsidRPr="005074E0" w:rsidRDefault="005074E0" w:rsidP="005074E0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</w:pPr>
    </w:p>
    <w:p w14:paraId="5BA50ED0" w14:textId="23E9B001" w:rsidR="005074E0" w:rsidRPr="0048393B" w:rsidRDefault="0048393B" w:rsidP="009C6186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ПРИНЦИПИ </w:t>
      </w:r>
      <w:r w:rsidR="00E97FAE">
        <w:rPr>
          <w:rFonts w:ascii="Times New Roman" w:hAnsi="Times New Roman" w:cs="Times New Roman"/>
          <w:b/>
          <w:sz w:val="28"/>
          <w:szCs w:val="28"/>
        </w:rPr>
        <w:t>ОЦІНЮВАННЯ</w:t>
      </w:r>
      <w:r>
        <w:rPr>
          <w:rFonts w:ascii="Times New Roman" w:hAnsi="Times New Roman" w:cs="Times New Roman"/>
          <w:b/>
          <w:sz w:val="28"/>
          <w:szCs w:val="28"/>
        </w:rPr>
        <w:t xml:space="preserve"> ВИТРАТ НА РОЗРОБКУ ОБ’ЄКТІВ ПРАВА ІНТЕЛЕКТУАЛЬНОЇ ВЛАСНОСТІ </w:t>
      </w:r>
      <w:r w:rsidR="00732455">
        <w:rPr>
          <w:rFonts w:ascii="Times New Roman" w:hAnsi="Times New Roman" w:cs="Times New Roman"/>
          <w:b/>
          <w:sz w:val="28"/>
          <w:szCs w:val="28"/>
        </w:rPr>
        <w:t>В</w:t>
      </w:r>
      <w:r>
        <w:rPr>
          <w:rFonts w:ascii="Times New Roman" w:hAnsi="Times New Roman" w:cs="Times New Roman"/>
          <w:b/>
          <w:sz w:val="28"/>
          <w:szCs w:val="28"/>
        </w:rPr>
        <w:t xml:space="preserve"> УМОВАХ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NEXT</w:t>
      </w:r>
      <w:r w:rsidRPr="0048393B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NORMALITY</w:t>
      </w:r>
      <w:r>
        <w:rPr>
          <w:rFonts w:ascii="Times New Roman" w:hAnsi="Times New Roman" w:cs="Times New Roman"/>
          <w:b/>
          <w:sz w:val="28"/>
          <w:szCs w:val="28"/>
        </w:rPr>
        <w:t xml:space="preserve"> ТА </w:t>
      </w:r>
      <w:r w:rsidRPr="0048393B">
        <w:rPr>
          <w:rFonts w:ascii="Times New Roman" w:hAnsi="Times New Roman" w:cs="Times New Roman"/>
          <w:b/>
          <w:sz w:val="28"/>
          <w:szCs w:val="28"/>
        </w:rPr>
        <w:t>INDUSTRY 4.0</w:t>
      </w:r>
    </w:p>
    <w:p w14:paraId="2B9B66D2" w14:textId="692D8563" w:rsidR="00837440" w:rsidRDefault="0048393B" w:rsidP="000F7EE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Сутність перетворень, що відбуваються у суспільному житті в умовах переходу до </w:t>
      </w:r>
      <w:proofErr w:type="spellStart"/>
      <w:r w:rsidRPr="0048393B">
        <w:rPr>
          <w:rFonts w:ascii="Times New Roman" w:hAnsi="Times New Roman" w:cs="Times New Roman"/>
          <w:sz w:val="28"/>
          <w:szCs w:val="28"/>
        </w:rPr>
        <w:t>Next</w:t>
      </w:r>
      <w:proofErr w:type="spellEnd"/>
      <w:r w:rsidRPr="004839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393B">
        <w:rPr>
          <w:rFonts w:ascii="Times New Roman" w:hAnsi="Times New Roman" w:cs="Times New Roman"/>
          <w:sz w:val="28"/>
          <w:szCs w:val="28"/>
        </w:rPr>
        <w:t>Normality</w:t>
      </w:r>
      <w:proofErr w:type="spellEnd"/>
      <w:r w:rsidRPr="0048393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</w:t>
      </w:r>
      <w:r w:rsidRPr="0048393B">
        <w:rPr>
          <w:rFonts w:ascii="Times New Roman" w:hAnsi="Times New Roman" w:cs="Times New Roman"/>
          <w:sz w:val="28"/>
          <w:szCs w:val="28"/>
        </w:rPr>
        <w:t xml:space="preserve">а </w:t>
      </w:r>
      <w:proofErr w:type="spellStart"/>
      <w:r w:rsidRPr="0048393B">
        <w:rPr>
          <w:rFonts w:ascii="Times New Roman" w:hAnsi="Times New Roman" w:cs="Times New Roman"/>
          <w:sz w:val="28"/>
          <w:szCs w:val="28"/>
        </w:rPr>
        <w:t>Industry</w:t>
      </w:r>
      <w:proofErr w:type="spellEnd"/>
      <w:r w:rsidRPr="0048393B">
        <w:rPr>
          <w:rFonts w:ascii="Times New Roman" w:hAnsi="Times New Roman" w:cs="Times New Roman"/>
          <w:sz w:val="28"/>
          <w:szCs w:val="28"/>
        </w:rPr>
        <w:t xml:space="preserve"> 4.0</w:t>
      </w:r>
      <w:r>
        <w:rPr>
          <w:rFonts w:ascii="Times New Roman" w:hAnsi="Times New Roman" w:cs="Times New Roman"/>
          <w:sz w:val="28"/>
          <w:szCs w:val="28"/>
        </w:rPr>
        <w:t xml:space="preserve">, досліджено у роботі </w:t>
      </w:r>
      <w:r w:rsidRPr="0048393B">
        <w:rPr>
          <w:rFonts w:ascii="Times New Roman" w:hAnsi="Times New Roman" w:cs="Times New Roman"/>
          <w:sz w:val="28"/>
          <w:szCs w:val="28"/>
        </w:rPr>
        <w:t>[</w:t>
      </w:r>
      <w:r w:rsidR="00227F99">
        <w:rPr>
          <w:rFonts w:ascii="Times New Roman" w:hAnsi="Times New Roman" w:cs="Times New Roman"/>
          <w:sz w:val="28"/>
          <w:szCs w:val="28"/>
        </w:rPr>
        <w:t>1</w:t>
      </w:r>
      <w:r w:rsidRPr="0048393B">
        <w:rPr>
          <w:rFonts w:ascii="Times New Roman" w:hAnsi="Times New Roman" w:cs="Times New Roman"/>
          <w:sz w:val="28"/>
          <w:szCs w:val="28"/>
        </w:rPr>
        <w:t>].</w:t>
      </w:r>
      <w:r>
        <w:rPr>
          <w:rFonts w:ascii="Times New Roman" w:hAnsi="Times New Roman" w:cs="Times New Roman"/>
          <w:sz w:val="28"/>
          <w:szCs w:val="28"/>
        </w:rPr>
        <w:t xml:space="preserve"> Безумовно, вплив інноваційних технологій позначається і на застосовуваних технологіях виробництва, і на видах та властивостях вироблюваних продуктів та послуг. Водночас, розробка інноваційних рішень та їх подальше впровадження у виробництво пов’язані з певними витратами. Тривалий період часу основним критерієм </w:t>
      </w:r>
      <w:r w:rsidR="00227F99">
        <w:rPr>
          <w:rFonts w:ascii="Times New Roman" w:hAnsi="Times New Roman" w:cs="Times New Roman"/>
          <w:sz w:val="28"/>
          <w:szCs w:val="28"/>
        </w:rPr>
        <w:t>ефективності вкладень виступав рівень їх прибутковості</w:t>
      </w:r>
      <w:r w:rsidR="004744D3">
        <w:rPr>
          <w:rFonts w:ascii="Times New Roman" w:hAnsi="Times New Roman" w:cs="Times New Roman"/>
          <w:sz w:val="28"/>
          <w:szCs w:val="28"/>
        </w:rPr>
        <w:t>,</w:t>
      </w:r>
      <w:r w:rsidR="00227F99">
        <w:rPr>
          <w:rFonts w:ascii="Times New Roman" w:hAnsi="Times New Roman" w:cs="Times New Roman"/>
          <w:sz w:val="28"/>
          <w:szCs w:val="28"/>
        </w:rPr>
        <w:t xml:space="preserve"> також розглядався період окупності та низка інших техніко-економічних показників</w:t>
      </w:r>
      <w:r w:rsidR="00E016DF">
        <w:rPr>
          <w:rFonts w:ascii="Times New Roman" w:hAnsi="Times New Roman" w:cs="Times New Roman"/>
          <w:sz w:val="28"/>
          <w:szCs w:val="28"/>
        </w:rPr>
        <w:t xml:space="preserve"> </w:t>
      </w:r>
      <w:r w:rsidR="00E016DF" w:rsidRPr="00E016DF">
        <w:rPr>
          <w:rFonts w:ascii="Times New Roman" w:hAnsi="Times New Roman" w:cs="Times New Roman"/>
          <w:sz w:val="28"/>
          <w:szCs w:val="28"/>
        </w:rPr>
        <w:t>[2]</w:t>
      </w:r>
      <w:r w:rsidR="00227F99">
        <w:rPr>
          <w:rFonts w:ascii="Times New Roman" w:hAnsi="Times New Roman" w:cs="Times New Roman"/>
          <w:sz w:val="28"/>
          <w:szCs w:val="28"/>
        </w:rPr>
        <w:t xml:space="preserve">. Проте, трансформація технологічних процесів та соціально-економічних відносин в умовах </w:t>
      </w:r>
      <w:proofErr w:type="spellStart"/>
      <w:r w:rsidR="00227F99" w:rsidRPr="0048393B">
        <w:rPr>
          <w:rFonts w:ascii="Times New Roman" w:hAnsi="Times New Roman" w:cs="Times New Roman"/>
          <w:sz w:val="28"/>
          <w:szCs w:val="28"/>
        </w:rPr>
        <w:t>Next</w:t>
      </w:r>
      <w:proofErr w:type="spellEnd"/>
      <w:r w:rsidR="00227F99" w:rsidRPr="004839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27F99" w:rsidRPr="0048393B">
        <w:rPr>
          <w:rFonts w:ascii="Times New Roman" w:hAnsi="Times New Roman" w:cs="Times New Roman"/>
          <w:sz w:val="28"/>
          <w:szCs w:val="28"/>
        </w:rPr>
        <w:t>Normality</w:t>
      </w:r>
      <w:proofErr w:type="spellEnd"/>
      <w:r w:rsidR="00227F99" w:rsidRPr="0048393B">
        <w:rPr>
          <w:rFonts w:ascii="Times New Roman" w:hAnsi="Times New Roman" w:cs="Times New Roman"/>
          <w:sz w:val="28"/>
          <w:szCs w:val="28"/>
        </w:rPr>
        <w:t xml:space="preserve"> </w:t>
      </w:r>
      <w:r w:rsidR="00227F99">
        <w:rPr>
          <w:rFonts w:ascii="Times New Roman" w:hAnsi="Times New Roman" w:cs="Times New Roman"/>
          <w:sz w:val="28"/>
          <w:szCs w:val="28"/>
        </w:rPr>
        <w:t>т</w:t>
      </w:r>
      <w:r w:rsidR="00227F99" w:rsidRPr="0048393B">
        <w:rPr>
          <w:rFonts w:ascii="Times New Roman" w:hAnsi="Times New Roman" w:cs="Times New Roman"/>
          <w:sz w:val="28"/>
          <w:szCs w:val="28"/>
        </w:rPr>
        <w:t xml:space="preserve">а </w:t>
      </w:r>
      <w:proofErr w:type="spellStart"/>
      <w:r w:rsidR="00227F99" w:rsidRPr="0048393B">
        <w:rPr>
          <w:rFonts w:ascii="Times New Roman" w:hAnsi="Times New Roman" w:cs="Times New Roman"/>
          <w:sz w:val="28"/>
          <w:szCs w:val="28"/>
        </w:rPr>
        <w:t>Industry</w:t>
      </w:r>
      <w:proofErr w:type="spellEnd"/>
      <w:r w:rsidR="00227F99" w:rsidRPr="0048393B">
        <w:rPr>
          <w:rFonts w:ascii="Times New Roman" w:hAnsi="Times New Roman" w:cs="Times New Roman"/>
          <w:sz w:val="28"/>
          <w:szCs w:val="28"/>
        </w:rPr>
        <w:t xml:space="preserve"> 4.0</w:t>
      </w:r>
      <w:r w:rsidR="00227F99">
        <w:rPr>
          <w:rFonts w:ascii="Times New Roman" w:hAnsi="Times New Roman" w:cs="Times New Roman"/>
          <w:sz w:val="28"/>
          <w:szCs w:val="28"/>
        </w:rPr>
        <w:t xml:space="preserve"> потребує докорінного перегляду базових принципів оцінки вищезазначених витрат. </w:t>
      </w:r>
      <w:r w:rsidR="00227F99" w:rsidRPr="00227F99">
        <w:rPr>
          <w:rFonts w:ascii="Times New Roman" w:hAnsi="Times New Roman" w:cs="Times New Roman"/>
          <w:sz w:val="28"/>
          <w:szCs w:val="28"/>
        </w:rPr>
        <w:t xml:space="preserve">Зокрема, як зазначено </w:t>
      </w:r>
      <w:r w:rsidR="00227F99">
        <w:rPr>
          <w:rFonts w:ascii="Times New Roman" w:hAnsi="Times New Roman" w:cs="Times New Roman"/>
          <w:sz w:val="28"/>
          <w:szCs w:val="28"/>
        </w:rPr>
        <w:t xml:space="preserve">у </w:t>
      </w:r>
      <w:r w:rsidR="00227F99" w:rsidRPr="00227F99">
        <w:rPr>
          <w:rFonts w:ascii="Times New Roman" w:hAnsi="Times New Roman" w:cs="Times New Roman"/>
          <w:sz w:val="28"/>
          <w:szCs w:val="28"/>
        </w:rPr>
        <w:t>[</w:t>
      </w:r>
      <w:r w:rsidR="00E016DF" w:rsidRPr="00E016DF">
        <w:rPr>
          <w:rFonts w:ascii="Times New Roman" w:hAnsi="Times New Roman" w:cs="Times New Roman"/>
          <w:sz w:val="28"/>
          <w:szCs w:val="28"/>
        </w:rPr>
        <w:t>3</w:t>
      </w:r>
      <w:r w:rsidR="00227F99" w:rsidRPr="00227F99">
        <w:rPr>
          <w:rFonts w:ascii="Times New Roman" w:hAnsi="Times New Roman" w:cs="Times New Roman"/>
          <w:sz w:val="28"/>
          <w:szCs w:val="28"/>
        </w:rPr>
        <w:t>]</w:t>
      </w:r>
      <w:r w:rsidR="00227F99">
        <w:rPr>
          <w:rFonts w:ascii="Times New Roman" w:hAnsi="Times New Roman" w:cs="Times New Roman"/>
          <w:sz w:val="28"/>
          <w:szCs w:val="28"/>
        </w:rPr>
        <w:t>,</w:t>
      </w:r>
      <w:r w:rsidR="00227F99" w:rsidRPr="00227F99">
        <w:rPr>
          <w:rFonts w:ascii="Times New Roman" w:hAnsi="Times New Roman" w:cs="Times New Roman"/>
          <w:sz w:val="28"/>
          <w:szCs w:val="28"/>
        </w:rPr>
        <w:t xml:space="preserve"> проблема сталого розвитку суспільства спонукає перегляд парадигми подальшого розвитку: від ідеології накопичення матеріального багатства до ідеології «розумної достатності», від ідеології конкуренції до ідеології взаємодопомоги. В даному контексті пріоритети власника та потенційного інвестора повинні зміститися з оцінки результативності до комплексної оцінки ефективності задля отримання бажаного результату при доцільності понесених витрат [</w:t>
      </w:r>
      <w:r w:rsidR="00E016DF" w:rsidRPr="00E016DF">
        <w:rPr>
          <w:rFonts w:ascii="Times New Roman" w:hAnsi="Times New Roman" w:cs="Times New Roman"/>
          <w:sz w:val="28"/>
          <w:szCs w:val="28"/>
          <w:lang w:val="ru-RU"/>
        </w:rPr>
        <w:t>4</w:t>
      </w:r>
      <w:r w:rsidR="00227F99" w:rsidRPr="00227F99">
        <w:rPr>
          <w:rFonts w:ascii="Times New Roman" w:hAnsi="Times New Roman" w:cs="Times New Roman"/>
          <w:sz w:val="28"/>
          <w:szCs w:val="28"/>
        </w:rPr>
        <w:t>, с. 12-13].</w:t>
      </w:r>
      <w:r w:rsidR="000F7EE4">
        <w:rPr>
          <w:rFonts w:ascii="Times New Roman" w:hAnsi="Times New Roman" w:cs="Times New Roman"/>
          <w:sz w:val="28"/>
          <w:szCs w:val="28"/>
        </w:rPr>
        <w:t xml:space="preserve"> </w:t>
      </w:r>
      <w:r w:rsidR="004E4C45">
        <w:rPr>
          <w:rFonts w:ascii="Times New Roman" w:hAnsi="Times New Roman" w:cs="Times New Roman"/>
          <w:sz w:val="28"/>
          <w:szCs w:val="28"/>
        </w:rPr>
        <w:t xml:space="preserve">Таким чином, вважаємо, що при формуванні витрат на </w:t>
      </w:r>
      <w:r w:rsidR="004E4C45" w:rsidRPr="004E4C45">
        <w:rPr>
          <w:rFonts w:ascii="Times New Roman" w:hAnsi="Times New Roman" w:cs="Times New Roman"/>
          <w:sz w:val="28"/>
          <w:szCs w:val="28"/>
        </w:rPr>
        <w:t>розробку об’єкт</w:t>
      </w:r>
      <w:r w:rsidR="004E4C45">
        <w:rPr>
          <w:rFonts w:ascii="Times New Roman" w:hAnsi="Times New Roman" w:cs="Times New Roman"/>
          <w:sz w:val="28"/>
          <w:szCs w:val="28"/>
        </w:rPr>
        <w:t>а</w:t>
      </w:r>
      <w:r w:rsidR="004E4C45" w:rsidRPr="004E4C45">
        <w:rPr>
          <w:rFonts w:ascii="Times New Roman" w:hAnsi="Times New Roman" w:cs="Times New Roman"/>
          <w:sz w:val="28"/>
          <w:szCs w:val="28"/>
        </w:rPr>
        <w:t xml:space="preserve"> права інтелектуальної власності</w:t>
      </w:r>
      <w:r w:rsidR="004E4C45">
        <w:rPr>
          <w:rFonts w:ascii="Times New Roman" w:hAnsi="Times New Roman" w:cs="Times New Roman"/>
          <w:sz w:val="28"/>
          <w:szCs w:val="28"/>
        </w:rPr>
        <w:t xml:space="preserve">, необхідно здійснювати його оцінку з врахуванням </w:t>
      </w:r>
      <w:r w:rsidR="004E4C45" w:rsidRPr="004E4C45">
        <w:rPr>
          <w:rFonts w:ascii="Times New Roman" w:hAnsi="Times New Roman" w:cs="Times New Roman"/>
          <w:sz w:val="28"/>
          <w:szCs w:val="28"/>
        </w:rPr>
        <w:t>п</w:t>
      </w:r>
      <w:r w:rsidR="004E4C45">
        <w:rPr>
          <w:rFonts w:ascii="Times New Roman" w:hAnsi="Times New Roman" w:cs="Times New Roman"/>
          <w:sz w:val="28"/>
          <w:szCs w:val="28"/>
        </w:rPr>
        <w:t xml:space="preserve">овної вартості </w:t>
      </w:r>
      <w:r w:rsidR="00E97FAE">
        <w:rPr>
          <w:rFonts w:ascii="Times New Roman" w:hAnsi="Times New Roman" w:cs="Times New Roman"/>
          <w:sz w:val="28"/>
          <w:szCs w:val="28"/>
        </w:rPr>
        <w:t xml:space="preserve">володіння, що передбачає врахування витрат на придбання та експлуатацію об’єкта. Особливо актуальним даний </w:t>
      </w:r>
      <w:r w:rsidR="00E97FAE">
        <w:rPr>
          <w:rFonts w:ascii="Times New Roman" w:hAnsi="Times New Roman" w:cs="Times New Roman"/>
          <w:sz w:val="28"/>
          <w:szCs w:val="28"/>
        </w:rPr>
        <w:lastRenderedPageBreak/>
        <w:t>підхід є в умовах Індустрії 4.0, коли активно роз</w:t>
      </w:r>
      <w:r w:rsidR="004744D3">
        <w:rPr>
          <w:rFonts w:ascii="Times New Roman" w:hAnsi="Times New Roman" w:cs="Times New Roman"/>
          <w:sz w:val="28"/>
          <w:szCs w:val="28"/>
        </w:rPr>
        <w:t>робляються</w:t>
      </w:r>
      <w:r w:rsidR="00E97FAE">
        <w:rPr>
          <w:rFonts w:ascii="Times New Roman" w:hAnsi="Times New Roman" w:cs="Times New Roman"/>
          <w:sz w:val="28"/>
          <w:szCs w:val="28"/>
        </w:rPr>
        <w:t xml:space="preserve"> нові інформаційно-комунікаційні продукти, що дозволяють їх авторам отримати комерційний ефект та потребують захисту прав інтелектуальної власності. Зокрема, первісна вартість певного програмного продукту може більша за інш</w:t>
      </w:r>
      <w:r w:rsidR="000C1E18">
        <w:rPr>
          <w:rFonts w:ascii="Times New Roman" w:hAnsi="Times New Roman" w:cs="Times New Roman"/>
          <w:sz w:val="28"/>
          <w:szCs w:val="28"/>
        </w:rPr>
        <w:t>і</w:t>
      </w:r>
      <w:r w:rsidR="00E97FAE">
        <w:rPr>
          <w:rFonts w:ascii="Times New Roman" w:hAnsi="Times New Roman" w:cs="Times New Roman"/>
          <w:sz w:val="28"/>
          <w:szCs w:val="28"/>
        </w:rPr>
        <w:t xml:space="preserve">, пропоновані конкурентами. Проте потенційному покупцю слід враховувати не лише ціну придбання даного продукту, але й супутні витрати, пов’язані з володінням ним протягом визначеного часу (наприклад, витрати на сервісну підписку, додаткові налаштування, оновлення базових налаштувань тощо). Водночас, ґрунтовна оцінка потребує врахування не лише економічних показників для порівняння, але </w:t>
      </w:r>
      <w:r w:rsidR="00753DD8">
        <w:rPr>
          <w:rFonts w:ascii="Times New Roman" w:hAnsi="Times New Roman" w:cs="Times New Roman"/>
          <w:sz w:val="28"/>
          <w:szCs w:val="28"/>
        </w:rPr>
        <w:t xml:space="preserve">й визначення екологічних та соціальних наслідків, а також ступеня </w:t>
      </w:r>
      <w:proofErr w:type="spellStart"/>
      <w:r w:rsidR="00753DD8">
        <w:rPr>
          <w:rFonts w:ascii="Times New Roman" w:hAnsi="Times New Roman" w:cs="Times New Roman"/>
          <w:sz w:val="28"/>
          <w:szCs w:val="28"/>
        </w:rPr>
        <w:t>інноваційності</w:t>
      </w:r>
      <w:proofErr w:type="spellEnd"/>
      <w:r w:rsidR="00753DD8">
        <w:rPr>
          <w:rFonts w:ascii="Times New Roman" w:hAnsi="Times New Roman" w:cs="Times New Roman"/>
          <w:sz w:val="28"/>
          <w:szCs w:val="28"/>
        </w:rPr>
        <w:t xml:space="preserve"> продукту, що визначається низкою критеріїв. Зокрема, </w:t>
      </w:r>
      <w:proofErr w:type="spellStart"/>
      <w:r w:rsidR="00753DD8">
        <w:rPr>
          <w:rFonts w:ascii="Times New Roman" w:hAnsi="Times New Roman" w:cs="Times New Roman"/>
          <w:sz w:val="28"/>
          <w:szCs w:val="28"/>
        </w:rPr>
        <w:t>інноваційність</w:t>
      </w:r>
      <w:proofErr w:type="spellEnd"/>
      <w:r w:rsidR="00753DD8">
        <w:rPr>
          <w:rFonts w:ascii="Times New Roman" w:hAnsi="Times New Roman" w:cs="Times New Roman"/>
          <w:sz w:val="28"/>
          <w:szCs w:val="28"/>
        </w:rPr>
        <w:t xml:space="preserve"> продукту може визначатися кількісними та якісними критеріями (якість наданих послуг, зручність у використанні, тривалість можливого використання тощо). Відповідно, здійснення попередньої оцінки витрат </w:t>
      </w:r>
      <w:r w:rsidR="00753DD8" w:rsidRPr="00753DD8">
        <w:rPr>
          <w:rFonts w:ascii="Times New Roman" w:hAnsi="Times New Roman" w:cs="Times New Roman"/>
          <w:sz w:val="28"/>
          <w:szCs w:val="28"/>
        </w:rPr>
        <w:t>на розробку об’єктів права інтелектуальної власності</w:t>
      </w:r>
      <w:r w:rsidR="00753DD8">
        <w:rPr>
          <w:rFonts w:ascii="Times New Roman" w:hAnsi="Times New Roman" w:cs="Times New Roman"/>
          <w:sz w:val="28"/>
          <w:szCs w:val="28"/>
        </w:rPr>
        <w:t xml:space="preserve"> дозволить розробникам визначити їх конкурентні переваги протягом всього життєвому циклу. Таким чином, вважаємо, що формування витрат на </w:t>
      </w:r>
      <w:r w:rsidR="00753DD8" w:rsidRPr="00753DD8">
        <w:rPr>
          <w:rFonts w:ascii="Times New Roman" w:hAnsi="Times New Roman" w:cs="Times New Roman"/>
          <w:sz w:val="28"/>
          <w:szCs w:val="28"/>
        </w:rPr>
        <w:t>розробку об’єктів права інтелектуальної власності</w:t>
      </w:r>
      <w:r w:rsidR="00753DD8">
        <w:rPr>
          <w:rFonts w:ascii="Times New Roman" w:hAnsi="Times New Roman" w:cs="Times New Roman"/>
          <w:sz w:val="28"/>
          <w:szCs w:val="28"/>
        </w:rPr>
        <w:t xml:space="preserve"> з врахуванням наведених принципів дозволить підвищити їх ефективність з врахуванням всіх аспектів, а не лише економічного. Наведений підхід є особливо актуальним до реалізації в умовах обмеженості ресурсів</w:t>
      </w:r>
      <w:r w:rsidR="00AA7464">
        <w:rPr>
          <w:rFonts w:ascii="Times New Roman" w:hAnsi="Times New Roman" w:cs="Times New Roman"/>
          <w:sz w:val="28"/>
          <w:szCs w:val="28"/>
        </w:rPr>
        <w:t xml:space="preserve">, високого ступеня мінливості та невизначеності зовнішнього середовища </w:t>
      </w:r>
      <w:r w:rsidR="00753DD8">
        <w:rPr>
          <w:rFonts w:ascii="Times New Roman" w:hAnsi="Times New Roman" w:cs="Times New Roman"/>
          <w:sz w:val="28"/>
          <w:szCs w:val="28"/>
        </w:rPr>
        <w:t xml:space="preserve">. </w:t>
      </w:r>
      <w:r w:rsidR="00837440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D528DF3" w14:textId="77777777" w:rsidR="00E05E2C" w:rsidRPr="00DC474C" w:rsidRDefault="00E05E2C" w:rsidP="00DC474C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</w:pPr>
      <w:r w:rsidRPr="00DC474C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Література:</w:t>
      </w:r>
    </w:p>
    <w:p w14:paraId="30E58E65" w14:textId="0CE941E1" w:rsidR="00863DA7" w:rsidRPr="00E016DF" w:rsidRDefault="00753DD8" w:rsidP="001F535A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Войтко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С.В. </w:t>
      </w:r>
      <w:r w:rsidRPr="00753DD8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Розвиток 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е</w:t>
      </w:r>
      <w:r w:rsidRPr="00753DD8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кономік 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к</w:t>
      </w:r>
      <w:r w:rsidRPr="00753DD8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раїн 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в</w:t>
      </w:r>
      <w:r w:rsidRPr="00753DD8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у</w:t>
      </w:r>
      <w:r w:rsidRPr="00753DD8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мовах </w:t>
      </w:r>
      <w:proofErr w:type="spellStart"/>
      <w:r w:rsidRPr="00753DD8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Next</w:t>
      </w:r>
      <w:proofErr w:type="spellEnd"/>
      <w:r w:rsidRPr="00753DD8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proofErr w:type="spellStart"/>
      <w:r w:rsidRPr="00753DD8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Normality</w:t>
      </w:r>
      <w:proofErr w:type="spellEnd"/>
      <w:r w:rsidRPr="00753DD8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т</w:t>
      </w:r>
      <w:r w:rsidRPr="00753DD8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а </w:t>
      </w:r>
      <w:proofErr w:type="spellStart"/>
      <w:r w:rsidRPr="00753DD8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Industry</w:t>
      </w:r>
      <w:proofErr w:type="spellEnd"/>
      <w:r w:rsidRPr="00753DD8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4.0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753DD8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// 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Економічний вісник НТУУ «КПІ». – 2020. - № 17. </w:t>
      </w:r>
    </w:p>
    <w:p w14:paraId="34C7253C" w14:textId="77777777" w:rsidR="00E016DF" w:rsidRPr="00863DA7" w:rsidRDefault="00E016DF" w:rsidP="00E016DF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863DA7">
        <w:rPr>
          <w:rFonts w:ascii="Times New Roman" w:eastAsia="Times New Roman" w:hAnsi="Times New Roman" w:cs="Times New Roman"/>
          <w:sz w:val="28"/>
          <w:szCs w:val="28"/>
          <w:lang w:eastAsia="uk-UA"/>
        </w:rPr>
        <w:t>Скоробогатова</w:t>
      </w:r>
      <w:proofErr w:type="spellEnd"/>
      <w:r w:rsidRPr="00863DA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Н. Є. Об’єкти права інтелектуальної власності в системі бухгалтерського обліку // Облік і фінанси.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- </w:t>
      </w:r>
      <w:r w:rsidRPr="00863DA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2021.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- </w:t>
      </w:r>
      <w:r w:rsidRPr="00863DA7">
        <w:rPr>
          <w:rFonts w:ascii="Times New Roman" w:eastAsia="Times New Roman" w:hAnsi="Times New Roman" w:cs="Times New Roman"/>
          <w:sz w:val="28"/>
          <w:szCs w:val="28"/>
          <w:lang w:eastAsia="uk-UA"/>
        </w:rPr>
        <w:t>№1 (91).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-</w:t>
      </w:r>
      <w:r w:rsidRPr="00863DA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С. 20-28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r w:rsidRPr="00863DA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URL:</w:t>
      </w:r>
      <w:r w:rsidRPr="00863DA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B2980">
        <w:rPr>
          <w:rFonts w:ascii="Times New Roman" w:eastAsia="Times New Roman" w:hAnsi="Times New Roman" w:cs="Times New Roman"/>
          <w:sz w:val="28"/>
          <w:szCs w:val="28"/>
          <w:lang w:eastAsia="uk-UA"/>
        </w:rPr>
        <w:t>http://www.afj.org.ua/pdf/807-ob-ekti-prava-intelektualnoi-vlasnosti-v-sistemi-buhgalterskogo-obliku.pdf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14:paraId="79F594C4" w14:textId="56EC2C9D" w:rsidR="00E016DF" w:rsidRDefault="00E016DF" w:rsidP="00E016DF">
      <w:pPr>
        <w:pStyle w:val="a5"/>
        <w:numPr>
          <w:ilvl w:val="0"/>
          <w:numId w:val="2"/>
        </w:numPr>
        <w:spacing w:after="0" w:line="360" w:lineRule="auto"/>
        <w:jc w:val="both"/>
        <w:rPr>
          <w:rStyle w:val="a6"/>
          <w:rFonts w:ascii="Times New Roman" w:eastAsia="Times New Roman" w:hAnsi="Times New Roman" w:cs="Times New Roman"/>
          <w:color w:val="auto"/>
          <w:sz w:val="28"/>
          <w:szCs w:val="28"/>
          <w:u w:val="none"/>
          <w:lang w:eastAsia="uk-UA"/>
        </w:rPr>
      </w:pPr>
      <w:proofErr w:type="spellStart"/>
      <w:r w:rsidRPr="00E016DF">
        <w:rPr>
          <w:rStyle w:val="a6"/>
          <w:rFonts w:ascii="Times New Roman" w:eastAsia="Times New Roman" w:hAnsi="Times New Roman" w:cs="Times New Roman"/>
          <w:color w:val="auto"/>
          <w:sz w:val="28"/>
          <w:szCs w:val="28"/>
          <w:u w:val="none"/>
          <w:lang w:eastAsia="uk-UA"/>
        </w:rPr>
        <w:t>Шкарупа</w:t>
      </w:r>
      <w:proofErr w:type="spellEnd"/>
      <w:r w:rsidRPr="00E016DF">
        <w:rPr>
          <w:rStyle w:val="a6"/>
          <w:rFonts w:ascii="Times New Roman" w:eastAsia="Times New Roman" w:hAnsi="Times New Roman" w:cs="Times New Roman"/>
          <w:color w:val="auto"/>
          <w:sz w:val="28"/>
          <w:szCs w:val="28"/>
          <w:u w:val="none"/>
          <w:lang w:eastAsia="uk-UA"/>
        </w:rPr>
        <w:t xml:space="preserve"> О.В. Екологічна модернізація соціально-економічного розвитку регіону у світлі суспільних трансформацій: теоретико-</w:t>
      </w:r>
      <w:r w:rsidRPr="00E016DF">
        <w:rPr>
          <w:rStyle w:val="a6"/>
          <w:rFonts w:ascii="Times New Roman" w:eastAsia="Times New Roman" w:hAnsi="Times New Roman" w:cs="Times New Roman"/>
          <w:color w:val="auto"/>
          <w:sz w:val="28"/>
          <w:szCs w:val="28"/>
          <w:u w:val="none"/>
          <w:lang w:eastAsia="uk-UA"/>
        </w:rPr>
        <w:lastRenderedPageBreak/>
        <w:t>методологічні засади // Маркетинг і менеджмент інновацій. - 2015. - №3. – С. 235-249.</w:t>
      </w:r>
    </w:p>
    <w:p w14:paraId="2A3BE75D" w14:textId="11148A25" w:rsidR="00E016DF" w:rsidRPr="00E016DF" w:rsidRDefault="00E016DF" w:rsidP="00E016DF">
      <w:pPr>
        <w:pStyle w:val="a5"/>
        <w:numPr>
          <w:ilvl w:val="0"/>
          <w:numId w:val="2"/>
        </w:numPr>
        <w:spacing w:after="0" w:line="360" w:lineRule="auto"/>
        <w:jc w:val="both"/>
        <w:rPr>
          <w:rStyle w:val="a6"/>
          <w:rFonts w:ascii="Times New Roman" w:eastAsia="Times New Roman" w:hAnsi="Times New Roman" w:cs="Times New Roman"/>
          <w:color w:val="auto"/>
          <w:sz w:val="28"/>
          <w:szCs w:val="28"/>
          <w:u w:val="none"/>
          <w:lang w:eastAsia="uk-UA"/>
        </w:rPr>
      </w:pPr>
      <w:r w:rsidRPr="00E016DF">
        <w:rPr>
          <w:rStyle w:val="a6"/>
          <w:rFonts w:ascii="Times New Roman" w:eastAsia="Times New Roman" w:hAnsi="Times New Roman" w:cs="Times New Roman"/>
          <w:color w:val="auto"/>
          <w:sz w:val="28"/>
          <w:szCs w:val="28"/>
          <w:u w:val="none"/>
          <w:lang w:eastAsia="uk-UA"/>
        </w:rPr>
        <w:t xml:space="preserve">Шик Л.М., </w:t>
      </w:r>
      <w:proofErr w:type="spellStart"/>
      <w:r w:rsidRPr="00E016DF">
        <w:rPr>
          <w:rStyle w:val="a6"/>
          <w:rFonts w:ascii="Times New Roman" w:eastAsia="Times New Roman" w:hAnsi="Times New Roman" w:cs="Times New Roman"/>
          <w:color w:val="auto"/>
          <w:sz w:val="28"/>
          <w:szCs w:val="28"/>
          <w:u w:val="none"/>
          <w:lang w:eastAsia="uk-UA"/>
        </w:rPr>
        <w:t>Скоробогатова</w:t>
      </w:r>
      <w:proofErr w:type="spellEnd"/>
      <w:r w:rsidRPr="00E016DF">
        <w:rPr>
          <w:rStyle w:val="a6"/>
          <w:rFonts w:ascii="Times New Roman" w:eastAsia="Times New Roman" w:hAnsi="Times New Roman" w:cs="Times New Roman"/>
          <w:color w:val="auto"/>
          <w:sz w:val="28"/>
          <w:szCs w:val="28"/>
          <w:u w:val="none"/>
          <w:lang w:eastAsia="uk-UA"/>
        </w:rPr>
        <w:t xml:space="preserve"> Н.Є. Управлінський облік: навчальний посібник в 2-х частинах. – Запоріжжя: ЗНУ, 2010.</w:t>
      </w:r>
      <w:r>
        <w:rPr>
          <w:rStyle w:val="a6"/>
          <w:rFonts w:ascii="Times New Roman" w:eastAsia="Times New Roman" w:hAnsi="Times New Roman" w:cs="Times New Roman"/>
          <w:color w:val="auto"/>
          <w:sz w:val="28"/>
          <w:szCs w:val="28"/>
          <w:u w:val="none"/>
          <w:lang w:eastAsia="uk-UA"/>
        </w:rPr>
        <w:t xml:space="preserve"> Частина 1: 96 с.</w:t>
      </w:r>
    </w:p>
    <w:p w14:paraId="3D785741" w14:textId="77777777" w:rsidR="00E016DF" w:rsidRPr="00863DA7" w:rsidRDefault="00E016DF" w:rsidP="00E016DF">
      <w:pPr>
        <w:pStyle w:val="a5"/>
        <w:spacing w:after="0" w:line="360" w:lineRule="auto"/>
        <w:ind w:left="1069"/>
        <w:jc w:val="both"/>
        <w:rPr>
          <w:rStyle w:val="a6"/>
          <w:rFonts w:ascii="Times New Roman" w:eastAsia="Times New Roman" w:hAnsi="Times New Roman" w:cs="Times New Roman"/>
          <w:color w:val="auto"/>
          <w:sz w:val="28"/>
          <w:szCs w:val="28"/>
          <w:u w:val="none"/>
          <w:lang w:eastAsia="uk-UA"/>
        </w:rPr>
      </w:pPr>
    </w:p>
    <w:p w14:paraId="3B749472" w14:textId="77777777" w:rsidR="00DC474C" w:rsidRPr="00E17FFE" w:rsidRDefault="00DC474C" w:rsidP="00E016DF">
      <w:pPr>
        <w:pStyle w:val="a5"/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uk-UA"/>
        </w:rPr>
      </w:pPr>
    </w:p>
    <w:p w14:paraId="122CC41C" w14:textId="77777777" w:rsidR="00E17FFE" w:rsidRPr="00E17FFE" w:rsidRDefault="00E17FFE" w:rsidP="00E016DF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color w:val="FF0000"/>
          <w:sz w:val="28"/>
          <w:szCs w:val="28"/>
          <w:lang w:eastAsia="uk-UA"/>
        </w:rPr>
      </w:pPr>
    </w:p>
    <w:sectPr w:rsidR="00E17FFE" w:rsidRPr="00E17FF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2DE3D35"/>
    <w:multiLevelType w:val="hybridMultilevel"/>
    <w:tmpl w:val="52BC5492"/>
    <w:lvl w:ilvl="0" w:tplc="93F467D2">
      <w:start w:val="5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 w15:restartNumberingAfterBreak="0">
    <w:nsid w:val="4B9B4748"/>
    <w:multiLevelType w:val="hybridMultilevel"/>
    <w:tmpl w:val="B366D640"/>
    <w:lvl w:ilvl="0" w:tplc="ED461AA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7658"/>
    <w:rsid w:val="00001FCC"/>
    <w:rsid w:val="00013F4B"/>
    <w:rsid w:val="00027B2A"/>
    <w:rsid w:val="00067194"/>
    <w:rsid w:val="0009291F"/>
    <w:rsid w:val="00093513"/>
    <w:rsid w:val="000A5FB5"/>
    <w:rsid w:val="000C1E18"/>
    <w:rsid w:val="000E363E"/>
    <w:rsid w:val="000F2063"/>
    <w:rsid w:val="000F7EE4"/>
    <w:rsid w:val="00105F6C"/>
    <w:rsid w:val="001133D8"/>
    <w:rsid w:val="001169B4"/>
    <w:rsid w:val="00116E57"/>
    <w:rsid w:val="00170828"/>
    <w:rsid w:val="00190BB1"/>
    <w:rsid w:val="001914D6"/>
    <w:rsid w:val="001C2D5E"/>
    <w:rsid w:val="001D458D"/>
    <w:rsid w:val="001F2F8F"/>
    <w:rsid w:val="001F535A"/>
    <w:rsid w:val="00214CC3"/>
    <w:rsid w:val="00215472"/>
    <w:rsid w:val="00227F99"/>
    <w:rsid w:val="0023186A"/>
    <w:rsid w:val="00235AC4"/>
    <w:rsid w:val="0026008B"/>
    <w:rsid w:val="00267B90"/>
    <w:rsid w:val="00282833"/>
    <w:rsid w:val="002A48C4"/>
    <w:rsid w:val="002C211F"/>
    <w:rsid w:val="002D6370"/>
    <w:rsid w:val="002D7CFD"/>
    <w:rsid w:val="00304306"/>
    <w:rsid w:val="003238A1"/>
    <w:rsid w:val="00324A00"/>
    <w:rsid w:val="0033715D"/>
    <w:rsid w:val="00351DFF"/>
    <w:rsid w:val="00357658"/>
    <w:rsid w:val="00376E66"/>
    <w:rsid w:val="00394D55"/>
    <w:rsid w:val="003B67CB"/>
    <w:rsid w:val="003B7EA0"/>
    <w:rsid w:val="003E5530"/>
    <w:rsid w:val="003F054E"/>
    <w:rsid w:val="00400775"/>
    <w:rsid w:val="0041538F"/>
    <w:rsid w:val="00425FCD"/>
    <w:rsid w:val="0043688D"/>
    <w:rsid w:val="00460F19"/>
    <w:rsid w:val="0046650E"/>
    <w:rsid w:val="00473CC5"/>
    <w:rsid w:val="004744D3"/>
    <w:rsid w:val="0048393B"/>
    <w:rsid w:val="00494C83"/>
    <w:rsid w:val="00495785"/>
    <w:rsid w:val="00497D38"/>
    <w:rsid w:val="004A0160"/>
    <w:rsid w:val="004A7F2F"/>
    <w:rsid w:val="004D4809"/>
    <w:rsid w:val="004E4C45"/>
    <w:rsid w:val="00504745"/>
    <w:rsid w:val="00505597"/>
    <w:rsid w:val="005074E0"/>
    <w:rsid w:val="00534671"/>
    <w:rsid w:val="00570248"/>
    <w:rsid w:val="00584002"/>
    <w:rsid w:val="00585F7A"/>
    <w:rsid w:val="00591C4B"/>
    <w:rsid w:val="005A01BD"/>
    <w:rsid w:val="005B0BBF"/>
    <w:rsid w:val="005D6142"/>
    <w:rsid w:val="005D71FC"/>
    <w:rsid w:val="005E12F6"/>
    <w:rsid w:val="005F5ABE"/>
    <w:rsid w:val="00601267"/>
    <w:rsid w:val="006105C6"/>
    <w:rsid w:val="00632D90"/>
    <w:rsid w:val="0066232E"/>
    <w:rsid w:val="006C775A"/>
    <w:rsid w:val="006E1FC5"/>
    <w:rsid w:val="006F18E0"/>
    <w:rsid w:val="00732455"/>
    <w:rsid w:val="00750904"/>
    <w:rsid w:val="00753DD8"/>
    <w:rsid w:val="007A0714"/>
    <w:rsid w:val="007C506A"/>
    <w:rsid w:val="007C6F86"/>
    <w:rsid w:val="007E0841"/>
    <w:rsid w:val="007E5549"/>
    <w:rsid w:val="007F6DDC"/>
    <w:rsid w:val="008119FB"/>
    <w:rsid w:val="008121A6"/>
    <w:rsid w:val="00812646"/>
    <w:rsid w:val="00837440"/>
    <w:rsid w:val="00851350"/>
    <w:rsid w:val="008536C8"/>
    <w:rsid w:val="00860726"/>
    <w:rsid w:val="00863DA7"/>
    <w:rsid w:val="00864F0A"/>
    <w:rsid w:val="008D21EF"/>
    <w:rsid w:val="008D436A"/>
    <w:rsid w:val="00961AB7"/>
    <w:rsid w:val="00981F05"/>
    <w:rsid w:val="009865CA"/>
    <w:rsid w:val="009B0CBA"/>
    <w:rsid w:val="009B2254"/>
    <w:rsid w:val="009C3CFB"/>
    <w:rsid w:val="009C6186"/>
    <w:rsid w:val="009E29DE"/>
    <w:rsid w:val="009F5052"/>
    <w:rsid w:val="00A03F31"/>
    <w:rsid w:val="00A27939"/>
    <w:rsid w:val="00A3112D"/>
    <w:rsid w:val="00A35D52"/>
    <w:rsid w:val="00A46AC4"/>
    <w:rsid w:val="00A46F29"/>
    <w:rsid w:val="00A47313"/>
    <w:rsid w:val="00A80671"/>
    <w:rsid w:val="00A85A9B"/>
    <w:rsid w:val="00AA0F76"/>
    <w:rsid w:val="00AA110E"/>
    <w:rsid w:val="00AA6C23"/>
    <w:rsid w:val="00AA7464"/>
    <w:rsid w:val="00AD711C"/>
    <w:rsid w:val="00B02755"/>
    <w:rsid w:val="00B30050"/>
    <w:rsid w:val="00B3517B"/>
    <w:rsid w:val="00B51D25"/>
    <w:rsid w:val="00C56713"/>
    <w:rsid w:val="00C72FB9"/>
    <w:rsid w:val="00C901CB"/>
    <w:rsid w:val="00CA1CD0"/>
    <w:rsid w:val="00CB2980"/>
    <w:rsid w:val="00CC7CD8"/>
    <w:rsid w:val="00CD458A"/>
    <w:rsid w:val="00CF3E61"/>
    <w:rsid w:val="00CF724C"/>
    <w:rsid w:val="00D3023A"/>
    <w:rsid w:val="00D36108"/>
    <w:rsid w:val="00D36D4C"/>
    <w:rsid w:val="00D53727"/>
    <w:rsid w:val="00D621E9"/>
    <w:rsid w:val="00D806CF"/>
    <w:rsid w:val="00DA2578"/>
    <w:rsid w:val="00DC474C"/>
    <w:rsid w:val="00DE04C8"/>
    <w:rsid w:val="00DF297A"/>
    <w:rsid w:val="00E016DF"/>
    <w:rsid w:val="00E038F0"/>
    <w:rsid w:val="00E05E2C"/>
    <w:rsid w:val="00E17EE8"/>
    <w:rsid w:val="00E17FFE"/>
    <w:rsid w:val="00E27125"/>
    <w:rsid w:val="00E44224"/>
    <w:rsid w:val="00E61E5F"/>
    <w:rsid w:val="00E65F1E"/>
    <w:rsid w:val="00E677D5"/>
    <w:rsid w:val="00E95E04"/>
    <w:rsid w:val="00E97FAE"/>
    <w:rsid w:val="00ED3579"/>
    <w:rsid w:val="00ED48D2"/>
    <w:rsid w:val="00EE471D"/>
    <w:rsid w:val="00F13A84"/>
    <w:rsid w:val="00FB6860"/>
    <w:rsid w:val="00FB76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92F01A"/>
  <w15:chartTrackingRefBased/>
  <w15:docId w15:val="{2004C10D-923C-436E-8D9E-2421A240C4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Підпис"/>
    <w:basedOn w:val="a"/>
    <w:rsid w:val="005074E0"/>
    <w:pPr>
      <w:tabs>
        <w:tab w:val="left" w:pos="540"/>
      </w:tabs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table" w:styleId="a4">
    <w:name w:val="Table Grid"/>
    <w:basedOn w:val="a1"/>
    <w:uiPriority w:val="39"/>
    <w:rsid w:val="00961A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List Paragraph"/>
    <w:basedOn w:val="a"/>
    <w:uiPriority w:val="34"/>
    <w:qFormat/>
    <w:rsid w:val="002D6370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E17FFE"/>
    <w:rPr>
      <w:color w:val="0563C1" w:themeColor="hyperlink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E17FF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6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9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9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13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44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78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2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3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0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45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2578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74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1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3808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717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2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9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54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ECA202-BD9B-4E8E-AC7B-2C4A1DBC0D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618</Words>
  <Characters>3526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Sergii Voitko</dc:creator>
  <cp:keywords/>
  <dc:description/>
  <cp:lastModifiedBy>Acer</cp:lastModifiedBy>
  <cp:revision>4</cp:revision>
  <dcterms:created xsi:type="dcterms:W3CDTF">2022-04-21T14:29:00Z</dcterms:created>
  <dcterms:modified xsi:type="dcterms:W3CDTF">2022-04-22T08:36:00Z</dcterms:modified>
</cp:coreProperties>
</file>