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509" w:rsidRDefault="00945509">
      <w:pPr>
        <w:spacing w:after="0" w:line="240" w:lineRule="auto"/>
        <w:rPr>
          <w:rFonts w:ascii="Times New Roman" w:hAnsi="Times New Roman" w:cs="Times New Roman"/>
          <w:color w:val="000000"/>
          <w:sz w:val="28"/>
          <w:szCs w:val="28"/>
          <w:highlight w:val="white"/>
        </w:rPr>
      </w:pPr>
      <w:r>
        <w:rPr>
          <w:rFonts w:ascii="Times New Roman" w:hAnsi="Times New Roman" w:cs="Times New Roman"/>
          <w:b/>
          <w:bCs/>
          <w:color w:val="000000"/>
          <w:sz w:val="28"/>
          <w:szCs w:val="28"/>
          <w:highlight w:val="white"/>
        </w:rPr>
        <w:t xml:space="preserve">УДК 519.688 </w:t>
      </w:r>
    </w:p>
    <w:p w:rsidR="00945509" w:rsidRDefault="00945509">
      <w:pPr>
        <w:spacing w:after="0" w:line="240" w:lineRule="auto"/>
        <w:ind w:left="708"/>
        <w:rPr>
          <w:rFonts w:ascii="Times New Roman" w:hAnsi="Times New Roman" w:cs="Times New Roman"/>
          <w:color w:val="000000"/>
          <w:sz w:val="28"/>
          <w:szCs w:val="28"/>
          <w:highlight w:val="white"/>
        </w:rPr>
      </w:pPr>
    </w:p>
    <w:p w:rsidR="00945509" w:rsidRDefault="00945509" w:rsidP="000C5F37">
      <w:pPr>
        <w:spacing w:after="0" w:line="240" w:lineRule="auto"/>
        <w:jc w:val="center"/>
        <w:rPr>
          <w:rFonts w:ascii="Times New Roman" w:hAnsi="Times New Roman" w:cs="Times New Roman"/>
          <w:b/>
          <w:bCs/>
          <w:color w:val="000000"/>
          <w:sz w:val="28"/>
          <w:szCs w:val="28"/>
          <w:highlight w:val="white"/>
        </w:rPr>
      </w:pPr>
      <w:r>
        <w:rPr>
          <w:rFonts w:ascii="Times New Roman" w:hAnsi="Times New Roman" w:cs="Times New Roman"/>
          <w:b/>
          <w:bCs/>
          <w:sz w:val="28"/>
          <w:szCs w:val="28"/>
        </w:rPr>
        <w:t xml:space="preserve">Канд., техн., наук, ст., наук., співр. </w:t>
      </w:r>
      <w:r>
        <w:rPr>
          <w:rFonts w:ascii="Times New Roman" w:hAnsi="Times New Roman" w:cs="Times New Roman"/>
          <w:b/>
          <w:bCs/>
          <w:color w:val="000000"/>
          <w:sz w:val="28"/>
          <w:szCs w:val="28"/>
          <w:highlight w:val="white"/>
        </w:rPr>
        <w:t xml:space="preserve"> Маслянко П.П, </w:t>
      </w:r>
    </w:p>
    <w:p w:rsidR="00945509" w:rsidRDefault="00945509" w:rsidP="000C5F37">
      <w:pPr>
        <w:spacing w:after="0" w:line="240" w:lineRule="auto"/>
        <w:jc w:val="center"/>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студент Коломієць С.С.</w:t>
      </w:r>
    </w:p>
    <w:p w:rsidR="00945509" w:rsidRDefault="00945509">
      <w:pPr>
        <w:spacing w:after="0" w:line="240" w:lineRule="auto"/>
        <w:jc w:val="center"/>
        <w:rPr>
          <w:rFonts w:ascii="Times New Roman" w:hAnsi="Times New Roman" w:cs="Times New Roman"/>
          <w:color w:val="000000"/>
          <w:sz w:val="28"/>
          <w:szCs w:val="28"/>
          <w:highlight w:val="white"/>
        </w:rPr>
      </w:pPr>
    </w:p>
    <w:p w:rsidR="00945509" w:rsidRDefault="00945509">
      <w:pPr>
        <w:spacing w:after="0" w:line="240" w:lineRule="auto"/>
        <w:ind w:left="708"/>
        <w:jc w:val="center"/>
        <w:rPr>
          <w:rFonts w:ascii="Times New Roman" w:hAnsi="Times New Roman" w:cs="Times New Roman"/>
          <w:color w:val="000000"/>
          <w:sz w:val="28"/>
          <w:szCs w:val="28"/>
          <w:highlight w:val="white"/>
        </w:rPr>
      </w:pPr>
      <w:r>
        <w:rPr>
          <w:rFonts w:ascii="Times New Roman" w:hAnsi="Times New Roman" w:cs="Times New Roman"/>
          <w:b/>
          <w:bCs/>
          <w:color w:val="000000"/>
          <w:sz w:val="28"/>
          <w:szCs w:val="28"/>
          <w:highlight w:val="white"/>
        </w:rPr>
        <w:t>Національний технічний університет України</w:t>
      </w:r>
    </w:p>
    <w:p w:rsidR="00945509" w:rsidRDefault="00945509">
      <w:pPr>
        <w:spacing w:after="0" w:line="240" w:lineRule="auto"/>
        <w:ind w:left="708"/>
        <w:jc w:val="center"/>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«Київський політехнічний інститут імені Ігоря Сікорського»</w:t>
      </w:r>
    </w:p>
    <w:p w:rsidR="00945509" w:rsidRDefault="00945509">
      <w:pPr>
        <w:spacing w:after="0" w:line="240" w:lineRule="auto"/>
        <w:ind w:left="708"/>
        <w:jc w:val="center"/>
        <w:rPr>
          <w:rFonts w:ascii="Times New Roman" w:hAnsi="Times New Roman" w:cs="Times New Roman"/>
          <w:b/>
          <w:bCs/>
          <w:color w:val="000000"/>
          <w:sz w:val="28"/>
          <w:szCs w:val="28"/>
          <w:highlight w:val="white"/>
        </w:rPr>
      </w:pPr>
    </w:p>
    <w:p w:rsidR="00945509" w:rsidRDefault="00945509">
      <w:pPr>
        <w:spacing w:after="0" w:line="240" w:lineRule="auto"/>
        <w:ind w:left="708"/>
        <w:jc w:val="center"/>
        <w:rPr>
          <w:rFonts w:ascii="Times New Roman" w:hAnsi="Times New Roman" w:cs="Times New Roman"/>
          <w:sz w:val="32"/>
          <w:szCs w:val="32"/>
        </w:rPr>
      </w:pPr>
      <w:r>
        <w:rPr>
          <w:rFonts w:ascii="Times New Roman" w:hAnsi="Times New Roman" w:cs="Times New Roman"/>
          <w:b/>
          <w:bCs/>
          <w:color w:val="000000"/>
          <w:sz w:val="32"/>
          <w:szCs w:val="32"/>
          <w:highlight w:val="white"/>
        </w:rPr>
        <w:t>МАТЕМАТИЧНЕ ТА ПРОГРАМНЕ ЗАБЕЗПЕЧЕННЯ СИСТЕМИ ПРОГНОЗУВАННЯ ТА АНАЛІЗУ ПОКАЗНИКІВ ЕФЕКТИВНОСТІ ІМПОРТУ ТА ЕКСПОРТУ ЗОВНІШНЬОЇ ТОРГІВЛІ УКРАЇНИ</w:t>
      </w:r>
    </w:p>
    <w:p w:rsidR="00945509" w:rsidRDefault="00945509">
      <w:pPr>
        <w:spacing w:after="0" w:line="240" w:lineRule="auto"/>
        <w:rPr>
          <w:rFonts w:ascii="Times New Roman" w:hAnsi="Times New Roman" w:cs="Times New Roman"/>
          <w:sz w:val="24"/>
          <w:szCs w:val="24"/>
        </w:rPr>
      </w:pPr>
    </w:p>
    <w:p w:rsidR="00945509" w:rsidRDefault="00945509">
      <w:pPr>
        <w:spacing w:after="0" w:line="240" w:lineRule="auto"/>
        <w:ind w:left="708"/>
        <w:jc w:val="both"/>
        <w:rPr>
          <w:rFonts w:ascii="Times New Roman" w:hAnsi="Times New Roman" w:cs="Times New Roman"/>
          <w:sz w:val="24"/>
          <w:szCs w:val="24"/>
        </w:rPr>
      </w:pPr>
      <w:r>
        <w:rPr>
          <w:rFonts w:ascii="Times New Roman" w:hAnsi="Times New Roman" w:cs="Times New Roman"/>
          <w:b/>
          <w:bCs/>
          <w:color w:val="000000"/>
          <w:sz w:val="28"/>
          <w:szCs w:val="28"/>
          <w:highlight w:val="white"/>
        </w:rPr>
        <w:t>Abstract</w:t>
      </w:r>
    </w:p>
    <w:p w:rsidR="00945509" w:rsidRDefault="00945509">
      <w:pPr>
        <w:spacing w:after="0" w:line="240" w:lineRule="auto"/>
        <w:rPr>
          <w:rFonts w:ascii="Times New Roman" w:hAnsi="Times New Roman" w:cs="Times New Roman"/>
          <w:sz w:val="24"/>
          <w:szCs w:val="24"/>
        </w:rPr>
      </w:pPr>
    </w:p>
    <w:p w:rsidR="00945509" w:rsidRDefault="00945509" w:rsidP="00194EFB">
      <w:pPr>
        <w:spacing w:after="0" w:line="240" w:lineRule="auto"/>
        <w:jc w:val="center"/>
        <w:rPr>
          <w:rFonts w:ascii="Times New Roman" w:hAnsi="Times New Roman" w:cs="Times New Roman"/>
          <w:sz w:val="24"/>
          <w:szCs w:val="24"/>
        </w:rPr>
      </w:pPr>
      <w:r>
        <w:rPr>
          <w:rFonts w:ascii="Times New Roman" w:hAnsi="Times New Roman" w:cs="Times New Roman"/>
          <w:b/>
          <w:bCs/>
          <w:i/>
          <w:iCs/>
          <w:color w:val="000000"/>
          <w:sz w:val="24"/>
          <w:szCs w:val="24"/>
          <w:highlight w:val="white"/>
        </w:rPr>
        <w:t xml:space="preserve">Pavlo Maslianko, </w:t>
      </w:r>
      <w:r>
        <w:rPr>
          <w:rFonts w:ascii="Times New Roman" w:hAnsi="Times New Roman" w:cs="Times New Roman"/>
          <w:b/>
          <w:bCs/>
          <w:i/>
          <w:iCs/>
          <w:color w:val="000000"/>
          <w:sz w:val="24"/>
          <w:szCs w:val="24"/>
        </w:rPr>
        <w:t>assoc. prof., PhD</w:t>
      </w:r>
      <w:r>
        <w:rPr>
          <w:rFonts w:ascii="Times New Roman" w:hAnsi="Times New Roman" w:cs="Times New Roman"/>
          <w:b/>
          <w:bCs/>
          <w:i/>
          <w:iCs/>
          <w:color w:val="000000"/>
          <w:sz w:val="24"/>
          <w:szCs w:val="24"/>
          <w:highlight w:val="white"/>
        </w:rPr>
        <w:t>; Serhii S. Kolomiiets, student</w:t>
      </w:r>
    </w:p>
    <w:p w:rsidR="00945509" w:rsidRDefault="00945509" w:rsidP="00194EFB">
      <w:pPr>
        <w:spacing w:after="0" w:line="240" w:lineRule="auto"/>
        <w:ind w:firstLine="709"/>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Mathematical and software support of the system of forecasting and analysis of indicators of the efficiency of import and export of foreign trade of Ukraine</w:t>
      </w:r>
    </w:p>
    <w:p w:rsidR="00945509" w:rsidRDefault="00945509" w:rsidP="00194EFB">
      <w:pPr>
        <w:spacing w:after="0" w:line="240" w:lineRule="auto"/>
        <w:ind w:firstLine="720"/>
        <w:jc w:val="both"/>
        <w:rPr>
          <w:rFonts w:ascii="Times New Roman" w:hAnsi="Times New Roman" w:cs="Times New Roman"/>
          <w:i/>
          <w:iCs/>
          <w:color w:val="202124"/>
          <w:sz w:val="24"/>
          <w:szCs w:val="24"/>
          <w:highlight w:val="white"/>
        </w:rPr>
      </w:pPr>
      <w:r>
        <w:rPr>
          <w:rFonts w:ascii="Times New Roman" w:hAnsi="Times New Roman" w:cs="Times New Roman"/>
          <w:i/>
          <w:iCs/>
          <w:color w:val="202124"/>
          <w:sz w:val="24"/>
          <w:szCs w:val="24"/>
          <w:highlight w:val="white"/>
        </w:rPr>
        <w:t xml:space="preserve">The article </w:t>
      </w:r>
      <w:r>
        <w:rPr>
          <w:rFonts w:ascii="Times New Roman" w:hAnsi="Times New Roman" w:cs="Times New Roman"/>
          <w:i/>
          <w:iCs/>
          <w:color w:val="000000"/>
          <w:sz w:val="24"/>
          <w:szCs w:val="24"/>
          <w:highlight w:val="white"/>
        </w:rPr>
        <w:t>discusses</w:t>
      </w:r>
      <w:r>
        <w:rPr>
          <w:rFonts w:ascii="Times New Roman" w:hAnsi="Times New Roman" w:cs="Times New Roman"/>
          <w:i/>
          <w:iCs/>
          <w:color w:val="202124"/>
          <w:sz w:val="24"/>
          <w:szCs w:val="24"/>
          <w:highlight w:val="white"/>
        </w:rPr>
        <w:t xml:space="preserve"> the results of the development of a system of forecasting and analysis of indicators of the effectiveness of foreign trade of Ukraine for all groups of goods and for individual ones, based on methods of system engineering and methods of Data Science. ARIMA model, correlation analysis and clustering are used for forecasting and analysis of foreign trade performance indicators. The design and development of the system will benefit importers, exporters, individual ministries that issue recommendations on the sale of various groups of goods, and the customs service that regulates imports and exports.</w:t>
      </w:r>
    </w:p>
    <w:p w:rsidR="00945509" w:rsidRDefault="00945509">
      <w:pPr>
        <w:spacing w:after="0" w:line="240" w:lineRule="auto"/>
        <w:jc w:val="both"/>
        <w:rPr>
          <w:rFonts w:ascii="Times New Roman" w:hAnsi="Times New Roman" w:cs="Times New Roman"/>
          <w:b/>
          <w:bCs/>
          <w:i/>
          <w:iCs/>
          <w:sz w:val="24"/>
          <w:szCs w:val="24"/>
          <w:highlight w:val="white"/>
        </w:rPr>
      </w:pPr>
    </w:p>
    <w:p w:rsidR="00945509" w:rsidRDefault="00945509">
      <w:pPr>
        <w:spacing w:after="0" w:line="240" w:lineRule="auto"/>
        <w:ind w:firstLine="709"/>
        <w:jc w:val="both"/>
        <w:rPr>
          <w:rFonts w:ascii="Times New Roman" w:hAnsi="Times New Roman" w:cs="Times New Roman"/>
          <w:b/>
          <w:bCs/>
          <w:sz w:val="28"/>
          <w:szCs w:val="28"/>
          <w:highlight w:val="white"/>
        </w:rPr>
      </w:pPr>
      <w:r>
        <w:rPr>
          <w:rFonts w:ascii="Times New Roman" w:hAnsi="Times New Roman" w:cs="Times New Roman"/>
          <w:b/>
          <w:bCs/>
          <w:sz w:val="28"/>
          <w:szCs w:val="28"/>
          <w:highlight w:val="white"/>
        </w:rPr>
        <w:t>Вступ</w:t>
      </w:r>
    </w:p>
    <w:p w:rsidR="00945509" w:rsidRDefault="00945509">
      <w:pPr>
        <w:spacing w:after="0" w:line="240" w:lineRule="auto"/>
        <w:ind w:firstLine="709"/>
        <w:jc w:val="both"/>
        <w:rPr>
          <w:rFonts w:ascii="Times New Roman" w:hAnsi="Times New Roman" w:cs="Times New Roman"/>
          <w:color w:val="000000"/>
          <w:sz w:val="28"/>
          <w:szCs w:val="28"/>
        </w:rPr>
      </w:pPr>
      <w:bookmarkStart w:id="0" w:name="_heading_h_30j0zll" w:colFirst="0" w:colLast="0"/>
      <w:bookmarkEnd w:id="0"/>
      <w:r>
        <w:rPr>
          <w:rFonts w:ascii="Times New Roman" w:hAnsi="Times New Roman" w:cs="Times New Roman"/>
          <w:color w:val="000000"/>
          <w:sz w:val="28"/>
          <w:szCs w:val="28"/>
        </w:rPr>
        <w:t>Наразі для експортерів, імпортерів, а також для окремих міністерств в залежності від групи товарів, насамперед дуже важливо бути в курсі усіх подій, що відбуваються, впливають та можуть вплинути у перспективі на показники ефективності імпорту та експорту зовнішньої торгівлі України, особливо зараз, коли війна розв’язана Росією 24 лютого впливає на всі види бізнесу та на інші ринки праці у нашій країни і на динаміку зміни показників ефективності імпорту та експорту зовнішньої торгівлі в тому числі. Застосовано модель ARIMA, для прогнозування на основі історичних даних, кореляційний аналіз,  кластеризацію для аналізу показників ефективності - визначення типів зв’язку між показниками ефективності, віднесення товару до певного кластеру у вибрані періоди часу.</w:t>
      </w:r>
    </w:p>
    <w:p w:rsidR="00945509" w:rsidRDefault="00945509">
      <w:pPr>
        <w:spacing w:after="0" w:line="240" w:lineRule="auto"/>
        <w:ind w:firstLine="709"/>
        <w:jc w:val="both"/>
        <w:rPr>
          <w:rFonts w:ascii="Times New Roman" w:hAnsi="Times New Roman" w:cs="Times New Roman"/>
          <w:color w:val="000000"/>
          <w:sz w:val="28"/>
          <w:szCs w:val="28"/>
        </w:rPr>
      </w:pP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Постановка задачі</w:t>
      </w:r>
    </w:p>
    <w:p w:rsidR="00945509" w:rsidRDefault="00945509">
      <w:pPr>
        <w:widowControl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Метою цієї статті є застосування бізнес-профіля Еріксона-Пенкера [1,2] для моделювання системи, необхідної для прогнозування та аналізу </w:t>
      </w:r>
      <w:r>
        <w:rPr>
          <w:rFonts w:ascii="Times New Roman" w:hAnsi="Times New Roman" w:cs="Times New Roman"/>
          <w:color w:val="000000"/>
          <w:sz w:val="28"/>
          <w:szCs w:val="28"/>
        </w:rPr>
        <w:lastRenderedPageBreak/>
        <w:t xml:space="preserve">показників ефективності </w:t>
      </w:r>
      <w:r>
        <w:rPr>
          <w:rFonts w:ascii="Times New Roman" w:hAnsi="Times New Roman" w:cs="Times New Roman"/>
          <w:color w:val="000000"/>
          <w:sz w:val="28"/>
          <w:szCs w:val="28"/>
          <w:highlight w:val="white"/>
        </w:rPr>
        <w:t>імпорту та експорту.</w:t>
      </w:r>
    </w:p>
    <w:p w:rsidR="00945509" w:rsidRDefault="00945509" w:rsidP="0068396D">
      <w:pPr>
        <w:widowControl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Предметом дослідження є математичне та програмне забезпеченнясистеми для прогнозування, кластеризації та аналізу </w:t>
      </w:r>
      <w:r>
        <w:rPr>
          <w:rFonts w:ascii="Times New Roman" w:hAnsi="Times New Roman" w:cs="Times New Roman"/>
          <w:color w:val="000000"/>
          <w:sz w:val="28"/>
          <w:szCs w:val="28"/>
        </w:rPr>
        <w:t>показників ефективності</w:t>
      </w:r>
      <w:r>
        <w:rPr>
          <w:rFonts w:ascii="Times New Roman" w:hAnsi="Times New Roman" w:cs="Times New Roman"/>
          <w:color w:val="000000"/>
          <w:sz w:val="28"/>
          <w:szCs w:val="28"/>
          <w:highlight w:val="white"/>
        </w:rPr>
        <w:t xml:space="preserve">імпорту та експорту зовнішньої торгівлі України на основі моделей аналізу даних, моделей </w:t>
      </w:r>
      <w:r>
        <w:rPr>
          <w:rFonts w:ascii="Times New Roman" w:hAnsi="Times New Roman" w:cs="Times New Roman"/>
          <w:sz w:val="28"/>
          <w:szCs w:val="28"/>
          <w:highlight w:val="white"/>
        </w:rPr>
        <w:t>DataScience</w:t>
      </w:r>
      <w:r>
        <w:rPr>
          <w:rFonts w:ascii="Times New Roman" w:hAnsi="Times New Roman" w:cs="Times New Roman"/>
          <w:color w:val="000000"/>
          <w:sz w:val="28"/>
          <w:szCs w:val="28"/>
          <w:highlight w:val="white"/>
        </w:rPr>
        <w:t>.</w:t>
      </w:r>
    </w:p>
    <w:p w:rsidR="00945509" w:rsidRDefault="00945509" w:rsidP="0068396D">
      <w:pPr>
        <w:widowControl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Для розв’язання поставленої задачі було оглянуто методи прогнозування та аналізу зовнішньої торгівлі у вигляді методів прогнозування часових рядів. Моделі прогнозування, аналізу та кластеризації</w:t>
      </w:r>
      <w:r>
        <w:rPr>
          <w:rFonts w:ascii="Times New Roman" w:hAnsi="Times New Roman" w:cs="Times New Roman"/>
          <w:color w:val="000000"/>
          <w:sz w:val="28"/>
          <w:szCs w:val="28"/>
        </w:rPr>
        <w:t xml:space="preserve"> показників ефективності</w:t>
      </w:r>
      <w:r>
        <w:rPr>
          <w:rFonts w:ascii="Times New Roman" w:hAnsi="Times New Roman" w:cs="Times New Roman"/>
          <w:color w:val="000000"/>
          <w:sz w:val="28"/>
          <w:szCs w:val="28"/>
          <w:highlight w:val="white"/>
        </w:rPr>
        <w:t xml:space="preserve"> імпорту та експорту на основі моделей DataScience: декомпозиції часових рядів, регресійні моделі, експоненційне згладжування, моделі ARIMA для прогнозування, кореляційного аналізу, метод кластеризації k-means, метод DBSCAN. Математичні інструменти: оцінки точності прогнозування та аналізу, кореляції Пірсона. Моделі ефективності діяльності зовнішньої торгівлі України: індекси фізичного обсягу Ласпейреса (експорту/імпорту), індекси цін Пааше (експорту/імпорту), індекс умов торгівлі (кількісний, ціновий).</w:t>
      </w:r>
    </w:p>
    <w:p w:rsidR="00945509" w:rsidRDefault="00945509" w:rsidP="0068396D">
      <w:pPr>
        <w:widowControl w:val="0"/>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Огляд існуючих систем прогнозування та аналізу: </w:t>
      </w:r>
      <w:r>
        <w:rPr>
          <w:rFonts w:ascii="Times New Roman" w:hAnsi="Times New Roman" w:cs="Times New Roman"/>
          <w:sz w:val="28"/>
          <w:szCs w:val="28"/>
          <w:highlight w:val="white"/>
        </w:rPr>
        <w:t>AmazonForecast</w:t>
      </w:r>
      <w:r>
        <w:rPr>
          <w:rFonts w:ascii="Times New Roman" w:hAnsi="Times New Roman" w:cs="Times New Roman"/>
          <w:color w:val="000000"/>
          <w:sz w:val="28"/>
          <w:szCs w:val="28"/>
          <w:highlight w:val="white"/>
        </w:rPr>
        <w:t xml:space="preserve"> (AF), </w:t>
      </w:r>
      <w:r>
        <w:rPr>
          <w:rFonts w:ascii="Times New Roman" w:hAnsi="Times New Roman" w:cs="Times New Roman"/>
          <w:sz w:val="28"/>
          <w:szCs w:val="28"/>
          <w:highlight w:val="white"/>
        </w:rPr>
        <w:t>OracleSiebelForecasting</w:t>
      </w:r>
      <w:r>
        <w:rPr>
          <w:rFonts w:ascii="Times New Roman" w:hAnsi="Times New Roman" w:cs="Times New Roman"/>
          <w:color w:val="000000"/>
          <w:sz w:val="28"/>
          <w:szCs w:val="28"/>
          <w:highlight w:val="white"/>
        </w:rPr>
        <w:t xml:space="preserve">, </w:t>
      </w:r>
      <w:r>
        <w:rPr>
          <w:rFonts w:ascii="Times New Roman" w:hAnsi="Times New Roman" w:cs="Times New Roman"/>
          <w:sz w:val="28"/>
          <w:szCs w:val="28"/>
          <w:highlight w:val="white"/>
        </w:rPr>
        <w:t>ForecastPro</w:t>
      </w:r>
      <w:r>
        <w:rPr>
          <w:rFonts w:ascii="Times New Roman" w:hAnsi="Times New Roman" w:cs="Times New Roman"/>
          <w:color w:val="000000"/>
          <w:sz w:val="28"/>
          <w:szCs w:val="28"/>
          <w:highlight w:val="white"/>
        </w:rPr>
        <w:t>.</w:t>
      </w:r>
    </w:p>
    <w:p w:rsidR="00945509" w:rsidRPr="00A53687" w:rsidRDefault="00945509" w:rsidP="0068396D">
      <w:pPr>
        <w:widowControl w:val="0"/>
        <w:spacing w:after="0" w:line="240" w:lineRule="auto"/>
        <w:ind w:firstLine="709"/>
        <w:jc w:val="both"/>
        <w:rPr>
          <w:rFonts w:ascii="Times New Roman" w:hAnsi="Times New Roman" w:cs="Times New Roman"/>
          <w:color w:val="000000"/>
          <w:sz w:val="28"/>
          <w:szCs w:val="28"/>
        </w:rPr>
      </w:pPr>
      <w:r w:rsidRPr="00A53687">
        <w:rPr>
          <w:rFonts w:ascii="Times New Roman" w:hAnsi="Times New Roman" w:cs="Times New Roman"/>
          <w:color w:val="000000"/>
          <w:sz w:val="28"/>
          <w:szCs w:val="28"/>
        </w:rPr>
        <w:t>Вимоги до системи:</w:t>
      </w:r>
    </w:p>
    <w:p w:rsidR="00945509" w:rsidRPr="00A53687" w:rsidRDefault="00945509" w:rsidP="0068396D">
      <w:pPr>
        <w:widowControl w:val="0"/>
        <w:spacing w:after="0" w:line="240" w:lineRule="auto"/>
        <w:ind w:firstLine="709"/>
        <w:jc w:val="both"/>
        <w:rPr>
          <w:rFonts w:ascii="Times New Roman" w:hAnsi="Times New Roman" w:cs="Times New Roman"/>
          <w:color w:val="000000"/>
          <w:sz w:val="28"/>
          <w:szCs w:val="28"/>
        </w:rPr>
      </w:pPr>
      <w:r w:rsidRPr="00A53687">
        <w:rPr>
          <w:rFonts w:ascii="Times New Roman" w:hAnsi="Times New Roman" w:cs="Times New Roman"/>
          <w:color w:val="000000"/>
          <w:sz w:val="28"/>
          <w:szCs w:val="28"/>
        </w:rPr>
        <w:t>-доступ до системи надається через платформу-застосунок.</w:t>
      </w:r>
    </w:p>
    <w:p w:rsidR="00945509" w:rsidRPr="00A53687" w:rsidRDefault="00945509" w:rsidP="0068396D">
      <w:pPr>
        <w:widowControl w:val="0"/>
        <w:spacing w:after="0" w:line="240" w:lineRule="auto"/>
        <w:ind w:firstLine="709"/>
        <w:jc w:val="both"/>
        <w:rPr>
          <w:rFonts w:ascii="Times New Roman" w:hAnsi="Times New Roman" w:cs="Times New Roman"/>
          <w:color w:val="000000"/>
          <w:sz w:val="28"/>
          <w:szCs w:val="28"/>
        </w:rPr>
      </w:pPr>
      <w:r w:rsidRPr="00A53687">
        <w:rPr>
          <w:rFonts w:ascii="Times New Roman" w:hAnsi="Times New Roman" w:cs="Times New Roman"/>
          <w:color w:val="000000"/>
          <w:sz w:val="28"/>
          <w:szCs w:val="28"/>
        </w:rPr>
        <w:t>-користувач системи може зробити вибір, або зробити прогнозування по усім групам товарів, або по окремим</w:t>
      </w:r>
    </w:p>
    <w:p w:rsidR="00945509" w:rsidRPr="00A53687" w:rsidRDefault="00945509" w:rsidP="0068396D">
      <w:pPr>
        <w:widowControl w:val="0"/>
        <w:spacing w:after="0" w:line="240" w:lineRule="auto"/>
        <w:ind w:firstLine="709"/>
        <w:jc w:val="both"/>
        <w:rPr>
          <w:rFonts w:ascii="Times New Roman" w:hAnsi="Times New Roman" w:cs="Times New Roman"/>
          <w:color w:val="000000"/>
          <w:sz w:val="28"/>
          <w:szCs w:val="28"/>
        </w:rPr>
      </w:pPr>
      <w:r w:rsidRPr="00A53687">
        <w:rPr>
          <w:rFonts w:ascii="Times New Roman" w:hAnsi="Times New Roman" w:cs="Times New Roman"/>
          <w:color w:val="000000"/>
          <w:sz w:val="28"/>
          <w:szCs w:val="28"/>
        </w:rPr>
        <w:t xml:space="preserve">-користувач системи може виконати кластеризацію в окремі періоди часу, з прив’язкою до дат надзвичайних </w:t>
      </w:r>
      <w:r>
        <w:rPr>
          <w:rFonts w:ascii="Times New Roman" w:hAnsi="Times New Roman" w:cs="Times New Roman"/>
          <w:color w:val="000000"/>
          <w:sz w:val="28"/>
          <w:szCs w:val="28"/>
        </w:rPr>
        <w:t>подій</w:t>
      </w:r>
      <w:r w:rsidRPr="00A53687">
        <w:rPr>
          <w:rFonts w:ascii="Times New Roman" w:hAnsi="Times New Roman" w:cs="Times New Roman"/>
          <w:color w:val="000000"/>
          <w:sz w:val="28"/>
          <w:szCs w:val="28"/>
        </w:rPr>
        <w:t xml:space="preserve"> визначених системою – віднести групу товарів до певного кластеру за ознаками найбільшого та найменшого впливу. </w:t>
      </w:r>
    </w:p>
    <w:p w:rsidR="00945509" w:rsidRDefault="00945509" w:rsidP="0068396D">
      <w:pPr>
        <w:widowControl w:val="0"/>
        <w:spacing w:after="0" w:line="240" w:lineRule="auto"/>
        <w:ind w:firstLine="709"/>
        <w:jc w:val="both"/>
        <w:rPr>
          <w:rFonts w:ascii="Times New Roman" w:hAnsi="Times New Roman" w:cs="Times New Roman"/>
          <w:color w:val="000000"/>
          <w:sz w:val="28"/>
          <w:szCs w:val="28"/>
        </w:rPr>
      </w:pPr>
      <w:r w:rsidRPr="00A53687">
        <w:rPr>
          <w:rFonts w:ascii="Times New Roman" w:hAnsi="Times New Roman" w:cs="Times New Roman"/>
          <w:color w:val="000000"/>
          <w:sz w:val="28"/>
          <w:szCs w:val="28"/>
        </w:rPr>
        <w:t xml:space="preserve">-користувач системи може дослідити кореляцію між окремими показниками з прив’язкою до дат надзвичайних </w:t>
      </w:r>
      <w:r>
        <w:rPr>
          <w:rFonts w:ascii="Times New Roman" w:hAnsi="Times New Roman" w:cs="Times New Roman"/>
          <w:color w:val="000000"/>
          <w:sz w:val="28"/>
          <w:szCs w:val="28"/>
        </w:rPr>
        <w:t>подій</w:t>
      </w:r>
      <w:r w:rsidRPr="00A53687">
        <w:rPr>
          <w:rFonts w:ascii="Times New Roman" w:hAnsi="Times New Roman" w:cs="Times New Roman"/>
          <w:color w:val="000000"/>
          <w:sz w:val="28"/>
          <w:szCs w:val="28"/>
        </w:rPr>
        <w:t xml:space="preserve"> визначених системою.</w:t>
      </w:r>
    </w:p>
    <w:p w:rsidR="00945509" w:rsidRDefault="00945509" w:rsidP="0068396D">
      <w:pPr>
        <w:widowControl w:val="0"/>
        <w:spacing w:after="0" w:line="240" w:lineRule="auto"/>
        <w:ind w:firstLine="709"/>
        <w:jc w:val="both"/>
        <w:rPr>
          <w:rFonts w:ascii="Times New Roman" w:hAnsi="Times New Roman" w:cs="Times New Roman"/>
          <w:color w:val="000000"/>
          <w:sz w:val="28"/>
          <w:szCs w:val="28"/>
        </w:rPr>
      </w:pPr>
    </w:p>
    <w:p w:rsidR="00945509" w:rsidRDefault="00945509" w:rsidP="0068396D">
      <w:pPr>
        <w:widowControl w:val="0"/>
        <w:spacing w:after="0" w:line="240" w:lineRule="auto"/>
        <w:ind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Розробка моделі системи прогнозування, аналізу та кластеризації</w:t>
      </w:r>
    </w:p>
    <w:p w:rsidR="00945509" w:rsidRDefault="00945509" w:rsidP="0068396D">
      <w:pPr>
        <w:widowControl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highlight w:val="white"/>
        </w:rPr>
        <w:t xml:space="preserve">Компонентна модель системи прогнозування та аналізу </w:t>
      </w:r>
      <w:r>
        <w:rPr>
          <w:rFonts w:ascii="Times New Roman" w:hAnsi="Times New Roman" w:cs="Times New Roman"/>
          <w:color w:val="000000"/>
          <w:sz w:val="28"/>
          <w:szCs w:val="28"/>
        </w:rPr>
        <w:t>показників ефективності</w:t>
      </w:r>
      <w:r>
        <w:rPr>
          <w:rFonts w:ascii="Times New Roman" w:hAnsi="Times New Roman" w:cs="Times New Roman"/>
          <w:color w:val="000000"/>
          <w:sz w:val="28"/>
          <w:szCs w:val="28"/>
          <w:highlight w:val="white"/>
        </w:rPr>
        <w:t xml:space="preserve"> імпорту та експорту, що реалізує задачі цієї системи складається з таких компонентів (рис. 1): Сховище даних </w:t>
      </w:r>
      <w:r>
        <w:rPr>
          <w:rFonts w:ascii="Times New Roman" w:hAnsi="Times New Roman" w:cs="Times New Roman"/>
          <w:color w:val="000000"/>
          <w:sz w:val="28"/>
          <w:szCs w:val="28"/>
        </w:rPr>
        <w:t>показників ефективності</w:t>
      </w:r>
      <w:r>
        <w:rPr>
          <w:rFonts w:ascii="Times New Roman" w:hAnsi="Times New Roman" w:cs="Times New Roman"/>
          <w:color w:val="000000"/>
          <w:sz w:val="28"/>
          <w:szCs w:val="28"/>
          <w:highlight w:val="white"/>
        </w:rPr>
        <w:t xml:space="preserve"> імпорту та експорту, Обробка даних показників ефективності імпорту та експорту, Кластеризація даних за показниками ефективності імпорту та експорту зовнішньої торгівлі, Дослідження кореляції між показниками ефективності зовнішньої торгівлі, Прогнозування на основі моделі ARIMA, Платформа застосунок.</w:t>
      </w:r>
    </w:p>
    <w:p w:rsidR="00945509" w:rsidRDefault="00945509" w:rsidP="0068396D">
      <w:pPr>
        <w:widowControl w:val="0"/>
        <w:spacing w:after="0" w:line="240" w:lineRule="auto"/>
        <w:ind w:firstLine="709"/>
        <w:jc w:val="both"/>
        <w:rPr>
          <w:rFonts w:ascii="Times New Roman" w:hAnsi="Times New Roman" w:cs="Times New Roman"/>
          <w:color w:val="000000"/>
          <w:sz w:val="28"/>
          <w:szCs w:val="28"/>
        </w:rPr>
      </w:pPr>
    </w:p>
    <w:p w:rsidR="00945509" w:rsidRDefault="00342AE4" w:rsidP="0068396D">
      <w:pPr>
        <w:widowControl w:val="0"/>
        <w:spacing w:after="0" w:line="240" w:lineRule="auto"/>
        <w:ind w:firstLine="709"/>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lastRenderedPageBreak/>
        <w:drawing>
          <wp:inline distT="0" distB="0" distL="0" distR="0">
            <wp:extent cx="5400675" cy="21145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400675" cy="2114550"/>
                    </a:xfrm>
                    <a:prstGeom prst="rect">
                      <a:avLst/>
                    </a:prstGeom>
                    <a:noFill/>
                    <a:ln w="9525">
                      <a:noFill/>
                      <a:miter lim="800000"/>
                      <a:headEnd/>
                      <a:tailEnd/>
                    </a:ln>
                  </pic:spPr>
                </pic:pic>
              </a:graphicData>
            </a:graphic>
          </wp:inline>
        </w:drawing>
      </w:r>
    </w:p>
    <w:p w:rsidR="00945509" w:rsidRDefault="00945509" w:rsidP="0068396D">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w:t>
      </w:r>
      <w:r>
        <w:rPr>
          <w:rFonts w:ascii="Times New Roman" w:hAnsi="Times New Roman" w:cs="Times New Roman"/>
          <w:sz w:val="24"/>
          <w:szCs w:val="24"/>
          <w:highlight w:val="white"/>
        </w:rPr>
        <w:t>.</w:t>
      </w:r>
      <w:r>
        <w:rPr>
          <w:rFonts w:ascii="Times New Roman" w:hAnsi="Times New Roman" w:cs="Times New Roman"/>
          <w:color w:val="000000"/>
          <w:sz w:val="24"/>
          <w:szCs w:val="24"/>
          <w:highlight w:val="white"/>
        </w:rPr>
        <w:t xml:space="preserve"> 1.  Модель системи прогнозування, аналізу та кластеризації. </w:t>
      </w:r>
    </w:p>
    <w:p w:rsidR="00945509" w:rsidRPr="00DF5232" w:rsidRDefault="00945509" w:rsidP="0068396D">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Діаграма компонентів в нотації UML</w:t>
      </w:r>
    </w:p>
    <w:p w:rsidR="00945509" w:rsidRDefault="00945509" w:rsidP="0068396D">
      <w:pPr>
        <w:widowControl w:val="0"/>
        <w:spacing w:after="0" w:line="240" w:lineRule="auto"/>
        <w:ind w:firstLine="709"/>
        <w:jc w:val="both"/>
        <w:rPr>
          <w:rFonts w:ascii="Times New Roman" w:hAnsi="Times New Roman" w:cs="Times New Roman"/>
          <w:sz w:val="24"/>
          <w:szCs w:val="24"/>
          <w:highlight w:val="white"/>
        </w:rPr>
      </w:pPr>
    </w:p>
    <w:p w:rsidR="00945509" w:rsidRDefault="00945509">
      <w:pPr>
        <w:widowControl w:val="0"/>
        <w:spacing w:after="0" w:line="240" w:lineRule="auto"/>
        <w:ind w:firstLine="709"/>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У цій системі компонентної моделі, компоненти обмінюються інформацією за допомогою інтерфейсів. Система містить такий перелік інтерфейсів:</w:t>
      </w:r>
    </w:p>
    <w:p w:rsidR="00945509" w:rsidRDefault="00945509">
      <w:pPr>
        <w:numPr>
          <w:ilvl w:val="0"/>
          <w:numId w:val="3"/>
        </w:numPr>
        <w:tabs>
          <w:tab w:val="left" w:pos="1080"/>
        </w:tabs>
        <w:spacing w:after="0" w:line="240" w:lineRule="auto"/>
        <w:ind w:left="0" w:firstLine="709"/>
        <w:jc w:val="both"/>
        <w:rPr>
          <w:highlight w:val="white"/>
        </w:rPr>
      </w:pPr>
      <w:r>
        <w:rPr>
          <w:rFonts w:ascii="Times New Roman" w:hAnsi="Times New Roman" w:cs="Times New Roman"/>
          <w:color w:val="000000"/>
          <w:sz w:val="28"/>
          <w:szCs w:val="28"/>
          <w:highlight w:val="white"/>
        </w:rPr>
        <w:t>IDP (InterfaceDataProcessing) – інтерфейс передачі завантажених в оперативну пам’ять датасету на вхід обробки даних показників ефективності імпорту та експорту зовнішньої торгівлі.</w:t>
      </w:r>
    </w:p>
    <w:p w:rsidR="00945509" w:rsidRDefault="00945509">
      <w:pPr>
        <w:numPr>
          <w:ilvl w:val="0"/>
          <w:numId w:val="3"/>
        </w:numPr>
        <w:tabs>
          <w:tab w:val="left" w:pos="1080"/>
        </w:tabs>
        <w:spacing w:after="0" w:line="240" w:lineRule="auto"/>
        <w:ind w:left="0" w:firstLine="709"/>
        <w:jc w:val="both"/>
        <w:rPr>
          <w:highlight w:val="white"/>
        </w:rPr>
      </w:pPr>
      <w:r>
        <w:rPr>
          <w:rFonts w:ascii="Times New Roman" w:hAnsi="Times New Roman" w:cs="Times New Roman"/>
          <w:color w:val="000000"/>
          <w:sz w:val="28"/>
          <w:szCs w:val="28"/>
          <w:highlight w:val="white"/>
        </w:rPr>
        <w:t>IIDR (InterfaceInputDataReading) – інтерфейс передачі файлу із датасетом, завантаженого користувачем, до модуля Обробка даних показників ефективності.</w:t>
      </w:r>
    </w:p>
    <w:p w:rsidR="00945509" w:rsidRDefault="00945509">
      <w:pPr>
        <w:numPr>
          <w:ilvl w:val="0"/>
          <w:numId w:val="3"/>
        </w:numPr>
        <w:tabs>
          <w:tab w:val="left" w:pos="1080"/>
        </w:tabs>
        <w:spacing w:after="0" w:line="240" w:lineRule="auto"/>
        <w:ind w:left="0" w:firstLine="709"/>
        <w:jc w:val="both"/>
        <w:rPr>
          <w:highlight w:val="white"/>
        </w:rPr>
      </w:pPr>
      <w:r>
        <w:rPr>
          <w:rFonts w:ascii="Times New Roman" w:hAnsi="Times New Roman" w:cs="Times New Roman"/>
          <w:color w:val="000000"/>
          <w:sz w:val="28"/>
          <w:szCs w:val="28"/>
          <w:highlight w:val="white"/>
        </w:rPr>
        <w:t>IOC (</w:t>
      </w:r>
      <w:r>
        <w:rPr>
          <w:rFonts w:ascii="Times New Roman" w:hAnsi="Times New Roman" w:cs="Times New Roman"/>
          <w:sz w:val="28"/>
          <w:szCs w:val="28"/>
          <w:highlight w:val="white"/>
        </w:rPr>
        <w:t>InterfaceofCluster</w:t>
      </w:r>
      <w:r>
        <w:rPr>
          <w:rFonts w:ascii="Times New Roman" w:hAnsi="Times New Roman" w:cs="Times New Roman"/>
          <w:color w:val="000000"/>
          <w:sz w:val="28"/>
          <w:szCs w:val="28"/>
          <w:highlight w:val="white"/>
        </w:rPr>
        <w:t>) – інтерфейс передачі вихідних (з модуля обробки даних показників ефективності зовнішньої торгівлі) оброблених (очищених) даних на вхід процесу Кластеризація даних за показниками ефективності імпорту та експорту зовнішньої торгівлі.</w:t>
      </w:r>
    </w:p>
    <w:p w:rsidR="00945509" w:rsidRDefault="00945509">
      <w:pPr>
        <w:numPr>
          <w:ilvl w:val="0"/>
          <w:numId w:val="3"/>
        </w:numPr>
        <w:tabs>
          <w:tab w:val="left" w:pos="1080"/>
        </w:tabs>
        <w:spacing w:after="0" w:line="240" w:lineRule="auto"/>
        <w:ind w:left="0" w:firstLine="709"/>
        <w:jc w:val="both"/>
        <w:rPr>
          <w:highlight w:val="white"/>
        </w:rPr>
      </w:pPr>
      <w:r>
        <w:rPr>
          <w:rFonts w:ascii="Times New Roman" w:hAnsi="Times New Roman" w:cs="Times New Roman"/>
          <w:color w:val="000000"/>
          <w:sz w:val="28"/>
          <w:szCs w:val="28"/>
          <w:highlight w:val="white"/>
        </w:rPr>
        <w:t>IOCDR (</w:t>
      </w:r>
      <w:r>
        <w:rPr>
          <w:rFonts w:ascii="Times New Roman" w:hAnsi="Times New Roman" w:cs="Times New Roman"/>
          <w:sz w:val="28"/>
          <w:szCs w:val="28"/>
          <w:highlight w:val="white"/>
        </w:rPr>
        <w:t>InterfaceofCorrelationDataResearch</w:t>
      </w:r>
      <w:r>
        <w:rPr>
          <w:rFonts w:ascii="Times New Roman" w:hAnsi="Times New Roman" w:cs="Times New Roman"/>
          <w:color w:val="000000"/>
          <w:sz w:val="28"/>
          <w:szCs w:val="28"/>
          <w:highlight w:val="white"/>
        </w:rPr>
        <w:t xml:space="preserve">) – інтерфейс передачі оброблених даних показників </w:t>
      </w:r>
      <w:r>
        <w:rPr>
          <w:rFonts w:ascii="Times New Roman" w:hAnsi="Times New Roman" w:cs="Times New Roman"/>
          <w:sz w:val="28"/>
          <w:szCs w:val="28"/>
          <w:highlight w:val="white"/>
        </w:rPr>
        <w:t>ефективності зовнішньої</w:t>
      </w:r>
      <w:r>
        <w:rPr>
          <w:rFonts w:ascii="Times New Roman" w:hAnsi="Times New Roman" w:cs="Times New Roman"/>
          <w:color w:val="000000"/>
          <w:sz w:val="28"/>
          <w:szCs w:val="28"/>
          <w:highlight w:val="white"/>
        </w:rPr>
        <w:t xml:space="preserve"> торгівлі до модуля Дослідження кореляції між показниками ефективності.</w:t>
      </w:r>
    </w:p>
    <w:p w:rsidR="00945509" w:rsidRDefault="00945509">
      <w:pPr>
        <w:numPr>
          <w:ilvl w:val="0"/>
          <w:numId w:val="3"/>
        </w:numPr>
        <w:tabs>
          <w:tab w:val="left" w:pos="1080"/>
        </w:tabs>
        <w:spacing w:after="0" w:line="240" w:lineRule="auto"/>
        <w:ind w:left="0" w:firstLine="709"/>
        <w:jc w:val="both"/>
        <w:rPr>
          <w:highlight w:val="white"/>
        </w:rPr>
      </w:pPr>
      <w:r>
        <w:rPr>
          <w:rFonts w:ascii="Times New Roman" w:hAnsi="Times New Roman" w:cs="Times New Roman"/>
          <w:color w:val="000000"/>
          <w:sz w:val="28"/>
          <w:szCs w:val="28"/>
          <w:highlight w:val="white"/>
        </w:rPr>
        <w:t>IARIMAFF(InterfaceAutoregressiveIntegratedMovingAverageForForecasting) – інтерфейс передачі вихідних (з модуля Обробка даних показників ефективності імпорту та експорту) даних, завантажених користувачем для прогнозування, будується модель ARIMA та за допомогою неї та історичних даних здійснюється прогнозування показників ефективності зовнішньої торгівлі.</w:t>
      </w:r>
    </w:p>
    <w:p w:rsidR="00945509" w:rsidRDefault="00945509">
      <w:pPr>
        <w:numPr>
          <w:ilvl w:val="0"/>
          <w:numId w:val="3"/>
        </w:numPr>
        <w:tabs>
          <w:tab w:val="left" w:pos="1080"/>
        </w:tabs>
        <w:spacing w:after="0" w:line="240" w:lineRule="auto"/>
        <w:ind w:left="0" w:firstLine="709"/>
        <w:jc w:val="both"/>
        <w:rPr>
          <w:highlight w:val="white"/>
        </w:rPr>
      </w:pPr>
      <w:r>
        <w:rPr>
          <w:rFonts w:ascii="Times New Roman" w:hAnsi="Times New Roman" w:cs="Times New Roman"/>
          <w:color w:val="000000"/>
          <w:sz w:val="28"/>
          <w:szCs w:val="28"/>
          <w:highlight w:val="white"/>
        </w:rPr>
        <w:t xml:space="preserve">IPA (InterfacePlatform-Application) – інтерфейс передачі результатів прогнозування, аналізу, класифікації та </w:t>
      </w:r>
      <w:r>
        <w:rPr>
          <w:rFonts w:ascii="Times New Roman" w:hAnsi="Times New Roman" w:cs="Times New Roman"/>
          <w:sz w:val="28"/>
          <w:szCs w:val="28"/>
          <w:highlight w:val="white"/>
        </w:rPr>
        <w:t>кластеризаціїдатасету</w:t>
      </w:r>
      <w:r>
        <w:rPr>
          <w:rFonts w:ascii="Times New Roman" w:hAnsi="Times New Roman" w:cs="Times New Roman"/>
          <w:color w:val="000000"/>
          <w:sz w:val="28"/>
          <w:szCs w:val="28"/>
          <w:highlight w:val="white"/>
        </w:rPr>
        <w:t xml:space="preserve"> користувача до модуля Платформа-застосунок для їх остаточного виведення.</w:t>
      </w:r>
    </w:p>
    <w:p w:rsidR="00945509" w:rsidRDefault="00945509">
      <w:pPr>
        <w:spacing w:after="0" w:line="240" w:lineRule="auto"/>
        <w:ind w:firstLine="709"/>
        <w:jc w:val="both"/>
        <w:rPr>
          <w:rFonts w:ascii="Times New Roman" w:hAnsi="Times New Roman" w:cs="Times New Roman"/>
          <w:color w:val="000000"/>
          <w:sz w:val="28"/>
          <w:szCs w:val="28"/>
          <w:highlight w:val="white"/>
        </w:rPr>
      </w:pP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lastRenderedPageBreak/>
        <w:t>Опис компонентів моделі системи прогнозування, аналізу та кластеризації</w:t>
      </w:r>
    </w:p>
    <w:p w:rsidR="00945509" w:rsidRDefault="00945509">
      <w:pPr>
        <w:widowControl w:val="0"/>
        <w:numPr>
          <w:ilvl w:val="0"/>
          <w:numId w:val="1"/>
        </w:numPr>
        <w:spacing w:after="0" w:line="240" w:lineRule="auto"/>
        <w:ind w:left="0"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Компонент Сховище даних показників ефективності імпорту та експорту.</w:t>
      </w:r>
      <w:r>
        <w:rPr>
          <w:rFonts w:ascii="Times New Roman" w:hAnsi="Times New Roman" w:cs="Times New Roman"/>
          <w:color w:val="000000"/>
          <w:sz w:val="28"/>
          <w:szCs w:val="28"/>
          <w:highlight w:val="white"/>
        </w:rPr>
        <w:t xml:space="preserve"> Сховище даних – необроблений набір даних за групами товарів, яких 95 варіацій – по кожній групі товару представлено помісячні показники ефективності діяльності зовнішньої торгівлі : індекс фізичного обсягу(імпорту/експорту) , індекс цін(імпорту/експорту), індекс умов торгівлі(кількісний/ціновий). Цей набір даних – датасет, саме у цьому компоненті завантажується та зчитується для подальшого виконання задачі кластеризації, прогнозування із застосуванням моделі ARIMA та аналізу даних за допомогою кореляційного аналізу.</w:t>
      </w:r>
    </w:p>
    <w:p w:rsidR="00945509" w:rsidRDefault="00945509">
      <w:pPr>
        <w:numPr>
          <w:ilvl w:val="0"/>
          <w:numId w:val="1"/>
        </w:numPr>
        <w:spacing w:after="0" w:line="240" w:lineRule="auto"/>
        <w:ind w:left="0" w:firstLine="709"/>
        <w:jc w:val="both"/>
        <w:rPr>
          <w:highlight w:val="white"/>
        </w:rPr>
      </w:pPr>
      <w:r>
        <w:rPr>
          <w:rFonts w:ascii="Times New Roman" w:hAnsi="Times New Roman" w:cs="Times New Roman"/>
          <w:b/>
          <w:bCs/>
          <w:color w:val="000000"/>
          <w:sz w:val="28"/>
          <w:szCs w:val="28"/>
          <w:highlight w:val="white"/>
        </w:rPr>
        <w:t xml:space="preserve">Компонент Обробка даних показників ефективності імпорту та експорту. </w:t>
      </w:r>
      <w:r>
        <w:rPr>
          <w:rFonts w:ascii="Times New Roman" w:hAnsi="Times New Roman" w:cs="Times New Roman"/>
          <w:color w:val="000000"/>
          <w:sz w:val="28"/>
          <w:szCs w:val="28"/>
          <w:highlight w:val="white"/>
        </w:rPr>
        <w:t>Призначений для первинної очистки даних. Забезпечує обробку набору даних про показники ефективності зовнішньої торгівлі: індекс фізичного обсягу(імпорту/експорту), індекс цін(імпорту/експорту), індекс умов торгівлі(кількісний/ціновий). Компонент реалізує алгоритм, розбиття набору даних на тренувальний, тестовий та валідаційний, розбиття великої таблиці на кілька маленьких (нормалізація, групування, зменшення надмірності та залежності).</w:t>
      </w:r>
    </w:p>
    <w:p w:rsidR="00945509" w:rsidRDefault="00945509">
      <w:pPr>
        <w:numPr>
          <w:ilvl w:val="0"/>
          <w:numId w:val="1"/>
        </w:numPr>
        <w:spacing w:after="0" w:line="240" w:lineRule="auto"/>
        <w:ind w:left="0" w:firstLine="709"/>
        <w:jc w:val="both"/>
        <w:rPr>
          <w:highlight w:val="white"/>
        </w:rPr>
      </w:pPr>
      <w:r>
        <w:rPr>
          <w:rFonts w:ascii="Times New Roman" w:hAnsi="Times New Roman" w:cs="Times New Roman"/>
          <w:b/>
          <w:bCs/>
          <w:color w:val="000000"/>
          <w:sz w:val="28"/>
          <w:szCs w:val="28"/>
          <w:highlight w:val="white"/>
        </w:rPr>
        <w:t xml:space="preserve">Компонент Кластеризація даних за показниками ефективності імпорту та експорту зовнішньої торгівлі. </w:t>
      </w:r>
      <w:r>
        <w:rPr>
          <w:rFonts w:ascii="Times New Roman" w:hAnsi="Times New Roman" w:cs="Times New Roman"/>
          <w:color w:val="000000"/>
          <w:sz w:val="28"/>
          <w:szCs w:val="28"/>
          <w:highlight w:val="white"/>
        </w:rPr>
        <w:t>Компонент реалізує алгоритм k-means для кластеризації при використанні даних про показники ефективності діяльності зовнішньої торгівлі за окремими групами товарів, у періоди часу що пов’язані з екстремальними подіями та розбиває їх на кластери за встановленими ознаками: перелік груп товарів на які найбільше впливають непередбачувані події та на які найменше впливають.</w:t>
      </w:r>
    </w:p>
    <w:p w:rsidR="00945509" w:rsidRDefault="00945509">
      <w:pPr>
        <w:widowControl w:val="0"/>
        <w:numPr>
          <w:ilvl w:val="0"/>
          <w:numId w:val="1"/>
        </w:numPr>
        <w:spacing w:after="0" w:line="240" w:lineRule="auto"/>
        <w:ind w:left="0"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 xml:space="preserve">Компонент Прогнозування на основі моделі ARIMA. </w:t>
      </w:r>
      <w:r>
        <w:rPr>
          <w:rFonts w:ascii="Times New Roman" w:hAnsi="Times New Roman" w:cs="Times New Roman"/>
          <w:color w:val="000000"/>
          <w:sz w:val="28"/>
          <w:szCs w:val="28"/>
          <w:highlight w:val="white"/>
        </w:rPr>
        <w:t>Компонент реалізує модель ARIMA для прогнозування часового ряду. У цьому компоненті протягом кожної ітерації часовий нестаціонарний ряд, зводиться до стаціонарного ряду за допомогою коефіцієнтів, що описують модель - p,q,r , котрі підбираються протягом кожної ітерації та підбираються таким чином, щоб похибки були мінімальні. Опісля того, як було знайдено оптимальні p,q та r – на основі цих параметрів, котрі підставляються у функцію і прогнозуються майбутні значення у інші часові проміжки.</w:t>
      </w:r>
    </w:p>
    <w:p w:rsidR="00945509" w:rsidRDefault="00945509">
      <w:pPr>
        <w:widowControl w:val="0"/>
        <w:numPr>
          <w:ilvl w:val="0"/>
          <w:numId w:val="1"/>
        </w:numPr>
        <w:spacing w:after="0" w:line="240" w:lineRule="auto"/>
        <w:ind w:left="0"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 xml:space="preserve">Компонент Дослідження кореляції між показниками ефективності. </w:t>
      </w:r>
      <w:r>
        <w:rPr>
          <w:rFonts w:ascii="Times New Roman" w:hAnsi="Times New Roman" w:cs="Times New Roman"/>
          <w:color w:val="000000"/>
          <w:sz w:val="28"/>
          <w:szCs w:val="28"/>
          <w:highlight w:val="white"/>
        </w:rPr>
        <w:t>Компонент призначений для кореляційного аналізу – встановлення статистичної залежності між двома випадковими величинами, котра носить імовірнісний характер. Обчислюється коефіцієнт кореляції двох величин, який і характеризує тип зв’язку.</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b/>
          <w:bCs/>
          <w:color w:val="000000"/>
          <w:sz w:val="28"/>
          <w:szCs w:val="28"/>
          <w:highlight w:val="white"/>
        </w:rPr>
        <w:lastRenderedPageBreak/>
        <w:t>6 Компонент Платформа-застосунок.</w:t>
      </w:r>
      <w:r>
        <w:rPr>
          <w:rFonts w:ascii="Times New Roman" w:hAnsi="Times New Roman" w:cs="Times New Roman"/>
          <w:color w:val="000000"/>
          <w:sz w:val="28"/>
          <w:szCs w:val="28"/>
          <w:highlight w:val="white"/>
        </w:rPr>
        <w:t xml:space="preserve"> Компонент, що має такий інтерфейс та такий функціонал:</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зчитування файлу, для подальших операцій, визначених системою – прогнозування, аналізу, класифікації та кластеризації: зчитування файлу передається шляхом інтерфейсу IIDR на вхід функції обробки даних датасету –  даних про показники ефективності імпорту та експорту зовнішньої торгівлі.</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вибір, та зчитування окремих груп товарів по яким робиться прогнозування від (1-95), якщо користувач вводить “0”, то робиться прогнозування по усім групам товарів.</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вибір досліджуваного проміжку для кластеризації, та аналізу даних та його зчитування.</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введення тих показників ефективності між якими треба дослідити кореляційний зв’язок</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 перегляду результатів прогнозування, аналізу, класифікації та кластеризації (отриманий через інтерфейс IPA) – функція виведення результатів. </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На (рис. 2) показано внутрішню структуру компонентів системи, представляє собою елементи діаграми компонентів, компоненти якої розмежовані водними доріжками, котрі не дозволяють їм вийти за межі батьківського компонента.</w:t>
      </w:r>
    </w:p>
    <w:p w:rsidR="00945509" w:rsidRDefault="00945509">
      <w:pPr>
        <w:spacing w:after="0" w:line="240" w:lineRule="auto"/>
        <w:jc w:val="both"/>
        <w:rPr>
          <w:rFonts w:ascii="Times New Roman" w:hAnsi="Times New Roman" w:cs="Times New Roman"/>
          <w:color w:val="000000"/>
          <w:sz w:val="28"/>
          <w:szCs w:val="28"/>
          <w:highlight w:val="white"/>
        </w:rPr>
      </w:pPr>
    </w:p>
    <w:p w:rsidR="00945509" w:rsidRDefault="00342AE4">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5762625" cy="2257425"/>
            <wp:effectExtent l="19050" t="0" r="9525" b="0"/>
            <wp:docPr id="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8"/>
                    <a:srcRect/>
                    <a:stretch>
                      <a:fillRect/>
                    </a:stretch>
                  </pic:blipFill>
                  <pic:spPr bwMode="auto">
                    <a:xfrm>
                      <a:off x="0" y="0"/>
                      <a:ext cx="5762625" cy="2257425"/>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 2. Модель системи прогнозування, аналізу та кластеризації.</w:t>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 Деталізована діаграма діяльності в нотації UML</w:t>
      </w: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Імплементація системи</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Для демонстрації окремих функцій системи використовується датасет сформований із сайту ukrstat.gov.ua [3] «Індекси фізичного обсягу, індекси цін та умови торгівлі».</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lastRenderedPageBreak/>
        <w:t>У якості тестового прикладу виконується завдання прогнозування показників ефективності, на основі історичних даних про показники ефективності за допомогою моделі ARIMA. Дані за період з січня 2019 року помісячно по липень 2022 року – це і буде нашим тестовим прикладом за показниками ефективності, що стосуються експорту та кількісного оцінювання умов торгівлі для прогнозування. Є 3 показники, кожен з яких вираховується помісячно. Таким чином у нашому тестовому прикладі 126 значень показників ефективності, кожні 3 із яких прив’язані до певного року та місяця, таким чином  на основі цих даних і буде робитись прогнозування. Кожен рядок містить інформацію про код та назву групи товарів, індекси фізичного обсягу експорту , індекси цін експорту та індекси умов торгівлі кількісний помісячно, що охарактеризовано такими елементами набору даних:</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time_2 – місяць та рік, протягом якого вирахувані показники ефективності</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ind_cnt – показники індексів обсягів експорту </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ind_price – показники індексів цін обсягів експорту</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ind_quant – показники індексів кількісних умов торгівлі</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На (рис</w:t>
      </w:r>
      <w:r>
        <w:rPr>
          <w:rFonts w:ascii="Times New Roman" w:hAnsi="Times New Roman" w:cs="Times New Roman"/>
          <w:sz w:val="28"/>
          <w:szCs w:val="28"/>
          <w:highlight w:val="white"/>
        </w:rPr>
        <w:t xml:space="preserve">. </w:t>
      </w:r>
      <w:r>
        <w:rPr>
          <w:rFonts w:ascii="Times New Roman" w:hAnsi="Times New Roman" w:cs="Times New Roman"/>
          <w:color w:val="000000"/>
          <w:sz w:val="28"/>
          <w:szCs w:val="28"/>
          <w:highlight w:val="white"/>
        </w:rPr>
        <w:t>3) зображені перші 5 рядків тестового прикладу.</w:t>
      </w:r>
    </w:p>
    <w:p w:rsidR="00945509" w:rsidRDefault="00945509">
      <w:pPr>
        <w:spacing w:after="0" w:line="240" w:lineRule="auto"/>
        <w:ind w:firstLine="709"/>
        <w:jc w:val="both"/>
        <w:rPr>
          <w:rFonts w:ascii="Times New Roman" w:hAnsi="Times New Roman" w:cs="Times New Roman"/>
          <w:color w:val="000000"/>
          <w:sz w:val="28"/>
          <w:szCs w:val="28"/>
          <w:highlight w:val="white"/>
        </w:rPr>
      </w:pPr>
    </w:p>
    <w:p w:rsidR="00945509" w:rsidRDefault="00342AE4">
      <w:pPr>
        <w:spacing w:after="0" w:line="240" w:lineRule="auto"/>
        <w:ind w:firstLine="709"/>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2809875" cy="1495425"/>
            <wp:effectExtent l="19050" t="0" r="9525" b="0"/>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9"/>
                    <a:srcRect/>
                    <a:stretch>
                      <a:fillRect/>
                    </a:stretch>
                  </pic:blipFill>
                  <pic:spPr bwMode="auto">
                    <a:xfrm>
                      <a:off x="0" y="0"/>
                      <a:ext cx="2809875" cy="1495425"/>
                    </a:xfrm>
                    <a:prstGeom prst="rect">
                      <a:avLst/>
                    </a:prstGeom>
                    <a:noFill/>
                    <a:ln w="9525">
                      <a:noFill/>
                      <a:miter lim="800000"/>
                      <a:headEnd/>
                      <a:tailEnd/>
                    </a:ln>
                  </pic:spPr>
                </pic:pic>
              </a:graphicData>
            </a:graphic>
          </wp:inline>
        </w:drawing>
      </w:r>
    </w:p>
    <w:p w:rsidR="00945509" w:rsidRDefault="00945509">
      <w:pPr>
        <w:spacing w:after="0" w:line="240" w:lineRule="auto"/>
        <w:ind w:firstLine="709"/>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Рис.3 Візуалізація таблиці набору даних контрольного прикладу про ефективності діяльності зовнішньої торгівлі</w:t>
      </w:r>
    </w:p>
    <w:p w:rsidR="00945509" w:rsidRDefault="00945509">
      <w:pPr>
        <w:spacing w:after="0" w:line="240" w:lineRule="auto"/>
        <w:jc w:val="both"/>
        <w:rPr>
          <w:rFonts w:ascii="Times New Roman" w:hAnsi="Times New Roman" w:cs="Times New Roman"/>
          <w:color w:val="000000"/>
          <w:sz w:val="28"/>
          <w:szCs w:val="28"/>
          <w:highlight w:val="white"/>
        </w:rPr>
      </w:pP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Для того, щоб оцінити точність побудованої моделі ARIMA для прогнозування, необхідно розділити вибірку на тестову та тренувальну, таким чином, щоб тренувальний набір даних це були перші 80% значень, а тестова вибірка – це останні 20% значень. На (рис</w:t>
      </w:r>
      <w:r>
        <w:rPr>
          <w:rFonts w:ascii="Times New Roman" w:hAnsi="Times New Roman" w:cs="Times New Roman"/>
          <w:sz w:val="28"/>
          <w:szCs w:val="28"/>
          <w:highlight w:val="white"/>
        </w:rPr>
        <w:t xml:space="preserve">. </w:t>
      </w:r>
      <w:r>
        <w:rPr>
          <w:rFonts w:ascii="Times New Roman" w:hAnsi="Times New Roman" w:cs="Times New Roman"/>
          <w:color w:val="000000"/>
          <w:sz w:val="28"/>
          <w:szCs w:val="28"/>
          <w:highlight w:val="white"/>
        </w:rPr>
        <w:t>4) зображено графік динаміки індексів цін експорту – візуалізовано динаміку 100% вибірки тестового прикладу.</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Опісля розподілу вибірки необхідно зробити прогноз на основі цих 80% даних, про те, якими стануть 20% даних, підбираються параметри ARIMA для того, щоб зробити зі стаціонарного ряду нестаціонарний, та робиться прогноз.</w:t>
      </w:r>
    </w:p>
    <w:p w:rsidR="00945509" w:rsidRDefault="00342AE4">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lastRenderedPageBreak/>
        <w:drawing>
          <wp:inline distT="0" distB="0" distL="0" distR="0">
            <wp:extent cx="5019675" cy="3267075"/>
            <wp:effectExtent l="19050" t="0" r="9525"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0"/>
                    <a:srcRect/>
                    <a:stretch>
                      <a:fillRect/>
                    </a:stretch>
                  </pic:blipFill>
                  <pic:spPr bwMode="auto">
                    <a:xfrm>
                      <a:off x="0" y="0"/>
                      <a:ext cx="5019675" cy="3267075"/>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Рис.4 Графік динаміки індексів цін експорту</w:t>
      </w:r>
    </w:p>
    <w:p w:rsidR="00945509" w:rsidRDefault="00945509">
      <w:pPr>
        <w:spacing w:after="0" w:line="240" w:lineRule="auto"/>
        <w:jc w:val="center"/>
        <w:rPr>
          <w:rFonts w:ascii="Times New Roman" w:hAnsi="Times New Roman" w:cs="Times New Roman"/>
          <w:color w:val="000000"/>
          <w:sz w:val="28"/>
          <w:szCs w:val="28"/>
          <w:highlight w:val="white"/>
        </w:rPr>
      </w:pPr>
    </w:p>
    <w:p w:rsidR="00945509" w:rsidRDefault="00945509">
      <w:pPr>
        <w:spacing w:after="0" w:line="240" w:lineRule="auto"/>
        <w:ind w:firstLine="72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Після підбору параметрів, було визначено, що для прогнозування індексу цін, задовільними є параметри моделі ARIMA (0,1,5), будуємо її. На (рис</w:t>
      </w:r>
      <w:r>
        <w:rPr>
          <w:rFonts w:ascii="Times New Roman" w:hAnsi="Times New Roman" w:cs="Times New Roman"/>
          <w:sz w:val="28"/>
          <w:szCs w:val="28"/>
          <w:highlight w:val="white"/>
        </w:rPr>
        <w:t xml:space="preserve">. </w:t>
      </w:r>
      <w:r>
        <w:rPr>
          <w:rFonts w:ascii="Times New Roman" w:hAnsi="Times New Roman" w:cs="Times New Roman"/>
          <w:color w:val="000000"/>
          <w:sz w:val="28"/>
          <w:szCs w:val="28"/>
          <w:highlight w:val="white"/>
        </w:rPr>
        <w:t>5) зображені сумарні результати моделі ARIMA.</w:t>
      </w:r>
    </w:p>
    <w:p w:rsidR="00945509" w:rsidRDefault="00945509">
      <w:pPr>
        <w:spacing w:after="0" w:line="240" w:lineRule="auto"/>
        <w:ind w:firstLine="720"/>
        <w:jc w:val="both"/>
        <w:rPr>
          <w:rFonts w:ascii="Times New Roman" w:hAnsi="Times New Roman" w:cs="Times New Roman"/>
          <w:color w:val="000000"/>
          <w:sz w:val="28"/>
          <w:szCs w:val="28"/>
          <w:highlight w:val="white"/>
        </w:rPr>
      </w:pPr>
    </w:p>
    <w:p w:rsidR="00945509" w:rsidRDefault="00342AE4">
      <w:pPr>
        <w:spacing w:after="0" w:line="240" w:lineRule="auto"/>
        <w:ind w:firstLine="720"/>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4381500" cy="3048000"/>
            <wp:effectExtent l="19050" t="0" r="0" b="0"/>
            <wp:docPr id="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1"/>
                    <a:srcRect/>
                    <a:stretch>
                      <a:fillRect/>
                    </a:stretch>
                  </pic:blipFill>
                  <pic:spPr bwMode="auto">
                    <a:xfrm>
                      <a:off x="0" y="0"/>
                      <a:ext cx="4381500" cy="3048000"/>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Рис.5 Сумарні результати роботи моделі ARIMA</w:t>
      </w:r>
    </w:p>
    <w:p w:rsidR="00945509" w:rsidRDefault="00945509">
      <w:pPr>
        <w:spacing w:after="0" w:line="240" w:lineRule="auto"/>
        <w:jc w:val="center"/>
        <w:rPr>
          <w:rFonts w:ascii="Times New Roman" w:hAnsi="Times New Roman" w:cs="Times New Roman"/>
          <w:sz w:val="24"/>
          <w:szCs w:val="24"/>
          <w:highlight w:val="white"/>
        </w:rPr>
      </w:pP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На (рис</w:t>
      </w:r>
      <w:r>
        <w:rPr>
          <w:rFonts w:ascii="Times New Roman" w:hAnsi="Times New Roman" w:cs="Times New Roman"/>
          <w:sz w:val="28"/>
          <w:szCs w:val="28"/>
          <w:highlight w:val="white"/>
        </w:rPr>
        <w:t xml:space="preserve">. </w:t>
      </w:r>
      <w:r>
        <w:rPr>
          <w:rFonts w:ascii="Times New Roman" w:hAnsi="Times New Roman" w:cs="Times New Roman"/>
          <w:color w:val="000000"/>
          <w:sz w:val="28"/>
          <w:szCs w:val="28"/>
          <w:highlight w:val="white"/>
        </w:rPr>
        <w:t xml:space="preserve">6) можна візуально оцінити наскільки спрогнозовані дані індексів цін відрізняються від фактичних. Синя лінія на графіку, train – </w:t>
      </w:r>
      <w:r>
        <w:rPr>
          <w:rFonts w:ascii="Times New Roman" w:hAnsi="Times New Roman" w:cs="Times New Roman"/>
          <w:color w:val="000000"/>
          <w:sz w:val="28"/>
          <w:szCs w:val="28"/>
          <w:highlight w:val="white"/>
        </w:rPr>
        <w:lastRenderedPageBreak/>
        <w:t>80% даних використаних для прогнозування, зелена лінія на графіку, test -20% даних використаних для перевірки точності нашого прогнозу та для оптимізації моделі ARIMA, червона лінія на графіку, forecast – прогнозування на основі 80% даних – тренувальна вибірка та отримання спрогнозованих 20% даних, які і порівнюються з фактичними.</w:t>
      </w:r>
    </w:p>
    <w:p w:rsidR="00945509" w:rsidRDefault="00945509">
      <w:pPr>
        <w:spacing w:after="0" w:line="240" w:lineRule="auto"/>
        <w:ind w:firstLine="709"/>
        <w:jc w:val="both"/>
        <w:rPr>
          <w:rFonts w:ascii="Times New Roman" w:hAnsi="Times New Roman" w:cs="Times New Roman"/>
          <w:color w:val="000000"/>
          <w:sz w:val="28"/>
          <w:szCs w:val="28"/>
          <w:highlight w:val="white"/>
        </w:rPr>
      </w:pPr>
    </w:p>
    <w:p w:rsidR="00945509" w:rsidRDefault="00342AE4">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5153025" cy="3305175"/>
            <wp:effectExtent l="19050" t="0" r="9525"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2"/>
                    <a:srcRect/>
                    <a:stretch>
                      <a:fillRect/>
                    </a:stretch>
                  </pic:blipFill>
                  <pic:spPr bwMode="auto">
                    <a:xfrm>
                      <a:off x="0" y="0"/>
                      <a:ext cx="5153025" cy="3305175"/>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Рис.6 Візуалізація порівняння спрогнозованих індексів цін з фактичними індексами цін</w:t>
      </w:r>
    </w:p>
    <w:p w:rsidR="00945509" w:rsidRDefault="00945509">
      <w:pPr>
        <w:spacing w:after="0" w:line="240" w:lineRule="auto"/>
        <w:rPr>
          <w:rFonts w:ascii="Times New Roman" w:hAnsi="Times New Roman" w:cs="Times New Roman"/>
          <w:color w:val="000000"/>
          <w:sz w:val="28"/>
          <w:szCs w:val="28"/>
          <w:highlight w:val="white"/>
        </w:rPr>
      </w:pPr>
    </w:p>
    <w:p w:rsidR="00945509" w:rsidRDefault="00945509">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color w:val="000000"/>
          <w:sz w:val="28"/>
          <w:szCs w:val="28"/>
          <w:highlight w:val="white"/>
        </w:rPr>
        <w:t>Такий самий порядок дій пророблений і для прогнозування інших показників ефективності, які можна побачити на наступних (рис. 7</w:t>
      </w:r>
      <w:r>
        <w:rPr>
          <w:rFonts w:ascii="Times New Roman" w:hAnsi="Times New Roman" w:cs="Times New Roman"/>
          <w:sz w:val="28"/>
          <w:szCs w:val="28"/>
          <w:highlight w:val="white"/>
        </w:rPr>
        <w:t>)-(рис. 10)</w:t>
      </w:r>
    </w:p>
    <w:p w:rsidR="00945509" w:rsidRDefault="00945509" w:rsidP="0016453F">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Окрім гарних результатів прогнозування є і погані, оскільки коефіцієнти p,q та r підбирались вручну. В подальшому, буде реалізовано алгоритм автоматичного підбору параметрів для кожного часового ряду, оскільки часових рядів по кожній групі товарів багато.</w:t>
      </w:r>
    </w:p>
    <w:p w:rsidR="00945509" w:rsidRDefault="00945509" w:rsidP="0016453F">
      <w:pPr>
        <w:spacing w:after="0" w:line="240" w:lineRule="auto"/>
        <w:ind w:firstLine="709"/>
        <w:jc w:val="both"/>
        <w:rPr>
          <w:rFonts w:ascii="Times New Roman" w:hAnsi="Times New Roman" w:cs="Times New Roman"/>
          <w:b/>
          <w:bCs/>
          <w:color w:val="000000"/>
          <w:sz w:val="28"/>
          <w:szCs w:val="28"/>
          <w:highlight w:val="white"/>
        </w:rPr>
      </w:pPr>
    </w:p>
    <w:p w:rsidR="00945509" w:rsidRDefault="00945509" w:rsidP="0016453F">
      <w:pPr>
        <w:spacing w:after="0" w:line="240" w:lineRule="auto"/>
        <w:ind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 xml:space="preserve">Верифікація </w:t>
      </w:r>
    </w:p>
    <w:p w:rsidR="00945509" w:rsidRDefault="00945509" w:rsidP="0016453F">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Верифікація, перевірка— підтвердження на основі надання об’єктивних свідчень того, що встановлені вимоги були виконані. Виходячи із цього визначення, було реалізовано - проєкт системи прогнозування та аналізу </w:t>
      </w:r>
      <w:r>
        <w:rPr>
          <w:rFonts w:ascii="Times New Roman" w:hAnsi="Times New Roman" w:cs="Times New Roman"/>
          <w:color w:val="000000"/>
          <w:sz w:val="28"/>
          <w:szCs w:val="28"/>
        </w:rPr>
        <w:t>показників ефективності</w:t>
      </w:r>
      <w:r>
        <w:rPr>
          <w:rFonts w:ascii="Times New Roman" w:hAnsi="Times New Roman" w:cs="Times New Roman"/>
          <w:color w:val="000000"/>
          <w:sz w:val="28"/>
          <w:szCs w:val="28"/>
          <w:highlight w:val="white"/>
        </w:rPr>
        <w:t xml:space="preserve"> імпорту та експорту. Протестовано реалізовану частину проєкту на основі тестового прикладу та визначено, що система відповідає поставленим вимогам.</w:t>
      </w:r>
    </w:p>
    <w:p w:rsidR="00945509" w:rsidRDefault="00945509">
      <w:pPr>
        <w:spacing w:after="0" w:line="240" w:lineRule="auto"/>
        <w:ind w:firstLine="709"/>
        <w:jc w:val="both"/>
        <w:rPr>
          <w:rFonts w:ascii="Times New Roman" w:hAnsi="Times New Roman" w:cs="Times New Roman"/>
          <w:sz w:val="28"/>
          <w:szCs w:val="28"/>
          <w:highlight w:val="white"/>
        </w:rPr>
      </w:pPr>
    </w:p>
    <w:p w:rsidR="00945509" w:rsidRDefault="00945509">
      <w:pPr>
        <w:spacing w:after="0" w:line="240" w:lineRule="auto"/>
        <w:ind w:firstLine="709"/>
        <w:jc w:val="both"/>
        <w:rPr>
          <w:rFonts w:ascii="Times New Roman" w:hAnsi="Times New Roman" w:cs="Times New Roman"/>
          <w:color w:val="000000"/>
          <w:sz w:val="28"/>
          <w:szCs w:val="28"/>
          <w:highlight w:val="white"/>
        </w:rPr>
      </w:pPr>
    </w:p>
    <w:p w:rsidR="00945509" w:rsidRDefault="00342AE4">
      <w:pPr>
        <w:spacing w:after="0" w:line="240" w:lineRule="auto"/>
        <w:ind w:firstLine="720"/>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lastRenderedPageBreak/>
        <w:drawing>
          <wp:inline distT="0" distB="0" distL="0" distR="0">
            <wp:extent cx="5248275" cy="3400425"/>
            <wp:effectExtent l="19050" t="0" r="9525" b="0"/>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3"/>
                    <a:srcRect/>
                    <a:stretch>
                      <a:fillRect/>
                    </a:stretch>
                  </pic:blipFill>
                  <pic:spPr bwMode="auto">
                    <a:xfrm>
                      <a:off x="0" y="0"/>
                      <a:ext cx="5248275" cy="3400425"/>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Рис.7 Графік динаміки кількісних умов торгівлі</w:t>
      </w:r>
    </w:p>
    <w:p w:rsidR="00945509" w:rsidRDefault="00945509">
      <w:pPr>
        <w:spacing w:after="0" w:line="240" w:lineRule="auto"/>
        <w:jc w:val="center"/>
        <w:rPr>
          <w:rFonts w:ascii="Times New Roman" w:hAnsi="Times New Roman" w:cs="Times New Roman"/>
          <w:color w:val="000000"/>
          <w:sz w:val="24"/>
          <w:szCs w:val="24"/>
          <w:highlight w:val="white"/>
        </w:rPr>
      </w:pPr>
    </w:p>
    <w:p w:rsidR="00945509" w:rsidRDefault="00342AE4">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5400675" cy="3676650"/>
            <wp:effectExtent l="19050" t="0" r="9525" b="0"/>
            <wp:docPr id="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4"/>
                    <a:srcRect r="429"/>
                    <a:stretch>
                      <a:fillRect/>
                    </a:stretch>
                  </pic:blipFill>
                  <pic:spPr bwMode="auto">
                    <a:xfrm>
                      <a:off x="0" y="0"/>
                      <a:ext cx="5400675" cy="3676650"/>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Рис.8 Візуалізація порівняння спрогнозованих індексів кількісних умов торгівлі з фактичними індексами кількісних умов торгівлі</w:t>
      </w:r>
    </w:p>
    <w:p w:rsidR="00945509" w:rsidRDefault="00945509">
      <w:pPr>
        <w:spacing w:after="0" w:line="240" w:lineRule="auto"/>
        <w:rPr>
          <w:rFonts w:ascii="Times New Roman" w:hAnsi="Times New Roman" w:cs="Times New Roman"/>
          <w:color w:val="000000"/>
          <w:sz w:val="28"/>
          <w:szCs w:val="28"/>
          <w:highlight w:val="white"/>
        </w:rPr>
      </w:pPr>
    </w:p>
    <w:p w:rsidR="00945509" w:rsidRDefault="00945509">
      <w:pPr>
        <w:spacing w:after="0" w:line="240" w:lineRule="auto"/>
        <w:ind w:firstLine="709"/>
        <w:jc w:val="both"/>
        <w:rPr>
          <w:rFonts w:ascii="Times New Roman" w:hAnsi="Times New Roman" w:cs="Times New Roman"/>
          <w:color w:val="000000"/>
          <w:sz w:val="28"/>
          <w:szCs w:val="28"/>
          <w:highlight w:val="white"/>
        </w:rPr>
      </w:pPr>
    </w:p>
    <w:p w:rsidR="00945509" w:rsidRDefault="00342AE4">
      <w:pPr>
        <w:spacing w:after="0" w:line="240" w:lineRule="auto"/>
        <w:jc w:val="center"/>
        <w:rPr>
          <w:rFonts w:ascii="Times New Roman" w:hAnsi="Times New Roman" w:cs="Times New Roman"/>
          <w:color w:val="000000"/>
          <w:sz w:val="28"/>
          <w:szCs w:val="28"/>
          <w:highlight w:val="white"/>
        </w:rPr>
      </w:pPr>
      <w:bookmarkStart w:id="1" w:name="_heading_h_2et92p0" w:colFirst="0" w:colLast="0"/>
      <w:bookmarkEnd w:id="1"/>
      <w:r>
        <w:rPr>
          <w:rFonts w:ascii="Times New Roman" w:hAnsi="Times New Roman" w:cs="Times New Roman"/>
          <w:noProof/>
          <w:color w:val="000000"/>
          <w:sz w:val="28"/>
          <w:szCs w:val="28"/>
        </w:rPr>
        <w:lastRenderedPageBreak/>
        <w:drawing>
          <wp:inline distT="0" distB="0" distL="0" distR="0">
            <wp:extent cx="5591175" cy="3638550"/>
            <wp:effectExtent l="19050" t="0" r="9525" b="0"/>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5"/>
                    <a:srcRect/>
                    <a:stretch>
                      <a:fillRect/>
                    </a:stretch>
                  </pic:blipFill>
                  <pic:spPr bwMode="auto">
                    <a:xfrm>
                      <a:off x="0" y="0"/>
                      <a:ext cx="5591175" cy="3638550"/>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Рис.9 Графік динаміки індексу фізичного обсягу</w:t>
      </w:r>
    </w:p>
    <w:p w:rsidR="00945509" w:rsidRDefault="00945509">
      <w:pPr>
        <w:spacing w:after="0" w:line="240" w:lineRule="auto"/>
        <w:rPr>
          <w:rFonts w:ascii="Times New Roman" w:hAnsi="Times New Roman" w:cs="Times New Roman"/>
          <w:color w:val="000000"/>
          <w:sz w:val="28"/>
          <w:szCs w:val="28"/>
          <w:highlight w:val="white"/>
        </w:rPr>
      </w:pPr>
    </w:p>
    <w:p w:rsidR="00945509" w:rsidRDefault="00342AE4">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5324475" cy="3429000"/>
            <wp:effectExtent l="19050" t="0" r="9525" b="0"/>
            <wp:docPr id="1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6"/>
                    <a:srcRect/>
                    <a:stretch>
                      <a:fillRect/>
                    </a:stretch>
                  </pic:blipFill>
                  <pic:spPr bwMode="auto">
                    <a:xfrm>
                      <a:off x="0" y="0"/>
                      <a:ext cx="5324475" cy="3429000"/>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Рис.10 Візуалізація порівняння спрогнозованих індексів фізичного обсягу експорту з фактичними індексів фізичного обсягу експорту</w:t>
      </w:r>
    </w:p>
    <w:p w:rsidR="00945509" w:rsidRDefault="00945509">
      <w:pPr>
        <w:spacing w:after="0" w:line="240" w:lineRule="auto"/>
        <w:rPr>
          <w:rFonts w:ascii="Times New Roman" w:hAnsi="Times New Roman" w:cs="Times New Roman"/>
          <w:color w:val="000000"/>
          <w:sz w:val="28"/>
          <w:szCs w:val="28"/>
          <w:highlight w:val="white"/>
        </w:rPr>
      </w:pP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lastRenderedPageBreak/>
        <w:t>Валідація</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Валідація (validation — надання законної сили)— підтвердження на основі надання об’єктивних свідчень того, що встановлені вимоги, призначені для конкретного використання і застосування, виконані.</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Для прогнозування динаміки показників ефективності імпорту та експорту застосовується модель ARIMA – на основі множини даних за минулі часові проміжки про динаміку зміни показників ефективності зовнішньої торгівлі. Для оцінки точності цього прогнозу розраховуються середня абсолютна відсоткова похибка (MAPE)– (</w:t>
      </w:r>
      <w:r>
        <w:rPr>
          <w:rFonts w:ascii="Times New Roman" w:hAnsi="Times New Roman" w:cs="Times New Roman"/>
          <w:sz w:val="28"/>
          <w:szCs w:val="28"/>
          <w:highlight w:val="white"/>
        </w:rPr>
        <w:t>MeanAbsolutePercentageError</w:t>
      </w:r>
      <w:r>
        <w:rPr>
          <w:rFonts w:ascii="Times New Roman" w:hAnsi="Times New Roman" w:cs="Times New Roman"/>
          <w:color w:val="000000"/>
          <w:sz w:val="28"/>
          <w:szCs w:val="28"/>
          <w:highlight w:val="white"/>
        </w:rPr>
        <w:t>)  [4], та середньоквадратична похибка (MSE) – (</w:t>
      </w:r>
      <w:r>
        <w:rPr>
          <w:rFonts w:ascii="Times New Roman" w:hAnsi="Times New Roman" w:cs="Times New Roman"/>
          <w:sz w:val="28"/>
          <w:szCs w:val="28"/>
          <w:highlight w:val="white"/>
        </w:rPr>
        <w:t>MeanSquaredError</w:t>
      </w:r>
      <w:r>
        <w:rPr>
          <w:rFonts w:ascii="Times New Roman" w:hAnsi="Times New Roman" w:cs="Times New Roman"/>
          <w:color w:val="000000"/>
          <w:sz w:val="28"/>
          <w:szCs w:val="28"/>
          <w:highlight w:val="white"/>
        </w:rPr>
        <w:t>) [5] – обчислюється за формулами (1)та (2):</w:t>
      </w:r>
    </w:p>
    <w:p w:rsidR="00945509" w:rsidRDefault="00945509">
      <w:pPr>
        <w:spacing w:after="0" w:line="240" w:lineRule="auto"/>
        <w:ind w:firstLine="709"/>
        <w:jc w:val="both"/>
        <w:rPr>
          <w:rFonts w:ascii="Times New Roman" w:hAnsi="Times New Roman" w:cs="Times New Roman"/>
          <w:color w:val="000000"/>
          <w:sz w:val="28"/>
          <w:szCs w:val="28"/>
          <w:highlight w:val="white"/>
        </w:rPr>
      </w:pPr>
    </w:p>
    <w:p w:rsidR="00945509" w:rsidRPr="00B555FC" w:rsidRDefault="00891B11" w:rsidP="0016453F">
      <w:pPr>
        <w:pStyle w:val="a9"/>
        <w:spacing w:before="0"/>
        <w:ind w:left="0"/>
        <w:jc w:val="center"/>
        <w:rPr>
          <w:i/>
          <w:iCs/>
          <w:sz w:val="32"/>
          <w:szCs w:val="32"/>
        </w:rPr>
      </w:pPr>
      <w:r w:rsidRPr="00994CFC">
        <w:rPr>
          <w:sz w:val="28"/>
          <w:szCs w:val="28"/>
        </w:rPr>
        <w:fldChar w:fldCharType="begin"/>
      </w:r>
      <w:r w:rsidR="00945509" w:rsidRPr="00994CFC">
        <w:rPr>
          <w:sz w:val="28"/>
          <w:szCs w:val="28"/>
        </w:rPr>
        <w:instrText xml:space="preserve"> QUOTE </w:instrText>
      </w:r>
      <w:r w:rsidR="00342AE4">
        <w:rPr>
          <w:noProof/>
          <w:lang w:eastAsia="uk-UA"/>
        </w:rPr>
        <w:drawing>
          <wp:inline distT="0" distB="0" distL="0" distR="0">
            <wp:extent cx="2419350" cy="54292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419350" cy="542925"/>
                    </a:xfrm>
                    <a:prstGeom prst="rect">
                      <a:avLst/>
                    </a:prstGeom>
                    <a:noFill/>
                    <a:ln w="9525">
                      <a:noFill/>
                      <a:miter lim="800000"/>
                      <a:headEnd/>
                      <a:tailEnd/>
                    </a:ln>
                  </pic:spPr>
                </pic:pic>
              </a:graphicData>
            </a:graphic>
          </wp:inline>
        </w:drawing>
      </w:r>
      <w:r w:rsidR="00945509" w:rsidRPr="00994CFC">
        <w:rPr>
          <w:sz w:val="28"/>
          <w:szCs w:val="28"/>
        </w:rPr>
        <w:instrText xml:space="preserve"> </w:instrText>
      </w:r>
      <w:r w:rsidRPr="00994CFC">
        <w:rPr>
          <w:sz w:val="28"/>
          <w:szCs w:val="28"/>
        </w:rPr>
        <w:fldChar w:fldCharType="separate"/>
      </w:r>
      <w:r w:rsidR="00342AE4">
        <w:rPr>
          <w:noProof/>
          <w:lang w:eastAsia="uk-UA"/>
        </w:rPr>
        <w:drawing>
          <wp:inline distT="0" distB="0" distL="0" distR="0">
            <wp:extent cx="2419350" cy="5429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419350" cy="542925"/>
                    </a:xfrm>
                    <a:prstGeom prst="rect">
                      <a:avLst/>
                    </a:prstGeom>
                    <a:noFill/>
                    <a:ln w="9525">
                      <a:noFill/>
                      <a:miter lim="800000"/>
                      <a:headEnd/>
                      <a:tailEnd/>
                    </a:ln>
                  </pic:spPr>
                </pic:pic>
              </a:graphicData>
            </a:graphic>
          </wp:inline>
        </w:drawing>
      </w:r>
      <w:r w:rsidRPr="00994CFC">
        <w:rPr>
          <w:sz w:val="28"/>
          <w:szCs w:val="28"/>
        </w:rPr>
        <w:fldChar w:fldCharType="end"/>
      </w:r>
      <w:r w:rsidR="00945509" w:rsidRPr="005B3335">
        <w:rPr>
          <w:i/>
          <w:iCs/>
          <w:sz w:val="28"/>
          <w:szCs w:val="28"/>
        </w:rPr>
        <w:t xml:space="preserve">|    </w:t>
      </w:r>
      <w:r w:rsidR="00945509">
        <w:rPr>
          <w:sz w:val="28"/>
          <w:szCs w:val="28"/>
        </w:rPr>
        <w:t>(</w:t>
      </w:r>
      <w:r w:rsidR="00945509" w:rsidRPr="00B555FC">
        <w:rPr>
          <w:sz w:val="28"/>
          <w:szCs w:val="28"/>
        </w:rPr>
        <w:t>1)</w:t>
      </w:r>
    </w:p>
    <w:p w:rsidR="00945509" w:rsidRPr="0068396D" w:rsidRDefault="00891B11" w:rsidP="0016453F">
      <w:pPr>
        <w:pStyle w:val="a9"/>
        <w:spacing w:before="0"/>
        <w:ind w:left="0"/>
        <w:jc w:val="center"/>
        <w:rPr>
          <w:sz w:val="32"/>
          <w:szCs w:val="32"/>
        </w:rPr>
      </w:pPr>
      <w:r w:rsidRPr="00994CFC">
        <w:rPr>
          <w:sz w:val="28"/>
          <w:szCs w:val="28"/>
        </w:rPr>
        <w:fldChar w:fldCharType="begin"/>
      </w:r>
      <w:r w:rsidR="00945509" w:rsidRPr="00994CFC">
        <w:rPr>
          <w:sz w:val="28"/>
          <w:szCs w:val="28"/>
        </w:rPr>
        <w:instrText xml:space="preserve"> QUOTE </w:instrText>
      </w:r>
      <w:r w:rsidR="00342AE4">
        <w:rPr>
          <w:noProof/>
          <w:lang w:eastAsia="uk-UA"/>
        </w:rPr>
        <w:drawing>
          <wp:inline distT="0" distB="0" distL="0" distR="0">
            <wp:extent cx="1676400" cy="5429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676400" cy="542925"/>
                    </a:xfrm>
                    <a:prstGeom prst="rect">
                      <a:avLst/>
                    </a:prstGeom>
                    <a:noFill/>
                    <a:ln w="9525">
                      <a:noFill/>
                      <a:miter lim="800000"/>
                      <a:headEnd/>
                      <a:tailEnd/>
                    </a:ln>
                  </pic:spPr>
                </pic:pic>
              </a:graphicData>
            </a:graphic>
          </wp:inline>
        </w:drawing>
      </w:r>
      <w:r w:rsidR="00945509" w:rsidRPr="00994CFC">
        <w:rPr>
          <w:sz w:val="28"/>
          <w:szCs w:val="28"/>
        </w:rPr>
        <w:instrText xml:space="preserve"> </w:instrText>
      </w:r>
      <w:r w:rsidRPr="00994CFC">
        <w:rPr>
          <w:sz w:val="28"/>
          <w:szCs w:val="28"/>
        </w:rPr>
        <w:fldChar w:fldCharType="separate"/>
      </w:r>
      <w:r w:rsidR="00342AE4">
        <w:rPr>
          <w:noProof/>
          <w:lang w:eastAsia="uk-UA"/>
        </w:rPr>
        <w:drawing>
          <wp:inline distT="0" distB="0" distL="0" distR="0">
            <wp:extent cx="1676400" cy="5429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676400" cy="542925"/>
                    </a:xfrm>
                    <a:prstGeom prst="rect">
                      <a:avLst/>
                    </a:prstGeom>
                    <a:noFill/>
                    <a:ln w="9525">
                      <a:noFill/>
                      <a:miter lim="800000"/>
                      <a:headEnd/>
                      <a:tailEnd/>
                    </a:ln>
                  </pic:spPr>
                </pic:pic>
              </a:graphicData>
            </a:graphic>
          </wp:inline>
        </w:drawing>
      </w:r>
      <w:r w:rsidRPr="00994CFC">
        <w:rPr>
          <w:sz w:val="28"/>
          <w:szCs w:val="28"/>
        </w:rPr>
        <w:fldChar w:fldCharType="end"/>
      </w:r>
      <w:r w:rsidR="00945509">
        <w:rPr>
          <w:sz w:val="28"/>
          <w:szCs w:val="28"/>
        </w:rPr>
        <w:t>(</w:t>
      </w:r>
      <w:r w:rsidR="00945509" w:rsidRPr="005B3335">
        <w:rPr>
          <w:sz w:val="28"/>
          <w:szCs w:val="28"/>
        </w:rPr>
        <w:t>2)</w:t>
      </w:r>
    </w:p>
    <w:p w:rsidR="00945509" w:rsidRDefault="00342AE4">
      <w:pPr>
        <w:widowControl w:val="0"/>
        <w:spacing w:after="0" w:line="240" w:lineRule="auto"/>
        <w:ind w:firstLine="709"/>
        <w:jc w:val="both"/>
        <w:rPr>
          <w:rFonts w:ascii="Times New Roman" w:hAnsi="Times New Roman" w:cs="Times New Roman"/>
          <w:color w:val="000000"/>
          <w:sz w:val="28"/>
          <w:szCs w:val="28"/>
          <w:highlight w:val="white"/>
        </w:rPr>
      </w:pPr>
      <w:r>
        <w:rPr>
          <w:noProof/>
          <w:sz w:val="28"/>
          <w:szCs w:val="28"/>
        </w:rPr>
        <w:drawing>
          <wp:inline distT="0" distB="0" distL="0" distR="0">
            <wp:extent cx="200025" cy="171450"/>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200025" cy="171450"/>
                    </a:xfrm>
                    <a:prstGeom prst="rect">
                      <a:avLst/>
                    </a:prstGeom>
                    <a:noFill/>
                    <a:ln w="9525">
                      <a:noFill/>
                      <a:miter lim="800000"/>
                      <a:headEnd/>
                      <a:tailEnd/>
                    </a:ln>
                  </pic:spPr>
                </pic:pic>
              </a:graphicData>
            </a:graphic>
          </wp:inline>
        </w:drawing>
      </w:r>
      <w:r w:rsidR="00945509">
        <w:rPr>
          <w:rFonts w:ascii="Times New Roman" w:hAnsi="Times New Roman" w:cs="Times New Roman"/>
          <w:i/>
          <w:iCs/>
          <w:color w:val="000000"/>
          <w:sz w:val="28"/>
          <w:szCs w:val="28"/>
          <w:highlight w:val="white"/>
        </w:rPr>
        <w:t xml:space="preserve">- </w:t>
      </w:r>
      <w:r w:rsidR="00945509">
        <w:rPr>
          <w:rFonts w:ascii="Times New Roman" w:hAnsi="Times New Roman" w:cs="Times New Roman"/>
          <w:color w:val="000000"/>
          <w:sz w:val="28"/>
          <w:szCs w:val="28"/>
          <w:highlight w:val="white"/>
        </w:rPr>
        <w:t>фактичне відоме значення із датасету</w:t>
      </w:r>
    </w:p>
    <w:p w:rsidR="00945509" w:rsidRDefault="00342AE4">
      <w:pPr>
        <w:widowControl w:val="0"/>
        <w:spacing w:after="0" w:line="240" w:lineRule="auto"/>
        <w:ind w:firstLine="709"/>
        <w:jc w:val="both"/>
        <w:rPr>
          <w:rFonts w:ascii="Times New Roman" w:hAnsi="Times New Roman" w:cs="Times New Roman"/>
          <w:color w:val="000000"/>
          <w:sz w:val="28"/>
          <w:szCs w:val="28"/>
          <w:highlight w:val="white"/>
        </w:rPr>
      </w:pPr>
      <w:r>
        <w:rPr>
          <w:noProof/>
        </w:rPr>
        <w:drawing>
          <wp:inline distT="0" distB="0" distL="0" distR="0">
            <wp:extent cx="180975" cy="17145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80975" cy="171450"/>
                    </a:xfrm>
                    <a:prstGeom prst="rect">
                      <a:avLst/>
                    </a:prstGeom>
                    <a:noFill/>
                    <a:ln w="9525">
                      <a:noFill/>
                      <a:miter lim="800000"/>
                      <a:headEnd/>
                      <a:tailEnd/>
                    </a:ln>
                  </pic:spPr>
                </pic:pic>
              </a:graphicData>
            </a:graphic>
          </wp:inline>
        </w:drawing>
      </w:r>
      <w:r w:rsidR="00945509">
        <w:rPr>
          <w:i/>
          <w:iCs/>
          <w:sz w:val="28"/>
          <w:szCs w:val="28"/>
        </w:rPr>
        <w:t xml:space="preserve">- </w:t>
      </w:r>
      <w:r w:rsidR="00945509">
        <w:rPr>
          <w:rFonts w:ascii="Times New Roman" w:hAnsi="Times New Roman" w:cs="Times New Roman"/>
          <w:color w:val="000000"/>
          <w:sz w:val="28"/>
          <w:szCs w:val="28"/>
          <w:highlight w:val="white"/>
        </w:rPr>
        <w:t xml:space="preserve">спрогнозоване значення на основі моделі ARIMA </w:t>
      </w:r>
    </w:p>
    <w:p w:rsidR="00945509" w:rsidRDefault="00945509">
      <w:pPr>
        <w:spacing w:after="0" w:line="240" w:lineRule="auto"/>
        <w:ind w:firstLine="709"/>
        <w:rPr>
          <w:rFonts w:ascii="Times New Roman" w:hAnsi="Times New Roman" w:cs="Times New Roman"/>
          <w:sz w:val="28"/>
          <w:szCs w:val="28"/>
          <w:highlight w:val="white"/>
        </w:rPr>
      </w:pPr>
      <w:r>
        <w:rPr>
          <w:rFonts w:ascii="Times New Roman" w:hAnsi="Times New Roman" w:cs="Times New Roman"/>
          <w:sz w:val="28"/>
          <w:szCs w:val="28"/>
          <w:highlight w:val="white"/>
        </w:rPr>
        <w:t>L – інтервал прогнозу</w:t>
      </w:r>
      <w:bookmarkStart w:id="2" w:name="_GoBack"/>
      <w:bookmarkEnd w:id="2"/>
    </w:p>
    <w:p w:rsidR="00945509" w:rsidRDefault="00945509">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MSE – мінімізується протягом кожної ітерації, MAPE – оцінка побудованої моделі, на основі цих мір можна зробити наступну оцінку точності і на основі цієї оцінки точності у таблиці 1 наведено інтервали, що відповідають якісним характеристикам прогнозу.</w:t>
      </w:r>
    </w:p>
    <w:p w:rsidR="00945509" w:rsidRDefault="00945509">
      <w:pPr>
        <w:spacing w:after="0" w:line="240" w:lineRule="auto"/>
        <w:ind w:firstLine="709"/>
        <w:jc w:val="both"/>
        <w:rPr>
          <w:rFonts w:ascii="Times New Roman" w:hAnsi="Times New Roman" w:cs="Times New Roman"/>
          <w:sz w:val="28"/>
          <w:szCs w:val="28"/>
          <w:highlight w:val="white"/>
        </w:rPr>
      </w:pPr>
    </w:p>
    <w:p w:rsidR="00945509" w:rsidRPr="0016453F" w:rsidRDefault="00945509" w:rsidP="0016453F">
      <w:pPr>
        <w:spacing w:after="0" w:line="240" w:lineRule="auto"/>
        <w:jc w:val="right"/>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Таблиця 1</w:t>
      </w:r>
    </w:p>
    <w:p w:rsidR="00945509" w:rsidRPr="0016453F" w:rsidRDefault="00945509" w:rsidP="0016453F">
      <w:pPr>
        <w:spacing w:after="0" w:line="240" w:lineRule="auto"/>
        <w:jc w:val="center"/>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Якісна оцінка точності прогнозу на основі MAPE</w:t>
      </w:r>
    </w:p>
    <w:tbl>
      <w:tblPr>
        <w:tblW w:w="8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614"/>
        <w:gridCol w:w="4961"/>
      </w:tblGrid>
      <w:tr w:rsidR="00945509">
        <w:trPr>
          <w:jc w:val="center"/>
        </w:trPr>
        <w:tc>
          <w:tcPr>
            <w:tcW w:w="3614" w:type="dxa"/>
            <w:shd w:val="clear" w:color="auto" w:fill="FFFFFF"/>
          </w:tcPr>
          <w:p w:rsidR="00945509" w:rsidRPr="00994CFC" w:rsidRDefault="00945509" w:rsidP="00994CFC">
            <w:pPr>
              <w:tabs>
                <w:tab w:val="left" w:pos="2472"/>
              </w:tabs>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MAPE</w:t>
            </w:r>
          </w:p>
        </w:tc>
        <w:tc>
          <w:tcPr>
            <w:tcW w:w="4961" w:type="dxa"/>
            <w:shd w:val="clear" w:color="auto" w:fill="FFFFFF"/>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Точність прогнозу</w:t>
            </w:r>
          </w:p>
        </w:tc>
      </w:tr>
      <w:tr w:rsidR="00945509">
        <w:trPr>
          <w:jc w:val="center"/>
        </w:trPr>
        <w:tc>
          <w:tcPr>
            <w:tcW w:w="3614" w:type="dxa"/>
            <w:shd w:val="clear" w:color="auto" w:fill="FFFFFF"/>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Менше 10%</w:t>
            </w:r>
          </w:p>
        </w:tc>
        <w:tc>
          <w:tcPr>
            <w:tcW w:w="4961" w:type="dxa"/>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Висока</w:t>
            </w:r>
          </w:p>
        </w:tc>
      </w:tr>
      <w:tr w:rsidR="00945509">
        <w:trPr>
          <w:jc w:val="center"/>
        </w:trPr>
        <w:tc>
          <w:tcPr>
            <w:tcW w:w="3614" w:type="dxa"/>
            <w:shd w:val="clear" w:color="auto" w:fill="FFFFFF"/>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10% - 20%</w:t>
            </w:r>
          </w:p>
        </w:tc>
        <w:tc>
          <w:tcPr>
            <w:tcW w:w="4961" w:type="dxa"/>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Добра</w:t>
            </w:r>
          </w:p>
        </w:tc>
      </w:tr>
      <w:tr w:rsidR="00945509">
        <w:trPr>
          <w:jc w:val="center"/>
        </w:trPr>
        <w:tc>
          <w:tcPr>
            <w:tcW w:w="3614" w:type="dxa"/>
            <w:shd w:val="clear" w:color="auto" w:fill="FFFFFF"/>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20% - 40%</w:t>
            </w:r>
          </w:p>
        </w:tc>
        <w:tc>
          <w:tcPr>
            <w:tcW w:w="4961" w:type="dxa"/>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 xml:space="preserve">Задовільна </w:t>
            </w:r>
          </w:p>
        </w:tc>
      </w:tr>
      <w:tr w:rsidR="00945509">
        <w:trPr>
          <w:jc w:val="center"/>
        </w:trPr>
        <w:tc>
          <w:tcPr>
            <w:tcW w:w="3614" w:type="dxa"/>
            <w:shd w:val="clear" w:color="auto" w:fill="FFFFFF"/>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40% - 50%</w:t>
            </w:r>
          </w:p>
        </w:tc>
        <w:tc>
          <w:tcPr>
            <w:tcW w:w="4961" w:type="dxa"/>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Погана</w:t>
            </w:r>
          </w:p>
        </w:tc>
      </w:tr>
      <w:tr w:rsidR="00945509">
        <w:trPr>
          <w:jc w:val="center"/>
        </w:trPr>
        <w:tc>
          <w:tcPr>
            <w:tcW w:w="3614" w:type="dxa"/>
            <w:shd w:val="clear" w:color="auto" w:fill="FFFFFF"/>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Більше 50%</w:t>
            </w:r>
          </w:p>
        </w:tc>
        <w:tc>
          <w:tcPr>
            <w:tcW w:w="4961" w:type="dxa"/>
          </w:tcPr>
          <w:p w:rsidR="00945509" w:rsidRPr="00994CFC" w:rsidRDefault="00945509" w:rsidP="00994CFC">
            <w:pPr>
              <w:spacing w:after="0" w:line="240" w:lineRule="auto"/>
              <w:ind w:firstLine="709"/>
              <w:jc w:val="both"/>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Незадовільна</w:t>
            </w:r>
          </w:p>
        </w:tc>
      </w:tr>
    </w:tbl>
    <w:p w:rsidR="00945509" w:rsidRDefault="00945509">
      <w:pPr>
        <w:spacing w:after="0" w:line="240" w:lineRule="auto"/>
        <w:jc w:val="both"/>
        <w:rPr>
          <w:rFonts w:ascii="Times New Roman" w:hAnsi="Times New Roman" w:cs="Times New Roman"/>
          <w:color w:val="000000"/>
          <w:sz w:val="28"/>
          <w:szCs w:val="28"/>
          <w:highlight w:val="white"/>
        </w:rPr>
      </w:pPr>
    </w:p>
    <w:p w:rsidR="00945509" w:rsidRDefault="00945509" w:rsidP="0016453F">
      <w:pPr>
        <w:spacing w:after="0" w:line="240" w:lineRule="auto"/>
        <w:ind w:firstLine="720"/>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На (рис</w:t>
      </w:r>
      <w:r>
        <w:rPr>
          <w:rFonts w:ascii="Times New Roman" w:hAnsi="Times New Roman" w:cs="Times New Roman"/>
          <w:sz w:val="28"/>
          <w:szCs w:val="28"/>
          <w:highlight w:val="white"/>
        </w:rPr>
        <w:t>.</w:t>
      </w:r>
      <w:r>
        <w:rPr>
          <w:rFonts w:ascii="Times New Roman" w:hAnsi="Times New Roman" w:cs="Times New Roman"/>
          <w:color w:val="000000"/>
          <w:sz w:val="28"/>
          <w:szCs w:val="28"/>
          <w:highlight w:val="white"/>
        </w:rPr>
        <w:t xml:space="preserve"> 11)-(рис. 13) зображені розраховані фактичні значення оцінки точності прогнозування показників ефективності зовнішньої торгівлі, що вийшли –MAPE та MSE для того, щоб не тільки візуально запевнитись у точності побудованої моделі ARIMA, а підкріпити це у числовому вигляді.</w:t>
      </w:r>
    </w:p>
    <w:p w:rsidR="00945509" w:rsidRDefault="00945509">
      <w:pPr>
        <w:spacing w:after="0" w:line="240" w:lineRule="auto"/>
        <w:ind w:firstLine="720"/>
        <w:rPr>
          <w:rFonts w:ascii="Times New Roman" w:hAnsi="Times New Roman" w:cs="Times New Roman"/>
          <w:sz w:val="28"/>
          <w:szCs w:val="28"/>
          <w:highlight w:val="white"/>
        </w:rPr>
      </w:pPr>
    </w:p>
    <w:p w:rsidR="00945509" w:rsidRDefault="00342AE4">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noProof/>
          <w:color w:val="000000"/>
          <w:sz w:val="24"/>
          <w:szCs w:val="24"/>
        </w:rPr>
        <w:lastRenderedPageBreak/>
        <w:drawing>
          <wp:inline distT="0" distB="0" distL="0" distR="0">
            <wp:extent cx="1952625" cy="457200"/>
            <wp:effectExtent l="19050" t="0" r="9525"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21"/>
                    <a:srcRect/>
                    <a:stretch>
                      <a:fillRect/>
                    </a:stretch>
                  </pic:blipFill>
                  <pic:spPr bwMode="auto">
                    <a:xfrm>
                      <a:off x="0" y="0"/>
                      <a:ext cx="1952625" cy="457200"/>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Рис.11 Візуалізація обчислених похибок моделі ARIMA, для прогнозування індексів цін </w:t>
      </w:r>
    </w:p>
    <w:p w:rsidR="00945509" w:rsidRDefault="00945509">
      <w:pPr>
        <w:spacing w:after="0" w:line="240" w:lineRule="auto"/>
        <w:jc w:val="center"/>
        <w:rPr>
          <w:rFonts w:ascii="Times New Roman" w:hAnsi="Times New Roman" w:cs="Times New Roman"/>
          <w:color w:val="000000"/>
          <w:sz w:val="24"/>
          <w:szCs w:val="24"/>
          <w:highlight w:val="white"/>
        </w:rPr>
      </w:pPr>
    </w:p>
    <w:p w:rsidR="00945509" w:rsidRDefault="00342AE4">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1800225" cy="533400"/>
            <wp:effectExtent l="19050" t="0" r="9525" b="0"/>
            <wp:docPr id="18"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22"/>
                    <a:srcRect/>
                    <a:stretch>
                      <a:fillRect/>
                    </a:stretch>
                  </pic:blipFill>
                  <pic:spPr bwMode="auto">
                    <a:xfrm>
                      <a:off x="0" y="0"/>
                      <a:ext cx="1800225" cy="533400"/>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color w:val="000000"/>
          <w:sz w:val="24"/>
          <w:szCs w:val="24"/>
          <w:highlight w:val="white"/>
        </w:rPr>
        <w:t>Рис.12 Візуалізація обчислених похибок моделі ARIMA, для прогнозування індексів умов торгівлі</w:t>
      </w:r>
    </w:p>
    <w:p w:rsidR="00945509" w:rsidRDefault="00945509">
      <w:pPr>
        <w:spacing w:after="0" w:line="240" w:lineRule="auto"/>
        <w:jc w:val="center"/>
        <w:rPr>
          <w:rFonts w:ascii="Times New Roman" w:hAnsi="Times New Roman" w:cs="Times New Roman"/>
          <w:color w:val="000000"/>
          <w:sz w:val="24"/>
          <w:szCs w:val="24"/>
          <w:highlight w:val="white"/>
        </w:rPr>
      </w:pPr>
    </w:p>
    <w:p w:rsidR="00945509" w:rsidRDefault="00342AE4">
      <w:pPr>
        <w:spacing w:after="0" w:line="240" w:lineRule="auto"/>
        <w:jc w:val="center"/>
        <w:rPr>
          <w:rFonts w:ascii="Times New Roman" w:hAnsi="Times New Roman" w:cs="Times New Roman"/>
          <w:color w:val="000000"/>
          <w:sz w:val="28"/>
          <w:szCs w:val="28"/>
          <w:highlight w:val="white"/>
        </w:rPr>
      </w:pPr>
      <w:r>
        <w:rPr>
          <w:rFonts w:ascii="Times New Roman" w:hAnsi="Times New Roman" w:cs="Times New Roman"/>
          <w:noProof/>
          <w:color w:val="000000"/>
          <w:sz w:val="28"/>
          <w:szCs w:val="28"/>
        </w:rPr>
        <w:drawing>
          <wp:inline distT="0" distB="0" distL="0" distR="0">
            <wp:extent cx="1657350" cy="571500"/>
            <wp:effectExtent l="1905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3"/>
                    <a:srcRect/>
                    <a:stretch>
                      <a:fillRect/>
                    </a:stretch>
                  </pic:blipFill>
                  <pic:spPr bwMode="auto">
                    <a:xfrm>
                      <a:off x="0" y="0"/>
                      <a:ext cx="1657350" cy="571500"/>
                    </a:xfrm>
                    <a:prstGeom prst="rect">
                      <a:avLst/>
                    </a:prstGeom>
                    <a:noFill/>
                    <a:ln w="9525">
                      <a:noFill/>
                      <a:miter lim="800000"/>
                      <a:headEnd/>
                      <a:tailEnd/>
                    </a:ln>
                  </pic:spPr>
                </pic:pic>
              </a:graphicData>
            </a:graphic>
          </wp:inline>
        </w:drawing>
      </w:r>
    </w:p>
    <w:p w:rsidR="00945509" w:rsidRDefault="00945509">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Рис.13 Візуалізація обчислених похибок моделі ARIMA, для прогнозування індексів обсягу продажів</w:t>
      </w:r>
    </w:p>
    <w:p w:rsidR="00945509" w:rsidRDefault="00945509">
      <w:pPr>
        <w:spacing w:after="0" w:line="240" w:lineRule="auto"/>
        <w:jc w:val="center"/>
        <w:rPr>
          <w:rFonts w:ascii="Times New Roman" w:hAnsi="Times New Roman" w:cs="Times New Roman"/>
          <w:color w:val="000000"/>
          <w:sz w:val="28"/>
          <w:szCs w:val="28"/>
          <w:highlight w:val="white"/>
        </w:rPr>
      </w:pP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На основі даних про обчислення похибки MAPE при застосування моделі ARIMA на (рис.11) - (</w:t>
      </w:r>
      <w:r>
        <w:rPr>
          <w:rFonts w:ascii="Times New Roman" w:hAnsi="Times New Roman" w:cs="Times New Roman"/>
          <w:sz w:val="28"/>
          <w:szCs w:val="28"/>
          <w:highlight w:val="white"/>
        </w:rPr>
        <w:t>рис</w:t>
      </w:r>
      <w:r>
        <w:rPr>
          <w:rFonts w:ascii="Times New Roman" w:hAnsi="Times New Roman" w:cs="Times New Roman"/>
          <w:color w:val="000000"/>
          <w:sz w:val="28"/>
          <w:szCs w:val="28"/>
          <w:highlight w:val="white"/>
        </w:rPr>
        <w:t>. 13) для прогнозування показників ефективності, та таблиці 1, що свідчить про оцінки точності прогнозу, у таблиці 2 наведені якісні характеристики нашого прогнозу для трьох спрогнозованих показників ефективності.</w:t>
      </w:r>
    </w:p>
    <w:p w:rsidR="00945509" w:rsidRDefault="00945509">
      <w:pPr>
        <w:spacing w:after="0" w:line="240" w:lineRule="auto"/>
        <w:jc w:val="both"/>
        <w:rPr>
          <w:rFonts w:ascii="Times New Roman" w:hAnsi="Times New Roman" w:cs="Times New Roman"/>
          <w:color w:val="000000"/>
          <w:sz w:val="28"/>
          <w:szCs w:val="28"/>
          <w:highlight w:val="white"/>
        </w:rPr>
      </w:pPr>
    </w:p>
    <w:p w:rsidR="00945509" w:rsidRPr="0016453F" w:rsidRDefault="00945509" w:rsidP="0016453F">
      <w:pPr>
        <w:spacing w:after="0" w:line="240" w:lineRule="auto"/>
        <w:ind w:firstLine="709"/>
        <w:jc w:val="right"/>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Таблиця 2</w:t>
      </w:r>
    </w:p>
    <w:p w:rsidR="00945509" w:rsidRPr="0016453F" w:rsidRDefault="00945509" w:rsidP="0016453F">
      <w:pPr>
        <w:spacing w:after="0" w:line="240" w:lineRule="auto"/>
        <w:ind w:firstLine="709"/>
        <w:jc w:val="center"/>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Якісна оцінка точності прогнозу розробленої системи ARIMA за показниками ефективності зовнішньої торгівлі на основі MAPE</w:t>
      </w:r>
    </w:p>
    <w:tbl>
      <w:tblPr>
        <w:tblW w:w="962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209"/>
        <w:gridCol w:w="3210"/>
        <w:gridCol w:w="3210"/>
      </w:tblGrid>
      <w:tr w:rsidR="00945509">
        <w:tc>
          <w:tcPr>
            <w:tcW w:w="3209"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Показники ефективності</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 xml:space="preserve">Значення </w:t>
            </w:r>
            <w:r w:rsidRPr="00994CFC">
              <w:rPr>
                <w:rFonts w:ascii="Times New Roman" w:hAnsi="Times New Roman" w:cs="Times New Roman"/>
                <w:sz w:val="28"/>
                <w:szCs w:val="28"/>
                <w:highlight w:val="white"/>
              </w:rPr>
              <w:t>середньої абсолютної відсоткової похибки -  MAPE</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Якісна оцінка прогнозу моделі ARIMA</w:t>
            </w:r>
          </w:p>
        </w:tc>
      </w:tr>
      <w:tr w:rsidR="00945509">
        <w:trPr>
          <w:trHeight w:val="538"/>
        </w:trPr>
        <w:tc>
          <w:tcPr>
            <w:tcW w:w="3209"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Індекс цін експорту</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7%</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Висока точність прогнозу</w:t>
            </w:r>
          </w:p>
        </w:tc>
      </w:tr>
      <w:tr w:rsidR="00945509">
        <w:trPr>
          <w:trHeight w:val="462"/>
        </w:trPr>
        <w:tc>
          <w:tcPr>
            <w:tcW w:w="3209"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Індекс кількісних умов торгівлі</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18%</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Добра точність прогнозу</w:t>
            </w:r>
          </w:p>
        </w:tc>
      </w:tr>
      <w:tr w:rsidR="00945509">
        <w:trPr>
          <w:trHeight w:val="470"/>
        </w:trPr>
        <w:tc>
          <w:tcPr>
            <w:tcW w:w="3209"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Індекс фізичного обсягу</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41%</w:t>
            </w:r>
          </w:p>
        </w:tc>
        <w:tc>
          <w:tcPr>
            <w:tcW w:w="3210" w:type="dxa"/>
          </w:tcPr>
          <w:p w:rsidR="00945509" w:rsidRPr="00994CFC" w:rsidRDefault="00945509" w:rsidP="00994CFC">
            <w:pPr>
              <w:spacing w:after="0" w:line="240" w:lineRule="auto"/>
              <w:jc w:val="center"/>
              <w:rPr>
                <w:rFonts w:ascii="Times New Roman" w:hAnsi="Times New Roman" w:cs="Times New Roman"/>
                <w:color w:val="000000"/>
                <w:sz w:val="28"/>
                <w:szCs w:val="28"/>
                <w:highlight w:val="white"/>
              </w:rPr>
            </w:pPr>
            <w:r w:rsidRPr="00994CFC">
              <w:rPr>
                <w:rFonts w:ascii="Times New Roman" w:hAnsi="Times New Roman" w:cs="Times New Roman"/>
                <w:color w:val="000000"/>
                <w:sz w:val="28"/>
                <w:szCs w:val="28"/>
                <w:highlight w:val="white"/>
              </w:rPr>
              <w:t>Погана точність прогнозу</w:t>
            </w:r>
          </w:p>
        </w:tc>
      </w:tr>
    </w:tbl>
    <w:p w:rsidR="00945509" w:rsidRDefault="00945509">
      <w:pPr>
        <w:spacing w:after="0" w:line="240" w:lineRule="auto"/>
        <w:jc w:val="both"/>
        <w:rPr>
          <w:rFonts w:ascii="Times New Roman" w:hAnsi="Times New Roman" w:cs="Times New Roman"/>
          <w:color w:val="000000"/>
          <w:sz w:val="28"/>
          <w:szCs w:val="28"/>
          <w:highlight w:val="white"/>
        </w:rPr>
      </w:pPr>
    </w:p>
    <w:p w:rsidR="00945509" w:rsidRDefault="00945509">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color w:val="000000"/>
          <w:sz w:val="28"/>
          <w:szCs w:val="28"/>
          <w:highlight w:val="white"/>
        </w:rPr>
        <w:t>Для оцінки кореляції Пірсона, щоб дослідити зв’язки між показниками ефективності необхідно скористатись формулою (3) [6]:</w:t>
      </w:r>
    </w:p>
    <w:p w:rsidR="00945509" w:rsidRDefault="00945509">
      <w:pPr>
        <w:spacing w:after="0" w:line="240" w:lineRule="auto"/>
        <w:ind w:firstLine="709"/>
        <w:jc w:val="both"/>
        <w:rPr>
          <w:rFonts w:ascii="Times New Roman" w:hAnsi="Times New Roman" w:cs="Times New Roman"/>
          <w:sz w:val="28"/>
          <w:szCs w:val="28"/>
          <w:highlight w:val="white"/>
        </w:rPr>
      </w:pPr>
    </w:p>
    <w:p w:rsidR="00945509" w:rsidRDefault="00891B11" w:rsidP="0068396D">
      <w:pPr>
        <w:spacing w:after="0" w:line="240" w:lineRule="auto"/>
        <w:ind w:firstLine="709"/>
        <w:jc w:val="center"/>
        <w:rPr>
          <w:rFonts w:ascii="Times New Roman" w:hAnsi="Times New Roman" w:cs="Times New Roman"/>
          <w:sz w:val="28"/>
          <w:szCs w:val="28"/>
        </w:rPr>
      </w:pPr>
      <w:r w:rsidRPr="00994CFC">
        <w:rPr>
          <w:rFonts w:ascii="Times New Roman" w:hAnsi="Times New Roman" w:cs="Times New Roman"/>
          <w:sz w:val="28"/>
          <w:szCs w:val="28"/>
        </w:rPr>
        <w:fldChar w:fldCharType="begin"/>
      </w:r>
      <w:r w:rsidR="00945509" w:rsidRPr="00994CFC">
        <w:rPr>
          <w:rFonts w:ascii="Times New Roman" w:hAnsi="Times New Roman" w:cs="Times New Roman"/>
          <w:sz w:val="28"/>
          <w:szCs w:val="28"/>
        </w:rPr>
        <w:instrText xml:space="preserve"> QUOTE </w:instrText>
      </w:r>
      <w:r w:rsidR="00342AE4">
        <w:rPr>
          <w:noProof/>
        </w:rPr>
        <w:drawing>
          <wp:inline distT="0" distB="0" distL="0" distR="0">
            <wp:extent cx="2667000" cy="5524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2667000" cy="552450"/>
                    </a:xfrm>
                    <a:prstGeom prst="rect">
                      <a:avLst/>
                    </a:prstGeom>
                    <a:noFill/>
                    <a:ln w="9525">
                      <a:noFill/>
                      <a:miter lim="800000"/>
                      <a:headEnd/>
                      <a:tailEnd/>
                    </a:ln>
                  </pic:spPr>
                </pic:pic>
              </a:graphicData>
            </a:graphic>
          </wp:inline>
        </w:drawing>
      </w:r>
      <w:r w:rsidR="00945509" w:rsidRPr="00994CFC">
        <w:rPr>
          <w:rFonts w:ascii="Times New Roman" w:hAnsi="Times New Roman" w:cs="Times New Roman"/>
          <w:sz w:val="28"/>
          <w:szCs w:val="28"/>
        </w:rPr>
        <w:instrText xml:space="preserve"> </w:instrText>
      </w:r>
      <w:r w:rsidRPr="00994CFC">
        <w:rPr>
          <w:rFonts w:ascii="Times New Roman" w:hAnsi="Times New Roman" w:cs="Times New Roman"/>
          <w:sz w:val="28"/>
          <w:szCs w:val="28"/>
        </w:rPr>
        <w:fldChar w:fldCharType="separate"/>
      </w:r>
      <w:r w:rsidR="00342AE4">
        <w:rPr>
          <w:noProof/>
        </w:rPr>
        <w:drawing>
          <wp:inline distT="0" distB="0" distL="0" distR="0">
            <wp:extent cx="2667000" cy="5524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2667000" cy="552450"/>
                    </a:xfrm>
                    <a:prstGeom prst="rect">
                      <a:avLst/>
                    </a:prstGeom>
                    <a:noFill/>
                    <a:ln w="9525">
                      <a:noFill/>
                      <a:miter lim="800000"/>
                      <a:headEnd/>
                      <a:tailEnd/>
                    </a:ln>
                  </pic:spPr>
                </pic:pic>
              </a:graphicData>
            </a:graphic>
          </wp:inline>
        </w:drawing>
      </w:r>
      <w:r w:rsidRPr="00994CFC">
        <w:rPr>
          <w:rFonts w:ascii="Times New Roman" w:hAnsi="Times New Roman" w:cs="Times New Roman"/>
          <w:sz w:val="28"/>
          <w:szCs w:val="28"/>
        </w:rPr>
        <w:fldChar w:fldCharType="end"/>
      </w:r>
      <w:r w:rsidR="00945509">
        <w:rPr>
          <w:rFonts w:ascii="Times New Roman" w:hAnsi="Times New Roman" w:cs="Times New Roman"/>
          <w:sz w:val="28"/>
          <w:szCs w:val="28"/>
        </w:rPr>
        <w:t>(3</w:t>
      </w:r>
      <w:r w:rsidR="00945509" w:rsidRPr="007E7B04">
        <w:rPr>
          <w:rFonts w:ascii="Times New Roman" w:hAnsi="Times New Roman" w:cs="Times New Roman"/>
          <w:sz w:val="28"/>
          <w:szCs w:val="28"/>
        </w:rPr>
        <w:t>)</w:t>
      </w:r>
    </w:p>
    <w:p w:rsidR="00945509" w:rsidRPr="007E7B04" w:rsidRDefault="00945509" w:rsidP="0068396D">
      <w:pPr>
        <w:spacing w:after="0" w:line="240" w:lineRule="auto"/>
        <w:ind w:firstLine="709"/>
        <w:jc w:val="both"/>
        <w:rPr>
          <w:rFonts w:ascii="Times New Roman" w:hAnsi="Times New Roman" w:cs="Times New Roman"/>
          <w:sz w:val="28"/>
          <w:szCs w:val="28"/>
        </w:rPr>
      </w:pPr>
    </w:p>
    <w:p w:rsidR="00945509" w:rsidRDefault="00342AE4">
      <w:pPr>
        <w:spacing w:after="0" w:line="240" w:lineRule="auto"/>
        <w:ind w:firstLine="709"/>
        <w:jc w:val="both"/>
        <w:rPr>
          <w:rFonts w:ascii="Times New Roman" w:hAnsi="Times New Roman" w:cs="Times New Roman"/>
          <w:sz w:val="28"/>
          <w:szCs w:val="28"/>
        </w:rPr>
      </w:pPr>
      <w:r>
        <w:rPr>
          <w:noProof/>
        </w:rPr>
        <w:lastRenderedPageBreak/>
        <w:drawing>
          <wp:inline distT="0" distB="0" distL="0" distR="0">
            <wp:extent cx="171450" cy="1524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171450" cy="152400"/>
                    </a:xfrm>
                    <a:prstGeom prst="rect">
                      <a:avLst/>
                    </a:prstGeom>
                    <a:noFill/>
                    <a:ln w="9525">
                      <a:noFill/>
                      <a:miter lim="800000"/>
                      <a:headEnd/>
                      <a:tailEnd/>
                    </a:ln>
                  </pic:spPr>
                </pic:pic>
              </a:graphicData>
            </a:graphic>
          </wp:inline>
        </w:drawing>
      </w:r>
      <w:r w:rsidR="00945509">
        <w:rPr>
          <w:rFonts w:ascii="Times New Roman" w:hAnsi="Times New Roman" w:cs="Times New Roman"/>
          <w:i/>
          <w:iCs/>
          <w:sz w:val="28"/>
          <w:szCs w:val="28"/>
        </w:rPr>
        <w:t xml:space="preserve"> та </w:t>
      </w:r>
      <w:r>
        <w:rPr>
          <w:noProof/>
        </w:rPr>
        <w:drawing>
          <wp:inline distT="0" distB="0" distL="0" distR="0">
            <wp:extent cx="180975" cy="15240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80975" cy="152400"/>
                    </a:xfrm>
                    <a:prstGeom prst="rect">
                      <a:avLst/>
                    </a:prstGeom>
                    <a:noFill/>
                    <a:ln w="9525">
                      <a:noFill/>
                      <a:miter lim="800000"/>
                      <a:headEnd/>
                      <a:tailEnd/>
                    </a:ln>
                  </pic:spPr>
                </pic:pic>
              </a:graphicData>
            </a:graphic>
          </wp:inline>
        </w:drawing>
      </w:r>
      <w:r w:rsidR="00945509">
        <w:rPr>
          <w:rFonts w:ascii="Times New Roman" w:hAnsi="Times New Roman" w:cs="Times New Roman"/>
          <w:i/>
          <w:iCs/>
          <w:sz w:val="28"/>
          <w:szCs w:val="28"/>
        </w:rPr>
        <w:t xml:space="preserve"> – </w:t>
      </w:r>
      <w:r w:rsidR="00945509">
        <w:rPr>
          <w:rFonts w:ascii="Times New Roman" w:hAnsi="Times New Roman" w:cs="Times New Roman"/>
          <w:sz w:val="28"/>
          <w:szCs w:val="28"/>
        </w:rPr>
        <w:t>значення випадкових величин</w:t>
      </w:r>
    </w:p>
    <w:p w:rsidR="00945509" w:rsidRDefault="009455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n – кількість спостережень</w:t>
      </w:r>
    </w:p>
    <w:p w:rsidR="00945509" w:rsidRDefault="00945509">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На (рис. 14) зображено зв’язки між показниками ефективності зовнішньої торгівлі </w:t>
      </w:r>
      <w:r>
        <w:rPr>
          <w:rFonts w:ascii="Times New Roman" w:hAnsi="Times New Roman" w:cs="Times New Roman"/>
          <w:color w:val="000000"/>
          <w:sz w:val="28"/>
          <w:szCs w:val="28"/>
          <w:highlight w:val="white"/>
        </w:rPr>
        <w:t xml:space="preserve">за період з січня 2019 року помісячно по липень 2022 </w:t>
      </w:r>
      <w:r>
        <w:rPr>
          <w:rFonts w:ascii="Times New Roman" w:hAnsi="Times New Roman" w:cs="Times New Roman"/>
          <w:sz w:val="28"/>
          <w:szCs w:val="28"/>
          <w:highlight w:val="white"/>
        </w:rPr>
        <w:t>року та представлено у вигляді матриці кореляцій, що свідчить про характер взаємодії між показниками.</w:t>
      </w:r>
    </w:p>
    <w:p w:rsidR="00945509" w:rsidRDefault="00945509">
      <w:pPr>
        <w:spacing w:after="0" w:line="240" w:lineRule="auto"/>
        <w:ind w:firstLine="709"/>
        <w:jc w:val="both"/>
        <w:rPr>
          <w:rFonts w:ascii="Times New Roman" w:hAnsi="Times New Roman" w:cs="Times New Roman"/>
          <w:sz w:val="28"/>
          <w:szCs w:val="28"/>
          <w:highlight w:val="white"/>
        </w:rPr>
      </w:pPr>
    </w:p>
    <w:p w:rsidR="00945509" w:rsidRDefault="00342AE4">
      <w:pPr>
        <w:spacing w:after="0" w:line="240" w:lineRule="auto"/>
        <w:jc w:val="center"/>
        <w:rPr>
          <w:rFonts w:ascii="Times New Roman" w:hAnsi="Times New Roman" w:cs="Times New Roman"/>
          <w:sz w:val="28"/>
          <w:szCs w:val="28"/>
          <w:highlight w:val="white"/>
        </w:rPr>
      </w:pPr>
      <w:r>
        <w:rPr>
          <w:rFonts w:ascii="Times New Roman" w:hAnsi="Times New Roman" w:cs="Times New Roman"/>
          <w:noProof/>
          <w:sz w:val="28"/>
          <w:szCs w:val="28"/>
        </w:rPr>
        <w:drawing>
          <wp:inline distT="0" distB="0" distL="0" distR="0">
            <wp:extent cx="3933825" cy="4000500"/>
            <wp:effectExtent l="19050" t="0" r="9525"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7"/>
                    <a:srcRect/>
                    <a:stretch>
                      <a:fillRect/>
                    </a:stretch>
                  </pic:blipFill>
                  <pic:spPr bwMode="auto">
                    <a:xfrm>
                      <a:off x="0" y="0"/>
                      <a:ext cx="3933825" cy="4000500"/>
                    </a:xfrm>
                    <a:prstGeom prst="rect">
                      <a:avLst/>
                    </a:prstGeom>
                    <a:noFill/>
                    <a:ln w="9525">
                      <a:noFill/>
                      <a:miter lim="800000"/>
                      <a:headEnd/>
                      <a:tailEnd/>
                    </a:ln>
                  </pic:spPr>
                </pic:pic>
              </a:graphicData>
            </a:graphic>
          </wp:inline>
        </w:drawing>
      </w:r>
    </w:p>
    <w:p w:rsidR="00945509" w:rsidRDefault="00945509" w:rsidP="0068396D">
      <w:pPr>
        <w:spacing w:after="0" w:line="240" w:lineRule="auto"/>
        <w:jc w:val="cente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Рис.14 Візуалізація коефіцієнтів кореляції між показниками ефективності</w:t>
      </w:r>
    </w:p>
    <w:p w:rsidR="00945509" w:rsidRPr="0068396D" w:rsidRDefault="00945509" w:rsidP="0068396D">
      <w:pPr>
        <w:spacing w:after="0" w:line="240" w:lineRule="auto"/>
        <w:jc w:val="center"/>
        <w:rPr>
          <w:rFonts w:ascii="Times New Roman" w:hAnsi="Times New Roman" w:cs="Times New Roman"/>
          <w:color w:val="000000"/>
          <w:sz w:val="24"/>
          <w:szCs w:val="24"/>
          <w:highlight w:val="white"/>
        </w:rPr>
      </w:pPr>
    </w:p>
    <w:p w:rsidR="00945509" w:rsidRDefault="00945509">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Для того, щоб дати якісну характеристику типів зв’язку між показниками ефективності, необхідно скористатись шкалою Чеддока на таблиці 3. </w:t>
      </w:r>
    </w:p>
    <w:p w:rsidR="00945509" w:rsidRPr="0016453F" w:rsidRDefault="00945509" w:rsidP="0016453F">
      <w:pPr>
        <w:spacing w:after="0" w:line="240" w:lineRule="auto"/>
        <w:ind w:firstLine="709"/>
        <w:jc w:val="right"/>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Таблиця 3</w:t>
      </w:r>
    </w:p>
    <w:p w:rsidR="00945509" w:rsidRPr="0016453F" w:rsidRDefault="00945509" w:rsidP="0016453F">
      <w:pPr>
        <w:spacing w:after="0" w:line="240" w:lineRule="auto"/>
        <w:ind w:firstLine="709"/>
        <w:jc w:val="center"/>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Якісна оцінка коефіцієнта кореляції за шкалою Чеддока</w:t>
      </w:r>
    </w:p>
    <w:tbl>
      <w:tblPr>
        <w:tblW w:w="91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3209"/>
        <w:gridCol w:w="3210"/>
        <w:gridCol w:w="2766"/>
      </w:tblGrid>
      <w:tr w:rsidR="00945509">
        <w:tc>
          <w:tcPr>
            <w:tcW w:w="3209" w:type="dxa"/>
            <w:vMerge w:val="restart"/>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Тіснота зв’язку</w:t>
            </w:r>
          </w:p>
        </w:tc>
        <w:tc>
          <w:tcPr>
            <w:tcW w:w="5976" w:type="dxa"/>
            <w:gridSpan w:val="2"/>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Значення коефіцієнта кореляції при наявності</w:t>
            </w:r>
          </w:p>
        </w:tc>
      </w:tr>
      <w:tr w:rsidR="00945509">
        <w:trPr>
          <w:trHeight w:val="150"/>
        </w:trPr>
        <w:tc>
          <w:tcPr>
            <w:tcW w:w="3209" w:type="dxa"/>
            <w:vMerge/>
          </w:tcPr>
          <w:p w:rsidR="00945509" w:rsidRPr="00994CFC" w:rsidRDefault="00945509" w:rsidP="00994CFC">
            <w:pPr>
              <w:widowControl w:val="0"/>
              <w:spacing w:after="0" w:line="276" w:lineRule="auto"/>
              <w:rPr>
                <w:rFonts w:ascii="Times New Roman" w:hAnsi="Times New Roman" w:cs="Times New Roman"/>
                <w:sz w:val="28"/>
                <w:szCs w:val="28"/>
                <w:highlight w:val="white"/>
              </w:rPr>
            </w:pPr>
          </w:p>
        </w:tc>
        <w:tc>
          <w:tcPr>
            <w:tcW w:w="3210"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Прямий зв’язок</w:t>
            </w:r>
          </w:p>
        </w:tc>
        <w:tc>
          <w:tcPr>
            <w:tcW w:w="2766"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Зворотній зв’язок</w:t>
            </w:r>
          </w:p>
        </w:tc>
      </w:tr>
      <w:tr w:rsidR="00945509">
        <w:tc>
          <w:tcPr>
            <w:tcW w:w="3209"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Слабка</w:t>
            </w:r>
          </w:p>
        </w:tc>
        <w:tc>
          <w:tcPr>
            <w:tcW w:w="3210"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0,1-0,3</w:t>
            </w:r>
          </w:p>
        </w:tc>
        <w:tc>
          <w:tcPr>
            <w:tcW w:w="2766"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-(0,3)-(0,1)</w:t>
            </w:r>
          </w:p>
        </w:tc>
      </w:tr>
      <w:tr w:rsidR="00945509">
        <w:tc>
          <w:tcPr>
            <w:tcW w:w="3209"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Помірна</w:t>
            </w:r>
          </w:p>
        </w:tc>
        <w:tc>
          <w:tcPr>
            <w:tcW w:w="3210"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0,3-0,5</w:t>
            </w:r>
          </w:p>
        </w:tc>
        <w:tc>
          <w:tcPr>
            <w:tcW w:w="2766"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-(0,5)-(0,3)</w:t>
            </w:r>
          </w:p>
        </w:tc>
      </w:tr>
      <w:tr w:rsidR="00945509">
        <w:tc>
          <w:tcPr>
            <w:tcW w:w="3209"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Помітна</w:t>
            </w:r>
          </w:p>
        </w:tc>
        <w:tc>
          <w:tcPr>
            <w:tcW w:w="3210"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0,5-0,7</w:t>
            </w:r>
          </w:p>
        </w:tc>
        <w:tc>
          <w:tcPr>
            <w:tcW w:w="2766"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-(0,7)-(0,5)</w:t>
            </w:r>
          </w:p>
        </w:tc>
      </w:tr>
      <w:tr w:rsidR="00945509">
        <w:tc>
          <w:tcPr>
            <w:tcW w:w="3209"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Висока</w:t>
            </w:r>
          </w:p>
        </w:tc>
        <w:tc>
          <w:tcPr>
            <w:tcW w:w="3210"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0,7-0,9</w:t>
            </w:r>
          </w:p>
        </w:tc>
        <w:tc>
          <w:tcPr>
            <w:tcW w:w="2766"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-(0,9)-(0,7)</w:t>
            </w:r>
          </w:p>
        </w:tc>
      </w:tr>
      <w:tr w:rsidR="00945509">
        <w:tc>
          <w:tcPr>
            <w:tcW w:w="3209"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Дуже висока</w:t>
            </w:r>
          </w:p>
        </w:tc>
        <w:tc>
          <w:tcPr>
            <w:tcW w:w="3210"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0,9-1</w:t>
            </w:r>
          </w:p>
        </w:tc>
        <w:tc>
          <w:tcPr>
            <w:tcW w:w="2766" w:type="dxa"/>
          </w:tcPr>
          <w:p w:rsidR="00945509" w:rsidRPr="00994CFC" w:rsidRDefault="00945509" w:rsidP="00994CFC">
            <w:pPr>
              <w:spacing w:after="0" w:line="240" w:lineRule="auto"/>
              <w:jc w:val="center"/>
              <w:rPr>
                <w:rFonts w:ascii="Times New Roman" w:hAnsi="Times New Roman" w:cs="Times New Roman"/>
                <w:sz w:val="28"/>
                <w:szCs w:val="28"/>
                <w:highlight w:val="white"/>
              </w:rPr>
            </w:pPr>
            <w:r w:rsidRPr="00994CFC">
              <w:rPr>
                <w:rFonts w:ascii="Times New Roman" w:hAnsi="Times New Roman" w:cs="Times New Roman"/>
                <w:sz w:val="28"/>
                <w:szCs w:val="28"/>
                <w:highlight w:val="white"/>
              </w:rPr>
              <w:t>-(1)-(0,9)</w:t>
            </w:r>
          </w:p>
        </w:tc>
      </w:tr>
    </w:tbl>
    <w:p w:rsidR="00945509" w:rsidRDefault="00945509">
      <w:pPr>
        <w:spacing w:after="0" w:line="240" w:lineRule="auto"/>
        <w:ind w:firstLine="709"/>
        <w:jc w:val="both"/>
        <w:rPr>
          <w:rFonts w:ascii="Times New Roman" w:hAnsi="Times New Roman" w:cs="Times New Roman"/>
          <w:sz w:val="28"/>
          <w:szCs w:val="28"/>
          <w:highlight w:val="white"/>
        </w:rPr>
      </w:pPr>
    </w:p>
    <w:p w:rsidR="00945509" w:rsidRDefault="00945509">
      <w:pPr>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lastRenderedPageBreak/>
        <w:t xml:space="preserve">На основі якісної оцінки коефіцієнта кореляції за шкалою Чеддока та візуалізації коефіцієнтів кореляції між показниками ефективності, на таблиці 4 наведені </w:t>
      </w:r>
      <w:r>
        <w:rPr>
          <w:rFonts w:ascii="Times New Roman" w:hAnsi="Times New Roman" w:cs="Times New Roman"/>
          <w:color w:val="000000"/>
          <w:sz w:val="28"/>
          <w:szCs w:val="28"/>
          <w:highlight w:val="white"/>
        </w:rPr>
        <w:t>якісні характеристики типів зв’язку між показниками ефективності.</w:t>
      </w:r>
    </w:p>
    <w:p w:rsidR="00945509" w:rsidRPr="0016453F" w:rsidRDefault="00945509" w:rsidP="0016453F">
      <w:pPr>
        <w:spacing w:after="0" w:line="240" w:lineRule="auto"/>
        <w:ind w:firstLine="709"/>
        <w:jc w:val="right"/>
        <w:rPr>
          <w:rFonts w:ascii="Times New Roman" w:hAnsi="Times New Roman" w:cs="Times New Roman"/>
          <w:sz w:val="28"/>
          <w:szCs w:val="28"/>
          <w:highlight w:val="white"/>
        </w:rPr>
      </w:pPr>
      <w:bookmarkStart w:id="3" w:name="_heading_h_1fob9te" w:colFirst="0" w:colLast="0"/>
      <w:bookmarkEnd w:id="3"/>
      <w:r w:rsidRPr="0016453F">
        <w:rPr>
          <w:rFonts w:ascii="Times New Roman" w:hAnsi="Times New Roman" w:cs="Times New Roman"/>
          <w:sz w:val="28"/>
          <w:szCs w:val="28"/>
          <w:highlight w:val="white"/>
        </w:rPr>
        <w:t>Таблиця 4</w:t>
      </w:r>
    </w:p>
    <w:p w:rsidR="00945509" w:rsidRDefault="00945509" w:rsidP="0016453F">
      <w:pPr>
        <w:spacing w:after="0" w:line="240" w:lineRule="auto"/>
        <w:ind w:firstLine="709"/>
        <w:jc w:val="center"/>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 xml:space="preserve">Матриця якісних характеристик типів зв’язку </w:t>
      </w:r>
    </w:p>
    <w:p w:rsidR="00945509" w:rsidRPr="0016453F" w:rsidRDefault="00945509" w:rsidP="0016453F">
      <w:pPr>
        <w:spacing w:after="0" w:line="240" w:lineRule="auto"/>
        <w:ind w:firstLine="709"/>
        <w:jc w:val="center"/>
        <w:rPr>
          <w:rFonts w:ascii="Times New Roman" w:hAnsi="Times New Roman" w:cs="Times New Roman"/>
          <w:sz w:val="28"/>
          <w:szCs w:val="28"/>
          <w:highlight w:val="white"/>
        </w:rPr>
      </w:pPr>
      <w:r w:rsidRPr="0016453F">
        <w:rPr>
          <w:rFonts w:ascii="Times New Roman" w:hAnsi="Times New Roman" w:cs="Times New Roman"/>
          <w:sz w:val="28"/>
          <w:szCs w:val="28"/>
          <w:highlight w:val="white"/>
        </w:rPr>
        <w:t>між показниками ефективності</w:t>
      </w:r>
    </w:p>
    <w:tbl>
      <w:tblPr>
        <w:tblW w:w="918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098"/>
        <w:gridCol w:w="2407"/>
        <w:gridCol w:w="2407"/>
        <w:gridCol w:w="2273"/>
      </w:tblGrid>
      <w:tr w:rsidR="00945509">
        <w:tc>
          <w:tcPr>
            <w:tcW w:w="2098"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Показник ефективності</w:t>
            </w:r>
          </w:p>
        </w:tc>
        <w:tc>
          <w:tcPr>
            <w:tcW w:w="2407" w:type="dxa"/>
          </w:tcPr>
          <w:p w:rsidR="00945509" w:rsidRPr="0016453F" w:rsidRDefault="00945509" w:rsidP="00994CFC">
            <w:pPr>
              <w:spacing w:after="0" w:line="240" w:lineRule="auto"/>
              <w:jc w:val="both"/>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Індекс фізичного обсягу експорту</w:t>
            </w:r>
          </w:p>
        </w:tc>
        <w:tc>
          <w:tcPr>
            <w:tcW w:w="2407"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Індекс цін експорту</w:t>
            </w:r>
          </w:p>
        </w:tc>
        <w:tc>
          <w:tcPr>
            <w:tcW w:w="2273"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Індекс кількісних умов торгівлі</w:t>
            </w:r>
          </w:p>
        </w:tc>
      </w:tr>
      <w:tr w:rsidR="00945509">
        <w:tc>
          <w:tcPr>
            <w:tcW w:w="2098" w:type="dxa"/>
          </w:tcPr>
          <w:p w:rsidR="00945509" w:rsidRPr="0016453F" w:rsidRDefault="00945509" w:rsidP="00994CFC">
            <w:pPr>
              <w:spacing w:after="0" w:line="240" w:lineRule="auto"/>
              <w:jc w:val="both"/>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Індекс фізичного обсягу експорту</w:t>
            </w:r>
          </w:p>
        </w:tc>
        <w:tc>
          <w:tcPr>
            <w:tcW w:w="2407"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Прямий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 xml:space="preserve">із високої тіснотою  (+1) </w:t>
            </w:r>
          </w:p>
        </w:tc>
        <w:tc>
          <w:tcPr>
            <w:tcW w:w="2407"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Зворотній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слабкою тіснотою (-0,12)</w:t>
            </w:r>
          </w:p>
        </w:tc>
        <w:tc>
          <w:tcPr>
            <w:tcW w:w="2273"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Зворотній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помірною тіснотою (-0,32)</w:t>
            </w:r>
          </w:p>
        </w:tc>
      </w:tr>
      <w:tr w:rsidR="00945509">
        <w:tc>
          <w:tcPr>
            <w:tcW w:w="2098"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Індекс цін експорту</w:t>
            </w:r>
          </w:p>
        </w:tc>
        <w:tc>
          <w:tcPr>
            <w:tcW w:w="2407"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Зворотній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слабкою тіснотою  (-0,12)</w:t>
            </w:r>
          </w:p>
        </w:tc>
        <w:tc>
          <w:tcPr>
            <w:tcW w:w="2407"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Прямий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високої тіснотою  (+1)</w:t>
            </w:r>
          </w:p>
        </w:tc>
        <w:tc>
          <w:tcPr>
            <w:tcW w:w="2273"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Зворотній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помірною тіснотою (-0,33)</w:t>
            </w:r>
          </w:p>
        </w:tc>
      </w:tr>
      <w:tr w:rsidR="00945509">
        <w:tc>
          <w:tcPr>
            <w:tcW w:w="2098"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Індекс кількісних умов торгівлі</w:t>
            </w:r>
          </w:p>
        </w:tc>
        <w:tc>
          <w:tcPr>
            <w:tcW w:w="2407"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Зворотній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помірною тіснотою (-0,32)</w:t>
            </w:r>
          </w:p>
        </w:tc>
        <w:tc>
          <w:tcPr>
            <w:tcW w:w="2407"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Зворотній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помірною тіснотою (-0,33)</w:t>
            </w:r>
          </w:p>
        </w:tc>
        <w:tc>
          <w:tcPr>
            <w:tcW w:w="2273" w:type="dxa"/>
          </w:tcPr>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Прямий зв’язок</w:t>
            </w:r>
          </w:p>
          <w:p w:rsidR="00945509" w:rsidRPr="0016453F" w:rsidRDefault="00945509" w:rsidP="00994CFC">
            <w:pPr>
              <w:spacing w:after="0" w:line="240" w:lineRule="auto"/>
              <w:jc w:val="center"/>
              <w:rPr>
                <w:rFonts w:ascii="Times New Roman" w:hAnsi="Times New Roman" w:cs="Times New Roman"/>
                <w:sz w:val="24"/>
                <w:szCs w:val="24"/>
                <w:highlight w:val="white"/>
              </w:rPr>
            </w:pPr>
            <w:r w:rsidRPr="0016453F">
              <w:rPr>
                <w:rFonts w:ascii="Times New Roman" w:hAnsi="Times New Roman" w:cs="Times New Roman"/>
                <w:sz w:val="24"/>
                <w:szCs w:val="24"/>
                <w:highlight w:val="white"/>
              </w:rPr>
              <w:t>із високої тіснотою  (+1)</w:t>
            </w:r>
          </w:p>
        </w:tc>
      </w:tr>
    </w:tbl>
    <w:p w:rsidR="00945509" w:rsidRDefault="00945509">
      <w:pPr>
        <w:spacing w:after="0" w:line="240" w:lineRule="auto"/>
        <w:jc w:val="both"/>
        <w:rPr>
          <w:rFonts w:ascii="Times New Roman" w:hAnsi="Times New Roman" w:cs="Times New Roman"/>
          <w:sz w:val="28"/>
          <w:szCs w:val="28"/>
          <w:highlight w:val="white"/>
        </w:rPr>
      </w:pPr>
    </w:p>
    <w:p w:rsidR="00945509" w:rsidRDefault="00945509">
      <w:pPr>
        <w:spacing w:after="0" w:line="240" w:lineRule="auto"/>
        <w:ind w:firstLine="720"/>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Висновки</w:t>
      </w:r>
    </w:p>
    <w:p w:rsidR="00945509" w:rsidRDefault="00945509">
      <w:pPr>
        <w:spacing w:after="0" w:line="240" w:lineRule="auto"/>
        <w:ind w:firstLine="720"/>
        <w:rPr>
          <w:rFonts w:ascii="Times New Roman" w:hAnsi="Times New Roman" w:cs="Times New Roman"/>
          <w:b/>
          <w:bCs/>
          <w:color w:val="000000"/>
          <w:sz w:val="28"/>
          <w:szCs w:val="28"/>
          <w:highlight w:val="white"/>
        </w:rPr>
      </w:pPr>
      <w:bookmarkStart w:id="4" w:name="_heading_h_3znysh7" w:colFirst="0" w:colLast="0"/>
      <w:bookmarkEnd w:id="4"/>
    </w:p>
    <w:p w:rsidR="00945509" w:rsidRDefault="00945509">
      <w:pPr>
        <w:widowControl w:val="0"/>
        <w:numPr>
          <w:ilvl w:val="0"/>
          <w:numId w:val="2"/>
        </w:numPr>
        <w:spacing w:after="0" w:line="240" w:lineRule="auto"/>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У роботі досліджено існуючі методи, моделі та системи прогнозування та аналізу, а також датасети міністерства статистики, що стосуються оцінювання показників ефективності зовнішньої торгівлі України. Встановлено, що для таких розрахунків застосовуються такі методи: декомпозиція часових рядів, регресійні моделі, експоненційне згладжування, модель ARIMA для прогнозування, кореляційний аналіз, метод кластеризації k-means, метод кластеризації DBSCAN, а також встановлено що існуючі системи є дуже дорогими, громіздкими і не мають функціональної реалізації окремих розрахунків.</w:t>
      </w:r>
    </w:p>
    <w:p w:rsidR="00945509" w:rsidRDefault="00945509">
      <w:pPr>
        <w:widowControl w:val="0"/>
        <w:numPr>
          <w:ilvl w:val="0"/>
          <w:numId w:val="2"/>
        </w:numPr>
        <w:spacing w:after="0" w:line="240" w:lineRule="auto"/>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Розроблено систему прогнозування та аналізу показників ефективності зовнішньої торгівлі, що дає можливість розрахувати динаміку поведінки цих показників на заданому інтервалі часу, на тестовому прикладі, сформованого на основі датасету із сайту ukrstat.gov.ua [3] «Індекси фізичного обсягу, індекси цін та умови торгівлі».</w:t>
      </w:r>
    </w:p>
    <w:p w:rsidR="00945509" w:rsidRDefault="00945509">
      <w:pPr>
        <w:widowControl w:val="0"/>
        <w:numPr>
          <w:ilvl w:val="0"/>
          <w:numId w:val="2"/>
        </w:numPr>
        <w:spacing w:after="0" w:line="240" w:lineRule="auto"/>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Перевагами системи є її дешевизна, простота застосування, а також наявності функцій первинної обробки даних у порівнянні з існуючими системами, оскільки, існуючі системи мають високу повну вартість володіння та складність в експлуатації. </w:t>
      </w:r>
    </w:p>
    <w:p w:rsidR="00945509" w:rsidRDefault="00945509">
      <w:pPr>
        <w:widowControl w:val="0"/>
        <w:numPr>
          <w:ilvl w:val="0"/>
          <w:numId w:val="2"/>
        </w:numPr>
        <w:spacing w:after="0" w:line="240" w:lineRule="auto"/>
        <w:ind w:left="0"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Перспективи подальших досліджень полягають у нарощуванні функціональності – кластеризація по групам товарів, що представлені на імпорт та експорт - віднесення їх до певного кластеру товарів, на які </w:t>
      </w:r>
      <w:r>
        <w:rPr>
          <w:rFonts w:ascii="Times New Roman" w:hAnsi="Times New Roman" w:cs="Times New Roman"/>
          <w:color w:val="000000"/>
          <w:sz w:val="28"/>
          <w:szCs w:val="28"/>
          <w:highlight w:val="white"/>
        </w:rPr>
        <w:lastRenderedPageBreak/>
        <w:t>сильно вплинули екстремальні умови і на які найменше вплинули екстремальні умови; кореляційний аналіз, для оцінювання прихованих зв’язків між групами товарів імпорту та експорту.</w:t>
      </w:r>
    </w:p>
    <w:p w:rsidR="00945509" w:rsidRDefault="00945509">
      <w:pPr>
        <w:spacing w:after="0" w:line="240" w:lineRule="auto"/>
        <w:jc w:val="both"/>
        <w:rPr>
          <w:rFonts w:ascii="Times New Roman" w:hAnsi="Times New Roman" w:cs="Times New Roman"/>
          <w:sz w:val="28"/>
          <w:szCs w:val="28"/>
          <w:highlight w:val="white"/>
        </w:rPr>
      </w:pP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Література</w:t>
      </w:r>
    </w:p>
    <w:p w:rsidR="00945509" w:rsidRDefault="00945509">
      <w:pPr>
        <w:spacing w:after="0" w:line="240" w:lineRule="auto"/>
        <w:ind w:firstLine="709"/>
        <w:jc w:val="both"/>
        <w:rPr>
          <w:rFonts w:ascii="Times New Roman" w:hAnsi="Times New Roman" w:cs="Times New Roman"/>
          <w:b/>
          <w:bCs/>
          <w:color w:val="000000"/>
          <w:sz w:val="28"/>
          <w:szCs w:val="28"/>
          <w:highlight w:val="white"/>
        </w:rPr>
      </w:pP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1. Eriksson, H. E., &amp;Penker, M. (2000). Businessmodelingwith UML. NewYork, 1-12 - Режим доступу: </w:t>
      </w:r>
      <w:hyperlink r:id="rId28">
        <w:r>
          <w:rPr>
            <w:rFonts w:ascii="Times New Roman" w:hAnsi="Times New Roman" w:cs="Times New Roman"/>
            <w:color w:val="0563C1"/>
            <w:sz w:val="28"/>
            <w:szCs w:val="28"/>
            <w:highlight w:val="white"/>
            <w:u w:val="single"/>
          </w:rPr>
          <w:t>ModeOf Access</w:t>
        </w:r>
      </w:hyperlink>
      <w:r>
        <w:rPr>
          <w:rFonts w:ascii="Times New Roman" w:hAnsi="Times New Roman" w:cs="Times New Roman"/>
          <w:color w:val="0563C1"/>
          <w:sz w:val="28"/>
          <w:szCs w:val="28"/>
          <w:highlight w:val="white"/>
          <w:u w:val="single"/>
        </w:rPr>
        <w:t>.</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2. Маслянко П.П., Майстренко О.С. Системна інженерія проектів інформатизації організаційних систем // Наукові вісті НТУУ “КПІ”. – 2008. - № 6. - C.34-42.</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3. Ukrstat.gov.ua [Електронний ресурс]. </w:t>
      </w:r>
      <w:hyperlink r:id="rId29">
        <w:r>
          <w:rPr>
            <w:rFonts w:ascii="Times New Roman" w:hAnsi="Times New Roman" w:cs="Times New Roman"/>
            <w:color w:val="0563C1"/>
            <w:sz w:val="28"/>
            <w:szCs w:val="28"/>
            <w:highlight w:val="white"/>
            <w:u w:val="single"/>
          </w:rPr>
          <w:t>ModeOf Access</w:t>
        </w:r>
      </w:hyperlink>
      <w:r>
        <w:rPr>
          <w:rFonts w:ascii="Times New Roman" w:hAnsi="Times New Roman" w:cs="Times New Roman"/>
          <w:color w:val="0563C1"/>
          <w:sz w:val="28"/>
          <w:szCs w:val="28"/>
          <w:highlight w:val="white"/>
          <w:u w:val="single"/>
        </w:rPr>
        <w:t>.</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4. Indeed.com [Електронний ресурс]. </w:t>
      </w:r>
      <w:hyperlink r:id="rId30">
        <w:r>
          <w:rPr>
            <w:rFonts w:ascii="Times New Roman" w:hAnsi="Times New Roman" w:cs="Times New Roman"/>
            <w:color w:val="0563C1"/>
            <w:sz w:val="28"/>
            <w:szCs w:val="28"/>
            <w:highlight w:val="white"/>
            <w:u w:val="single"/>
          </w:rPr>
          <w:t>ModeOf Access</w:t>
        </w:r>
      </w:hyperlink>
      <w:r>
        <w:rPr>
          <w:rFonts w:ascii="Times New Roman" w:hAnsi="Times New Roman" w:cs="Times New Roman"/>
          <w:color w:val="0563C1"/>
          <w:sz w:val="28"/>
          <w:szCs w:val="28"/>
          <w:highlight w:val="white"/>
          <w:u w:val="single"/>
        </w:rPr>
        <w:t>.</w:t>
      </w:r>
    </w:p>
    <w:p w:rsidR="00945509" w:rsidRDefault="00945509">
      <w:pPr>
        <w:spacing w:after="0" w:line="240" w:lineRule="auto"/>
        <w:ind w:firstLine="709"/>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 xml:space="preserve">5. Statisticshowto.com [Електронний ресурс]. </w:t>
      </w:r>
      <w:hyperlink r:id="rId31">
        <w:r>
          <w:rPr>
            <w:rFonts w:ascii="Times New Roman" w:hAnsi="Times New Roman" w:cs="Times New Roman"/>
            <w:color w:val="0563C1"/>
            <w:sz w:val="28"/>
            <w:szCs w:val="28"/>
            <w:highlight w:val="white"/>
            <w:u w:val="single"/>
          </w:rPr>
          <w:t>ModeOf Access</w:t>
        </w:r>
      </w:hyperlink>
      <w:r>
        <w:rPr>
          <w:rFonts w:ascii="Times New Roman" w:hAnsi="Times New Roman" w:cs="Times New Roman"/>
          <w:color w:val="0563C1"/>
          <w:sz w:val="28"/>
          <w:szCs w:val="28"/>
          <w:highlight w:val="white"/>
          <w:u w:val="single"/>
        </w:rPr>
        <w:t>.</w:t>
      </w:r>
    </w:p>
    <w:p w:rsidR="00945509" w:rsidRDefault="00945509">
      <w:pPr>
        <w:spacing w:after="0" w:line="240" w:lineRule="auto"/>
        <w:ind w:firstLine="709"/>
        <w:jc w:val="both"/>
        <w:rPr>
          <w:rFonts w:ascii="Times New Roman" w:hAnsi="Times New Roman" w:cs="Times New Roman"/>
          <w:color w:val="0563C1"/>
          <w:sz w:val="28"/>
          <w:szCs w:val="28"/>
          <w:highlight w:val="white"/>
          <w:u w:val="single"/>
        </w:rPr>
      </w:pPr>
      <w:r>
        <w:rPr>
          <w:rFonts w:ascii="Times New Roman" w:hAnsi="Times New Roman" w:cs="Times New Roman"/>
          <w:color w:val="000000"/>
          <w:sz w:val="28"/>
          <w:szCs w:val="28"/>
          <w:highlight w:val="white"/>
        </w:rPr>
        <w:t xml:space="preserve">6. Medium.com [Електронний ресурс]. </w:t>
      </w:r>
      <w:hyperlink r:id="rId32">
        <w:r>
          <w:rPr>
            <w:rFonts w:ascii="Times New Roman" w:hAnsi="Times New Roman" w:cs="Times New Roman"/>
            <w:color w:val="0563C1"/>
            <w:sz w:val="28"/>
            <w:szCs w:val="28"/>
            <w:highlight w:val="white"/>
            <w:u w:val="single"/>
          </w:rPr>
          <w:t>ModeofАccess</w:t>
        </w:r>
      </w:hyperlink>
      <w:r>
        <w:rPr>
          <w:rFonts w:ascii="Times New Roman" w:hAnsi="Times New Roman" w:cs="Times New Roman"/>
          <w:color w:val="0563C1"/>
          <w:sz w:val="28"/>
          <w:szCs w:val="28"/>
          <w:highlight w:val="white"/>
          <w:u w:val="single"/>
        </w:rPr>
        <w:t>.</w:t>
      </w:r>
    </w:p>
    <w:sectPr w:rsidR="00945509" w:rsidSect="00B06477">
      <w:footerReference w:type="default" r:id="rId33"/>
      <w:pgSz w:w="11906" w:h="16838"/>
      <w:pgMar w:top="1418" w:right="1418" w:bottom="1985" w:left="1418" w:header="709" w:footer="709" w:gutter="0"/>
      <w:pgNumType w:start="5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7BC" w:rsidRDefault="009507BC" w:rsidP="00B06477">
      <w:pPr>
        <w:spacing w:after="0" w:line="240" w:lineRule="auto"/>
      </w:pPr>
      <w:r>
        <w:separator/>
      </w:r>
    </w:p>
  </w:endnote>
  <w:endnote w:type="continuationSeparator" w:id="0">
    <w:p w:rsidR="009507BC" w:rsidRDefault="009507BC" w:rsidP="00B06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509" w:rsidRPr="00B06477" w:rsidRDefault="00891B11">
    <w:pPr>
      <w:pStyle w:val="af7"/>
      <w:jc w:val="center"/>
      <w:rPr>
        <w:rFonts w:ascii="Times New Roman" w:hAnsi="Times New Roman" w:cs="Times New Roman"/>
        <w:sz w:val="20"/>
        <w:szCs w:val="20"/>
      </w:rPr>
    </w:pPr>
    <w:r w:rsidRPr="00B06477">
      <w:rPr>
        <w:rFonts w:ascii="Times New Roman" w:hAnsi="Times New Roman" w:cs="Times New Roman"/>
        <w:sz w:val="20"/>
        <w:szCs w:val="20"/>
      </w:rPr>
      <w:fldChar w:fldCharType="begin"/>
    </w:r>
    <w:r w:rsidR="00945509" w:rsidRPr="00B06477">
      <w:rPr>
        <w:rFonts w:ascii="Times New Roman" w:hAnsi="Times New Roman" w:cs="Times New Roman"/>
        <w:sz w:val="20"/>
        <w:szCs w:val="20"/>
      </w:rPr>
      <w:instrText xml:space="preserve"> PAGE   \* MERGEFORMAT </w:instrText>
    </w:r>
    <w:r w:rsidRPr="00B06477">
      <w:rPr>
        <w:rFonts w:ascii="Times New Roman" w:hAnsi="Times New Roman" w:cs="Times New Roman"/>
        <w:sz w:val="20"/>
        <w:szCs w:val="20"/>
      </w:rPr>
      <w:fldChar w:fldCharType="separate"/>
    </w:r>
    <w:r w:rsidR="00342AE4">
      <w:rPr>
        <w:rFonts w:ascii="Times New Roman" w:hAnsi="Times New Roman" w:cs="Times New Roman"/>
        <w:noProof/>
        <w:sz w:val="20"/>
        <w:szCs w:val="20"/>
      </w:rPr>
      <w:t>71</w:t>
    </w:r>
    <w:r w:rsidRPr="00B06477">
      <w:rPr>
        <w:rFonts w:ascii="Times New Roman" w:hAnsi="Times New Roman" w:cs="Times New Roman"/>
        <w:sz w:val="20"/>
        <w:szCs w:val="20"/>
      </w:rPr>
      <w:fldChar w:fldCharType="end"/>
    </w:r>
  </w:p>
  <w:p w:rsidR="00945509" w:rsidRDefault="00945509">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7BC" w:rsidRDefault="009507BC" w:rsidP="00B06477">
      <w:pPr>
        <w:spacing w:after="0" w:line="240" w:lineRule="auto"/>
      </w:pPr>
      <w:r>
        <w:separator/>
      </w:r>
    </w:p>
  </w:footnote>
  <w:footnote w:type="continuationSeparator" w:id="0">
    <w:p w:rsidR="009507BC" w:rsidRDefault="009507BC" w:rsidP="00B064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D52FE"/>
    <w:multiLevelType w:val="multilevel"/>
    <w:tmpl w:val="38EC3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8E36832"/>
    <w:multiLevelType w:val="multilevel"/>
    <w:tmpl w:val="2AE61C9C"/>
    <w:lvl w:ilvl="0">
      <w:start w:val="5"/>
      <w:numFmt w:val="bullet"/>
      <w:lvlText w:val="-"/>
      <w:lvlJc w:val="left"/>
      <w:pPr>
        <w:ind w:left="8298" w:hanging="360"/>
      </w:pPr>
      <w:rPr>
        <w:rFonts w:ascii="Times New Roman" w:eastAsia="Times New Roman" w:hAnsi="Times New Roman"/>
      </w:rPr>
    </w:lvl>
    <w:lvl w:ilvl="1">
      <w:start w:val="1"/>
      <w:numFmt w:val="bullet"/>
      <w:lvlText w:val="o"/>
      <w:lvlJc w:val="left"/>
      <w:pPr>
        <w:ind w:left="1789" w:hanging="360"/>
      </w:pPr>
      <w:rPr>
        <w:rFonts w:ascii="Courier New" w:eastAsia="Times New Roman" w:hAnsi="Courier New"/>
      </w:rPr>
    </w:lvl>
    <w:lvl w:ilvl="2">
      <w:start w:val="1"/>
      <w:numFmt w:val="bullet"/>
      <w:lvlText w:val="▪"/>
      <w:lvlJc w:val="left"/>
      <w:pPr>
        <w:ind w:left="2509" w:hanging="360"/>
      </w:pPr>
      <w:rPr>
        <w:rFonts w:ascii="Noto Sans" w:eastAsia="Times New Roman" w:hAnsi="Noto Sans"/>
      </w:rPr>
    </w:lvl>
    <w:lvl w:ilvl="3">
      <w:start w:val="1"/>
      <w:numFmt w:val="bullet"/>
      <w:lvlText w:val="●"/>
      <w:lvlJc w:val="left"/>
      <w:pPr>
        <w:ind w:left="3229" w:hanging="360"/>
      </w:pPr>
      <w:rPr>
        <w:rFonts w:ascii="Noto Sans" w:eastAsia="Times New Roman" w:hAnsi="Noto Sans"/>
      </w:rPr>
    </w:lvl>
    <w:lvl w:ilvl="4">
      <w:start w:val="1"/>
      <w:numFmt w:val="bullet"/>
      <w:lvlText w:val="o"/>
      <w:lvlJc w:val="left"/>
      <w:pPr>
        <w:ind w:left="3949" w:hanging="360"/>
      </w:pPr>
      <w:rPr>
        <w:rFonts w:ascii="Courier New" w:eastAsia="Times New Roman" w:hAnsi="Courier New"/>
      </w:rPr>
    </w:lvl>
    <w:lvl w:ilvl="5">
      <w:start w:val="1"/>
      <w:numFmt w:val="bullet"/>
      <w:lvlText w:val="▪"/>
      <w:lvlJc w:val="left"/>
      <w:pPr>
        <w:ind w:left="4669" w:hanging="360"/>
      </w:pPr>
      <w:rPr>
        <w:rFonts w:ascii="Noto Sans" w:eastAsia="Times New Roman" w:hAnsi="Noto Sans"/>
      </w:rPr>
    </w:lvl>
    <w:lvl w:ilvl="6">
      <w:start w:val="1"/>
      <w:numFmt w:val="bullet"/>
      <w:lvlText w:val="●"/>
      <w:lvlJc w:val="left"/>
      <w:pPr>
        <w:ind w:left="5389" w:hanging="360"/>
      </w:pPr>
      <w:rPr>
        <w:rFonts w:ascii="Noto Sans" w:eastAsia="Times New Roman" w:hAnsi="Noto Sans"/>
      </w:rPr>
    </w:lvl>
    <w:lvl w:ilvl="7">
      <w:start w:val="1"/>
      <w:numFmt w:val="bullet"/>
      <w:lvlText w:val="o"/>
      <w:lvlJc w:val="left"/>
      <w:pPr>
        <w:ind w:left="6109" w:hanging="360"/>
      </w:pPr>
      <w:rPr>
        <w:rFonts w:ascii="Courier New" w:eastAsia="Times New Roman" w:hAnsi="Courier New"/>
      </w:rPr>
    </w:lvl>
    <w:lvl w:ilvl="8">
      <w:start w:val="1"/>
      <w:numFmt w:val="bullet"/>
      <w:lvlText w:val="▪"/>
      <w:lvlJc w:val="left"/>
      <w:pPr>
        <w:ind w:left="6829" w:hanging="360"/>
      </w:pPr>
      <w:rPr>
        <w:rFonts w:ascii="Noto Sans" w:eastAsia="Times New Roman" w:hAnsi="Noto Sans"/>
      </w:rPr>
    </w:lvl>
  </w:abstractNum>
  <w:abstractNum w:abstractNumId="2">
    <w:nsid w:val="5FC55FAB"/>
    <w:multiLevelType w:val="multilevel"/>
    <w:tmpl w:val="CE90EFFC"/>
    <w:lvl w:ilvl="0">
      <w:start w:val="1"/>
      <w:numFmt w:val="decimal"/>
      <w:lvlText w:val="%1."/>
      <w:lvlJc w:val="left"/>
      <w:pPr>
        <w:ind w:left="1069" w:hanging="360"/>
      </w:pPr>
      <w:rPr>
        <w:rFonts w:ascii="Times New Roman" w:eastAsia="Times New Roman" w:hAnsi="Times New Roman"/>
        <w:b/>
        <w:bCs/>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rsids>
    <w:rsidRoot w:val="00B76A53"/>
    <w:rsid w:val="000C5F37"/>
    <w:rsid w:val="0016453F"/>
    <w:rsid w:val="00194EFB"/>
    <w:rsid w:val="00276C8D"/>
    <w:rsid w:val="00285E2F"/>
    <w:rsid w:val="00337E28"/>
    <w:rsid w:val="00342AE4"/>
    <w:rsid w:val="003624B9"/>
    <w:rsid w:val="003D6DD4"/>
    <w:rsid w:val="004736D5"/>
    <w:rsid w:val="005A7D70"/>
    <w:rsid w:val="005B3335"/>
    <w:rsid w:val="006212BB"/>
    <w:rsid w:val="0068396D"/>
    <w:rsid w:val="007E7B04"/>
    <w:rsid w:val="00847214"/>
    <w:rsid w:val="00891B11"/>
    <w:rsid w:val="00945509"/>
    <w:rsid w:val="009507BC"/>
    <w:rsid w:val="00955412"/>
    <w:rsid w:val="00994CFC"/>
    <w:rsid w:val="009A0941"/>
    <w:rsid w:val="009D60FE"/>
    <w:rsid w:val="00A53687"/>
    <w:rsid w:val="00B06477"/>
    <w:rsid w:val="00B555FC"/>
    <w:rsid w:val="00B76A53"/>
    <w:rsid w:val="00C03F08"/>
    <w:rsid w:val="00DF5232"/>
    <w:rsid w:val="00F221D2"/>
    <w:rsid w:val="00FB414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49"/>
    <w:pPr>
      <w:spacing w:after="160" w:line="259" w:lineRule="auto"/>
    </w:pPr>
  </w:style>
  <w:style w:type="paragraph" w:styleId="1">
    <w:name w:val="heading 1"/>
    <w:basedOn w:val="a"/>
    <w:next w:val="a"/>
    <w:link w:val="10"/>
    <w:uiPriority w:val="99"/>
    <w:qFormat/>
    <w:rsid w:val="00FB4149"/>
    <w:pPr>
      <w:keepNext/>
      <w:keepLines/>
      <w:spacing w:before="400" w:after="120" w:line="276" w:lineRule="auto"/>
      <w:outlineLvl w:val="0"/>
    </w:pPr>
    <w:rPr>
      <w:rFonts w:ascii="Arial" w:hAnsi="Arial" w:cs="Arial"/>
      <w:color w:val="000000"/>
      <w:sz w:val="40"/>
      <w:szCs w:val="40"/>
    </w:rPr>
  </w:style>
  <w:style w:type="paragraph" w:styleId="2">
    <w:name w:val="heading 2"/>
    <w:basedOn w:val="a"/>
    <w:next w:val="a"/>
    <w:link w:val="20"/>
    <w:uiPriority w:val="99"/>
    <w:qFormat/>
    <w:rsid w:val="00FB4149"/>
    <w:pPr>
      <w:keepNext/>
      <w:keepLines/>
      <w:spacing w:before="360" w:after="120" w:line="276" w:lineRule="auto"/>
      <w:outlineLvl w:val="1"/>
    </w:pPr>
    <w:rPr>
      <w:rFonts w:ascii="Arial" w:hAnsi="Arial" w:cs="Arial"/>
      <w:color w:val="000000"/>
      <w:sz w:val="32"/>
      <w:szCs w:val="32"/>
    </w:rPr>
  </w:style>
  <w:style w:type="paragraph" w:styleId="3">
    <w:name w:val="heading 3"/>
    <w:basedOn w:val="a"/>
    <w:next w:val="a"/>
    <w:link w:val="30"/>
    <w:uiPriority w:val="99"/>
    <w:qFormat/>
    <w:rsid w:val="00FB4149"/>
    <w:pPr>
      <w:keepNext/>
      <w:keepLines/>
      <w:spacing w:before="280" w:after="80"/>
      <w:outlineLvl w:val="2"/>
    </w:pPr>
    <w:rPr>
      <w:b/>
      <w:bCs/>
      <w:sz w:val="28"/>
      <w:szCs w:val="28"/>
    </w:rPr>
  </w:style>
  <w:style w:type="paragraph" w:styleId="4">
    <w:name w:val="heading 4"/>
    <w:basedOn w:val="a"/>
    <w:next w:val="a"/>
    <w:link w:val="40"/>
    <w:uiPriority w:val="99"/>
    <w:qFormat/>
    <w:rsid w:val="00FB4149"/>
    <w:pPr>
      <w:keepNext/>
      <w:keepLines/>
      <w:spacing w:before="240" w:after="40"/>
      <w:outlineLvl w:val="3"/>
    </w:pPr>
    <w:rPr>
      <w:b/>
      <w:bCs/>
      <w:sz w:val="24"/>
      <w:szCs w:val="24"/>
    </w:rPr>
  </w:style>
  <w:style w:type="paragraph" w:styleId="5">
    <w:name w:val="heading 5"/>
    <w:basedOn w:val="a"/>
    <w:next w:val="a"/>
    <w:link w:val="50"/>
    <w:uiPriority w:val="99"/>
    <w:qFormat/>
    <w:rsid w:val="00FB4149"/>
    <w:pPr>
      <w:keepNext/>
      <w:keepLines/>
      <w:spacing w:before="220" w:after="40"/>
      <w:outlineLvl w:val="4"/>
    </w:pPr>
    <w:rPr>
      <w:b/>
      <w:bCs/>
    </w:rPr>
  </w:style>
  <w:style w:type="paragraph" w:styleId="6">
    <w:name w:val="heading 6"/>
    <w:basedOn w:val="a"/>
    <w:next w:val="a"/>
    <w:link w:val="60"/>
    <w:uiPriority w:val="99"/>
    <w:qFormat/>
    <w:rsid w:val="00FB4149"/>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76C8D"/>
    <w:rPr>
      <w:rFonts w:ascii="Cambria" w:hAnsi="Cambria" w:cs="Cambria"/>
      <w:b/>
      <w:bCs/>
      <w:kern w:val="32"/>
      <w:sz w:val="32"/>
      <w:szCs w:val="32"/>
    </w:rPr>
  </w:style>
  <w:style w:type="character" w:customStyle="1" w:styleId="20">
    <w:name w:val="Заголовок 2 Знак"/>
    <w:basedOn w:val="a0"/>
    <w:link w:val="2"/>
    <w:uiPriority w:val="99"/>
    <w:semiHidden/>
    <w:locked/>
    <w:rsid w:val="00276C8D"/>
    <w:rPr>
      <w:rFonts w:ascii="Cambria" w:hAnsi="Cambria" w:cs="Cambria"/>
      <w:b/>
      <w:bCs/>
      <w:i/>
      <w:iCs/>
      <w:sz w:val="28"/>
      <w:szCs w:val="28"/>
    </w:rPr>
  </w:style>
  <w:style w:type="character" w:customStyle="1" w:styleId="30">
    <w:name w:val="Заголовок 3 Знак"/>
    <w:basedOn w:val="a0"/>
    <w:link w:val="3"/>
    <w:uiPriority w:val="99"/>
    <w:semiHidden/>
    <w:locked/>
    <w:rsid w:val="00276C8D"/>
    <w:rPr>
      <w:rFonts w:ascii="Cambria" w:hAnsi="Cambria" w:cs="Cambria"/>
      <w:b/>
      <w:bCs/>
      <w:sz w:val="26"/>
      <w:szCs w:val="26"/>
    </w:rPr>
  </w:style>
  <w:style w:type="character" w:customStyle="1" w:styleId="40">
    <w:name w:val="Заголовок 4 Знак"/>
    <w:basedOn w:val="a0"/>
    <w:link w:val="4"/>
    <w:uiPriority w:val="99"/>
    <w:locked/>
    <w:rsid w:val="00FB4149"/>
    <w:rPr>
      <w:b/>
      <w:bCs/>
      <w:sz w:val="24"/>
      <w:szCs w:val="24"/>
    </w:rPr>
  </w:style>
  <w:style w:type="character" w:customStyle="1" w:styleId="50">
    <w:name w:val="Заголовок 5 Знак"/>
    <w:basedOn w:val="a0"/>
    <w:link w:val="5"/>
    <w:uiPriority w:val="99"/>
    <w:semiHidden/>
    <w:locked/>
    <w:rsid w:val="00276C8D"/>
    <w:rPr>
      <w:rFonts w:ascii="Calibri" w:hAnsi="Calibri" w:cs="Calibri"/>
      <w:b/>
      <w:bCs/>
      <w:i/>
      <w:iCs/>
      <w:sz w:val="26"/>
      <w:szCs w:val="26"/>
    </w:rPr>
  </w:style>
  <w:style w:type="character" w:customStyle="1" w:styleId="60">
    <w:name w:val="Заголовок 6 Знак"/>
    <w:basedOn w:val="a0"/>
    <w:link w:val="6"/>
    <w:uiPriority w:val="99"/>
    <w:semiHidden/>
    <w:locked/>
    <w:rsid w:val="00276C8D"/>
    <w:rPr>
      <w:rFonts w:ascii="Calibri" w:hAnsi="Calibri" w:cs="Calibri"/>
      <w:b/>
      <w:bCs/>
    </w:rPr>
  </w:style>
  <w:style w:type="table" w:customStyle="1" w:styleId="TableNormal1">
    <w:name w:val="Table Normal1"/>
    <w:uiPriority w:val="99"/>
    <w:rsid w:val="00276C8D"/>
    <w:pPr>
      <w:spacing w:after="160" w:line="259" w:lineRule="auto"/>
    </w:pPr>
    <w:tblPr>
      <w:tblCellMar>
        <w:top w:w="0" w:type="dxa"/>
        <w:left w:w="0" w:type="dxa"/>
        <w:bottom w:w="0" w:type="dxa"/>
        <w:right w:w="0" w:type="dxa"/>
      </w:tblCellMar>
    </w:tblPr>
  </w:style>
  <w:style w:type="paragraph" w:styleId="a3">
    <w:name w:val="Title"/>
    <w:basedOn w:val="a"/>
    <w:next w:val="a"/>
    <w:link w:val="a4"/>
    <w:uiPriority w:val="99"/>
    <w:qFormat/>
    <w:rsid w:val="00FB4149"/>
    <w:pPr>
      <w:keepNext/>
      <w:keepLines/>
      <w:spacing w:before="480" w:after="120"/>
    </w:pPr>
    <w:rPr>
      <w:b/>
      <w:bCs/>
      <w:sz w:val="72"/>
      <w:szCs w:val="72"/>
    </w:rPr>
  </w:style>
  <w:style w:type="character" w:customStyle="1" w:styleId="a4">
    <w:name w:val="Название Знак"/>
    <w:basedOn w:val="a0"/>
    <w:link w:val="a3"/>
    <w:uiPriority w:val="99"/>
    <w:locked/>
    <w:rsid w:val="00276C8D"/>
    <w:rPr>
      <w:rFonts w:ascii="Cambria" w:hAnsi="Cambria" w:cs="Cambria"/>
      <w:b/>
      <w:bCs/>
      <w:kern w:val="28"/>
      <w:sz w:val="32"/>
      <w:szCs w:val="32"/>
    </w:rPr>
  </w:style>
  <w:style w:type="table" w:customStyle="1" w:styleId="TableNormal2">
    <w:name w:val="Table Normal2"/>
    <w:uiPriority w:val="99"/>
    <w:rsid w:val="00276C8D"/>
    <w:pPr>
      <w:spacing w:after="160" w:line="259" w:lineRule="auto"/>
    </w:pPr>
    <w:tblPr>
      <w:tblCellMar>
        <w:top w:w="0" w:type="dxa"/>
        <w:left w:w="0" w:type="dxa"/>
        <w:bottom w:w="0" w:type="dxa"/>
        <w:right w:w="0" w:type="dxa"/>
      </w:tblCellMar>
    </w:tblPr>
  </w:style>
  <w:style w:type="table" w:customStyle="1" w:styleId="TableNormal11">
    <w:name w:val="Table Normal11"/>
    <w:uiPriority w:val="99"/>
    <w:rsid w:val="00FB4149"/>
    <w:pPr>
      <w:spacing w:after="160" w:line="259" w:lineRule="auto"/>
    </w:pPr>
    <w:tblPr>
      <w:tblCellMar>
        <w:top w:w="0" w:type="dxa"/>
        <w:left w:w="0" w:type="dxa"/>
        <w:bottom w:w="0" w:type="dxa"/>
        <w:right w:w="0" w:type="dxa"/>
      </w:tblCellMar>
    </w:tblPr>
  </w:style>
  <w:style w:type="table" w:customStyle="1" w:styleId="TableNormal21">
    <w:name w:val="Table Normal21"/>
    <w:uiPriority w:val="99"/>
    <w:rsid w:val="00FB4149"/>
    <w:pPr>
      <w:spacing w:after="160" w:line="259" w:lineRule="auto"/>
    </w:pPr>
    <w:tblPr>
      <w:tblCellMar>
        <w:top w:w="0" w:type="dxa"/>
        <w:left w:w="0" w:type="dxa"/>
        <w:bottom w:w="0" w:type="dxa"/>
        <w:right w:w="0" w:type="dxa"/>
      </w:tblCellMar>
    </w:tblPr>
  </w:style>
  <w:style w:type="paragraph" w:styleId="a5">
    <w:name w:val="Subtitle"/>
    <w:basedOn w:val="a"/>
    <w:next w:val="a"/>
    <w:link w:val="a6"/>
    <w:uiPriority w:val="99"/>
    <w:qFormat/>
    <w:rsid w:val="00276C8D"/>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sid w:val="00276C8D"/>
    <w:rPr>
      <w:rFonts w:ascii="Cambria" w:hAnsi="Cambria" w:cs="Cambria"/>
      <w:sz w:val="24"/>
      <w:szCs w:val="24"/>
    </w:rPr>
  </w:style>
  <w:style w:type="paragraph" w:styleId="a7">
    <w:name w:val="Body Text"/>
    <w:basedOn w:val="a"/>
    <w:link w:val="a8"/>
    <w:uiPriority w:val="99"/>
    <w:rsid w:val="00FB4149"/>
    <w:pPr>
      <w:widowControl w:val="0"/>
      <w:autoSpaceDE w:val="0"/>
      <w:autoSpaceDN w:val="0"/>
      <w:spacing w:before="210" w:after="0" w:line="240" w:lineRule="auto"/>
      <w:ind w:left="101" w:firstLine="720"/>
      <w:jc w:val="both"/>
    </w:pPr>
    <w:rPr>
      <w:rFonts w:ascii="Times New Roman" w:eastAsia="Times New Roman" w:hAnsi="Times New Roman" w:cs="Times New Roman"/>
      <w:sz w:val="28"/>
      <w:szCs w:val="28"/>
      <w:lang w:eastAsia="en-US"/>
    </w:rPr>
  </w:style>
  <w:style w:type="character" w:customStyle="1" w:styleId="a8">
    <w:name w:val="Основной текст Знак"/>
    <w:basedOn w:val="a0"/>
    <w:link w:val="a7"/>
    <w:uiPriority w:val="99"/>
    <w:locked/>
    <w:rsid w:val="00FB4149"/>
    <w:rPr>
      <w:rFonts w:ascii="Times New Roman" w:hAnsi="Times New Roman" w:cs="Times New Roman"/>
      <w:sz w:val="28"/>
      <w:szCs w:val="28"/>
      <w:lang w:eastAsia="en-US"/>
    </w:rPr>
  </w:style>
  <w:style w:type="paragraph" w:styleId="a9">
    <w:name w:val="List Paragraph"/>
    <w:basedOn w:val="a"/>
    <w:uiPriority w:val="99"/>
    <w:qFormat/>
    <w:rsid w:val="00FB4149"/>
    <w:pPr>
      <w:widowControl w:val="0"/>
      <w:autoSpaceDE w:val="0"/>
      <w:autoSpaceDN w:val="0"/>
      <w:spacing w:before="161" w:after="0" w:line="240" w:lineRule="auto"/>
      <w:ind w:left="1541" w:hanging="721"/>
      <w:jc w:val="both"/>
    </w:pPr>
    <w:rPr>
      <w:rFonts w:ascii="Times New Roman" w:eastAsia="Times New Roman" w:hAnsi="Times New Roman" w:cs="Times New Roman"/>
      <w:lang w:eastAsia="en-US"/>
    </w:rPr>
  </w:style>
  <w:style w:type="paragraph" w:customStyle="1" w:styleId="11">
    <w:name w:val="Обычный1"/>
    <w:uiPriority w:val="99"/>
    <w:rsid w:val="00FB4149"/>
    <w:pPr>
      <w:spacing w:after="160" w:line="360" w:lineRule="auto"/>
      <w:ind w:firstLine="720"/>
      <w:jc w:val="both"/>
    </w:pPr>
    <w:rPr>
      <w:rFonts w:ascii="Times New Roman" w:eastAsia="Times New Roman" w:hAnsi="Times New Roman" w:cs="Times New Roman"/>
      <w:sz w:val="28"/>
      <w:szCs w:val="28"/>
    </w:rPr>
  </w:style>
  <w:style w:type="paragraph" w:styleId="aa">
    <w:name w:val="Normal (Web)"/>
    <w:basedOn w:val="a"/>
    <w:uiPriority w:val="99"/>
    <w:rsid w:val="00FB4149"/>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basedOn w:val="a0"/>
    <w:uiPriority w:val="99"/>
    <w:qFormat/>
    <w:rsid w:val="00FB4149"/>
    <w:rPr>
      <w:i/>
      <w:iCs/>
    </w:rPr>
  </w:style>
  <w:style w:type="table" w:styleId="ac">
    <w:name w:val="Table Grid"/>
    <w:basedOn w:val="a1"/>
    <w:uiPriority w:val="99"/>
    <w:rsid w:val="00FB4149"/>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NoIndent">
    <w:name w:val="NormalNoIndent"/>
    <w:basedOn w:val="a"/>
    <w:link w:val="NormalNoIndentChar"/>
    <w:uiPriority w:val="99"/>
    <w:rsid w:val="00FB4149"/>
    <w:pPr>
      <w:spacing w:after="0" w:line="360" w:lineRule="auto"/>
      <w:jc w:val="both"/>
    </w:pPr>
    <w:rPr>
      <w:rFonts w:cs="Times New Roman"/>
      <w:sz w:val="28"/>
      <w:szCs w:val="28"/>
      <w:lang w:eastAsia="en-US"/>
    </w:rPr>
  </w:style>
  <w:style w:type="character" w:customStyle="1" w:styleId="NormalNoIndentChar">
    <w:name w:val="NormalNoIndent Char"/>
    <w:link w:val="NormalNoIndent"/>
    <w:uiPriority w:val="99"/>
    <w:locked/>
    <w:rsid w:val="00FB4149"/>
    <w:rPr>
      <w:rFonts w:ascii="Times New Roman" w:hAnsi="Times New Roman" w:cs="Times New Roman"/>
      <w:sz w:val="28"/>
      <w:szCs w:val="28"/>
      <w:lang w:eastAsia="en-US"/>
    </w:rPr>
  </w:style>
  <w:style w:type="character" w:styleId="ad">
    <w:name w:val="Hyperlink"/>
    <w:basedOn w:val="a0"/>
    <w:uiPriority w:val="99"/>
    <w:rsid w:val="00FB4149"/>
    <w:rPr>
      <w:color w:val="0563C1"/>
      <w:u w:val="single"/>
    </w:rPr>
  </w:style>
  <w:style w:type="character" w:styleId="ae">
    <w:name w:val="FollowedHyperlink"/>
    <w:basedOn w:val="a0"/>
    <w:uiPriority w:val="99"/>
    <w:semiHidden/>
    <w:rsid w:val="00FB4149"/>
    <w:rPr>
      <w:color w:val="800080"/>
      <w:u w:val="single"/>
    </w:rPr>
  </w:style>
  <w:style w:type="table" w:customStyle="1" w:styleId="af">
    <w:name w:val="Стиль"/>
    <w:basedOn w:val="TableNormal21"/>
    <w:uiPriority w:val="99"/>
    <w:rsid w:val="00FB4149"/>
    <w:pPr>
      <w:spacing w:after="0" w:line="240" w:lineRule="auto"/>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31">
    <w:name w:val="Стиль3"/>
    <w:basedOn w:val="TableNormal21"/>
    <w:uiPriority w:val="99"/>
    <w:rsid w:val="00FB4149"/>
    <w:pPr>
      <w:spacing w:after="0" w:line="240" w:lineRule="auto"/>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21">
    <w:name w:val="Стиль2"/>
    <w:basedOn w:val="TableNormal21"/>
    <w:uiPriority w:val="99"/>
    <w:rsid w:val="00FB4149"/>
    <w:pPr>
      <w:spacing w:after="0" w:line="240" w:lineRule="auto"/>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
    <w:name w:val="Стиль1"/>
    <w:basedOn w:val="TableNormal21"/>
    <w:uiPriority w:val="99"/>
    <w:rsid w:val="00FB4149"/>
    <w:pPr>
      <w:spacing w:after="0" w:line="240" w:lineRule="auto"/>
    </w:pPr>
    <w:rPr>
      <w:rFonts w:ascii="Times New Roman" w:eastAsia="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0">
    <w:name w:val="Стиль11"/>
    <w:uiPriority w:val="99"/>
    <w:rsid w:val="00276C8D"/>
    <w:rPr>
      <w:sz w:val="20"/>
      <w:szCs w:val="20"/>
    </w:rPr>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276C8D"/>
    <w:rPr>
      <w:sz w:val="20"/>
      <w:szCs w:val="20"/>
    </w:rPr>
    <w:tblPr>
      <w:tblStyleRowBandSize w:val="1"/>
      <w:tblStyleColBandSize w:val="1"/>
      <w:tblCellMar>
        <w:top w:w="0" w:type="dxa"/>
        <w:left w:w="115" w:type="dxa"/>
        <w:bottom w:w="0" w:type="dxa"/>
        <w:right w:w="115" w:type="dxa"/>
      </w:tblCellMar>
    </w:tblPr>
  </w:style>
  <w:style w:type="table" w:customStyle="1" w:styleId="9">
    <w:name w:val="Стиль9"/>
    <w:uiPriority w:val="99"/>
    <w:rsid w:val="00276C8D"/>
    <w:rPr>
      <w:sz w:val="20"/>
      <w:szCs w:val="20"/>
    </w:rPr>
    <w:tblPr>
      <w:tblStyleRowBandSize w:val="1"/>
      <w:tblStyleColBandSize w:val="1"/>
      <w:tblCellMar>
        <w:top w:w="0" w:type="dxa"/>
        <w:left w:w="115" w:type="dxa"/>
        <w:bottom w:w="0" w:type="dxa"/>
        <w:right w:w="115" w:type="dxa"/>
      </w:tblCellMar>
    </w:tblPr>
  </w:style>
  <w:style w:type="table" w:customStyle="1" w:styleId="8">
    <w:name w:val="Стиль8"/>
    <w:uiPriority w:val="99"/>
    <w:rsid w:val="00276C8D"/>
    <w:rPr>
      <w:sz w:val="20"/>
      <w:szCs w:val="20"/>
    </w:rPr>
    <w:tblPr>
      <w:tblStyleRowBandSize w:val="1"/>
      <w:tblStyleColBandSize w:val="1"/>
      <w:tblCellMar>
        <w:top w:w="0" w:type="dxa"/>
        <w:left w:w="115" w:type="dxa"/>
        <w:bottom w:w="0" w:type="dxa"/>
        <w:right w:w="115" w:type="dxa"/>
      </w:tblCellMar>
    </w:tblPr>
  </w:style>
  <w:style w:type="paragraph" w:styleId="af0">
    <w:name w:val="annotation text"/>
    <w:basedOn w:val="a"/>
    <w:link w:val="af1"/>
    <w:uiPriority w:val="99"/>
    <w:semiHidden/>
    <w:rsid w:val="00276C8D"/>
    <w:pPr>
      <w:spacing w:line="240" w:lineRule="auto"/>
    </w:pPr>
    <w:rPr>
      <w:sz w:val="20"/>
      <w:szCs w:val="20"/>
    </w:rPr>
  </w:style>
  <w:style w:type="character" w:customStyle="1" w:styleId="af1">
    <w:name w:val="Текст примечания Знак"/>
    <w:basedOn w:val="a0"/>
    <w:link w:val="af0"/>
    <w:uiPriority w:val="99"/>
    <w:semiHidden/>
    <w:locked/>
    <w:rsid w:val="00276C8D"/>
    <w:rPr>
      <w:sz w:val="20"/>
      <w:szCs w:val="20"/>
    </w:rPr>
  </w:style>
  <w:style w:type="character" w:styleId="af2">
    <w:name w:val="annotation reference"/>
    <w:basedOn w:val="a0"/>
    <w:uiPriority w:val="99"/>
    <w:semiHidden/>
    <w:rsid w:val="00276C8D"/>
    <w:rPr>
      <w:sz w:val="16"/>
      <w:szCs w:val="16"/>
    </w:rPr>
  </w:style>
  <w:style w:type="paragraph" w:styleId="af3">
    <w:name w:val="Balloon Text"/>
    <w:basedOn w:val="a"/>
    <w:link w:val="af4"/>
    <w:uiPriority w:val="99"/>
    <w:semiHidden/>
    <w:rsid w:val="00FB4149"/>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locked/>
    <w:rsid w:val="00FB4149"/>
    <w:rPr>
      <w:rFonts w:ascii="Segoe UI" w:hAnsi="Segoe UI" w:cs="Segoe UI"/>
      <w:sz w:val="18"/>
      <w:szCs w:val="18"/>
    </w:rPr>
  </w:style>
  <w:style w:type="paragraph" w:styleId="af5">
    <w:name w:val="header"/>
    <w:basedOn w:val="a"/>
    <w:link w:val="af6"/>
    <w:uiPriority w:val="99"/>
    <w:rsid w:val="00FB4149"/>
    <w:pPr>
      <w:tabs>
        <w:tab w:val="center" w:pos="4819"/>
        <w:tab w:val="right" w:pos="9639"/>
      </w:tabs>
      <w:spacing w:after="0" w:line="240" w:lineRule="auto"/>
    </w:pPr>
  </w:style>
  <w:style w:type="character" w:customStyle="1" w:styleId="af6">
    <w:name w:val="Верхний колонтитул Знак"/>
    <w:basedOn w:val="a0"/>
    <w:link w:val="af5"/>
    <w:uiPriority w:val="99"/>
    <w:locked/>
    <w:rsid w:val="00FB4149"/>
  </w:style>
  <w:style w:type="paragraph" w:styleId="af7">
    <w:name w:val="footer"/>
    <w:basedOn w:val="a"/>
    <w:link w:val="af8"/>
    <w:uiPriority w:val="99"/>
    <w:rsid w:val="00FB4149"/>
    <w:pPr>
      <w:tabs>
        <w:tab w:val="center" w:pos="4819"/>
        <w:tab w:val="right" w:pos="9639"/>
      </w:tabs>
      <w:spacing w:after="0" w:line="240" w:lineRule="auto"/>
    </w:pPr>
  </w:style>
  <w:style w:type="character" w:customStyle="1" w:styleId="af8">
    <w:name w:val="Нижний колонтитул Знак"/>
    <w:basedOn w:val="a0"/>
    <w:link w:val="af7"/>
    <w:uiPriority w:val="99"/>
    <w:locked/>
    <w:rsid w:val="00FB4149"/>
  </w:style>
  <w:style w:type="paragraph" w:styleId="af9">
    <w:name w:val="annotation subject"/>
    <w:basedOn w:val="af0"/>
    <w:next w:val="af0"/>
    <w:link w:val="afa"/>
    <w:uiPriority w:val="99"/>
    <w:semiHidden/>
    <w:rsid w:val="00FB4149"/>
    <w:rPr>
      <w:b/>
      <w:bCs/>
    </w:rPr>
  </w:style>
  <w:style w:type="character" w:customStyle="1" w:styleId="afa">
    <w:name w:val="Тема примечания Знак"/>
    <w:basedOn w:val="af1"/>
    <w:link w:val="af9"/>
    <w:uiPriority w:val="99"/>
    <w:semiHidden/>
    <w:locked/>
    <w:rsid w:val="00FB4149"/>
    <w:rPr>
      <w:b/>
      <w:bCs/>
    </w:rPr>
  </w:style>
  <w:style w:type="table" w:customStyle="1" w:styleId="7">
    <w:name w:val="Стиль7"/>
    <w:basedOn w:val="TableNormal2"/>
    <w:uiPriority w:val="99"/>
    <w:rsid w:val="00276C8D"/>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61">
    <w:name w:val="Стиль6"/>
    <w:basedOn w:val="TableNormal2"/>
    <w:uiPriority w:val="99"/>
    <w:rsid w:val="00276C8D"/>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51">
    <w:name w:val="Стиль5"/>
    <w:basedOn w:val="TableNormal2"/>
    <w:uiPriority w:val="99"/>
    <w:rsid w:val="00276C8D"/>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 w:type="table" w:customStyle="1" w:styleId="41">
    <w:name w:val="Стиль4"/>
    <w:basedOn w:val="TableNormal2"/>
    <w:uiPriority w:val="99"/>
    <w:rsid w:val="00276C8D"/>
    <w:rPr>
      <w:rFonts w:ascii="Times New Roman" w:eastAsia="Times New Roman" w:hAnsi="Times New Roman" w:cs="Times New Roman"/>
      <w:sz w:val="20"/>
      <w:szCs w:val="20"/>
    </w:rPr>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www.ukrstat.gov.ua/operativ/operativ2022/zd/in_fiz/arh_in_fiz_22_u.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medium.com/@SilentFlame/pearson-correlation-a-mathematical-understanding-c9aa686113cb"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mim.ac.mw/books/Business%20Modeling%20with%20UML%20(%20PDFDrive%20).pdf"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statisticshowto.com/probability-and-statistics/statistics-definitions/mean-squared-erro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s://www.indeed.com/career-advice/career-development/what-is-mape"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13099</Words>
  <Characters>7467</Characters>
  <Application>Microsoft Office Word</Application>
  <DocSecurity>0</DocSecurity>
  <Lines>62</Lines>
  <Paragraphs>41</Paragraphs>
  <ScaleCrop>false</ScaleCrop>
  <Company>SPecialiST RePack</Company>
  <LinksUpToDate>false</LinksUpToDate>
  <CharactersWithSpaces>20525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Sabberance</dc:creator>
  <cp:lastModifiedBy>dlv1973@ukr.net</cp:lastModifiedBy>
  <cp:revision>2</cp:revision>
  <dcterms:created xsi:type="dcterms:W3CDTF">2022-11-28T10:01:00Z</dcterms:created>
  <dcterms:modified xsi:type="dcterms:W3CDTF">2022-11-28T10:01:00Z</dcterms:modified>
</cp:coreProperties>
</file>