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527844" w14:textId="77777777" w:rsidR="00A540B6" w:rsidRPr="00A540B6" w:rsidRDefault="00A540B6" w:rsidP="00A540B6">
      <w:pPr>
        <w:spacing w:after="0" w:line="240" w:lineRule="auto"/>
        <w:ind w:firstLine="709"/>
        <w:jc w:val="right"/>
        <w:rPr>
          <w:rFonts w:ascii="Times New Roman" w:hAnsi="Times New Roman" w:cs="Times New Roman"/>
          <w:b/>
          <w:sz w:val="24"/>
          <w:szCs w:val="24"/>
        </w:rPr>
      </w:pPr>
      <w:bookmarkStart w:id="0" w:name="_Hlk127980377"/>
      <w:bookmarkStart w:id="1" w:name="_Hlk119507014"/>
      <w:r w:rsidRPr="00A540B6">
        <w:rPr>
          <w:rFonts w:ascii="Times New Roman" w:hAnsi="Times New Roman" w:cs="Times New Roman"/>
          <w:b/>
          <w:sz w:val="24"/>
          <w:szCs w:val="24"/>
        </w:rPr>
        <w:t>Kryvda</w:t>
      </w:r>
      <w:bookmarkEnd w:id="0"/>
      <w:r w:rsidRPr="00A540B6">
        <w:rPr>
          <w:rFonts w:ascii="Times New Roman" w:hAnsi="Times New Roman" w:cs="Times New Roman"/>
          <w:b/>
          <w:sz w:val="24"/>
          <w:szCs w:val="24"/>
        </w:rPr>
        <w:t xml:space="preserve"> O. V.</w:t>
      </w:r>
    </w:p>
    <w:p w14:paraId="1FDC9103" w14:textId="77777777" w:rsidR="00A540B6" w:rsidRPr="00A540B6" w:rsidRDefault="00A540B6" w:rsidP="00A540B6">
      <w:pPr>
        <w:spacing w:after="0" w:line="240" w:lineRule="auto"/>
        <w:ind w:firstLine="709"/>
        <w:jc w:val="right"/>
        <w:rPr>
          <w:rFonts w:ascii="Times New Roman" w:hAnsi="Times New Roman" w:cs="Times New Roman"/>
          <w:i/>
          <w:sz w:val="24"/>
          <w:szCs w:val="24"/>
        </w:rPr>
      </w:pPr>
      <w:r w:rsidRPr="00A540B6">
        <w:rPr>
          <w:rFonts w:ascii="Times New Roman" w:hAnsi="Times New Roman" w:cs="Times New Roman"/>
          <w:i/>
          <w:sz w:val="24"/>
          <w:szCs w:val="24"/>
        </w:rPr>
        <w:t>Ph.D. economy Sciences, associate professor</w:t>
      </w:r>
    </w:p>
    <w:p w14:paraId="6BB3DE6E" w14:textId="77777777" w:rsidR="00A540B6" w:rsidRPr="00A540B6" w:rsidRDefault="00A540B6" w:rsidP="00A540B6">
      <w:pPr>
        <w:spacing w:after="0" w:line="240" w:lineRule="auto"/>
        <w:ind w:firstLine="709"/>
        <w:jc w:val="right"/>
        <w:rPr>
          <w:rFonts w:ascii="Times New Roman" w:hAnsi="Times New Roman" w:cs="Times New Roman"/>
          <w:i/>
          <w:sz w:val="24"/>
          <w:szCs w:val="24"/>
        </w:rPr>
      </w:pPr>
      <w:r w:rsidRPr="00A540B6">
        <w:rPr>
          <w:rFonts w:ascii="Times New Roman" w:hAnsi="Times New Roman" w:cs="Times New Roman"/>
          <w:i/>
          <w:sz w:val="24"/>
          <w:szCs w:val="24"/>
        </w:rPr>
        <w:t>National Technical University of Ukraine</w:t>
      </w:r>
      <w:r w:rsidRPr="00A540B6">
        <w:rPr>
          <w:rFonts w:ascii="Times New Roman" w:hAnsi="Times New Roman" w:cs="Times New Roman"/>
          <w:i/>
          <w:sz w:val="24"/>
          <w:szCs w:val="24"/>
        </w:rPr>
        <w:br/>
        <w:t>“Igor Sikorsky Kyiv Polytechnic Institute”</w:t>
      </w:r>
    </w:p>
    <w:p w14:paraId="6E690098" w14:textId="77777777" w:rsidR="00A540B6" w:rsidRPr="00A540B6" w:rsidRDefault="00A540B6" w:rsidP="00A540B6">
      <w:pPr>
        <w:spacing w:after="0" w:line="240" w:lineRule="auto"/>
        <w:ind w:firstLine="709"/>
        <w:jc w:val="right"/>
        <w:rPr>
          <w:rFonts w:ascii="Times New Roman" w:hAnsi="Times New Roman" w:cs="Times New Roman"/>
          <w:i/>
          <w:sz w:val="24"/>
          <w:szCs w:val="24"/>
        </w:rPr>
      </w:pPr>
      <w:r w:rsidRPr="00A540B6">
        <w:rPr>
          <w:rFonts w:ascii="Times New Roman" w:hAnsi="Times New Roman" w:cs="Times New Roman"/>
          <w:i/>
          <w:sz w:val="24"/>
          <w:szCs w:val="24"/>
        </w:rPr>
        <w:t>Kyiv, Ukraine</w:t>
      </w:r>
    </w:p>
    <w:bookmarkEnd w:id="1"/>
    <w:p w14:paraId="78B8F2C7" w14:textId="77777777" w:rsidR="00A540B6" w:rsidRPr="00A540B6" w:rsidRDefault="00A540B6" w:rsidP="00A540B6">
      <w:pPr>
        <w:spacing w:after="0" w:line="240" w:lineRule="auto"/>
        <w:ind w:firstLine="709"/>
        <w:jc w:val="right"/>
        <w:rPr>
          <w:rFonts w:ascii="Times New Roman" w:hAnsi="Times New Roman" w:cs="Times New Roman"/>
          <w:b/>
          <w:sz w:val="24"/>
          <w:szCs w:val="24"/>
        </w:rPr>
      </w:pPr>
      <w:r w:rsidRPr="00A540B6">
        <w:rPr>
          <w:rFonts w:ascii="Times New Roman" w:hAnsi="Times New Roman" w:cs="Times New Roman"/>
          <w:b/>
          <w:sz w:val="24"/>
          <w:szCs w:val="24"/>
        </w:rPr>
        <w:t>Kryvda D. О.</w:t>
      </w:r>
    </w:p>
    <w:p w14:paraId="6A46A557" w14:textId="1D4BD6B0" w:rsidR="00A540B6" w:rsidRPr="00A540B6" w:rsidRDefault="00A540B6" w:rsidP="00A540B6">
      <w:pPr>
        <w:spacing w:after="0" w:line="240" w:lineRule="auto"/>
        <w:ind w:firstLine="709"/>
        <w:jc w:val="right"/>
        <w:rPr>
          <w:rFonts w:ascii="Times New Roman" w:hAnsi="Times New Roman" w:cs="Times New Roman"/>
          <w:i/>
          <w:sz w:val="24"/>
          <w:szCs w:val="24"/>
        </w:rPr>
      </w:pPr>
      <w:r w:rsidRPr="00A540B6">
        <w:rPr>
          <w:rFonts w:ascii="Times New Roman" w:hAnsi="Times New Roman" w:cs="Times New Roman"/>
          <w:i/>
          <w:sz w:val="24"/>
          <w:szCs w:val="24"/>
        </w:rPr>
        <w:t>student of TV-</w:t>
      </w:r>
      <w:r w:rsidR="002E370D" w:rsidRPr="007F21DA">
        <w:rPr>
          <w:rFonts w:ascii="Times New Roman" w:hAnsi="Times New Roman" w:cs="Times New Roman"/>
          <w:i/>
          <w:sz w:val="24"/>
          <w:szCs w:val="24"/>
        </w:rPr>
        <w:t>92 group</w:t>
      </w:r>
      <w:r w:rsidRPr="00A540B6">
        <w:rPr>
          <w:rFonts w:ascii="Times New Roman" w:hAnsi="Times New Roman" w:cs="Times New Roman"/>
          <w:i/>
          <w:sz w:val="24"/>
          <w:szCs w:val="24"/>
        </w:rPr>
        <w:t xml:space="preserve"> IATE</w:t>
      </w:r>
    </w:p>
    <w:p w14:paraId="3341EDEC" w14:textId="77777777" w:rsidR="00A540B6" w:rsidRPr="00A540B6" w:rsidRDefault="00A540B6" w:rsidP="00A540B6">
      <w:pPr>
        <w:spacing w:after="0" w:line="240" w:lineRule="auto"/>
        <w:ind w:firstLine="709"/>
        <w:jc w:val="right"/>
        <w:rPr>
          <w:rFonts w:ascii="Times New Roman" w:hAnsi="Times New Roman" w:cs="Times New Roman"/>
          <w:i/>
          <w:sz w:val="24"/>
          <w:szCs w:val="24"/>
        </w:rPr>
      </w:pPr>
      <w:r w:rsidRPr="00A540B6">
        <w:rPr>
          <w:rFonts w:ascii="Times New Roman" w:hAnsi="Times New Roman" w:cs="Times New Roman"/>
          <w:i/>
          <w:sz w:val="24"/>
          <w:szCs w:val="24"/>
        </w:rPr>
        <w:t>National Technical University of Ukraine</w:t>
      </w:r>
      <w:r w:rsidRPr="00A540B6">
        <w:rPr>
          <w:rFonts w:ascii="Times New Roman" w:hAnsi="Times New Roman" w:cs="Times New Roman"/>
          <w:i/>
          <w:sz w:val="24"/>
          <w:szCs w:val="24"/>
        </w:rPr>
        <w:br/>
        <w:t>“Igor Sikorsky Kyiv Polytechnic Institute”</w:t>
      </w:r>
    </w:p>
    <w:p w14:paraId="03513F1E" w14:textId="77777777" w:rsidR="00A540B6" w:rsidRPr="00A540B6" w:rsidRDefault="00A540B6" w:rsidP="00A540B6">
      <w:pPr>
        <w:spacing w:after="0" w:line="240" w:lineRule="auto"/>
        <w:ind w:firstLine="709"/>
        <w:jc w:val="right"/>
        <w:rPr>
          <w:rFonts w:ascii="Times New Roman" w:hAnsi="Times New Roman" w:cs="Times New Roman"/>
          <w:b/>
          <w:sz w:val="24"/>
          <w:szCs w:val="24"/>
        </w:rPr>
      </w:pPr>
      <w:r w:rsidRPr="00A540B6">
        <w:rPr>
          <w:rFonts w:ascii="Times New Roman" w:hAnsi="Times New Roman" w:cs="Times New Roman"/>
          <w:i/>
          <w:sz w:val="24"/>
          <w:szCs w:val="24"/>
        </w:rPr>
        <w:t>Kyiv, Ukraine</w:t>
      </w:r>
    </w:p>
    <w:p w14:paraId="354E2DD3" w14:textId="77777777" w:rsidR="00EC5E1C" w:rsidRPr="007F21DA" w:rsidRDefault="00EC5E1C" w:rsidP="00A540B6">
      <w:pPr>
        <w:spacing w:after="0" w:line="240" w:lineRule="auto"/>
        <w:ind w:firstLine="709"/>
        <w:jc w:val="right"/>
        <w:rPr>
          <w:rFonts w:ascii="Times New Roman" w:hAnsi="Times New Roman" w:cs="Times New Roman"/>
          <w:sz w:val="24"/>
          <w:szCs w:val="24"/>
        </w:rPr>
      </w:pPr>
    </w:p>
    <w:p w14:paraId="3A940C53" w14:textId="77777777" w:rsidR="00A540B6" w:rsidRPr="007F21DA" w:rsidRDefault="00A540B6" w:rsidP="00EC5E1C">
      <w:pPr>
        <w:spacing w:after="0" w:line="240" w:lineRule="auto"/>
        <w:ind w:firstLine="709"/>
        <w:jc w:val="center"/>
        <w:rPr>
          <w:rFonts w:ascii="Times New Roman" w:hAnsi="Times New Roman" w:cs="Times New Roman"/>
          <w:b/>
          <w:sz w:val="24"/>
          <w:szCs w:val="24"/>
        </w:rPr>
      </w:pPr>
    </w:p>
    <w:p w14:paraId="40D5409C" w14:textId="2D9A4685" w:rsidR="00EC5E1C" w:rsidRPr="007F21DA" w:rsidRDefault="00DD31F5" w:rsidP="00DD31F5">
      <w:pPr>
        <w:spacing w:after="0" w:line="240" w:lineRule="auto"/>
        <w:ind w:firstLine="709"/>
        <w:jc w:val="center"/>
        <w:rPr>
          <w:rFonts w:ascii="Times New Roman" w:hAnsi="Times New Roman" w:cs="Times New Roman"/>
          <w:b/>
          <w:sz w:val="24"/>
          <w:szCs w:val="24"/>
        </w:rPr>
      </w:pPr>
      <w:r w:rsidRPr="007F21DA">
        <w:rPr>
          <w:rFonts w:ascii="Times New Roman" w:hAnsi="Times New Roman" w:cs="Times New Roman"/>
          <w:b/>
          <w:sz w:val="24"/>
          <w:szCs w:val="24"/>
        </w:rPr>
        <w:t>POST-WAR ECONOMIC PROBLEMS</w:t>
      </w:r>
      <w:r w:rsidRPr="007F21DA">
        <w:rPr>
          <w:rFonts w:ascii="Times New Roman" w:hAnsi="Times New Roman" w:cs="Times New Roman"/>
          <w:b/>
          <w:sz w:val="24"/>
          <w:szCs w:val="24"/>
        </w:rPr>
        <w:t xml:space="preserve"> </w:t>
      </w:r>
      <w:r w:rsidRPr="007F21DA">
        <w:rPr>
          <w:rFonts w:ascii="Times New Roman" w:hAnsi="Times New Roman" w:cs="Times New Roman"/>
          <w:b/>
          <w:sz w:val="24"/>
          <w:szCs w:val="24"/>
        </w:rPr>
        <w:t>RECOVERY OF UKRAINE</w:t>
      </w:r>
    </w:p>
    <w:p w14:paraId="40E4F4EE" w14:textId="77777777" w:rsidR="00DD31F5" w:rsidRPr="007F21DA" w:rsidRDefault="00DD31F5" w:rsidP="001163B7">
      <w:pPr>
        <w:spacing w:after="0" w:line="240" w:lineRule="auto"/>
        <w:ind w:firstLine="709"/>
        <w:jc w:val="both"/>
        <w:rPr>
          <w:rFonts w:ascii="Times New Roman" w:hAnsi="Times New Roman" w:cs="Times New Roman"/>
          <w:sz w:val="24"/>
          <w:szCs w:val="24"/>
        </w:rPr>
      </w:pPr>
    </w:p>
    <w:p w14:paraId="342BFA01" w14:textId="6E8352D7" w:rsidR="007F21DA" w:rsidRPr="007F21DA" w:rsidRDefault="007F21DA" w:rsidP="007F21DA">
      <w:pPr>
        <w:spacing w:after="0" w:line="240" w:lineRule="auto"/>
        <w:ind w:firstLine="709"/>
        <w:jc w:val="both"/>
        <w:rPr>
          <w:rFonts w:ascii="Times New Roman" w:hAnsi="Times New Roman" w:cs="Times New Roman"/>
          <w:sz w:val="24"/>
          <w:szCs w:val="24"/>
        </w:rPr>
      </w:pPr>
      <w:r w:rsidRPr="007F21DA">
        <w:rPr>
          <w:rFonts w:ascii="Times New Roman" w:hAnsi="Times New Roman" w:cs="Times New Roman"/>
          <w:sz w:val="24"/>
          <w:szCs w:val="24"/>
        </w:rPr>
        <w:t xml:space="preserve">Today, in the conditions of dynamic globalization processes, our country is losing resources, capacities, infrastructure, human capital, finances, as well as the level of competitiveness. At the same time, such a phenomenon as the war also created certain opportunities for Ukraine, in particular in the context of reorientation to new markets, search for more reliable allies and trading partners in the global economic space, as well as reducing dependence on the aggressor country. Accordingly, today the Ukrainian authorities face an important task - to form an optimal strategy for the post-war recovery of the economy, which will be able to ensure the gradual exit of the country from the crisis, and will also </w:t>
      </w:r>
      <w:r w:rsidRPr="007F21DA">
        <w:rPr>
          <w:rFonts w:ascii="Times New Roman" w:hAnsi="Times New Roman" w:cs="Times New Roman"/>
          <w:sz w:val="24"/>
          <w:szCs w:val="24"/>
        </w:rPr>
        <w:t>consider</w:t>
      </w:r>
      <w:r w:rsidRPr="007F21DA">
        <w:rPr>
          <w:rFonts w:ascii="Times New Roman" w:hAnsi="Times New Roman" w:cs="Times New Roman"/>
          <w:sz w:val="24"/>
          <w:szCs w:val="24"/>
        </w:rPr>
        <w:t>:</w:t>
      </w:r>
    </w:p>
    <w:p w14:paraId="15DC69DE" w14:textId="6BDBF257" w:rsidR="007F21DA" w:rsidRPr="007F21DA" w:rsidRDefault="007F21DA" w:rsidP="007F21DA">
      <w:pPr>
        <w:spacing w:after="0" w:line="240" w:lineRule="auto"/>
        <w:ind w:firstLine="709"/>
        <w:jc w:val="both"/>
        <w:rPr>
          <w:rFonts w:ascii="Times New Roman" w:hAnsi="Times New Roman" w:cs="Times New Roman"/>
          <w:sz w:val="24"/>
          <w:szCs w:val="24"/>
        </w:rPr>
      </w:pPr>
      <w:r w:rsidRPr="007F21DA">
        <w:rPr>
          <w:rFonts w:ascii="Times New Roman" w:hAnsi="Times New Roman" w:cs="Times New Roman"/>
          <w:sz w:val="24"/>
          <w:szCs w:val="24"/>
        </w:rPr>
        <w:t xml:space="preserve">- the scale of war losses, which consist of financial and human losses, destroyed infrastructure and production facilities, neutralized natural potential, suspended investment projects, reduced demand of the population, destroyed transport infrastructure, blocked ports, introduced restrictions on cross-border currency payments, as well as a narrowing of the range of domestic </w:t>
      </w:r>
      <w:r w:rsidRPr="007F21DA">
        <w:rPr>
          <w:rFonts w:ascii="Times New Roman" w:hAnsi="Times New Roman" w:cs="Times New Roman"/>
          <w:sz w:val="24"/>
          <w:szCs w:val="24"/>
        </w:rPr>
        <w:t>goods,</w:t>
      </w:r>
      <w:r w:rsidRPr="007F21DA">
        <w:rPr>
          <w:rFonts w:ascii="Times New Roman" w:hAnsi="Times New Roman" w:cs="Times New Roman"/>
          <w:sz w:val="24"/>
          <w:szCs w:val="24"/>
        </w:rPr>
        <w:t xml:space="preserve"> energy resource import deficit;</w:t>
      </w:r>
    </w:p>
    <w:p w14:paraId="33117400" w14:textId="77777777" w:rsidR="007F21DA" w:rsidRPr="007F21DA" w:rsidRDefault="007F21DA" w:rsidP="007F21DA">
      <w:pPr>
        <w:spacing w:after="0" w:line="240" w:lineRule="auto"/>
        <w:ind w:firstLine="709"/>
        <w:jc w:val="both"/>
        <w:rPr>
          <w:rFonts w:ascii="Times New Roman" w:hAnsi="Times New Roman" w:cs="Times New Roman"/>
          <w:sz w:val="24"/>
          <w:szCs w:val="24"/>
        </w:rPr>
      </w:pPr>
      <w:r w:rsidRPr="007F21DA">
        <w:rPr>
          <w:rFonts w:ascii="Times New Roman" w:hAnsi="Times New Roman" w:cs="Times New Roman"/>
          <w:sz w:val="24"/>
          <w:szCs w:val="24"/>
        </w:rPr>
        <w:t>- limited sources that can be used to attract financial resources in the context of monetary support for the reconstruction of Ukraine's economy;</w:t>
      </w:r>
    </w:p>
    <w:p w14:paraId="2C0F3655" w14:textId="09AFE843" w:rsidR="007F21DA" w:rsidRPr="007F21DA" w:rsidRDefault="007F21DA" w:rsidP="007F21DA">
      <w:pPr>
        <w:spacing w:after="0" w:line="240" w:lineRule="auto"/>
        <w:ind w:firstLine="709"/>
        <w:jc w:val="both"/>
        <w:rPr>
          <w:rFonts w:ascii="Times New Roman" w:hAnsi="Times New Roman" w:cs="Times New Roman"/>
          <w:sz w:val="24"/>
          <w:szCs w:val="24"/>
        </w:rPr>
      </w:pPr>
      <w:r w:rsidRPr="007F21DA">
        <w:rPr>
          <w:rFonts w:ascii="Times New Roman" w:hAnsi="Times New Roman" w:cs="Times New Roman"/>
          <w:sz w:val="24"/>
          <w:szCs w:val="24"/>
        </w:rPr>
        <w:t>-</w:t>
      </w:r>
      <w:r w:rsidRPr="007F21DA">
        <w:rPr>
          <w:rFonts w:ascii="Times New Roman" w:hAnsi="Times New Roman" w:cs="Times New Roman"/>
          <w:sz w:val="24"/>
          <w:szCs w:val="24"/>
        </w:rPr>
        <w:t xml:space="preserve"> changes in the structure of human capital, in particular, a high level of unemployment, a mass outflow of personnel outside the country and the risk of non-return of a large part of citizens who went abroad in search of temporary shelter, as well as unprecedented changes in the labor force balance by region.</w:t>
      </w:r>
    </w:p>
    <w:p w14:paraId="7F458492" w14:textId="77777777" w:rsidR="00F93AFB" w:rsidRDefault="007F21DA" w:rsidP="00F93AFB">
      <w:pPr>
        <w:spacing w:after="0" w:line="240" w:lineRule="auto"/>
        <w:ind w:firstLine="709"/>
        <w:jc w:val="both"/>
        <w:rPr>
          <w:rFonts w:ascii="Times New Roman" w:hAnsi="Times New Roman" w:cs="Times New Roman"/>
          <w:sz w:val="24"/>
          <w:szCs w:val="24"/>
        </w:rPr>
      </w:pPr>
      <w:r w:rsidRPr="007F21DA">
        <w:rPr>
          <w:rFonts w:ascii="Times New Roman" w:hAnsi="Times New Roman" w:cs="Times New Roman"/>
          <w:sz w:val="24"/>
          <w:szCs w:val="24"/>
        </w:rPr>
        <w:t>According to preliminary calculations of the Ministry of Economy of Ukraine, 2022 has become the most difficult year for the domestic economic system. The scale of losses, the dynamics of the decline of industries are unprecedented. So, the biggest shock from a full-scale war fell on March 2022. The fall in GDP in March 2022 was at the level of 47–50% (until March 2021) [1]. Changes in the structure of Ukraine's economy are reflected in such key indicators as real GDP, consumer price index, current account balance, international reserves, etc. The drop in real GDP for 4 months of full-scale war was 36.8%. In addition, the war led to a rapid increase in inflation. The growth of inflation had a negative impact not only on the economy, but also on the level of consumption, as well as the purchasing power of citizens.</w:t>
      </w:r>
    </w:p>
    <w:p w14:paraId="4DD74D51" w14:textId="77DD48FA" w:rsidR="007F21DA" w:rsidRPr="00F93AFB" w:rsidRDefault="007F21DA" w:rsidP="00F93AFB">
      <w:pPr>
        <w:spacing w:after="0" w:line="240" w:lineRule="auto"/>
        <w:ind w:firstLine="709"/>
        <w:jc w:val="both"/>
        <w:rPr>
          <w:rFonts w:ascii="Times New Roman" w:hAnsi="Times New Roman" w:cs="Times New Roman"/>
          <w:sz w:val="24"/>
          <w:szCs w:val="24"/>
        </w:rPr>
      </w:pPr>
      <w:bookmarkStart w:id="2" w:name="_GoBack"/>
      <w:bookmarkEnd w:id="2"/>
      <w:r w:rsidRPr="00F93AFB">
        <w:rPr>
          <w:rFonts w:ascii="Times New Roman" w:hAnsi="Times New Roman" w:cs="Times New Roman"/>
          <w:sz w:val="24"/>
          <w:szCs w:val="24"/>
        </w:rPr>
        <w:t xml:space="preserve">However, the war is not over, which means that economic losses will continue, and our citizens will continue to feel the negative and even devastating effects of wartime events. In the event that the war continues until the end of 2023, almost 40% of Ukrainians may find themselves below the poverty line. According to forecast estimates, the drop in GDP by the end of the year may reach 35%. The budget deficit at the end of the year may exceed USD 35.0 billion. The total direct and indirect losses of the Ukrainian economy have already reached 600.0 billion US dollars and will continue to grow [1]. Such trends only indicate that post-war recovery will be a complex process, which should be implemented on </w:t>
      </w:r>
      <w:r w:rsidRPr="00F93AFB">
        <w:rPr>
          <w:rFonts w:ascii="Times New Roman" w:hAnsi="Times New Roman" w:cs="Times New Roman"/>
          <w:sz w:val="24"/>
          <w:szCs w:val="24"/>
        </w:rPr>
        <w:lastRenderedPageBreak/>
        <w:t>the basis of a clearly formed strategic vision and economically feasible, justified tactical measures to support and stimulate individual industries. Within the framework of independent analytical activity, NBU experts formed certain assumptions regarding the further functioning of the economy in Ukraine (during 2022–2024). In particular, specialists determine that any post-war recovery plan will be justified and will have a positive effect only if the basic scenario is deployed, which provides for the preservation of the following trends:</w:t>
      </w:r>
    </w:p>
    <w:p w14:paraId="185CABB6" w14:textId="77777777" w:rsidR="007F21DA" w:rsidRPr="007F21DA" w:rsidRDefault="007F21DA" w:rsidP="007F21DA">
      <w:pPr>
        <w:spacing w:after="0" w:line="240" w:lineRule="auto"/>
        <w:ind w:firstLine="709"/>
        <w:jc w:val="both"/>
        <w:rPr>
          <w:rFonts w:ascii="Times New Roman" w:hAnsi="Times New Roman" w:cs="Times New Roman"/>
          <w:sz w:val="24"/>
          <w:szCs w:val="24"/>
        </w:rPr>
      </w:pPr>
      <w:r w:rsidRPr="007F21DA">
        <w:rPr>
          <w:rFonts w:ascii="Times New Roman" w:hAnsi="Times New Roman" w:cs="Times New Roman"/>
          <w:sz w:val="24"/>
          <w:szCs w:val="24"/>
        </w:rPr>
        <w:t>• full restoration of Black Sea ports of Ukraine from the beginning of 2023. For 2023-2024, it is assumed that security risks will significantly decrease;</w:t>
      </w:r>
    </w:p>
    <w:p w14:paraId="36342C3A" w14:textId="77777777" w:rsidR="007F21DA" w:rsidRPr="007F21DA" w:rsidRDefault="007F21DA" w:rsidP="007F21DA">
      <w:pPr>
        <w:spacing w:after="0" w:line="240" w:lineRule="auto"/>
        <w:ind w:firstLine="709"/>
        <w:jc w:val="both"/>
        <w:rPr>
          <w:rFonts w:ascii="Times New Roman" w:hAnsi="Times New Roman" w:cs="Times New Roman"/>
          <w:sz w:val="24"/>
          <w:szCs w:val="24"/>
        </w:rPr>
      </w:pPr>
      <w:r w:rsidRPr="007F21DA">
        <w:rPr>
          <w:rFonts w:ascii="Times New Roman" w:hAnsi="Times New Roman" w:cs="Times New Roman"/>
          <w:sz w:val="24"/>
          <w:szCs w:val="24"/>
        </w:rPr>
        <w:t>• continuation of active international financial support to finance budget needs and close balance of payments gaps;</w:t>
      </w:r>
    </w:p>
    <w:p w14:paraId="0A916F03" w14:textId="77777777" w:rsidR="007F21DA" w:rsidRPr="007F21DA" w:rsidRDefault="007F21DA" w:rsidP="007F21DA">
      <w:pPr>
        <w:spacing w:after="0" w:line="240" w:lineRule="auto"/>
        <w:ind w:firstLine="709"/>
        <w:jc w:val="both"/>
        <w:rPr>
          <w:rFonts w:ascii="Times New Roman" w:hAnsi="Times New Roman" w:cs="Times New Roman"/>
          <w:sz w:val="24"/>
          <w:szCs w:val="24"/>
        </w:rPr>
      </w:pPr>
      <w:r w:rsidRPr="007F21DA">
        <w:rPr>
          <w:rFonts w:ascii="Times New Roman" w:hAnsi="Times New Roman" w:cs="Times New Roman"/>
          <w:sz w:val="24"/>
          <w:szCs w:val="24"/>
        </w:rPr>
        <w:t>• choosing a strategy for the implementation of an active economic policy, in particular, returning to the market mechanisms of attraction to cover the budget deficit by establishing their proper profitability, carrying out fiscal consolidation;</w:t>
      </w:r>
    </w:p>
    <w:p w14:paraId="3E5DF578" w14:textId="77777777" w:rsidR="007F21DA" w:rsidRPr="007F21DA" w:rsidRDefault="007F21DA" w:rsidP="007F21DA">
      <w:pPr>
        <w:spacing w:after="0" w:line="240" w:lineRule="auto"/>
        <w:ind w:firstLine="709"/>
        <w:jc w:val="both"/>
        <w:rPr>
          <w:rFonts w:ascii="Times New Roman" w:hAnsi="Times New Roman" w:cs="Times New Roman"/>
          <w:sz w:val="24"/>
          <w:szCs w:val="24"/>
        </w:rPr>
      </w:pPr>
      <w:r w:rsidRPr="007F21DA">
        <w:rPr>
          <w:rFonts w:ascii="Times New Roman" w:hAnsi="Times New Roman" w:cs="Times New Roman"/>
          <w:sz w:val="24"/>
          <w:szCs w:val="24"/>
        </w:rPr>
        <w:t>• slowing of inflation.</w:t>
      </w:r>
    </w:p>
    <w:p w14:paraId="632B647D" w14:textId="77777777" w:rsidR="007F21DA" w:rsidRPr="007F21DA" w:rsidRDefault="007F21DA" w:rsidP="001163B7">
      <w:pPr>
        <w:spacing w:after="0" w:line="240" w:lineRule="auto"/>
        <w:ind w:firstLine="709"/>
        <w:jc w:val="both"/>
        <w:rPr>
          <w:rFonts w:ascii="Times New Roman" w:hAnsi="Times New Roman" w:cs="Times New Roman"/>
          <w:sz w:val="24"/>
          <w:szCs w:val="24"/>
        </w:rPr>
      </w:pPr>
      <w:r w:rsidRPr="007F21DA">
        <w:rPr>
          <w:rFonts w:ascii="Times New Roman" w:hAnsi="Times New Roman" w:cs="Times New Roman"/>
          <w:sz w:val="24"/>
          <w:szCs w:val="24"/>
        </w:rPr>
        <w:t>Under the condition of a rational choice of tools for the implementation of reforms in the short term, the Ukrainian economy will be stabilized, although it will not be able to be characterized by dynamic progress. Thus, by adhering to the optimal scenario of the development of events and reducing security risks already in the first half of 2023, in our opinion, it will be possible to obtain the following results from the reforms during 2023-2025:</w:t>
      </w:r>
    </w:p>
    <w:p w14:paraId="4ABCC95C" w14:textId="5CF0077A" w:rsidR="007F21DA" w:rsidRPr="007F21DA" w:rsidRDefault="007F21DA" w:rsidP="007F21DA">
      <w:pPr>
        <w:spacing w:after="0" w:line="240" w:lineRule="auto"/>
        <w:ind w:firstLine="709"/>
        <w:jc w:val="both"/>
        <w:rPr>
          <w:rFonts w:ascii="Times New Roman" w:hAnsi="Times New Roman" w:cs="Times New Roman"/>
          <w:sz w:val="24"/>
          <w:szCs w:val="24"/>
        </w:rPr>
      </w:pPr>
      <w:r w:rsidRPr="007F21DA">
        <w:rPr>
          <w:rFonts w:ascii="Times New Roman" w:hAnsi="Times New Roman" w:cs="Times New Roman"/>
          <w:sz w:val="24"/>
          <w:szCs w:val="24"/>
        </w:rPr>
        <w:t>–</w:t>
      </w:r>
      <w:r w:rsidRPr="007F21DA">
        <w:rPr>
          <w:rFonts w:ascii="Times New Roman" w:hAnsi="Times New Roman" w:cs="Times New Roman"/>
          <w:sz w:val="24"/>
          <w:szCs w:val="24"/>
        </w:rPr>
        <w:t xml:space="preserve"> stopping the decline in the production of goods and services, increasing the volume of production of goods (primarily processing industry) and services, building new innovative enterprises, increasing the knowledge intensity of production;</w:t>
      </w:r>
    </w:p>
    <w:p w14:paraId="4785A5DD" w14:textId="77777777" w:rsidR="007F21DA" w:rsidRPr="007F21DA" w:rsidRDefault="007F21DA" w:rsidP="007F21DA">
      <w:pPr>
        <w:spacing w:after="0" w:line="240" w:lineRule="auto"/>
        <w:ind w:firstLine="709"/>
        <w:jc w:val="both"/>
        <w:rPr>
          <w:rFonts w:ascii="Times New Roman" w:hAnsi="Times New Roman" w:cs="Times New Roman"/>
          <w:sz w:val="24"/>
          <w:szCs w:val="24"/>
        </w:rPr>
      </w:pPr>
      <w:r w:rsidRPr="007F21DA">
        <w:rPr>
          <w:rFonts w:ascii="Times New Roman" w:hAnsi="Times New Roman" w:cs="Times New Roman"/>
          <w:sz w:val="24"/>
          <w:szCs w:val="24"/>
        </w:rPr>
        <w:t>– reconstruction, modernization of completely or partially destroyed production/infrastructural capacities;</w:t>
      </w:r>
    </w:p>
    <w:p w14:paraId="6D38E826" w14:textId="77777777" w:rsidR="007F21DA" w:rsidRPr="007F21DA" w:rsidRDefault="007F21DA" w:rsidP="007F21DA">
      <w:pPr>
        <w:spacing w:after="0" w:line="240" w:lineRule="auto"/>
        <w:ind w:firstLine="709"/>
        <w:jc w:val="both"/>
        <w:rPr>
          <w:rFonts w:ascii="Times New Roman" w:hAnsi="Times New Roman" w:cs="Times New Roman"/>
          <w:sz w:val="24"/>
          <w:szCs w:val="24"/>
        </w:rPr>
      </w:pPr>
      <w:r w:rsidRPr="007F21DA">
        <w:rPr>
          <w:rFonts w:ascii="Times New Roman" w:hAnsi="Times New Roman" w:cs="Times New Roman"/>
          <w:sz w:val="24"/>
          <w:szCs w:val="24"/>
        </w:rPr>
        <w:t>– restoration of broken product supply chains, expansion of logistics capacity;</w:t>
      </w:r>
    </w:p>
    <w:p w14:paraId="3B2EE3FB" w14:textId="7CB27CAE" w:rsidR="007F21DA" w:rsidRPr="007F21DA" w:rsidRDefault="007F21DA" w:rsidP="007F21DA">
      <w:pPr>
        <w:spacing w:after="0" w:line="240" w:lineRule="auto"/>
        <w:ind w:firstLine="709"/>
        <w:jc w:val="both"/>
        <w:rPr>
          <w:rFonts w:ascii="Times New Roman" w:hAnsi="Times New Roman" w:cs="Times New Roman"/>
          <w:sz w:val="24"/>
          <w:szCs w:val="24"/>
        </w:rPr>
      </w:pPr>
      <w:r w:rsidRPr="007F21DA">
        <w:rPr>
          <w:rFonts w:ascii="Times New Roman" w:hAnsi="Times New Roman" w:cs="Times New Roman"/>
          <w:sz w:val="24"/>
          <w:szCs w:val="24"/>
        </w:rPr>
        <w:t>–</w:t>
      </w:r>
      <w:r w:rsidRPr="007F21DA">
        <w:rPr>
          <w:rFonts w:ascii="Times New Roman" w:hAnsi="Times New Roman" w:cs="Times New Roman"/>
          <w:sz w:val="24"/>
          <w:szCs w:val="24"/>
        </w:rPr>
        <w:t xml:space="preserve"> preservation of control over inflationary processes;</w:t>
      </w:r>
    </w:p>
    <w:p w14:paraId="10ECD680" w14:textId="77777777" w:rsidR="007F21DA" w:rsidRPr="007F21DA" w:rsidRDefault="007F21DA" w:rsidP="007F21DA">
      <w:pPr>
        <w:spacing w:after="0" w:line="240" w:lineRule="auto"/>
        <w:ind w:firstLine="709"/>
        <w:jc w:val="both"/>
        <w:rPr>
          <w:rFonts w:ascii="Times New Roman" w:hAnsi="Times New Roman" w:cs="Times New Roman"/>
          <w:sz w:val="24"/>
          <w:szCs w:val="24"/>
        </w:rPr>
      </w:pPr>
      <w:r w:rsidRPr="007F21DA">
        <w:rPr>
          <w:rFonts w:ascii="Times New Roman" w:hAnsi="Times New Roman" w:cs="Times New Roman"/>
          <w:sz w:val="24"/>
          <w:szCs w:val="24"/>
        </w:rPr>
        <w:t>– transparency and openness of the procurement process with donor funds in reconstruction projects; more transparent mechanisms of the regulatory environment and, as a result, the growth of foreign investments; preservation of jobs, growth of employment and legalization of labor relations based on the development of digital control over the work of the labor market;</w:t>
      </w:r>
    </w:p>
    <w:p w14:paraId="3EE782A1" w14:textId="78906314" w:rsidR="002E370D" w:rsidRPr="007F21DA" w:rsidRDefault="007F21DA" w:rsidP="007F21DA">
      <w:pPr>
        <w:spacing w:after="0" w:line="240" w:lineRule="auto"/>
        <w:ind w:firstLine="709"/>
        <w:jc w:val="both"/>
        <w:rPr>
          <w:rFonts w:ascii="Times New Roman" w:hAnsi="Times New Roman" w:cs="Times New Roman"/>
          <w:sz w:val="24"/>
          <w:szCs w:val="24"/>
        </w:rPr>
      </w:pPr>
      <w:r w:rsidRPr="007F21DA">
        <w:rPr>
          <w:rFonts w:ascii="Times New Roman" w:hAnsi="Times New Roman" w:cs="Times New Roman"/>
          <w:sz w:val="24"/>
          <w:szCs w:val="24"/>
        </w:rPr>
        <w:t>–</w:t>
      </w:r>
      <w:r w:rsidRPr="007F21DA">
        <w:rPr>
          <w:rFonts w:ascii="Times New Roman" w:hAnsi="Times New Roman" w:cs="Times New Roman"/>
          <w:sz w:val="24"/>
          <w:szCs w:val="24"/>
        </w:rPr>
        <w:t xml:space="preserve"> fulfillment of all economic prerequisites for the opening of the four freedoms for Ukraine regarding the free movement of goods, services, capital, free movement of labor and the signing of the agreement on the accession of Ukraine to the EU.</w:t>
      </w:r>
    </w:p>
    <w:p w14:paraId="1AC1FA15" w14:textId="77777777" w:rsidR="007F21DA" w:rsidRPr="007F21DA" w:rsidRDefault="007F21DA" w:rsidP="002E370D">
      <w:pPr>
        <w:spacing w:after="0" w:line="240" w:lineRule="auto"/>
        <w:ind w:firstLine="709"/>
        <w:jc w:val="center"/>
        <w:rPr>
          <w:rFonts w:ascii="Times New Roman" w:hAnsi="Times New Roman" w:cs="Times New Roman"/>
          <w:b/>
          <w:sz w:val="24"/>
          <w:szCs w:val="24"/>
        </w:rPr>
      </w:pPr>
    </w:p>
    <w:p w14:paraId="3F35A547" w14:textId="1EA3A9C2" w:rsidR="002E370D" w:rsidRPr="007F21DA" w:rsidRDefault="002E370D" w:rsidP="002E370D">
      <w:pPr>
        <w:spacing w:after="0" w:line="240" w:lineRule="auto"/>
        <w:ind w:firstLine="709"/>
        <w:jc w:val="center"/>
        <w:rPr>
          <w:rFonts w:ascii="Times New Roman" w:hAnsi="Times New Roman" w:cs="Times New Roman"/>
          <w:b/>
          <w:sz w:val="24"/>
          <w:szCs w:val="24"/>
        </w:rPr>
      </w:pPr>
      <w:r w:rsidRPr="007F21DA">
        <w:rPr>
          <w:rFonts w:ascii="Times New Roman" w:hAnsi="Times New Roman" w:cs="Times New Roman"/>
          <w:b/>
          <w:sz w:val="24"/>
          <w:szCs w:val="24"/>
        </w:rPr>
        <w:t>References:</w:t>
      </w:r>
    </w:p>
    <w:p w14:paraId="07B43ED0" w14:textId="77777777" w:rsidR="007F21DA" w:rsidRPr="007F21DA" w:rsidRDefault="007F21DA" w:rsidP="002E370D">
      <w:pPr>
        <w:spacing w:after="0" w:line="240" w:lineRule="auto"/>
        <w:ind w:firstLine="709"/>
        <w:jc w:val="center"/>
        <w:rPr>
          <w:rFonts w:ascii="Times New Roman" w:hAnsi="Times New Roman" w:cs="Times New Roman"/>
          <w:b/>
          <w:sz w:val="24"/>
          <w:szCs w:val="24"/>
        </w:rPr>
      </w:pPr>
    </w:p>
    <w:p w14:paraId="452E19E7" w14:textId="1692F596" w:rsidR="002E370D" w:rsidRPr="007F21DA" w:rsidRDefault="002E370D" w:rsidP="002E370D">
      <w:pPr>
        <w:spacing w:after="0" w:line="240" w:lineRule="auto"/>
        <w:ind w:firstLine="709"/>
        <w:jc w:val="both"/>
        <w:rPr>
          <w:rFonts w:ascii="Times New Roman" w:hAnsi="Times New Roman" w:cs="Times New Roman"/>
          <w:sz w:val="24"/>
          <w:szCs w:val="24"/>
        </w:rPr>
      </w:pPr>
      <w:r w:rsidRPr="007F21DA">
        <w:rPr>
          <w:rFonts w:ascii="Times New Roman" w:hAnsi="Times New Roman" w:cs="Times New Roman"/>
          <w:sz w:val="24"/>
          <w:szCs w:val="24"/>
        </w:rPr>
        <w:t xml:space="preserve">1. </w:t>
      </w:r>
      <w:r w:rsidRPr="007F21DA">
        <w:rPr>
          <w:rFonts w:ascii="Times New Roman" w:hAnsi="Times New Roman" w:cs="Times New Roman"/>
          <w:sz w:val="24"/>
          <w:szCs w:val="24"/>
        </w:rPr>
        <w:t xml:space="preserve">National Council for the Recovery of Ukraine from the Consequences of War (2022). Proekt Planu vidnovlennja Ukrai'ny [Draft Plan for the Recovery of Ukraine], available at: https://www.kmu.gov.ua/storage/app/sites/1/ recoveryrada/ua/economic-recovery-and-development.pdf (accessed at </w:t>
      </w:r>
      <w:r w:rsidRPr="007F21DA">
        <w:rPr>
          <w:rFonts w:ascii="Times New Roman" w:hAnsi="Times New Roman" w:cs="Times New Roman"/>
          <w:sz w:val="24"/>
          <w:szCs w:val="24"/>
        </w:rPr>
        <w:t>31</w:t>
      </w:r>
      <w:r w:rsidRPr="007F21DA">
        <w:rPr>
          <w:rFonts w:ascii="Times New Roman" w:hAnsi="Times New Roman" w:cs="Times New Roman"/>
          <w:sz w:val="24"/>
          <w:szCs w:val="24"/>
        </w:rPr>
        <w:t>.0</w:t>
      </w:r>
      <w:r w:rsidRPr="007F21DA">
        <w:rPr>
          <w:rFonts w:ascii="Times New Roman" w:hAnsi="Times New Roman" w:cs="Times New Roman"/>
          <w:sz w:val="24"/>
          <w:szCs w:val="24"/>
        </w:rPr>
        <w:t>3</w:t>
      </w:r>
      <w:r w:rsidRPr="007F21DA">
        <w:rPr>
          <w:rFonts w:ascii="Times New Roman" w:hAnsi="Times New Roman" w:cs="Times New Roman"/>
          <w:sz w:val="24"/>
          <w:szCs w:val="24"/>
        </w:rPr>
        <w:t>.202</w:t>
      </w:r>
      <w:r w:rsidRPr="007F21DA">
        <w:rPr>
          <w:rFonts w:ascii="Times New Roman" w:hAnsi="Times New Roman" w:cs="Times New Roman"/>
          <w:sz w:val="24"/>
          <w:szCs w:val="24"/>
        </w:rPr>
        <w:t>3</w:t>
      </w:r>
      <w:r w:rsidRPr="007F21DA">
        <w:rPr>
          <w:rFonts w:ascii="Times New Roman" w:hAnsi="Times New Roman" w:cs="Times New Roman"/>
          <w:sz w:val="24"/>
          <w:szCs w:val="24"/>
        </w:rPr>
        <w:t>). (in Ukrainian)</w:t>
      </w:r>
    </w:p>
    <w:p w14:paraId="600D91F9" w14:textId="3D15D8A2" w:rsidR="002E370D" w:rsidRPr="007F21DA" w:rsidRDefault="002E370D" w:rsidP="001163B7">
      <w:pPr>
        <w:spacing w:after="0" w:line="240" w:lineRule="auto"/>
        <w:ind w:firstLine="709"/>
        <w:jc w:val="both"/>
        <w:rPr>
          <w:rFonts w:ascii="Times New Roman" w:hAnsi="Times New Roman" w:cs="Times New Roman"/>
          <w:sz w:val="24"/>
          <w:szCs w:val="24"/>
        </w:rPr>
      </w:pPr>
      <w:r w:rsidRPr="007F21DA">
        <w:rPr>
          <w:rFonts w:ascii="Times New Roman" w:hAnsi="Times New Roman" w:cs="Times New Roman"/>
          <w:sz w:val="24"/>
          <w:szCs w:val="24"/>
        </w:rPr>
        <w:t xml:space="preserve">2. </w:t>
      </w:r>
      <w:r w:rsidRPr="007F21DA">
        <w:rPr>
          <w:rFonts w:ascii="Times New Roman" w:hAnsi="Times New Roman" w:cs="Times New Roman"/>
          <w:sz w:val="24"/>
          <w:szCs w:val="24"/>
        </w:rPr>
        <w:t xml:space="preserve">State Statistics Service of Ukraine (2022) Statystychna informaciju [Statistical information], available at: https://www.ukrstat.gov.ua/ (accessed at </w:t>
      </w:r>
      <w:r w:rsidRPr="007F21DA">
        <w:rPr>
          <w:rFonts w:ascii="Times New Roman" w:hAnsi="Times New Roman" w:cs="Times New Roman"/>
          <w:sz w:val="24"/>
          <w:szCs w:val="24"/>
        </w:rPr>
        <w:t>1</w:t>
      </w:r>
      <w:r w:rsidRPr="007F21DA">
        <w:rPr>
          <w:rFonts w:ascii="Times New Roman" w:hAnsi="Times New Roman" w:cs="Times New Roman"/>
          <w:sz w:val="24"/>
          <w:szCs w:val="24"/>
        </w:rPr>
        <w:t>.0</w:t>
      </w:r>
      <w:r w:rsidRPr="007F21DA">
        <w:rPr>
          <w:rFonts w:ascii="Times New Roman" w:hAnsi="Times New Roman" w:cs="Times New Roman"/>
          <w:sz w:val="24"/>
          <w:szCs w:val="24"/>
        </w:rPr>
        <w:t>4</w:t>
      </w:r>
      <w:r w:rsidRPr="007F21DA">
        <w:rPr>
          <w:rFonts w:ascii="Times New Roman" w:hAnsi="Times New Roman" w:cs="Times New Roman"/>
          <w:sz w:val="24"/>
          <w:szCs w:val="24"/>
        </w:rPr>
        <w:t>.202</w:t>
      </w:r>
      <w:r w:rsidRPr="007F21DA">
        <w:rPr>
          <w:rFonts w:ascii="Times New Roman" w:hAnsi="Times New Roman" w:cs="Times New Roman"/>
          <w:sz w:val="24"/>
          <w:szCs w:val="24"/>
        </w:rPr>
        <w:t>3</w:t>
      </w:r>
      <w:r w:rsidRPr="007F21DA">
        <w:rPr>
          <w:rFonts w:ascii="Times New Roman" w:hAnsi="Times New Roman" w:cs="Times New Roman"/>
          <w:sz w:val="24"/>
          <w:szCs w:val="24"/>
        </w:rPr>
        <w:t>). (in Ukrainian)</w:t>
      </w:r>
    </w:p>
    <w:p w14:paraId="0A249001" w14:textId="403E55EE" w:rsidR="009F2C92" w:rsidRPr="007F21DA" w:rsidRDefault="009F2C92" w:rsidP="001163B7">
      <w:pPr>
        <w:spacing w:after="0" w:line="240" w:lineRule="auto"/>
        <w:ind w:firstLine="709"/>
        <w:jc w:val="both"/>
        <w:rPr>
          <w:rFonts w:ascii="Times New Roman" w:hAnsi="Times New Roman" w:cs="Times New Roman"/>
          <w:sz w:val="24"/>
          <w:szCs w:val="24"/>
        </w:rPr>
      </w:pPr>
      <w:r w:rsidRPr="007F21DA">
        <w:rPr>
          <w:rFonts w:ascii="Times New Roman" w:hAnsi="Times New Roman" w:cs="Times New Roman"/>
          <w:sz w:val="24"/>
          <w:szCs w:val="24"/>
        </w:rPr>
        <w:t xml:space="preserve">3. </w:t>
      </w:r>
      <w:r w:rsidRPr="007F21DA">
        <w:rPr>
          <w:rFonts w:ascii="Times New Roman" w:hAnsi="Times New Roman" w:cs="Times New Roman"/>
          <w:sz w:val="24"/>
          <w:szCs w:val="24"/>
        </w:rPr>
        <w:t>Шутилєва А. В., Кривда О. В. Російсько-українська війна та її вплив на економіку світу. Розвиток підприємництва як фактор росту національної економіки: Матеріали ХХІ Міжнародної науково-практичної конференції 23 листопада 2022 р. Київ: ІВЦ “Політехніка”, 2022. С. 105.</w:t>
      </w:r>
    </w:p>
    <w:sectPr w:rsidR="009F2C92" w:rsidRPr="007F21DA" w:rsidSect="001163B7">
      <w:pgSz w:w="12240" w:h="15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CD7628"/>
    <w:multiLevelType w:val="hybridMultilevel"/>
    <w:tmpl w:val="EB666676"/>
    <w:lvl w:ilvl="0" w:tplc="83D621A4">
      <w:start w:val="10"/>
      <w:numFmt w:val="bullet"/>
      <w:lvlText w:val="–"/>
      <w:lvlJc w:val="left"/>
      <w:pPr>
        <w:ind w:left="1069" w:hanging="360"/>
      </w:pPr>
      <w:rPr>
        <w:rFonts w:ascii="Times New Roman" w:eastAsiaTheme="minorHAns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1" w15:restartNumberingAfterBreak="0">
    <w:nsid w:val="32384087"/>
    <w:multiLevelType w:val="hybridMultilevel"/>
    <w:tmpl w:val="5A0C0BB8"/>
    <w:lvl w:ilvl="0" w:tplc="4AA86FE0">
      <w:start w:val="10"/>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359C66D2"/>
    <w:multiLevelType w:val="hybridMultilevel"/>
    <w:tmpl w:val="8F08CFC6"/>
    <w:lvl w:ilvl="0" w:tplc="39D61FE8">
      <w:start w:val="10"/>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49F61C3F"/>
    <w:multiLevelType w:val="hybridMultilevel"/>
    <w:tmpl w:val="BB16EFF6"/>
    <w:lvl w:ilvl="0" w:tplc="628AD1A8">
      <w:start w:val="10"/>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68887821"/>
    <w:multiLevelType w:val="hybridMultilevel"/>
    <w:tmpl w:val="D4F2FC6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70E005D1"/>
    <w:multiLevelType w:val="hybridMultilevel"/>
    <w:tmpl w:val="5DC0E4A4"/>
    <w:lvl w:ilvl="0" w:tplc="3A6470C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num w:numId="1">
    <w:abstractNumId w:val="0"/>
  </w:num>
  <w:num w:numId="2">
    <w:abstractNumId w:val="1"/>
  </w:num>
  <w:num w:numId="3">
    <w:abstractNumId w:val="2"/>
  </w:num>
  <w:num w:numId="4">
    <w:abstractNumId w:val="3"/>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556C"/>
    <w:rsid w:val="001163B7"/>
    <w:rsid w:val="002E370D"/>
    <w:rsid w:val="00680A3B"/>
    <w:rsid w:val="007F21DA"/>
    <w:rsid w:val="008D65F8"/>
    <w:rsid w:val="009F2C92"/>
    <w:rsid w:val="00A540B6"/>
    <w:rsid w:val="00DD31F5"/>
    <w:rsid w:val="00EC5E1C"/>
    <w:rsid w:val="00F67C53"/>
    <w:rsid w:val="00F93AFB"/>
    <w:rsid w:val="00FE55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F80F03"/>
  <w15:chartTrackingRefBased/>
  <w15:docId w15:val="{D8CA78D1-EB66-4730-A0F9-35DAC331DE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80A3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2</Pages>
  <Words>1030</Words>
  <Characters>5872</Characters>
  <Application>Microsoft Office Word</Application>
  <DocSecurity>0</DocSecurity>
  <Lines>48</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Olenka</dc:creator>
  <cp:keywords/>
  <dc:description/>
  <cp:lastModifiedBy>Olenka</cp:lastModifiedBy>
  <cp:revision>4</cp:revision>
  <dcterms:created xsi:type="dcterms:W3CDTF">2023-03-31T17:27:00Z</dcterms:created>
  <dcterms:modified xsi:type="dcterms:W3CDTF">2023-03-31T18:06:00Z</dcterms:modified>
</cp:coreProperties>
</file>