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53E73" w:rsidRDefault="006A6DBC">
      <w:pPr>
        <w:spacing w:line="240" w:lineRule="auto"/>
        <w:jc w:val="center"/>
        <w:rPr>
          <w:b/>
          <w:smallCaps/>
        </w:rPr>
      </w:pPr>
      <w:r>
        <w:rPr>
          <w:b/>
          <w:smallCaps/>
        </w:rPr>
        <w:t>НАЦІОНАЛЬНИЙ ТЕХНІЧНИЙ УНІВЕРСИТЕТ УКРАЇНИ</w:t>
      </w:r>
    </w:p>
    <w:p w:rsidR="00D53E73" w:rsidRDefault="006A6DBC">
      <w:pPr>
        <w:tabs>
          <w:tab w:val="left" w:pos="720"/>
          <w:tab w:val="left" w:pos="1440"/>
          <w:tab w:val="left" w:pos="1620"/>
        </w:tabs>
        <w:spacing w:line="240" w:lineRule="auto"/>
        <w:ind w:left="539"/>
        <w:jc w:val="center"/>
        <w:rPr>
          <w:b/>
          <w:smallCaps/>
        </w:rPr>
      </w:pPr>
      <w:r>
        <w:rPr>
          <w:b/>
          <w:smallCaps/>
        </w:rPr>
        <w:t xml:space="preserve">«КИЇВСЬКИЙ ПОЛІТЕХНІЧНИЙ ІНСТИТУТ </w:t>
      </w:r>
    </w:p>
    <w:p w:rsidR="00D53E73" w:rsidRDefault="006A6DBC">
      <w:pPr>
        <w:tabs>
          <w:tab w:val="left" w:pos="720"/>
          <w:tab w:val="left" w:pos="1440"/>
          <w:tab w:val="left" w:pos="1620"/>
        </w:tabs>
        <w:spacing w:line="240" w:lineRule="auto"/>
        <w:ind w:left="539"/>
        <w:jc w:val="center"/>
        <w:rPr>
          <w:b/>
          <w:smallCaps/>
        </w:rPr>
      </w:pPr>
      <w:r>
        <w:rPr>
          <w:b/>
        </w:rPr>
        <w:t>імені</w:t>
      </w:r>
      <w:r>
        <w:rPr>
          <w:b/>
          <w:smallCaps/>
        </w:rPr>
        <w:t xml:space="preserve"> ІГОРЯ СІКОРСЬКОГО»</w:t>
      </w:r>
    </w:p>
    <w:p w:rsidR="00D53E73" w:rsidRDefault="006A6DBC">
      <w:pPr>
        <w:tabs>
          <w:tab w:val="left" w:pos="9356"/>
        </w:tabs>
        <w:spacing w:line="240" w:lineRule="auto"/>
      </w:pPr>
      <w:r>
        <w:t>________________</w:t>
      </w:r>
      <w:r>
        <w:rPr>
          <w:smallCaps/>
          <w:u w:val="single"/>
        </w:rPr>
        <w:t>ФАКУЛЬТЕТ  БІОМЕДИЧНОЇ ІНЖЕНЕРІЇ</w:t>
      </w:r>
      <w:r>
        <w:tab/>
      </w:r>
    </w:p>
    <w:p w:rsidR="00D53E73" w:rsidRDefault="006A6DBC">
      <w:pPr>
        <w:tabs>
          <w:tab w:val="left" w:pos="9356"/>
          <w:tab w:val="left" w:pos="9631"/>
        </w:tabs>
        <w:spacing w:line="240" w:lineRule="auto"/>
        <w:jc w:val="center"/>
        <w:rPr>
          <w:vertAlign w:val="superscript"/>
        </w:rPr>
      </w:pPr>
      <w:r>
        <w:rPr>
          <w:vertAlign w:val="superscript"/>
        </w:rPr>
        <w:t>(повна назва інституту/факультету)</w:t>
      </w:r>
    </w:p>
    <w:p w:rsidR="00D53E73" w:rsidRDefault="006A6DBC">
      <w:pPr>
        <w:tabs>
          <w:tab w:val="left" w:pos="9356"/>
        </w:tabs>
        <w:spacing w:line="240" w:lineRule="auto"/>
      </w:pPr>
      <w:r>
        <w:t>________________</w:t>
      </w:r>
      <w:r>
        <w:rPr>
          <w:u w:val="single"/>
        </w:rPr>
        <w:t xml:space="preserve">кафедра   </w:t>
      </w:r>
      <w:r>
        <w:rPr>
          <w:smallCaps/>
          <w:u w:val="single"/>
        </w:rPr>
        <w:t>БІОМЕДИЧНОЇ КІБЕРНЕТИКИ</w:t>
      </w:r>
      <w:r>
        <w:tab/>
      </w:r>
    </w:p>
    <w:p w:rsidR="00D53E73" w:rsidRDefault="006A6DBC">
      <w:pPr>
        <w:tabs>
          <w:tab w:val="left" w:pos="8903"/>
          <w:tab w:val="left" w:pos="9631"/>
        </w:tabs>
        <w:spacing w:line="240" w:lineRule="auto"/>
        <w:jc w:val="center"/>
        <w:rPr>
          <w:vertAlign w:val="superscript"/>
        </w:rPr>
      </w:pPr>
      <w:r>
        <w:rPr>
          <w:vertAlign w:val="superscript"/>
        </w:rPr>
        <w:t>(повна назва кафедри)</w:t>
      </w:r>
    </w:p>
    <w:p w:rsidR="00D53E73" w:rsidRDefault="00D53E73">
      <w:pPr>
        <w:tabs>
          <w:tab w:val="left" w:pos="720"/>
          <w:tab w:val="left" w:pos="1440"/>
          <w:tab w:val="left" w:pos="1620"/>
        </w:tabs>
        <w:spacing w:line="240" w:lineRule="auto"/>
        <w:ind w:left="5672" w:firstLine="707"/>
        <w:rPr>
          <w:sz w:val="26"/>
          <w:szCs w:val="26"/>
        </w:rPr>
      </w:pPr>
    </w:p>
    <w:tbl>
      <w:tblPr>
        <w:tblStyle w:val="a5"/>
        <w:tblW w:w="9356" w:type="dxa"/>
        <w:tblInd w:w="-6" w:type="dxa"/>
        <w:tblLayout w:type="fixed"/>
        <w:tblLook w:val="0400" w:firstRow="0" w:lastRow="0" w:firstColumn="0" w:lastColumn="0" w:noHBand="0" w:noVBand="1"/>
      </w:tblPr>
      <w:tblGrid>
        <w:gridCol w:w="3544"/>
        <w:gridCol w:w="1608"/>
        <w:gridCol w:w="4204"/>
      </w:tblGrid>
      <w:tr w:rsidR="00D53E73">
        <w:tc>
          <w:tcPr>
            <w:tcW w:w="3544" w:type="dxa"/>
          </w:tcPr>
          <w:p w:rsidR="00D53E73" w:rsidRDefault="006A6DBC">
            <w:pPr>
              <w:tabs>
                <w:tab w:val="left" w:pos="9631"/>
              </w:tabs>
              <w:spacing w:line="240" w:lineRule="auto"/>
              <w:ind w:firstLine="0"/>
              <w:rPr>
                <w:sz w:val="26"/>
                <w:szCs w:val="26"/>
              </w:rPr>
            </w:pPr>
            <w:r>
              <w:t>«На правах рукопису»</w:t>
            </w:r>
          </w:p>
        </w:tc>
        <w:tc>
          <w:tcPr>
            <w:tcW w:w="1608" w:type="dxa"/>
          </w:tcPr>
          <w:p w:rsidR="00D53E73" w:rsidRDefault="00D53E73">
            <w:pPr>
              <w:tabs>
                <w:tab w:val="left" w:pos="720"/>
                <w:tab w:val="left" w:pos="1440"/>
                <w:tab w:val="left" w:pos="1620"/>
              </w:tabs>
              <w:spacing w:line="240" w:lineRule="auto"/>
              <w:ind w:firstLine="0"/>
              <w:rPr>
                <w:sz w:val="26"/>
                <w:szCs w:val="26"/>
              </w:rPr>
            </w:pPr>
          </w:p>
        </w:tc>
        <w:tc>
          <w:tcPr>
            <w:tcW w:w="4204" w:type="dxa"/>
          </w:tcPr>
          <w:p w:rsidR="00D53E73" w:rsidRDefault="006A6DBC">
            <w:pPr>
              <w:tabs>
                <w:tab w:val="left" w:pos="720"/>
                <w:tab w:val="left" w:pos="1440"/>
                <w:tab w:val="left" w:pos="1620"/>
              </w:tabs>
              <w:spacing w:line="240" w:lineRule="auto"/>
              <w:ind w:firstLine="0"/>
              <w:rPr>
                <w:sz w:val="26"/>
                <w:szCs w:val="26"/>
              </w:rPr>
            </w:pPr>
            <w:r>
              <w:t>«</w:t>
            </w:r>
            <w:r>
              <w:rPr>
                <w:b/>
              </w:rPr>
              <w:t>До захисту допущено</w:t>
            </w:r>
            <w:r>
              <w:t>»</w:t>
            </w:r>
          </w:p>
        </w:tc>
      </w:tr>
      <w:tr w:rsidR="00D53E73">
        <w:trPr>
          <w:trHeight w:val="539"/>
        </w:trPr>
        <w:tc>
          <w:tcPr>
            <w:tcW w:w="3544" w:type="dxa"/>
            <w:vAlign w:val="bottom"/>
          </w:tcPr>
          <w:p w:rsidR="00D53E73" w:rsidRDefault="006A6DBC">
            <w:pPr>
              <w:tabs>
                <w:tab w:val="left" w:pos="720"/>
                <w:tab w:val="left" w:pos="1440"/>
                <w:tab w:val="left" w:pos="1620"/>
              </w:tabs>
              <w:spacing w:line="380" w:lineRule="auto"/>
              <w:ind w:firstLine="0"/>
              <w:jc w:val="left"/>
              <w:rPr>
                <w:sz w:val="26"/>
                <w:szCs w:val="26"/>
              </w:rPr>
            </w:pPr>
            <w:r>
              <w:t xml:space="preserve">УДК </w:t>
            </w:r>
            <w:r w:rsidR="00030FD2">
              <w:t xml:space="preserve"> </w:t>
            </w:r>
            <w:r w:rsidR="00030FD2" w:rsidRPr="00030FD2">
              <w:rPr>
                <w:u w:val="single"/>
              </w:rPr>
              <w:t>004.94 + 616-006</w:t>
            </w:r>
          </w:p>
        </w:tc>
        <w:tc>
          <w:tcPr>
            <w:tcW w:w="1608" w:type="dxa"/>
          </w:tcPr>
          <w:p w:rsidR="00D53E73" w:rsidRDefault="00D53E73">
            <w:pPr>
              <w:tabs>
                <w:tab w:val="left" w:pos="720"/>
                <w:tab w:val="left" w:pos="1440"/>
                <w:tab w:val="left" w:pos="1620"/>
              </w:tabs>
              <w:spacing w:line="240" w:lineRule="auto"/>
              <w:ind w:firstLine="0"/>
              <w:rPr>
                <w:sz w:val="26"/>
                <w:szCs w:val="26"/>
              </w:rPr>
            </w:pPr>
          </w:p>
        </w:tc>
        <w:tc>
          <w:tcPr>
            <w:tcW w:w="4204" w:type="dxa"/>
          </w:tcPr>
          <w:p w:rsidR="00D53E73" w:rsidRDefault="006A6DBC">
            <w:pPr>
              <w:tabs>
                <w:tab w:val="left" w:pos="720"/>
                <w:tab w:val="left" w:pos="1440"/>
                <w:tab w:val="left" w:pos="1620"/>
              </w:tabs>
              <w:spacing w:line="240" w:lineRule="auto"/>
              <w:ind w:firstLine="0"/>
              <w:rPr>
                <w:sz w:val="26"/>
                <w:szCs w:val="26"/>
              </w:rPr>
            </w:pPr>
            <w:proofErr w:type="spellStart"/>
            <w:r>
              <w:t>В.о.завідувача</w:t>
            </w:r>
            <w:proofErr w:type="spellEnd"/>
            <w:r>
              <w:t xml:space="preserve"> кафедри БМК</w:t>
            </w:r>
          </w:p>
        </w:tc>
      </w:tr>
      <w:tr w:rsidR="00D53E73">
        <w:trPr>
          <w:trHeight w:val="501"/>
        </w:trPr>
        <w:tc>
          <w:tcPr>
            <w:tcW w:w="3544" w:type="dxa"/>
          </w:tcPr>
          <w:p w:rsidR="00D53E73" w:rsidRDefault="00D53E73">
            <w:pPr>
              <w:tabs>
                <w:tab w:val="left" w:pos="720"/>
                <w:tab w:val="left" w:pos="1440"/>
                <w:tab w:val="left" w:pos="1620"/>
              </w:tabs>
              <w:spacing w:line="240" w:lineRule="auto"/>
              <w:ind w:firstLine="0"/>
              <w:rPr>
                <w:sz w:val="26"/>
                <w:szCs w:val="26"/>
              </w:rPr>
            </w:pPr>
          </w:p>
        </w:tc>
        <w:tc>
          <w:tcPr>
            <w:tcW w:w="1608" w:type="dxa"/>
          </w:tcPr>
          <w:p w:rsidR="00D53E73" w:rsidRDefault="00D53E73">
            <w:pPr>
              <w:tabs>
                <w:tab w:val="left" w:pos="720"/>
                <w:tab w:val="left" w:pos="1440"/>
                <w:tab w:val="left" w:pos="1620"/>
              </w:tabs>
              <w:spacing w:line="240" w:lineRule="auto"/>
              <w:ind w:firstLine="0"/>
              <w:rPr>
                <w:sz w:val="26"/>
                <w:szCs w:val="26"/>
              </w:rPr>
            </w:pPr>
          </w:p>
        </w:tc>
        <w:tc>
          <w:tcPr>
            <w:tcW w:w="4204" w:type="dxa"/>
            <w:vAlign w:val="bottom"/>
          </w:tcPr>
          <w:p w:rsidR="00D53E73" w:rsidRDefault="006A6DBC">
            <w:pPr>
              <w:tabs>
                <w:tab w:val="left" w:pos="720"/>
                <w:tab w:val="left" w:pos="1440"/>
                <w:tab w:val="left" w:pos="1620"/>
              </w:tabs>
              <w:spacing w:line="240" w:lineRule="auto"/>
              <w:ind w:firstLine="0"/>
              <w:rPr>
                <w:sz w:val="26"/>
                <w:szCs w:val="26"/>
                <w:u w:val="single"/>
              </w:rPr>
            </w:pPr>
            <w:r>
              <w:rPr>
                <w:sz w:val="26"/>
                <w:szCs w:val="26"/>
              </w:rPr>
              <w:t xml:space="preserve">___________ </w:t>
            </w:r>
            <w:r>
              <w:rPr>
                <w:sz w:val="26"/>
                <w:szCs w:val="26"/>
                <w:u w:val="single"/>
              </w:rPr>
              <w:t>Світлана АЛХІМОВА</w:t>
            </w:r>
          </w:p>
        </w:tc>
      </w:tr>
      <w:tr w:rsidR="00D53E73">
        <w:trPr>
          <w:trHeight w:val="291"/>
        </w:trPr>
        <w:tc>
          <w:tcPr>
            <w:tcW w:w="3544" w:type="dxa"/>
          </w:tcPr>
          <w:p w:rsidR="00D53E73" w:rsidRDefault="00D53E73">
            <w:pPr>
              <w:tabs>
                <w:tab w:val="left" w:pos="720"/>
                <w:tab w:val="left" w:pos="1440"/>
                <w:tab w:val="left" w:pos="1620"/>
              </w:tabs>
              <w:spacing w:line="240" w:lineRule="auto"/>
              <w:ind w:firstLine="0"/>
              <w:rPr>
                <w:sz w:val="26"/>
                <w:szCs w:val="26"/>
                <w:vertAlign w:val="superscript"/>
              </w:rPr>
            </w:pPr>
          </w:p>
        </w:tc>
        <w:tc>
          <w:tcPr>
            <w:tcW w:w="1608" w:type="dxa"/>
          </w:tcPr>
          <w:p w:rsidR="00D53E73" w:rsidRDefault="00D53E73">
            <w:pPr>
              <w:tabs>
                <w:tab w:val="left" w:pos="720"/>
                <w:tab w:val="left" w:pos="1440"/>
                <w:tab w:val="left" w:pos="1620"/>
              </w:tabs>
              <w:spacing w:line="240" w:lineRule="auto"/>
              <w:ind w:firstLine="0"/>
              <w:rPr>
                <w:sz w:val="26"/>
                <w:szCs w:val="26"/>
                <w:vertAlign w:val="superscript"/>
              </w:rPr>
            </w:pPr>
          </w:p>
        </w:tc>
        <w:tc>
          <w:tcPr>
            <w:tcW w:w="4204" w:type="dxa"/>
          </w:tcPr>
          <w:p w:rsidR="00D53E73" w:rsidRDefault="006A6DBC">
            <w:pPr>
              <w:tabs>
                <w:tab w:val="left" w:pos="720"/>
                <w:tab w:val="left" w:pos="1440"/>
                <w:tab w:val="left" w:pos="1620"/>
              </w:tabs>
              <w:spacing w:line="240" w:lineRule="auto"/>
              <w:ind w:firstLine="0"/>
              <w:rPr>
                <w:sz w:val="26"/>
                <w:szCs w:val="26"/>
              </w:rPr>
            </w:pPr>
            <w:r>
              <w:rPr>
                <w:sz w:val="26"/>
                <w:szCs w:val="26"/>
                <w:vertAlign w:val="superscript"/>
              </w:rPr>
              <w:t>(</w:t>
            </w:r>
            <w:r>
              <w:rPr>
                <w:vertAlign w:val="superscript"/>
              </w:rPr>
              <w:t>підпис)</w:t>
            </w:r>
            <w:r>
              <w:rPr>
                <w:sz w:val="26"/>
                <w:szCs w:val="26"/>
              </w:rPr>
              <w:t xml:space="preserve">                    </w:t>
            </w:r>
            <w:r>
              <w:rPr>
                <w:vertAlign w:val="superscript"/>
              </w:rPr>
              <w:t xml:space="preserve">(ініціали, </w:t>
            </w:r>
            <w:r>
              <w:rPr>
                <w:smallCaps/>
                <w:vertAlign w:val="superscript"/>
              </w:rPr>
              <w:t>ПРІЗВИЩЕ</w:t>
            </w:r>
          </w:p>
        </w:tc>
      </w:tr>
      <w:tr w:rsidR="00D53E73">
        <w:trPr>
          <w:trHeight w:val="385"/>
        </w:trPr>
        <w:tc>
          <w:tcPr>
            <w:tcW w:w="3544" w:type="dxa"/>
          </w:tcPr>
          <w:p w:rsidR="00D53E73" w:rsidRDefault="00D53E73">
            <w:pPr>
              <w:tabs>
                <w:tab w:val="left" w:pos="720"/>
                <w:tab w:val="left" w:pos="1440"/>
                <w:tab w:val="left" w:pos="1620"/>
              </w:tabs>
              <w:spacing w:line="240" w:lineRule="auto"/>
              <w:ind w:firstLine="0"/>
              <w:rPr>
                <w:sz w:val="26"/>
                <w:szCs w:val="26"/>
              </w:rPr>
            </w:pPr>
          </w:p>
        </w:tc>
        <w:tc>
          <w:tcPr>
            <w:tcW w:w="1608" w:type="dxa"/>
          </w:tcPr>
          <w:p w:rsidR="00D53E73" w:rsidRDefault="00D53E73">
            <w:pPr>
              <w:tabs>
                <w:tab w:val="left" w:pos="720"/>
                <w:tab w:val="left" w:pos="1440"/>
                <w:tab w:val="left" w:pos="1620"/>
              </w:tabs>
              <w:spacing w:line="240" w:lineRule="auto"/>
              <w:ind w:firstLine="0"/>
              <w:rPr>
                <w:sz w:val="26"/>
                <w:szCs w:val="26"/>
              </w:rPr>
            </w:pPr>
          </w:p>
        </w:tc>
        <w:tc>
          <w:tcPr>
            <w:tcW w:w="4204" w:type="dxa"/>
          </w:tcPr>
          <w:p w:rsidR="00D53E73" w:rsidRDefault="006A6DBC">
            <w:pPr>
              <w:tabs>
                <w:tab w:val="left" w:pos="720"/>
                <w:tab w:val="left" w:pos="1440"/>
                <w:tab w:val="left" w:pos="1620"/>
              </w:tabs>
              <w:spacing w:line="240" w:lineRule="auto"/>
              <w:ind w:firstLine="0"/>
              <w:rPr>
                <w:sz w:val="26"/>
                <w:szCs w:val="26"/>
              </w:rPr>
            </w:pPr>
            <w:r>
              <w:t>“___”__</w:t>
            </w:r>
            <w:r>
              <w:rPr>
                <w:i/>
                <w:u w:val="single"/>
              </w:rPr>
              <w:t>січня</w:t>
            </w:r>
            <w:r>
              <w:t>__2024р.</w:t>
            </w:r>
          </w:p>
        </w:tc>
      </w:tr>
    </w:tbl>
    <w:p w:rsidR="00D53E73" w:rsidRDefault="00D53E73">
      <w:pPr>
        <w:tabs>
          <w:tab w:val="left" w:pos="720"/>
          <w:tab w:val="left" w:pos="1440"/>
          <w:tab w:val="left" w:pos="1620"/>
        </w:tabs>
        <w:ind w:left="5672" w:firstLine="0"/>
        <w:rPr>
          <w:sz w:val="26"/>
          <w:szCs w:val="26"/>
        </w:rPr>
      </w:pPr>
    </w:p>
    <w:p w:rsidR="00D53E73" w:rsidRDefault="006A6DBC">
      <w:pPr>
        <w:tabs>
          <w:tab w:val="right" w:pos="8903"/>
        </w:tabs>
        <w:spacing w:line="240" w:lineRule="auto"/>
        <w:ind w:firstLine="0"/>
        <w:jc w:val="center"/>
        <w:rPr>
          <w:b/>
          <w:sz w:val="40"/>
          <w:szCs w:val="40"/>
        </w:rPr>
      </w:pPr>
      <w:r>
        <w:rPr>
          <w:b/>
          <w:sz w:val="40"/>
          <w:szCs w:val="40"/>
        </w:rPr>
        <w:t>Магістерська дисертація</w:t>
      </w:r>
    </w:p>
    <w:p w:rsidR="00D53E73" w:rsidRDefault="006A6DBC">
      <w:pPr>
        <w:spacing w:line="240" w:lineRule="auto"/>
        <w:ind w:firstLine="0"/>
        <w:jc w:val="center"/>
        <w:rPr>
          <w:b/>
          <w:sz w:val="26"/>
          <w:szCs w:val="26"/>
        </w:rPr>
      </w:pPr>
      <w:r>
        <w:rPr>
          <w:b/>
        </w:rPr>
        <w:t>на здобуття ступеня магістра</w:t>
      </w:r>
    </w:p>
    <w:tbl>
      <w:tblPr>
        <w:tblStyle w:val="a6"/>
        <w:tblW w:w="9964" w:type="dxa"/>
        <w:tblInd w:w="-149" w:type="dxa"/>
        <w:tblLayout w:type="fixed"/>
        <w:tblLook w:val="0400" w:firstRow="0" w:lastRow="0" w:firstColumn="0" w:lastColumn="0" w:noHBand="0" w:noVBand="1"/>
      </w:tblPr>
      <w:tblGrid>
        <w:gridCol w:w="1952"/>
        <w:gridCol w:w="8012"/>
      </w:tblGrid>
      <w:tr w:rsidR="00D53E73">
        <w:trPr>
          <w:trHeight w:val="468"/>
        </w:trPr>
        <w:tc>
          <w:tcPr>
            <w:tcW w:w="9964" w:type="dxa"/>
            <w:gridSpan w:val="2"/>
            <w:vAlign w:val="bottom"/>
          </w:tcPr>
          <w:p w:rsidR="00D53E73" w:rsidRDefault="006A6DBC">
            <w:pPr>
              <w:tabs>
                <w:tab w:val="left" w:pos="9356"/>
              </w:tabs>
              <w:spacing w:line="240" w:lineRule="auto"/>
              <w:ind w:right="-117" w:firstLine="0"/>
              <w:jc w:val="center"/>
            </w:pPr>
            <w:r>
              <w:rPr>
                <w:b/>
              </w:rPr>
              <w:t xml:space="preserve">за освітньо-професійною програмою </w:t>
            </w:r>
            <w:r>
              <w:rPr>
                <w:b/>
                <w:i/>
                <w:u w:val="single"/>
              </w:rPr>
              <w:t xml:space="preserve">«Комп’ютерні технології в біології та </w:t>
            </w:r>
            <w:r>
              <w:rPr>
                <w:b/>
                <w:i/>
              </w:rPr>
              <w:t>медицині»</w:t>
            </w:r>
          </w:p>
        </w:tc>
      </w:tr>
      <w:tr w:rsidR="00D53E73">
        <w:tc>
          <w:tcPr>
            <w:tcW w:w="9964" w:type="dxa"/>
            <w:gridSpan w:val="2"/>
          </w:tcPr>
          <w:p w:rsidR="00D53E73" w:rsidRDefault="006A6DBC">
            <w:pPr>
              <w:tabs>
                <w:tab w:val="left" w:pos="8903"/>
              </w:tabs>
              <w:spacing w:line="240" w:lineRule="auto"/>
              <w:ind w:firstLine="0"/>
              <w:jc w:val="center"/>
            </w:pPr>
            <w:r>
              <w:rPr>
                <w:b/>
              </w:rPr>
              <w:t xml:space="preserve">зі спеціальності </w:t>
            </w:r>
            <w:r>
              <w:rPr>
                <w:b/>
                <w:i/>
              </w:rPr>
              <w:t>122  «Комп’ютерні науки»</w:t>
            </w:r>
          </w:p>
        </w:tc>
      </w:tr>
      <w:tr w:rsidR="00D53E73">
        <w:tc>
          <w:tcPr>
            <w:tcW w:w="1952" w:type="dxa"/>
          </w:tcPr>
          <w:p w:rsidR="00D53E73" w:rsidRDefault="006A6DBC">
            <w:pPr>
              <w:tabs>
                <w:tab w:val="left" w:pos="8903"/>
              </w:tabs>
              <w:spacing w:line="240" w:lineRule="auto"/>
              <w:ind w:firstLine="0"/>
              <w:rPr>
                <w:b/>
              </w:rPr>
            </w:pPr>
            <w:r>
              <w:rPr>
                <w:b/>
              </w:rPr>
              <w:t>на тему:</w:t>
            </w:r>
          </w:p>
        </w:tc>
        <w:tc>
          <w:tcPr>
            <w:tcW w:w="8012" w:type="dxa"/>
            <w:tcBorders>
              <w:top w:val="nil"/>
              <w:left w:val="nil"/>
              <w:bottom w:val="single" w:sz="4" w:space="0" w:color="000000"/>
              <w:right w:val="nil"/>
            </w:tcBorders>
          </w:tcPr>
          <w:p w:rsidR="00D53E73" w:rsidRDefault="006A6DBC">
            <w:pPr>
              <w:tabs>
                <w:tab w:val="left" w:pos="8903"/>
              </w:tabs>
              <w:spacing w:line="240" w:lineRule="auto"/>
              <w:ind w:firstLine="0"/>
              <w:jc w:val="center"/>
            </w:pPr>
            <w:r>
              <w:rPr>
                <w:color w:val="000000"/>
              </w:rPr>
              <w:t>Алгоритм оптимального керування</w:t>
            </w:r>
          </w:p>
        </w:tc>
      </w:tr>
      <w:tr w:rsidR="00D53E73">
        <w:tc>
          <w:tcPr>
            <w:tcW w:w="9964" w:type="dxa"/>
            <w:gridSpan w:val="2"/>
            <w:tcBorders>
              <w:top w:val="nil"/>
              <w:left w:val="nil"/>
              <w:bottom w:val="single" w:sz="4" w:space="0" w:color="000000"/>
              <w:right w:val="nil"/>
            </w:tcBorders>
          </w:tcPr>
          <w:p w:rsidR="00D53E73" w:rsidRDefault="006A6DBC">
            <w:pPr>
              <w:tabs>
                <w:tab w:val="left" w:pos="8903"/>
              </w:tabs>
              <w:spacing w:line="240" w:lineRule="auto"/>
              <w:ind w:firstLine="0"/>
              <w:jc w:val="center"/>
            </w:pPr>
            <w:r>
              <w:rPr>
                <w:color w:val="000000"/>
              </w:rPr>
              <w:t>імунотерапією злоякісних пухлин</w:t>
            </w:r>
          </w:p>
        </w:tc>
      </w:tr>
      <w:tr w:rsidR="00D53E73">
        <w:tc>
          <w:tcPr>
            <w:tcW w:w="9964" w:type="dxa"/>
            <w:gridSpan w:val="2"/>
            <w:tcBorders>
              <w:top w:val="single" w:sz="4" w:space="0" w:color="000000"/>
              <w:left w:val="nil"/>
              <w:bottom w:val="single" w:sz="4" w:space="0" w:color="000000"/>
              <w:right w:val="nil"/>
            </w:tcBorders>
          </w:tcPr>
          <w:p w:rsidR="00D53E73" w:rsidRDefault="00D53E73">
            <w:pPr>
              <w:tabs>
                <w:tab w:val="left" w:pos="8903"/>
              </w:tabs>
              <w:spacing w:line="240" w:lineRule="auto"/>
              <w:ind w:firstLine="0"/>
            </w:pPr>
          </w:p>
        </w:tc>
      </w:tr>
    </w:tbl>
    <w:p w:rsidR="00D53E73" w:rsidRDefault="006A6DBC">
      <w:pPr>
        <w:spacing w:line="240" w:lineRule="auto"/>
        <w:ind w:firstLine="0"/>
      </w:pPr>
      <w:r>
        <w:t xml:space="preserve">Виконав (-ла): студент (-ка) </w:t>
      </w:r>
      <w:r>
        <w:rPr>
          <w:b/>
        </w:rPr>
        <w:t>ІI</w:t>
      </w:r>
      <w:r>
        <w:t xml:space="preserve"> курсу, групи _</w:t>
      </w:r>
      <w:r>
        <w:rPr>
          <w:u w:val="single"/>
        </w:rPr>
        <w:t>БС-21мп</w:t>
      </w:r>
      <w:r>
        <w:t>__</w:t>
      </w:r>
    </w:p>
    <w:tbl>
      <w:tblPr>
        <w:tblStyle w:val="a7"/>
        <w:tblW w:w="9889" w:type="dxa"/>
        <w:tblInd w:w="-115" w:type="dxa"/>
        <w:tblLayout w:type="fixed"/>
        <w:tblLook w:val="0400" w:firstRow="0" w:lastRow="0" w:firstColumn="0" w:lastColumn="0" w:noHBand="0" w:noVBand="1"/>
      </w:tblPr>
      <w:tblGrid>
        <w:gridCol w:w="1526"/>
        <w:gridCol w:w="1134"/>
        <w:gridCol w:w="5670"/>
        <w:gridCol w:w="288"/>
        <w:gridCol w:w="1271"/>
      </w:tblGrid>
      <w:tr w:rsidR="00D53E73">
        <w:tc>
          <w:tcPr>
            <w:tcW w:w="8330" w:type="dxa"/>
            <w:gridSpan w:val="3"/>
            <w:tcBorders>
              <w:top w:val="nil"/>
              <w:left w:val="nil"/>
              <w:bottom w:val="single" w:sz="4" w:space="0" w:color="000000"/>
              <w:right w:val="nil"/>
            </w:tcBorders>
          </w:tcPr>
          <w:p w:rsidR="00D53E73" w:rsidRDefault="00D53E73">
            <w:pPr>
              <w:tabs>
                <w:tab w:val="left" w:pos="7371"/>
                <w:tab w:val="left" w:pos="7513"/>
                <w:tab w:val="left" w:pos="8903"/>
              </w:tabs>
              <w:spacing w:line="240" w:lineRule="auto"/>
              <w:ind w:firstLine="0"/>
              <w:rPr>
                <w:b/>
                <w:color w:val="FF0000"/>
                <w:sz w:val="16"/>
                <w:szCs w:val="16"/>
              </w:rPr>
            </w:pPr>
          </w:p>
          <w:p w:rsidR="00D53E73" w:rsidRDefault="006A6DBC">
            <w:pPr>
              <w:tabs>
                <w:tab w:val="left" w:pos="7371"/>
                <w:tab w:val="left" w:pos="7513"/>
                <w:tab w:val="left" w:pos="8903"/>
              </w:tabs>
              <w:spacing w:line="240" w:lineRule="auto"/>
              <w:ind w:firstLine="0"/>
              <w:jc w:val="center"/>
              <w:rPr>
                <w:b/>
                <w:color w:val="FF0000"/>
                <w:sz w:val="32"/>
                <w:szCs w:val="32"/>
              </w:rPr>
            </w:pPr>
            <w:r>
              <w:rPr>
                <w:b/>
                <w:color w:val="000000"/>
                <w:sz w:val="32"/>
                <w:szCs w:val="32"/>
              </w:rPr>
              <w:t>ХАРЧЕНКО СОФІЯ ОЛЕКСІЇВНА</w:t>
            </w:r>
          </w:p>
        </w:tc>
        <w:tc>
          <w:tcPr>
            <w:tcW w:w="288" w:type="dxa"/>
          </w:tcPr>
          <w:p w:rsidR="00D53E73" w:rsidRDefault="00D53E73">
            <w:pPr>
              <w:tabs>
                <w:tab w:val="left" w:pos="7371"/>
                <w:tab w:val="left" w:pos="7513"/>
                <w:tab w:val="left" w:pos="8903"/>
              </w:tabs>
              <w:spacing w:line="240" w:lineRule="auto"/>
              <w:ind w:firstLine="0"/>
            </w:pPr>
          </w:p>
        </w:tc>
        <w:tc>
          <w:tcPr>
            <w:tcW w:w="1271" w:type="dxa"/>
            <w:tcBorders>
              <w:top w:val="nil"/>
              <w:left w:val="nil"/>
              <w:bottom w:val="single" w:sz="4" w:space="0" w:color="000000"/>
              <w:right w:val="nil"/>
            </w:tcBorders>
          </w:tcPr>
          <w:p w:rsidR="00D53E73" w:rsidRDefault="006A6DBC">
            <w:pPr>
              <w:tabs>
                <w:tab w:val="left" w:pos="7371"/>
                <w:tab w:val="left" w:pos="7513"/>
                <w:tab w:val="left" w:pos="8903"/>
              </w:tabs>
              <w:spacing w:line="240" w:lineRule="auto"/>
              <w:ind w:firstLine="0"/>
            </w:pPr>
            <w:r>
              <w:rPr>
                <w:noProof/>
              </w:rPr>
              <w:drawing>
                <wp:inline distT="0" distB="0" distL="0" distR="0">
                  <wp:extent cx="657225" cy="35242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657225" cy="352425"/>
                          </a:xfrm>
                          <a:prstGeom prst="rect">
                            <a:avLst/>
                          </a:prstGeom>
                          <a:ln/>
                        </pic:spPr>
                      </pic:pic>
                    </a:graphicData>
                  </a:graphic>
                </wp:inline>
              </w:drawing>
            </w:r>
          </w:p>
        </w:tc>
      </w:tr>
      <w:tr w:rsidR="00D53E73">
        <w:tc>
          <w:tcPr>
            <w:tcW w:w="8330" w:type="dxa"/>
            <w:gridSpan w:val="3"/>
            <w:tcBorders>
              <w:top w:val="single" w:sz="4" w:space="0" w:color="000000"/>
              <w:left w:val="nil"/>
              <w:bottom w:val="nil"/>
              <w:right w:val="nil"/>
            </w:tcBorders>
          </w:tcPr>
          <w:p w:rsidR="00D53E73" w:rsidRDefault="006A6DBC">
            <w:pPr>
              <w:tabs>
                <w:tab w:val="left" w:pos="7371"/>
                <w:tab w:val="left" w:pos="7513"/>
                <w:tab w:val="left" w:pos="8903"/>
              </w:tabs>
              <w:spacing w:line="240" w:lineRule="auto"/>
              <w:ind w:firstLine="0"/>
              <w:jc w:val="center"/>
            </w:pPr>
            <w:r>
              <w:rPr>
                <w:vertAlign w:val="superscript"/>
              </w:rPr>
              <w:t>(прізвище, ім’я, по батькові)</w:t>
            </w:r>
          </w:p>
        </w:tc>
        <w:tc>
          <w:tcPr>
            <w:tcW w:w="288" w:type="dxa"/>
          </w:tcPr>
          <w:p w:rsidR="00D53E73" w:rsidRDefault="00D53E73">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left w:val="nil"/>
              <w:bottom w:val="nil"/>
              <w:right w:val="nil"/>
            </w:tcBorders>
          </w:tcPr>
          <w:p w:rsidR="00D53E73" w:rsidRDefault="006A6DBC">
            <w:pPr>
              <w:tabs>
                <w:tab w:val="left" w:pos="7371"/>
                <w:tab w:val="left" w:pos="7513"/>
                <w:tab w:val="left" w:pos="8903"/>
              </w:tabs>
              <w:spacing w:line="240" w:lineRule="auto"/>
              <w:ind w:firstLine="0"/>
              <w:jc w:val="center"/>
            </w:pPr>
            <w:r>
              <w:rPr>
                <w:vertAlign w:val="superscript"/>
              </w:rPr>
              <w:t>(підпис)</w:t>
            </w:r>
          </w:p>
        </w:tc>
      </w:tr>
      <w:tr w:rsidR="00D53E73">
        <w:tc>
          <w:tcPr>
            <w:tcW w:w="2660" w:type="dxa"/>
            <w:gridSpan w:val="2"/>
          </w:tcPr>
          <w:p w:rsidR="00D53E73" w:rsidRDefault="006A6DBC">
            <w:pPr>
              <w:tabs>
                <w:tab w:val="left" w:pos="7371"/>
                <w:tab w:val="left" w:pos="7513"/>
                <w:tab w:val="left" w:pos="8903"/>
              </w:tabs>
              <w:spacing w:line="240" w:lineRule="auto"/>
              <w:ind w:firstLine="0"/>
              <w:jc w:val="center"/>
              <w:rPr>
                <w:vertAlign w:val="superscript"/>
              </w:rPr>
            </w:pPr>
            <w:r>
              <w:t>Науковий керівник:</w:t>
            </w:r>
          </w:p>
        </w:tc>
        <w:tc>
          <w:tcPr>
            <w:tcW w:w="5670" w:type="dxa"/>
          </w:tcPr>
          <w:p w:rsidR="00D53E73" w:rsidRDefault="006A6DBC">
            <w:pPr>
              <w:tabs>
                <w:tab w:val="left" w:pos="7371"/>
                <w:tab w:val="left" w:pos="7513"/>
                <w:tab w:val="left" w:pos="8903"/>
              </w:tabs>
              <w:spacing w:line="240" w:lineRule="auto"/>
              <w:ind w:firstLine="0"/>
              <w:rPr>
                <w:i/>
                <w:color w:val="FF0000"/>
              </w:rPr>
            </w:pPr>
            <w:r>
              <w:rPr>
                <w:i/>
              </w:rPr>
              <w:t>професор каф. біомедичної кібернетики</w:t>
            </w:r>
          </w:p>
        </w:tc>
        <w:tc>
          <w:tcPr>
            <w:tcW w:w="288" w:type="dxa"/>
          </w:tcPr>
          <w:p w:rsidR="00D53E73" w:rsidRDefault="00D53E73">
            <w:pPr>
              <w:tabs>
                <w:tab w:val="left" w:pos="7371"/>
                <w:tab w:val="left" w:pos="7513"/>
                <w:tab w:val="left" w:pos="8903"/>
              </w:tabs>
              <w:spacing w:line="240" w:lineRule="auto"/>
              <w:ind w:firstLine="0"/>
              <w:jc w:val="center"/>
              <w:rPr>
                <w:vertAlign w:val="superscript"/>
              </w:rPr>
            </w:pPr>
          </w:p>
        </w:tc>
        <w:tc>
          <w:tcPr>
            <w:tcW w:w="1271" w:type="dxa"/>
          </w:tcPr>
          <w:p w:rsidR="00D53E73" w:rsidRDefault="00D53E73">
            <w:pPr>
              <w:tabs>
                <w:tab w:val="left" w:pos="7371"/>
                <w:tab w:val="left" w:pos="7513"/>
                <w:tab w:val="left" w:pos="8903"/>
              </w:tabs>
              <w:spacing w:line="240" w:lineRule="auto"/>
              <w:ind w:firstLine="0"/>
              <w:jc w:val="center"/>
              <w:rPr>
                <w:vertAlign w:val="superscript"/>
              </w:rPr>
            </w:pPr>
          </w:p>
        </w:tc>
      </w:tr>
      <w:tr w:rsidR="00D53E73">
        <w:tc>
          <w:tcPr>
            <w:tcW w:w="8330" w:type="dxa"/>
            <w:gridSpan w:val="3"/>
            <w:tcBorders>
              <w:top w:val="nil"/>
              <w:left w:val="nil"/>
              <w:bottom w:val="single" w:sz="4" w:space="0" w:color="000000"/>
              <w:right w:val="nil"/>
            </w:tcBorders>
          </w:tcPr>
          <w:p w:rsidR="00D53E73" w:rsidRDefault="006A6DBC">
            <w:pPr>
              <w:tabs>
                <w:tab w:val="left" w:pos="7371"/>
                <w:tab w:val="left" w:pos="7513"/>
                <w:tab w:val="left" w:pos="8903"/>
              </w:tabs>
              <w:spacing w:line="240" w:lineRule="auto"/>
              <w:ind w:firstLine="0"/>
              <w:jc w:val="center"/>
              <w:rPr>
                <w:vertAlign w:val="superscript"/>
              </w:rPr>
            </w:pPr>
            <w:r>
              <w:rPr>
                <w:i/>
              </w:rPr>
              <w:t xml:space="preserve">(БМК) доц., </w:t>
            </w:r>
            <w:proofErr w:type="spellStart"/>
            <w:r>
              <w:rPr>
                <w:i/>
              </w:rPr>
              <w:t>д.т.н</w:t>
            </w:r>
            <w:proofErr w:type="spellEnd"/>
            <w:r>
              <w:rPr>
                <w:i/>
              </w:rPr>
              <w:t>., Зеленський Кирило Харитонович</w:t>
            </w:r>
          </w:p>
        </w:tc>
        <w:tc>
          <w:tcPr>
            <w:tcW w:w="288" w:type="dxa"/>
          </w:tcPr>
          <w:p w:rsidR="00D53E73" w:rsidRDefault="00D53E73">
            <w:pPr>
              <w:tabs>
                <w:tab w:val="left" w:pos="7371"/>
                <w:tab w:val="left" w:pos="7513"/>
                <w:tab w:val="left" w:pos="8903"/>
              </w:tabs>
              <w:spacing w:line="240" w:lineRule="auto"/>
              <w:ind w:firstLine="0"/>
              <w:jc w:val="center"/>
              <w:rPr>
                <w:vertAlign w:val="superscript"/>
              </w:rPr>
            </w:pPr>
          </w:p>
        </w:tc>
        <w:tc>
          <w:tcPr>
            <w:tcW w:w="1271" w:type="dxa"/>
          </w:tcPr>
          <w:p w:rsidR="00D53E73" w:rsidRDefault="00D53E73">
            <w:pPr>
              <w:tabs>
                <w:tab w:val="left" w:pos="7371"/>
                <w:tab w:val="left" w:pos="7513"/>
                <w:tab w:val="left" w:pos="8903"/>
              </w:tabs>
              <w:spacing w:line="240" w:lineRule="auto"/>
              <w:ind w:firstLine="0"/>
              <w:jc w:val="center"/>
              <w:rPr>
                <w:vertAlign w:val="superscript"/>
              </w:rPr>
            </w:pPr>
          </w:p>
        </w:tc>
      </w:tr>
      <w:tr w:rsidR="00D53E73">
        <w:tc>
          <w:tcPr>
            <w:tcW w:w="8330" w:type="dxa"/>
            <w:gridSpan w:val="3"/>
            <w:tcBorders>
              <w:top w:val="single" w:sz="4" w:space="0" w:color="000000"/>
              <w:left w:val="nil"/>
              <w:bottom w:val="nil"/>
              <w:right w:val="nil"/>
            </w:tcBorders>
          </w:tcPr>
          <w:p w:rsidR="00D53E73" w:rsidRDefault="006A6DBC">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ініціали)</w:t>
            </w:r>
          </w:p>
        </w:tc>
        <w:tc>
          <w:tcPr>
            <w:tcW w:w="288" w:type="dxa"/>
          </w:tcPr>
          <w:p w:rsidR="00D53E73" w:rsidRDefault="00D53E73">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left w:val="nil"/>
              <w:bottom w:val="nil"/>
              <w:right w:val="nil"/>
            </w:tcBorders>
          </w:tcPr>
          <w:p w:rsidR="00D53E73" w:rsidRDefault="006A6DBC">
            <w:pPr>
              <w:tabs>
                <w:tab w:val="left" w:pos="7371"/>
                <w:tab w:val="left" w:pos="7513"/>
                <w:tab w:val="left" w:pos="8903"/>
              </w:tabs>
              <w:spacing w:line="240" w:lineRule="auto"/>
              <w:ind w:firstLine="0"/>
              <w:jc w:val="center"/>
              <w:rPr>
                <w:vertAlign w:val="superscript"/>
              </w:rPr>
            </w:pPr>
            <w:r>
              <w:rPr>
                <w:vertAlign w:val="superscript"/>
              </w:rPr>
              <w:t>(підпис)</w:t>
            </w:r>
          </w:p>
        </w:tc>
      </w:tr>
      <w:tr w:rsidR="00D53E73">
        <w:tc>
          <w:tcPr>
            <w:tcW w:w="8330" w:type="dxa"/>
            <w:gridSpan w:val="3"/>
          </w:tcPr>
          <w:p w:rsidR="00D53E73" w:rsidRDefault="006A6DBC">
            <w:pPr>
              <w:tabs>
                <w:tab w:val="left" w:pos="7371"/>
                <w:tab w:val="left" w:pos="7513"/>
                <w:tab w:val="left" w:pos="8903"/>
              </w:tabs>
              <w:spacing w:line="240" w:lineRule="auto"/>
              <w:ind w:firstLine="0"/>
              <w:rPr>
                <w:i/>
                <w:color w:val="FF0000"/>
              </w:rPr>
            </w:pPr>
            <w:r>
              <w:t>Консультант з розділів магістерської дисертації:</w:t>
            </w:r>
          </w:p>
        </w:tc>
        <w:tc>
          <w:tcPr>
            <w:tcW w:w="288" w:type="dxa"/>
          </w:tcPr>
          <w:p w:rsidR="00D53E73" w:rsidRDefault="00D53E73">
            <w:pPr>
              <w:tabs>
                <w:tab w:val="left" w:pos="7371"/>
                <w:tab w:val="left" w:pos="7513"/>
                <w:tab w:val="left" w:pos="8903"/>
              </w:tabs>
              <w:spacing w:line="240" w:lineRule="auto"/>
              <w:ind w:firstLine="0"/>
              <w:jc w:val="center"/>
              <w:rPr>
                <w:vertAlign w:val="superscript"/>
              </w:rPr>
            </w:pPr>
          </w:p>
        </w:tc>
        <w:tc>
          <w:tcPr>
            <w:tcW w:w="1271" w:type="dxa"/>
          </w:tcPr>
          <w:p w:rsidR="00D53E73" w:rsidRDefault="00D53E73">
            <w:pPr>
              <w:tabs>
                <w:tab w:val="left" w:pos="7371"/>
                <w:tab w:val="left" w:pos="7513"/>
                <w:tab w:val="left" w:pos="8903"/>
              </w:tabs>
              <w:spacing w:line="240" w:lineRule="auto"/>
              <w:ind w:firstLine="0"/>
              <w:jc w:val="center"/>
              <w:rPr>
                <w:vertAlign w:val="superscript"/>
              </w:rPr>
            </w:pPr>
          </w:p>
        </w:tc>
      </w:tr>
      <w:tr w:rsidR="00D53E73">
        <w:trPr>
          <w:trHeight w:val="196"/>
        </w:trPr>
        <w:tc>
          <w:tcPr>
            <w:tcW w:w="8330" w:type="dxa"/>
            <w:gridSpan w:val="3"/>
            <w:tcBorders>
              <w:top w:val="nil"/>
              <w:left w:val="nil"/>
              <w:bottom w:val="single" w:sz="4" w:space="0" w:color="000000"/>
              <w:right w:val="nil"/>
            </w:tcBorders>
          </w:tcPr>
          <w:p w:rsidR="00D53E73" w:rsidRDefault="00D53E73">
            <w:pPr>
              <w:tabs>
                <w:tab w:val="left" w:pos="7371"/>
                <w:tab w:val="left" w:pos="7513"/>
                <w:tab w:val="left" w:pos="8903"/>
              </w:tabs>
              <w:spacing w:line="240" w:lineRule="auto"/>
              <w:ind w:firstLine="0"/>
              <w:jc w:val="center"/>
              <w:rPr>
                <w:vertAlign w:val="superscript"/>
              </w:rPr>
            </w:pPr>
          </w:p>
        </w:tc>
        <w:tc>
          <w:tcPr>
            <w:tcW w:w="288" w:type="dxa"/>
          </w:tcPr>
          <w:p w:rsidR="00D53E73" w:rsidRDefault="00D53E73">
            <w:pPr>
              <w:tabs>
                <w:tab w:val="left" w:pos="7371"/>
                <w:tab w:val="left" w:pos="7513"/>
                <w:tab w:val="left" w:pos="8903"/>
              </w:tabs>
              <w:spacing w:line="240" w:lineRule="auto"/>
              <w:ind w:firstLine="0"/>
              <w:jc w:val="center"/>
              <w:rPr>
                <w:vertAlign w:val="superscript"/>
              </w:rPr>
            </w:pPr>
          </w:p>
        </w:tc>
        <w:tc>
          <w:tcPr>
            <w:tcW w:w="1271" w:type="dxa"/>
          </w:tcPr>
          <w:p w:rsidR="00D53E73" w:rsidRDefault="00D53E73">
            <w:pPr>
              <w:tabs>
                <w:tab w:val="left" w:pos="7371"/>
                <w:tab w:val="left" w:pos="7513"/>
                <w:tab w:val="left" w:pos="8903"/>
              </w:tabs>
              <w:spacing w:line="240" w:lineRule="auto"/>
              <w:ind w:firstLine="0"/>
              <w:jc w:val="center"/>
              <w:rPr>
                <w:vertAlign w:val="superscript"/>
              </w:rPr>
            </w:pPr>
          </w:p>
        </w:tc>
      </w:tr>
      <w:tr w:rsidR="00D53E73">
        <w:tc>
          <w:tcPr>
            <w:tcW w:w="8330" w:type="dxa"/>
            <w:gridSpan w:val="3"/>
            <w:tcBorders>
              <w:top w:val="single" w:sz="4" w:space="0" w:color="000000"/>
              <w:left w:val="nil"/>
              <w:bottom w:val="nil"/>
              <w:right w:val="nil"/>
            </w:tcBorders>
          </w:tcPr>
          <w:p w:rsidR="00D53E73" w:rsidRDefault="006A6DBC">
            <w:pPr>
              <w:tabs>
                <w:tab w:val="left" w:pos="7371"/>
                <w:tab w:val="left" w:pos="7513"/>
                <w:tab w:val="left" w:pos="8903"/>
              </w:tabs>
              <w:spacing w:line="240" w:lineRule="auto"/>
              <w:ind w:firstLine="0"/>
              <w:jc w:val="center"/>
              <w:rPr>
                <w:vertAlign w:val="superscript"/>
              </w:rPr>
            </w:pPr>
            <w:r>
              <w:rPr>
                <w:vertAlign w:val="superscript"/>
              </w:rPr>
              <w:t xml:space="preserve">                                     (назва розділу)      ( посада, вчене звання, науковий ступінь, прізвище, ініціали)</w:t>
            </w:r>
          </w:p>
        </w:tc>
        <w:tc>
          <w:tcPr>
            <w:tcW w:w="288" w:type="dxa"/>
          </w:tcPr>
          <w:p w:rsidR="00D53E73" w:rsidRDefault="00D53E73">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left w:val="nil"/>
              <w:bottom w:val="nil"/>
              <w:right w:val="nil"/>
            </w:tcBorders>
          </w:tcPr>
          <w:p w:rsidR="00D53E73" w:rsidRDefault="006A6DBC">
            <w:pPr>
              <w:tabs>
                <w:tab w:val="left" w:pos="7371"/>
                <w:tab w:val="left" w:pos="7513"/>
                <w:tab w:val="left" w:pos="8903"/>
              </w:tabs>
              <w:spacing w:line="240" w:lineRule="auto"/>
              <w:ind w:firstLine="0"/>
              <w:jc w:val="center"/>
              <w:rPr>
                <w:vertAlign w:val="superscript"/>
              </w:rPr>
            </w:pPr>
            <w:r>
              <w:rPr>
                <w:vertAlign w:val="superscript"/>
              </w:rPr>
              <w:t>(підпис)</w:t>
            </w:r>
          </w:p>
        </w:tc>
      </w:tr>
      <w:tr w:rsidR="00D53E73">
        <w:tc>
          <w:tcPr>
            <w:tcW w:w="1526" w:type="dxa"/>
          </w:tcPr>
          <w:p w:rsidR="00D53E73" w:rsidRDefault="006A6DBC">
            <w:pPr>
              <w:tabs>
                <w:tab w:val="left" w:pos="7371"/>
                <w:tab w:val="left" w:pos="7513"/>
                <w:tab w:val="left" w:pos="8903"/>
              </w:tabs>
              <w:spacing w:line="240" w:lineRule="auto"/>
              <w:ind w:firstLine="0"/>
              <w:rPr>
                <w:vertAlign w:val="superscript"/>
              </w:rPr>
            </w:pPr>
            <w:r>
              <w:t>Рецензент:</w:t>
            </w:r>
          </w:p>
        </w:tc>
        <w:tc>
          <w:tcPr>
            <w:tcW w:w="6804" w:type="dxa"/>
            <w:gridSpan w:val="2"/>
            <w:tcBorders>
              <w:top w:val="nil"/>
              <w:left w:val="nil"/>
              <w:bottom w:val="single" w:sz="4" w:space="0" w:color="000000"/>
              <w:right w:val="nil"/>
            </w:tcBorders>
          </w:tcPr>
          <w:p w:rsidR="00D53E73" w:rsidRDefault="006A6DBC">
            <w:pPr>
              <w:tabs>
                <w:tab w:val="left" w:pos="7371"/>
                <w:tab w:val="left" w:pos="7513"/>
                <w:tab w:val="left" w:pos="8903"/>
              </w:tabs>
              <w:spacing w:line="240" w:lineRule="auto"/>
              <w:ind w:firstLine="0"/>
              <w:jc w:val="center"/>
              <w:rPr>
                <w:i/>
              </w:rPr>
            </w:pPr>
            <w:r>
              <w:rPr>
                <w:i/>
              </w:rPr>
              <w:t xml:space="preserve">доцент каф. біомедичної інженерії, доцент, </w:t>
            </w:r>
            <w:proofErr w:type="spellStart"/>
            <w:r>
              <w:rPr>
                <w:i/>
              </w:rPr>
              <w:t>к.т.н</w:t>
            </w:r>
            <w:proofErr w:type="spellEnd"/>
            <w:r>
              <w:rPr>
                <w:i/>
              </w:rPr>
              <w:t>.</w:t>
            </w:r>
          </w:p>
        </w:tc>
        <w:tc>
          <w:tcPr>
            <w:tcW w:w="288" w:type="dxa"/>
          </w:tcPr>
          <w:p w:rsidR="00D53E73" w:rsidRDefault="00D53E73">
            <w:pPr>
              <w:tabs>
                <w:tab w:val="left" w:pos="7371"/>
                <w:tab w:val="left" w:pos="7513"/>
                <w:tab w:val="left" w:pos="8903"/>
              </w:tabs>
              <w:spacing w:line="240" w:lineRule="auto"/>
              <w:ind w:firstLine="0"/>
              <w:jc w:val="center"/>
              <w:rPr>
                <w:vertAlign w:val="superscript"/>
              </w:rPr>
            </w:pPr>
          </w:p>
        </w:tc>
        <w:tc>
          <w:tcPr>
            <w:tcW w:w="1271" w:type="dxa"/>
            <w:vMerge w:val="restart"/>
          </w:tcPr>
          <w:p w:rsidR="00D53E73" w:rsidRDefault="00D53E73">
            <w:pPr>
              <w:tabs>
                <w:tab w:val="left" w:pos="7371"/>
                <w:tab w:val="left" w:pos="7513"/>
                <w:tab w:val="left" w:pos="8903"/>
              </w:tabs>
              <w:spacing w:line="240" w:lineRule="auto"/>
              <w:ind w:firstLine="0"/>
              <w:jc w:val="center"/>
              <w:rPr>
                <w:vertAlign w:val="superscript"/>
              </w:rPr>
            </w:pPr>
          </w:p>
        </w:tc>
      </w:tr>
      <w:tr w:rsidR="00D53E73">
        <w:tc>
          <w:tcPr>
            <w:tcW w:w="8330" w:type="dxa"/>
            <w:gridSpan w:val="3"/>
            <w:tcBorders>
              <w:top w:val="nil"/>
              <w:left w:val="nil"/>
              <w:bottom w:val="single" w:sz="4" w:space="0" w:color="000000"/>
              <w:right w:val="nil"/>
            </w:tcBorders>
          </w:tcPr>
          <w:p w:rsidR="00D53E73" w:rsidRDefault="006A6DBC">
            <w:pPr>
              <w:tabs>
                <w:tab w:val="left" w:pos="7371"/>
                <w:tab w:val="left" w:pos="7513"/>
                <w:tab w:val="left" w:pos="8903"/>
              </w:tabs>
              <w:spacing w:line="240" w:lineRule="auto"/>
              <w:ind w:firstLine="0"/>
              <w:jc w:val="center"/>
              <w:rPr>
                <w:i/>
              </w:rPr>
            </w:pPr>
            <w:r>
              <w:rPr>
                <w:i/>
              </w:rPr>
              <w:t>Богомолов Микола Федорович</w:t>
            </w:r>
          </w:p>
        </w:tc>
        <w:tc>
          <w:tcPr>
            <w:tcW w:w="288" w:type="dxa"/>
          </w:tcPr>
          <w:p w:rsidR="00D53E73" w:rsidRDefault="00D53E73">
            <w:pPr>
              <w:tabs>
                <w:tab w:val="left" w:pos="7371"/>
                <w:tab w:val="left" w:pos="7513"/>
                <w:tab w:val="left" w:pos="8903"/>
              </w:tabs>
              <w:spacing w:line="240" w:lineRule="auto"/>
              <w:ind w:firstLine="0"/>
              <w:jc w:val="center"/>
              <w:rPr>
                <w:vertAlign w:val="superscript"/>
              </w:rPr>
            </w:pPr>
          </w:p>
        </w:tc>
        <w:tc>
          <w:tcPr>
            <w:tcW w:w="1271" w:type="dxa"/>
            <w:vMerge/>
          </w:tcPr>
          <w:p w:rsidR="00D53E73" w:rsidRDefault="00D53E73">
            <w:pPr>
              <w:pBdr>
                <w:top w:val="nil"/>
                <w:left w:val="nil"/>
                <w:bottom w:val="nil"/>
                <w:right w:val="nil"/>
                <w:between w:val="nil"/>
              </w:pBdr>
              <w:spacing w:line="276" w:lineRule="auto"/>
              <w:ind w:firstLine="0"/>
              <w:jc w:val="left"/>
              <w:rPr>
                <w:vertAlign w:val="superscript"/>
              </w:rPr>
            </w:pPr>
          </w:p>
        </w:tc>
      </w:tr>
      <w:tr w:rsidR="00D53E73">
        <w:tc>
          <w:tcPr>
            <w:tcW w:w="8330" w:type="dxa"/>
            <w:gridSpan w:val="3"/>
            <w:tcBorders>
              <w:top w:val="single" w:sz="4" w:space="0" w:color="000000"/>
              <w:left w:val="nil"/>
              <w:bottom w:val="nil"/>
              <w:right w:val="nil"/>
            </w:tcBorders>
          </w:tcPr>
          <w:p w:rsidR="00D53E73" w:rsidRDefault="006A6DBC">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науковий ступінь, прізвище та ініціали)</w:t>
            </w:r>
          </w:p>
        </w:tc>
        <w:tc>
          <w:tcPr>
            <w:tcW w:w="288" w:type="dxa"/>
          </w:tcPr>
          <w:p w:rsidR="00D53E73" w:rsidRDefault="00D53E73">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left w:val="nil"/>
              <w:bottom w:val="nil"/>
              <w:right w:val="nil"/>
            </w:tcBorders>
          </w:tcPr>
          <w:p w:rsidR="00D53E73" w:rsidRDefault="006A6DBC">
            <w:pPr>
              <w:tabs>
                <w:tab w:val="left" w:pos="7371"/>
                <w:tab w:val="left" w:pos="7513"/>
                <w:tab w:val="left" w:pos="8903"/>
              </w:tabs>
              <w:spacing w:line="240" w:lineRule="auto"/>
              <w:ind w:firstLine="0"/>
              <w:jc w:val="center"/>
              <w:rPr>
                <w:vertAlign w:val="superscript"/>
              </w:rPr>
            </w:pPr>
            <w:r>
              <w:rPr>
                <w:vertAlign w:val="superscript"/>
              </w:rPr>
              <w:t>(підпис)</w:t>
            </w:r>
          </w:p>
        </w:tc>
      </w:tr>
    </w:tbl>
    <w:p w:rsidR="00D53E73" w:rsidRDefault="00D53E73">
      <w:pPr>
        <w:tabs>
          <w:tab w:val="left" w:pos="330"/>
        </w:tabs>
        <w:spacing w:line="240" w:lineRule="auto"/>
        <w:ind w:left="4536" w:firstLine="707"/>
      </w:pPr>
    </w:p>
    <w:p w:rsidR="00D53E73" w:rsidRDefault="006A6DBC">
      <w:pPr>
        <w:tabs>
          <w:tab w:val="left" w:pos="330"/>
        </w:tabs>
        <w:spacing w:line="240" w:lineRule="auto"/>
        <w:ind w:left="4536" w:firstLine="0"/>
      </w:pPr>
      <w:r>
        <w:t>Засвідчую, що у цій магістерській дисертації немає запозичень з праць інших авторів без відповідних посилань.</w:t>
      </w:r>
    </w:p>
    <w:p w:rsidR="00D53E73" w:rsidRDefault="00D53E73">
      <w:pPr>
        <w:tabs>
          <w:tab w:val="left" w:pos="330"/>
        </w:tabs>
        <w:spacing w:line="240" w:lineRule="auto"/>
        <w:ind w:left="4536" w:firstLine="0"/>
      </w:pPr>
    </w:p>
    <w:p w:rsidR="00D53E73" w:rsidRDefault="006A6DBC">
      <w:pPr>
        <w:tabs>
          <w:tab w:val="left" w:pos="330"/>
        </w:tabs>
        <w:ind w:left="4536" w:firstLine="0"/>
      </w:pPr>
      <w:r>
        <w:t>Студент (-ка) __</w:t>
      </w:r>
      <w:r>
        <w:rPr>
          <w:noProof/>
        </w:rPr>
        <w:drawing>
          <wp:inline distT="0" distB="0" distL="0" distR="0">
            <wp:extent cx="657225" cy="352425"/>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657225" cy="352425"/>
                    </a:xfrm>
                    <a:prstGeom prst="rect">
                      <a:avLst/>
                    </a:prstGeom>
                    <a:ln/>
                  </pic:spPr>
                </pic:pic>
              </a:graphicData>
            </a:graphic>
          </wp:inline>
        </w:drawing>
      </w:r>
      <w:r>
        <w:t>__________</w:t>
      </w:r>
    </w:p>
    <w:p w:rsidR="00D53E73" w:rsidRDefault="006A6DBC">
      <w:pPr>
        <w:tabs>
          <w:tab w:val="left" w:pos="7938"/>
        </w:tabs>
        <w:spacing w:line="240" w:lineRule="auto"/>
        <w:ind w:left="4536" w:firstLine="0"/>
        <w:jc w:val="center"/>
      </w:pPr>
      <w:r>
        <w:rPr>
          <w:vertAlign w:val="superscript"/>
        </w:rPr>
        <w:t>(підпис)</w:t>
      </w:r>
    </w:p>
    <w:p w:rsidR="00D53E73" w:rsidRDefault="00D53E73">
      <w:pPr>
        <w:spacing w:line="240" w:lineRule="auto"/>
        <w:jc w:val="center"/>
      </w:pPr>
    </w:p>
    <w:p w:rsidR="00D53E73" w:rsidRDefault="00D53E73">
      <w:pPr>
        <w:spacing w:line="240" w:lineRule="auto"/>
        <w:jc w:val="center"/>
      </w:pPr>
    </w:p>
    <w:p w:rsidR="00D53E73" w:rsidRDefault="006A6DBC">
      <w:pPr>
        <w:spacing w:line="240" w:lineRule="auto"/>
        <w:jc w:val="center"/>
        <w:sectPr w:rsidR="00D53E73">
          <w:headerReference w:type="default" r:id="rId9"/>
          <w:pgSz w:w="11907" w:h="16840"/>
          <w:pgMar w:top="568" w:right="850" w:bottom="568" w:left="1701" w:header="709" w:footer="709" w:gutter="0"/>
          <w:pgNumType w:start="1"/>
          <w:cols w:space="720"/>
          <w:titlePg/>
        </w:sectPr>
      </w:pPr>
      <w:r>
        <w:t>Київ – 2024 року</w:t>
      </w:r>
    </w:p>
    <w:p w:rsidR="00D53E73" w:rsidRDefault="00D53E73">
      <w:pPr>
        <w:spacing w:line="240" w:lineRule="auto"/>
        <w:ind w:firstLine="0"/>
        <w:rPr>
          <w:b/>
        </w:rPr>
      </w:pPr>
    </w:p>
    <w:p w:rsidR="00D53E73" w:rsidRDefault="006A6DBC">
      <w:pPr>
        <w:spacing w:after="120" w:line="240" w:lineRule="auto"/>
        <w:ind w:firstLine="0"/>
        <w:jc w:val="center"/>
        <w:rPr>
          <w:b/>
        </w:rPr>
      </w:pPr>
      <w:r>
        <w:rPr>
          <w:b/>
        </w:rPr>
        <w:t>Національний технічний університет України</w:t>
      </w:r>
    </w:p>
    <w:p w:rsidR="00D53E73" w:rsidRDefault="006A6DBC">
      <w:pPr>
        <w:spacing w:after="120" w:line="240" w:lineRule="auto"/>
        <w:ind w:firstLine="0"/>
        <w:jc w:val="center"/>
        <w:rPr>
          <w:b/>
        </w:rPr>
      </w:pPr>
      <w:r>
        <w:rPr>
          <w:b/>
        </w:rPr>
        <w:t>«Київський політехнічний інститут імені Ігоря Сікорського»</w:t>
      </w:r>
    </w:p>
    <w:p w:rsidR="00D53E73" w:rsidRDefault="006A6DBC">
      <w:pPr>
        <w:spacing w:after="120" w:line="240" w:lineRule="auto"/>
        <w:ind w:firstLine="0"/>
        <w:jc w:val="center"/>
        <w:rPr>
          <w:b/>
        </w:rPr>
      </w:pPr>
      <w:r>
        <w:rPr>
          <w:b/>
        </w:rPr>
        <w:t>Факультет біомедичної інженерії</w:t>
      </w:r>
    </w:p>
    <w:p w:rsidR="00D53E73" w:rsidRDefault="006A6DBC">
      <w:pPr>
        <w:spacing w:after="120" w:line="240" w:lineRule="auto"/>
        <w:ind w:firstLine="0"/>
        <w:jc w:val="center"/>
        <w:rPr>
          <w:b/>
        </w:rPr>
      </w:pPr>
      <w:r>
        <w:rPr>
          <w:b/>
        </w:rPr>
        <w:t>Кафедра біомедичної кібернетики</w:t>
      </w:r>
    </w:p>
    <w:p w:rsidR="00D53E73" w:rsidRDefault="006A6DBC">
      <w:pPr>
        <w:spacing w:after="120" w:line="240" w:lineRule="auto"/>
        <w:ind w:firstLine="0"/>
      </w:pPr>
      <w:r>
        <w:t>Рівень вищої освіти – другий (магістерський)</w:t>
      </w:r>
    </w:p>
    <w:p w:rsidR="00D53E73" w:rsidRDefault="006A6DBC">
      <w:pPr>
        <w:spacing w:after="120" w:line="240" w:lineRule="auto"/>
        <w:ind w:firstLine="0"/>
      </w:pPr>
      <w:r>
        <w:t>Спеціальність – 122 «Комп’ютерні науки»</w:t>
      </w:r>
    </w:p>
    <w:p w:rsidR="00D53E73" w:rsidRDefault="006A6DBC">
      <w:pPr>
        <w:spacing w:after="120" w:line="240" w:lineRule="auto"/>
        <w:ind w:firstLine="0"/>
        <w:jc w:val="left"/>
        <w:rPr>
          <w:sz w:val="26"/>
          <w:szCs w:val="26"/>
        </w:rPr>
      </w:pPr>
      <w:r>
        <w:t xml:space="preserve">Освітньо-професійна програма </w:t>
      </w:r>
      <w:r>
        <w:rPr>
          <w:sz w:val="26"/>
          <w:szCs w:val="26"/>
        </w:rPr>
        <w:t>«Комп’ютерні технології в біології та медицині»</w:t>
      </w:r>
    </w:p>
    <w:p w:rsidR="00D53E73" w:rsidRDefault="00D53E73">
      <w:pPr>
        <w:tabs>
          <w:tab w:val="left" w:pos="8931"/>
        </w:tabs>
        <w:spacing w:before="120" w:line="240" w:lineRule="auto"/>
        <w:ind w:left="539" w:hanging="539"/>
      </w:pPr>
    </w:p>
    <w:p w:rsidR="00D53E73" w:rsidRDefault="006A6DBC">
      <w:pPr>
        <w:spacing w:before="120" w:line="240" w:lineRule="auto"/>
        <w:ind w:left="5245" w:firstLine="0"/>
        <w:jc w:val="left"/>
      </w:pPr>
      <w:r>
        <w:t>ЗАТВЕРДЖУЮ</w:t>
      </w:r>
    </w:p>
    <w:p w:rsidR="00D53E73" w:rsidRDefault="006A6DBC">
      <w:pPr>
        <w:spacing w:before="120" w:line="240" w:lineRule="auto"/>
        <w:ind w:left="5245" w:firstLine="0"/>
        <w:jc w:val="left"/>
      </w:pPr>
      <w:proofErr w:type="spellStart"/>
      <w:r>
        <w:t>В.о.завідувача</w:t>
      </w:r>
      <w:proofErr w:type="spellEnd"/>
      <w:r>
        <w:t xml:space="preserve"> кафедри БМК</w:t>
      </w:r>
    </w:p>
    <w:p w:rsidR="00D53E73" w:rsidRDefault="006A6DBC">
      <w:pPr>
        <w:spacing w:before="120" w:line="240" w:lineRule="auto"/>
        <w:ind w:left="5245" w:firstLine="0"/>
        <w:jc w:val="left"/>
      </w:pPr>
      <w:r>
        <w:t>_______ Світлана АЛХІМОВА</w:t>
      </w:r>
    </w:p>
    <w:p w:rsidR="00D53E73" w:rsidRDefault="006A6DBC">
      <w:pPr>
        <w:spacing w:before="120" w:line="240" w:lineRule="auto"/>
        <w:ind w:left="5245" w:firstLine="0"/>
        <w:jc w:val="left"/>
      </w:pPr>
      <w:r>
        <w:t>«_</w:t>
      </w:r>
      <w:r>
        <w:rPr>
          <w:i/>
          <w:u w:val="single"/>
        </w:rPr>
        <w:t>06</w:t>
      </w:r>
      <w:r>
        <w:t>_»__</w:t>
      </w:r>
      <w:r>
        <w:rPr>
          <w:i/>
          <w:u w:val="single"/>
        </w:rPr>
        <w:t>листопада</w:t>
      </w:r>
      <w:r>
        <w:t>___2023 р.</w:t>
      </w:r>
    </w:p>
    <w:p w:rsidR="00D53E73" w:rsidRDefault="00D53E73">
      <w:pPr>
        <w:tabs>
          <w:tab w:val="left" w:pos="720"/>
          <w:tab w:val="left" w:pos="1440"/>
          <w:tab w:val="left" w:pos="1620"/>
        </w:tabs>
        <w:spacing w:before="120" w:line="240" w:lineRule="auto"/>
        <w:ind w:firstLine="0"/>
        <w:rPr>
          <w:b/>
        </w:rPr>
      </w:pPr>
    </w:p>
    <w:p w:rsidR="00D53E73" w:rsidRDefault="006A6DBC">
      <w:pPr>
        <w:tabs>
          <w:tab w:val="left" w:pos="720"/>
          <w:tab w:val="left" w:pos="1440"/>
          <w:tab w:val="left" w:pos="1620"/>
        </w:tabs>
        <w:spacing w:before="120" w:line="240" w:lineRule="auto"/>
        <w:ind w:left="540" w:hanging="540"/>
        <w:jc w:val="center"/>
        <w:rPr>
          <w:b/>
        </w:rPr>
      </w:pPr>
      <w:r>
        <w:rPr>
          <w:b/>
        </w:rPr>
        <w:t>ЗАВДАННЯ</w:t>
      </w:r>
    </w:p>
    <w:p w:rsidR="00D53E73" w:rsidRDefault="006A6DBC">
      <w:pPr>
        <w:tabs>
          <w:tab w:val="left" w:pos="720"/>
          <w:tab w:val="left" w:pos="1440"/>
          <w:tab w:val="left" w:pos="1620"/>
        </w:tabs>
        <w:spacing w:line="240" w:lineRule="auto"/>
        <w:ind w:left="539" w:hanging="539"/>
        <w:jc w:val="center"/>
        <w:rPr>
          <w:b/>
          <w:sz w:val="16"/>
          <w:szCs w:val="16"/>
        </w:rPr>
      </w:pPr>
      <w:r>
        <w:rPr>
          <w:b/>
        </w:rPr>
        <w:t>на магістерську дисертацію студентці</w:t>
      </w:r>
    </w:p>
    <w:p w:rsidR="00D53E73" w:rsidRDefault="00D53E73">
      <w:pPr>
        <w:tabs>
          <w:tab w:val="left" w:pos="720"/>
          <w:tab w:val="left" w:pos="1440"/>
          <w:tab w:val="left" w:pos="1620"/>
        </w:tabs>
        <w:spacing w:line="240" w:lineRule="auto"/>
        <w:ind w:left="539" w:hanging="539"/>
        <w:jc w:val="center"/>
        <w:rPr>
          <w:b/>
          <w:sz w:val="16"/>
          <w:szCs w:val="16"/>
        </w:rPr>
      </w:pPr>
    </w:p>
    <w:tbl>
      <w:tblPr>
        <w:tblStyle w:val="a8"/>
        <w:tblW w:w="9930" w:type="dxa"/>
        <w:tblInd w:w="-149" w:type="dxa"/>
        <w:tblLayout w:type="fixed"/>
        <w:tblLook w:val="0400" w:firstRow="0" w:lastRow="0" w:firstColumn="0" w:lastColumn="0" w:noHBand="0" w:noVBand="1"/>
      </w:tblPr>
      <w:tblGrid>
        <w:gridCol w:w="2838"/>
        <w:gridCol w:w="7092"/>
      </w:tblGrid>
      <w:tr w:rsidR="00D53E73">
        <w:tc>
          <w:tcPr>
            <w:tcW w:w="9930" w:type="dxa"/>
            <w:gridSpan w:val="2"/>
            <w:tcBorders>
              <w:top w:val="nil"/>
              <w:left w:val="nil"/>
              <w:bottom w:val="single" w:sz="4" w:space="0" w:color="000000"/>
              <w:right w:val="nil"/>
            </w:tcBorders>
          </w:tcPr>
          <w:p w:rsidR="00D53E73" w:rsidRDefault="006A6DBC">
            <w:pPr>
              <w:tabs>
                <w:tab w:val="left" w:pos="720"/>
                <w:tab w:val="left" w:pos="1440"/>
                <w:tab w:val="left" w:pos="1620"/>
              </w:tabs>
              <w:spacing w:line="240" w:lineRule="auto"/>
              <w:ind w:firstLine="0"/>
              <w:jc w:val="center"/>
              <w:rPr>
                <w:b/>
                <w:color w:val="FF0000"/>
                <w:sz w:val="32"/>
                <w:szCs w:val="32"/>
              </w:rPr>
            </w:pPr>
            <w:r>
              <w:rPr>
                <w:b/>
                <w:sz w:val="32"/>
                <w:szCs w:val="32"/>
              </w:rPr>
              <w:t>ХАРЧЕНКО СОФІЯ ОЛЕКСІЇВНА</w:t>
            </w:r>
          </w:p>
        </w:tc>
      </w:tr>
      <w:tr w:rsidR="00D53E73">
        <w:tc>
          <w:tcPr>
            <w:tcW w:w="9930" w:type="dxa"/>
            <w:gridSpan w:val="2"/>
            <w:tcBorders>
              <w:top w:val="single" w:sz="4" w:space="0" w:color="000000"/>
              <w:left w:val="nil"/>
              <w:bottom w:val="nil"/>
              <w:right w:val="nil"/>
            </w:tcBorders>
          </w:tcPr>
          <w:p w:rsidR="00D53E73" w:rsidRDefault="006A6DBC">
            <w:pPr>
              <w:tabs>
                <w:tab w:val="left" w:pos="8903"/>
              </w:tabs>
              <w:spacing w:line="240" w:lineRule="auto"/>
              <w:ind w:firstLine="0"/>
              <w:jc w:val="center"/>
              <w:rPr>
                <w:b/>
              </w:rPr>
            </w:pPr>
            <w:r>
              <w:rPr>
                <w:vertAlign w:val="superscript"/>
              </w:rPr>
              <w:t>(прізвище, ім’я, по батькові)</w:t>
            </w:r>
          </w:p>
        </w:tc>
      </w:tr>
      <w:tr w:rsidR="00D53E73">
        <w:tc>
          <w:tcPr>
            <w:tcW w:w="2838" w:type="dxa"/>
          </w:tcPr>
          <w:p w:rsidR="00D53E73" w:rsidRDefault="006A6DBC">
            <w:pPr>
              <w:tabs>
                <w:tab w:val="left" w:pos="318"/>
                <w:tab w:val="left" w:pos="1440"/>
                <w:tab w:val="left" w:pos="1620"/>
              </w:tabs>
              <w:spacing w:line="240" w:lineRule="auto"/>
              <w:ind w:firstLine="0"/>
              <w:rPr>
                <w:b/>
              </w:rPr>
            </w:pPr>
            <w:r>
              <w:t>1. Тема дисертації</w:t>
            </w:r>
          </w:p>
        </w:tc>
        <w:tc>
          <w:tcPr>
            <w:tcW w:w="7092" w:type="dxa"/>
            <w:tcBorders>
              <w:top w:val="nil"/>
              <w:left w:val="nil"/>
              <w:bottom w:val="single" w:sz="4" w:space="0" w:color="000000"/>
              <w:right w:val="nil"/>
            </w:tcBorders>
          </w:tcPr>
          <w:p w:rsidR="00D53E73" w:rsidRDefault="006A6DBC">
            <w:pPr>
              <w:tabs>
                <w:tab w:val="left" w:pos="720"/>
                <w:tab w:val="left" w:pos="1440"/>
                <w:tab w:val="left" w:pos="1620"/>
              </w:tabs>
              <w:spacing w:line="240" w:lineRule="auto"/>
              <w:ind w:firstLine="0"/>
              <w:jc w:val="center"/>
              <w:rPr>
                <w:b/>
              </w:rPr>
            </w:pPr>
            <w:r>
              <w:rPr>
                <w:b/>
                <w:i/>
                <w:color w:val="000000"/>
              </w:rPr>
              <w:t xml:space="preserve">Алгоритм оптимального керування </w:t>
            </w:r>
          </w:p>
        </w:tc>
      </w:tr>
      <w:tr w:rsidR="00D53E73">
        <w:tc>
          <w:tcPr>
            <w:tcW w:w="9930" w:type="dxa"/>
            <w:gridSpan w:val="2"/>
            <w:tcBorders>
              <w:top w:val="nil"/>
              <w:left w:val="nil"/>
              <w:bottom w:val="single" w:sz="4" w:space="0" w:color="000000"/>
              <w:right w:val="nil"/>
            </w:tcBorders>
          </w:tcPr>
          <w:p w:rsidR="00D53E73" w:rsidRDefault="006A6DBC">
            <w:pPr>
              <w:tabs>
                <w:tab w:val="left" w:pos="720"/>
                <w:tab w:val="left" w:pos="1440"/>
                <w:tab w:val="left" w:pos="1620"/>
              </w:tabs>
              <w:spacing w:line="240" w:lineRule="auto"/>
              <w:ind w:firstLine="0"/>
              <w:jc w:val="center"/>
              <w:rPr>
                <w:b/>
              </w:rPr>
            </w:pPr>
            <w:r>
              <w:rPr>
                <w:b/>
                <w:i/>
                <w:color w:val="000000"/>
              </w:rPr>
              <w:t>імунотерапією злоякісних пухлин</w:t>
            </w:r>
          </w:p>
        </w:tc>
      </w:tr>
      <w:tr w:rsidR="00D53E73">
        <w:tc>
          <w:tcPr>
            <w:tcW w:w="9930" w:type="dxa"/>
            <w:gridSpan w:val="2"/>
            <w:tcBorders>
              <w:top w:val="single" w:sz="4" w:space="0" w:color="000000"/>
              <w:left w:val="nil"/>
              <w:bottom w:val="single" w:sz="4" w:space="0" w:color="000000"/>
              <w:right w:val="nil"/>
            </w:tcBorders>
          </w:tcPr>
          <w:p w:rsidR="00D53E73" w:rsidRDefault="00D53E73">
            <w:pPr>
              <w:tabs>
                <w:tab w:val="left" w:pos="720"/>
                <w:tab w:val="left" w:pos="1440"/>
                <w:tab w:val="left" w:pos="1620"/>
              </w:tabs>
              <w:spacing w:line="240" w:lineRule="auto"/>
              <w:ind w:firstLine="0"/>
              <w:jc w:val="center"/>
              <w:rPr>
                <w:b/>
              </w:rPr>
            </w:pPr>
          </w:p>
        </w:tc>
      </w:tr>
      <w:tr w:rsidR="00D53E73">
        <w:tc>
          <w:tcPr>
            <w:tcW w:w="9930" w:type="dxa"/>
            <w:gridSpan w:val="2"/>
            <w:tcBorders>
              <w:top w:val="single" w:sz="4" w:space="0" w:color="000000"/>
              <w:left w:val="nil"/>
              <w:bottom w:val="nil"/>
              <w:right w:val="nil"/>
            </w:tcBorders>
          </w:tcPr>
          <w:p w:rsidR="00D53E73" w:rsidRDefault="006A6DBC">
            <w:pPr>
              <w:tabs>
                <w:tab w:val="left" w:pos="720"/>
                <w:tab w:val="left" w:pos="1440"/>
                <w:tab w:val="left" w:pos="1620"/>
              </w:tabs>
              <w:spacing w:line="240" w:lineRule="auto"/>
              <w:ind w:firstLine="0"/>
              <w:rPr>
                <w:b/>
              </w:rPr>
            </w:pPr>
            <w:r>
              <w:t>науковий керівник дисертації</w:t>
            </w:r>
          </w:p>
        </w:tc>
      </w:tr>
      <w:tr w:rsidR="00D53E73">
        <w:tc>
          <w:tcPr>
            <w:tcW w:w="9930" w:type="dxa"/>
            <w:gridSpan w:val="2"/>
            <w:tcBorders>
              <w:top w:val="nil"/>
              <w:left w:val="nil"/>
              <w:bottom w:val="single" w:sz="4" w:space="0" w:color="000000"/>
              <w:right w:val="nil"/>
            </w:tcBorders>
          </w:tcPr>
          <w:p w:rsidR="00D53E73" w:rsidRDefault="006A6DBC">
            <w:pPr>
              <w:tabs>
                <w:tab w:val="left" w:pos="720"/>
                <w:tab w:val="left" w:pos="1440"/>
                <w:tab w:val="left" w:pos="1620"/>
              </w:tabs>
              <w:spacing w:line="240" w:lineRule="auto"/>
              <w:ind w:firstLine="0"/>
              <w:jc w:val="center"/>
              <w:rPr>
                <w:b/>
                <w:i/>
              </w:rPr>
            </w:pPr>
            <w:r>
              <w:rPr>
                <w:b/>
                <w:i/>
              </w:rPr>
              <w:t xml:space="preserve">Зеленський Кирило Харитонович, </w:t>
            </w:r>
            <w:proofErr w:type="spellStart"/>
            <w:r>
              <w:rPr>
                <w:b/>
                <w:i/>
              </w:rPr>
              <w:t>д.т.н</w:t>
            </w:r>
            <w:proofErr w:type="spellEnd"/>
            <w:r>
              <w:rPr>
                <w:b/>
                <w:i/>
              </w:rPr>
              <w:t>., професор</w:t>
            </w:r>
          </w:p>
        </w:tc>
      </w:tr>
      <w:tr w:rsidR="00D53E73">
        <w:tc>
          <w:tcPr>
            <w:tcW w:w="9930" w:type="dxa"/>
            <w:gridSpan w:val="2"/>
            <w:tcBorders>
              <w:top w:val="single" w:sz="4" w:space="0" w:color="000000"/>
              <w:left w:val="nil"/>
              <w:bottom w:val="nil"/>
              <w:right w:val="nil"/>
            </w:tcBorders>
          </w:tcPr>
          <w:p w:rsidR="00D53E73" w:rsidRDefault="006A6DBC">
            <w:pPr>
              <w:tabs>
                <w:tab w:val="left" w:pos="8903"/>
              </w:tabs>
              <w:spacing w:line="240" w:lineRule="auto"/>
              <w:ind w:firstLine="0"/>
              <w:jc w:val="center"/>
              <w:rPr>
                <w:b/>
              </w:rPr>
            </w:pPr>
            <w:r>
              <w:rPr>
                <w:vertAlign w:val="superscript"/>
              </w:rPr>
              <w:t>(прізвище, ім’я, по батькові, науковий ступінь, вчене звання)</w:t>
            </w:r>
          </w:p>
        </w:tc>
      </w:tr>
      <w:tr w:rsidR="00D53E73">
        <w:tc>
          <w:tcPr>
            <w:tcW w:w="9930" w:type="dxa"/>
            <w:gridSpan w:val="2"/>
          </w:tcPr>
          <w:p w:rsidR="00D53E73" w:rsidRDefault="006A6DBC">
            <w:pPr>
              <w:tabs>
                <w:tab w:val="right" w:pos="8903"/>
              </w:tabs>
              <w:spacing w:line="240" w:lineRule="auto"/>
              <w:ind w:firstLine="0"/>
              <w:rPr>
                <w:b/>
              </w:rPr>
            </w:pPr>
            <w:r>
              <w:t>затверджені наказом по університету від «06»_</w:t>
            </w:r>
            <w:r>
              <w:rPr>
                <w:i/>
                <w:u w:val="single"/>
              </w:rPr>
              <w:t>листопада</w:t>
            </w:r>
            <w:r>
              <w:t>_ 2023 р. №</w:t>
            </w:r>
            <w:r>
              <w:rPr>
                <w:b/>
                <w:i/>
              </w:rPr>
              <w:t>5161-с</w:t>
            </w:r>
            <w:r>
              <w:t>_</w:t>
            </w:r>
          </w:p>
        </w:tc>
      </w:tr>
    </w:tbl>
    <w:p w:rsidR="00D53E73" w:rsidRDefault="00D53E73">
      <w:pPr>
        <w:tabs>
          <w:tab w:val="left" w:pos="9356"/>
        </w:tabs>
        <w:spacing w:line="240" w:lineRule="auto"/>
        <w:ind w:left="720" w:firstLine="0"/>
        <w:jc w:val="left"/>
        <w:rPr>
          <w:color w:val="000000"/>
          <w:sz w:val="16"/>
          <w:szCs w:val="16"/>
        </w:rPr>
      </w:pPr>
    </w:p>
    <w:tbl>
      <w:tblPr>
        <w:tblStyle w:val="a9"/>
        <w:tblW w:w="9885" w:type="dxa"/>
        <w:tblInd w:w="-149" w:type="dxa"/>
        <w:tblLayout w:type="fixed"/>
        <w:tblLook w:val="0400" w:firstRow="0" w:lastRow="0" w:firstColumn="0" w:lastColumn="0" w:noHBand="0" w:noVBand="1"/>
      </w:tblPr>
      <w:tblGrid>
        <w:gridCol w:w="5386"/>
        <w:gridCol w:w="4499"/>
      </w:tblGrid>
      <w:tr w:rsidR="00D53E73">
        <w:tc>
          <w:tcPr>
            <w:tcW w:w="5386" w:type="dxa"/>
            <w:vAlign w:val="bottom"/>
          </w:tcPr>
          <w:p w:rsidR="00D53E73" w:rsidRDefault="006A6DBC">
            <w:pPr>
              <w:tabs>
                <w:tab w:val="left" w:pos="720"/>
                <w:tab w:val="left" w:pos="1440"/>
                <w:tab w:val="left" w:pos="1620"/>
              </w:tabs>
              <w:spacing w:line="240" w:lineRule="auto"/>
              <w:ind w:firstLine="0"/>
              <w:jc w:val="left"/>
              <w:rPr>
                <w:b/>
              </w:rPr>
            </w:pPr>
            <w:bookmarkStart w:id="0" w:name="_heading=h.gjdgxs" w:colFirst="0" w:colLast="0"/>
            <w:bookmarkEnd w:id="0"/>
            <w:r>
              <w:t>2. Термін подання студентом дисертації</w:t>
            </w:r>
          </w:p>
        </w:tc>
        <w:tc>
          <w:tcPr>
            <w:tcW w:w="4499" w:type="dxa"/>
            <w:tcBorders>
              <w:top w:val="nil"/>
              <w:left w:val="nil"/>
              <w:bottom w:val="single" w:sz="4" w:space="0" w:color="000000"/>
              <w:right w:val="nil"/>
            </w:tcBorders>
            <w:vAlign w:val="bottom"/>
          </w:tcPr>
          <w:p w:rsidR="00D53E73" w:rsidRDefault="006A6DBC">
            <w:pPr>
              <w:tabs>
                <w:tab w:val="left" w:pos="720"/>
                <w:tab w:val="left" w:pos="1440"/>
                <w:tab w:val="left" w:pos="1620"/>
              </w:tabs>
              <w:spacing w:line="240" w:lineRule="auto"/>
              <w:jc w:val="left"/>
              <w:rPr>
                <w:b/>
                <w:i/>
              </w:rPr>
            </w:pPr>
            <w:r>
              <w:rPr>
                <w:b/>
                <w:i/>
              </w:rPr>
              <w:t>20-25 грудня 2023 року</w:t>
            </w:r>
          </w:p>
        </w:tc>
      </w:tr>
    </w:tbl>
    <w:p w:rsidR="00D53E73" w:rsidRDefault="006A6DBC">
      <w:pPr>
        <w:tabs>
          <w:tab w:val="left" w:pos="9356"/>
        </w:tabs>
        <w:spacing w:before="240" w:line="240" w:lineRule="auto"/>
        <w:ind w:firstLine="0"/>
        <w:rPr>
          <w:i/>
        </w:rPr>
      </w:pPr>
      <w:r>
        <w:t xml:space="preserve">3. Об’єкт дослідження: </w:t>
      </w:r>
      <w:r>
        <w:rPr>
          <w:i/>
        </w:rPr>
        <w:t>злоякісні пухлини</w:t>
      </w:r>
    </w:p>
    <w:p w:rsidR="00D53E73" w:rsidRDefault="006A6DBC">
      <w:pPr>
        <w:tabs>
          <w:tab w:val="left" w:pos="9356"/>
        </w:tabs>
        <w:spacing w:before="240" w:line="240" w:lineRule="auto"/>
        <w:ind w:firstLine="0"/>
      </w:pPr>
      <w:r>
        <w:t xml:space="preserve">4. Вихідні дані: </w:t>
      </w:r>
      <w:r>
        <w:rPr>
          <w:i/>
        </w:rPr>
        <w:t>результати моделювання</w:t>
      </w:r>
    </w:p>
    <w:p w:rsidR="00D53E73" w:rsidRDefault="006A6DBC">
      <w:pPr>
        <w:tabs>
          <w:tab w:val="left" w:pos="9356"/>
        </w:tabs>
        <w:spacing w:before="240" w:line="240" w:lineRule="auto"/>
        <w:ind w:firstLine="0"/>
      </w:pPr>
      <w:r>
        <w:t>5. Перелік завдань, які потрібно розробити</w:t>
      </w:r>
      <w:r>
        <w:rPr>
          <w:i/>
          <w:color w:val="0070C0"/>
        </w:rPr>
        <w:t xml:space="preserve">: </w:t>
      </w:r>
      <w:r>
        <w:rPr>
          <w:i/>
        </w:rPr>
        <w:t>розробка математичної моделі динаміки захворювання, систематизація моделі, розробка алгоритмів моделювання динаміки, комп’ютерне моделювання.</w:t>
      </w:r>
    </w:p>
    <w:p w:rsidR="00D53E73" w:rsidRDefault="006A6DBC">
      <w:pPr>
        <w:tabs>
          <w:tab w:val="left" w:pos="9356"/>
        </w:tabs>
        <w:spacing w:before="240" w:line="240" w:lineRule="auto"/>
        <w:ind w:firstLine="0"/>
      </w:pPr>
      <w:r>
        <w:t xml:space="preserve">6. Орієнтовний перелік графічного (ілюстративного) матеріалу: </w:t>
      </w:r>
      <w:r>
        <w:rPr>
          <w:i/>
        </w:rPr>
        <w:t>15</w:t>
      </w:r>
    </w:p>
    <w:p w:rsidR="00D53E73" w:rsidRDefault="006A6DBC">
      <w:pPr>
        <w:tabs>
          <w:tab w:val="left" w:pos="9356"/>
        </w:tabs>
        <w:spacing w:before="240" w:line="240" w:lineRule="auto"/>
        <w:ind w:firstLine="0"/>
      </w:pPr>
      <w:r>
        <w:t>7. Орієнтовний перелік публікацій :</w:t>
      </w:r>
      <w:r>
        <w:rPr>
          <w:i/>
        </w:rPr>
        <w:t>1</w:t>
      </w:r>
    </w:p>
    <w:p w:rsidR="00D53E73" w:rsidRDefault="006A6DBC">
      <w:pPr>
        <w:tabs>
          <w:tab w:val="left" w:pos="360"/>
          <w:tab w:val="left" w:pos="1440"/>
          <w:tab w:val="left" w:pos="1620"/>
        </w:tabs>
        <w:spacing w:before="240" w:line="240" w:lineRule="auto"/>
        <w:ind w:left="540" w:hanging="540"/>
        <w:rPr>
          <w:color w:val="000000"/>
        </w:rPr>
      </w:pPr>
      <w:r>
        <w:rPr>
          <w:color w:val="000000"/>
        </w:rPr>
        <w:lastRenderedPageBreak/>
        <w:t>8. Консультанти розділів дисертації</w:t>
      </w:r>
      <w:r>
        <w:rPr>
          <w:color w:val="000000"/>
          <w:vertAlign w:val="superscript"/>
        </w:rPr>
        <w:footnoteReference w:id="1"/>
      </w:r>
      <w:r>
        <w:rPr>
          <w:color w:val="000000"/>
          <w:vertAlign w:val="superscript"/>
        </w:rPr>
        <w:t>*</w:t>
      </w:r>
    </w:p>
    <w:tbl>
      <w:tblPr>
        <w:tblStyle w:val="aa"/>
        <w:tblW w:w="9072"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7"/>
        <w:gridCol w:w="3827"/>
        <w:gridCol w:w="1559"/>
        <w:gridCol w:w="1559"/>
      </w:tblGrid>
      <w:tr w:rsidR="00D53E73">
        <w:trPr>
          <w:tblHeader/>
        </w:trPr>
        <w:tc>
          <w:tcPr>
            <w:tcW w:w="2127" w:type="dxa"/>
            <w:vMerge w:val="restart"/>
            <w:vAlign w:val="center"/>
          </w:tcPr>
          <w:p w:rsidR="00D53E73" w:rsidRDefault="006A6DBC">
            <w:pPr>
              <w:spacing w:line="240" w:lineRule="auto"/>
              <w:ind w:firstLine="0"/>
              <w:jc w:val="center"/>
              <w:rPr>
                <w:sz w:val="24"/>
                <w:szCs w:val="24"/>
              </w:rPr>
            </w:pPr>
            <w:r>
              <w:rPr>
                <w:sz w:val="24"/>
                <w:szCs w:val="24"/>
              </w:rPr>
              <w:t>Розділ</w:t>
            </w:r>
          </w:p>
        </w:tc>
        <w:tc>
          <w:tcPr>
            <w:tcW w:w="3827" w:type="dxa"/>
            <w:vMerge w:val="restart"/>
            <w:vAlign w:val="center"/>
          </w:tcPr>
          <w:p w:rsidR="00D53E73" w:rsidRDefault="006A6DBC">
            <w:pPr>
              <w:spacing w:line="240" w:lineRule="auto"/>
              <w:ind w:firstLine="0"/>
              <w:jc w:val="center"/>
              <w:rPr>
                <w:sz w:val="24"/>
                <w:szCs w:val="24"/>
              </w:rPr>
            </w:pPr>
            <w:r>
              <w:rPr>
                <w:sz w:val="24"/>
                <w:szCs w:val="24"/>
              </w:rPr>
              <w:t xml:space="preserve">Прізвище, ініціали та посада </w:t>
            </w:r>
          </w:p>
          <w:p w:rsidR="00D53E73" w:rsidRDefault="006A6DBC">
            <w:pPr>
              <w:spacing w:line="240" w:lineRule="auto"/>
              <w:ind w:firstLine="0"/>
              <w:jc w:val="center"/>
              <w:rPr>
                <w:sz w:val="24"/>
                <w:szCs w:val="24"/>
              </w:rPr>
            </w:pPr>
            <w:r>
              <w:rPr>
                <w:sz w:val="24"/>
                <w:szCs w:val="24"/>
              </w:rPr>
              <w:t>консультанта</w:t>
            </w:r>
          </w:p>
        </w:tc>
        <w:tc>
          <w:tcPr>
            <w:tcW w:w="3118" w:type="dxa"/>
            <w:gridSpan w:val="2"/>
            <w:vAlign w:val="center"/>
          </w:tcPr>
          <w:p w:rsidR="00D53E73" w:rsidRDefault="006A6DBC">
            <w:pPr>
              <w:spacing w:line="240" w:lineRule="auto"/>
              <w:ind w:firstLine="0"/>
              <w:jc w:val="center"/>
              <w:rPr>
                <w:sz w:val="24"/>
                <w:szCs w:val="24"/>
              </w:rPr>
            </w:pPr>
            <w:r>
              <w:rPr>
                <w:sz w:val="24"/>
                <w:szCs w:val="24"/>
              </w:rPr>
              <w:t>Підпис, дата</w:t>
            </w:r>
          </w:p>
        </w:tc>
      </w:tr>
      <w:tr w:rsidR="00D53E73">
        <w:trPr>
          <w:tblHeader/>
        </w:trPr>
        <w:tc>
          <w:tcPr>
            <w:tcW w:w="2127" w:type="dxa"/>
            <w:vMerge/>
            <w:vAlign w:val="center"/>
          </w:tcPr>
          <w:p w:rsidR="00D53E73" w:rsidRDefault="00D53E73">
            <w:pPr>
              <w:pBdr>
                <w:top w:val="nil"/>
                <w:left w:val="nil"/>
                <w:bottom w:val="nil"/>
                <w:right w:val="nil"/>
                <w:between w:val="nil"/>
              </w:pBdr>
              <w:spacing w:line="276" w:lineRule="auto"/>
              <w:ind w:firstLine="0"/>
              <w:jc w:val="left"/>
              <w:rPr>
                <w:sz w:val="24"/>
                <w:szCs w:val="24"/>
              </w:rPr>
            </w:pPr>
          </w:p>
        </w:tc>
        <w:tc>
          <w:tcPr>
            <w:tcW w:w="3827" w:type="dxa"/>
            <w:vMerge/>
            <w:vAlign w:val="center"/>
          </w:tcPr>
          <w:p w:rsidR="00D53E73" w:rsidRDefault="00D53E73">
            <w:pPr>
              <w:pBdr>
                <w:top w:val="nil"/>
                <w:left w:val="nil"/>
                <w:bottom w:val="nil"/>
                <w:right w:val="nil"/>
                <w:between w:val="nil"/>
              </w:pBdr>
              <w:spacing w:line="276" w:lineRule="auto"/>
              <w:ind w:firstLine="0"/>
              <w:jc w:val="left"/>
              <w:rPr>
                <w:sz w:val="24"/>
                <w:szCs w:val="24"/>
              </w:rPr>
            </w:pPr>
          </w:p>
        </w:tc>
        <w:tc>
          <w:tcPr>
            <w:tcW w:w="1559" w:type="dxa"/>
            <w:vAlign w:val="center"/>
          </w:tcPr>
          <w:p w:rsidR="00D53E73" w:rsidRDefault="006A6DBC">
            <w:pPr>
              <w:spacing w:line="240" w:lineRule="auto"/>
              <w:ind w:firstLine="0"/>
              <w:jc w:val="center"/>
              <w:rPr>
                <w:sz w:val="24"/>
                <w:szCs w:val="24"/>
              </w:rPr>
            </w:pPr>
            <w:r>
              <w:rPr>
                <w:sz w:val="24"/>
                <w:szCs w:val="24"/>
              </w:rPr>
              <w:t xml:space="preserve">завдання </w:t>
            </w:r>
          </w:p>
          <w:p w:rsidR="00D53E73" w:rsidRDefault="006A6DBC">
            <w:pPr>
              <w:spacing w:line="240" w:lineRule="auto"/>
              <w:ind w:right="-111" w:firstLine="0"/>
              <w:jc w:val="center"/>
              <w:rPr>
                <w:sz w:val="24"/>
                <w:szCs w:val="24"/>
              </w:rPr>
            </w:pPr>
            <w:r>
              <w:rPr>
                <w:sz w:val="24"/>
                <w:szCs w:val="24"/>
              </w:rPr>
              <w:t>видав</w:t>
            </w:r>
          </w:p>
        </w:tc>
        <w:tc>
          <w:tcPr>
            <w:tcW w:w="1559" w:type="dxa"/>
            <w:vAlign w:val="center"/>
          </w:tcPr>
          <w:p w:rsidR="00D53E73" w:rsidRDefault="006A6DBC">
            <w:pPr>
              <w:spacing w:line="240" w:lineRule="auto"/>
              <w:ind w:firstLine="0"/>
              <w:jc w:val="center"/>
              <w:rPr>
                <w:sz w:val="24"/>
                <w:szCs w:val="24"/>
              </w:rPr>
            </w:pPr>
            <w:r>
              <w:rPr>
                <w:sz w:val="24"/>
                <w:szCs w:val="24"/>
              </w:rPr>
              <w:t>завдання</w:t>
            </w:r>
          </w:p>
          <w:p w:rsidR="00D53E73" w:rsidRDefault="006A6DBC">
            <w:pPr>
              <w:spacing w:line="240" w:lineRule="auto"/>
              <w:ind w:firstLine="0"/>
              <w:jc w:val="center"/>
              <w:rPr>
                <w:sz w:val="24"/>
                <w:szCs w:val="24"/>
              </w:rPr>
            </w:pPr>
            <w:r>
              <w:rPr>
                <w:sz w:val="24"/>
                <w:szCs w:val="24"/>
              </w:rPr>
              <w:t>прийняв</w:t>
            </w:r>
          </w:p>
        </w:tc>
      </w:tr>
      <w:tr w:rsidR="00D53E73">
        <w:trPr>
          <w:trHeight w:val="280"/>
        </w:trPr>
        <w:tc>
          <w:tcPr>
            <w:tcW w:w="2127" w:type="dxa"/>
            <w:vAlign w:val="center"/>
          </w:tcPr>
          <w:p w:rsidR="00D53E73" w:rsidRDefault="006A6DBC">
            <w:pPr>
              <w:spacing w:line="240" w:lineRule="auto"/>
              <w:ind w:firstLine="0"/>
              <w:jc w:val="center"/>
              <w:rPr>
                <w:sz w:val="24"/>
                <w:szCs w:val="24"/>
              </w:rPr>
            </w:pPr>
            <w:r>
              <w:rPr>
                <w:sz w:val="24"/>
                <w:szCs w:val="24"/>
              </w:rPr>
              <w:t>Магістерської дисертації</w:t>
            </w:r>
          </w:p>
        </w:tc>
        <w:tc>
          <w:tcPr>
            <w:tcW w:w="3827" w:type="dxa"/>
            <w:vAlign w:val="center"/>
          </w:tcPr>
          <w:p w:rsidR="00D53E73" w:rsidRDefault="00D53E73">
            <w:pPr>
              <w:spacing w:line="240" w:lineRule="auto"/>
              <w:ind w:firstLine="0"/>
              <w:jc w:val="center"/>
              <w:rPr>
                <w:color w:val="FF0000"/>
                <w:sz w:val="26"/>
                <w:szCs w:val="26"/>
              </w:rPr>
            </w:pPr>
          </w:p>
        </w:tc>
        <w:tc>
          <w:tcPr>
            <w:tcW w:w="1559" w:type="dxa"/>
            <w:vAlign w:val="center"/>
          </w:tcPr>
          <w:p w:rsidR="00D53E73" w:rsidRDefault="00D53E73">
            <w:pPr>
              <w:spacing w:line="240" w:lineRule="auto"/>
              <w:ind w:firstLine="0"/>
              <w:rPr>
                <w:sz w:val="24"/>
                <w:szCs w:val="24"/>
              </w:rPr>
            </w:pPr>
          </w:p>
        </w:tc>
        <w:tc>
          <w:tcPr>
            <w:tcW w:w="1559" w:type="dxa"/>
            <w:vAlign w:val="center"/>
          </w:tcPr>
          <w:p w:rsidR="00D53E73" w:rsidRDefault="00D53E73">
            <w:pPr>
              <w:spacing w:line="240" w:lineRule="auto"/>
              <w:ind w:firstLine="0"/>
              <w:rPr>
                <w:sz w:val="24"/>
                <w:szCs w:val="24"/>
              </w:rPr>
            </w:pPr>
          </w:p>
        </w:tc>
      </w:tr>
    </w:tbl>
    <w:p w:rsidR="00D53E73" w:rsidRDefault="006A6DBC">
      <w:pPr>
        <w:tabs>
          <w:tab w:val="left" w:pos="1440"/>
          <w:tab w:val="left" w:pos="1620"/>
          <w:tab w:val="left" w:pos="9356"/>
        </w:tabs>
        <w:spacing w:before="240" w:line="240" w:lineRule="auto"/>
        <w:ind w:right="-31" w:firstLine="0"/>
      </w:pPr>
      <w:r>
        <w:t xml:space="preserve">9. Дата видачі завдання  </w:t>
      </w:r>
      <w:r>
        <w:rPr>
          <w:b/>
          <w:i/>
          <w:u w:val="single"/>
        </w:rPr>
        <w:t>06 листопада 2023 р</w:t>
      </w:r>
      <w:r>
        <w:rPr>
          <w:b/>
          <w:i/>
        </w:rPr>
        <w:t>.</w:t>
      </w:r>
    </w:p>
    <w:p w:rsidR="00D53E73" w:rsidRDefault="006A6DBC">
      <w:pPr>
        <w:spacing w:after="120" w:line="240" w:lineRule="auto"/>
        <w:ind w:firstLine="0"/>
        <w:jc w:val="center"/>
        <w:rPr>
          <w:b/>
        </w:rPr>
      </w:pPr>
      <w:r>
        <w:rPr>
          <w:b/>
        </w:rPr>
        <w:t>Календарний план</w:t>
      </w:r>
    </w:p>
    <w:tbl>
      <w:tblPr>
        <w:tblStyle w:val="ab"/>
        <w:tblW w:w="9570"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5"/>
        <w:gridCol w:w="5288"/>
        <w:gridCol w:w="2410"/>
        <w:gridCol w:w="1347"/>
      </w:tblGrid>
      <w:tr w:rsidR="00D53E73">
        <w:tc>
          <w:tcPr>
            <w:tcW w:w="525" w:type="dxa"/>
            <w:tcBorders>
              <w:top w:val="single" w:sz="4" w:space="0" w:color="000000"/>
              <w:left w:val="single" w:sz="4" w:space="0" w:color="000000"/>
              <w:bottom w:val="single" w:sz="4" w:space="0" w:color="000000"/>
              <w:right w:val="single" w:sz="4" w:space="0" w:color="000000"/>
            </w:tcBorders>
            <w:vAlign w:val="center"/>
          </w:tcPr>
          <w:p w:rsidR="00D53E73" w:rsidRDefault="006A6DBC">
            <w:pPr>
              <w:spacing w:line="240" w:lineRule="auto"/>
              <w:ind w:firstLine="0"/>
              <w:jc w:val="center"/>
              <w:rPr>
                <w:sz w:val="24"/>
                <w:szCs w:val="24"/>
              </w:rPr>
            </w:pPr>
            <w:r>
              <w:rPr>
                <w:sz w:val="24"/>
                <w:szCs w:val="24"/>
              </w:rPr>
              <w:t>№ з/п</w:t>
            </w:r>
          </w:p>
        </w:tc>
        <w:tc>
          <w:tcPr>
            <w:tcW w:w="5288" w:type="dxa"/>
            <w:tcBorders>
              <w:top w:val="single" w:sz="4" w:space="0" w:color="000000"/>
              <w:left w:val="single" w:sz="4" w:space="0" w:color="000000"/>
              <w:bottom w:val="single" w:sz="4" w:space="0" w:color="000000"/>
              <w:right w:val="single" w:sz="4" w:space="0" w:color="000000"/>
            </w:tcBorders>
            <w:vAlign w:val="center"/>
          </w:tcPr>
          <w:p w:rsidR="00D53E73" w:rsidRDefault="006A6DBC">
            <w:pPr>
              <w:spacing w:line="240" w:lineRule="auto"/>
              <w:ind w:firstLine="0"/>
              <w:jc w:val="center"/>
              <w:rPr>
                <w:sz w:val="24"/>
                <w:szCs w:val="24"/>
              </w:rPr>
            </w:pPr>
            <w:r>
              <w:rPr>
                <w:sz w:val="24"/>
                <w:szCs w:val="24"/>
              </w:rPr>
              <w:t xml:space="preserve">Назва етапів виконання </w:t>
            </w:r>
            <w:r>
              <w:rPr>
                <w:sz w:val="24"/>
                <w:szCs w:val="24"/>
              </w:rPr>
              <w:br/>
              <w:t>магістерської дисертації</w:t>
            </w:r>
          </w:p>
        </w:tc>
        <w:tc>
          <w:tcPr>
            <w:tcW w:w="2410" w:type="dxa"/>
            <w:tcBorders>
              <w:top w:val="single" w:sz="4" w:space="0" w:color="000000"/>
              <w:left w:val="single" w:sz="4" w:space="0" w:color="000000"/>
              <w:bottom w:val="single" w:sz="4" w:space="0" w:color="000000"/>
              <w:right w:val="single" w:sz="4" w:space="0" w:color="000000"/>
            </w:tcBorders>
            <w:vAlign w:val="center"/>
          </w:tcPr>
          <w:p w:rsidR="00D53E73" w:rsidRDefault="006A6DBC">
            <w:pPr>
              <w:spacing w:line="240" w:lineRule="auto"/>
              <w:ind w:firstLine="0"/>
              <w:jc w:val="center"/>
              <w:rPr>
                <w:sz w:val="24"/>
                <w:szCs w:val="24"/>
              </w:rPr>
            </w:pPr>
            <w:r>
              <w:rPr>
                <w:sz w:val="24"/>
                <w:szCs w:val="24"/>
              </w:rPr>
              <w:t xml:space="preserve">Термін виконання </w:t>
            </w:r>
            <w:r>
              <w:rPr>
                <w:sz w:val="24"/>
                <w:szCs w:val="24"/>
              </w:rPr>
              <w:br/>
              <w:t>етапів магістерської дисертації</w:t>
            </w:r>
          </w:p>
        </w:tc>
        <w:tc>
          <w:tcPr>
            <w:tcW w:w="1347" w:type="dxa"/>
            <w:tcBorders>
              <w:top w:val="single" w:sz="4" w:space="0" w:color="000000"/>
              <w:left w:val="single" w:sz="4" w:space="0" w:color="000000"/>
              <w:bottom w:val="single" w:sz="4" w:space="0" w:color="000000"/>
              <w:right w:val="single" w:sz="4" w:space="0" w:color="000000"/>
            </w:tcBorders>
            <w:vAlign w:val="center"/>
          </w:tcPr>
          <w:p w:rsidR="00D53E73" w:rsidRDefault="006A6DBC">
            <w:pPr>
              <w:spacing w:line="240" w:lineRule="auto"/>
              <w:ind w:firstLine="0"/>
              <w:jc w:val="center"/>
              <w:rPr>
                <w:sz w:val="24"/>
                <w:szCs w:val="24"/>
              </w:rPr>
            </w:pPr>
            <w:r>
              <w:rPr>
                <w:sz w:val="24"/>
                <w:szCs w:val="24"/>
              </w:rPr>
              <w:t>Примітка</w:t>
            </w:r>
          </w:p>
        </w:tc>
      </w:tr>
      <w:tr w:rsidR="00D53E73">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1</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Отримати завдання на МД</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До 01.11.2023р.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6A6DBC">
            <w:pPr>
              <w:spacing w:line="240" w:lineRule="auto"/>
              <w:ind w:firstLine="0"/>
              <w:rPr>
                <w:b/>
                <w:i/>
                <w:color w:val="0070C0"/>
                <w:sz w:val="26"/>
                <w:szCs w:val="26"/>
              </w:rPr>
            </w:pPr>
            <w:r>
              <w:rPr>
                <w:b/>
                <w:i/>
                <w:color w:val="0070C0"/>
                <w:sz w:val="26"/>
                <w:szCs w:val="26"/>
              </w:rPr>
              <w:t>виконано</w:t>
            </w:r>
          </w:p>
        </w:tc>
      </w:tr>
      <w:tr w:rsidR="00D53E73">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2</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Завершення оформлення розділів МД (Вступ, теоретична та аналітична частина)</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До 30.11.2023р.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586946">
            <w:pPr>
              <w:spacing w:line="240" w:lineRule="auto"/>
              <w:ind w:firstLine="0"/>
              <w:rPr>
                <w:sz w:val="26"/>
                <w:szCs w:val="26"/>
              </w:rPr>
            </w:pPr>
            <w:bookmarkStart w:id="1" w:name="_heading=h.30j0zll" w:colFirst="0" w:colLast="0"/>
            <w:bookmarkEnd w:id="1"/>
            <w:r>
              <w:rPr>
                <w:b/>
                <w:i/>
                <w:color w:val="0070C0"/>
                <w:sz w:val="26"/>
                <w:szCs w:val="26"/>
              </w:rPr>
              <w:t>виконано</w:t>
            </w:r>
          </w:p>
        </w:tc>
      </w:tr>
      <w:tr w:rsidR="00D53E73">
        <w:trPr>
          <w:trHeight w:val="446"/>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3</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Завершення виконання практичної частина МД</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До 15.12.2023р.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586946">
            <w:pPr>
              <w:spacing w:line="240" w:lineRule="auto"/>
              <w:ind w:firstLine="0"/>
              <w:rPr>
                <w:sz w:val="26"/>
                <w:szCs w:val="26"/>
              </w:rPr>
            </w:pPr>
            <w:r>
              <w:rPr>
                <w:b/>
                <w:i/>
                <w:color w:val="0070C0"/>
                <w:sz w:val="26"/>
                <w:szCs w:val="26"/>
              </w:rPr>
              <w:t>виконано</w:t>
            </w:r>
          </w:p>
        </w:tc>
      </w:tr>
      <w:tr w:rsidR="00D53E73">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4</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Апробація результатів дослідження (публікації, акти впровадження тощо)</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До 25.12.2023р.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586946">
            <w:pPr>
              <w:spacing w:line="240" w:lineRule="auto"/>
              <w:ind w:firstLine="0"/>
              <w:rPr>
                <w:sz w:val="26"/>
                <w:szCs w:val="26"/>
              </w:rPr>
            </w:pPr>
            <w:r>
              <w:rPr>
                <w:b/>
                <w:i/>
                <w:color w:val="0070C0"/>
                <w:sz w:val="26"/>
                <w:szCs w:val="26"/>
              </w:rPr>
              <w:t>виконано</w:t>
            </w:r>
          </w:p>
        </w:tc>
      </w:tr>
      <w:tr w:rsidR="00D53E73">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5</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Перевірка МД науковим керівником</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До 18.12.2023р.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586946">
            <w:pPr>
              <w:spacing w:line="240" w:lineRule="auto"/>
              <w:ind w:firstLine="0"/>
              <w:rPr>
                <w:sz w:val="26"/>
                <w:szCs w:val="26"/>
              </w:rPr>
            </w:pPr>
            <w:r>
              <w:rPr>
                <w:b/>
                <w:i/>
                <w:color w:val="0070C0"/>
                <w:sz w:val="26"/>
                <w:szCs w:val="26"/>
              </w:rPr>
              <w:t>виконано</w:t>
            </w:r>
          </w:p>
        </w:tc>
      </w:tr>
      <w:tr w:rsidR="00D53E73">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6</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 xml:space="preserve">Подання в електронному вигляді МД та анотації до неї на перевірку </w:t>
            </w:r>
            <w:proofErr w:type="spellStart"/>
            <w:r>
              <w:rPr>
                <w:sz w:val="26"/>
                <w:szCs w:val="26"/>
              </w:rPr>
              <w:t>номоконтролера</w:t>
            </w:r>
            <w:proofErr w:type="spellEnd"/>
            <w:r>
              <w:rPr>
                <w:sz w:val="26"/>
                <w:szCs w:val="26"/>
              </w:rPr>
              <w:t xml:space="preserve"> та UNICHECK .</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До 20.12.2023р.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586946">
            <w:pPr>
              <w:spacing w:line="240" w:lineRule="auto"/>
              <w:ind w:firstLine="0"/>
              <w:rPr>
                <w:sz w:val="26"/>
                <w:szCs w:val="26"/>
              </w:rPr>
            </w:pPr>
            <w:r>
              <w:rPr>
                <w:b/>
                <w:i/>
                <w:color w:val="0070C0"/>
                <w:sz w:val="26"/>
                <w:szCs w:val="26"/>
              </w:rPr>
              <w:t>виконано</w:t>
            </w:r>
          </w:p>
        </w:tc>
      </w:tr>
      <w:tr w:rsidR="00D53E73">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7</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Отримати відгук наукового керівника</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До 22.12.2023р.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586946">
            <w:pPr>
              <w:spacing w:line="240" w:lineRule="auto"/>
              <w:ind w:firstLine="0"/>
              <w:rPr>
                <w:sz w:val="26"/>
                <w:szCs w:val="26"/>
              </w:rPr>
            </w:pPr>
            <w:r>
              <w:rPr>
                <w:b/>
                <w:i/>
                <w:color w:val="0070C0"/>
                <w:sz w:val="26"/>
                <w:szCs w:val="26"/>
              </w:rPr>
              <w:t>виконано</w:t>
            </w:r>
          </w:p>
        </w:tc>
      </w:tr>
      <w:tr w:rsidR="00D53E73">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8</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Надати на кафедру пакет документів в паперовому та електронному вигляді (МД, відгук керівника, заключення UNICHECK)</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До 25.12.2023р.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586946">
            <w:pPr>
              <w:spacing w:line="240" w:lineRule="auto"/>
              <w:ind w:firstLine="0"/>
              <w:rPr>
                <w:sz w:val="26"/>
                <w:szCs w:val="26"/>
              </w:rPr>
            </w:pPr>
            <w:r>
              <w:rPr>
                <w:b/>
                <w:i/>
                <w:color w:val="0070C0"/>
                <w:sz w:val="26"/>
                <w:szCs w:val="26"/>
              </w:rPr>
              <w:t>виконано</w:t>
            </w:r>
          </w:p>
        </w:tc>
      </w:tr>
      <w:tr w:rsidR="00D53E73">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9</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Отримати допуск до захисту МД в ЕК та направлення до рецензента</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27-29 грудня 2023р.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586946">
            <w:pPr>
              <w:spacing w:line="240" w:lineRule="auto"/>
              <w:ind w:firstLine="0"/>
              <w:rPr>
                <w:sz w:val="26"/>
                <w:szCs w:val="26"/>
              </w:rPr>
            </w:pPr>
            <w:r>
              <w:rPr>
                <w:b/>
                <w:i/>
                <w:color w:val="0070C0"/>
                <w:sz w:val="26"/>
                <w:szCs w:val="26"/>
              </w:rPr>
              <w:t>виконано</w:t>
            </w:r>
          </w:p>
        </w:tc>
      </w:tr>
      <w:tr w:rsidR="00D53E73">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10</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Подання МД рецензенту. Отримання рецензії.</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До 08 січня 2024р.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586946">
            <w:pPr>
              <w:spacing w:line="240" w:lineRule="auto"/>
              <w:ind w:firstLine="0"/>
              <w:rPr>
                <w:sz w:val="26"/>
                <w:szCs w:val="26"/>
              </w:rPr>
            </w:pPr>
            <w:r>
              <w:rPr>
                <w:b/>
                <w:i/>
                <w:color w:val="0070C0"/>
                <w:sz w:val="26"/>
                <w:szCs w:val="26"/>
              </w:rPr>
              <w:t>виконано</w:t>
            </w:r>
          </w:p>
        </w:tc>
      </w:tr>
      <w:tr w:rsidR="00D53E73">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11</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Подання супровідного пакету документів по МД до захисту в ЕК</w:t>
            </w:r>
            <w:r>
              <w:rPr>
                <w:sz w:val="26"/>
                <w:szCs w:val="26"/>
                <w:vertAlign w:val="superscript"/>
              </w:rPr>
              <w:footnoteReference w:id="2"/>
            </w:r>
            <w:r>
              <w:rPr>
                <w:sz w:val="26"/>
                <w:szCs w:val="26"/>
              </w:rPr>
              <w:t xml:space="preserve"> </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До 09 січня 2024р.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586946">
            <w:pPr>
              <w:spacing w:line="240" w:lineRule="auto"/>
              <w:ind w:firstLine="0"/>
              <w:rPr>
                <w:sz w:val="26"/>
                <w:szCs w:val="26"/>
              </w:rPr>
            </w:pPr>
            <w:r>
              <w:rPr>
                <w:b/>
                <w:i/>
                <w:color w:val="0070C0"/>
                <w:sz w:val="26"/>
                <w:szCs w:val="26"/>
              </w:rPr>
              <w:t>виконано</w:t>
            </w:r>
          </w:p>
        </w:tc>
      </w:tr>
      <w:tr w:rsidR="00D53E73">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12</w:t>
            </w:r>
          </w:p>
        </w:tc>
        <w:tc>
          <w:tcPr>
            <w:tcW w:w="5288"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Захист МД в ЕК</w:t>
            </w:r>
          </w:p>
        </w:tc>
        <w:tc>
          <w:tcPr>
            <w:tcW w:w="2410" w:type="dxa"/>
            <w:tcBorders>
              <w:top w:val="single" w:sz="4" w:space="0" w:color="000000"/>
              <w:left w:val="single" w:sz="4" w:space="0" w:color="000000"/>
              <w:bottom w:val="single" w:sz="4" w:space="0" w:color="000000"/>
              <w:right w:val="single" w:sz="4" w:space="0" w:color="000000"/>
            </w:tcBorders>
            <w:vAlign w:val="bottom"/>
          </w:tcPr>
          <w:p w:rsidR="00D53E73" w:rsidRDefault="006A6DBC">
            <w:pPr>
              <w:spacing w:line="240" w:lineRule="auto"/>
              <w:ind w:firstLine="0"/>
              <w:jc w:val="left"/>
              <w:rPr>
                <w:sz w:val="26"/>
                <w:szCs w:val="26"/>
              </w:rPr>
            </w:pPr>
            <w:r>
              <w:rPr>
                <w:sz w:val="26"/>
                <w:szCs w:val="26"/>
              </w:rPr>
              <w:t>15-19 січня 2024р.</w:t>
            </w:r>
          </w:p>
        </w:tc>
        <w:tc>
          <w:tcPr>
            <w:tcW w:w="1347" w:type="dxa"/>
            <w:tcBorders>
              <w:top w:val="single" w:sz="4" w:space="0" w:color="000000"/>
              <w:left w:val="single" w:sz="4" w:space="0" w:color="000000"/>
              <w:bottom w:val="single" w:sz="4" w:space="0" w:color="000000"/>
              <w:right w:val="single" w:sz="4" w:space="0" w:color="000000"/>
            </w:tcBorders>
          </w:tcPr>
          <w:p w:rsidR="00D53E73" w:rsidRDefault="00586946">
            <w:pPr>
              <w:spacing w:line="240" w:lineRule="auto"/>
              <w:ind w:firstLine="0"/>
              <w:rPr>
                <w:sz w:val="26"/>
                <w:szCs w:val="26"/>
              </w:rPr>
            </w:pPr>
            <w:r>
              <w:rPr>
                <w:b/>
                <w:i/>
                <w:color w:val="0070C0"/>
                <w:sz w:val="26"/>
                <w:szCs w:val="26"/>
              </w:rPr>
              <w:t>виконано</w:t>
            </w:r>
          </w:p>
        </w:tc>
      </w:tr>
    </w:tbl>
    <w:p w:rsidR="00D53E73" w:rsidRDefault="00D53E73">
      <w:pPr>
        <w:spacing w:line="240" w:lineRule="auto"/>
        <w:ind w:firstLine="0"/>
      </w:pPr>
    </w:p>
    <w:p w:rsidR="00D53E73" w:rsidRDefault="00D53E73">
      <w:pPr>
        <w:spacing w:line="240" w:lineRule="auto"/>
        <w:ind w:firstLine="0"/>
      </w:pPr>
    </w:p>
    <w:tbl>
      <w:tblPr>
        <w:tblStyle w:val="ac"/>
        <w:tblW w:w="9747" w:type="dxa"/>
        <w:tblInd w:w="-115" w:type="dxa"/>
        <w:tblLayout w:type="fixed"/>
        <w:tblLook w:val="0400" w:firstRow="0" w:lastRow="0" w:firstColumn="0" w:lastColumn="0" w:noHBand="0" w:noVBand="1"/>
      </w:tblPr>
      <w:tblGrid>
        <w:gridCol w:w="992"/>
        <w:gridCol w:w="1668"/>
        <w:gridCol w:w="2410"/>
        <w:gridCol w:w="425"/>
        <w:gridCol w:w="4252"/>
      </w:tblGrid>
      <w:tr w:rsidR="00D53E73">
        <w:tc>
          <w:tcPr>
            <w:tcW w:w="2660" w:type="dxa"/>
            <w:gridSpan w:val="2"/>
          </w:tcPr>
          <w:p w:rsidR="00D53E73" w:rsidRDefault="006A6DBC">
            <w:pPr>
              <w:spacing w:line="240" w:lineRule="auto"/>
              <w:ind w:firstLine="0"/>
            </w:pPr>
            <w:r>
              <w:t>Студент</w:t>
            </w:r>
          </w:p>
        </w:tc>
        <w:tc>
          <w:tcPr>
            <w:tcW w:w="2410" w:type="dxa"/>
            <w:tcBorders>
              <w:top w:val="nil"/>
              <w:left w:val="nil"/>
              <w:bottom w:val="single" w:sz="4" w:space="0" w:color="000000"/>
              <w:right w:val="nil"/>
            </w:tcBorders>
          </w:tcPr>
          <w:p w:rsidR="00D53E73" w:rsidRDefault="006A6DBC">
            <w:pPr>
              <w:spacing w:line="240" w:lineRule="auto"/>
              <w:ind w:firstLine="0"/>
              <w:jc w:val="center"/>
            </w:pPr>
            <w:r>
              <w:rPr>
                <w:noProof/>
              </w:rPr>
              <w:drawing>
                <wp:inline distT="0" distB="0" distL="0" distR="0">
                  <wp:extent cx="676275" cy="304800"/>
                  <wp:effectExtent l="0" t="0" r="0" b="0"/>
                  <wp:docPr id="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0"/>
                          <a:srcRect/>
                          <a:stretch>
                            <a:fillRect/>
                          </a:stretch>
                        </pic:blipFill>
                        <pic:spPr>
                          <a:xfrm>
                            <a:off x="0" y="0"/>
                            <a:ext cx="676275" cy="304800"/>
                          </a:xfrm>
                          <a:prstGeom prst="rect">
                            <a:avLst/>
                          </a:prstGeom>
                          <a:ln/>
                        </pic:spPr>
                      </pic:pic>
                    </a:graphicData>
                  </a:graphic>
                </wp:inline>
              </w:drawing>
            </w:r>
          </w:p>
        </w:tc>
        <w:tc>
          <w:tcPr>
            <w:tcW w:w="425" w:type="dxa"/>
          </w:tcPr>
          <w:p w:rsidR="00D53E73" w:rsidRDefault="00D53E73">
            <w:pPr>
              <w:spacing w:line="240" w:lineRule="auto"/>
              <w:ind w:firstLine="0"/>
            </w:pPr>
          </w:p>
        </w:tc>
        <w:tc>
          <w:tcPr>
            <w:tcW w:w="4252" w:type="dxa"/>
            <w:tcBorders>
              <w:top w:val="nil"/>
              <w:left w:val="nil"/>
              <w:bottom w:val="single" w:sz="4" w:space="0" w:color="000000"/>
              <w:right w:val="nil"/>
            </w:tcBorders>
          </w:tcPr>
          <w:p w:rsidR="00D53E73" w:rsidRDefault="006A6DBC">
            <w:pPr>
              <w:spacing w:line="240" w:lineRule="auto"/>
              <w:ind w:firstLine="0"/>
              <w:rPr>
                <w:b/>
              </w:rPr>
            </w:pPr>
            <w:r>
              <w:rPr>
                <w:b/>
              </w:rPr>
              <w:t>Софія ХАРЧЕНКО</w:t>
            </w:r>
          </w:p>
        </w:tc>
      </w:tr>
      <w:tr w:rsidR="00D53E73">
        <w:tc>
          <w:tcPr>
            <w:tcW w:w="2660" w:type="dxa"/>
            <w:gridSpan w:val="2"/>
          </w:tcPr>
          <w:p w:rsidR="00D53E73" w:rsidRDefault="00D53E73">
            <w:pPr>
              <w:spacing w:line="240" w:lineRule="auto"/>
              <w:ind w:firstLine="0"/>
            </w:pPr>
          </w:p>
        </w:tc>
        <w:tc>
          <w:tcPr>
            <w:tcW w:w="2410" w:type="dxa"/>
            <w:tcBorders>
              <w:top w:val="single" w:sz="4" w:space="0" w:color="000000"/>
              <w:left w:val="nil"/>
              <w:bottom w:val="nil"/>
              <w:right w:val="nil"/>
            </w:tcBorders>
          </w:tcPr>
          <w:p w:rsidR="00D53E73" w:rsidRDefault="006A6DBC">
            <w:pPr>
              <w:spacing w:line="240" w:lineRule="auto"/>
              <w:ind w:firstLine="0"/>
              <w:jc w:val="center"/>
            </w:pPr>
            <w:r>
              <w:rPr>
                <w:vertAlign w:val="superscript"/>
              </w:rPr>
              <w:t>(підпис)</w:t>
            </w:r>
          </w:p>
        </w:tc>
        <w:tc>
          <w:tcPr>
            <w:tcW w:w="425" w:type="dxa"/>
          </w:tcPr>
          <w:p w:rsidR="00D53E73" w:rsidRDefault="00D53E73">
            <w:pPr>
              <w:spacing w:line="240" w:lineRule="auto"/>
              <w:ind w:firstLine="0"/>
            </w:pPr>
          </w:p>
        </w:tc>
        <w:tc>
          <w:tcPr>
            <w:tcW w:w="4252" w:type="dxa"/>
            <w:tcBorders>
              <w:top w:val="single" w:sz="4" w:space="0" w:color="000000"/>
              <w:left w:val="nil"/>
              <w:bottom w:val="nil"/>
              <w:right w:val="nil"/>
            </w:tcBorders>
          </w:tcPr>
          <w:p w:rsidR="00D53E73" w:rsidRDefault="006A6DBC">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r w:rsidR="00D53E73">
        <w:tc>
          <w:tcPr>
            <w:tcW w:w="2660" w:type="dxa"/>
            <w:gridSpan w:val="2"/>
          </w:tcPr>
          <w:p w:rsidR="00D53E73" w:rsidRDefault="006A6DBC">
            <w:pPr>
              <w:spacing w:line="240" w:lineRule="auto"/>
              <w:ind w:firstLine="0"/>
            </w:pPr>
            <w:r>
              <w:t xml:space="preserve">Науковий керівник </w:t>
            </w:r>
          </w:p>
        </w:tc>
        <w:tc>
          <w:tcPr>
            <w:tcW w:w="2410" w:type="dxa"/>
            <w:tcBorders>
              <w:top w:val="nil"/>
              <w:left w:val="nil"/>
              <w:bottom w:val="single" w:sz="4" w:space="0" w:color="000000"/>
              <w:right w:val="nil"/>
            </w:tcBorders>
          </w:tcPr>
          <w:p w:rsidR="00D53E73" w:rsidRDefault="00D53E73">
            <w:pPr>
              <w:spacing w:line="240" w:lineRule="auto"/>
              <w:ind w:firstLine="0"/>
            </w:pPr>
          </w:p>
        </w:tc>
        <w:tc>
          <w:tcPr>
            <w:tcW w:w="425" w:type="dxa"/>
          </w:tcPr>
          <w:p w:rsidR="00D53E73" w:rsidRDefault="00D53E73">
            <w:pPr>
              <w:spacing w:line="240" w:lineRule="auto"/>
              <w:ind w:firstLine="0"/>
            </w:pPr>
          </w:p>
        </w:tc>
        <w:tc>
          <w:tcPr>
            <w:tcW w:w="4252" w:type="dxa"/>
            <w:tcBorders>
              <w:top w:val="nil"/>
              <w:left w:val="nil"/>
              <w:bottom w:val="single" w:sz="4" w:space="0" w:color="000000"/>
              <w:right w:val="nil"/>
            </w:tcBorders>
          </w:tcPr>
          <w:p w:rsidR="00D53E73" w:rsidRDefault="006A6DBC">
            <w:pPr>
              <w:spacing w:line="240" w:lineRule="auto"/>
              <w:ind w:firstLine="0"/>
              <w:rPr>
                <w:b/>
              </w:rPr>
            </w:pPr>
            <w:r>
              <w:rPr>
                <w:b/>
              </w:rPr>
              <w:t>Кирило ЗЕЛЕНСЬКИЙ</w:t>
            </w:r>
            <w:r>
              <w:rPr>
                <w:b/>
                <w:smallCaps/>
              </w:rPr>
              <w:t xml:space="preserve"> </w:t>
            </w:r>
          </w:p>
        </w:tc>
      </w:tr>
      <w:tr w:rsidR="00D53E73">
        <w:tc>
          <w:tcPr>
            <w:tcW w:w="992" w:type="dxa"/>
          </w:tcPr>
          <w:p w:rsidR="00D53E73" w:rsidRDefault="00D53E73">
            <w:pPr>
              <w:spacing w:line="240" w:lineRule="auto"/>
              <w:ind w:firstLine="0"/>
            </w:pPr>
          </w:p>
        </w:tc>
        <w:tc>
          <w:tcPr>
            <w:tcW w:w="1668" w:type="dxa"/>
          </w:tcPr>
          <w:p w:rsidR="00D53E73" w:rsidRDefault="00D53E73">
            <w:pPr>
              <w:spacing w:line="240" w:lineRule="auto"/>
              <w:ind w:firstLine="0"/>
            </w:pPr>
          </w:p>
        </w:tc>
        <w:tc>
          <w:tcPr>
            <w:tcW w:w="2410" w:type="dxa"/>
          </w:tcPr>
          <w:p w:rsidR="00D53E73" w:rsidRDefault="006A6DBC">
            <w:pPr>
              <w:spacing w:line="240" w:lineRule="auto"/>
              <w:ind w:firstLine="0"/>
              <w:jc w:val="center"/>
            </w:pPr>
            <w:r>
              <w:rPr>
                <w:vertAlign w:val="superscript"/>
              </w:rPr>
              <w:t>(підпис)</w:t>
            </w:r>
          </w:p>
        </w:tc>
        <w:tc>
          <w:tcPr>
            <w:tcW w:w="425" w:type="dxa"/>
          </w:tcPr>
          <w:p w:rsidR="00D53E73" w:rsidRDefault="00D53E73">
            <w:pPr>
              <w:spacing w:line="240" w:lineRule="auto"/>
              <w:ind w:firstLine="0"/>
            </w:pPr>
          </w:p>
        </w:tc>
        <w:tc>
          <w:tcPr>
            <w:tcW w:w="4252" w:type="dxa"/>
            <w:tcBorders>
              <w:top w:val="single" w:sz="4" w:space="0" w:color="000000"/>
              <w:left w:val="nil"/>
              <w:bottom w:val="nil"/>
              <w:right w:val="nil"/>
            </w:tcBorders>
          </w:tcPr>
          <w:p w:rsidR="00D53E73" w:rsidRDefault="006A6DBC">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r w:rsidR="00D53E73">
        <w:tc>
          <w:tcPr>
            <w:tcW w:w="2660" w:type="dxa"/>
            <w:gridSpan w:val="2"/>
          </w:tcPr>
          <w:p w:rsidR="00D53E73" w:rsidRDefault="006A6DBC">
            <w:pPr>
              <w:spacing w:line="240" w:lineRule="auto"/>
              <w:ind w:firstLine="0"/>
            </w:pPr>
            <w:proofErr w:type="spellStart"/>
            <w:r>
              <w:t>Нормоконтролер</w:t>
            </w:r>
            <w:proofErr w:type="spellEnd"/>
            <w:r>
              <w:t xml:space="preserve"> </w:t>
            </w:r>
          </w:p>
        </w:tc>
        <w:tc>
          <w:tcPr>
            <w:tcW w:w="2410" w:type="dxa"/>
            <w:tcBorders>
              <w:top w:val="nil"/>
              <w:left w:val="nil"/>
              <w:bottom w:val="single" w:sz="4" w:space="0" w:color="000000"/>
              <w:right w:val="nil"/>
            </w:tcBorders>
          </w:tcPr>
          <w:p w:rsidR="00D53E73" w:rsidRDefault="00D53E73">
            <w:pPr>
              <w:spacing w:line="240" w:lineRule="auto"/>
              <w:ind w:firstLine="0"/>
            </w:pPr>
          </w:p>
        </w:tc>
        <w:tc>
          <w:tcPr>
            <w:tcW w:w="425" w:type="dxa"/>
          </w:tcPr>
          <w:p w:rsidR="00D53E73" w:rsidRDefault="00D53E73">
            <w:pPr>
              <w:spacing w:line="240" w:lineRule="auto"/>
              <w:ind w:firstLine="0"/>
            </w:pPr>
          </w:p>
        </w:tc>
        <w:tc>
          <w:tcPr>
            <w:tcW w:w="4252" w:type="dxa"/>
            <w:tcBorders>
              <w:top w:val="nil"/>
              <w:left w:val="nil"/>
              <w:bottom w:val="single" w:sz="4" w:space="0" w:color="000000"/>
              <w:right w:val="nil"/>
            </w:tcBorders>
          </w:tcPr>
          <w:p w:rsidR="00D53E73" w:rsidRDefault="006A6DBC">
            <w:pPr>
              <w:spacing w:line="240" w:lineRule="auto"/>
              <w:ind w:firstLine="0"/>
              <w:rPr>
                <w:b/>
              </w:rPr>
            </w:pPr>
            <w:r>
              <w:rPr>
                <w:b/>
              </w:rPr>
              <w:t>Галина КОРНІЄНКО</w:t>
            </w:r>
            <w:r>
              <w:rPr>
                <w:b/>
                <w:smallCaps/>
              </w:rPr>
              <w:t xml:space="preserve"> </w:t>
            </w:r>
          </w:p>
        </w:tc>
      </w:tr>
      <w:tr w:rsidR="00D53E73">
        <w:tc>
          <w:tcPr>
            <w:tcW w:w="992" w:type="dxa"/>
          </w:tcPr>
          <w:p w:rsidR="00D53E73" w:rsidRDefault="00D53E73">
            <w:pPr>
              <w:spacing w:line="240" w:lineRule="auto"/>
              <w:ind w:firstLine="0"/>
            </w:pPr>
          </w:p>
        </w:tc>
        <w:tc>
          <w:tcPr>
            <w:tcW w:w="1668" w:type="dxa"/>
          </w:tcPr>
          <w:p w:rsidR="00D53E73" w:rsidRDefault="00D53E73">
            <w:pPr>
              <w:spacing w:line="240" w:lineRule="auto"/>
              <w:ind w:firstLine="0"/>
            </w:pPr>
          </w:p>
        </w:tc>
        <w:tc>
          <w:tcPr>
            <w:tcW w:w="2410" w:type="dxa"/>
          </w:tcPr>
          <w:p w:rsidR="00D53E73" w:rsidRDefault="006A6DBC">
            <w:pPr>
              <w:spacing w:line="240" w:lineRule="auto"/>
              <w:ind w:firstLine="0"/>
              <w:jc w:val="center"/>
            </w:pPr>
            <w:r>
              <w:rPr>
                <w:vertAlign w:val="superscript"/>
              </w:rPr>
              <w:t>(підпис)</w:t>
            </w:r>
          </w:p>
        </w:tc>
        <w:tc>
          <w:tcPr>
            <w:tcW w:w="425" w:type="dxa"/>
          </w:tcPr>
          <w:p w:rsidR="00D53E73" w:rsidRDefault="00D53E73">
            <w:pPr>
              <w:spacing w:line="240" w:lineRule="auto"/>
              <w:ind w:firstLine="0"/>
            </w:pPr>
          </w:p>
        </w:tc>
        <w:tc>
          <w:tcPr>
            <w:tcW w:w="4252" w:type="dxa"/>
            <w:tcBorders>
              <w:top w:val="single" w:sz="4" w:space="0" w:color="000000"/>
              <w:left w:val="nil"/>
              <w:bottom w:val="nil"/>
              <w:right w:val="nil"/>
            </w:tcBorders>
          </w:tcPr>
          <w:p w:rsidR="00D53E73" w:rsidRDefault="006A6DBC">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rsidR="00D53E73" w:rsidRDefault="00D53E73">
      <w:pPr>
        <w:sectPr w:rsidR="00D53E73">
          <w:pgSz w:w="11907" w:h="16840"/>
          <w:pgMar w:top="568" w:right="850" w:bottom="568" w:left="1701" w:header="709" w:footer="709" w:gutter="0"/>
          <w:cols w:space="720"/>
        </w:sectPr>
      </w:pPr>
    </w:p>
    <w:p w:rsidR="00D53E73" w:rsidRDefault="006A6DBC">
      <w:pPr>
        <w:jc w:val="center"/>
        <w:rPr>
          <w:b/>
          <w:smallCaps/>
          <w:sz w:val="32"/>
          <w:szCs w:val="32"/>
        </w:rPr>
      </w:pPr>
      <w:r>
        <w:rPr>
          <w:b/>
          <w:smallCaps/>
          <w:sz w:val="32"/>
          <w:szCs w:val="32"/>
        </w:rPr>
        <w:lastRenderedPageBreak/>
        <w:t>РЕФЕРАТ</w:t>
      </w:r>
    </w:p>
    <w:p w:rsidR="00D53E73" w:rsidRDefault="00D53E73">
      <w:pPr>
        <w:jc w:val="center"/>
        <w:rPr>
          <w:b/>
          <w:smallCaps/>
          <w:sz w:val="32"/>
          <w:szCs w:val="32"/>
        </w:rPr>
      </w:pPr>
    </w:p>
    <w:p w:rsidR="00D53E73" w:rsidRDefault="006A6DBC">
      <w:r>
        <w:t xml:space="preserve">Магістерська дисертація за темою «Алгоритм оптимального керування імунотерапією злоякісних пухлин» виконана студентом кафедри біомедичної кібернетики ФСП </w:t>
      </w:r>
      <w:r>
        <w:rPr>
          <w:i/>
        </w:rPr>
        <w:t xml:space="preserve">Харченко Софією Олексіївною зі спеціальності 122 «Комп’ютерні науки» за освітньо-професійною програмою «Комп’ютерні технології в біології та медицині» та </w:t>
      </w:r>
      <w:r>
        <w:t xml:space="preserve">складається зі: вступу; 3 розділів (аналітичний огляд літератури, теоретична частина, практична частина), розділу зі стартап </w:t>
      </w:r>
      <w:proofErr w:type="spellStart"/>
      <w:r>
        <w:t>проєкту</w:t>
      </w:r>
      <w:proofErr w:type="spellEnd"/>
      <w:r>
        <w:t>, висновків до кожного з цих розділів; загальних висновків; списку використаних джерел, який налічує 57 джерел. Загальний обсяг роботи 100 сторінок.</w:t>
      </w:r>
    </w:p>
    <w:p w:rsidR="00D53E73" w:rsidRDefault="006A6DBC">
      <w:r>
        <w:rPr>
          <w:b/>
          <w:i/>
        </w:rPr>
        <w:t>Актуальність теми</w:t>
      </w:r>
      <w:r>
        <w:rPr>
          <w:b/>
        </w:rPr>
        <w:t>.</w:t>
      </w:r>
      <w:r>
        <w:t xml:space="preserve"> Імунотерапія стала перспективним напрямком в лікуванні раку, забезпечуючи більш ефективний імунний відгук на пухлинні клітини. Оптимальне керування цим процесом може значно покращити результати та мінімізувати побічні ефекти. Розробка алгоритмів, які враховують унікальні характеристики кожного випадку, може зробити імунотерапію більш ефективною та безпечною. Вивчення оптимальних стратегій може сприяти швидшому впровадженню передових методів лікування та збільшити ефективність боротьби з раком.</w:t>
      </w:r>
    </w:p>
    <w:p w:rsidR="00D53E73" w:rsidRDefault="006A6DBC">
      <w:r>
        <w:rPr>
          <w:b/>
          <w:i/>
        </w:rPr>
        <w:t>Мета дослідження</w:t>
      </w:r>
      <w:r>
        <w:rPr>
          <w:b/>
        </w:rPr>
        <w:t>.</w:t>
      </w:r>
      <w:r>
        <w:t xml:space="preserve"> </w:t>
      </w:r>
      <w:r w:rsidR="00C33489" w:rsidRPr="00C33489">
        <w:t>Покращ</w:t>
      </w:r>
      <w:proofErr w:type="spellStart"/>
      <w:r w:rsidR="00C33489">
        <w:rPr>
          <w:lang w:val="ru-RU"/>
        </w:rPr>
        <w:t>ення</w:t>
      </w:r>
      <w:proofErr w:type="spellEnd"/>
      <w:r>
        <w:t xml:space="preserve"> оптимальних стратегій лікування за допомогою імунотерапії для пацієнтів, які страждають від злоякісних пухлин.</w:t>
      </w:r>
    </w:p>
    <w:p w:rsidR="00D53E73" w:rsidRDefault="006A6DBC">
      <w:r>
        <w:rPr>
          <w:b/>
          <w:i/>
        </w:rPr>
        <w:t>Об’єкт дослідження</w:t>
      </w:r>
      <w:r>
        <w:rPr>
          <w:b/>
        </w:rPr>
        <w:t>.</w:t>
      </w:r>
      <w:r>
        <w:t xml:space="preserve"> Алгоритм оптимального керування імунотерапією злоякісних пухлин </w:t>
      </w:r>
    </w:p>
    <w:p w:rsidR="00D53E73" w:rsidRDefault="006A6DBC">
      <w:r>
        <w:rPr>
          <w:b/>
          <w:i/>
        </w:rPr>
        <w:t>Предмет дослідження</w:t>
      </w:r>
      <w:r>
        <w:t>. Оптимальні стратегії керування імунотерапією при лікуванні злоякісних пухлин.</w:t>
      </w:r>
    </w:p>
    <w:p w:rsidR="00D53E73" w:rsidRDefault="006A6DBC">
      <w:r>
        <w:rPr>
          <w:b/>
          <w:i/>
        </w:rPr>
        <w:t>Методи дослідження</w:t>
      </w:r>
      <w:r>
        <w:t>. Математичне моделювання, комп’ютерне моделювання.</w:t>
      </w:r>
    </w:p>
    <w:p w:rsidR="00D53E73" w:rsidRDefault="006A6DBC">
      <w:r>
        <w:rPr>
          <w:b/>
          <w:i/>
        </w:rPr>
        <w:t>Практичне значення одержаних результатів</w:t>
      </w:r>
      <w:r>
        <w:t xml:space="preserve">. Оптимальні стратегії лікування можуть сприяти зменшенню витрат на терапію, так як дозволять </w:t>
      </w:r>
      <w:r>
        <w:lastRenderedPageBreak/>
        <w:t>уникати непотрібного використання ресурсів та скорочувати терміни лікування.</w:t>
      </w:r>
    </w:p>
    <w:p w:rsidR="00D53E73" w:rsidRDefault="006A6DBC">
      <w:r>
        <w:rPr>
          <w:b/>
          <w:i/>
        </w:rPr>
        <w:t>Публікації</w:t>
      </w:r>
      <w:r>
        <w:rPr>
          <w:b/>
        </w:rPr>
        <w:t>.</w:t>
      </w:r>
      <w:r>
        <w:t xml:space="preserve"> За результатами виконаної роботи була опублікована 1 наукова стаття в </w:t>
      </w:r>
      <w:r>
        <w:rPr>
          <w:color w:val="000000"/>
        </w:rPr>
        <w:t xml:space="preserve">науковому виданні </w:t>
      </w:r>
      <w:proofErr w:type="spellStart"/>
      <w:r>
        <w:rPr>
          <w:color w:val="000000"/>
        </w:rPr>
        <w:t>Scopus</w:t>
      </w:r>
      <w:proofErr w:type="spellEnd"/>
      <w:r>
        <w:t>:</w:t>
      </w:r>
    </w:p>
    <w:p w:rsidR="00D53E73" w:rsidRDefault="006A6DBC">
      <w:pPr>
        <w:pBdr>
          <w:top w:val="nil"/>
          <w:left w:val="nil"/>
          <w:bottom w:val="nil"/>
          <w:right w:val="nil"/>
          <w:between w:val="nil"/>
        </w:pBdr>
        <w:ind w:firstLine="0"/>
        <w:rPr>
          <w:color w:val="000000"/>
        </w:rPr>
      </w:pPr>
      <w:r>
        <w:rPr>
          <w:color w:val="000000"/>
        </w:rPr>
        <w:t xml:space="preserve">Харченко С.О., «Оптимальне керування комбінованою терапією пухлинних утворень з вакциною та інгібіторами» / К. </w:t>
      </w:r>
      <w:proofErr w:type="spellStart"/>
      <w:r>
        <w:rPr>
          <w:color w:val="000000"/>
        </w:rPr>
        <w:t>Бовсуновська</w:t>
      </w:r>
      <w:proofErr w:type="spellEnd"/>
      <w:r>
        <w:rPr>
          <w:color w:val="000000"/>
        </w:rPr>
        <w:t xml:space="preserve">, К. Зеленський, В. </w:t>
      </w:r>
      <w:proofErr w:type="spellStart"/>
      <w:r>
        <w:rPr>
          <w:color w:val="000000"/>
        </w:rPr>
        <w:t>Кучинський</w:t>
      </w:r>
      <w:proofErr w:type="spellEnd"/>
      <w:r>
        <w:rPr>
          <w:color w:val="000000"/>
        </w:rPr>
        <w:t xml:space="preserve">, С. Харченко// Журнал «Системні дослідження та інформаційні технології ». –Київ, 2023. – №11. – С. 19–28 </w:t>
      </w:r>
      <w:proofErr w:type="spellStart"/>
      <w:r>
        <w:rPr>
          <w:color w:val="000000"/>
        </w:rPr>
        <w:t>Наукометрична</w:t>
      </w:r>
      <w:proofErr w:type="spellEnd"/>
      <w:r>
        <w:rPr>
          <w:color w:val="000000"/>
        </w:rPr>
        <w:t xml:space="preserve"> база даних </w:t>
      </w:r>
      <w:proofErr w:type="spellStart"/>
      <w:r>
        <w:rPr>
          <w:color w:val="000000"/>
        </w:rPr>
        <w:t>Scopus</w:t>
      </w:r>
      <w:proofErr w:type="spellEnd"/>
      <w:r>
        <w:rPr>
          <w:color w:val="000000"/>
        </w:rPr>
        <w:t xml:space="preserve"> (стаття).</w:t>
      </w:r>
    </w:p>
    <w:p w:rsidR="00D53E73" w:rsidRDefault="006A6DBC">
      <w:pPr>
        <w:pBdr>
          <w:top w:val="nil"/>
          <w:left w:val="nil"/>
          <w:bottom w:val="nil"/>
          <w:right w:val="nil"/>
          <w:between w:val="nil"/>
        </w:pBdr>
        <w:ind w:left="284" w:firstLine="359"/>
      </w:pPr>
      <w:r>
        <w:rPr>
          <w:b/>
          <w:i/>
          <w:color w:val="000000"/>
        </w:rPr>
        <w:t>Ключові слова</w:t>
      </w:r>
      <w:r>
        <w:rPr>
          <w:b/>
          <w:color w:val="000000"/>
        </w:rPr>
        <w:t>.</w:t>
      </w:r>
      <w:r>
        <w:rPr>
          <w:color w:val="000000"/>
        </w:rPr>
        <w:t xml:space="preserve"> </w:t>
      </w:r>
      <w:r>
        <w:t>Моделювання, рак, злоякісні пухлини, диференційні рівняння.</w:t>
      </w:r>
    </w:p>
    <w:p w:rsidR="00D53E73" w:rsidRDefault="006A6DBC">
      <w:pPr>
        <w:rPr>
          <w:b/>
          <w:i/>
          <w:sz w:val="24"/>
          <w:szCs w:val="24"/>
        </w:rPr>
      </w:pPr>
      <w:r>
        <w:rPr>
          <w:b/>
          <w:i/>
        </w:rPr>
        <w:t>Бібліографічний опис МД </w:t>
      </w:r>
    </w:p>
    <w:p w:rsidR="00D53E73" w:rsidRDefault="006A6DBC">
      <w:pPr>
        <w:rPr>
          <w:sz w:val="24"/>
          <w:szCs w:val="24"/>
        </w:rPr>
      </w:pPr>
      <w:r>
        <w:t xml:space="preserve">Харченко. С. О. Алгоритм оптимального керування імунотерапією злоякісних пухлин: магістерська </w:t>
      </w:r>
      <w:proofErr w:type="spellStart"/>
      <w:r>
        <w:t>дис</w:t>
      </w:r>
      <w:proofErr w:type="spellEnd"/>
      <w:r>
        <w:t>. : 122 Комп’ютерні науки / Харченко Софія Олексіївна. – Київ, 2024. – 83 с.</w:t>
      </w:r>
    </w:p>
    <w:p w:rsidR="00D53E73" w:rsidRDefault="00D53E73"/>
    <w:p w:rsidR="00D53E73" w:rsidRDefault="006A6DBC">
      <w:pPr>
        <w:spacing w:line="259" w:lineRule="auto"/>
        <w:ind w:firstLine="0"/>
        <w:jc w:val="left"/>
      </w:pPr>
      <w:r>
        <w:br w:type="page"/>
      </w:r>
    </w:p>
    <w:p w:rsidR="00D53E73" w:rsidRDefault="006A6DBC">
      <w:pPr>
        <w:jc w:val="center"/>
        <w:rPr>
          <w:b/>
        </w:rPr>
      </w:pPr>
      <w:r>
        <w:rPr>
          <w:b/>
        </w:rPr>
        <w:lastRenderedPageBreak/>
        <w:t>ABSTRACT</w:t>
      </w:r>
    </w:p>
    <w:p w:rsidR="00D53E73" w:rsidRDefault="00D53E73">
      <w:pPr>
        <w:pBdr>
          <w:top w:val="nil"/>
          <w:left w:val="nil"/>
          <w:bottom w:val="nil"/>
          <w:right w:val="nil"/>
          <w:between w:val="nil"/>
        </w:pBdr>
        <w:ind w:left="284" w:firstLine="359"/>
        <w:rPr>
          <w:color w:val="000000"/>
        </w:rPr>
      </w:pPr>
    </w:p>
    <w:p w:rsidR="00D53E73" w:rsidRDefault="006A6DBC">
      <w:pPr>
        <w:pBdr>
          <w:top w:val="nil"/>
          <w:left w:val="nil"/>
          <w:bottom w:val="nil"/>
          <w:right w:val="nil"/>
          <w:between w:val="nil"/>
        </w:pBdr>
        <w:ind w:left="284" w:firstLine="359"/>
        <w:rPr>
          <w:color w:val="000000"/>
        </w:rPr>
      </w:pPr>
      <w:proofErr w:type="spellStart"/>
      <w:r>
        <w:rPr>
          <w:color w:val="000000"/>
        </w:rPr>
        <w:t>The</w:t>
      </w:r>
      <w:proofErr w:type="spellEnd"/>
      <w:r>
        <w:rPr>
          <w:color w:val="000000"/>
        </w:rPr>
        <w:t xml:space="preserve"> </w:t>
      </w:r>
      <w:proofErr w:type="spellStart"/>
      <w:r>
        <w:rPr>
          <w:color w:val="000000"/>
        </w:rPr>
        <w:t>master's</w:t>
      </w:r>
      <w:proofErr w:type="spellEnd"/>
      <w:r>
        <w:rPr>
          <w:color w:val="000000"/>
        </w:rPr>
        <w:t xml:space="preserve"> </w:t>
      </w:r>
      <w:proofErr w:type="spellStart"/>
      <w:r>
        <w:rPr>
          <w:color w:val="000000"/>
        </w:rPr>
        <w:t>thesis</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topic</w:t>
      </w:r>
      <w:proofErr w:type="spellEnd"/>
      <w:r>
        <w:rPr>
          <w:color w:val="000000"/>
        </w:rPr>
        <w:t xml:space="preserve"> «</w:t>
      </w:r>
      <w:proofErr w:type="spellStart"/>
      <w:r>
        <w:rPr>
          <w:color w:val="000000"/>
        </w:rPr>
        <w:t>Algorithm</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optimal</w:t>
      </w:r>
      <w:proofErr w:type="spellEnd"/>
      <w:r>
        <w:rPr>
          <w:color w:val="000000"/>
        </w:rPr>
        <w:t xml:space="preserve"> </w:t>
      </w:r>
      <w:proofErr w:type="spellStart"/>
      <w:r>
        <w:rPr>
          <w:color w:val="000000"/>
        </w:rPr>
        <w:t>management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immunotherapy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malignant</w:t>
      </w:r>
      <w:proofErr w:type="spellEnd"/>
      <w:r>
        <w:rPr>
          <w:color w:val="000000"/>
        </w:rPr>
        <w:t xml:space="preserve"> </w:t>
      </w:r>
      <w:proofErr w:type="spellStart"/>
      <w:r>
        <w:rPr>
          <w:color w:val="000000"/>
        </w:rPr>
        <w:t>tumors</w:t>
      </w:r>
      <w:proofErr w:type="spellEnd"/>
      <w:r>
        <w:rPr>
          <w:color w:val="000000"/>
        </w:rPr>
        <w:t xml:space="preserve">» </w:t>
      </w:r>
      <w:proofErr w:type="spellStart"/>
      <w:r>
        <w:rPr>
          <w:color w:val="000000"/>
        </w:rPr>
        <w:t>was</w:t>
      </w:r>
      <w:proofErr w:type="spellEnd"/>
      <w:r>
        <w:rPr>
          <w:color w:val="000000"/>
        </w:rPr>
        <w:t xml:space="preserve"> </w:t>
      </w:r>
      <w:proofErr w:type="spellStart"/>
      <w:r>
        <w:rPr>
          <w:color w:val="000000"/>
        </w:rPr>
        <w:t>completed</w:t>
      </w:r>
      <w:proofErr w:type="spellEnd"/>
      <w:r>
        <w:rPr>
          <w:color w:val="000000"/>
        </w:rPr>
        <w:t xml:space="preserve"> </w:t>
      </w:r>
      <w:proofErr w:type="spellStart"/>
      <w:r>
        <w:rPr>
          <w:color w:val="000000"/>
        </w:rPr>
        <w:t>by</w:t>
      </w:r>
      <w:proofErr w:type="spellEnd"/>
      <w:r>
        <w:rPr>
          <w:color w:val="000000"/>
        </w:rPr>
        <w:t xml:space="preserve"> a </w:t>
      </w:r>
      <w:proofErr w:type="spellStart"/>
      <w:r>
        <w:rPr>
          <w:color w:val="000000"/>
        </w:rPr>
        <w:t>student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Department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Biomedical</w:t>
      </w:r>
      <w:proofErr w:type="spellEnd"/>
      <w:r>
        <w:rPr>
          <w:color w:val="000000"/>
        </w:rPr>
        <w:t xml:space="preserve"> </w:t>
      </w:r>
      <w:proofErr w:type="spellStart"/>
      <w:r>
        <w:rPr>
          <w:color w:val="000000"/>
        </w:rPr>
        <w:t>Cybernetics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Federal</w:t>
      </w:r>
      <w:proofErr w:type="spellEnd"/>
      <w:r>
        <w:rPr>
          <w:color w:val="000000"/>
        </w:rPr>
        <w:t xml:space="preserve"> </w:t>
      </w:r>
      <w:proofErr w:type="spellStart"/>
      <w:r>
        <w:rPr>
          <w:color w:val="000000"/>
        </w:rPr>
        <w:t>Institute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Medical</w:t>
      </w:r>
      <w:proofErr w:type="spellEnd"/>
      <w:r>
        <w:rPr>
          <w:color w:val="000000"/>
        </w:rPr>
        <w:t xml:space="preserve"> </w:t>
      </w:r>
      <w:proofErr w:type="spellStart"/>
      <w:r>
        <w:rPr>
          <w:color w:val="000000"/>
        </w:rPr>
        <w:t>Sciences</w:t>
      </w:r>
      <w:proofErr w:type="spellEnd"/>
      <w:r>
        <w:rPr>
          <w:color w:val="000000"/>
        </w:rPr>
        <w:t xml:space="preserve">, Sofiia </w:t>
      </w:r>
      <w:proofErr w:type="spellStart"/>
      <w:r>
        <w:rPr>
          <w:color w:val="000000"/>
        </w:rPr>
        <w:t>Oleksiivna</w:t>
      </w:r>
      <w:proofErr w:type="spellEnd"/>
      <w:r>
        <w:rPr>
          <w:color w:val="000000"/>
        </w:rPr>
        <w:t xml:space="preserve"> Kharchenko, </w:t>
      </w:r>
      <w:proofErr w:type="spellStart"/>
      <w:r>
        <w:rPr>
          <w:color w:val="000000"/>
        </w:rPr>
        <w:t>majoring</w:t>
      </w:r>
      <w:proofErr w:type="spellEnd"/>
      <w:r>
        <w:rPr>
          <w:color w:val="000000"/>
        </w:rPr>
        <w:t xml:space="preserve"> </w:t>
      </w:r>
      <w:proofErr w:type="spellStart"/>
      <w:r>
        <w:rPr>
          <w:color w:val="000000"/>
        </w:rPr>
        <w:t>in</w:t>
      </w:r>
      <w:proofErr w:type="spellEnd"/>
      <w:r>
        <w:rPr>
          <w:color w:val="000000"/>
        </w:rPr>
        <w:t xml:space="preserve"> 122 «</w:t>
      </w:r>
      <w:proofErr w:type="spellStart"/>
      <w:r>
        <w:rPr>
          <w:color w:val="000000"/>
        </w:rPr>
        <w:t>Computer</w:t>
      </w:r>
      <w:proofErr w:type="spellEnd"/>
      <w:r>
        <w:rPr>
          <w:color w:val="000000"/>
        </w:rPr>
        <w:t xml:space="preserve"> </w:t>
      </w:r>
      <w:proofErr w:type="spellStart"/>
      <w:r>
        <w:rPr>
          <w:color w:val="000000"/>
        </w:rPr>
        <w:t>Sciences</w:t>
      </w:r>
      <w:proofErr w:type="spellEnd"/>
      <w:r>
        <w:rPr>
          <w:color w:val="000000"/>
        </w:rPr>
        <w:t xml:space="preserve">» </w:t>
      </w:r>
      <w:proofErr w:type="spellStart"/>
      <w:r>
        <w:rPr>
          <w:color w:val="000000"/>
        </w:rPr>
        <w:t>under</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educational</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professional</w:t>
      </w:r>
      <w:proofErr w:type="spellEnd"/>
      <w:r>
        <w:rPr>
          <w:color w:val="000000"/>
        </w:rPr>
        <w:t xml:space="preserve"> </w:t>
      </w:r>
      <w:proofErr w:type="spellStart"/>
      <w:r>
        <w:rPr>
          <w:color w:val="000000"/>
        </w:rPr>
        <w:t>program</w:t>
      </w:r>
      <w:proofErr w:type="spellEnd"/>
      <w:r>
        <w:rPr>
          <w:color w:val="000000"/>
        </w:rPr>
        <w:t xml:space="preserve"> «</w:t>
      </w:r>
      <w:proofErr w:type="spellStart"/>
      <w:r>
        <w:rPr>
          <w:color w:val="000000"/>
        </w:rPr>
        <w:t>Computer</w:t>
      </w:r>
      <w:proofErr w:type="spellEnd"/>
      <w:r>
        <w:rPr>
          <w:color w:val="000000"/>
        </w:rPr>
        <w:t xml:space="preserve"> Technologies </w:t>
      </w:r>
      <w:proofErr w:type="spellStart"/>
      <w:r>
        <w:rPr>
          <w:color w:val="000000"/>
        </w:rPr>
        <w:t>in</w:t>
      </w:r>
      <w:proofErr w:type="spellEnd"/>
      <w:r>
        <w:rPr>
          <w:color w:val="000000"/>
        </w:rPr>
        <w:t xml:space="preserve"> </w:t>
      </w:r>
      <w:proofErr w:type="spellStart"/>
      <w:r>
        <w:rPr>
          <w:color w:val="000000"/>
        </w:rPr>
        <w:t>Biology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Medicine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consists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admission</w:t>
      </w:r>
      <w:proofErr w:type="spellEnd"/>
      <w:r>
        <w:rPr>
          <w:color w:val="000000"/>
        </w:rPr>
        <w:t xml:space="preserve">; 3 </w:t>
      </w:r>
      <w:proofErr w:type="spellStart"/>
      <w:r>
        <w:rPr>
          <w:color w:val="000000"/>
        </w:rPr>
        <w:t>sections</w:t>
      </w:r>
      <w:proofErr w:type="spellEnd"/>
      <w:r>
        <w:rPr>
          <w:color w:val="000000"/>
        </w:rPr>
        <w:t xml:space="preserve"> ("</w:t>
      </w:r>
      <w:proofErr w:type="spellStart"/>
      <w:r>
        <w:rPr>
          <w:color w:val="000000"/>
        </w:rPr>
        <w:t>Analytical</w:t>
      </w:r>
      <w:proofErr w:type="spellEnd"/>
      <w:r>
        <w:rPr>
          <w:color w:val="000000"/>
        </w:rPr>
        <w:t xml:space="preserve"> </w:t>
      </w:r>
      <w:proofErr w:type="spellStart"/>
      <w:r>
        <w:rPr>
          <w:color w:val="000000"/>
        </w:rPr>
        <w:t>analysis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literary</w:t>
      </w:r>
      <w:proofErr w:type="spellEnd"/>
      <w:r>
        <w:rPr>
          <w:color w:val="000000"/>
        </w:rPr>
        <w:t xml:space="preserve"> </w:t>
      </w:r>
      <w:proofErr w:type="spellStart"/>
      <w:r>
        <w:rPr>
          <w:color w:val="000000"/>
        </w:rPr>
        <w:t>sources</w:t>
      </w:r>
      <w:proofErr w:type="spellEnd"/>
      <w:r>
        <w:rPr>
          <w:color w:val="000000"/>
        </w:rPr>
        <w:t>", "</w:t>
      </w:r>
      <w:proofErr w:type="spellStart"/>
      <w:r>
        <w:rPr>
          <w:color w:val="000000"/>
        </w:rPr>
        <w:t>Theoretical</w:t>
      </w:r>
      <w:proofErr w:type="spellEnd"/>
      <w:r>
        <w:rPr>
          <w:color w:val="000000"/>
        </w:rPr>
        <w:t xml:space="preserve"> </w:t>
      </w:r>
      <w:proofErr w:type="spellStart"/>
      <w:r>
        <w:rPr>
          <w:color w:val="000000"/>
        </w:rPr>
        <w:t>information</w:t>
      </w:r>
      <w:proofErr w:type="spellEnd"/>
      <w:r>
        <w:rPr>
          <w:color w:val="000000"/>
        </w:rPr>
        <w:t>", "</w:t>
      </w:r>
      <w:proofErr w:type="spellStart"/>
      <w:r>
        <w:rPr>
          <w:color w:val="000000"/>
        </w:rPr>
        <w:t>Practical</w:t>
      </w:r>
      <w:proofErr w:type="spellEnd"/>
      <w:r>
        <w:rPr>
          <w:color w:val="000000"/>
        </w:rPr>
        <w:t xml:space="preserve"> </w:t>
      </w:r>
      <w:proofErr w:type="spellStart"/>
      <w:r>
        <w:rPr>
          <w:color w:val="000000"/>
        </w:rPr>
        <w:t>implementation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task</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topic</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scientific</w:t>
      </w:r>
      <w:proofErr w:type="spellEnd"/>
      <w:r>
        <w:rPr>
          <w:color w:val="000000"/>
        </w:rPr>
        <w:t xml:space="preserve"> </w:t>
      </w:r>
      <w:proofErr w:type="spellStart"/>
      <w:r>
        <w:rPr>
          <w:color w:val="000000"/>
        </w:rPr>
        <w:t>research</w:t>
      </w:r>
      <w:proofErr w:type="spellEnd"/>
      <w:r>
        <w:rPr>
          <w:color w:val="000000"/>
        </w:rPr>
        <w:t xml:space="preserve">"), a </w:t>
      </w:r>
      <w:proofErr w:type="spellStart"/>
      <w:r>
        <w:rPr>
          <w:color w:val="000000"/>
        </w:rPr>
        <w:t>section</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startup</w:t>
      </w:r>
      <w:proofErr w:type="spellEnd"/>
      <w:r>
        <w:rPr>
          <w:color w:val="000000"/>
        </w:rPr>
        <w:t xml:space="preserve"> </w:t>
      </w:r>
      <w:proofErr w:type="spellStart"/>
      <w:r>
        <w:rPr>
          <w:color w:val="000000"/>
        </w:rPr>
        <w:t>project</w:t>
      </w:r>
      <w:proofErr w:type="spellEnd"/>
      <w:r>
        <w:rPr>
          <w:color w:val="000000"/>
        </w:rPr>
        <w:t xml:space="preserve">, </w:t>
      </w:r>
      <w:proofErr w:type="spellStart"/>
      <w:r>
        <w:rPr>
          <w:color w:val="000000"/>
        </w:rPr>
        <w:t>conclusions</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each</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these</w:t>
      </w:r>
      <w:proofErr w:type="spellEnd"/>
      <w:r>
        <w:rPr>
          <w:color w:val="000000"/>
        </w:rPr>
        <w:t xml:space="preserve"> </w:t>
      </w:r>
      <w:proofErr w:type="spellStart"/>
      <w:r>
        <w:rPr>
          <w:color w:val="000000"/>
        </w:rPr>
        <w:t>sections</w:t>
      </w:r>
      <w:proofErr w:type="spellEnd"/>
      <w:r>
        <w:rPr>
          <w:color w:val="000000"/>
        </w:rPr>
        <w:t xml:space="preserve">; </w:t>
      </w:r>
      <w:proofErr w:type="spellStart"/>
      <w:r>
        <w:rPr>
          <w:color w:val="000000"/>
        </w:rPr>
        <w:t>general</w:t>
      </w:r>
      <w:proofErr w:type="spellEnd"/>
      <w:r>
        <w:rPr>
          <w:color w:val="000000"/>
        </w:rPr>
        <w:t xml:space="preserve"> </w:t>
      </w:r>
      <w:proofErr w:type="spellStart"/>
      <w:r>
        <w:rPr>
          <w:color w:val="000000"/>
        </w:rPr>
        <w:t>conclusions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list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used</w:t>
      </w:r>
      <w:proofErr w:type="spellEnd"/>
      <w:r>
        <w:rPr>
          <w:color w:val="000000"/>
        </w:rPr>
        <w:t xml:space="preserve"> </w:t>
      </w:r>
      <w:proofErr w:type="spellStart"/>
      <w:r>
        <w:rPr>
          <w:color w:val="000000"/>
        </w:rPr>
        <w:t>sources</w:t>
      </w:r>
      <w:proofErr w:type="spellEnd"/>
      <w:r>
        <w:rPr>
          <w:color w:val="000000"/>
        </w:rPr>
        <w:t xml:space="preserve">, </w:t>
      </w:r>
      <w:proofErr w:type="spellStart"/>
      <w:r>
        <w:rPr>
          <w:color w:val="000000"/>
        </w:rPr>
        <w:t>which</w:t>
      </w:r>
      <w:proofErr w:type="spellEnd"/>
      <w:r>
        <w:rPr>
          <w:color w:val="000000"/>
        </w:rPr>
        <w:t xml:space="preserve"> </w:t>
      </w:r>
      <w:proofErr w:type="spellStart"/>
      <w:r>
        <w:rPr>
          <w:color w:val="000000"/>
        </w:rPr>
        <w:t>includes</w:t>
      </w:r>
      <w:proofErr w:type="spellEnd"/>
      <w:r>
        <w:rPr>
          <w:color w:val="000000"/>
        </w:rPr>
        <w:t xml:space="preserve"> 57 </w:t>
      </w:r>
      <w:proofErr w:type="spellStart"/>
      <w:r>
        <w:rPr>
          <w:color w:val="000000"/>
        </w:rPr>
        <w:t>sources</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total</w:t>
      </w:r>
      <w:proofErr w:type="spellEnd"/>
      <w:r>
        <w:rPr>
          <w:color w:val="000000"/>
        </w:rPr>
        <w:t xml:space="preserve"> </w:t>
      </w:r>
      <w:proofErr w:type="spellStart"/>
      <w:r>
        <w:rPr>
          <w:color w:val="000000"/>
        </w:rPr>
        <w:t>volume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work</w:t>
      </w:r>
      <w:proofErr w:type="spellEnd"/>
      <w:r>
        <w:rPr>
          <w:color w:val="000000"/>
        </w:rPr>
        <w:t xml:space="preserve"> </w:t>
      </w:r>
      <w:proofErr w:type="spellStart"/>
      <w:r>
        <w:rPr>
          <w:color w:val="000000"/>
        </w:rPr>
        <w:t>is</w:t>
      </w:r>
      <w:proofErr w:type="spellEnd"/>
      <w:r>
        <w:rPr>
          <w:color w:val="000000"/>
        </w:rPr>
        <w:t xml:space="preserve"> 100 </w:t>
      </w:r>
      <w:proofErr w:type="spellStart"/>
      <w:r>
        <w:rPr>
          <w:color w:val="000000"/>
        </w:rPr>
        <w:t>pages</w:t>
      </w:r>
      <w:proofErr w:type="spellEnd"/>
      <w:r>
        <w:rPr>
          <w:color w:val="000000"/>
        </w:rPr>
        <w:t>.</w:t>
      </w:r>
    </w:p>
    <w:p w:rsidR="00D53E73" w:rsidRDefault="006A6DBC">
      <w:proofErr w:type="spellStart"/>
      <w:r>
        <w:rPr>
          <w:b/>
          <w:i/>
        </w:rPr>
        <w:t>Actuality</w:t>
      </w:r>
      <w:proofErr w:type="spellEnd"/>
      <w:r>
        <w:rPr>
          <w:b/>
          <w:i/>
        </w:rPr>
        <w:t xml:space="preserve"> </w:t>
      </w:r>
      <w:proofErr w:type="spellStart"/>
      <w:r>
        <w:rPr>
          <w:b/>
          <w:i/>
        </w:rPr>
        <w:t>of</w:t>
      </w:r>
      <w:proofErr w:type="spellEnd"/>
      <w:r>
        <w:rPr>
          <w:b/>
          <w:i/>
        </w:rPr>
        <w:t xml:space="preserve"> </w:t>
      </w:r>
      <w:proofErr w:type="spellStart"/>
      <w:r>
        <w:rPr>
          <w:b/>
          <w:i/>
        </w:rPr>
        <w:t>theme</w:t>
      </w:r>
      <w:proofErr w:type="spellEnd"/>
      <w:r>
        <w:rPr>
          <w:b/>
        </w:rPr>
        <w:t>.</w:t>
      </w:r>
      <w:r>
        <w:t xml:space="preserve"> </w:t>
      </w:r>
      <w:proofErr w:type="spellStart"/>
      <w:r>
        <w:t>Immunotherapy</w:t>
      </w:r>
      <w:proofErr w:type="spellEnd"/>
      <w:r>
        <w:t xml:space="preserve"> </w:t>
      </w:r>
      <w:proofErr w:type="spellStart"/>
      <w:r>
        <w:t>has</w:t>
      </w:r>
      <w:proofErr w:type="spellEnd"/>
      <w:r>
        <w:t xml:space="preserve"> </w:t>
      </w:r>
      <w:proofErr w:type="spellStart"/>
      <w:r>
        <w:t>become</w:t>
      </w:r>
      <w:proofErr w:type="spellEnd"/>
      <w:r>
        <w:t xml:space="preserve"> a </w:t>
      </w:r>
      <w:proofErr w:type="spellStart"/>
      <w:r>
        <w:t>promising</w:t>
      </w:r>
      <w:proofErr w:type="spellEnd"/>
      <w:r>
        <w:t xml:space="preserve"> </w:t>
      </w:r>
      <w:proofErr w:type="spellStart"/>
      <w:r>
        <w:t>direction</w:t>
      </w:r>
      <w:proofErr w:type="spellEnd"/>
      <w:r>
        <w:t xml:space="preserve"> </w:t>
      </w:r>
      <w:proofErr w:type="spellStart"/>
      <w:r>
        <w:t>in</w:t>
      </w:r>
      <w:proofErr w:type="spellEnd"/>
      <w:r>
        <w:t xml:space="preserve"> </w:t>
      </w:r>
      <w:proofErr w:type="spellStart"/>
      <w:r>
        <w:t>the</w:t>
      </w:r>
      <w:proofErr w:type="spellEnd"/>
      <w:r>
        <w:t xml:space="preserve"> </w:t>
      </w:r>
      <w:proofErr w:type="spellStart"/>
      <w:r>
        <w:t>treatment</w:t>
      </w:r>
      <w:proofErr w:type="spellEnd"/>
      <w:r>
        <w:t xml:space="preserve"> </w:t>
      </w:r>
      <w:proofErr w:type="spellStart"/>
      <w:r>
        <w:t>of</w:t>
      </w:r>
      <w:proofErr w:type="spellEnd"/>
      <w:r>
        <w:t xml:space="preserve"> </w:t>
      </w:r>
      <w:proofErr w:type="spellStart"/>
      <w:r>
        <w:t>cancer</w:t>
      </w:r>
      <w:proofErr w:type="spellEnd"/>
      <w:r>
        <w:t xml:space="preserve">, </w:t>
      </w:r>
      <w:proofErr w:type="spellStart"/>
      <w:r>
        <w:t>providing</w:t>
      </w:r>
      <w:proofErr w:type="spellEnd"/>
      <w:r>
        <w:t xml:space="preserve"> a </w:t>
      </w:r>
      <w:proofErr w:type="spellStart"/>
      <w:r>
        <w:t>more</w:t>
      </w:r>
      <w:proofErr w:type="spellEnd"/>
      <w:r>
        <w:t xml:space="preserve"> </w:t>
      </w:r>
      <w:proofErr w:type="spellStart"/>
      <w:r>
        <w:t>effective</w:t>
      </w:r>
      <w:proofErr w:type="spellEnd"/>
      <w:r>
        <w:t xml:space="preserve"> </w:t>
      </w:r>
      <w:proofErr w:type="spellStart"/>
      <w:r>
        <w:t>immune</w:t>
      </w:r>
      <w:proofErr w:type="spellEnd"/>
      <w:r>
        <w:t xml:space="preserve"> </w:t>
      </w:r>
      <w:proofErr w:type="spellStart"/>
      <w:r>
        <w:t>response</w:t>
      </w:r>
      <w:proofErr w:type="spellEnd"/>
      <w:r>
        <w:t xml:space="preserve"> </w:t>
      </w:r>
      <w:proofErr w:type="spellStart"/>
      <w:r>
        <w:t>to</w:t>
      </w:r>
      <w:proofErr w:type="spellEnd"/>
      <w:r>
        <w:t xml:space="preserve"> </w:t>
      </w:r>
      <w:proofErr w:type="spellStart"/>
      <w:r>
        <w:t>tumor</w:t>
      </w:r>
      <w:proofErr w:type="spellEnd"/>
      <w:r>
        <w:t xml:space="preserve"> </w:t>
      </w:r>
      <w:proofErr w:type="spellStart"/>
      <w:r>
        <w:t>cells</w:t>
      </w:r>
      <w:proofErr w:type="spellEnd"/>
      <w:r>
        <w:t xml:space="preserve">. </w:t>
      </w:r>
      <w:proofErr w:type="spellStart"/>
      <w:r>
        <w:t>Optimal</w:t>
      </w:r>
      <w:proofErr w:type="spellEnd"/>
      <w:r>
        <w:t xml:space="preserve"> </w:t>
      </w:r>
      <w:proofErr w:type="spellStart"/>
      <w:r>
        <w:t>management</w:t>
      </w:r>
      <w:proofErr w:type="spellEnd"/>
      <w:r>
        <w:t xml:space="preserve"> </w:t>
      </w:r>
      <w:proofErr w:type="spellStart"/>
      <w:r>
        <w:t>of</w:t>
      </w:r>
      <w:proofErr w:type="spellEnd"/>
      <w:r>
        <w:t xml:space="preserve"> </w:t>
      </w:r>
      <w:proofErr w:type="spellStart"/>
      <w:r>
        <w:t>this</w:t>
      </w:r>
      <w:proofErr w:type="spellEnd"/>
      <w:r>
        <w:t xml:space="preserve"> </w:t>
      </w:r>
      <w:proofErr w:type="spellStart"/>
      <w:r>
        <w:t>process</w:t>
      </w:r>
      <w:proofErr w:type="spellEnd"/>
      <w:r>
        <w:t xml:space="preserve"> </w:t>
      </w:r>
      <w:proofErr w:type="spellStart"/>
      <w:r>
        <w:t>can</w:t>
      </w:r>
      <w:proofErr w:type="spellEnd"/>
      <w:r>
        <w:t xml:space="preserve"> </w:t>
      </w:r>
      <w:proofErr w:type="spellStart"/>
      <w:r>
        <w:t>significantly</w:t>
      </w:r>
      <w:proofErr w:type="spellEnd"/>
      <w:r>
        <w:t xml:space="preserve"> </w:t>
      </w:r>
      <w:proofErr w:type="spellStart"/>
      <w:r>
        <w:t>improve</w:t>
      </w:r>
      <w:proofErr w:type="spellEnd"/>
      <w:r>
        <w:t xml:space="preserve"> </w:t>
      </w:r>
      <w:proofErr w:type="spellStart"/>
      <w:r>
        <w:t>outcomes</w:t>
      </w:r>
      <w:proofErr w:type="spellEnd"/>
      <w:r>
        <w:t xml:space="preserve"> </w:t>
      </w:r>
      <w:proofErr w:type="spellStart"/>
      <w:r>
        <w:t>and</w:t>
      </w:r>
      <w:proofErr w:type="spellEnd"/>
      <w:r>
        <w:t xml:space="preserve"> </w:t>
      </w:r>
      <w:proofErr w:type="spellStart"/>
      <w:r>
        <w:t>minimize</w:t>
      </w:r>
      <w:proofErr w:type="spellEnd"/>
      <w:r>
        <w:t xml:space="preserve"> </w:t>
      </w:r>
      <w:proofErr w:type="spellStart"/>
      <w:r>
        <w:t>side</w:t>
      </w:r>
      <w:proofErr w:type="spellEnd"/>
      <w:r>
        <w:t xml:space="preserve"> </w:t>
      </w:r>
      <w:proofErr w:type="spellStart"/>
      <w:r>
        <w:t>effects</w:t>
      </w:r>
      <w:proofErr w:type="spellEnd"/>
      <w:r>
        <w:t xml:space="preserve">. </w:t>
      </w:r>
      <w:proofErr w:type="spellStart"/>
      <w:r>
        <w:t>Developing</w:t>
      </w:r>
      <w:proofErr w:type="spellEnd"/>
      <w:r>
        <w:t xml:space="preserve"> </w:t>
      </w:r>
      <w:proofErr w:type="spellStart"/>
      <w:r>
        <w:t>algorithms</w:t>
      </w:r>
      <w:proofErr w:type="spellEnd"/>
      <w:r>
        <w:t xml:space="preserve"> </w:t>
      </w:r>
      <w:proofErr w:type="spellStart"/>
      <w:r>
        <w:t>that</w:t>
      </w:r>
      <w:proofErr w:type="spellEnd"/>
      <w:r>
        <w:t xml:space="preserve"> </w:t>
      </w:r>
      <w:proofErr w:type="spellStart"/>
      <w:r>
        <w:t>take</w:t>
      </w:r>
      <w:proofErr w:type="spellEnd"/>
      <w:r>
        <w:t xml:space="preserve"> </w:t>
      </w:r>
      <w:proofErr w:type="spellStart"/>
      <w:r>
        <w:t>into</w:t>
      </w:r>
      <w:proofErr w:type="spellEnd"/>
      <w:r>
        <w:t xml:space="preserve"> </w:t>
      </w:r>
      <w:proofErr w:type="spellStart"/>
      <w:r>
        <w:t>account</w:t>
      </w:r>
      <w:proofErr w:type="spellEnd"/>
      <w:r>
        <w:t xml:space="preserve"> </w:t>
      </w:r>
      <w:proofErr w:type="spellStart"/>
      <w:r>
        <w:t>the</w:t>
      </w:r>
      <w:proofErr w:type="spellEnd"/>
      <w:r>
        <w:t xml:space="preserve"> </w:t>
      </w:r>
      <w:proofErr w:type="spellStart"/>
      <w:r>
        <w:t>unique</w:t>
      </w:r>
      <w:proofErr w:type="spellEnd"/>
      <w:r>
        <w:t xml:space="preserve"> </w:t>
      </w:r>
      <w:proofErr w:type="spellStart"/>
      <w:r>
        <w:t>characteristics</w:t>
      </w:r>
      <w:proofErr w:type="spellEnd"/>
      <w:r>
        <w:t xml:space="preserve"> </w:t>
      </w:r>
      <w:proofErr w:type="spellStart"/>
      <w:r>
        <w:t>of</w:t>
      </w:r>
      <w:proofErr w:type="spellEnd"/>
      <w:r>
        <w:t xml:space="preserve"> </w:t>
      </w:r>
      <w:proofErr w:type="spellStart"/>
      <w:r>
        <w:t>each</w:t>
      </w:r>
      <w:proofErr w:type="spellEnd"/>
      <w:r>
        <w:t xml:space="preserve"> </w:t>
      </w:r>
      <w:proofErr w:type="spellStart"/>
      <w:r>
        <w:t>case</w:t>
      </w:r>
      <w:proofErr w:type="spellEnd"/>
      <w:r>
        <w:t xml:space="preserve"> </w:t>
      </w:r>
      <w:proofErr w:type="spellStart"/>
      <w:r>
        <w:t>can</w:t>
      </w:r>
      <w:proofErr w:type="spellEnd"/>
      <w:r>
        <w:t xml:space="preserve"> </w:t>
      </w:r>
      <w:proofErr w:type="spellStart"/>
      <w:r>
        <w:t>make</w:t>
      </w:r>
      <w:proofErr w:type="spellEnd"/>
      <w:r>
        <w:t xml:space="preserve"> </w:t>
      </w:r>
      <w:proofErr w:type="spellStart"/>
      <w:r>
        <w:t>immunotherapy</w:t>
      </w:r>
      <w:proofErr w:type="spellEnd"/>
      <w:r>
        <w:t xml:space="preserve"> </w:t>
      </w:r>
      <w:proofErr w:type="spellStart"/>
      <w:r>
        <w:t>more</w:t>
      </w:r>
      <w:proofErr w:type="spellEnd"/>
      <w:r>
        <w:t xml:space="preserve"> </w:t>
      </w:r>
      <w:proofErr w:type="spellStart"/>
      <w:r>
        <w:t>effective</w:t>
      </w:r>
      <w:proofErr w:type="spellEnd"/>
      <w:r>
        <w:t xml:space="preserve"> </w:t>
      </w:r>
      <w:proofErr w:type="spellStart"/>
      <w:r>
        <w:t>and</w:t>
      </w:r>
      <w:proofErr w:type="spellEnd"/>
      <w:r>
        <w:t xml:space="preserve"> </w:t>
      </w:r>
      <w:proofErr w:type="spellStart"/>
      <w:r>
        <w:t>safer</w:t>
      </w:r>
      <w:proofErr w:type="spellEnd"/>
      <w:r>
        <w:t xml:space="preserve">. </w:t>
      </w:r>
      <w:proofErr w:type="spellStart"/>
      <w:r>
        <w:t>Learning</w:t>
      </w:r>
      <w:proofErr w:type="spellEnd"/>
      <w:r>
        <w:t xml:space="preserve"> </w:t>
      </w:r>
      <w:proofErr w:type="spellStart"/>
      <w:r>
        <w:t>the</w:t>
      </w:r>
      <w:proofErr w:type="spellEnd"/>
      <w:r>
        <w:t xml:space="preserve"> </w:t>
      </w:r>
      <w:proofErr w:type="spellStart"/>
      <w:r>
        <w:t>best</w:t>
      </w:r>
      <w:proofErr w:type="spellEnd"/>
      <w:r>
        <w:t xml:space="preserve"> </w:t>
      </w:r>
      <w:proofErr w:type="spellStart"/>
      <w:r>
        <w:t>strategies</w:t>
      </w:r>
      <w:proofErr w:type="spellEnd"/>
      <w:r>
        <w:t xml:space="preserve"> </w:t>
      </w:r>
      <w:proofErr w:type="spellStart"/>
      <w:r>
        <w:t>can</w:t>
      </w:r>
      <w:proofErr w:type="spellEnd"/>
      <w:r>
        <w:t xml:space="preserve"> </w:t>
      </w:r>
      <w:proofErr w:type="spellStart"/>
      <w:r>
        <w:t>lead</w:t>
      </w:r>
      <w:proofErr w:type="spellEnd"/>
      <w:r>
        <w:t xml:space="preserve"> </w:t>
      </w:r>
      <w:proofErr w:type="spellStart"/>
      <w:r>
        <w:t>to</w:t>
      </w:r>
      <w:proofErr w:type="spellEnd"/>
      <w:r>
        <w:t xml:space="preserve"> </w:t>
      </w:r>
      <w:proofErr w:type="spellStart"/>
      <w:r>
        <w:t>faster</w:t>
      </w:r>
      <w:proofErr w:type="spellEnd"/>
      <w:r>
        <w:t xml:space="preserve"> </w:t>
      </w:r>
      <w:proofErr w:type="spellStart"/>
      <w:r>
        <w:t>introduction</w:t>
      </w:r>
      <w:proofErr w:type="spellEnd"/>
      <w:r>
        <w:t xml:space="preserve"> </w:t>
      </w:r>
      <w:proofErr w:type="spellStart"/>
      <w:r>
        <w:t>of</w:t>
      </w:r>
      <w:proofErr w:type="spellEnd"/>
      <w:r>
        <w:t xml:space="preserve"> </w:t>
      </w:r>
      <w:proofErr w:type="spellStart"/>
      <w:r>
        <w:t>advanced</w:t>
      </w:r>
      <w:proofErr w:type="spellEnd"/>
      <w:r>
        <w:t xml:space="preserve"> </w:t>
      </w:r>
      <w:proofErr w:type="spellStart"/>
      <w:r>
        <w:t>treatments</w:t>
      </w:r>
      <w:proofErr w:type="spellEnd"/>
      <w:r>
        <w:t xml:space="preserve"> </w:t>
      </w:r>
      <w:proofErr w:type="spellStart"/>
      <w:r>
        <w:t>and</w:t>
      </w:r>
      <w:proofErr w:type="spellEnd"/>
      <w:r>
        <w:t xml:space="preserve"> </w:t>
      </w:r>
      <w:proofErr w:type="spellStart"/>
      <w:r>
        <w:t>increase</w:t>
      </w:r>
      <w:proofErr w:type="spellEnd"/>
      <w:r>
        <w:t xml:space="preserve"> </w:t>
      </w:r>
      <w:proofErr w:type="spellStart"/>
      <w:r>
        <w:t>the</w:t>
      </w:r>
      <w:proofErr w:type="spellEnd"/>
      <w:r>
        <w:t xml:space="preserve"> </w:t>
      </w:r>
      <w:proofErr w:type="spellStart"/>
      <w:r>
        <w:t>effectiveness</w:t>
      </w:r>
      <w:proofErr w:type="spellEnd"/>
      <w:r>
        <w:t xml:space="preserve"> </w:t>
      </w:r>
      <w:proofErr w:type="spellStart"/>
      <w:r>
        <w:t>of</w:t>
      </w:r>
      <w:proofErr w:type="spellEnd"/>
      <w:r>
        <w:t xml:space="preserve"> </w:t>
      </w:r>
      <w:proofErr w:type="spellStart"/>
      <w:r>
        <w:t>the</w:t>
      </w:r>
      <w:proofErr w:type="spellEnd"/>
      <w:r>
        <w:t xml:space="preserve"> </w:t>
      </w:r>
      <w:proofErr w:type="spellStart"/>
      <w:r>
        <w:t>fight</w:t>
      </w:r>
      <w:proofErr w:type="spellEnd"/>
      <w:r>
        <w:t xml:space="preserve"> </w:t>
      </w:r>
      <w:proofErr w:type="spellStart"/>
      <w:r>
        <w:t>against</w:t>
      </w:r>
      <w:proofErr w:type="spellEnd"/>
      <w:r>
        <w:t xml:space="preserve"> </w:t>
      </w:r>
      <w:proofErr w:type="spellStart"/>
      <w:r>
        <w:t>cancer</w:t>
      </w:r>
      <w:proofErr w:type="spellEnd"/>
      <w:r>
        <w:t>.</w:t>
      </w:r>
    </w:p>
    <w:p w:rsidR="00D53E73" w:rsidRDefault="006A6DBC">
      <w:proofErr w:type="spellStart"/>
      <w:r>
        <w:rPr>
          <w:b/>
          <w:color w:val="000000"/>
        </w:rPr>
        <w:t>The</w:t>
      </w:r>
      <w:proofErr w:type="spellEnd"/>
      <w:r>
        <w:rPr>
          <w:b/>
          <w:color w:val="000000"/>
        </w:rPr>
        <w:t xml:space="preserve"> </w:t>
      </w:r>
      <w:proofErr w:type="spellStart"/>
      <w:r>
        <w:rPr>
          <w:b/>
          <w:color w:val="000000"/>
        </w:rPr>
        <w:t>purpose</w:t>
      </w:r>
      <w:proofErr w:type="spellEnd"/>
      <w:r>
        <w:t xml:space="preserve"> </w:t>
      </w:r>
      <w:proofErr w:type="spellStart"/>
      <w:r>
        <w:rPr>
          <w:b/>
          <w:color w:val="000000"/>
        </w:rPr>
        <w:t>of</w:t>
      </w:r>
      <w:proofErr w:type="spellEnd"/>
      <w:r>
        <w:rPr>
          <w:b/>
          <w:color w:val="000000"/>
        </w:rPr>
        <w:t xml:space="preserve"> </w:t>
      </w:r>
      <w:proofErr w:type="spellStart"/>
      <w:r>
        <w:rPr>
          <w:b/>
          <w:color w:val="000000"/>
        </w:rPr>
        <w:t>the</w:t>
      </w:r>
      <w:proofErr w:type="spellEnd"/>
      <w:r>
        <w:rPr>
          <w:b/>
          <w:color w:val="000000"/>
        </w:rPr>
        <w:t xml:space="preserve"> </w:t>
      </w:r>
      <w:proofErr w:type="spellStart"/>
      <w:r>
        <w:rPr>
          <w:b/>
          <w:color w:val="000000"/>
        </w:rPr>
        <w:t>study</w:t>
      </w:r>
      <w:proofErr w:type="spellEnd"/>
      <w:r>
        <w:rPr>
          <w:b/>
        </w:rPr>
        <w:t>.</w:t>
      </w:r>
      <w:r>
        <w:t xml:space="preserve"> </w:t>
      </w:r>
      <w:proofErr w:type="spellStart"/>
      <w:r w:rsidR="00C33489" w:rsidRPr="00C33489">
        <w:t>Improving</w:t>
      </w:r>
      <w:proofErr w:type="spellEnd"/>
      <w:r w:rsidR="00C33489">
        <w:t xml:space="preserve"> </w:t>
      </w:r>
      <w:proofErr w:type="spellStart"/>
      <w:r>
        <w:t>optimal</w:t>
      </w:r>
      <w:proofErr w:type="spellEnd"/>
      <w:r>
        <w:t xml:space="preserve"> </w:t>
      </w:r>
      <w:proofErr w:type="spellStart"/>
      <w:r>
        <w:t>treatment</w:t>
      </w:r>
      <w:proofErr w:type="spellEnd"/>
      <w:r>
        <w:t xml:space="preserve"> </w:t>
      </w:r>
      <w:proofErr w:type="spellStart"/>
      <w:r>
        <w:t>strategies</w:t>
      </w:r>
      <w:proofErr w:type="spellEnd"/>
      <w:r>
        <w:t xml:space="preserve"> </w:t>
      </w:r>
      <w:proofErr w:type="spellStart"/>
      <w:r>
        <w:t>using</w:t>
      </w:r>
      <w:proofErr w:type="spellEnd"/>
      <w:r>
        <w:t xml:space="preserve"> </w:t>
      </w:r>
      <w:proofErr w:type="spellStart"/>
      <w:r>
        <w:t>immunotherapy</w:t>
      </w:r>
      <w:proofErr w:type="spellEnd"/>
      <w:r>
        <w:t xml:space="preserve"> </w:t>
      </w:r>
      <w:proofErr w:type="spellStart"/>
      <w:r>
        <w:t>for</w:t>
      </w:r>
      <w:proofErr w:type="spellEnd"/>
      <w:r>
        <w:t xml:space="preserve"> </w:t>
      </w:r>
      <w:proofErr w:type="spellStart"/>
      <w:r>
        <w:t>patients</w:t>
      </w:r>
      <w:proofErr w:type="spellEnd"/>
      <w:r>
        <w:t xml:space="preserve"> </w:t>
      </w:r>
      <w:proofErr w:type="spellStart"/>
      <w:r>
        <w:t>suffering</w:t>
      </w:r>
      <w:proofErr w:type="spellEnd"/>
      <w:r>
        <w:t xml:space="preserve"> </w:t>
      </w:r>
      <w:proofErr w:type="spellStart"/>
      <w:r>
        <w:t>from</w:t>
      </w:r>
      <w:proofErr w:type="spellEnd"/>
      <w:r>
        <w:t xml:space="preserve"> </w:t>
      </w:r>
      <w:proofErr w:type="spellStart"/>
      <w:r>
        <w:t>malignant</w:t>
      </w:r>
      <w:proofErr w:type="spellEnd"/>
      <w:r>
        <w:t xml:space="preserve"> </w:t>
      </w:r>
      <w:proofErr w:type="spellStart"/>
      <w:r>
        <w:t>tumors</w:t>
      </w:r>
      <w:proofErr w:type="spellEnd"/>
      <w:r>
        <w:t>.</w:t>
      </w:r>
    </w:p>
    <w:p w:rsidR="00D53E73" w:rsidRDefault="006A6DBC">
      <w:proofErr w:type="spellStart"/>
      <w:r>
        <w:rPr>
          <w:b/>
          <w:color w:val="000000"/>
        </w:rPr>
        <w:t>Object</w:t>
      </w:r>
      <w:proofErr w:type="spellEnd"/>
      <w:r>
        <w:rPr>
          <w:b/>
          <w:color w:val="000000"/>
        </w:rPr>
        <w:t xml:space="preserve"> </w:t>
      </w:r>
      <w:proofErr w:type="spellStart"/>
      <w:r>
        <w:rPr>
          <w:b/>
          <w:color w:val="000000"/>
        </w:rPr>
        <w:t>of</w:t>
      </w:r>
      <w:proofErr w:type="spellEnd"/>
      <w:r>
        <w:rPr>
          <w:b/>
          <w:color w:val="000000"/>
        </w:rPr>
        <w:t xml:space="preserve"> </w:t>
      </w:r>
      <w:proofErr w:type="spellStart"/>
      <w:r>
        <w:rPr>
          <w:b/>
          <w:color w:val="000000"/>
        </w:rPr>
        <w:t>study</w:t>
      </w:r>
      <w:proofErr w:type="spellEnd"/>
      <w:r>
        <w:rPr>
          <w:color w:val="000000"/>
        </w:rPr>
        <w:t xml:space="preserve">. </w:t>
      </w:r>
      <w:proofErr w:type="spellStart"/>
      <w:r>
        <w:t>Algorithm</w:t>
      </w:r>
      <w:proofErr w:type="spellEnd"/>
      <w:r>
        <w:t xml:space="preserve"> </w:t>
      </w:r>
      <w:proofErr w:type="spellStart"/>
      <w:r>
        <w:t>of</w:t>
      </w:r>
      <w:proofErr w:type="spellEnd"/>
      <w:r>
        <w:t xml:space="preserve"> </w:t>
      </w:r>
      <w:proofErr w:type="spellStart"/>
      <w:r>
        <w:t>optimal</w:t>
      </w:r>
      <w:proofErr w:type="spellEnd"/>
      <w:r>
        <w:t xml:space="preserve"> </w:t>
      </w:r>
      <w:proofErr w:type="spellStart"/>
      <w:r>
        <w:t>management</w:t>
      </w:r>
      <w:proofErr w:type="spellEnd"/>
      <w:r>
        <w:t xml:space="preserve"> </w:t>
      </w:r>
      <w:proofErr w:type="spellStart"/>
      <w:r>
        <w:t>of</w:t>
      </w:r>
      <w:proofErr w:type="spellEnd"/>
      <w:r>
        <w:t xml:space="preserve"> </w:t>
      </w:r>
      <w:proofErr w:type="spellStart"/>
      <w:r>
        <w:t>immunotherapy</w:t>
      </w:r>
      <w:proofErr w:type="spellEnd"/>
      <w:r>
        <w:t xml:space="preserve"> </w:t>
      </w:r>
      <w:proofErr w:type="spellStart"/>
      <w:r>
        <w:t>of</w:t>
      </w:r>
      <w:proofErr w:type="spellEnd"/>
      <w:r>
        <w:t xml:space="preserve"> </w:t>
      </w:r>
      <w:proofErr w:type="spellStart"/>
      <w:r>
        <w:t>malignant</w:t>
      </w:r>
      <w:proofErr w:type="spellEnd"/>
      <w:r>
        <w:t xml:space="preserve"> </w:t>
      </w:r>
      <w:proofErr w:type="spellStart"/>
      <w:r>
        <w:t>tumors</w:t>
      </w:r>
      <w:proofErr w:type="spellEnd"/>
    </w:p>
    <w:p w:rsidR="00D53E73" w:rsidRDefault="006A6DBC">
      <w:proofErr w:type="spellStart"/>
      <w:r>
        <w:rPr>
          <w:b/>
          <w:i/>
        </w:rPr>
        <w:t>Subject</w:t>
      </w:r>
      <w:proofErr w:type="spellEnd"/>
      <w:r>
        <w:rPr>
          <w:b/>
          <w:i/>
        </w:rPr>
        <w:t xml:space="preserve"> </w:t>
      </w:r>
      <w:proofErr w:type="spellStart"/>
      <w:r>
        <w:rPr>
          <w:b/>
          <w:i/>
        </w:rPr>
        <w:t>of</w:t>
      </w:r>
      <w:proofErr w:type="spellEnd"/>
      <w:r>
        <w:rPr>
          <w:b/>
          <w:i/>
        </w:rPr>
        <w:t xml:space="preserve"> </w:t>
      </w:r>
      <w:proofErr w:type="spellStart"/>
      <w:r>
        <w:rPr>
          <w:b/>
          <w:i/>
        </w:rPr>
        <w:t>study</w:t>
      </w:r>
      <w:proofErr w:type="spellEnd"/>
      <w:r>
        <w:t xml:space="preserve">. </w:t>
      </w:r>
      <w:proofErr w:type="spellStart"/>
      <w:r>
        <w:t>Optimal</w:t>
      </w:r>
      <w:proofErr w:type="spellEnd"/>
      <w:r>
        <w:t xml:space="preserve"> </w:t>
      </w:r>
      <w:proofErr w:type="spellStart"/>
      <w:r>
        <w:t>strategies</w:t>
      </w:r>
      <w:proofErr w:type="spellEnd"/>
      <w:r>
        <w:t xml:space="preserve"> </w:t>
      </w:r>
      <w:proofErr w:type="spellStart"/>
      <w:r>
        <w:t>for</w:t>
      </w:r>
      <w:proofErr w:type="spellEnd"/>
      <w:r>
        <w:t xml:space="preserve"> </w:t>
      </w:r>
      <w:proofErr w:type="spellStart"/>
      <w:r>
        <w:t>the</w:t>
      </w:r>
      <w:proofErr w:type="spellEnd"/>
      <w:r>
        <w:t xml:space="preserve"> </w:t>
      </w:r>
      <w:proofErr w:type="spellStart"/>
      <w:r>
        <w:t>management</w:t>
      </w:r>
      <w:proofErr w:type="spellEnd"/>
      <w:r>
        <w:t xml:space="preserve"> </w:t>
      </w:r>
      <w:proofErr w:type="spellStart"/>
      <w:r>
        <w:t>of</w:t>
      </w:r>
      <w:proofErr w:type="spellEnd"/>
      <w:r>
        <w:t xml:space="preserve"> </w:t>
      </w:r>
      <w:proofErr w:type="spellStart"/>
      <w:r>
        <w:t>immunotherapy</w:t>
      </w:r>
      <w:proofErr w:type="spellEnd"/>
      <w:r>
        <w:t xml:space="preserve"> </w:t>
      </w:r>
      <w:proofErr w:type="spellStart"/>
      <w:r>
        <w:t>in</w:t>
      </w:r>
      <w:proofErr w:type="spellEnd"/>
      <w:r>
        <w:t xml:space="preserve"> </w:t>
      </w:r>
      <w:proofErr w:type="spellStart"/>
      <w:r>
        <w:t>the</w:t>
      </w:r>
      <w:proofErr w:type="spellEnd"/>
      <w:r>
        <w:t xml:space="preserve"> </w:t>
      </w:r>
      <w:proofErr w:type="spellStart"/>
      <w:r>
        <w:t>treatment</w:t>
      </w:r>
      <w:proofErr w:type="spellEnd"/>
      <w:r>
        <w:t xml:space="preserve"> </w:t>
      </w:r>
      <w:proofErr w:type="spellStart"/>
      <w:r>
        <w:t>of</w:t>
      </w:r>
      <w:proofErr w:type="spellEnd"/>
      <w:r>
        <w:t xml:space="preserve"> </w:t>
      </w:r>
      <w:proofErr w:type="spellStart"/>
      <w:r>
        <w:t>malignant</w:t>
      </w:r>
      <w:proofErr w:type="spellEnd"/>
      <w:r>
        <w:t xml:space="preserve"> </w:t>
      </w:r>
      <w:proofErr w:type="spellStart"/>
      <w:r>
        <w:t>tumors</w:t>
      </w:r>
      <w:proofErr w:type="spellEnd"/>
      <w:r>
        <w:t>.</w:t>
      </w:r>
    </w:p>
    <w:p w:rsidR="00D53E73" w:rsidRDefault="006A6DBC">
      <w:proofErr w:type="spellStart"/>
      <w:r>
        <w:rPr>
          <w:b/>
          <w:i/>
        </w:rPr>
        <w:t>Research</w:t>
      </w:r>
      <w:proofErr w:type="spellEnd"/>
      <w:r>
        <w:rPr>
          <w:b/>
          <w:i/>
        </w:rPr>
        <w:t xml:space="preserve"> </w:t>
      </w:r>
      <w:proofErr w:type="spellStart"/>
      <w:r>
        <w:rPr>
          <w:b/>
          <w:i/>
        </w:rPr>
        <w:t>methods</w:t>
      </w:r>
      <w:proofErr w:type="spellEnd"/>
      <w:r>
        <w:t xml:space="preserve">. </w:t>
      </w:r>
      <w:proofErr w:type="spellStart"/>
      <w:r>
        <w:t>Mathematical</w:t>
      </w:r>
      <w:proofErr w:type="spellEnd"/>
      <w:r>
        <w:t xml:space="preserve"> </w:t>
      </w:r>
      <w:proofErr w:type="spellStart"/>
      <w:r>
        <w:t>modeling</w:t>
      </w:r>
      <w:proofErr w:type="spellEnd"/>
      <w:r>
        <w:t xml:space="preserve">, </w:t>
      </w:r>
      <w:proofErr w:type="spellStart"/>
      <w:r>
        <w:t>computer</w:t>
      </w:r>
      <w:proofErr w:type="spellEnd"/>
      <w:r>
        <w:t xml:space="preserve"> </w:t>
      </w:r>
      <w:proofErr w:type="spellStart"/>
      <w:r>
        <w:t>modeling</w:t>
      </w:r>
      <w:proofErr w:type="spellEnd"/>
      <w:r>
        <w:t>.</w:t>
      </w:r>
    </w:p>
    <w:p w:rsidR="00D53E73" w:rsidRDefault="006A6DBC">
      <w:proofErr w:type="spellStart"/>
      <w:r>
        <w:rPr>
          <w:b/>
          <w:i/>
        </w:rPr>
        <w:t>Practical</w:t>
      </w:r>
      <w:proofErr w:type="spellEnd"/>
      <w:r>
        <w:rPr>
          <w:b/>
          <w:i/>
        </w:rPr>
        <w:t xml:space="preserve"> </w:t>
      </w:r>
      <w:proofErr w:type="spellStart"/>
      <w:r>
        <w:rPr>
          <w:b/>
          <w:i/>
        </w:rPr>
        <w:t>significance</w:t>
      </w:r>
      <w:proofErr w:type="spellEnd"/>
      <w:r>
        <w:rPr>
          <w:b/>
          <w:i/>
        </w:rPr>
        <w:t xml:space="preserve"> </w:t>
      </w:r>
      <w:proofErr w:type="spellStart"/>
      <w:r>
        <w:rPr>
          <w:b/>
          <w:i/>
        </w:rPr>
        <w:t>of</w:t>
      </w:r>
      <w:proofErr w:type="spellEnd"/>
      <w:r>
        <w:rPr>
          <w:b/>
          <w:i/>
        </w:rPr>
        <w:t xml:space="preserve"> </w:t>
      </w:r>
      <w:proofErr w:type="spellStart"/>
      <w:r>
        <w:rPr>
          <w:b/>
          <w:i/>
        </w:rPr>
        <w:t>the</w:t>
      </w:r>
      <w:proofErr w:type="spellEnd"/>
      <w:r>
        <w:rPr>
          <w:b/>
          <w:i/>
        </w:rPr>
        <w:t xml:space="preserve"> </w:t>
      </w:r>
      <w:proofErr w:type="spellStart"/>
      <w:r>
        <w:rPr>
          <w:b/>
          <w:i/>
        </w:rPr>
        <w:t>obtained</w:t>
      </w:r>
      <w:proofErr w:type="spellEnd"/>
      <w:r>
        <w:rPr>
          <w:b/>
          <w:i/>
        </w:rPr>
        <w:t xml:space="preserve"> </w:t>
      </w:r>
      <w:proofErr w:type="spellStart"/>
      <w:r>
        <w:rPr>
          <w:b/>
          <w:i/>
        </w:rPr>
        <w:t>results</w:t>
      </w:r>
      <w:proofErr w:type="spellEnd"/>
      <w:r>
        <w:rPr>
          <w:b/>
          <w:i/>
        </w:rPr>
        <w:t xml:space="preserve">. </w:t>
      </w:r>
      <w:proofErr w:type="spellStart"/>
      <w:r>
        <w:t>Optimal</w:t>
      </w:r>
      <w:proofErr w:type="spellEnd"/>
      <w:r>
        <w:t xml:space="preserve"> </w:t>
      </w:r>
      <w:proofErr w:type="spellStart"/>
      <w:r>
        <w:t>treatment</w:t>
      </w:r>
      <w:proofErr w:type="spellEnd"/>
      <w:r>
        <w:t xml:space="preserve"> </w:t>
      </w:r>
      <w:proofErr w:type="spellStart"/>
      <w:r>
        <w:t>strategies</w:t>
      </w:r>
      <w:proofErr w:type="spellEnd"/>
      <w:r>
        <w:t xml:space="preserve"> </w:t>
      </w:r>
      <w:proofErr w:type="spellStart"/>
      <w:r>
        <w:t>can</w:t>
      </w:r>
      <w:proofErr w:type="spellEnd"/>
      <w:r>
        <w:t xml:space="preserve"> </w:t>
      </w:r>
      <w:proofErr w:type="spellStart"/>
      <w:r>
        <w:t>help</w:t>
      </w:r>
      <w:proofErr w:type="spellEnd"/>
      <w:r>
        <w:t xml:space="preserve"> </w:t>
      </w:r>
      <w:proofErr w:type="spellStart"/>
      <w:r>
        <w:t>reduce</w:t>
      </w:r>
      <w:proofErr w:type="spellEnd"/>
      <w:r>
        <w:t xml:space="preserve"> </w:t>
      </w:r>
      <w:proofErr w:type="spellStart"/>
      <w:r>
        <w:t>therapy</w:t>
      </w:r>
      <w:proofErr w:type="spellEnd"/>
      <w:r>
        <w:t xml:space="preserve"> </w:t>
      </w:r>
      <w:proofErr w:type="spellStart"/>
      <w:r>
        <w:t>costs</w:t>
      </w:r>
      <w:proofErr w:type="spellEnd"/>
      <w:r>
        <w:t xml:space="preserve"> </w:t>
      </w:r>
      <w:proofErr w:type="spellStart"/>
      <w:r>
        <w:t>by</w:t>
      </w:r>
      <w:proofErr w:type="spellEnd"/>
      <w:r>
        <w:t xml:space="preserve"> </w:t>
      </w:r>
      <w:proofErr w:type="spellStart"/>
      <w:r>
        <w:t>avoiding</w:t>
      </w:r>
      <w:proofErr w:type="spellEnd"/>
      <w:r>
        <w:t xml:space="preserve"> </w:t>
      </w:r>
      <w:proofErr w:type="spellStart"/>
      <w:r>
        <w:t>unnecessary</w:t>
      </w:r>
      <w:proofErr w:type="spellEnd"/>
      <w:r>
        <w:t xml:space="preserve"> </w:t>
      </w:r>
      <w:proofErr w:type="spellStart"/>
      <w:r>
        <w:t>use</w:t>
      </w:r>
      <w:proofErr w:type="spellEnd"/>
      <w:r>
        <w:t xml:space="preserve"> </w:t>
      </w:r>
      <w:proofErr w:type="spellStart"/>
      <w:r>
        <w:t>of</w:t>
      </w:r>
      <w:proofErr w:type="spellEnd"/>
      <w:r>
        <w:t xml:space="preserve"> </w:t>
      </w:r>
      <w:proofErr w:type="spellStart"/>
      <w:r>
        <w:t>resources</w:t>
      </w:r>
      <w:proofErr w:type="spellEnd"/>
      <w:r>
        <w:t xml:space="preserve"> </w:t>
      </w:r>
      <w:proofErr w:type="spellStart"/>
      <w:r>
        <w:t>and</w:t>
      </w:r>
      <w:proofErr w:type="spellEnd"/>
      <w:r>
        <w:t xml:space="preserve"> </w:t>
      </w:r>
      <w:proofErr w:type="spellStart"/>
      <w:r>
        <w:lastRenderedPageBreak/>
        <w:t>shortening</w:t>
      </w:r>
      <w:proofErr w:type="spellEnd"/>
      <w:r>
        <w:t xml:space="preserve"> </w:t>
      </w:r>
      <w:proofErr w:type="spellStart"/>
      <w:r>
        <w:t>treatment</w:t>
      </w:r>
      <w:proofErr w:type="spellEnd"/>
      <w:r>
        <w:t xml:space="preserve"> </w:t>
      </w:r>
      <w:proofErr w:type="spellStart"/>
      <w:r>
        <w:t>times</w:t>
      </w:r>
      <w:proofErr w:type="spellEnd"/>
      <w:r>
        <w:t>.</w:t>
      </w:r>
    </w:p>
    <w:p w:rsidR="00D53E73" w:rsidRDefault="006A6DBC">
      <w:proofErr w:type="spellStart"/>
      <w:r>
        <w:rPr>
          <w:b/>
          <w:i/>
        </w:rPr>
        <w:t>Publications</w:t>
      </w:r>
      <w:proofErr w:type="spellEnd"/>
      <w:r>
        <w:rPr>
          <w:b/>
        </w:rPr>
        <w:t>.</w:t>
      </w:r>
      <w:r>
        <w:t xml:space="preserve"> </w:t>
      </w:r>
      <w:proofErr w:type="spellStart"/>
      <w:r>
        <w:rPr>
          <w:color w:val="000000"/>
        </w:rPr>
        <w:t>Based</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results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work</w:t>
      </w:r>
      <w:proofErr w:type="spellEnd"/>
      <w:r>
        <w:rPr>
          <w:color w:val="000000"/>
        </w:rPr>
        <w:t xml:space="preserve"> </w:t>
      </w:r>
      <w:proofErr w:type="spellStart"/>
      <w:r>
        <w:rPr>
          <w:color w:val="000000"/>
        </w:rPr>
        <w:t>performed</w:t>
      </w:r>
      <w:proofErr w:type="spellEnd"/>
      <w:r>
        <w:rPr>
          <w:color w:val="000000"/>
        </w:rPr>
        <w:t xml:space="preserve">, a </w:t>
      </w:r>
      <w:proofErr w:type="spellStart"/>
      <w:r>
        <w:rPr>
          <w:color w:val="000000"/>
        </w:rPr>
        <w:t>scientific</w:t>
      </w:r>
      <w:proofErr w:type="spellEnd"/>
      <w:r>
        <w:rPr>
          <w:color w:val="000000"/>
        </w:rPr>
        <w:t xml:space="preserve"> </w:t>
      </w:r>
      <w:proofErr w:type="spellStart"/>
      <w:r>
        <w:rPr>
          <w:color w:val="000000"/>
        </w:rPr>
        <w:t>article</w:t>
      </w:r>
      <w:proofErr w:type="spellEnd"/>
      <w:r>
        <w:rPr>
          <w:color w:val="000000"/>
        </w:rPr>
        <w:t xml:space="preserve"> </w:t>
      </w:r>
      <w:proofErr w:type="spellStart"/>
      <w:r>
        <w:rPr>
          <w:color w:val="000000"/>
        </w:rPr>
        <w:t>was</w:t>
      </w:r>
      <w:proofErr w:type="spellEnd"/>
      <w:r>
        <w:rPr>
          <w:color w:val="000000"/>
        </w:rPr>
        <w:t xml:space="preserve"> </w:t>
      </w:r>
      <w:proofErr w:type="spellStart"/>
      <w:r>
        <w:rPr>
          <w:color w:val="000000"/>
        </w:rPr>
        <w:t>published</w:t>
      </w:r>
      <w:proofErr w:type="spellEnd"/>
      <w:r>
        <w:rPr>
          <w:color w:val="000000"/>
        </w:rPr>
        <w:t>:</w:t>
      </w:r>
    </w:p>
    <w:p w:rsidR="00D53E73" w:rsidRDefault="006A6DBC">
      <w:pPr>
        <w:pBdr>
          <w:top w:val="nil"/>
          <w:left w:val="nil"/>
          <w:bottom w:val="nil"/>
          <w:right w:val="nil"/>
          <w:between w:val="nil"/>
        </w:pBdr>
        <w:ind w:left="284" w:firstLine="359"/>
        <w:rPr>
          <w:color w:val="000000"/>
        </w:rPr>
      </w:pPr>
      <w:r>
        <w:rPr>
          <w:color w:val="000000"/>
        </w:rPr>
        <w:t>S.O. Kharchenko, "</w:t>
      </w:r>
      <w:proofErr w:type="spellStart"/>
      <w:r>
        <w:rPr>
          <w:color w:val="000000"/>
        </w:rPr>
        <w:t>Optimal</w:t>
      </w:r>
      <w:proofErr w:type="spellEnd"/>
      <w:r>
        <w:rPr>
          <w:color w:val="000000"/>
        </w:rPr>
        <w:t xml:space="preserve"> </w:t>
      </w:r>
      <w:proofErr w:type="spellStart"/>
      <w:r>
        <w:rPr>
          <w:color w:val="000000"/>
        </w:rPr>
        <w:t>management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combined</w:t>
      </w:r>
      <w:proofErr w:type="spellEnd"/>
      <w:r>
        <w:rPr>
          <w:color w:val="000000"/>
        </w:rPr>
        <w:t xml:space="preserve"> </w:t>
      </w:r>
      <w:proofErr w:type="spellStart"/>
      <w:r>
        <w:rPr>
          <w:color w:val="000000"/>
        </w:rPr>
        <w:t>therapy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tumor</w:t>
      </w:r>
      <w:proofErr w:type="spellEnd"/>
      <w:r>
        <w:rPr>
          <w:color w:val="000000"/>
        </w:rPr>
        <w:t xml:space="preserve"> </w:t>
      </w:r>
      <w:proofErr w:type="spellStart"/>
      <w:r>
        <w:rPr>
          <w:color w:val="000000"/>
        </w:rPr>
        <w:t>formations</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vaccine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inhibitors</w:t>
      </w:r>
      <w:proofErr w:type="spellEnd"/>
      <w:r>
        <w:rPr>
          <w:color w:val="000000"/>
        </w:rPr>
        <w:t xml:space="preserve">" / K. </w:t>
      </w:r>
      <w:proofErr w:type="spellStart"/>
      <w:r>
        <w:rPr>
          <w:color w:val="000000"/>
        </w:rPr>
        <w:t>Bovsunovska</w:t>
      </w:r>
      <w:proofErr w:type="spellEnd"/>
      <w:r>
        <w:rPr>
          <w:color w:val="000000"/>
        </w:rPr>
        <w:t xml:space="preserve">, K. </w:t>
      </w:r>
      <w:proofErr w:type="spellStart"/>
      <w:r>
        <w:rPr>
          <w:color w:val="000000"/>
        </w:rPr>
        <w:t>Zelenskyi</w:t>
      </w:r>
      <w:proofErr w:type="spellEnd"/>
      <w:r>
        <w:rPr>
          <w:color w:val="000000"/>
        </w:rPr>
        <w:t xml:space="preserve">, V. </w:t>
      </w:r>
      <w:proofErr w:type="spellStart"/>
      <w:r>
        <w:rPr>
          <w:color w:val="000000"/>
        </w:rPr>
        <w:t>Kuchynskyi</w:t>
      </w:r>
      <w:proofErr w:type="spellEnd"/>
      <w:r>
        <w:rPr>
          <w:color w:val="000000"/>
        </w:rPr>
        <w:t xml:space="preserve">, S. Kharchenko// </w:t>
      </w:r>
      <w:proofErr w:type="spellStart"/>
      <w:r>
        <w:rPr>
          <w:color w:val="000000"/>
        </w:rPr>
        <w:t>System</w:t>
      </w:r>
      <w:proofErr w:type="spellEnd"/>
      <w:r>
        <w:rPr>
          <w:color w:val="000000"/>
        </w:rPr>
        <w:t xml:space="preserve"> </w:t>
      </w:r>
      <w:proofErr w:type="spellStart"/>
      <w:r>
        <w:rPr>
          <w:color w:val="000000"/>
        </w:rPr>
        <w:t>Research</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Information</w:t>
      </w:r>
      <w:proofErr w:type="spellEnd"/>
      <w:r>
        <w:rPr>
          <w:color w:val="000000"/>
        </w:rPr>
        <w:t xml:space="preserve"> </w:t>
      </w:r>
      <w:proofErr w:type="spellStart"/>
      <w:r>
        <w:rPr>
          <w:color w:val="000000"/>
        </w:rPr>
        <w:t>Technology</w:t>
      </w:r>
      <w:proofErr w:type="spellEnd"/>
      <w:r>
        <w:rPr>
          <w:color w:val="000000"/>
        </w:rPr>
        <w:t xml:space="preserve"> </w:t>
      </w:r>
      <w:proofErr w:type="spellStart"/>
      <w:r>
        <w:rPr>
          <w:color w:val="000000"/>
        </w:rPr>
        <w:t>Journal</w:t>
      </w:r>
      <w:proofErr w:type="spellEnd"/>
      <w:r>
        <w:rPr>
          <w:color w:val="000000"/>
        </w:rPr>
        <w:t xml:space="preserve">. - </w:t>
      </w:r>
      <w:proofErr w:type="spellStart"/>
      <w:r>
        <w:rPr>
          <w:color w:val="000000"/>
        </w:rPr>
        <w:t>Kyiv</w:t>
      </w:r>
      <w:proofErr w:type="spellEnd"/>
      <w:r>
        <w:rPr>
          <w:color w:val="000000"/>
        </w:rPr>
        <w:t xml:space="preserve">, 2023. - </w:t>
      </w:r>
      <w:proofErr w:type="spellStart"/>
      <w:r>
        <w:rPr>
          <w:color w:val="000000"/>
        </w:rPr>
        <w:t>No</w:t>
      </w:r>
      <w:proofErr w:type="spellEnd"/>
      <w:r>
        <w:rPr>
          <w:color w:val="000000"/>
        </w:rPr>
        <w:t xml:space="preserve">. 11. – P. 19–28 </w:t>
      </w:r>
      <w:proofErr w:type="spellStart"/>
      <w:r>
        <w:rPr>
          <w:color w:val="000000"/>
        </w:rPr>
        <w:t>Scientometric</w:t>
      </w:r>
      <w:proofErr w:type="spellEnd"/>
      <w:r>
        <w:rPr>
          <w:color w:val="000000"/>
        </w:rPr>
        <w:t xml:space="preserve"> </w:t>
      </w:r>
      <w:proofErr w:type="spellStart"/>
      <w:r>
        <w:rPr>
          <w:color w:val="000000"/>
        </w:rPr>
        <w:t>database</w:t>
      </w:r>
      <w:proofErr w:type="spellEnd"/>
      <w:r>
        <w:rPr>
          <w:color w:val="000000"/>
        </w:rPr>
        <w:t xml:space="preserve"> </w:t>
      </w:r>
      <w:proofErr w:type="spellStart"/>
      <w:r>
        <w:rPr>
          <w:color w:val="000000"/>
        </w:rPr>
        <w:t>Scopus</w:t>
      </w:r>
      <w:proofErr w:type="spellEnd"/>
      <w:r>
        <w:rPr>
          <w:color w:val="000000"/>
        </w:rPr>
        <w:t xml:space="preserve"> (</w:t>
      </w:r>
      <w:proofErr w:type="spellStart"/>
      <w:r>
        <w:rPr>
          <w:color w:val="000000"/>
        </w:rPr>
        <w:t>article</w:t>
      </w:r>
      <w:proofErr w:type="spellEnd"/>
      <w:r>
        <w:rPr>
          <w:color w:val="000000"/>
        </w:rPr>
        <w:t>).</w:t>
      </w:r>
    </w:p>
    <w:p w:rsidR="00D53E73" w:rsidRDefault="006A6DBC">
      <w:pPr>
        <w:pBdr>
          <w:top w:val="nil"/>
          <w:left w:val="nil"/>
          <w:bottom w:val="nil"/>
          <w:right w:val="nil"/>
          <w:between w:val="nil"/>
        </w:pBdr>
        <w:ind w:left="284" w:firstLine="359"/>
      </w:pPr>
      <w:proofErr w:type="spellStart"/>
      <w:r>
        <w:rPr>
          <w:b/>
          <w:i/>
          <w:color w:val="000000"/>
        </w:rPr>
        <w:t>Keywords</w:t>
      </w:r>
      <w:proofErr w:type="spellEnd"/>
      <w:r>
        <w:rPr>
          <w:b/>
          <w:color w:val="000000"/>
        </w:rPr>
        <w:t>.</w:t>
      </w:r>
      <w:r>
        <w:rPr>
          <w:color w:val="000000"/>
        </w:rPr>
        <w:t xml:space="preserve"> </w:t>
      </w:r>
      <w:proofErr w:type="spellStart"/>
      <w:r>
        <w:t>Modeling</w:t>
      </w:r>
      <w:proofErr w:type="spellEnd"/>
      <w:r>
        <w:t xml:space="preserve">, </w:t>
      </w:r>
      <w:proofErr w:type="spellStart"/>
      <w:r>
        <w:t>cancer</w:t>
      </w:r>
      <w:proofErr w:type="spellEnd"/>
      <w:r>
        <w:t xml:space="preserve">, </w:t>
      </w:r>
      <w:proofErr w:type="spellStart"/>
      <w:r>
        <w:t>malignant</w:t>
      </w:r>
      <w:proofErr w:type="spellEnd"/>
      <w:r>
        <w:t xml:space="preserve"> </w:t>
      </w:r>
      <w:proofErr w:type="spellStart"/>
      <w:r>
        <w:t>tumors</w:t>
      </w:r>
      <w:proofErr w:type="spellEnd"/>
      <w:r>
        <w:t xml:space="preserve">, </w:t>
      </w:r>
      <w:proofErr w:type="spellStart"/>
      <w:r>
        <w:t>differential</w:t>
      </w:r>
      <w:proofErr w:type="spellEnd"/>
      <w:r>
        <w:t xml:space="preserve"> </w:t>
      </w:r>
      <w:proofErr w:type="spellStart"/>
      <w:r>
        <w:t>equations</w:t>
      </w:r>
      <w:proofErr w:type="spellEnd"/>
      <w:r>
        <w:t>.</w:t>
      </w:r>
    </w:p>
    <w:p w:rsidR="00D53E73" w:rsidRDefault="006A6DBC">
      <w:pPr>
        <w:rPr>
          <w:b/>
          <w:i/>
        </w:rPr>
      </w:pPr>
      <w:proofErr w:type="spellStart"/>
      <w:r>
        <w:rPr>
          <w:b/>
          <w:i/>
        </w:rPr>
        <w:t>Bibliographic</w:t>
      </w:r>
      <w:proofErr w:type="spellEnd"/>
      <w:r>
        <w:rPr>
          <w:b/>
          <w:i/>
        </w:rPr>
        <w:t xml:space="preserve"> </w:t>
      </w:r>
      <w:proofErr w:type="spellStart"/>
      <w:r>
        <w:rPr>
          <w:b/>
          <w:i/>
        </w:rPr>
        <w:t>description</w:t>
      </w:r>
      <w:proofErr w:type="spellEnd"/>
      <w:r>
        <w:rPr>
          <w:b/>
          <w:i/>
        </w:rPr>
        <w:t xml:space="preserve"> </w:t>
      </w:r>
      <w:proofErr w:type="spellStart"/>
      <w:r>
        <w:rPr>
          <w:b/>
          <w:i/>
        </w:rPr>
        <w:t>of</w:t>
      </w:r>
      <w:proofErr w:type="spellEnd"/>
      <w:r>
        <w:rPr>
          <w:b/>
          <w:i/>
        </w:rPr>
        <w:t xml:space="preserve"> MD</w:t>
      </w:r>
    </w:p>
    <w:p w:rsidR="00D53E73" w:rsidRDefault="006A6DBC">
      <w:pPr>
        <w:pBdr>
          <w:top w:val="nil"/>
          <w:left w:val="nil"/>
          <w:bottom w:val="nil"/>
          <w:right w:val="nil"/>
          <w:between w:val="nil"/>
        </w:pBdr>
        <w:ind w:left="284" w:firstLine="359"/>
      </w:pPr>
      <w:r>
        <w:t xml:space="preserve">Kharchenko. S. O. </w:t>
      </w:r>
      <w:proofErr w:type="spellStart"/>
      <w:r>
        <w:t>Algorithm</w:t>
      </w:r>
      <w:proofErr w:type="spellEnd"/>
      <w:r>
        <w:t xml:space="preserve"> </w:t>
      </w:r>
      <w:proofErr w:type="spellStart"/>
      <w:r>
        <w:t>of</w:t>
      </w:r>
      <w:proofErr w:type="spellEnd"/>
      <w:r>
        <w:t xml:space="preserve"> </w:t>
      </w:r>
      <w:proofErr w:type="spellStart"/>
      <w:r>
        <w:t>optimal</w:t>
      </w:r>
      <w:proofErr w:type="spellEnd"/>
      <w:r>
        <w:t xml:space="preserve"> </w:t>
      </w:r>
      <w:proofErr w:type="spellStart"/>
      <w:r>
        <w:t>management</w:t>
      </w:r>
      <w:proofErr w:type="spellEnd"/>
      <w:r>
        <w:t xml:space="preserve"> </w:t>
      </w:r>
      <w:proofErr w:type="spellStart"/>
      <w:r>
        <w:t>of</w:t>
      </w:r>
      <w:proofErr w:type="spellEnd"/>
      <w:r>
        <w:t xml:space="preserve"> </w:t>
      </w:r>
      <w:proofErr w:type="spellStart"/>
      <w:r>
        <w:t>immunotherapy</w:t>
      </w:r>
      <w:proofErr w:type="spellEnd"/>
      <w:r>
        <w:t xml:space="preserve"> </w:t>
      </w:r>
      <w:proofErr w:type="spellStart"/>
      <w:r>
        <w:t>of</w:t>
      </w:r>
      <w:proofErr w:type="spellEnd"/>
      <w:r>
        <w:t xml:space="preserve"> </w:t>
      </w:r>
      <w:proofErr w:type="spellStart"/>
      <w:r>
        <w:t>malignant</w:t>
      </w:r>
      <w:proofErr w:type="spellEnd"/>
      <w:r>
        <w:t xml:space="preserve"> </w:t>
      </w:r>
      <w:proofErr w:type="spellStart"/>
      <w:r>
        <w:t>tumors</w:t>
      </w:r>
      <w:proofErr w:type="spellEnd"/>
      <w:r>
        <w:t xml:space="preserve">: </w:t>
      </w:r>
      <w:proofErr w:type="spellStart"/>
      <w:r>
        <w:t>master's</w:t>
      </w:r>
      <w:proofErr w:type="spellEnd"/>
      <w:r>
        <w:t xml:space="preserve"> </w:t>
      </w:r>
      <w:proofErr w:type="spellStart"/>
      <w:r>
        <w:t>thesis</w:t>
      </w:r>
      <w:proofErr w:type="spellEnd"/>
      <w:r>
        <w:t xml:space="preserve">. : 122 </w:t>
      </w:r>
      <w:proofErr w:type="spellStart"/>
      <w:r>
        <w:t>Computer</w:t>
      </w:r>
      <w:proofErr w:type="spellEnd"/>
      <w:r>
        <w:t xml:space="preserve"> </w:t>
      </w:r>
      <w:proofErr w:type="spellStart"/>
      <w:r>
        <w:t>sciences</w:t>
      </w:r>
      <w:proofErr w:type="spellEnd"/>
      <w:r>
        <w:t xml:space="preserve"> / Kharchenko Sofiia </w:t>
      </w:r>
      <w:proofErr w:type="spellStart"/>
      <w:r>
        <w:t>Oleksiivna</w:t>
      </w:r>
      <w:proofErr w:type="spellEnd"/>
      <w:r>
        <w:t xml:space="preserve">. - </w:t>
      </w:r>
      <w:proofErr w:type="spellStart"/>
      <w:r>
        <w:t>Kyiv</w:t>
      </w:r>
      <w:proofErr w:type="spellEnd"/>
      <w:r>
        <w:t>, 2024. - 86 p.</w:t>
      </w:r>
    </w:p>
    <w:p w:rsidR="00D53E73" w:rsidRDefault="00D53E73">
      <w:pPr>
        <w:pBdr>
          <w:top w:val="nil"/>
          <w:left w:val="nil"/>
          <w:bottom w:val="nil"/>
          <w:right w:val="nil"/>
          <w:between w:val="nil"/>
        </w:pBdr>
        <w:ind w:left="284" w:firstLine="0"/>
        <w:rPr>
          <w:color w:val="000000"/>
          <w:highlight w:val="yellow"/>
        </w:rPr>
      </w:pPr>
    </w:p>
    <w:p w:rsidR="00D53E73" w:rsidRDefault="006A6DBC">
      <w:pPr>
        <w:pBdr>
          <w:top w:val="nil"/>
          <w:left w:val="nil"/>
          <w:bottom w:val="nil"/>
          <w:right w:val="nil"/>
          <w:between w:val="nil"/>
        </w:pBdr>
        <w:ind w:left="643" w:firstLine="0"/>
        <w:rPr>
          <w:color w:val="000000"/>
          <w:highlight w:val="yellow"/>
        </w:rPr>
      </w:pPr>
      <w:r>
        <w:rPr>
          <w:color w:val="000000"/>
        </w:rPr>
        <w:t>.</w:t>
      </w:r>
    </w:p>
    <w:p w:rsidR="00D53E73" w:rsidRDefault="00D53E73"/>
    <w:p w:rsidR="00D53E73" w:rsidRDefault="006A6DBC">
      <w:pPr>
        <w:ind w:firstLine="0"/>
      </w:pPr>
      <w:r>
        <w:br w:type="page"/>
      </w:r>
    </w:p>
    <w:p w:rsidR="00D53E73" w:rsidRDefault="006A6DBC">
      <w:pPr>
        <w:jc w:val="center"/>
        <w:rPr>
          <w:b/>
        </w:rPr>
      </w:pPr>
      <w:r>
        <w:rPr>
          <w:b/>
        </w:rPr>
        <w:lastRenderedPageBreak/>
        <w:t>ЗМІСТ</w:t>
      </w:r>
    </w:p>
    <w:p w:rsidR="00D53E73" w:rsidRDefault="00D53E73"/>
    <w:sdt>
      <w:sdtPr>
        <w:rPr>
          <w:lang w:val="ru-RU"/>
        </w:rPr>
        <w:id w:val="-727682705"/>
        <w:docPartObj>
          <w:docPartGallery w:val="Table of Contents"/>
          <w:docPartUnique/>
        </w:docPartObj>
      </w:sdtPr>
      <w:sdtEndPr>
        <w:rPr>
          <w:b/>
          <w:bCs/>
        </w:rPr>
      </w:sdtEndPr>
      <w:sdtContent>
        <w:p w:rsidR="00C22DD8" w:rsidRDefault="00672B2C">
          <w:pPr>
            <w:pStyle w:val="10"/>
            <w:tabs>
              <w:tab w:val="right" w:leader="dot" w:pos="9346"/>
            </w:tabs>
            <w:rPr>
              <w:rFonts w:asciiTheme="minorHAnsi" w:eastAsiaTheme="minorEastAsia" w:hAnsiTheme="minorHAnsi" w:cstheme="minorBidi"/>
              <w:noProof/>
              <w:sz w:val="22"/>
              <w:szCs w:val="22"/>
              <w:lang w:val="ru-UA" w:eastAsia="ru-UA"/>
            </w:rPr>
          </w:pPr>
          <w:r>
            <w:fldChar w:fldCharType="begin"/>
          </w:r>
          <w:r>
            <w:instrText xml:space="preserve"> TOC \o "1-3" \h \z \u </w:instrText>
          </w:r>
          <w:r>
            <w:fldChar w:fldCharType="separate"/>
          </w:r>
          <w:hyperlink w:anchor="_Toc155904886" w:history="1">
            <w:r w:rsidR="00C22DD8" w:rsidRPr="007838AF">
              <w:rPr>
                <w:rStyle w:val="aff"/>
                <w:noProof/>
              </w:rPr>
              <w:t>ВСТУП</w:t>
            </w:r>
            <w:r w:rsidR="00C22DD8">
              <w:rPr>
                <w:noProof/>
                <w:webHidden/>
              </w:rPr>
              <w:tab/>
            </w:r>
            <w:r w:rsidR="00C22DD8">
              <w:rPr>
                <w:noProof/>
                <w:webHidden/>
              </w:rPr>
              <w:fldChar w:fldCharType="begin"/>
            </w:r>
            <w:r w:rsidR="00C22DD8">
              <w:rPr>
                <w:noProof/>
                <w:webHidden/>
              </w:rPr>
              <w:instrText xml:space="preserve"> PAGEREF _Toc155904886 \h </w:instrText>
            </w:r>
            <w:r w:rsidR="00C22DD8">
              <w:rPr>
                <w:noProof/>
                <w:webHidden/>
              </w:rPr>
            </w:r>
            <w:r w:rsidR="00C22DD8">
              <w:rPr>
                <w:noProof/>
                <w:webHidden/>
              </w:rPr>
              <w:fldChar w:fldCharType="separate"/>
            </w:r>
            <w:r w:rsidR="00C22DD8">
              <w:rPr>
                <w:noProof/>
                <w:webHidden/>
              </w:rPr>
              <w:t>9</w:t>
            </w:r>
            <w:r w:rsidR="00C22DD8">
              <w:rPr>
                <w:noProof/>
                <w:webHidden/>
              </w:rPr>
              <w:fldChar w:fldCharType="end"/>
            </w:r>
          </w:hyperlink>
        </w:p>
        <w:p w:rsidR="00C22DD8" w:rsidRDefault="00C22DD8">
          <w:pPr>
            <w:pStyle w:val="10"/>
            <w:tabs>
              <w:tab w:val="right" w:leader="dot" w:pos="9346"/>
            </w:tabs>
            <w:rPr>
              <w:rFonts w:asciiTheme="minorHAnsi" w:eastAsiaTheme="minorEastAsia" w:hAnsiTheme="minorHAnsi" w:cstheme="minorBidi"/>
              <w:noProof/>
              <w:sz w:val="22"/>
              <w:szCs w:val="22"/>
              <w:lang w:val="ru-UA" w:eastAsia="ru-UA"/>
            </w:rPr>
          </w:pPr>
          <w:hyperlink w:anchor="_Toc155904887" w:history="1">
            <w:r w:rsidRPr="007838AF">
              <w:rPr>
                <w:rStyle w:val="aff"/>
                <w:noProof/>
              </w:rPr>
              <w:t>РОЗДІЛ 1 АНАЛІТИЧНИЙ ОГЛЯД ЛІТЕРАТУРНИХ ДЖЕРЕЛ</w:t>
            </w:r>
            <w:r>
              <w:rPr>
                <w:noProof/>
                <w:webHidden/>
              </w:rPr>
              <w:tab/>
            </w:r>
            <w:r>
              <w:rPr>
                <w:noProof/>
                <w:webHidden/>
              </w:rPr>
              <w:fldChar w:fldCharType="begin"/>
            </w:r>
            <w:r>
              <w:rPr>
                <w:noProof/>
                <w:webHidden/>
              </w:rPr>
              <w:instrText xml:space="preserve"> PAGEREF _Toc155904887 \h </w:instrText>
            </w:r>
            <w:r>
              <w:rPr>
                <w:noProof/>
                <w:webHidden/>
              </w:rPr>
            </w:r>
            <w:r>
              <w:rPr>
                <w:noProof/>
                <w:webHidden/>
              </w:rPr>
              <w:fldChar w:fldCharType="separate"/>
            </w:r>
            <w:r>
              <w:rPr>
                <w:noProof/>
                <w:webHidden/>
              </w:rPr>
              <w:t>13</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888" w:history="1">
            <w:r w:rsidRPr="007838AF">
              <w:rPr>
                <w:rStyle w:val="aff"/>
                <w:noProof/>
              </w:rPr>
              <w:t>1.1. Злоякісні новоутворення</w:t>
            </w:r>
            <w:r>
              <w:rPr>
                <w:noProof/>
                <w:webHidden/>
              </w:rPr>
              <w:tab/>
            </w:r>
            <w:r>
              <w:rPr>
                <w:noProof/>
                <w:webHidden/>
              </w:rPr>
              <w:fldChar w:fldCharType="begin"/>
            </w:r>
            <w:r>
              <w:rPr>
                <w:noProof/>
                <w:webHidden/>
              </w:rPr>
              <w:instrText xml:space="preserve"> PAGEREF _Toc155904888 \h </w:instrText>
            </w:r>
            <w:r>
              <w:rPr>
                <w:noProof/>
                <w:webHidden/>
              </w:rPr>
            </w:r>
            <w:r>
              <w:rPr>
                <w:noProof/>
                <w:webHidden/>
              </w:rPr>
              <w:fldChar w:fldCharType="separate"/>
            </w:r>
            <w:r>
              <w:rPr>
                <w:noProof/>
                <w:webHidden/>
              </w:rPr>
              <w:t>13</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889" w:history="1">
            <w:r w:rsidRPr="007838AF">
              <w:rPr>
                <w:rStyle w:val="aff"/>
                <w:noProof/>
              </w:rPr>
              <w:t>1.2. Фактори ризику злоякісних новоутворень</w:t>
            </w:r>
            <w:r>
              <w:rPr>
                <w:noProof/>
                <w:webHidden/>
              </w:rPr>
              <w:tab/>
            </w:r>
            <w:r>
              <w:rPr>
                <w:noProof/>
                <w:webHidden/>
              </w:rPr>
              <w:fldChar w:fldCharType="begin"/>
            </w:r>
            <w:r>
              <w:rPr>
                <w:noProof/>
                <w:webHidden/>
              </w:rPr>
              <w:instrText xml:space="preserve"> PAGEREF _Toc155904889 \h </w:instrText>
            </w:r>
            <w:r>
              <w:rPr>
                <w:noProof/>
                <w:webHidden/>
              </w:rPr>
            </w:r>
            <w:r>
              <w:rPr>
                <w:noProof/>
                <w:webHidden/>
              </w:rPr>
              <w:fldChar w:fldCharType="separate"/>
            </w:r>
            <w:r>
              <w:rPr>
                <w:noProof/>
                <w:webHidden/>
              </w:rPr>
              <w:t>17</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890" w:history="1">
            <w:r w:rsidRPr="007838AF">
              <w:rPr>
                <w:rStyle w:val="aff"/>
                <w:noProof/>
              </w:rPr>
              <w:t>1.3. Імунотерапія раку</w:t>
            </w:r>
            <w:r>
              <w:rPr>
                <w:noProof/>
                <w:webHidden/>
              </w:rPr>
              <w:tab/>
            </w:r>
            <w:r>
              <w:rPr>
                <w:noProof/>
                <w:webHidden/>
              </w:rPr>
              <w:fldChar w:fldCharType="begin"/>
            </w:r>
            <w:r>
              <w:rPr>
                <w:noProof/>
                <w:webHidden/>
              </w:rPr>
              <w:instrText xml:space="preserve"> PAGEREF _Toc155904890 \h </w:instrText>
            </w:r>
            <w:r>
              <w:rPr>
                <w:noProof/>
                <w:webHidden/>
              </w:rPr>
            </w:r>
            <w:r>
              <w:rPr>
                <w:noProof/>
                <w:webHidden/>
              </w:rPr>
              <w:fldChar w:fldCharType="separate"/>
            </w:r>
            <w:r>
              <w:rPr>
                <w:noProof/>
                <w:webHidden/>
              </w:rPr>
              <w:t>20</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891" w:history="1">
            <w:r w:rsidRPr="007838AF">
              <w:rPr>
                <w:rStyle w:val="aff"/>
                <w:noProof/>
              </w:rPr>
              <w:t>1.4. Загальні принципи взаємодії імунних клітин</w:t>
            </w:r>
            <w:r>
              <w:rPr>
                <w:noProof/>
                <w:webHidden/>
              </w:rPr>
              <w:tab/>
            </w:r>
            <w:r>
              <w:rPr>
                <w:noProof/>
                <w:webHidden/>
              </w:rPr>
              <w:fldChar w:fldCharType="begin"/>
            </w:r>
            <w:r>
              <w:rPr>
                <w:noProof/>
                <w:webHidden/>
              </w:rPr>
              <w:instrText xml:space="preserve"> PAGEREF _Toc155904891 \h </w:instrText>
            </w:r>
            <w:r>
              <w:rPr>
                <w:noProof/>
                <w:webHidden/>
              </w:rPr>
            </w:r>
            <w:r>
              <w:rPr>
                <w:noProof/>
                <w:webHidden/>
              </w:rPr>
              <w:fldChar w:fldCharType="separate"/>
            </w:r>
            <w:r>
              <w:rPr>
                <w:noProof/>
                <w:webHidden/>
              </w:rPr>
              <w:t>22</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892" w:history="1">
            <w:r w:rsidRPr="007838AF">
              <w:rPr>
                <w:rStyle w:val="aff"/>
                <w:noProof/>
              </w:rPr>
              <w:t>1.5. Загальні принципи взаємодії імунних клітин</w:t>
            </w:r>
            <w:r>
              <w:rPr>
                <w:noProof/>
                <w:webHidden/>
              </w:rPr>
              <w:tab/>
            </w:r>
            <w:r>
              <w:rPr>
                <w:noProof/>
                <w:webHidden/>
              </w:rPr>
              <w:fldChar w:fldCharType="begin"/>
            </w:r>
            <w:r>
              <w:rPr>
                <w:noProof/>
                <w:webHidden/>
              </w:rPr>
              <w:instrText xml:space="preserve"> PAGEREF _Toc155904892 \h </w:instrText>
            </w:r>
            <w:r>
              <w:rPr>
                <w:noProof/>
                <w:webHidden/>
              </w:rPr>
            </w:r>
            <w:r>
              <w:rPr>
                <w:noProof/>
                <w:webHidden/>
              </w:rPr>
              <w:fldChar w:fldCharType="separate"/>
            </w:r>
            <w:r>
              <w:rPr>
                <w:noProof/>
                <w:webHidden/>
              </w:rPr>
              <w:t>25</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893" w:history="1">
            <w:r w:rsidRPr="007838AF">
              <w:rPr>
                <w:rStyle w:val="aff"/>
                <w:noProof/>
              </w:rPr>
              <w:t>1.6. Механізми розвитку резистентності до імунотерапії</w:t>
            </w:r>
            <w:r>
              <w:rPr>
                <w:noProof/>
                <w:webHidden/>
              </w:rPr>
              <w:tab/>
            </w:r>
            <w:r>
              <w:rPr>
                <w:noProof/>
                <w:webHidden/>
              </w:rPr>
              <w:fldChar w:fldCharType="begin"/>
            </w:r>
            <w:r>
              <w:rPr>
                <w:noProof/>
                <w:webHidden/>
              </w:rPr>
              <w:instrText xml:space="preserve"> PAGEREF _Toc155904893 \h </w:instrText>
            </w:r>
            <w:r>
              <w:rPr>
                <w:noProof/>
                <w:webHidden/>
              </w:rPr>
            </w:r>
            <w:r>
              <w:rPr>
                <w:noProof/>
                <w:webHidden/>
              </w:rPr>
              <w:fldChar w:fldCharType="separate"/>
            </w:r>
            <w:r>
              <w:rPr>
                <w:noProof/>
                <w:webHidden/>
              </w:rPr>
              <w:t>27</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894" w:history="1">
            <w:r w:rsidRPr="007838AF">
              <w:rPr>
                <w:rStyle w:val="aff"/>
                <w:noProof/>
              </w:rPr>
              <w:t>1.7. Комбіновані підходи до лікування</w:t>
            </w:r>
            <w:r>
              <w:rPr>
                <w:noProof/>
                <w:webHidden/>
              </w:rPr>
              <w:tab/>
            </w:r>
            <w:r>
              <w:rPr>
                <w:noProof/>
                <w:webHidden/>
              </w:rPr>
              <w:fldChar w:fldCharType="begin"/>
            </w:r>
            <w:r>
              <w:rPr>
                <w:noProof/>
                <w:webHidden/>
              </w:rPr>
              <w:instrText xml:space="preserve"> PAGEREF _Toc155904894 \h </w:instrText>
            </w:r>
            <w:r>
              <w:rPr>
                <w:noProof/>
                <w:webHidden/>
              </w:rPr>
            </w:r>
            <w:r>
              <w:rPr>
                <w:noProof/>
                <w:webHidden/>
              </w:rPr>
              <w:fldChar w:fldCharType="separate"/>
            </w:r>
            <w:r>
              <w:rPr>
                <w:noProof/>
                <w:webHidden/>
              </w:rPr>
              <w:t>29</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895" w:history="1">
            <w:r w:rsidRPr="007838AF">
              <w:rPr>
                <w:rStyle w:val="aff"/>
                <w:noProof/>
              </w:rPr>
              <w:t>1.7.1. Комбінована терапія на основі вакцин</w:t>
            </w:r>
            <w:r>
              <w:rPr>
                <w:noProof/>
                <w:webHidden/>
              </w:rPr>
              <w:tab/>
            </w:r>
            <w:r>
              <w:rPr>
                <w:noProof/>
                <w:webHidden/>
              </w:rPr>
              <w:fldChar w:fldCharType="begin"/>
            </w:r>
            <w:r>
              <w:rPr>
                <w:noProof/>
                <w:webHidden/>
              </w:rPr>
              <w:instrText xml:space="preserve"> PAGEREF _Toc155904895 \h </w:instrText>
            </w:r>
            <w:r>
              <w:rPr>
                <w:noProof/>
                <w:webHidden/>
              </w:rPr>
            </w:r>
            <w:r>
              <w:rPr>
                <w:noProof/>
                <w:webHidden/>
              </w:rPr>
              <w:fldChar w:fldCharType="separate"/>
            </w:r>
            <w:r>
              <w:rPr>
                <w:noProof/>
                <w:webHidden/>
              </w:rPr>
              <w:t>29</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896" w:history="1">
            <w:r w:rsidRPr="007838AF">
              <w:rPr>
                <w:rStyle w:val="aff"/>
                <w:noProof/>
              </w:rPr>
              <w:t>1.7.2. Модуляція Т-клітин плюс хіміотерапія</w:t>
            </w:r>
            <w:r>
              <w:rPr>
                <w:noProof/>
                <w:webHidden/>
              </w:rPr>
              <w:tab/>
            </w:r>
            <w:r>
              <w:rPr>
                <w:noProof/>
                <w:webHidden/>
              </w:rPr>
              <w:fldChar w:fldCharType="begin"/>
            </w:r>
            <w:r>
              <w:rPr>
                <w:noProof/>
                <w:webHidden/>
              </w:rPr>
              <w:instrText xml:space="preserve"> PAGEREF _Toc155904896 \h </w:instrText>
            </w:r>
            <w:r>
              <w:rPr>
                <w:noProof/>
                <w:webHidden/>
              </w:rPr>
            </w:r>
            <w:r>
              <w:rPr>
                <w:noProof/>
                <w:webHidden/>
              </w:rPr>
              <w:fldChar w:fldCharType="separate"/>
            </w:r>
            <w:r>
              <w:rPr>
                <w:noProof/>
                <w:webHidden/>
              </w:rPr>
              <w:t>29</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897" w:history="1">
            <w:r w:rsidRPr="007838AF">
              <w:rPr>
                <w:rStyle w:val="aff"/>
                <w:noProof/>
              </w:rPr>
              <w:t>1.7.3. Променева терапія плюс імунотерапія</w:t>
            </w:r>
            <w:r>
              <w:rPr>
                <w:noProof/>
                <w:webHidden/>
              </w:rPr>
              <w:tab/>
            </w:r>
            <w:r>
              <w:rPr>
                <w:noProof/>
                <w:webHidden/>
              </w:rPr>
              <w:fldChar w:fldCharType="begin"/>
            </w:r>
            <w:r>
              <w:rPr>
                <w:noProof/>
                <w:webHidden/>
              </w:rPr>
              <w:instrText xml:space="preserve"> PAGEREF _Toc155904897 \h </w:instrText>
            </w:r>
            <w:r>
              <w:rPr>
                <w:noProof/>
                <w:webHidden/>
              </w:rPr>
            </w:r>
            <w:r>
              <w:rPr>
                <w:noProof/>
                <w:webHidden/>
              </w:rPr>
              <w:fldChar w:fldCharType="separate"/>
            </w:r>
            <w:r>
              <w:rPr>
                <w:noProof/>
                <w:webHidden/>
              </w:rPr>
              <w:t>31</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898" w:history="1">
            <w:r w:rsidRPr="007838AF">
              <w:rPr>
                <w:rStyle w:val="aff"/>
                <w:noProof/>
              </w:rPr>
              <w:t>1.8. Імунотерапія та генетична терапія: Перспективи і виклики</w:t>
            </w:r>
            <w:r>
              <w:rPr>
                <w:noProof/>
                <w:webHidden/>
              </w:rPr>
              <w:tab/>
            </w:r>
            <w:r>
              <w:rPr>
                <w:noProof/>
                <w:webHidden/>
              </w:rPr>
              <w:fldChar w:fldCharType="begin"/>
            </w:r>
            <w:r>
              <w:rPr>
                <w:noProof/>
                <w:webHidden/>
              </w:rPr>
              <w:instrText xml:space="preserve"> PAGEREF _Toc155904898 \h </w:instrText>
            </w:r>
            <w:r>
              <w:rPr>
                <w:noProof/>
                <w:webHidden/>
              </w:rPr>
            </w:r>
            <w:r>
              <w:rPr>
                <w:noProof/>
                <w:webHidden/>
              </w:rPr>
              <w:fldChar w:fldCharType="separate"/>
            </w:r>
            <w:r>
              <w:rPr>
                <w:noProof/>
                <w:webHidden/>
              </w:rPr>
              <w:t>31</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899" w:history="1">
            <w:r w:rsidRPr="007838AF">
              <w:rPr>
                <w:rStyle w:val="aff"/>
                <w:noProof/>
              </w:rPr>
              <w:t>Висновки до розділу 1</w:t>
            </w:r>
            <w:r>
              <w:rPr>
                <w:noProof/>
                <w:webHidden/>
              </w:rPr>
              <w:tab/>
            </w:r>
            <w:r>
              <w:rPr>
                <w:noProof/>
                <w:webHidden/>
              </w:rPr>
              <w:fldChar w:fldCharType="begin"/>
            </w:r>
            <w:r>
              <w:rPr>
                <w:noProof/>
                <w:webHidden/>
              </w:rPr>
              <w:instrText xml:space="preserve"> PAGEREF _Toc155904899 \h </w:instrText>
            </w:r>
            <w:r>
              <w:rPr>
                <w:noProof/>
                <w:webHidden/>
              </w:rPr>
            </w:r>
            <w:r>
              <w:rPr>
                <w:noProof/>
                <w:webHidden/>
              </w:rPr>
              <w:fldChar w:fldCharType="separate"/>
            </w:r>
            <w:r>
              <w:rPr>
                <w:noProof/>
                <w:webHidden/>
              </w:rPr>
              <w:t>34</w:t>
            </w:r>
            <w:r>
              <w:rPr>
                <w:noProof/>
                <w:webHidden/>
              </w:rPr>
              <w:fldChar w:fldCharType="end"/>
            </w:r>
          </w:hyperlink>
        </w:p>
        <w:p w:rsidR="00C22DD8" w:rsidRDefault="00C22DD8">
          <w:pPr>
            <w:pStyle w:val="10"/>
            <w:tabs>
              <w:tab w:val="right" w:leader="dot" w:pos="9346"/>
            </w:tabs>
            <w:rPr>
              <w:rFonts w:asciiTheme="minorHAnsi" w:eastAsiaTheme="minorEastAsia" w:hAnsiTheme="minorHAnsi" w:cstheme="minorBidi"/>
              <w:noProof/>
              <w:sz w:val="22"/>
              <w:szCs w:val="22"/>
              <w:lang w:val="ru-UA" w:eastAsia="ru-UA"/>
            </w:rPr>
          </w:pPr>
          <w:hyperlink w:anchor="_Toc155904900" w:history="1">
            <w:r w:rsidRPr="007838AF">
              <w:rPr>
                <w:rStyle w:val="aff"/>
                <w:noProof/>
              </w:rPr>
              <w:t>РОЗДІЛ 2 ТЕОРЕТИЧНА ЧАСТИНА</w:t>
            </w:r>
            <w:r>
              <w:rPr>
                <w:noProof/>
                <w:webHidden/>
              </w:rPr>
              <w:tab/>
            </w:r>
            <w:r>
              <w:rPr>
                <w:noProof/>
                <w:webHidden/>
              </w:rPr>
              <w:fldChar w:fldCharType="begin"/>
            </w:r>
            <w:r>
              <w:rPr>
                <w:noProof/>
                <w:webHidden/>
              </w:rPr>
              <w:instrText xml:space="preserve"> PAGEREF _Toc155904900 \h </w:instrText>
            </w:r>
            <w:r>
              <w:rPr>
                <w:noProof/>
                <w:webHidden/>
              </w:rPr>
            </w:r>
            <w:r>
              <w:rPr>
                <w:noProof/>
                <w:webHidden/>
              </w:rPr>
              <w:fldChar w:fldCharType="separate"/>
            </w:r>
            <w:r>
              <w:rPr>
                <w:noProof/>
                <w:webHidden/>
              </w:rPr>
              <w:t>35</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01" w:history="1">
            <w:r w:rsidRPr="007838AF">
              <w:rPr>
                <w:rStyle w:val="aff"/>
                <w:noProof/>
              </w:rPr>
              <w:t>2.1. Математична модель.</w:t>
            </w:r>
            <w:r>
              <w:rPr>
                <w:noProof/>
                <w:webHidden/>
              </w:rPr>
              <w:tab/>
            </w:r>
            <w:r>
              <w:rPr>
                <w:noProof/>
                <w:webHidden/>
              </w:rPr>
              <w:fldChar w:fldCharType="begin"/>
            </w:r>
            <w:r>
              <w:rPr>
                <w:noProof/>
                <w:webHidden/>
              </w:rPr>
              <w:instrText xml:space="preserve"> PAGEREF _Toc155904901 \h </w:instrText>
            </w:r>
            <w:r>
              <w:rPr>
                <w:noProof/>
                <w:webHidden/>
              </w:rPr>
            </w:r>
            <w:r>
              <w:rPr>
                <w:noProof/>
                <w:webHidden/>
              </w:rPr>
              <w:fldChar w:fldCharType="separate"/>
            </w:r>
            <w:r>
              <w:rPr>
                <w:noProof/>
                <w:webHidden/>
              </w:rPr>
              <w:t>35</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02" w:history="1">
            <w:r w:rsidRPr="007838AF">
              <w:rPr>
                <w:rStyle w:val="aff"/>
                <w:noProof/>
              </w:rPr>
              <w:t>2.2. Моделювання взаємодії між пухлиною та імунітетом</w:t>
            </w:r>
            <w:r>
              <w:rPr>
                <w:noProof/>
                <w:webHidden/>
              </w:rPr>
              <w:tab/>
            </w:r>
            <w:r>
              <w:rPr>
                <w:noProof/>
                <w:webHidden/>
              </w:rPr>
              <w:fldChar w:fldCharType="begin"/>
            </w:r>
            <w:r>
              <w:rPr>
                <w:noProof/>
                <w:webHidden/>
              </w:rPr>
              <w:instrText xml:space="preserve"> PAGEREF _Toc155904902 \h </w:instrText>
            </w:r>
            <w:r>
              <w:rPr>
                <w:noProof/>
                <w:webHidden/>
              </w:rPr>
            </w:r>
            <w:r>
              <w:rPr>
                <w:noProof/>
                <w:webHidden/>
              </w:rPr>
              <w:fldChar w:fldCharType="separate"/>
            </w:r>
            <w:r>
              <w:rPr>
                <w:noProof/>
                <w:webHidden/>
              </w:rPr>
              <w:t>36</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03" w:history="1">
            <w:r w:rsidRPr="007838AF">
              <w:rPr>
                <w:rStyle w:val="aff"/>
                <w:noProof/>
              </w:rPr>
              <w:t>2.3. Модельні припущення</w:t>
            </w:r>
            <w:r>
              <w:rPr>
                <w:noProof/>
                <w:webHidden/>
              </w:rPr>
              <w:tab/>
            </w:r>
            <w:r>
              <w:rPr>
                <w:noProof/>
                <w:webHidden/>
              </w:rPr>
              <w:fldChar w:fldCharType="begin"/>
            </w:r>
            <w:r>
              <w:rPr>
                <w:noProof/>
                <w:webHidden/>
              </w:rPr>
              <w:instrText xml:space="preserve"> PAGEREF _Toc155904903 \h </w:instrText>
            </w:r>
            <w:r>
              <w:rPr>
                <w:noProof/>
                <w:webHidden/>
              </w:rPr>
            </w:r>
            <w:r>
              <w:rPr>
                <w:noProof/>
                <w:webHidden/>
              </w:rPr>
              <w:fldChar w:fldCharType="separate"/>
            </w:r>
            <w:r>
              <w:rPr>
                <w:noProof/>
                <w:webHidden/>
              </w:rPr>
              <w:t>37</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04" w:history="1">
            <w:r w:rsidRPr="007838AF">
              <w:rPr>
                <w:rStyle w:val="aff"/>
                <w:noProof/>
              </w:rPr>
              <w:t>2.4. Системи диференціальних рівнянь</w:t>
            </w:r>
            <w:r>
              <w:rPr>
                <w:noProof/>
                <w:webHidden/>
              </w:rPr>
              <w:tab/>
            </w:r>
            <w:r>
              <w:rPr>
                <w:noProof/>
                <w:webHidden/>
              </w:rPr>
              <w:fldChar w:fldCharType="begin"/>
            </w:r>
            <w:r>
              <w:rPr>
                <w:noProof/>
                <w:webHidden/>
              </w:rPr>
              <w:instrText xml:space="preserve"> PAGEREF _Toc155904904 \h </w:instrText>
            </w:r>
            <w:r>
              <w:rPr>
                <w:noProof/>
                <w:webHidden/>
              </w:rPr>
            </w:r>
            <w:r>
              <w:rPr>
                <w:noProof/>
                <w:webHidden/>
              </w:rPr>
              <w:fldChar w:fldCharType="separate"/>
            </w:r>
            <w:r>
              <w:rPr>
                <w:noProof/>
                <w:webHidden/>
              </w:rPr>
              <w:t>39</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05" w:history="1">
            <w:r w:rsidRPr="007838AF">
              <w:rPr>
                <w:rStyle w:val="aff"/>
                <w:noProof/>
              </w:rPr>
              <w:t>2.</w:t>
            </w:r>
            <w:r w:rsidRPr="007838AF">
              <w:rPr>
                <w:rStyle w:val="aff"/>
                <w:noProof/>
                <w:lang w:val="ru-RU"/>
              </w:rPr>
              <w:t>5</w:t>
            </w:r>
            <w:r w:rsidRPr="007838AF">
              <w:rPr>
                <w:rStyle w:val="aff"/>
                <w:noProof/>
              </w:rPr>
              <w:t>. Модель росту пухлини з управлінням</w:t>
            </w:r>
            <w:r>
              <w:rPr>
                <w:noProof/>
                <w:webHidden/>
              </w:rPr>
              <w:tab/>
            </w:r>
            <w:r>
              <w:rPr>
                <w:noProof/>
                <w:webHidden/>
              </w:rPr>
              <w:fldChar w:fldCharType="begin"/>
            </w:r>
            <w:r>
              <w:rPr>
                <w:noProof/>
                <w:webHidden/>
              </w:rPr>
              <w:instrText xml:space="preserve"> PAGEREF _Toc155904905 \h </w:instrText>
            </w:r>
            <w:r>
              <w:rPr>
                <w:noProof/>
                <w:webHidden/>
              </w:rPr>
            </w:r>
            <w:r>
              <w:rPr>
                <w:noProof/>
                <w:webHidden/>
              </w:rPr>
              <w:fldChar w:fldCharType="separate"/>
            </w:r>
            <w:r>
              <w:rPr>
                <w:noProof/>
                <w:webHidden/>
              </w:rPr>
              <w:t>44</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06" w:history="1">
            <w:r w:rsidRPr="007838AF">
              <w:rPr>
                <w:rStyle w:val="aff"/>
                <w:noProof/>
              </w:rPr>
              <w:t>2.</w:t>
            </w:r>
            <w:r w:rsidRPr="007838AF">
              <w:rPr>
                <w:rStyle w:val="aff"/>
                <w:noProof/>
                <w:lang w:val="ru-RU"/>
              </w:rPr>
              <w:t>6</w:t>
            </w:r>
            <w:r w:rsidRPr="007838AF">
              <w:rPr>
                <w:rStyle w:val="aff"/>
                <w:noProof/>
              </w:rPr>
              <w:t>. Оптимальне управління</w:t>
            </w:r>
            <w:r>
              <w:rPr>
                <w:noProof/>
                <w:webHidden/>
              </w:rPr>
              <w:tab/>
            </w:r>
            <w:r>
              <w:rPr>
                <w:noProof/>
                <w:webHidden/>
              </w:rPr>
              <w:fldChar w:fldCharType="begin"/>
            </w:r>
            <w:r>
              <w:rPr>
                <w:noProof/>
                <w:webHidden/>
              </w:rPr>
              <w:instrText xml:space="preserve"> PAGEREF _Toc155904906 \h </w:instrText>
            </w:r>
            <w:r>
              <w:rPr>
                <w:noProof/>
                <w:webHidden/>
              </w:rPr>
            </w:r>
            <w:r>
              <w:rPr>
                <w:noProof/>
                <w:webHidden/>
              </w:rPr>
              <w:fldChar w:fldCharType="separate"/>
            </w:r>
            <w:r>
              <w:rPr>
                <w:noProof/>
                <w:webHidden/>
              </w:rPr>
              <w:t>45</w:t>
            </w:r>
            <w:r>
              <w:rPr>
                <w:noProof/>
                <w:webHidden/>
              </w:rPr>
              <w:fldChar w:fldCharType="end"/>
            </w:r>
          </w:hyperlink>
        </w:p>
        <w:p w:rsidR="00C22DD8" w:rsidRDefault="00C22DD8">
          <w:pPr>
            <w:pStyle w:val="20"/>
            <w:tabs>
              <w:tab w:val="right" w:leader="dot" w:pos="9346"/>
            </w:tabs>
            <w:rPr>
              <w:rStyle w:val="aff"/>
              <w:noProof/>
            </w:rPr>
          </w:pPr>
          <w:hyperlink w:anchor="_Toc155904907" w:history="1">
            <w:r w:rsidRPr="007838AF">
              <w:rPr>
                <w:rStyle w:val="aff"/>
                <w:noProof/>
              </w:rPr>
              <w:t>Висновки до розділу 2</w:t>
            </w:r>
            <w:r>
              <w:rPr>
                <w:noProof/>
                <w:webHidden/>
              </w:rPr>
              <w:tab/>
            </w:r>
            <w:r>
              <w:rPr>
                <w:noProof/>
                <w:webHidden/>
              </w:rPr>
              <w:fldChar w:fldCharType="begin"/>
            </w:r>
            <w:r>
              <w:rPr>
                <w:noProof/>
                <w:webHidden/>
              </w:rPr>
              <w:instrText xml:space="preserve"> PAGEREF _Toc155904907 \h </w:instrText>
            </w:r>
            <w:r>
              <w:rPr>
                <w:noProof/>
                <w:webHidden/>
              </w:rPr>
            </w:r>
            <w:r>
              <w:rPr>
                <w:noProof/>
                <w:webHidden/>
              </w:rPr>
              <w:fldChar w:fldCharType="separate"/>
            </w:r>
            <w:r>
              <w:rPr>
                <w:noProof/>
                <w:webHidden/>
              </w:rPr>
              <w:t>49</w:t>
            </w:r>
            <w:r>
              <w:rPr>
                <w:noProof/>
                <w:webHidden/>
              </w:rPr>
              <w:fldChar w:fldCharType="end"/>
            </w:r>
          </w:hyperlink>
        </w:p>
        <w:p w:rsidR="00C22DD8" w:rsidRPr="00C22DD8" w:rsidRDefault="00C22DD8" w:rsidP="00C22DD8">
          <w:pPr>
            <w:rPr>
              <w:rFonts w:eastAsiaTheme="minorEastAsia"/>
            </w:rPr>
          </w:pPr>
          <w:bookmarkStart w:id="2" w:name="_GoBack"/>
          <w:bookmarkEnd w:id="2"/>
        </w:p>
        <w:p w:rsidR="00C22DD8" w:rsidRDefault="00C22DD8">
          <w:pPr>
            <w:pStyle w:val="10"/>
            <w:tabs>
              <w:tab w:val="right" w:leader="dot" w:pos="9346"/>
            </w:tabs>
            <w:rPr>
              <w:rFonts w:asciiTheme="minorHAnsi" w:eastAsiaTheme="minorEastAsia" w:hAnsiTheme="minorHAnsi" w:cstheme="minorBidi"/>
              <w:noProof/>
              <w:sz w:val="22"/>
              <w:szCs w:val="22"/>
              <w:lang w:val="ru-UA" w:eastAsia="ru-UA"/>
            </w:rPr>
          </w:pPr>
          <w:hyperlink w:anchor="_Toc155904908" w:history="1">
            <w:r w:rsidRPr="007838AF">
              <w:rPr>
                <w:rStyle w:val="aff"/>
                <w:noProof/>
              </w:rPr>
              <w:t>РОЗДІЛ 3 ПРАКТИЧНА РЕАЛІЗАЦІЯ ЗАДАЧІ ЗА ТЕМОЮ НАУКОВОГО ДОСЛІДЖЕННЯ</w:t>
            </w:r>
            <w:r>
              <w:rPr>
                <w:noProof/>
                <w:webHidden/>
              </w:rPr>
              <w:tab/>
            </w:r>
            <w:r>
              <w:rPr>
                <w:noProof/>
                <w:webHidden/>
              </w:rPr>
              <w:fldChar w:fldCharType="begin"/>
            </w:r>
            <w:r>
              <w:rPr>
                <w:noProof/>
                <w:webHidden/>
              </w:rPr>
              <w:instrText xml:space="preserve"> PAGEREF _Toc155904908 \h </w:instrText>
            </w:r>
            <w:r>
              <w:rPr>
                <w:noProof/>
                <w:webHidden/>
              </w:rPr>
            </w:r>
            <w:r>
              <w:rPr>
                <w:noProof/>
                <w:webHidden/>
              </w:rPr>
              <w:fldChar w:fldCharType="separate"/>
            </w:r>
            <w:r>
              <w:rPr>
                <w:noProof/>
                <w:webHidden/>
              </w:rPr>
              <w:t>51</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09" w:history="1">
            <w:r w:rsidRPr="007838AF">
              <w:rPr>
                <w:rStyle w:val="aff"/>
                <w:noProof/>
              </w:rPr>
              <w:t>3.1 Необхідні умови мови програмування</w:t>
            </w:r>
            <w:r>
              <w:rPr>
                <w:noProof/>
                <w:webHidden/>
              </w:rPr>
              <w:tab/>
            </w:r>
            <w:r>
              <w:rPr>
                <w:noProof/>
                <w:webHidden/>
              </w:rPr>
              <w:fldChar w:fldCharType="begin"/>
            </w:r>
            <w:r>
              <w:rPr>
                <w:noProof/>
                <w:webHidden/>
              </w:rPr>
              <w:instrText xml:space="preserve"> PAGEREF _Toc155904909 \h </w:instrText>
            </w:r>
            <w:r>
              <w:rPr>
                <w:noProof/>
                <w:webHidden/>
              </w:rPr>
            </w:r>
            <w:r>
              <w:rPr>
                <w:noProof/>
                <w:webHidden/>
              </w:rPr>
              <w:fldChar w:fldCharType="separate"/>
            </w:r>
            <w:r>
              <w:rPr>
                <w:noProof/>
                <w:webHidden/>
              </w:rPr>
              <w:t>51</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10" w:history="1">
            <w:r w:rsidRPr="007838AF">
              <w:rPr>
                <w:rStyle w:val="aff"/>
                <w:noProof/>
              </w:rPr>
              <w:t>3.2. Visual Studio Code</w:t>
            </w:r>
            <w:r>
              <w:rPr>
                <w:noProof/>
                <w:webHidden/>
              </w:rPr>
              <w:tab/>
            </w:r>
            <w:r>
              <w:rPr>
                <w:noProof/>
                <w:webHidden/>
              </w:rPr>
              <w:fldChar w:fldCharType="begin"/>
            </w:r>
            <w:r>
              <w:rPr>
                <w:noProof/>
                <w:webHidden/>
              </w:rPr>
              <w:instrText xml:space="preserve"> PAGEREF _Toc155904910 \h </w:instrText>
            </w:r>
            <w:r>
              <w:rPr>
                <w:noProof/>
                <w:webHidden/>
              </w:rPr>
            </w:r>
            <w:r>
              <w:rPr>
                <w:noProof/>
                <w:webHidden/>
              </w:rPr>
              <w:fldChar w:fldCharType="separate"/>
            </w:r>
            <w:r>
              <w:rPr>
                <w:noProof/>
                <w:webHidden/>
              </w:rPr>
              <w:t>52</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11" w:history="1">
            <w:r w:rsidRPr="007838AF">
              <w:rPr>
                <w:rStyle w:val="aff"/>
                <w:noProof/>
              </w:rPr>
              <w:t>3.3. Вибір мови програмування</w:t>
            </w:r>
            <w:r>
              <w:rPr>
                <w:noProof/>
                <w:webHidden/>
              </w:rPr>
              <w:tab/>
            </w:r>
            <w:r>
              <w:rPr>
                <w:noProof/>
                <w:webHidden/>
              </w:rPr>
              <w:fldChar w:fldCharType="begin"/>
            </w:r>
            <w:r>
              <w:rPr>
                <w:noProof/>
                <w:webHidden/>
              </w:rPr>
              <w:instrText xml:space="preserve"> PAGEREF _Toc155904911 \h </w:instrText>
            </w:r>
            <w:r>
              <w:rPr>
                <w:noProof/>
                <w:webHidden/>
              </w:rPr>
            </w:r>
            <w:r>
              <w:rPr>
                <w:noProof/>
                <w:webHidden/>
              </w:rPr>
              <w:fldChar w:fldCharType="separate"/>
            </w:r>
            <w:r>
              <w:rPr>
                <w:noProof/>
                <w:webHidden/>
              </w:rPr>
              <w:t>53</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12" w:history="1">
            <w:r w:rsidRPr="007838AF">
              <w:rPr>
                <w:rStyle w:val="aff"/>
                <w:noProof/>
              </w:rPr>
              <w:t>3.4. Типи даних у мові C</w:t>
            </w:r>
            <w:r>
              <w:rPr>
                <w:noProof/>
                <w:webHidden/>
              </w:rPr>
              <w:tab/>
            </w:r>
            <w:r>
              <w:rPr>
                <w:noProof/>
                <w:webHidden/>
              </w:rPr>
              <w:fldChar w:fldCharType="begin"/>
            </w:r>
            <w:r>
              <w:rPr>
                <w:noProof/>
                <w:webHidden/>
              </w:rPr>
              <w:instrText xml:space="preserve"> PAGEREF _Toc155904912 \h </w:instrText>
            </w:r>
            <w:r>
              <w:rPr>
                <w:noProof/>
                <w:webHidden/>
              </w:rPr>
            </w:r>
            <w:r>
              <w:rPr>
                <w:noProof/>
                <w:webHidden/>
              </w:rPr>
              <w:fldChar w:fldCharType="separate"/>
            </w:r>
            <w:r>
              <w:rPr>
                <w:noProof/>
                <w:webHidden/>
              </w:rPr>
              <w:t>55</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13" w:history="1">
            <w:r w:rsidRPr="007838AF">
              <w:rPr>
                <w:rStyle w:val="aff"/>
                <w:noProof/>
              </w:rPr>
              <w:t>3.5. Математичне моделювання мовою C</w:t>
            </w:r>
            <w:r>
              <w:rPr>
                <w:noProof/>
                <w:webHidden/>
              </w:rPr>
              <w:tab/>
            </w:r>
            <w:r>
              <w:rPr>
                <w:noProof/>
                <w:webHidden/>
              </w:rPr>
              <w:fldChar w:fldCharType="begin"/>
            </w:r>
            <w:r>
              <w:rPr>
                <w:noProof/>
                <w:webHidden/>
              </w:rPr>
              <w:instrText xml:space="preserve"> PAGEREF _Toc155904913 \h </w:instrText>
            </w:r>
            <w:r>
              <w:rPr>
                <w:noProof/>
                <w:webHidden/>
              </w:rPr>
            </w:r>
            <w:r>
              <w:rPr>
                <w:noProof/>
                <w:webHidden/>
              </w:rPr>
              <w:fldChar w:fldCharType="separate"/>
            </w:r>
            <w:r>
              <w:rPr>
                <w:noProof/>
                <w:webHidden/>
              </w:rPr>
              <w:t>57</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14" w:history="1">
            <w:r w:rsidRPr="007838AF">
              <w:rPr>
                <w:rStyle w:val="aff"/>
                <w:noProof/>
              </w:rPr>
              <w:t>3.6. Використання машинного навчання.</w:t>
            </w:r>
            <w:r>
              <w:rPr>
                <w:noProof/>
                <w:webHidden/>
              </w:rPr>
              <w:tab/>
            </w:r>
            <w:r>
              <w:rPr>
                <w:noProof/>
                <w:webHidden/>
              </w:rPr>
              <w:fldChar w:fldCharType="begin"/>
            </w:r>
            <w:r>
              <w:rPr>
                <w:noProof/>
                <w:webHidden/>
              </w:rPr>
              <w:instrText xml:space="preserve"> PAGEREF _Toc155904914 \h </w:instrText>
            </w:r>
            <w:r>
              <w:rPr>
                <w:noProof/>
                <w:webHidden/>
              </w:rPr>
            </w:r>
            <w:r>
              <w:rPr>
                <w:noProof/>
                <w:webHidden/>
              </w:rPr>
              <w:fldChar w:fldCharType="separate"/>
            </w:r>
            <w:r>
              <w:rPr>
                <w:noProof/>
                <w:webHidden/>
              </w:rPr>
              <w:t>59</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15" w:history="1">
            <w:r w:rsidRPr="007838AF">
              <w:rPr>
                <w:rStyle w:val="aff"/>
                <w:noProof/>
              </w:rPr>
              <w:t>3.7. Комп'ютерне моделювання</w:t>
            </w:r>
            <w:r>
              <w:rPr>
                <w:noProof/>
                <w:webHidden/>
              </w:rPr>
              <w:tab/>
            </w:r>
            <w:r>
              <w:rPr>
                <w:noProof/>
                <w:webHidden/>
              </w:rPr>
              <w:fldChar w:fldCharType="begin"/>
            </w:r>
            <w:r>
              <w:rPr>
                <w:noProof/>
                <w:webHidden/>
              </w:rPr>
              <w:instrText xml:space="preserve"> PAGEREF _Toc155904915 \h </w:instrText>
            </w:r>
            <w:r>
              <w:rPr>
                <w:noProof/>
                <w:webHidden/>
              </w:rPr>
            </w:r>
            <w:r>
              <w:rPr>
                <w:noProof/>
                <w:webHidden/>
              </w:rPr>
              <w:fldChar w:fldCharType="separate"/>
            </w:r>
            <w:r>
              <w:rPr>
                <w:noProof/>
                <w:webHidden/>
              </w:rPr>
              <w:t>61</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16" w:history="1">
            <w:r w:rsidRPr="007838AF">
              <w:rPr>
                <w:rStyle w:val="aff"/>
                <w:noProof/>
              </w:rPr>
              <w:t>3.8. Метод Адамса-Крилова для розв’язування невизначених диференціальних рівнянь</w:t>
            </w:r>
            <w:r>
              <w:rPr>
                <w:noProof/>
                <w:webHidden/>
              </w:rPr>
              <w:tab/>
            </w:r>
            <w:r>
              <w:rPr>
                <w:noProof/>
                <w:webHidden/>
              </w:rPr>
              <w:fldChar w:fldCharType="begin"/>
            </w:r>
            <w:r>
              <w:rPr>
                <w:noProof/>
                <w:webHidden/>
              </w:rPr>
              <w:instrText xml:space="preserve"> PAGEREF _Toc155904916 \h </w:instrText>
            </w:r>
            <w:r>
              <w:rPr>
                <w:noProof/>
                <w:webHidden/>
              </w:rPr>
            </w:r>
            <w:r>
              <w:rPr>
                <w:noProof/>
                <w:webHidden/>
              </w:rPr>
              <w:fldChar w:fldCharType="separate"/>
            </w:r>
            <w:r>
              <w:rPr>
                <w:noProof/>
                <w:webHidden/>
              </w:rPr>
              <w:t>62</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17" w:history="1">
            <w:r w:rsidRPr="007838AF">
              <w:rPr>
                <w:rStyle w:val="aff"/>
                <w:noProof/>
              </w:rPr>
              <w:t>3.9. Метод найменших квадратів.</w:t>
            </w:r>
            <w:r>
              <w:rPr>
                <w:noProof/>
                <w:webHidden/>
              </w:rPr>
              <w:tab/>
            </w:r>
            <w:r>
              <w:rPr>
                <w:noProof/>
                <w:webHidden/>
              </w:rPr>
              <w:fldChar w:fldCharType="begin"/>
            </w:r>
            <w:r>
              <w:rPr>
                <w:noProof/>
                <w:webHidden/>
              </w:rPr>
              <w:instrText xml:space="preserve"> PAGEREF _Toc155904917 \h </w:instrText>
            </w:r>
            <w:r>
              <w:rPr>
                <w:noProof/>
                <w:webHidden/>
              </w:rPr>
            </w:r>
            <w:r>
              <w:rPr>
                <w:noProof/>
                <w:webHidden/>
              </w:rPr>
              <w:fldChar w:fldCharType="separate"/>
            </w:r>
            <w:r>
              <w:rPr>
                <w:noProof/>
                <w:webHidden/>
              </w:rPr>
              <w:t>66</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18" w:history="1">
            <w:r w:rsidRPr="007838AF">
              <w:rPr>
                <w:rStyle w:val="aff"/>
                <w:noProof/>
              </w:rPr>
              <w:t>3.10. Чисельні результати застосування квадратичного керування.</w:t>
            </w:r>
            <w:r>
              <w:rPr>
                <w:noProof/>
                <w:webHidden/>
              </w:rPr>
              <w:tab/>
            </w:r>
            <w:r>
              <w:rPr>
                <w:noProof/>
                <w:webHidden/>
              </w:rPr>
              <w:fldChar w:fldCharType="begin"/>
            </w:r>
            <w:r>
              <w:rPr>
                <w:noProof/>
                <w:webHidden/>
              </w:rPr>
              <w:instrText xml:space="preserve"> PAGEREF _Toc155904918 \h </w:instrText>
            </w:r>
            <w:r>
              <w:rPr>
                <w:noProof/>
                <w:webHidden/>
              </w:rPr>
            </w:r>
            <w:r>
              <w:rPr>
                <w:noProof/>
                <w:webHidden/>
              </w:rPr>
              <w:fldChar w:fldCharType="separate"/>
            </w:r>
            <w:r>
              <w:rPr>
                <w:noProof/>
                <w:webHidden/>
              </w:rPr>
              <w:t>68</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19" w:history="1">
            <w:r w:rsidRPr="007838AF">
              <w:rPr>
                <w:rStyle w:val="aff"/>
                <w:noProof/>
              </w:rPr>
              <w:t>Висновки до розділу 3</w:t>
            </w:r>
            <w:r>
              <w:rPr>
                <w:noProof/>
                <w:webHidden/>
              </w:rPr>
              <w:tab/>
            </w:r>
            <w:r>
              <w:rPr>
                <w:noProof/>
                <w:webHidden/>
              </w:rPr>
              <w:fldChar w:fldCharType="begin"/>
            </w:r>
            <w:r>
              <w:rPr>
                <w:noProof/>
                <w:webHidden/>
              </w:rPr>
              <w:instrText xml:space="preserve"> PAGEREF _Toc155904919 \h </w:instrText>
            </w:r>
            <w:r>
              <w:rPr>
                <w:noProof/>
                <w:webHidden/>
              </w:rPr>
            </w:r>
            <w:r>
              <w:rPr>
                <w:noProof/>
                <w:webHidden/>
              </w:rPr>
              <w:fldChar w:fldCharType="separate"/>
            </w:r>
            <w:r>
              <w:rPr>
                <w:noProof/>
                <w:webHidden/>
              </w:rPr>
              <w:t>72</w:t>
            </w:r>
            <w:r>
              <w:rPr>
                <w:noProof/>
                <w:webHidden/>
              </w:rPr>
              <w:fldChar w:fldCharType="end"/>
            </w:r>
          </w:hyperlink>
        </w:p>
        <w:p w:rsidR="00C22DD8" w:rsidRDefault="00C22DD8">
          <w:pPr>
            <w:pStyle w:val="10"/>
            <w:tabs>
              <w:tab w:val="right" w:leader="dot" w:pos="9346"/>
            </w:tabs>
            <w:rPr>
              <w:rFonts w:asciiTheme="minorHAnsi" w:eastAsiaTheme="minorEastAsia" w:hAnsiTheme="minorHAnsi" w:cstheme="minorBidi"/>
              <w:noProof/>
              <w:sz w:val="22"/>
              <w:szCs w:val="22"/>
              <w:lang w:val="ru-UA" w:eastAsia="ru-UA"/>
            </w:rPr>
          </w:pPr>
          <w:hyperlink w:anchor="_Toc155904920" w:history="1">
            <w:r w:rsidRPr="007838AF">
              <w:rPr>
                <w:rStyle w:val="aff"/>
                <w:noProof/>
              </w:rPr>
              <w:t>РОЗДІЛ 4 РОЗРАХУНОК СТАРТАП ПРОЄКТУ ЗА ТЕМОЮ МАГІСТЕРСЬКОЇ ДИСЕРТАЦІЇ</w:t>
            </w:r>
            <w:r>
              <w:rPr>
                <w:noProof/>
                <w:webHidden/>
              </w:rPr>
              <w:tab/>
            </w:r>
            <w:r>
              <w:rPr>
                <w:noProof/>
                <w:webHidden/>
              </w:rPr>
              <w:fldChar w:fldCharType="begin"/>
            </w:r>
            <w:r>
              <w:rPr>
                <w:noProof/>
                <w:webHidden/>
              </w:rPr>
              <w:instrText xml:space="preserve"> PAGEREF _Toc155904920 \h </w:instrText>
            </w:r>
            <w:r>
              <w:rPr>
                <w:noProof/>
                <w:webHidden/>
              </w:rPr>
            </w:r>
            <w:r>
              <w:rPr>
                <w:noProof/>
                <w:webHidden/>
              </w:rPr>
              <w:fldChar w:fldCharType="separate"/>
            </w:r>
            <w:r>
              <w:rPr>
                <w:noProof/>
                <w:webHidden/>
              </w:rPr>
              <w:t>74</w:t>
            </w:r>
            <w:r>
              <w:rPr>
                <w:noProof/>
                <w:webHidden/>
              </w:rPr>
              <w:fldChar w:fldCharType="end"/>
            </w:r>
          </w:hyperlink>
        </w:p>
        <w:p w:rsidR="00C22DD8" w:rsidRDefault="00C22DD8">
          <w:pPr>
            <w:pStyle w:val="20"/>
            <w:tabs>
              <w:tab w:val="left" w:pos="1760"/>
              <w:tab w:val="right" w:leader="dot" w:pos="9346"/>
            </w:tabs>
            <w:rPr>
              <w:rFonts w:asciiTheme="minorHAnsi" w:eastAsiaTheme="minorEastAsia" w:hAnsiTheme="minorHAnsi" w:cstheme="minorBidi"/>
              <w:noProof/>
              <w:sz w:val="22"/>
              <w:szCs w:val="22"/>
              <w:lang w:val="ru-UA" w:eastAsia="ru-UA"/>
            </w:rPr>
          </w:pPr>
          <w:hyperlink w:anchor="_Toc155904921" w:history="1">
            <w:r w:rsidRPr="007838AF">
              <w:rPr>
                <w:rStyle w:val="aff"/>
                <w:noProof/>
              </w:rPr>
              <w:t>4.1.</w:t>
            </w:r>
            <w:r>
              <w:rPr>
                <w:rFonts w:asciiTheme="minorHAnsi" w:eastAsiaTheme="minorEastAsia" w:hAnsiTheme="minorHAnsi" w:cstheme="minorBidi"/>
                <w:noProof/>
                <w:sz w:val="22"/>
                <w:szCs w:val="22"/>
                <w:lang w:val="ru-UA" w:eastAsia="ru-UA"/>
              </w:rPr>
              <w:tab/>
            </w:r>
            <w:r w:rsidRPr="007838AF">
              <w:rPr>
                <w:rStyle w:val="aff"/>
                <w:noProof/>
              </w:rPr>
              <w:t>ПІБ (команда)</w:t>
            </w:r>
            <w:r>
              <w:rPr>
                <w:noProof/>
                <w:webHidden/>
              </w:rPr>
              <w:tab/>
            </w:r>
            <w:r>
              <w:rPr>
                <w:noProof/>
                <w:webHidden/>
              </w:rPr>
              <w:fldChar w:fldCharType="begin"/>
            </w:r>
            <w:r>
              <w:rPr>
                <w:noProof/>
                <w:webHidden/>
              </w:rPr>
              <w:instrText xml:space="preserve"> PAGEREF _Toc155904921 \h </w:instrText>
            </w:r>
            <w:r>
              <w:rPr>
                <w:noProof/>
                <w:webHidden/>
              </w:rPr>
            </w:r>
            <w:r>
              <w:rPr>
                <w:noProof/>
                <w:webHidden/>
              </w:rPr>
              <w:fldChar w:fldCharType="separate"/>
            </w:r>
            <w:r>
              <w:rPr>
                <w:noProof/>
                <w:webHidden/>
              </w:rPr>
              <w:t>74</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22" w:history="1">
            <w:r w:rsidRPr="007838AF">
              <w:rPr>
                <w:rStyle w:val="aff"/>
                <w:noProof/>
              </w:rPr>
              <w:t>4.2. Назва проєкту</w:t>
            </w:r>
            <w:r>
              <w:rPr>
                <w:noProof/>
                <w:webHidden/>
              </w:rPr>
              <w:tab/>
            </w:r>
            <w:r>
              <w:rPr>
                <w:noProof/>
                <w:webHidden/>
              </w:rPr>
              <w:fldChar w:fldCharType="begin"/>
            </w:r>
            <w:r>
              <w:rPr>
                <w:noProof/>
                <w:webHidden/>
              </w:rPr>
              <w:instrText xml:space="preserve"> PAGEREF _Toc155904922 \h </w:instrText>
            </w:r>
            <w:r>
              <w:rPr>
                <w:noProof/>
                <w:webHidden/>
              </w:rPr>
            </w:r>
            <w:r>
              <w:rPr>
                <w:noProof/>
                <w:webHidden/>
              </w:rPr>
              <w:fldChar w:fldCharType="separate"/>
            </w:r>
            <w:r>
              <w:rPr>
                <w:noProof/>
                <w:webHidden/>
              </w:rPr>
              <w:t>74</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23" w:history="1">
            <w:r w:rsidRPr="007838AF">
              <w:rPr>
                <w:rStyle w:val="aff"/>
                <w:noProof/>
              </w:rPr>
              <w:t>4.3. Короткий опис проєкту</w:t>
            </w:r>
            <w:r>
              <w:rPr>
                <w:noProof/>
                <w:webHidden/>
              </w:rPr>
              <w:tab/>
            </w:r>
            <w:r>
              <w:rPr>
                <w:noProof/>
                <w:webHidden/>
              </w:rPr>
              <w:fldChar w:fldCharType="begin"/>
            </w:r>
            <w:r>
              <w:rPr>
                <w:noProof/>
                <w:webHidden/>
              </w:rPr>
              <w:instrText xml:space="preserve"> PAGEREF _Toc155904923 \h </w:instrText>
            </w:r>
            <w:r>
              <w:rPr>
                <w:noProof/>
                <w:webHidden/>
              </w:rPr>
            </w:r>
            <w:r>
              <w:rPr>
                <w:noProof/>
                <w:webHidden/>
              </w:rPr>
              <w:fldChar w:fldCharType="separate"/>
            </w:r>
            <w:r>
              <w:rPr>
                <w:noProof/>
                <w:webHidden/>
              </w:rPr>
              <w:t>74</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24" w:history="1">
            <w:r w:rsidRPr="007838AF">
              <w:rPr>
                <w:rStyle w:val="aff"/>
                <w:noProof/>
              </w:rPr>
              <w:t>4.4. Бізнес-модель</w:t>
            </w:r>
            <w:r>
              <w:rPr>
                <w:noProof/>
                <w:webHidden/>
              </w:rPr>
              <w:tab/>
            </w:r>
            <w:r>
              <w:rPr>
                <w:noProof/>
                <w:webHidden/>
              </w:rPr>
              <w:fldChar w:fldCharType="begin"/>
            </w:r>
            <w:r>
              <w:rPr>
                <w:noProof/>
                <w:webHidden/>
              </w:rPr>
              <w:instrText xml:space="preserve"> PAGEREF _Toc155904924 \h </w:instrText>
            </w:r>
            <w:r>
              <w:rPr>
                <w:noProof/>
                <w:webHidden/>
              </w:rPr>
            </w:r>
            <w:r>
              <w:rPr>
                <w:noProof/>
                <w:webHidden/>
              </w:rPr>
              <w:fldChar w:fldCharType="separate"/>
            </w:r>
            <w:r>
              <w:rPr>
                <w:noProof/>
                <w:webHidden/>
              </w:rPr>
              <w:t>75</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25" w:history="1">
            <w:r w:rsidRPr="007838AF">
              <w:rPr>
                <w:rStyle w:val="aff"/>
                <w:noProof/>
              </w:rPr>
              <w:t>4.4.1 Цінність продукту</w:t>
            </w:r>
            <w:r>
              <w:rPr>
                <w:noProof/>
                <w:webHidden/>
              </w:rPr>
              <w:tab/>
            </w:r>
            <w:r>
              <w:rPr>
                <w:noProof/>
                <w:webHidden/>
              </w:rPr>
              <w:fldChar w:fldCharType="begin"/>
            </w:r>
            <w:r>
              <w:rPr>
                <w:noProof/>
                <w:webHidden/>
              </w:rPr>
              <w:instrText xml:space="preserve"> PAGEREF _Toc155904925 \h </w:instrText>
            </w:r>
            <w:r>
              <w:rPr>
                <w:noProof/>
                <w:webHidden/>
              </w:rPr>
            </w:r>
            <w:r>
              <w:rPr>
                <w:noProof/>
                <w:webHidden/>
              </w:rPr>
              <w:fldChar w:fldCharType="separate"/>
            </w:r>
            <w:r>
              <w:rPr>
                <w:noProof/>
                <w:webHidden/>
              </w:rPr>
              <w:t>75</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26" w:history="1">
            <w:r w:rsidRPr="007838AF">
              <w:rPr>
                <w:rStyle w:val="aff"/>
                <w:noProof/>
              </w:rPr>
              <w:t>4.4.2 Сегмент споживачів</w:t>
            </w:r>
            <w:r>
              <w:rPr>
                <w:noProof/>
                <w:webHidden/>
              </w:rPr>
              <w:tab/>
            </w:r>
            <w:r>
              <w:rPr>
                <w:noProof/>
                <w:webHidden/>
              </w:rPr>
              <w:fldChar w:fldCharType="begin"/>
            </w:r>
            <w:r>
              <w:rPr>
                <w:noProof/>
                <w:webHidden/>
              </w:rPr>
              <w:instrText xml:space="preserve"> PAGEREF _Toc155904926 \h </w:instrText>
            </w:r>
            <w:r>
              <w:rPr>
                <w:noProof/>
                <w:webHidden/>
              </w:rPr>
            </w:r>
            <w:r>
              <w:rPr>
                <w:noProof/>
                <w:webHidden/>
              </w:rPr>
              <w:fldChar w:fldCharType="separate"/>
            </w:r>
            <w:r>
              <w:rPr>
                <w:noProof/>
                <w:webHidden/>
              </w:rPr>
              <w:t>77</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27" w:history="1">
            <w:r w:rsidRPr="007838AF">
              <w:rPr>
                <w:rStyle w:val="aff"/>
                <w:noProof/>
              </w:rPr>
              <w:t>4.4.3  Канали збуту</w:t>
            </w:r>
            <w:r>
              <w:rPr>
                <w:noProof/>
                <w:webHidden/>
              </w:rPr>
              <w:tab/>
            </w:r>
            <w:r>
              <w:rPr>
                <w:noProof/>
                <w:webHidden/>
              </w:rPr>
              <w:fldChar w:fldCharType="begin"/>
            </w:r>
            <w:r>
              <w:rPr>
                <w:noProof/>
                <w:webHidden/>
              </w:rPr>
              <w:instrText xml:space="preserve"> PAGEREF _Toc155904927 \h </w:instrText>
            </w:r>
            <w:r>
              <w:rPr>
                <w:noProof/>
                <w:webHidden/>
              </w:rPr>
            </w:r>
            <w:r>
              <w:rPr>
                <w:noProof/>
                <w:webHidden/>
              </w:rPr>
              <w:fldChar w:fldCharType="separate"/>
            </w:r>
            <w:r>
              <w:rPr>
                <w:noProof/>
                <w:webHidden/>
              </w:rPr>
              <w:t>78</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28" w:history="1">
            <w:r w:rsidRPr="007838AF">
              <w:rPr>
                <w:rStyle w:val="aff"/>
                <w:noProof/>
              </w:rPr>
              <w:t>4.4.4 Взаємодія з споживачами</w:t>
            </w:r>
            <w:r>
              <w:rPr>
                <w:noProof/>
                <w:webHidden/>
              </w:rPr>
              <w:tab/>
            </w:r>
            <w:r>
              <w:rPr>
                <w:noProof/>
                <w:webHidden/>
              </w:rPr>
              <w:fldChar w:fldCharType="begin"/>
            </w:r>
            <w:r>
              <w:rPr>
                <w:noProof/>
                <w:webHidden/>
              </w:rPr>
              <w:instrText xml:space="preserve"> PAGEREF _Toc155904928 \h </w:instrText>
            </w:r>
            <w:r>
              <w:rPr>
                <w:noProof/>
                <w:webHidden/>
              </w:rPr>
            </w:r>
            <w:r>
              <w:rPr>
                <w:noProof/>
                <w:webHidden/>
              </w:rPr>
              <w:fldChar w:fldCharType="separate"/>
            </w:r>
            <w:r>
              <w:rPr>
                <w:noProof/>
                <w:webHidden/>
              </w:rPr>
              <w:t>79</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29" w:history="1">
            <w:r w:rsidRPr="007838AF">
              <w:rPr>
                <w:rStyle w:val="aff"/>
                <w:noProof/>
              </w:rPr>
              <w:t>4.4.5 Дохід (монетизація)</w:t>
            </w:r>
            <w:r>
              <w:rPr>
                <w:noProof/>
                <w:webHidden/>
              </w:rPr>
              <w:tab/>
            </w:r>
            <w:r>
              <w:rPr>
                <w:noProof/>
                <w:webHidden/>
              </w:rPr>
              <w:fldChar w:fldCharType="begin"/>
            </w:r>
            <w:r>
              <w:rPr>
                <w:noProof/>
                <w:webHidden/>
              </w:rPr>
              <w:instrText xml:space="preserve"> PAGEREF _Toc155904929 \h </w:instrText>
            </w:r>
            <w:r>
              <w:rPr>
                <w:noProof/>
                <w:webHidden/>
              </w:rPr>
            </w:r>
            <w:r>
              <w:rPr>
                <w:noProof/>
                <w:webHidden/>
              </w:rPr>
              <w:fldChar w:fldCharType="separate"/>
            </w:r>
            <w:r>
              <w:rPr>
                <w:noProof/>
                <w:webHidden/>
              </w:rPr>
              <w:t>80</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30" w:history="1">
            <w:r w:rsidRPr="007838AF">
              <w:rPr>
                <w:rStyle w:val="aff"/>
                <w:noProof/>
              </w:rPr>
              <w:t>4.4.6 Ключові види діяльності</w:t>
            </w:r>
            <w:r>
              <w:rPr>
                <w:noProof/>
                <w:webHidden/>
              </w:rPr>
              <w:tab/>
            </w:r>
            <w:r>
              <w:rPr>
                <w:noProof/>
                <w:webHidden/>
              </w:rPr>
              <w:fldChar w:fldCharType="begin"/>
            </w:r>
            <w:r>
              <w:rPr>
                <w:noProof/>
                <w:webHidden/>
              </w:rPr>
              <w:instrText xml:space="preserve"> PAGEREF _Toc155904930 \h </w:instrText>
            </w:r>
            <w:r>
              <w:rPr>
                <w:noProof/>
                <w:webHidden/>
              </w:rPr>
            </w:r>
            <w:r>
              <w:rPr>
                <w:noProof/>
                <w:webHidden/>
              </w:rPr>
              <w:fldChar w:fldCharType="separate"/>
            </w:r>
            <w:r>
              <w:rPr>
                <w:noProof/>
                <w:webHidden/>
              </w:rPr>
              <w:t>81</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31" w:history="1">
            <w:r w:rsidRPr="007838AF">
              <w:rPr>
                <w:rStyle w:val="aff"/>
                <w:noProof/>
              </w:rPr>
              <w:t>4.4.7 Ключові ресурси</w:t>
            </w:r>
            <w:r>
              <w:rPr>
                <w:noProof/>
                <w:webHidden/>
              </w:rPr>
              <w:tab/>
            </w:r>
            <w:r>
              <w:rPr>
                <w:noProof/>
                <w:webHidden/>
              </w:rPr>
              <w:fldChar w:fldCharType="begin"/>
            </w:r>
            <w:r>
              <w:rPr>
                <w:noProof/>
                <w:webHidden/>
              </w:rPr>
              <w:instrText xml:space="preserve"> PAGEREF _Toc155904931 \h </w:instrText>
            </w:r>
            <w:r>
              <w:rPr>
                <w:noProof/>
                <w:webHidden/>
              </w:rPr>
            </w:r>
            <w:r>
              <w:rPr>
                <w:noProof/>
                <w:webHidden/>
              </w:rPr>
              <w:fldChar w:fldCharType="separate"/>
            </w:r>
            <w:r>
              <w:rPr>
                <w:noProof/>
                <w:webHidden/>
              </w:rPr>
              <w:t>81</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32" w:history="1">
            <w:r w:rsidRPr="007838AF">
              <w:rPr>
                <w:rStyle w:val="aff"/>
                <w:noProof/>
              </w:rPr>
              <w:t>4.4.8 Ключові партнери</w:t>
            </w:r>
            <w:r>
              <w:rPr>
                <w:noProof/>
                <w:webHidden/>
              </w:rPr>
              <w:tab/>
            </w:r>
            <w:r>
              <w:rPr>
                <w:noProof/>
                <w:webHidden/>
              </w:rPr>
              <w:fldChar w:fldCharType="begin"/>
            </w:r>
            <w:r>
              <w:rPr>
                <w:noProof/>
                <w:webHidden/>
              </w:rPr>
              <w:instrText xml:space="preserve"> PAGEREF _Toc155904932 \h </w:instrText>
            </w:r>
            <w:r>
              <w:rPr>
                <w:noProof/>
                <w:webHidden/>
              </w:rPr>
            </w:r>
            <w:r>
              <w:rPr>
                <w:noProof/>
                <w:webHidden/>
              </w:rPr>
              <w:fldChar w:fldCharType="separate"/>
            </w:r>
            <w:r>
              <w:rPr>
                <w:noProof/>
                <w:webHidden/>
              </w:rPr>
              <w:t>83</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33" w:history="1">
            <w:r w:rsidRPr="007838AF">
              <w:rPr>
                <w:rStyle w:val="aff"/>
                <w:noProof/>
              </w:rPr>
              <w:t>4.4.9 Витрати (підраховуються для конкретного інвестора за таким порядком)</w:t>
            </w:r>
            <w:r>
              <w:rPr>
                <w:noProof/>
                <w:webHidden/>
              </w:rPr>
              <w:tab/>
            </w:r>
            <w:r>
              <w:rPr>
                <w:noProof/>
                <w:webHidden/>
              </w:rPr>
              <w:fldChar w:fldCharType="begin"/>
            </w:r>
            <w:r>
              <w:rPr>
                <w:noProof/>
                <w:webHidden/>
              </w:rPr>
              <w:instrText xml:space="preserve"> PAGEREF _Toc155904933 \h </w:instrText>
            </w:r>
            <w:r>
              <w:rPr>
                <w:noProof/>
                <w:webHidden/>
              </w:rPr>
            </w:r>
            <w:r>
              <w:rPr>
                <w:noProof/>
                <w:webHidden/>
              </w:rPr>
              <w:fldChar w:fldCharType="separate"/>
            </w:r>
            <w:r>
              <w:rPr>
                <w:noProof/>
                <w:webHidden/>
              </w:rPr>
              <w:t>84</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34" w:history="1">
            <w:r w:rsidRPr="007838AF">
              <w:rPr>
                <w:rStyle w:val="aff"/>
                <w:noProof/>
              </w:rPr>
              <w:t>4.4.10 Споживчі властивості товару</w:t>
            </w:r>
            <w:r>
              <w:rPr>
                <w:noProof/>
                <w:webHidden/>
              </w:rPr>
              <w:tab/>
            </w:r>
            <w:r>
              <w:rPr>
                <w:noProof/>
                <w:webHidden/>
              </w:rPr>
              <w:fldChar w:fldCharType="begin"/>
            </w:r>
            <w:r>
              <w:rPr>
                <w:noProof/>
                <w:webHidden/>
              </w:rPr>
              <w:instrText xml:space="preserve"> PAGEREF _Toc155904934 \h </w:instrText>
            </w:r>
            <w:r>
              <w:rPr>
                <w:noProof/>
                <w:webHidden/>
              </w:rPr>
            </w:r>
            <w:r>
              <w:rPr>
                <w:noProof/>
                <w:webHidden/>
              </w:rPr>
              <w:fldChar w:fldCharType="separate"/>
            </w:r>
            <w:r>
              <w:rPr>
                <w:noProof/>
                <w:webHidden/>
              </w:rPr>
              <w:t>85</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35" w:history="1">
            <w:r w:rsidRPr="007838AF">
              <w:rPr>
                <w:rStyle w:val="aff"/>
                <w:noProof/>
              </w:rPr>
              <w:t>4.4.11 Дослідження ринку</w:t>
            </w:r>
            <w:r>
              <w:rPr>
                <w:noProof/>
                <w:webHidden/>
              </w:rPr>
              <w:tab/>
            </w:r>
            <w:r>
              <w:rPr>
                <w:noProof/>
                <w:webHidden/>
              </w:rPr>
              <w:fldChar w:fldCharType="begin"/>
            </w:r>
            <w:r>
              <w:rPr>
                <w:noProof/>
                <w:webHidden/>
              </w:rPr>
              <w:instrText xml:space="preserve"> PAGEREF _Toc155904935 \h </w:instrText>
            </w:r>
            <w:r>
              <w:rPr>
                <w:noProof/>
                <w:webHidden/>
              </w:rPr>
            </w:r>
            <w:r>
              <w:rPr>
                <w:noProof/>
                <w:webHidden/>
              </w:rPr>
              <w:fldChar w:fldCharType="separate"/>
            </w:r>
            <w:r>
              <w:rPr>
                <w:noProof/>
                <w:webHidden/>
              </w:rPr>
              <w:t>86</w:t>
            </w:r>
            <w:r>
              <w:rPr>
                <w:noProof/>
                <w:webHidden/>
              </w:rPr>
              <w:fldChar w:fldCharType="end"/>
            </w:r>
          </w:hyperlink>
        </w:p>
        <w:p w:rsidR="00C22DD8" w:rsidRDefault="00C22DD8">
          <w:pPr>
            <w:pStyle w:val="30"/>
            <w:tabs>
              <w:tab w:val="right" w:leader="dot" w:pos="9346"/>
            </w:tabs>
            <w:rPr>
              <w:rFonts w:asciiTheme="minorHAnsi" w:eastAsiaTheme="minorEastAsia" w:hAnsiTheme="minorHAnsi" w:cstheme="minorBidi"/>
              <w:noProof/>
              <w:sz w:val="22"/>
              <w:szCs w:val="22"/>
              <w:lang w:val="ru-UA" w:eastAsia="ru-UA"/>
            </w:rPr>
          </w:pPr>
          <w:hyperlink w:anchor="_Toc155904936" w:history="1">
            <w:r w:rsidRPr="007838AF">
              <w:rPr>
                <w:rStyle w:val="aff"/>
                <w:noProof/>
              </w:rPr>
              <w:t>4.4.12 Елементи фінансового плану</w:t>
            </w:r>
            <w:r>
              <w:rPr>
                <w:noProof/>
                <w:webHidden/>
              </w:rPr>
              <w:tab/>
            </w:r>
            <w:r>
              <w:rPr>
                <w:noProof/>
                <w:webHidden/>
              </w:rPr>
              <w:fldChar w:fldCharType="begin"/>
            </w:r>
            <w:r>
              <w:rPr>
                <w:noProof/>
                <w:webHidden/>
              </w:rPr>
              <w:instrText xml:space="preserve"> PAGEREF _Toc155904936 \h </w:instrText>
            </w:r>
            <w:r>
              <w:rPr>
                <w:noProof/>
                <w:webHidden/>
              </w:rPr>
            </w:r>
            <w:r>
              <w:rPr>
                <w:noProof/>
                <w:webHidden/>
              </w:rPr>
              <w:fldChar w:fldCharType="separate"/>
            </w:r>
            <w:r>
              <w:rPr>
                <w:noProof/>
                <w:webHidden/>
              </w:rPr>
              <w:t>86</w:t>
            </w:r>
            <w:r>
              <w:rPr>
                <w:noProof/>
                <w:webHidden/>
              </w:rPr>
              <w:fldChar w:fldCharType="end"/>
            </w:r>
          </w:hyperlink>
        </w:p>
        <w:p w:rsidR="00C22DD8" w:rsidRDefault="00C22DD8">
          <w:pPr>
            <w:pStyle w:val="20"/>
            <w:tabs>
              <w:tab w:val="right" w:leader="dot" w:pos="9346"/>
            </w:tabs>
            <w:rPr>
              <w:rFonts w:asciiTheme="minorHAnsi" w:eastAsiaTheme="minorEastAsia" w:hAnsiTheme="minorHAnsi" w:cstheme="minorBidi"/>
              <w:noProof/>
              <w:sz w:val="22"/>
              <w:szCs w:val="22"/>
              <w:lang w:val="ru-UA" w:eastAsia="ru-UA"/>
            </w:rPr>
          </w:pPr>
          <w:hyperlink w:anchor="_Toc155904937" w:history="1">
            <w:r w:rsidRPr="007838AF">
              <w:rPr>
                <w:rStyle w:val="aff"/>
                <w:noProof/>
              </w:rPr>
              <w:t>Висновки до розділу 4</w:t>
            </w:r>
            <w:r>
              <w:rPr>
                <w:noProof/>
                <w:webHidden/>
              </w:rPr>
              <w:tab/>
            </w:r>
            <w:r>
              <w:rPr>
                <w:noProof/>
                <w:webHidden/>
              </w:rPr>
              <w:fldChar w:fldCharType="begin"/>
            </w:r>
            <w:r>
              <w:rPr>
                <w:noProof/>
                <w:webHidden/>
              </w:rPr>
              <w:instrText xml:space="preserve"> PAGEREF _Toc155904937 \h </w:instrText>
            </w:r>
            <w:r>
              <w:rPr>
                <w:noProof/>
                <w:webHidden/>
              </w:rPr>
            </w:r>
            <w:r>
              <w:rPr>
                <w:noProof/>
                <w:webHidden/>
              </w:rPr>
              <w:fldChar w:fldCharType="separate"/>
            </w:r>
            <w:r>
              <w:rPr>
                <w:noProof/>
                <w:webHidden/>
              </w:rPr>
              <w:t>88</w:t>
            </w:r>
            <w:r>
              <w:rPr>
                <w:noProof/>
                <w:webHidden/>
              </w:rPr>
              <w:fldChar w:fldCharType="end"/>
            </w:r>
          </w:hyperlink>
        </w:p>
        <w:p w:rsidR="00C22DD8" w:rsidRDefault="00C22DD8">
          <w:pPr>
            <w:pStyle w:val="10"/>
            <w:tabs>
              <w:tab w:val="right" w:leader="dot" w:pos="9346"/>
            </w:tabs>
            <w:rPr>
              <w:rFonts w:asciiTheme="minorHAnsi" w:eastAsiaTheme="minorEastAsia" w:hAnsiTheme="minorHAnsi" w:cstheme="minorBidi"/>
              <w:noProof/>
              <w:sz w:val="22"/>
              <w:szCs w:val="22"/>
              <w:lang w:val="ru-UA" w:eastAsia="ru-UA"/>
            </w:rPr>
          </w:pPr>
          <w:hyperlink w:anchor="_Toc155904938" w:history="1">
            <w:r w:rsidRPr="007838AF">
              <w:rPr>
                <w:rStyle w:val="aff"/>
                <w:noProof/>
              </w:rPr>
              <w:t>ЗАГАЛЬНІ ВИСНОВКИ</w:t>
            </w:r>
            <w:r>
              <w:rPr>
                <w:noProof/>
                <w:webHidden/>
              </w:rPr>
              <w:tab/>
            </w:r>
            <w:r>
              <w:rPr>
                <w:noProof/>
                <w:webHidden/>
              </w:rPr>
              <w:fldChar w:fldCharType="begin"/>
            </w:r>
            <w:r>
              <w:rPr>
                <w:noProof/>
                <w:webHidden/>
              </w:rPr>
              <w:instrText xml:space="preserve"> PAGEREF _Toc155904938 \h </w:instrText>
            </w:r>
            <w:r>
              <w:rPr>
                <w:noProof/>
                <w:webHidden/>
              </w:rPr>
            </w:r>
            <w:r>
              <w:rPr>
                <w:noProof/>
                <w:webHidden/>
              </w:rPr>
              <w:fldChar w:fldCharType="separate"/>
            </w:r>
            <w:r>
              <w:rPr>
                <w:noProof/>
                <w:webHidden/>
              </w:rPr>
              <w:t>90</w:t>
            </w:r>
            <w:r>
              <w:rPr>
                <w:noProof/>
                <w:webHidden/>
              </w:rPr>
              <w:fldChar w:fldCharType="end"/>
            </w:r>
          </w:hyperlink>
        </w:p>
        <w:p w:rsidR="00C22DD8" w:rsidRDefault="00C22DD8">
          <w:pPr>
            <w:pStyle w:val="10"/>
            <w:tabs>
              <w:tab w:val="right" w:leader="dot" w:pos="9346"/>
            </w:tabs>
            <w:rPr>
              <w:rFonts w:asciiTheme="minorHAnsi" w:eastAsiaTheme="minorEastAsia" w:hAnsiTheme="minorHAnsi" w:cstheme="minorBidi"/>
              <w:noProof/>
              <w:sz w:val="22"/>
              <w:szCs w:val="22"/>
              <w:lang w:val="ru-UA" w:eastAsia="ru-UA"/>
            </w:rPr>
          </w:pPr>
          <w:hyperlink w:anchor="_Toc155904939" w:history="1">
            <w:r w:rsidRPr="007838AF">
              <w:rPr>
                <w:rStyle w:val="aff"/>
                <w:noProof/>
              </w:rPr>
              <w:t>СПИСОК ВИКОРИСТАНИХ ДЖЕРЕЛ</w:t>
            </w:r>
            <w:r>
              <w:rPr>
                <w:noProof/>
                <w:webHidden/>
              </w:rPr>
              <w:tab/>
            </w:r>
            <w:r>
              <w:rPr>
                <w:noProof/>
                <w:webHidden/>
              </w:rPr>
              <w:fldChar w:fldCharType="begin"/>
            </w:r>
            <w:r>
              <w:rPr>
                <w:noProof/>
                <w:webHidden/>
              </w:rPr>
              <w:instrText xml:space="preserve"> PAGEREF _Toc155904939 \h </w:instrText>
            </w:r>
            <w:r>
              <w:rPr>
                <w:noProof/>
                <w:webHidden/>
              </w:rPr>
            </w:r>
            <w:r>
              <w:rPr>
                <w:noProof/>
                <w:webHidden/>
              </w:rPr>
              <w:fldChar w:fldCharType="separate"/>
            </w:r>
            <w:r>
              <w:rPr>
                <w:noProof/>
                <w:webHidden/>
              </w:rPr>
              <w:t>92</w:t>
            </w:r>
            <w:r>
              <w:rPr>
                <w:noProof/>
                <w:webHidden/>
              </w:rPr>
              <w:fldChar w:fldCharType="end"/>
            </w:r>
          </w:hyperlink>
        </w:p>
        <w:p w:rsidR="00672B2C" w:rsidRDefault="00672B2C">
          <w:r>
            <w:rPr>
              <w:b/>
              <w:bCs/>
              <w:lang w:val="ru-RU"/>
            </w:rPr>
            <w:fldChar w:fldCharType="end"/>
          </w:r>
        </w:p>
      </w:sdtContent>
    </w:sdt>
    <w:p w:rsidR="00D53E73" w:rsidRDefault="006A6DBC">
      <w:pPr>
        <w:spacing w:line="259" w:lineRule="auto"/>
        <w:ind w:firstLine="0"/>
        <w:jc w:val="left"/>
        <w:rPr>
          <w:b/>
          <w:sz w:val="32"/>
          <w:szCs w:val="32"/>
        </w:rPr>
      </w:pPr>
      <w:r>
        <w:br w:type="page"/>
      </w:r>
    </w:p>
    <w:p w:rsidR="00D53E73" w:rsidRDefault="006A6DBC">
      <w:pPr>
        <w:pStyle w:val="1"/>
      </w:pPr>
      <w:bookmarkStart w:id="3" w:name="_Toc155904886"/>
      <w:r>
        <w:lastRenderedPageBreak/>
        <w:t>ВСТУП</w:t>
      </w:r>
      <w:bookmarkEnd w:id="3"/>
    </w:p>
    <w:p w:rsidR="00D53E73" w:rsidRDefault="00D53E73">
      <w:pPr>
        <w:spacing w:before="35"/>
        <w:ind w:left="476" w:firstLine="0"/>
        <w:jc w:val="left"/>
        <w:rPr>
          <w:b/>
          <w:i/>
          <w:color w:val="000000"/>
        </w:rPr>
      </w:pPr>
    </w:p>
    <w:p w:rsidR="00D53E73" w:rsidRDefault="006A6DBC">
      <w:pPr>
        <w:spacing w:before="35"/>
        <w:ind w:left="476" w:firstLine="0"/>
        <w:jc w:val="left"/>
        <w:rPr>
          <w:b/>
          <w:i/>
          <w:color w:val="000000"/>
        </w:rPr>
      </w:pPr>
      <w:r>
        <w:rPr>
          <w:b/>
          <w:i/>
          <w:color w:val="000000"/>
        </w:rPr>
        <w:t>Актуальність теми</w:t>
      </w:r>
    </w:p>
    <w:p w:rsidR="00D53E73" w:rsidRDefault="006A6DBC">
      <w:r>
        <w:t xml:space="preserve">Актуальність теми обумовлена необхідністю розробки оптимальних алгоритмів керування імунотерапією злоякісних пухлин в контексті особистісної медицини. Застосування персоналізованих стратегій лікування на основі генетичних та імунологічних даних може значно підвищити ефективність </w:t>
      </w:r>
      <w:proofErr w:type="spellStart"/>
      <w:r>
        <w:t>імунотерапевтичних</w:t>
      </w:r>
      <w:proofErr w:type="spellEnd"/>
      <w:r>
        <w:t xml:space="preserve"> підходів та сприяти уникненню резистентності пацієнтів до терапії.</w:t>
      </w:r>
    </w:p>
    <w:p w:rsidR="00D53E73" w:rsidRDefault="006A6DBC">
      <w:pPr>
        <w:spacing w:before="35"/>
        <w:ind w:left="476" w:firstLine="0"/>
        <w:jc w:val="left"/>
        <w:rPr>
          <w:sz w:val="24"/>
          <w:szCs w:val="24"/>
        </w:rPr>
      </w:pPr>
      <w:r>
        <w:rPr>
          <w:b/>
          <w:i/>
          <w:color w:val="000000"/>
        </w:rPr>
        <w:t>Мета і завдання дослідження </w:t>
      </w:r>
    </w:p>
    <w:p w:rsidR="00D53E73" w:rsidRDefault="006A6DBC">
      <w:r>
        <w:t xml:space="preserve">Метою роботи є </w:t>
      </w:r>
      <w:r w:rsidR="00047E77">
        <w:t>покращення</w:t>
      </w:r>
      <w:r>
        <w:t xml:space="preserve"> оптимальних стратегій лікування за допомогою імунотерапії для пацієнтів, які страждають від злоякісних пухлин.</w:t>
      </w:r>
    </w:p>
    <w:p w:rsidR="00D53E73" w:rsidRDefault="006A6DBC">
      <w:pPr>
        <w:spacing w:before="36"/>
        <w:jc w:val="left"/>
        <w:rPr>
          <w:sz w:val="24"/>
          <w:szCs w:val="24"/>
        </w:rPr>
      </w:pPr>
      <w:r>
        <w:rPr>
          <w:color w:val="000000"/>
        </w:rPr>
        <w:t xml:space="preserve">Її досягнення передбачає вирішення наступних </w:t>
      </w:r>
      <w:r>
        <w:rPr>
          <w:i/>
          <w:color w:val="000000"/>
        </w:rPr>
        <w:t>завдань</w:t>
      </w:r>
      <w:r>
        <w:rPr>
          <w:color w:val="000000"/>
        </w:rPr>
        <w:t>: </w:t>
      </w:r>
    </w:p>
    <w:p w:rsidR="00D53E73" w:rsidRDefault="006A6DBC">
      <w:r>
        <w:t xml:space="preserve">1. </w:t>
      </w:r>
      <w:r w:rsidR="00047E77">
        <w:t>Покращення</w:t>
      </w:r>
      <w:r>
        <w:t xml:space="preserve"> математичної моделі динаміки захворювання за обраною темою;</w:t>
      </w:r>
    </w:p>
    <w:p w:rsidR="00D53E73" w:rsidRDefault="006A6DBC">
      <w:r>
        <w:t>2. Вибір зручного та якісного методу моделювання відповідної системи диференційних рівнянь;</w:t>
      </w:r>
    </w:p>
    <w:p w:rsidR="00D53E73" w:rsidRDefault="006A6DBC">
      <w:r>
        <w:t>3. Систематизація математичної моделі за темою «Розробка алгоритмів оптимального керування імунотерапією злоякісних пухлин»</w:t>
      </w:r>
    </w:p>
    <w:p w:rsidR="00D53E73" w:rsidRDefault="006A6DBC">
      <w:r>
        <w:t xml:space="preserve">4. </w:t>
      </w:r>
      <w:r w:rsidR="00047E77">
        <w:t>Вдосконалення</w:t>
      </w:r>
      <w:r>
        <w:t xml:space="preserve"> алгоритму моделювання динаміки.</w:t>
      </w:r>
    </w:p>
    <w:p w:rsidR="00D53E73" w:rsidRDefault="006A6DBC">
      <w:r>
        <w:t>5. Проведення комп’ютерного моделювання за темою та розробка відповідного програмного забезпечення.</w:t>
      </w:r>
    </w:p>
    <w:p w:rsidR="00D53E73" w:rsidRDefault="006A6DBC">
      <w:r>
        <w:t xml:space="preserve">Об’єктом дослідження є клінічні та експериментальні дані. </w:t>
      </w:r>
    </w:p>
    <w:p w:rsidR="00D53E73" w:rsidRDefault="006A6DBC">
      <w:r>
        <w:t xml:space="preserve">В якості інструментів були використані: мова програмування C, та середовище </w:t>
      </w:r>
      <w:proofErr w:type="spellStart"/>
      <w:r>
        <w:t>Visual</w:t>
      </w:r>
      <w:proofErr w:type="spellEnd"/>
      <w:r>
        <w:t xml:space="preserve"> </w:t>
      </w:r>
      <w:proofErr w:type="spellStart"/>
      <w:r>
        <w:t>Studio</w:t>
      </w:r>
      <w:proofErr w:type="spellEnd"/>
      <w:r>
        <w:t xml:space="preserve"> </w:t>
      </w:r>
      <w:proofErr w:type="spellStart"/>
      <w:r>
        <w:t>Code</w:t>
      </w:r>
      <w:proofErr w:type="spellEnd"/>
      <w:r>
        <w:t>.</w:t>
      </w:r>
    </w:p>
    <w:p w:rsidR="00D53E73" w:rsidRDefault="00D53E73"/>
    <w:p w:rsidR="00D53E73" w:rsidRDefault="006A6DBC">
      <w:pPr>
        <w:rPr>
          <w:b/>
          <w:i/>
          <w:color w:val="000000"/>
        </w:rPr>
      </w:pPr>
      <w:r>
        <w:rPr>
          <w:b/>
          <w:i/>
          <w:color w:val="000000"/>
        </w:rPr>
        <w:t xml:space="preserve">Наукова новизна одержаних результатів </w:t>
      </w:r>
    </w:p>
    <w:p w:rsidR="00D53E73" w:rsidRDefault="006A6DBC">
      <w:r>
        <w:t xml:space="preserve">Наукова новизна одержаних результатів в області алгоритмів оптимального керування імунотерапією злоякісних пухлин виявляється в </w:t>
      </w:r>
      <w:r>
        <w:lastRenderedPageBreak/>
        <w:t xml:space="preserve">декількох ключових аспектах. </w:t>
      </w:r>
    </w:p>
    <w:p w:rsidR="00D53E73" w:rsidRDefault="006A6DBC">
      <w:r>
        <w:t xml:space="preserve">Використання математичних моделей і методів оптимізації дозволяє ефективно враховувати динаміку взаємодії між імунотерапією та розвитком пухлини в часі. Це важливо для максимізації терапевтичного ефекту та запобігання можливому розвитку резистентності.  Крім того,  впровадження алгоритмів машинного навчання у процес оптимального керування сприяє постійному вдосконаленню стратегій лікування. Системи навчання можуть адаптуватися до нових даних про відгук на терапію та швидко </w:t>
      </w:r>
      <w:proofErr w:type="spellStart"/>
      <w:r>
        <w:t>апдейтити</w:t>
      </w:r>
      <w:proofErr w:type="spellEnd"/>
      <w:r>
        <w:t xml:space="preserve"> рекомендації для медичного персоналу. Отримані результати не лише пропонують інноваційний підхід до оптимального керування імунотерапією, але і створюють фундамент для подальших досліджень у напрямку індивідуалізованого та ефективного лікування злоякісних пухлин. </w:t>
      </w:r>
    </w:p>
    <w:p w:rsidR="00D53E73" w:rsidRDefault="006A6DBC">
      <w:r>
        <w:rPr>
          <w:b/>
          <w:i/>
        </w:rPr>
        <w:t xml:space="preserve">Практичне значення одержаних результатів </w:t>
      </w:r>
      <w:r>
        <w:t xml:space="preserve"> </w:t>
      </w:r>
    </w:p>
    <w:p w:rsidR="00D53E73" w:rsidRDefault="00047E77">
      <w:r>
        <w:t>Вдосконалений</w:t>
      </w:r>
      <w:r w:rsidR="006A6DBC">
        <w:t xml:space="preserve"> алгоритм можна впровадити в різноманітні сфери для поліпшення ефективності імунотерапії злоякісних пухлин.</w:t>
      </w:r>
    </w:p>
    <w:p w:rsidR="00D53E73" w:rsidRDefault="006A6DBC">
      <w:r>
        <w:t>1. Медичні заклади для індивідуального призначення оптимального лікування. Алгоритм може слугувати важливим інструментом для медичних закладів, де лікарі отримають можливість персоналізованої імунотерапії для конкретних пацієнтів. Це включає в себе врахування генетичного аналізу, імунологічних показників та характеристик пухлини при формуванні оптимального лікувального плану.</w:t>
      </w:r>
    </w:p>
    <w:p w:rsidR="00D53E73" w:rsidRDefault="006A6DBC">
      <w:r>
        <w:t>2. Навчальні заклади або спеціальні курси в якості прикладу інноваційної технології. Алгоритм може слугувати основою для створення навчальних курсів та спеціалізованих програм для лікарів та науковців, які працюють у галузі онкології та імунотерапії. Вивчення алгоритму може допомогти медичному персоналу краще розуміти та ефективно застосовувати інноваційні методи лікування злоякісних пухлин.</w:t>
      </w:r>
    </w:p>
    <w:p w:rsidR="00D53E73" w:rsidRDefault="006A6DBC">
      <w:r>
        <w:t xml:space="preserve">3. Клінічні дослідження та лікарські випробування. Алгоритм може бути використаний в якості інструменту для планування та аналізу клінічних </w:t>
      </w:r>
      <w:r>
        <w:lastRenderedPageBreak/>
        <w:t>досліджень з метою вдосконалення стратегій імунотерапії. Його можна впроваджувати в рамках лікарських випробувань для ефективного моніторингу та аналізу результатів лікування пацієнтів.</w:t>
      </w:r>
    </w:p>
    <w:p w:rsidR="00D53E73" w:rsidRDefault="006A6DBC">
      <w:r>
        <w:t>Отже, розроблений алгоритм є універсальним інструментом, який може бути успішно впроваджений в різноманітні сфери медицини, освіти та досліджень для покращення якості лікування та розуміння принципів імунотерапії злоякісних пухлин.</w:t>
      </w:r>
    </w:p>
    <w:p w:rsidR="00D53E73" w:rsidRDefault="006A6DBC">
      <w:pPr>
        <w:rPr>
          <w:b/>
          <w:i/>
          <w:color w:val="000000"/>
        </w:rPr>
      </w:pPr>
      <w:r>
        <w:rPr>
          <w:b/>
          <w:i/>
          <w:color w:val="000000"/>
        </w:rPr>
        <w:t xml:space="preserve">Особистий внесок здобувача </w:t>
      </w:r>
    </w:p>
    <w:p w:rsidR="00D53E73" w:rsidRDefault="006A6DBC">
      <w:r>
        <w:t>Для виконання поставлених задач здобувачем були використані ідеї  застосування математичних моделей і методів оптимізації. Впроваджено ідеї математичних моделей для опису динаміки взаємодії між імунотерапією та розвитком пухлини в часі. Також були використані ідеї машинного навчання для постійного вдосконалення. Концепції машинного навчання для створення адаптивного алгоритму здатні постійно вдосконалювати стратегії лікування на основі нових даних та відгуку на терапію.</w:t>
      </w:r>
    </w:p>
    <w:p w:rsidR="00D53E73" w:rsidRDefault="006A6DBC">
      <w:pPr>
        <w:rPr>
          <w:b/>
          <w:i/>
        </w:rPr>
      </w:pPr>
      <w:r>
        <w:rPr>
          <w:b/>
          <w:i/>
        </w:rPr>
        <w:t xml:space="preserve">Публікації </w:t>
      </w:r>
    </w:p>
    <w:p w:rsidR="00D53E73" w:rsidRDefault="006A6DBC">
      <w:r>
        <w:t xml:space="preserve">За результатами досліджень опублікована стаття у виданні міжнародної  </w:t>
      </w:r>
      <w:proofErr w:type="spellStart"/>
      <w:r>
        <w:t>наукометричної</w:t>
      </w:r>
      <w:proofErr w:type="spellEnd"/>
      <w:r>
        <w:t xml:space="preserve"> бази даних </w:t>
      </w:r>
      <w:proofErr w:type="spellStart"/>
      <w:r>
        <w:t>Scopus</w:t>
      </w:r>
      <w:proofErr w:type="spellEnd"/>
      <w:r>
        <w:t xml:space="preserve">. Список публікацій наведено нижче: </w:t>
      </w:r>
    </w:p>
    <w:p w:rsidR="00D53E73" w:rsidRDefault="006A6DBC">
      <w:bookmarkStart w:id="4" w:name="_heading=h.3znysh7" w:colFirst="0" w:colLast="0"/>
      <w:bookmarkEnd w:id="4"/>
      <w:r>
        <w:t xml:space="preserve"> Харченко С.О., «Оптимальне керування комбінованою терапією пухлинних утворень з вакциною та інгібіторами» / К. </w:t>
      </w:r>
      <w:proofErr w:type="spellStart"/>
      <w:r>
        <w:t>Бовсуновська</w:t>
      </w:r>
      <w:proofErr w:type="spellEnd"/>
      <w:r>
        <w:t xml:space="preserve">, К. Зеленський, В. </w:t>
      </w:r>
      <w:proofErr w:type="spellStart"/>
      <w:r>
        <w:t>Кучинський</w:t>
      </w:r>
      <w:proofErr w:type="spellEnd"/>
      <w:r>
        <w:t xml:space="preserve">, С. Харченко// Журнал «Системні дослідження та інформаційні технології ». –Київ, 2023. – №11. – С. 19–28 </w:t>
      </w:r>
      <w:proofErr w:type="spellStart"/>
      <w:r>
        <w:t>Наукометрична</w:t>
      </w:r>
      <w:proofErr w:type="spellEnd"/>
      <w:r>
        <w:t xml:space="preserve"> база даних </w:t>
      </w:r>
      <w:proofErr w:type="spellStart"/>
      <w:r>
        <w:t>Scopus</w:t>
      </w:r>
      <w:proofErr w:type="spellEnd"/>
      <w:r>
        <w:t xml:space="preserve"> (стаття).</w:t>
      </w:r>
    </w:p>
    <w:p w:rsidR="00D53E73" w:rsidRDefault="006A6DBC">
      <w:pPr>
        <w:rPr>
          <w:i/>
        </w:rPr>
      </w:pPr>
      <w:r>
        <w:t xml:space="preserve">  </w:t>
      </w:r>
      <w:r>
        <w:rPr>
          <w:i/>
        </w:rPr>
        <w:t xml:space="preserve">Структура дисертації </w:t>
      </w:r>
    </w:p>
    <w:p w:rsidR="00D53E73" w:rsidRDefault="006A6DBC">
      <w:r>
        <w:t xml:space="preserve">Магістерська дисертація за темою «Алгоритм оптимального керування імунотерапією злоякісних пухлин» виконана  студентом Харченко Софією Олексіївною зі спеціальності  122 «Комп’ютерні науки» за освітньо-професійною / </w:t>
      </w:r>
      <w:proofErr w:type="spellStart"/>
      <w:r>
        <w:t>освітньо</w:t>
      </w:r>
      <w:proofErr w:type="spellEnd"/>
      <w:r>
        <w:t xml:space="preserve">-науковою програмою «Комп’ютерні технології в біології та медицині», побудована за  класичним типом та викладена на 100 </w:t>
      </w:r>
      <w:r>
        <w:lastRenderedPageBreak/>
        <w:t>сторінках машинописного тексту. Вона  складається з: вступу; 3 розділів (аналітичний огляд літератури, теоретична частина, практична частина),  розділу  стартап-</w:t>
      </w:r>
      <w:proofErr w:type="spellStart"/>
      <w:r>
        <w:t>проєкту</w:t>
      </w:r>
      <w:proofErr w:type="spellEnd"/>
      <w:r>
        <w:t xml:space="preserve">, висновків до кожного з цих розділів; загальних висновків;  списку використаних джерел, який налічує 57 джерел. В дисертації представлено 12 рисунків і  1 таблиця. </w:t>
      </w:r>
      <w:r>
        <w:br w:type="page"/>
      </w:r>
    </w:p>
    <w:p w:rsidR="00D53E73" w:rsidRDefault="006A6DBC">
      <w:pPr>
        <w:pStyle w:val="1"/>
      </w:pPr>
      <w:bookmarkStart w:id="5" w:name="_Toc155904887"/>
      <w:r>
        <w:lastRenderedPageBreak/>
        <w:t>РОЗДІЛ 1</w:t>
      </w:r>
      <w:r>
        <w:br/>
        <w:t>АНАЛІТИЧНИЙ ОГЛЯД ЛІТЕРАТУРНИХ ДЖЕРЕЛ</w:t>
      </w:r>
      <w:bookmarkEnd w:id="5"/>
    </w:p>
    <w:p w:rsidR="00D53E73" w:rsidRDefault="00D53E73"/>
    <w:p w:rsidR="00D53E73" w:rsidRDefault="006A6DBC">
      <w:pPr>
        <w:pStyle w:val="2"/>
      </w:pPr>
      <w:bookmarkStart w:id="6" w:name="_Toc155904888"/>
      <w:r>
        <w:t>1.1. Злоякісні новоутворення</w:t>
      </w:r>
      <w:bookmarkEnd w:id="6"/>
    </w:p>
    <w:p w:rsidR="00D53E73" w:rsidRDefault="00D53E73"/>
    <w:p w:rsidR="00D53E73" w:rsidRDefault="006A6DBC">
      <w:r>
        <w:t>Злоякісні новоутворення, часто називані раковими пухлинами, представляють серйозну загрозу для здоров'я людей і становлять велике виклик для галузі онкології. Їх виникнення пов'язане з аномальним поділом та неконтрольованим ростом клітин в організмі. Розуміння біологічних аспектів злоякісних новоутворень є критичним для розвитку ефективних методів діагностики, лікування та профілактики раку.</w:t>
      </w:r>
    </w:p>
    <w:p w:rsidR="00D53E73" w:rsidRDefault="006A6DBC">
      <w:r>
        <w:t>Зазвичай клітини в організмі ростуть та діляться контрольованим способом, забезпечуючи необхідну кількість клітин для підтримки здоров'я. Однак генетичний матеріал клітин може піддаватися пошкодженням або змінам, що призводить до мутацій. Ці мутації можуть впливати на нормальний ріст та поділ клітин. Коли стається пошкодження, клітини втрачають здатність вмирати в очікуваний час, і вони починають неконтрольовано ділитися, утворюючи пухлини.</w:t>
      </w:r>
    </w:p>
    <w:p w:rsidR="00D53E73" w:rsidRDefault="006A6DBC">
      <w:r>
        <w:t>Пухлини можуть з'являтися в різних частинах організму і мати різноманітні клітинні характеристики. Це може призвести до утворення мас, які ростуть та можуть впливати на навколишні тканини та органи. Важливо враховувати, що пухлини можуть впливати на фізіологічні функції організму, викликаючи зміни в нервовій системі, травленні та кровообігу.</w:t>
      </w:r>
    </w:p>
    <w:p w:rsidR="00D53E73" w:rsidRDefault="006A6DBC">
      <w:r>
        <w:t>Підходи до лікування злоякісних новоутворень включають хірургічне втручання, хіміотерапію, радіотерапію та імунотерапію. Однак ефективність лікування залежить від типу раку, стадії захворювання та інших індивідуальних факторів пацієнта.</w:t>
      </w:r>
    </w:p>
    <w:p w:rsidR="00D53E73" w:rsidRDefault="006A6DBC">
      <w:r>
        <w:t xml:space="preserve">Дослідження в галузі онкології активно триває з метою розкриття нових методів діагностики та лікування. Важливо підкреслити значення ранньої </w:t>
      </w:r>
      <w:r>
        <w:lastRenderedPageBreak/>
        <w:t>діагностики, яка дозволяє почати лікування на ранніх стадіях, збільшуючи шанси на успішне одужання.</w:t>
      </w:r>
    </w:p>
    <w:p w:rsidR="00D53E73" w:rsidRDefault="006A6DBC">
      <w:r>
        <w:t>Не всі пухлини, що виникають в організмі, мають характер раку. Їх класифікують на доброякісні та злоякісні. Доброякісні пухлини не є раковими і, відмінно від їх злоякісних аналогів, зазвичай не представляють серйозної загрози для здоров'я. Однією з основних відмінностей є те, що клітини в доброякісних пухлинах не мають тенденції до поширення на інші частини тіла.</w:t>
      </w:r>
    </w:p>
    <w:p w:rsidR="00D53E73" w:rsidRDefault="006A6DBC">
      <w:r>
        <w:t xml:space="preserve">Особливістю доброякісних утворень є їхні обмежені розміри та відсутність </w:t>
      </w:r>
      <w:proofErr w:type="spellStart"/>
      <w:r>
        <w:t>інвазивного</w:t>
      </w:r>
      <w:proofErr w:type="spellEnd"/>
      <w:r>
        <w:t xml:space="preserve"> вторгнення в сусідні тканини. Зазвичай їх можна вдало видалити хірургічним методом, і після цього ризик повторного зростання є мінімальним. Однак у деяких випадках може бути важливим медичне спостереження та регулярні обстеження для виявлення будь-яких можливих змін.</w:t>
      </w:r>
    </w:p>
    <w:p w:rsidR="00D53E73" w:rsidRDefault="006A6DBC">
      <w:proofErr w:type="spellStart"/>
      <w:r>
        <w:t>Насупротив</w:t>
      </w:r>
      <w:proofErr w:type="spellEnd"/>
      <w:r>
        <w:t xml:space="preserve">, злоякісні пухлини, відомі як рак, мають потенційно більший вплив на здоров'я. Клітини в злоякісних пухлинах демонструють агресивний ріст і можуть </w:t>
      </w:r>
      <w:proofErr w:type="spellStart"/>
      <w:r>
        <w:t>експоненційно</w:t>
      </w:r>
      <w:proofErr w:type="spellEnd"/>
      <w:r>
        <w:t xml:space="preserve"> розповсюджуватися на суміжні тканини та органи. Цей процес може призводити до вторгнення та руйнування здорових тканин, що в свою чергу ускладнює лікування та може впливати на функціонування організму в </w:t>
      </w:r>
      <w:proofErr w:type="spellStart"/>
      <w:r>
        <w:t>цілому.Один</w:t>
      </w:r>
      <w:proofErr w:type="spellEnd"/>
      <w:r>
        <w:t xml:space="preserve"> з ключових аспектів злоякісних новоутворень - це здатність ракових клітин до інвазії і метастазу, що представлено на рис. 1.1, тобто поширення до інших органів та тканин організму. Цей процес залежить від багатьох факторів, включаючи здатність ракових клітин до руйнування прилеглих тканин, зміни в клітинній адгезії та </w:t>
      </w:r>
      <w:proofErr w:type="spellStart"/>
      <w:r>
        <w:t>інтеракції</w:t>
      </w:r>
      <w:proofErr w:type="spellEnd"/>
      <w:r>
        <w:t xml:space="preserve"> з міжклітинною матрицею[1].</w:t>
      </w:r>
    </w:p>
    <w:p w:rsidR="00D53E73" w:rsidRDefault="00D53E73"/>
    <w:p w:rsidR="00D53E73" w:rsidRDefault="006A6DBC">
      <w:r>
        <w:rPr>
          <w:noProof/>
        </w:rPr>
        <w:lastRenderedPageBreak/>
        <w:drawing>
          <wp:inline distT="0" distB="0" distL="0" distR="0">
            <wp:extent cx="5802942" cy="3802779"/>
            <wp:effectExtent l="0" t="0" r="0" b="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1"/>
                    <a:srcRect t="3395" r="2286" b="1542"/>
                    <a:stretch>
                      <a:fillRect/>
                    </a:stretch>
                  </pic:blipFill>
                  <pic:spPr>
                    <a:xfrm>
                      <a:off x="0" y="0"/>
                      <a:ext cx="5802942" cy="3802779"/>
                    </a:xfrm>
                    <a:prstGeom prst="rect">
                      <a:avLst/>
                    </a:prstGeom>
                    <a:ln/>
                  </pic:spPr>
                </pic:pic>
              </a:graphicData>
            </a:graphic>
          </wp:inline>
        </w:drawing>
      </w:r>
    </w:p>
    <w:p w:rsidR="00D53E73" w:rsidRDefault="006A6DBC">
      <w:pPr>
        <w:jc w:val="center"/>
      </w:pPr>
      <w:r>
        <w:t>Рисунок 1.1 – Поширення ракових клітин</w:t>
      </w:r>
    </w:p>
    <w:p w:rsidR="00D53E73" w:rsidRDefault="00D53E73"/>
    <w:p w:rsidR="00D53E73" w:rsidRDefault="006A6DBC">
      <w:r>
        <w:t>Злоякісна пухлина здатна вторгнутись і знищити навколишні тканини. Метастатичні пухлини ростуть з ракових клітин, які розповсюдились на іншу частину тіла, що представлено на рис. 1.2. Первинний джерелом ракових клітин є початкова пухлина, а коли ракові клітини розповсюджуються, новоутворення, що виникає, називається вторинною пухлиною[2]. Ракові клітини можуть поширюватися двома основними шляхами: через кров (гематогенні метастази) або через лімфатичні судини до лімфатичних вузлів (метастази в лімфатичні вузли).</w:t>
      </w:r>
    </w:p>
    <w:p w:rsidR="00D53E73" w:rsidRDefault="006A6DBC">
      <w:r>
        <w:rPr>
          <w:noProof/>
        </w:rPr>
        <w:lastRenderedPageBreak/>
        <w:drawing>
          <wp:inline distT="0" distB="0" distL="0" distR="0">
            <wp:extent cx="5751957" cy="3448657"/>
            <wp:effectExtent l="0" t="0" r="0" b="0"/>
            <wp:docPr id="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2"/>
                    <a:srcRect/>
                    <a:stretch>
                      <a:fillRect/>
                    </a:stretch>
                  </pic:blipFill>
                  <pic:spPr>
                    <a:xfrm>
                      <a:off x="0" y="0"/>
                      <a:ext cx="5751957" cy="3448657"/>
                    </a:xfrm>
                    <a:prstGeom prst="rect">
                      <a:avLst/>
                    </a:prstGeom>
                    <a:ln/>
                  </pic:spPr>
                </pic:pic>
              </a:graphicData>
            </a:graphic>
          </wp:inline>
        </w:drawing>
      </w:r>
    </w:p>
    <w:p w:rsidR="00D53E73" w:rsidRDefault="006A6DBC">
      <w:pPr>
        <w:jc w:val="center"/>
      </w:pPr>
      <w:r>
        <w:t>Рисунок 1.2 – Ракові клітини</w:t>
      </w:r>
    </w:p>
    <w:p w:rsidR="00D53E73" w:rsidRDefault="00D53E73"/>
    <w:p w:rsidR="00D53E73" w:rsidRDefault="006A6DBC">
      <w:r>
        <w:t xml:space="preserve">Додатково до своєї здатності агресивно поширюватися, ракові пухлини можуть </w:t>
      </w:r>
      <w:proofErr w:type="spellStart"/>
      <w:r>
        <w:t>вирабляти</w:t>
      </w:r>
      <w:proofErr w:type="spellEnd"/>
      <w:r>
        <w:t xml:space="preserve"> власні кровоносні судини в процесі, відомому як </w:t>
      </w:r>
      <w:proofErr w:type="spellStart"/>
      <w:r>
        <w:t>ангіогенез</w:t>
      </w:r>
      <w:proofErr w:type="spellEnd"/>
      <w:r>
        <w:t>. Цей механізм грає ключову роль у забезпеченні новоутвореним клітинам додаткового живлення та розвитку, що сприяє виникненню далеко за межами первинного ураження вторинних уражень в інших органах та тканинах.</w:t>
      </w:r>
    </w:p>
    <w:p w:rsidR="00D53E73" w:rsidRDefault="006A6DBC">
      <w:r>
        <w:t xml:space="preserve">Процес </w:t>
      </w:r>
      <w:proofErr w:type="spellStart"/>
      <w:r>
        <w:t>ангіогенезу</w:t>
      </w:r>
      <w:proofErr w:type="spellEnd"/>
      <w:r>
        <w:t xml:space="preserve"> включає утворення нових кровоносних судин, які служать магістральними шляхами для транспорту кисню та поживних речовин. Ракові пухлини вдаються до цього механізму, активуючи різноманітні сигнальні шляхи, які сприяють стимулюванню росту нових судин. Це не лише забезпечує новоутвореним клітинам додаткові ресурси для їхнього життєзабезпечення, але й робить процес інвазії та метастазування більш ймовірним.</w:t>
      </w:r>
    </w:p>
    <w:p w:rsidR="00D53E73" w:rsidRDefault="006A6DBC">
      <w:r>
        <w:t xml:space="preserve">Низка факторів може впливати на ризик розвитку злоякісних пухлин. Серед них важливість генетичної спадковості, вплив віку, гендерних гормонів, оточуючого середовища та стилю життя стає невідомою складовою складного головоломки. До того ж, існує безліч інших факторів, які можуть взаємодіяти </w:t>
      </w:r>
      <w:r>
        <w:lastRenderedPageBreak/>
        <w:t>та впливати на процес ініціації та прогресу ракових захворювань.</w:t>
      </w:r>
    </w:p>
    <w:p w:rsidR="00D53E73" w:rsidRDefault="006A6DBC">
      <w:r>
        <w:t xml:space="preserve">Незважаючи на значний прогрес у дослідженні раку, точні причини його виникнення залишаються предметом досліджень. Детальне вивчення цих факторів допомагає розкрити та зрозуміти основні механізми, що лежать в основі ракового розвитку, і вказує на можливості для розвитку ефективних стратегій діагностики, лікування та профілактики цього складного </w:t>
      </w:r>
      <w:proofErr w:type="spellStart"/>
      <w:r>
        <w:t>захворювання.У</w:t>
      </w:r>
      <w:proofErr w:type="spellEnd"/>
      <w:r>
        <w:t xml:space="preserve"> біологічному контексті злоякісні новоутворення представляють складну систему взаємодій між клітинами, генами, протеїнами та іншими молекулами. Розуміння цих взаємозв'язків відкриває можливості для розробки нових стратегій діагностики та лікування раку, включаючи розробку алгоритмів оптимального керування імунотерапією, що можуть покращити результати лікування та підвищити якість життя пацієнтів.</w:t>
      </w:r>
    </w:p>
    <w:p w:rsidR="00D53E73" w:rsidRDefault="00D53E73"/>
    <w:p w:rsidR="00D53E73" w:rsidRDefault="006A6DBC">
      <w:pPr>
        <w:pStyle w:val="2"/>
      </w:pPr>
      <w:bookmarkStart w:id="7" w:name="_Toc155904889"/>
      <w:r>
        <w:t>1.2. Фактори ризику злоякісних новоутворень</w:t>
      </w:r>
      <w:bookmarkEnd w:id="7"/>
    </w:p>
    <w:p w:rsidR="00D53E73" w:rsidRDefault="00D53E73"/>
    <w:p w:rsidR="00D53E73" w:rsidRDefault="006A6DBC">
      <w:r>
        <w:t>Лікарі та дослідники використовують два різні методи розрахунку ризику раку: абсолютний і відносний. Вивчення та розуміння цих понять допомагає людям отримати більш досконалу картину особистого ризику, що в свою чергу може вплинути на їх рішення щодо збереження здоров'я та способу життя.</w:t>
      </w:r>
    </w:p>
    <w:p w:rsidR="00D53E73" w:rsidRDefault="006A6DBC">
      <w:r>
        <w:t xml:space="preserve">Абсолютний ризик є ключовим показником, визначаючим імовірність виникнення ракового захворювання у конкретної особи протягом певного періоду. Наприклад, якщо взяти ризик розвитку </w:t>
      </w:r>
      <w:proofErr w:type="spellStart"/>
      <w:r>
        <w:t>колоректального</w:t>
      </w:r>
      <w:proofErr w:type="spellEnd"/>
      <w:r>
        <w:t xml:space="preserve"> раку, який становить приблизно 4,1%, це означає, що одна людина з 24 має можливість зіткнутися з цим видом раку протягом свого життя. Важливо відзначити, що абсолютний ризик є загальною статистикою і не може точно передбачити, як він застосовується до конкретної особи або групи людей.</w:t>
      </w:r>
    </w:p>
    <w:p w:rsidR="00D53E73" w:rsidRDefault="006A6DBC">
      <w:r>
        <w:t xml:space="preserve">Навпаки, відносний ризик використовується для порівняння ймовірності розвитку раку між двома різними групами. Наприклад, дослідження може </w:t>
      </w:r>
      <w:r>
        <w:lastRenderedPageBreak/>
        <w:t xml:space="preserve">показати, що люди з діабетом мають на 38% вищий ризик розвитку </w:t>
      </w:r>
      <w:proofErr w:type="spellStart"/>
      <w:r>
        <w:t>колоректального</w:t>
      </w:r>
      <w:proofErr w:type="spellEnd"/>
      <w:r>
        <w:t xml:space="preserve"> раку порівняно з тими, хто не має цього захворювання. Важливо розуміти, що це не означає, що конкретна людина з діабетом має ризик на 38% більший. Замість цього це вказує на збільшення ризику на 38% в порівнянні з абсолютним ризиком, який становить 4,1%. Отже, загальний ризик для людини з діабетом може становити 5,7%.</w:t>
      </w:r>
    </w:p>
    <w:p w:rsidR="00D53E73" w:rsidRDefault="006A6DBC">
      <w:r>
        <w:t xml:space="preserve">Як абсолютний, так і відносний ризик є важливими при розгляді власного стану здоров'я та прийнятті рішень про здоровий спосіб життя. Ці показники можуть вказати на необхідність проведення діагностичних процедур для раннього виявлення раку та сприяти формуванню інформованого підходу до збереження здоров'я. Отже, розуміння обох видів ризиків є ключовим для управління та збереження здоров'я в надзвичайно важливий </w:t>
      </w:r>
      <w:proofErr w:type="spellStart"/>
      <w:r>
        <w:t>період.Злоякісні</w:t>
      </w:r>
      <w:proofErr w:type="spellEnd"/>
      <w:r>
        <w:t xml:space="preserve"> новоутворення (ЗНО) людини мають багатофакторну етіологію. Так наприклад, факторами ризику раку </w:t>
      </w:r>
      <w:proofErr w:type="spellStart"/>
      <w:r>
        <w:t>шлунка</w:t>
      </w:r>
      <w:proofErr w:type="spellEnd"/>
      <w:r>
        <w:t xml:space="preserve"> є інфекція </w:t>
      </w:r>
      <w:proofErr w:type="spellStart"/>
      <w:r>
        <w:t>Helicobacter</w:t>
      </w:r>
      <w:proofErr w:type="spellEnd"/>
      <w:r>
        <w:t xml:space="preserve"> </w:t>
      </w:r>
      <w:proofErr w:type="spellStart"/>
      <w:r>
        <w:t>pylori</w:t>
      </w:r>
      <w:proofErr w:type="spellEnd"/>
      <w:r>
        <w:t>, деякі особливості харчування, включаючи надлишок споживання солі, нестачу в раціоні свіжих овочів та фруктів, вживання оброблених м'ясних продуктів, міцних спиртних напоїв та куріння [3].</w:t>
      </w:r>
    </w:p>
    <w:p w:rsidR="00D53E73" w:rsidRDefault="006A6DBC">
      <w:r>
        <w:t>Ефект двох або більше факторів може мати як адитивний, так і мультиплікативний характер тобто ризик відповідає сумі ризиків 2 факторів або добутку ризиків. Так, наприклад, ризик раку порожнини рота і гортані підвищений як у курців, так  і у людей, що вживають алкоголь[4].</w:t>
      </w:r>
    </w:p>
    <w:p w:rsidR="00D53E73" w:rsidRDefault="006A6DBC">
      <w:r>
        <w:t>Ризик більшості пухлин залежить від генетичного поліморфізму. Генетичний поліморфізм визначається різноманітністю генетичних варіантів в генах, що може відігравати ключову роль у модифікації ефектів канцерогенних факторів та впливати на загальний ризик виникнення злоякісних новоутворень. Це явище може як підсилювати, так і послаблювати вплив канцерогенних чинників, що наочно демонструє важливість генетичної складової в розвитку злоякісних пухлин.</w:t>
      </w:r>
    </w:p>
    <w:p w:rsidR="00D53E73" w:rsidRDefault="006A6DBC">
      <w:r>
        <w:lastRenderedPageBreak/>
        <w:t>Значення генетичного поліморфізму стає особливо важливим у контексті експозиції до канцерогенних факторів у навколишньому середовищі. Багато канцерогенів, таких як хімічні сполуки та іонізуюче випромінювання, можуть впливати на ДНК, сприяючи виникненню мутацій. Генетичний поліморфізм може визначати, як організм реагує на ці канцерогенні агенти, чи здатний ефективно виправляти пошкодження ДНК, чи відповідати на стресові сигнали, що можуть виникнути внаслідок експозиції.</w:t>
      </w:r>
    </w:p>
    <w:p w:rsidR="00D53E73" w:rsidRDefault="006A6DBC">
      <w:r>
        <w:t>За відсутності експозиції до канцерогенного чинника довкілля генетичний поліморфізм також може впливати на ризик розвитку злоякісних новоутворень. Різноманітні генетичні варіанти можуть збільшувати або зменшувати схильність до розвитку певних типів раку, навіть при відсутності очевидних зовнішніх канцерогенів.</w:t>
      </w:r>
    </w:p>
    <w:p w:rsidR="00D53E73" w:rsidRDefault="006A6DBC">
      <w:r>
        <w:t>Зрозуміння генетичного поліморфізму в контексті канцерогенезу є важливим етапом у наукових дослідженнях та розробці індивідуалізованих стратегій профілактики та лікування ракових захворювань. Подальше дослідження цього явища може привести до розкриття нових маркерів ризику та розвитку персоналізованих підходів у боротьбі з цією серйозною проблемою здоров'я.</w:t>
      </w:r>
    </w:p>
    <w:p w:rsidR="00D53E73" w:rsidRDefault="006A6DBC">
      <w:r>
        <w:t xml:space="preserve">У той же час за наявності експозиції до канцерогенного </w:t>
      </w:r>
      <w:proofErr w:type="spellStart"/>
      <w:r>
        <w:t>фактора</w:t>
      </w:r>
      <w:proofErr w:type="spellEnd"/>
      <w:r>
        <w:t xml:space="preserve"> генетична схильність може реалізовуватись та посилювати ризик раку, модифікувати його [5].</w:t>
      </w:r>
    </w:p>
    <w:p w:rsidR="00D53E73" w:rsidRDefault="006A6DBC">
      <w:r>
        <w:t>Внаслідок численних епідеміологічних та лабораторних досліджень отримані переконливі дані про етіологічні фактори пухлин у людини. До них відносяться фактори навколишнього середовища та способу життя людини.</w:t>
      </w:r>
    </w:p>
    <w:p w:rsidR="00D53E73" w:rsidRDefault="006A6DBC">
      <w:r>
        <w:t>Підсумовуючи можна сказати, що важливо знати можливі фактори ризику. Знання цієї інформації може допомогти людям зробити вірний вибір, стосовно лікування та способу життя, для поліпшення здоров'я. Крім того, ця інформація може бути важливою для медичної команди, яка вирішуватиме, чи потрібне особі генетичне тестування та консультування.</w:t>
      </w:r>
    </w:p>
    <w:p w:rsidR="00D53E73" w:rsidRDefault="006A6DBC">
      <w:pPr>
        <w:ind w:firstLine="0"/>
      </w:pPr>
      <w:r>
        <w:lastRenderedPageBreak/>
        <w:t>Звичайно, частину факторів ризику можна уникнути або зменшити споживання. Деякі ж фактори ризику неможливо уникнути, наприклад, старіння. Важливо пам'ятати, що важливий не лише сам фактор ризику, але і ступінь його впливу, а також те, наскільки часто і як триває цей вплив. Наприклад, збільшення ваги після менопаузи пов'язане з вищим ризиком раку грудей[5].</w:t>
      </w:r>
    </w:p>
    <w:p w:rsidR="00D53E73" w:rsidRDefault="00D53E73">
      <w:pPr>
        <w:ind w:firstLine="0"/>
      </w:pPr>
    </w:p>
    <w:p w:rsidR="00D53E73" w:rsidRDefault="006A6DBC">
      <w:pPr>
        <w:pStyle w:val="2"/>
      </w:pPr>
      <w:bookmarkStart w:id="8" w:name="_Toc155904890"/>
      <w:r>
        <w:t>1.3. Імунотерапія раку</w:t>
      </w:r>
      <w:bookmarkEnd w:id="8"/>
    </w:p>
    <w:p w:rsidR="00D53E73" w:rsidRDefault="00D53E73"/>
    <w:p w:rsidR="00D53E73" w:rsidRDefault="006A6DBC">
      <w:r>
        <w:t>Лікування онкологічних захворювань на сучасному етапі є не лише медичною, але й соціально-економічною проблемою, що ставить під великий виклик системи охорони здоров’я у всіх країнах світу. За даними GLOBOCAN, лише у 2020 році виявлено понад 19,3 мільйона нових випадків онкологічних захворювань, а кількість смертей від злоякісних пухлин сягнула практично 10 мільйонів осіб, конкретно 9,9 мільйонів.</w:t>
      </w:r>
    </w:p>
    <w:p w:rsidR="00D53E73" w:rsidRDefault="006A6DBC">
      <w:r>
        <w:t xml:space="preserve">Ці шокуючі статистичні дані підкреслюють необхідність постійного пошуку та вдосконалення методів лікування онкологічних захворювань. Відповідно до цього завдання, активною областю досліджень та розробок у сучасній онкології стає використання різних класів </w:t>
      </w:r>
      <w:proofErr w:type="spellStart"/>
      <w:r>
        <w:t>імунотерапевтичних</w:t>
      </w:r>
      <w:proofErr w:type="spellEnd"/>
      <w:r>
        <w:t xml:space="preserve"> протипухлинних засобів. Ці новаторські методи спрямовані на стимуляцію та підсилення імунної відповіді організму на клітини злоякісних пухлин[6].</w:t>
      </w:r>
    </w:p>
    <w:p w:rsidR="00D53E73" w:rsidRDefault="006A6DBC">
      <w:r>
        <w:t xml:space="preserve">Імунотерапія, розглядається як один із перспективних напрямків лікування раку, відкриває нові горизонти у зусиллях боротьби з цією хворобою. Ці препарати взаємодіють з імунною системою, надаючи їй здатність ефективно розпізнавати та атакувати ракові клітини. </w:t>
      </w:r>
      <w:proofErr w:type="spellStart"/>
      <w:r>
        <w:t>Імунотерапевтичні</w:t>
      </w:r>
      <w:proofErr w:type="spellEnd"/>
      <w:r>
        <w:t xml:space="preserve"> препарати можуть виявити свою ефективність у різних типах раку, відкриваючи можливість індивідуальної та точної медицини.</w:t>
      </w:r>
    </w:p>
    <w:p w:rsidR="00D53E73" w:rsidRDefault="006A6DBC">
      <w:r>
        <w:t xml:space="preserve">Ураховуючи різноманіття злоякісних захворювань та їх складності, постійний пошук нових методів та технологій є надзвичайно важливим </w:t>
      </w:r>
      <w:r>
        <w:lastRenderedPageBreak/>
        <w:t xml:space="preserve">завданням. Дослідження в галузі імунотерапії та інших інноваційних напрямків лікування стає ключовим елементом боротьби з раковими захворюваннями, забезпечуючи надію на ефективне та персоналізоване лікування у майбутньому. Основними класами </w:t>
      </w:r>
      <w:proofErr w:type="spellStart"/>
      <w:r>
        <w:t>імунотерапевтичних</w:t>
      </w:r>
      <w:proofErr w:type="spellEnd"/>
      <w:r>
        <w:t xml:space="preserve"> протипухлинних засобів є цитокіни (інтерлейкін-2, інтерферон)[7], </w:t>
      </w:r>
      <w:proofErr w:type="spellStart"/>
      <w:r>
        <w:t>моноклональні</w:t>
      </w:r>
      <w:proofErr w:type="spellEnd"/>
      <w:r>
        <w:t xml:space="preserve"> антитіла, адаптивна Т-клітинна терапія та терапевтичні протиракові вакцини. Імунотерапія пухлин має багатовікову історію. Безліч повідомлень про спонтанний регрес злоякісних пухлин після перенесеного інфекційного захворювання та/або лихоманки з’явилися ще в Давньому Єгипті. Наступний етап розвитку протипухлинної терапії пов’язують з роботами Вільгельма Буша та Фрідріха </w:t>
      </w:r>
      <w:proofErr w:type="spellStart"/>
      <w:r>
        <w:t>Фелейзена</w:t>
      </w:r>
      <w:proofErr w:type="spellEnd"/>
      <w:r>
        <w:t xml:space="preserve">, які в кінці ХІХ століття, незалежно один від одного, описали регресію пухлини у хворих після перенесеної бешихи. У 1868 році В. Буш навмисно заразив бешихою онкологічного хворого та зафіксував регресію пухлини. У 1882 році Ф. </w:t>
      </w:r>
      <w:proofErr w:type="spellStart"/>
      <w:r>
        <w:t>Фелейзен</w:t>
      </w:r>
      <w:proofErr w:type="spellEnd"/>
      <w:r>
        <w:t xml:space="preserve"> повторив експеримент В. Буша і в подальшому виділив збудника бешихи[8]. </w:t>
      </w:r>
    </w:p>
    <w:p w:rsidR="00D53E73" w:rsidRDefault="006A6DBC">
      <w:r>
        <w:t xml:space="preserve">Проте засновником імунотерапії злоякісних пухлин заслужено вважається Вільям Колі, який у 1893 році оприлюднив результати успішного лікування злоякісних пухлин повторним введенням вакцини на основі </w:t>
      </w:r>
      <w:proofErr w:type="spellStart"/>
      <w:r>
        <w:t>інактивованих</w:t>
      </w:r>
      <w:proofErr w:type="spellEnd"/>
      <w:r>
        <w:t xml:space="preserve"> збудників бешихи. Він створив так званий токсин Колі з вбитих </w:t>
      </w:r>
      <w:proofErr w:type="spellStart"/>
      <w:r>
        <w:t>Serratia</w:t>
      </w:r>
      <w:proofErr w:type="spellEnd"/>
      <w:r>
        <w:t xml:space="preserve"> </w:t>
      </w:r>
      <w:proofErr w:type="spellStart"/>
      <w:r>
        <w:t>marcescens</w:t>
      </w:r>
      <w:proofErr w:type="spellEnd"/>
      <w:r>
        <w:t xml:space="preserve"> та </w:t>
      </w:r>
      <w:proofErr w:type="spellStart"/>
      <w:r>
        <w:t>Streptococcus</w:t>
      </w:r>
      <w:proofErr w:type="spellEnd"/>
      <w:r>
        <w:t xml:space="preserve"> </w:t>
      </w:r>
      <w:proofErr w:type="spellStart"/>
      <w:r>
        <w:t>pyogenes</w:t>
      </w:r>
      <w:proofErr w:type="spellEnd"/>
      <w:r>
        <w:t xml:space="preserve">[8], які значно провокували імунну відповідь проти пухлин. Наступний великий крок в імунотерапії стався в 1957 році, коли була проведена </w:t>
      </w:r>
      <w:proofErr w:type="spellStart"/>
      <w:r>
        <w:t>алогенна</w:t>
      </w:r>
      <w:proofErr w:type="spellEnd"/>
      <w:r>
        <w:t xml:space="preserve"> трансплантація </w:t>
      </w:r>
      <w:proofErr w:type="spellStart"/>
      <w:r>
        <w:t>гемопоетичних</w:t>
      </w:r>
      <w:proofErr w:type="spellEnd"/>
      <w:r>
        <w:t xml:space="preserve"> стовбурових клітин, що і досі успішно використовується для лікування </w:t>
      </w:r>
      <w:proofErr w:type="spellStart"/>
      <w:r>
        <w:t>гемобластозів</w:t>
      </w:r>
      <w:proofErr w:type="spellEnd"/>
      <w:r>
        <w:t xml:space="preserve">. Подальшим кроком у розвитку стало лікування меланоми активованими імунними клітинами і цитокінами у кінці 1980-х років. Тоді ж терапію цитокінами дозволили для інших злоякісних новоутворень. Після відкриття В- і Т-лімфоцитів стався новий прорив у розвитку імунотерапії, який призвів до винайдення </w:t>
      </w:r>
      <w:proofErr w:type="spellStart"/>
      <w:r>
        <w:t>моноклональних</w:t>
      </w:r>
      <w:proofErr w:type="spellEnd"/>
      <w:r>
        <w:t xml:space="preserve"> антитіл. На сьогодні імунотерапія є </w:t>
      </w:r>
      <w:r>
        <w:lastRenderedPageBreak/>
        <w:t xml:space="preserve">провідним та ефективним методом лікування для ряду злоякісних новоутворень, зокрема меланоми, недрібноклітинного раку легень, раку печінки, </w:t>
      </w:r>
      <w:proofErr w:type="spellStart"/>
      <w:r>
        <w:t>шлунка</w:t>
      </w:r>
      <w:proofErr w:type="spellEnd"/>
      <w:r>
        <w:t>, сечового міхура, шийки матки, а також деяких форм раку молочної залози та лімфом. Імунотерапія відкриває нові перспективи у лікуванні пацієнтів, надаючи можливість збільшити тривалість життя та покращити їхню якість.</w:t>
      </w:r>
    </w:p>
    <w:p w:rsidR="00D53E73" w:rsidRDefault="006A6DBC">
      <w:r>
        <w:t xml:space="preserve">Незважаючи на цей вражаючий успіх, деякі злоякісні пухлини можуть виявити опір до імунотерапії, що породжує потребу в постійному вдосконаленні та розробці нових підходів. В деяких випадках імунотерапія може виявитися менш ефективною, особливо у певних типах раку. Таким чином, </w:t>
      </w:r>
      <w:proofErr w:type="spellStart"/>
      <w:r>
        <w:t>інтенсивно</w:t>
      </w:r>
      <w:proofErr w:type="spellEnd"/>
      <w:r>
        <w:t xml:space="preserve"> проводяться наукові дослідження та клінічні випробування з метою розширення показань для застосування імунотерапії та оптимізації її ефективності.</w:t>
      </w:r>
    </w:p>
    <w:p w:rsidR="00D53E73" w:rsidRDefault="006A6DBC">
      <w:r>
        <w:t xml:space="preserve">У контексті цієї динамічної області досліджень, дана робота ставить перед собою завдання розглянути принципи дії різних класів </w:t>
      </w:r>
      <w:proofErr w:type="spellStart"/>
      <w:r>
        <w:t>імунотерапевтичних</w:t>
      </w:r>
      <w:proofErr w:type="spellEnd"/>
      <w:r>
        <w:t xml:space="preserve"> протипухлинних засобів. Вона також розглядає показання для застосування імунотерапії в конкретних клінічних сценаріях та розглядає можливі наслідки, які можуть виникнути внаслідок використання цих інноваційних технологій. Очікується, що детальне розглядання цих питань сприятиме розвитку більш ефективних та персоналізованих стратегій лікування ракових захворювань та дозволить поширити сферу застосування імунотерапії для максимально можливого користування пацієнтами[7].</w:t>
      </w:r>
    </w:p>
    <w:p w:rsidR="00D53E73" w:rsidRDefault="00D53E73"/>
    <w:p w:rsidR="00D53E73" w:rsidRDefault="006A6DBC">
      <w:pPr>
        <w:pStyle w:val="2"/>
      </w:pPr>
      <w:bookmarkStart w:id="9" w:name="_Toc155904891"/>
      <w:r>
        <w:t>1.4. Загальні принципи взаємодії імунних клітин</w:t>
      </w:r>
      <w:bookmarkEnd w:id="9"/>
    </w:p>
    <w:p w:rsidR="00D53E73" w:rsidRDefault="00D53E73"/>
    <w:p w:rsidR="00D53E73" w:rsidRDefault="006A6DBC">
      <w:r>
        <w:t>У функціонуванні імунної системи, ключову роль відіграють два основних типи лімфоцитів - В-лімфоцити та Т-лімфоцити. Ці два класи лімфоцитів взаємодіють та спільно сприяють ефективному захисту організму від потенційно небезпечних агентів.</w:t>
      </w:r>
    </w:p>
    <w:p w:rsidR="00D53E73" w:rsidRDefault="006A6DBC">
      <w:r>
        <w:lastRenderedPageBreak/>
        <w:t>В-лімфоцити є ключовим елементом адаптивної імунної відповіді. Їхнє завдання полягає в розпізнанні різноманітних циркулюючих антигенів, які можуть включати в себе бактерії, віруси чи інші частки, що викликають відповідь імунної системи. Після розпізнавання антигенів, В-лімфоцити розпочинають вироблення та виділення антитіл, специфічних білків, які беруть участь у нейтралізації або усуненні визначених агентів.</w:t>
      </w:r>
    </w:p>
    <w:p w:rsidR="00D53E73" w:rsidRDefault="006A6DBC">
      <w:r>
        <w:t>Т-лімфоцити, з іншого боку, спеціалізуються у розпізнаванні та реагуванні на пептидні антигени, які представлені на поверхні клітин. Це відбувається через внутрішньоклітинну деградацію, де клітини внутрішнього середовища розщеплюють білки на малинки пептиди. Т-лімфоцити реагують на ці пептиди, визначаючи, чи є вони відповідними антигенами, і сприяють усуненню інфікованих чи аномальних клітин.</w:t>
      </w:r>
    </w:p>
    <w:p w:rsidR="00D53E73" w:rsidRDefault="006A6DBC">
      <w:r>
        <w:t>Цей взаємозв'язок між В-лімфоцитами та Т-лімфоцитами є критичним для здатності імунної системи ефективно реагувати на широкий спектр загроз та забезпечує її здатність до адаптації до різноманітних викликів з боку зовнішнього середовища.</w:t>
      </w:r>
    </w:p>
    <w:p w:rsidR="00D53E73" w:rsidRDefault="006A6DBC">
      <w:r>
        <w:t xml:space="preserve">Всі ядерні клітини організму проявляють важливий механізм імунного визнання, який базується на присутності комплексів головного </w:t>
      </w:r>
      <w:proofErr w:type="spellStart"/>
      <w:r>
        <w:t>історосумісності</w:t>
      </w:r>
      <w:proofErr w:type="spellEnd"/>
      <w:r>
        <w:t xml:space="preserve"> типу I (МНС I) на їхній поверхні. Внутрішньоклітинні білки, які </w:t>
      </w:r>
      <w:proofErr w:type="spellStart"/>
      <w:r>
        <w:t>деградуються</w:t>
      </w:r>
      <w:proofErr w:type="spellEnd"/>
      <w:r>
        <w:t xml:space="preserve"> в клітині, подаються на МНС I, надаючи системі імунного відповіді можливість </w:t>
      </w:r>
      <w:proofErr w:type="spellStart"/>
      <w:r>
        <w:t>моніторити</w:t>
      </w:r>
      <w:proofErr w:type="spellEnd"/>
      <w:r>
        <w:t xml:space="preserve"> та реагувати на внутрішньоклітинні події.</w:t>
      </w:r>
    </w:p>
    <w:p w:rsidR="00D53E73" w:rsidRDefault="006A6DBC">
      <w:r>
        <w:t>Важливим компонентом цього механізму є взаємодія Т-лімфоцитів із антигенами, які асоційовані з МНС I. Т-клітинні рецептори (TCR), розташовані на поверхні Т-лімфоцитів, відповідають за розпізнавання цих антигенів. У випадку, якщо клітина має деякі аномалії, такі як вірусна інфекція чи малігнізація, антигенний склад на МНС I може бути порушений. Такий порушений антигенний склад привертає увагу і викликає реакцію цитотоксичних Т-лімфоцитів (CTL), що призводить до ураження та ліквідації аномальної клітини.</w:t>
      </w:r>
    </w:p>
    <w:p w:rsidR="00D53E73" w:rsidRDefault="006A6DBC">
      <w:r>
        <w:lastRenderedPageBreak/>
        <w:t xml:space="preserve">З іншого боку, </w:t>
      </w:r>
      <w:proofErr w:type="spellStart"/>
      <w:r>
        <w:t>антигенпрезентуючі</w:t>
      </w:r>
      <w:proofErr w:type="spellEnd"/>
      <w:r>
        <w:t xml:space="preserve"> клітини, такі як макрофаги, дендритні клітини, моноцити та В-лімфоцити, виявляють білки МНС II на своїй поверхні. Цей механізм дозволяє їм представляти позаклітинні патогени, такі як бактерії чи інші екзогенні агенти, Т-лімфоцитам. Цей процес взаємодії викликає специфічні імунітети та спрямовані відповіді для подолання різних імунологічних викликів у внутрішньоклітинних і позаклітинних </w:t>
      </w:r>
      <w:proofErr w:type="spellStart"/>
      <w:r>
        <w:t>мілієу</w:t>
      </w:r>
      <w:proofErr w:type="spellEnd"/>
      <w:r>
        <w:t xml:space="preserve">. Ці </w:t>
      </w:r>
      <w:proofErr w:type="spellStart"/>
      <w:r>
        <w:t>антигенпрезентуючі</w:t>
      </w:r>
      <w:proofErr w:type="spellEnd"/>
      <w:r>
        <w:t xml:space="preserve"> клітини поглинають патогени, </w:t>
      </w:r>
      <w:proofErr w:type="spellStart"/>
      <w:r>
        <w:t>лізують</w:t>
      </w:r>
      <w:proofErr w:type="spellEnd"/>
      <w:r>
        <w:t xml:space="preserve"> їх на менші пептиди всередині клітини, які потім представляються на МНС II та взаємодіють з CD4+ Т-лімфоцитами, відомими як Т-</w:t>
      </w:r>
      <w:proofErr w:type="spellStart"/>
      <w:r>
        <w:t>хелпери</w:t>
      </w:r>
      <w:proofErr w:type="spellEnd"/>
      <w:r>
        <w:t>. Також існує підклас Т-клітин, відомий як Т-регуляторні клітини (CD4+ CD25+), які пригнічують імунну відповідь[8].</w:t>
      </w:r>
    </w:p>
    <w:p w:rsidR="00D53E73" w:rsidRDefault="006A6DBC">
      <w:r>
        <w:t xml:space="preserve">TCR (рецептор клітини T) на Т-лімфоцитах пройшовши специфічний "урок" у </w:t>
      </w:r>
      <w:proofErr w:type="spellStart"/>
      <w:r>
        <w:t>тимусі</w:t>
      </w:r>
      <w:proofErr w:type="spellEnd"/>
      <w:r>
        <w:t xml:space="preserve">, включаючи позитивну та негативну селекцію, налаштовується на ефективне функціонування в імунній системі. Ці </w:t>
      </w:r>
      <w:proofErr w:type="spellStart"/>
      <w:r>
        <w:t>сложні</w:t>
      </w:r>
      <w:proofErr w:type="spellEnd"/>
      <w:r>
        <w:t xml:space="preserve"> процеси дозволяють тільки тим Т-клітинам, які ефективно реагують на патогени та </w:t>
      </w:r>
      <w:proofErr w:type="spellStart"/>
      <w:r>
        <w:t>малігнізовані</w:t>
      </w:r>
      <w:proofErr w:type="spellEnd"/>
      <w:r>
        <w:t xml:space="preserve"> клітини, пройти в обіг крові, забезпечуючи тим самим толерантність до власних антигенів та запобігаючи атакам на власні тканини[9].</w:t>
      </w:r>
    </w:p>
    <w:p w:rsidR="00D53E73" w:rsidRDefault="006A6DBC">
      <w:r>
        <w:t xml:space="preserve">Після успішного завершення селекції в </w:t>
      </w:r>
      <w:proofErr w:type="spellStart"/>
      <w:r>
        <w:t>тимусі</w:t>
      </w:r>
      <w:proofErr w:type="spellEnd"/>
      <w:r>
        <w:t xml:space="preserve">, наївні Т-лімфоцити вирушають у периферійну кров, готові виконувати свої функції в системі імунного захисту. Активація цих наївних Т-лімфоцитів є ключовим етапом, який відбувається під час їх зустрічі з </w:t>
      </w:r>
      <w:proofErr w:type="spellStart"/>
      <w:r>
        <w:t>антигенпрезентуючою</w:t>
      </w:r>
      <w:proofErr w:type="spellEnd"/>
      <w:r>
        <w:t xml:space="preserve"> клітиною. Формування імунологічного синапсу, необхідного для сприймання та обробки інформації, вимагає не лише взаємодії TCR та МНС, але й участі інших важливих молекул, таких як </w:t>
      </w:r>
      <w:proofErr w:type="spellStart"/>
      <w:r>
        <w:t>корецептори</w:t>
      </w:r>
      <w:proofErr w:type="spellEnd"/>
      <w:r>
        <w:t>.</w:t>
      </w:r>
    </w:p>
    <w:p w:rsidR="00D53E73" w:rsidRDefault="006A6DBC">
      <w:r>
        <w:t xml:space="preserve">Важливо підкреслити, що цей унікальний механізм "навчання" та активації Т-лімфоцитів є важливим елементом забезпечення точної та спрямованої відповіді імунної системи на потенційні загрози, забезпечуючи тим самим збалансований імунологічний відгук у відсутність автовідповіді та </w:t>
      </w:r>
      <w:r>
        <w:lastRenderedPageBreak/>
        <w:t>автоімунних реакцій.</w:t>
      </w:r>
    </w:p>
    <w:p w:rsidR="00D53E73" w:rsidRDefault="006A6DBC">
      <w:r>
        <w:t xml:space="preserve">Після з'єднання пар рецепторів в Т-лімфоциті відбувається каскад внутрішньоклітинних реакцій, які активують гени, необхідні для правильної роботи клітини. Це активує клітину та дозволяє їй стати ефективною. Після активації наївні Т-лімфоцити можуть мати кілька шляхів: </w:t>
      </w:r>
    </w:p>
    <w:p w:rsidR="00D53E73" w:rsidRDefault="006A6DBC">
      <w:r>
        <w:t xml:space="preserve">1) вони можуть загинути через </w:t>
      </w:r>
      <w:proofErr w:type="spellStart"/>
      <w:r>
        <w:t>апоптоз</w:t>
      </w:r>
      <w:proofErr w:type="spellEnd"/>
      <w:r>
        <w:t xml:space="preserve">, спричинений імунною відповіддю; </w:t>
      </w:r>
    </w:p>
    <w:p w:rsidR="00D53E73" w:rsidRDefault="006A6DBC">
      <w:r>
        <w:t xml:space="preserve">2) імунні клітини можуть набути виснажений фенотип через повторну стимуляцію антигенами в низьких дозах і низькою спорідненістю, наприклад, при хронічній інфекції; </w:t>
      </w:r>
    </w:p>
    <w:p w:rsidR="00D53E73" w:rsidRDefault="006A6DBC">
      <w:r>
        <w:t xml:space="preserve">3) деякі </w:t>
      </w:r>
      <w:proofErr w:type="spellStart"/>
      <w:r>
        <w:t>ефекторні</w:t>
      </w:r>
      <w:proofErr w:type="spellEnd"/>
      <w:r>
        <w:t xml:space="preserve"> клітини стають частиною довгострокової імунної пам'яті. Т-клітини пам'яті мають більш енергійну реакцію на один і той самий антиген під час наступних зустрічей, що робить їх важливими медіаторами імунної відповіді на патогени та пухлини[10].</w:t>
      </w:r>
    </w:p>
    <w:p w:rsidR="00D53E73" w:rsidRDefault="00D53E73"/>
    <w:p w:rsidR="00D53E73" w:rsidRDefault="00D53E73"/>
    <w:p w:rsidR="00D53E73" w:rsidRDefault="006A6DBC">
      <w:pPr>
        <w:pStyle w:val="2"/>
      </w:pPr>
      <w:bookmarkStart w:id="10" w:name="_Toc155904892"/>
      <w:r>
        <w:t>1.5. Загальні принципи взаємодії імунних клітин</w:t>
      </w:r>
      <w:bookmarkEnd w:id="10"/>
    </w:p>
    <w:p w:rsidR="00D53E73" w:rsidRDefault="00D53E73"/>
    <w:p w:rsidR="00D53E73" w:rsidRDefault="006A6DBC">
      <w:r>
        <w:t>У роботі імунної системи, основну роль відіграють два типи лімфоцитів - В-лімфоцити та Т-лімфоцити. В-лімфоцити впізнають циркулюючі антигени та виділяють захисні антитіла, тоді як Т-лімфоцити розпізнають пептидні антигени, які представлені на поверхні клітин через внутрішньоклітинну деградацію.</w:t>
      </w:r>
    </w:p>
    <w:p w:rsidR="00D53E73" w:rsidRDefault="006A6DBC">
      <w:r>
        <w:t xml:space="preserve">Всі ядерні клітини організму мають на своїй поверхні комплекси головного </w:t>
      </w:r>
      <w:proofErr w:type="spellStart"/>
      <w:r>
        <w:t>історосумісності</w:t>
      </w:r>
      <w:proofErr w:type="spellEnd"/>
      <w:r>
        <w:t xml:space="preserve"> типу I (МНС I). Внутрішньоклітинні білки, які розпадаються, виводяться та представляються на МНС I. Т-лімфоцити розпізнають антигени, які зв'язані з МНС за допомогою рецепторів на їх поверхні, відомих як Т-клітинні рецептори (TCR). Якщо клітина має аномалії, такі як вірусна інфекція або малігнізація, антигенний склад на МНС I </w:t>
      </w:r>
      <w:r>
        <w:lastRenderedPageBreak/>
        <w:t xml:space="preserve">несправний, і це викликає реакцію CD8+ Т-лімфоцитів, відомих як цитотоксичні Т-лімфоцити (CTL), що призводить до загибелі цієї клітини. </w:t>
      </w:r>
      <w:proofErr w:type="spellStart"/>
      <w:r>
        <w:t>Антигенпрезентуючі</w:t>
      </w:r>
      <w:proofErr w:type="spellEnd"/>
      <w:r>
        <w:t xml:space="preserve"> клітини, такі як макрофаги, дендритні клітини, моноцити та В-лімфоцити, виявляють білки МНС II на своїй поверхні, що дозволяє їм представляти позаклітинні патогени Т-лімфоцитам. Ці </w:t>
      </w:r>
      <w:proofErr w:type="spellStart"/>
      <w:r>
        <w:t>антигенпрезентуючі</w:t>
      </w:r>
      <w:proofErr w:type="spellEnd"/>
      <w:r>
        <w:t xml:space="preserve"> клітини поглинають патогени, </w:t>
      </w:r>
      <w:proofErr w:type="spellStart"/>
      <w:r>
        <w:t>лізують</w:t>
      </w:r>
      <w:proofErr w:type="spellEnd"/>
      <w:r>
        <w:t xml:space="preserve"> їх на менші пептиди всередині клітини, які потім представляються на МНС II та взаємодіють з CD4+ Т-лімфоцитами, відомими як Т-</w:t>
      </w:r>
      <w:proofErr w:type="spellStart"/>
      <w:r>
        <w:t>хелпери</w:t>
      </w:r>
      <w:proofErr w:type="spellEnd"/>
      <w:r>
        <w:t>. Також існує підклас Т-клітин, відомий як Т-регуляторні клітини (CD4+ CD25+), які пригнічують імунну відповідь[11].</w:t>
      </w:r>
    </w:p>
    <w:p w:rsidR="00D53E73" w:rsidRDefault="006A6DBC">
      <w:r>
        <w:t xml:space="preserve">TCR на Т-клітинах проходить специфічну "навчання" в </w:t>
      </w:r>
      <w:proofErr w:type="spellStart"/>
      <w:r>
        <w:t>тимусі</w:t>
      </w:r>
      <w:proofErr w:type="spellEnd"/>
      <w:r>
        <w:t xml:space="preserve">, включаючи позитивну та негативну селекцію. Ці процеси дозволяють лише ефективно реагуючим на патогени та </w:t>
      </w:r>
      <w:proofErr w:type="spellStart"/>
      <w:r>
        <w:t>малігнізовані</w:t>
      </w:r>
      <w:proofErr w:type="spellEnd"/>
      <w:r>
        <w:t xml:space="preserve"> клітини пройти в загальний кровотік, зберігаючи толерантність до власних антигенів[12]. Після проходження селекції в </w:t>
      </w:r>
      <w:proofErr w:type="spellStart"/>
      <w:r>
        <w:t>тимусі</w:t>
      </w:r>
      <w:proofErr w:type="spellEnd"/>
      <w:r>
        <w:t xml:space="preserve">, наївні Т-лімфоцити повинні бути активовані, щоб розпочати свої функції. Це досягається через зв'язування наївного Т-лімфоцита з </w:t>
      </w:r>
      <w:proofErr w:type="spellStart"/>
      <w:r>
        <w:t>антигенпрезентуючою</w:t>
      </w:r>
      <w:proofErr w:type="spellEnd"/>
      <w:r>
        <w:t xml:space="preserve"> клітиною. Для утворення імунологічного синапсу між цими клітинами необхідні не лише TCR та МНС, але й інші </w:t>
      </w:r>
      <w:proofErr w:type="spellStart"/>
      <w:r>
        <w:t>корецептори</w:t>
      </w:r>
      <w:proofErr w:type="spellEnd"/>
      <w:r>
        <w:t>.</w:t>
      </w:r>
    </w:p>
    <w:p w:rsidR="00D53E73" w:rsidRDefault="006A6DBC">
      <w:r>
        <w:t xml:space="preserve">Після з'єднання пар рецепторів в Т-лімфоциті відбувається каскад внутрішньоклітинних реакцій, які активують гени, необхідні для правильної роботи клітини. Це активує клітину та дозволяє їй стати ефективною. Після активації наївні Т-лімфоцити можуть мати кілька шляхів: </w:t>
      </w:r>
    </w:p>
    <w:p w:rsidR="00D53E73" w:rsidRDefault="006A6DBC">
      <w:r>
        <w:t xml:space="preserve">1) вони можуть загинути через </w:t>
      </w:r>
      <w:proofErr w:type="spellStart"/>
      <w:r>
        <w:t>апоптоз</w:t>
      </w:r>
      <w:proofErr w:type="spellEnd"/>
      <w:r>
        <w:t xml:space="preserve">, спричинений імунною відповіддю; </w:t>
      </w:r>
    </w:p>
    <w:p w:rsidR="00D53E73" w:rsidRDefault="006A6DBC">
      <w:r>
        <w:t xml:space="preserve">2) імунні клітини можуть набути виснажений фенотип через повторну стимуляцію антигенами в низьких дозах і низькою спорідненістю, наприклад, при хронічній інфекції; </w:t>
      </w:r>
    </w:p>
    <w:p w:rsidR="00D53E73" w:rsidRDefault="006A6DBC">
      <w:r>
        <w:t xml:space="preserve">3) деякі </w:t>
      </w:r>
      <w:proofErr w:type="spellStart"/>
      <w:r>
        <w:t>ефекторні</w:t>
      </w:r>
      <w:proofErr w:type="spellEnd"/>
      <w:r>
        <w:t xml:space="preserve"> клітини стають частиною довгострокової імунної пам'яті. Т-клітини пам'яті мають більш енергійну реакцію на один і той самий </w:t>
      </w:r>
      <w:r>
        <w:lastRenderedPageBreak/>
        <w:t>антиген під час наступних зустрічей, що робить їх важливими медіаторами імунної відповіді на патогени та пухлини[13].</w:t>
      </w:r>
    </w:p>
    <w:p w:rsidR="00D53E73" w:rsidRDefault="00D53E73"/>
    <w:p w:rsidR="00D53E73" w:rsidRDefault="006A6DBC">
      <w:pPr>
        <w:pStyle w:val="2"/>
      </w:pPr>
      <w:bookmarkStart w:id="11" w:name="_Toc155904893"/>
      <w:r>
        <w:t>1.6. Механізми розвитку резистентності до імунотерапії</w:t>
      </w:r>
      <w:bookmarkEnd w:id="11"/>
    </w:p>
    <w:p w:rsidR="00D53E73" w:rsidRDefault="00D53E73"/>
    <w:p w:rsidR="00D53E73" w:rsidRDefault="006A6DBC">
      <w:r>
        <w:t xml:space="preserve">Відповідь імунного відгуку проти пухлин включає участь численних клітинних типів, які співпрацюють для припинення чи навіть </w:t>
      </w:r>
      <w:proofErr w:type="spellStart"/>
      <w:r>
        <w:t>ерадикації</w:t>
      </w:r>
      <w:proofErr w:type="spellEnd"/>
      <w:r>
        <w:t xml:space="preserve"> "іноземних" клітин пухлини. Такі спільні клітини, які належать до </w:t>
      </w:r>
      <w:proofErr w:type="spellStart"/>
      <w:r>
        <w:t>лімфоїдного</w:t>
      </w:r>
      <w:proofErr w:type="spellEnd"/>
      <w:r>
        <w:t xml:space="preserve"> або мієлоїдного походження, є критичними для прямого </w:t>
      </w:r>
      <w:proofErr w:type="spellStart"/>
      <w:r>
        <w:t>онколізу</w:t>
      </w:r>
      <w:proofErr w:type="spellEnd"/>
      <w:r>
        <w:t xml:space="preserve"> та підвищення активності цитотоксичних клітин. Клітини, </w:t>
      </w:r>
      <w:proofErr w:type="spellStart"/>
      <w:r>
        <w:t>походжені</w:t>
      </w:r>
      <w:proofErr w:type="spellEnd"/>
      <w:r>
        <w:t xml:space="preserve"> від мієлоїдних клітин, зокрема дендритні клітини, представляють іноземні антигени T-клітинам та вивільняють цитокіни, які регулюють діяльність цитотоксичних клітин. Лімфоцити відіграють особливо важливу роль в імунотерапії; залежно від їх класу вони мають різноманітні функції. Деякі безпосередньо вбивають клітини пухлини, інші вивільняють цитокіни, що сприяють </w:t>
      </w:r>
      <w:proofErr w:type="spellStart"/>
      <w:r>
        <w:t>цитотоксичності</w:t>
      </w:r>
      <w:proofErr w:type="spellEnd"/>
      <w:r>
        <w:t xml:space="preserve">. З лімфоцитів, які вбивають безпосередньо, особливо добре вивчені CD8+ цитотоксичні Т-клітини. CD8+ T-клітини є антиген-специфічними: вони сенсибілізуються дендритними клітинами за допомогою зв'язування CD8 та рецептора мажорної історії сумісності I з антигеном пухлини. Після активації CD8+ T-клітини впізнають представлені антигени на рецепторах мажорної історії сумісності I клітин пухлини, зв'язуються за допомогою механізму, що посилюється CD8-мажорна історія сумісності I та CD28-B7, і вивільняють </w:t>
      </w:r>
      <w:proofErr w:type="spellStart"/>
      <w:r>
        <w:t>перфорин</w:t>
      </w:r>
      <w:proofErr w:type="spellEnd"/>
      <w:r>
        <w:t xml:space="preserve"> та </w:t>
      </w:r>
      <w:proofErr w:type="spellStart"/>
      <w:r>
        <w:t>гранзими</w:t>
      </w:r>
      <w:proofErr w:type="spellEnd"/>
      <w:r>
        <w:t xml:space="preserve"> для індукції </w:t>
      </w:r>
      <w:proofErr w:type="spellStart"/>
      <w:r>
        <w:t>каспаз</w:t>
      </w:r>
      <w:proofErr w:type="spellEnd"/>
      <w:r>
        <w:t xml:space="preserve">-медійної </w:t>
      </w:r>
      <w:proofErr w:type="spellStart"/>
      <w:r>
        <w:t>апоптозу</w:t>
      </w:r>
      <w:proofErr w:type="spellEnd"/>
      <w:r>
        <w:t xml:space="preserve">. Крім того, CD8+ T-клітини вивільняють цитокіни, такі як інтерферон-гамма (IFN-γ), додатково потенціюючи імунний відгук (рисунок 1). Інфільтрація пухлини CD8+ T-клітинами корелює з </w:t>
      </w:r>
      <w:proofErr w:type="spellStart"/>
      <w:r>
        <w:t>благоприятними</w:t>
      </w:r>
      <w:proofErr w:type="spellEnd"/>
      <w:r>
        <w:t xml:space="preserve"> прогнозами у пацієнтів з раком яєчників [14], колон [15], стравоходом або не-</w:t>
      </w:r>
      <w:proofErr w:type="spellStart"/>
      <w:r>
        <w:t>малоклітинним</w:t>
      </w:r>
      <w:proofErr w:type="spellEnd"/>
      <w:r>
        <w:t xml:space="preserve"> раком легень [16]. </w:t>
      </w:r>
    </w:p>
    <w:p w:rsidR="00D53E73" w:rsidRDefault="006A6DBC">
      <w:pPr>
        <w:rPr>
          <w:lang w:val="ru-RU"/>
        </w:rPr>
      </w:pPr>
      <w:r>
        <w:t xml:space="preserve">CD8+ Т-клітини активуються дендритними клітинами через взаємодію </w:t>
      </w:r>
      <w:r>
        <w:lastRenderedPageBreak/>
        <w:t>між TCR та антиген-</w:t>
      </w:r>
      <w:proofErr w:type="spellStart"/>
      <w:r>
        <w:t>носійними</w:t>
      </w:r>
      <w:proofErr w:type="spellEnd"/>
      <w:r>
        <w:t xml:space="preserve"> рецепторами MHC I, що призводить до активації та проліферації CD8+ Т-клітин. Після цього CD8+ Т-клітини мігрують з лімфатичного вузла на місце ураження пухлиною, спрямовуючи свою дію на клітини пухлини, які несуть антигени, індукуючи </w:t>
      </w:r>
      <w:proofErr w:type="spellStart"/>
      <w:r>
        <w:t>апоптоз</w:t>
      </w:r>
      <w:proofErr w:type="spellEnd"/>
      <w:r>
        <w:t xml:space="preserve"> за допомогою </w:t>
      </w:r>
      <w:proofErr w:type="spellStart"/>
      <w:r>
        <w:t>перфорину</w:t>
      </w:r>
      <w:proofErr w:type="spellEnd"/>
      <w:r>
        <w:t xml:space="preserve"> та </w:t>
      </w:r>
      <w:proofErr w:type="spellStart"/>
      <w:r>
        <w:t>гранзим</w:t>
      </w:r>
      <w:proofErr w:type="spellEnd"/>
      <w:r>
        <w:t xml:space="preserve">. Пухлинна клітина вивільняє антигени, які захоплюються дендритними клітинами, що дозрівають у лімфатичних вузлах, і викликають подальше потенціювання Т-клітин. </w:t>
      </w:r>
      <w:proofErr w:type="spellStart"/>
      <w:r>
        <w:t>Ag</w:t>
      </w:r>
      <w:proofErr w:type="spellEnd"/>
      <w:r>
        <w:t xml:space="preserve"> - антиген; MHC - мажорний комплекс сумісності; TCR - рецептор антигену Т-клітини. Даний процес зображено на рис. 1.3.</w:t>
      </w:r>
    </w:p>
    <w:p w:rsidR="00F5207C" w:rsidRPr="00F5207C" w:rsidRDefault="00F5207C">
      <w:pPr>
        <w:rPr>
          <w:lang w:val="ru-RU"/>
        </w:rPr>
      </w:pPr>
    </w:p>
    <w:p w:rsidR="00D53E73" w:rsidRDefault="006A6DBC">
      <w:pPr>
        <w:ind w:firstLine="142"/>
        <w:jc w:val="center"/>
      </w:pPr>
      <w:r>
        <w:rPr>
          <w:noProof/>
        </w:rPr>
        <w:drawing>
          <wp:inline distT="0" distB="0" distL="0" distR="0">
            <wp:extent cx="6049418" cy="5298657"/>
            <wp:effectExtent l="0" t="0" r="0" 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6049418" cy="5298657"/>
                    </a:xfrm>
                    <a:prstGeom prst="rect">
                      <a:avLst/>
                    </a:prstGeom>
                    <a:ln/>
                  </pic:spPr>
                </pic:pic>
              </a:graphicData>
            </a:graphic>
          </wp:inline>
        </w:drawing>
      </w:r>
    </w:p>
    <w:p w:rsidR="00D53E73" w:rsidRDefault="006A6DBC">
      <w:pPr>
        <w:jc w:val="center"/>
      </w:pPr>
      <w:r>
        <w:t>Рисунок 1.3 – Спрощене зображення CD8+ T-клітинного протипухлинного імунітету.</w:t>
      </w:r>
    </w:p>
    <w:p w:rsidR="00D53E73" w:rsidRDefault="00D53E73"/>
    <w:p w:rsidR="00D53E73" w:rsidRDefault="006A6DBC">
      <w:r>
        <w:t>Клітини-</w:t>
      </w:r>
      <w:proofErr w:type="spellStart"/>
      <w:r>
        <w:t>допоміжники</w:t>
      </w:r>
      <w:proofErr w:type="spellEnd"/>
      <w:r>
        <w:t xml:space="preserve"> CD4+ зазвичай відіграють підтримуючу роль в туманному середовищі пухлини, координуючи </w:t>
      </w:r>
      <w:proofErr w:type="spellStart"/>
      <w:r>
        <w:t>антитуморальну</w:t>
      </w:r>
      <w:proofErr w:type="spellEnd"/>
      <w:r>
        <w:t xml:space="preserve"> відповідь. Два основних типи - це клітини TH1 (які сприяють цитотоксичним відповідям) та клітини TH2 (які сприяють гормональному імунітету та підвищують активність еозинофілів та </w:t>
      </w:r>
      <w:proofErr w:type="spellStart"/>
      <w:r>
        <w:t>нейтрофілів</w:t>
      </w:r>
      <w:proofErr w:type="spellEnd"/>
      <w:r>
        <w:t>). Обидва типи виділяють цитокіни для модуляції імунної відповіді.</w:t>
      </w:r>
    </w:p>
    <w:p w:rsidR="00D53E73" w:rsidRDefault="006A6DBC">
      <w:r>
        <w:t xml:space="preserve">Очевидно, що Т-клітини є важливими учасниками відповіді на пухлини. Також натуральні вбивці (NK-клітини). Подібно до Т-клітин, NK-клітини належать до </w:t>
      </w:r>
      <w:proofErr w:type="spellStart"/>
      <w:r>
        <w:t>лімфоїдного</w:t>
      </w:r>
      <w:proofErr w:type="spellEnd"/>
      <w:r>
        <w:t xml:space="preserve"> походження та також продемонстрували «</w:t>
      </w:r>
      <w:proofErr w:type="spellStart"/>
      <w:r>
        <w:t>антиракові</w:t>
      </w:r>
      <w:proofErr w:type="spellEnd"/>
      <w:r>
        <w:t xml:space="preserve">» властивості [17]. У відміну від Т-клітин, NK-клітини не виражають маркерів CD4 або CD8, і вони не визначають цілі за вираженням антигенів. </w:t>
      </w:r>
    </w:p>
    <w:p w:rsidR="00D53E73" w:rsidRDefault="00D53E73"/>
    <w:p w:rsidR="00D53E73" w:rsidRDefault="006A6DBC">
      <w:pPr>
        <w:pStyle w:val="2"/>
      </w:pPr>
      <w:bookmarkStart w:id="12" w:name="_Toc155904894"/>
      <w:r>
        <w:t>1.7. Комбіновані підходи до лікування</w:t>
      </w:r>
      <w:bookmarkEnd w:id="12"/>
    </w:p>
    <w:p w:rsidR="00D53E73" w:rsidRDefault="006A6DBC">
      <w:pPr>
        <w:pStyle w:val="3"/>
      </w:pPr>
      <w:bookmarkStart w:id="13" w:name="_Toc155904895"/>
      <w:r>
        <w:t>1.7.1. Комбінована терапія на основі вакцин</w:t>
      </w:r>
      <w:bookmarkEnd w:id="13"/>
    </w:p>
    <w:p w:rsidR="00D53E73" w:rsidRDefault="006A6DBC">
      <w:r>
        <w:t xml:space="preserve">Протиракові вакцини вводять один або кілька антигенів пухлини в імунну систему в провокуючому запальному контексті для створення нових протипухлинних імунних відповідей. Незважаючи на низьку ефективність протиракових вакцин першого покоління, спостерігають стійкі, непошкоджувані протипухлинні реакції, що зберігає інтерес до вдосконалення цього </w:t>
      </w:r>
      <w:proofErr w:type="spellStart"/>
      <w:r>
        <w:t>імунотерапевтичного</w:t>
      </w:r>
      <w:proofErr w:type="spellEnd"/>
      <w:r>
        <w:t xml:space="preserve"> підходу до лікування. Однак зазвичай одного лікування вакциною недостатньо для досягнення об'єктивної регресії пухлини, особливо на пізніх стадіях захворювання, на яких проводиться більшість клінічних випробувань. Поєднання протиракових вакцин з хіміотерапією </w:t>
      </w:r>
      <w:proofErr w:type="spellStart"/>
      <w:r>
        <w:t>ускладнюється</w:t>
      </w:r>
      <w:proofErr w:type="spellEnd"/>
      <w:r>
        <w:t xml:space="preserve"> тим, що більшість схем хіміотерапії виявляють глибокий </w:t>
      </w:r>
      <w:proofErr w:type="spellStart"/>
      <w:r>
        <w:t>імуносупресивний</w:t>
      </w:r>
      <w:proofErr w:type="spellEnd"/>
      <w:r>
        <w:t xml:space="preserve"> ефект при стандартних дозах.</w:t>
      </w:r>
    </w:p>
    <w:p w:rsidR="00D53E73" w:rsidRDefault="006A6DBC">
      <w:pPr>
        <w:pStyle w:val="3"/>
      </w:pPr>
      <w:bookmarkStart w:id="14" w:name="_Toc155904896"/>
      <w:r>
        <w:t>1.7.2. Модуляція Т-клітин плюс хіміотерапія</w:t>
      </w:r>
      <w:bookmarkEnd w:id="14"/>
    </w:p>
    <w:p w:rsidR="00D53E73" w:rsidRDefault="006A6DBC">
      <w:r>
        <w:t xml:space="preserve">Терапія, спрямована на модуляцію відповіді Т-клітин на пухлини, має </w:t>
      </w:r>
      <w:r>
        <w:lastRenderedPageBreak/>
        <w:t>широкий терапевтичний потенціал, впливаючи на процеси, що беруть участь у виживанні, активації, проліферації, міграції та руйнуванні Т-клітин [18].</w:t>
      </w:r>
    </w:p>
    <w:p w:rsidR="00D53E73" w:rsidRDefault="006A6DBC">
      <w:r>
        <w:t xml:space="preserve">Один із важливих механізмів, яким пухлини уникають виявлення імунітетом, полягає в залученні природних механізмів імунної системи для уникнення власного визнання. Регуляторні клітини імунітету є різноманітною групою, яку можна знайти в підгрупах адаптивного та вродженого імунітету, і вони запобігають автоімунітету, пригнічуючи Т-клітини, які визнають власні клітини. Пухлини використовують цей природний механізм для уникання виявлення імунітетом, виділяючи конкретні цитокіни в їхнє мікросередовище для сприяння диференціації багатьох типів регуляторних клітин [19]. </w:t>
      </w:r>
      <w:proofErr w:type="spellStart"/>
      <w:r>
        <w:t>Пухлинно</w:t>
      </w:r>
      <w:proofErr w:type="spellEnd"/>
      <w:r>
        <w:t xml:space="preserve">-індуковане імунне пригнічення є наслідком збільшення частки регуляторних клітин та одночасного зниження активності </w:t>
      </w:r>
      <w:proofErr w:type="spellStart"/>
      <w:r>
        <w:t>ефекторних</w:t>
      </w:r>
      <w:proofErr w:type="spellEnd"/>
      <w:r>
        <w:t xml:space="preserve"> Т-клітин, спрямованих проти пухлини [20].</w:t>
      </w:r>
    </w:p>
    <w:p w:rsidR="00D53E73" w:rsidRDefault="006A6DBC">
      <w:r>
        <w:t>Хіміотерапія впливає на імунну систему різними способами, які можна використовувати для підвищення ефективності вакцин проти раку. Однак існують кілька нюансів, які варто врахувати. Хіміотерапевтичні режими не застосовуються універсально, що означає значні різниці в підходах залежно від типу раку, стадії та характеристик пацієнта. Зокрема, декілька досліджень, що розглядають комбінації вакцин та хіміотерапії, підкреслюють той факт, що хіміотерапію слід ретельно дозувати та вводити в певний час відносно вакцини для оптимального ефекту [21]. Використання хіміотерапії на дозах, що вважаються неоптимальними для первинного лікування, може викликати непередбачувані ефекти на ріст пухлини. Наприклад, можливо, що хіміотерапія низької дози може дати пухлинам більше часу адаптуватися і, отже, стати більш стійкими до лікування.</w:t>
      </w:r>
    </w:p>
    <w:p w:rsidR="00D53E73" w:rsidRDefault="006A6DBC">
      <w:r>
        <w:t xml:space="preserve"> Мишині моделі не точно відтворюють людські захворювання, але, враховуючи успіх у цих моделях, додаткові дослідження у людей є обґрунтованими. </w:t>
      </w:r>
    </w:p>
    <w:p w:rsidR="00D53E73" w:rsidRDefault="006A6DBC">
      <w:r>
        <w:t xml:space="preserve">Важливою особливістю вакцин проти раку є їхня безпека, і важливо </w:t>
      </w:r>
      <w:r>
        <w:lastRenderedPageBreak/>
        <w:t xml:space="preserve">визнати, що поєднання вакцин з відомими токсичними </w:t>
      </w:r>
      <w:proofErr w:type="spellStart"/>
      <w:r>
        <w:t>імуносупресантами</w:t>
      </w:r>
      <w:proofErr w:type="spellEnd"/>
      <w:r>
        <w:t xml:space="preserve"> може піддавати цю корисну властивість ризику. Декілька досліджень на даний момент повідомляло про збільшення негативних подій, пов'язаних із комбінованими методами лікування, але вони переважно проводилися на мишах. По цьому ж шляху також варто розглядати можливість тривалого впливу попередніх хіміотерапевтичних лікувань, перш ніж розглядати використання вакцин проти раку в клінічній практиці. Це може бути особливо важливим для перших клінічних досліджень нових вакцин проти раку, які зазвичай проводяться у режимі співчуття у пацієнтів з важким раком, які отримали багатоцифрове лікування. З урахуванням активної ролі імунної системи в очищенні від пухлин ймовірно, що переваги вакцин проти раку будуть найбільш помітними у пацієнтів з раннім, </w:t>
      </w:r>
      <w:proofErr w:type="spellStart"/>
      <w:r>
        <w:t>нелікованим</w:t>
      </w:r>
      <w:proofErr w:type="spellEnd"/>
      <w:r>
        <w:t xml:space="preserve"> захворюванням.</w:t>
      </w:r>
    </w:p>
    <w:p w:rsidR="00D53E73" w:rsidRDefault="006A6DBC">
      <w:pPr>
        <w:pStyle w:val="3"/>
      </w:pPr>
      <w:bookmarkStart w:id="15" w:name="_Toc155904897"/>
      <w:r>
        <w:t>1.7.3. Променева терапія плюс імунотерапія</w:t>
      </w:r>
      <w:bookmarkEnd w:id="15"/>
    </w:p>
    <w:p w:rsidR="00D53E73" w:rsidRDefault="006A6DBC">
      <w:r>
        <w:t xml:space="preserve">Доступні дані свідчать про те, що поєднання променевої терапії та імунотерапії може запобігти ухиленню ракових клітин від імунного відгуку за допомогою кількох механізмів. </w:t>
      </w:r>
      <w:proofErr w:type="spellStart"/>
      <w:r>
        <w:t>Променево</w:t>
      </w:r>
      <w:proofErr w:type="spellEnd"/>
      <w:r>
        <w:t xml:space="preserve">-індукована загибель пухлинних клітин збільшує надходження пухлинних антигенів для презентації та перехресної презентації, тим самим активуючи пухлинні імунні відгуки [22]. По-друге, фенотип пухлинних клітин модулюється після променевої терапії, що робить їх більш вразливими до </w:t>
      </w:r>
      <w:proofErr w:type="spellStart"/>
      <w:r>
        <w:t>імунноопосередкованого</w:t>
      </w:r>
      <w:proofErr w:type="spellEnd"/>
      <w:r>
        <w:t xml:space="preserve"> знищення [23]. Наприкінці кінців, ефективна променева терапія може значно знизити пухлинне навантаження, що призведе до елімінації (або зменшення модуляції) стійкого </w:t>
      </w:r>
      <w:proofErr w:type="spellStart"/>
      <w:r>
        <w:t>антигена</w:t>
      </w:r>
      <w:proofErr w:type="spellEnd"/>
      <w:r>
        <w:t xml:space="preserve">, що сприяє збереженню толерантності Т-клітин. </w:t>
      </w:r>
    </w:p>
    <w:p w:rsidR="00D53E73" w:rsidRDefault="006A6DBC">
      <w:r>
        <w:t xml:space="preserve">Незважаючи на те, що ці дані дають підставу вважати, що променева терапія може бути важливим доповненням до імунотерапії проти раку, лише невелика кількість досліджень ранньої фази вивчала це поєднання в клінічних умовах. </w:t>
      </w:r>
    </w:p>
    <w:p w:rsidR="00D53E73" w:rsidRDefault="006A6DBC">
      <w:pPr>
        <w:pStyle w:val="2"/>
      </w:pPr>
      <w:bookmarkStart w:id="16" w:name="_Toc155904898"/>
      <w:r>
        <w:t>1.8. Імунотерапія та генетична терапія: Перспективи і виклики</w:t>
      </w:r>
      <w:bookmarkEnd w:id="16"/>
    </w:p>
    <w:p w:rsidR="00D53E73" w:rsidRDefault="006A6DBC">
      <w:r>
        <w:t xml:space="preserve">Недавні досягнення та клінічні випробування показують, що </w:t>
      </w:r>
      <w:r>
        <w:lastRenderedPageBreak/>
        <w:t xml:space="preserve">імунотерапія може бути перспективною та ефективною для пацієнтів з </w:t>
      </w:r>
      <w:proofErr w:type="spellStart"/>
      <w:r>
        <w:t>онкозахворюваннями</w:t>
      </w:r>
      <w:proofErr w:type="spellEnd"/>
      <w:r>
        <w:t xml:space="preserve">. З урахуванням багатоетапної природи розвитку раку, наявності численних генетичних клонів ракових клітин та гетерогенності антигенів пухлини , ефективні терапії для хворих на рак можуть вимагати </w:t>
      </w:r>
      <w:proofErr w:type="spellStart"/>
      <w:r>
        <w:t>високоперсоналізованих</w:t>
      </w:r>
      <w:proofErr w:type="spellEnd"/>
      <w:r>
        <w:t xml:space="preserve"> методів лікування. Таким чином, вакцини від раку можуть бути використані для профілактики та лікування пацієнтів із раком, викликаним вірусами, такими як рак шийки матки.</w:t>
      </w:r>
    </w:p>
    <w:p w:rsidR="00D53E73" w:rsidRDefault="006A6DBC">
      <w:r>
        <w:t xml:space="preserve">Генетично модифіковані Т-клітини з генами рецепторів Т-клітин та химерними </w:t>
      </w:r>
      <w:proofErr w:type="spellStart"/>
      <w:r>
        <w:t>антигеновими</w:t>
      </w:r>
      <w:proofErr w:type="spellEnd"/>
      <w:r>
        <w:t xml:space="preserve"> рецепторами виявилися ефективними у лікуванні пацієнтів із раковими захворюваннями. Наразі доступні обмежені кількості генетично модифікованих Т-клітин, які реагують лише на кілька антигенів пухлин  та один химерний </w:t>
      </w:r>
      <w:proofErr w:type="spellStart"/>
      <w:r>
        <w:t>антигеновий</w:t>
      </w:r>
      <w:proofErr w:type="spellEnd"/>
      <w:r>
        <w:t xml:space="preserve"> рецептор, що взаємодіє з CD19, для лікування раку [24]. Оскільки було ідентифіковано понад 2 000 антигенів пухлин з різних видів раку, передбачається, що в майбутньому буде використано більше генетично модифікованих Т-клітин для ефективного лікування пацієнтів із раком.</w:t>
      </w:r>
    </w:p>
    <w:p w:rsidR="00D53E73" w:rsidRDefault="006A6DBC">
      <w:r>
        <w:t xml:space="preserve">Комбіновані терапії, зазвичай, є найбільш перспективними та ефективними у лікуванні людських захворювань. Наприклад, комбінована терапія вакциною на основі дендритних клітин та IL-2 може викликати антиген-специфічну імунну відповідь, зменшити </w:t>
      </w:r>
      <w:proofErr w:type="spellStart"/>
      <w:r>
        <w:t>інгібуючий</w:t>
      </w:r>
      <w:proofErr w:type="spellEnd"/>
      <w:r>
        <w:t xml:space="preserve"> імунітет та стабілізувати захворювання у пацієнтів із раком нирки та раком молочної залози. Імунотерапія DC-CIK у поєднанні з </w:t>
      </w:r>
      <w:proofErr w:type="spellStart"/>
      <w:r>
        <w:t>високодозовою</w:t>
      </w:r>
      <w:proofErr w:type="spellEnd"/>
      <w:r>
        <w:t xml:space="preserve"> хіміотерапією може поліпшити безперервний та загальний термін виживання у пацієнтів із метастатичним раком молочної залози. Імунотерапія DC-CIK в поєднанні з кріотерапією чи хіміотерапією була доведена найкращим методом лікування для пацієнтів із метастатичним </w:t>
      </w:r>
      <w:proofErr w:type="spellStart"/>
      <w:r>
        <w:t>немалікітово</w:t>
      </w:r>
      <w:proofErr w:type="spellEnd"/>
      <w:r>
        <w:t xml:space="preserve">-клітинним раком легень. Терапія адоптивними клітинами із протираковими Т-інфільтратами у поєднанні з не </w:t>
      </w:r>
      <w:proofErr w:type="spellStart"/>
      <w:r>
        <w:t>мієлоаблятивною</w:t>
      </w:r>
      <w:proofErr w:type="spellEnd"/>
      <w:r>
        <w:t xml:space="preserve"> хіміотерапією та іррадіацією всього тіла може викликати регресію пухлини у 72% пацієнтів із метастатичним меланомою, тоді як </w:t>
      </w:r>
      <w:r>
        <w:lastRenderedPageBreak/>
        <w:t xml:space="preserve">імунотерапія адоптивними клітинами із протираковими Т-інфільтратами у поєднанні з не </w:t>
      </w:r>
      <w:proofErr w:type="spellStart"/>
      <w:r>
        <w:t>мієлоаблятивною</w:t>
      </w:r>
      <w:proofErr w:type="spellEnd"/>
      <w:r>
        <w:t xml:space="preserve"> хіміотерапією може викликати регресію пухлини лише у 52% </w:t>
      </w:r>
      <w:proofErr w:type="spellStart"/>
      <w:r>
        <w:t>лікуваних</w:t>
      </w:r>
      <w:proofErr w:type="spellEnd"/>
      <w:r>
        <w:t xml:space="preserve"> пацієнтів [25]. Таким чином, комбіновані терапії стануть перевагою для імунотерапії раку у майбутньому.</w:t>
      </w:r>
    </w:p>
    <w:p w:rsidR="00D53E73" w:rsidRDefault="006A6DBC">
      <w:proofErr w:type="spellStart"/>
      <w:r>
        <w:t>Генетерапія</w:t>
      </w:r>
      <w:proofErr w:type="spellEnd"/>
      <w:r>
        <w:t xml:space="preserve"> передбачає підхід, спрямований на модифікацію, видалення або заміну аномальних генів у цільовій клітині. Такими цільовими клітинами можуть бути злоякісні первинні або метастатичні вузли, циркулюючі ракові клітини або сплячі стовбурові клітини, а також конкретні клітини, такі як Т-клітини лімфоцити або дендритні клітини. З наявністю понад 20 000 активних генів у клітинах людини, які впливають на численні фактори, чи то спадкові, оточуюче середовище, інфекційні чинники чи спонтанні мутації, передбачається безліч можливостей для мутації генів, відхилення, дисфункції чи їх видалення, що може призвести до клінічної прояви різноманітних медичних порушень, включаючи рак. Крім того, </w:t>
      </w:r>
      <w:proofErr w:type="spellStart"/>
      <w:r>
        <w:t>геноміка</w:t>
      </w:r>
      <w:proofErr w:type="spellEnd"/>
      <w:r>
        <w:t xml:space="preserve"> раку змінюється між первинними та метастазами. Наприклад, мутації гена рецептора естрогену у раку молочної залози виявлені у частині метастазів, але не в первинних пухлинах [26]. </w:t>
      </w:r>
      <w:proofErr w:type="spellStart"/>
      <w:r>
        <w:t>Секвенування</w:t>
      </w:r>
      <w:proofErr w:type="spellEnd"/>
      <w:r>
        <w:t xml:space="preserve"> всього </w:t>
      </w:r>
      <w:proofErr w:type="spellStart"/>
      <w:r>
        <w:t>екзому</w:t>
      </w:r>
      <w:proofErr w:type="spellEnd"/>
      <w:r>
        <w:t xml:space="preserve"> зразків метастазів показало, що серед 17 </w:t>
      </w:r>
      <w:proofErr w:type="spellStart"/>
      <w:r>
        <w:t>змутованих</w:t>
      </w:r>
      <w:proofErr w:type="spellEnd"/>
      <w:r>
        <w:t xml:space="preserve"> генів тільки п'ять мали мутації в первинних пухлинах. Еволюція від менших клонів до летальних метастазів відбувається через розгалужену еволюцію. Таким чином, пухлини з високим рівнем </w:t>
      </w:r>
      <w:proofErr w:type="spellStart"/>
      <w:r>
        <w:t>внутрішньопухлинної</w:t>
      </w:r>
      <w:proofErr w:type="spellEnd"/>
      <w:r>
        <w:t xml:space="preserve"> гетерогенності та </w:t>
      </w:r>
      <w:proofErr w:type="spellStart"/>
      <w:r>
        <w:t>геномної</w:t>
      </w:r>
      <w:proofErr w:type="spellEnd"/>
      <w:r>
        <w:t xml:space="preserve"> нестабільності можуть бути більш схильними уникати </w:t>
      </w:r>
      <w:proofErr w:type="spellStart"/>
      <w:r>
        <w:t>цільованих</w:t>
      </w:r>
      <w:proofErr w:type="spellEnd"/>
      <w:r>
        <w:t xml:space="preserve"> терапій, таких як </w:t>
      </w:r>
      <w:proofErr w:type="spellStart"/>
      <w:r>
        <w:t>генетерапія</w:t>
      </w:r>
      <w:proofErr w:type="spellEnd"/>
      <w:r>
        <w:t xml:space="preserve">, якщо така розгалужена еволюція не врахована. Таким чином, </w:t>
      </w:r>
      <w:proofErr w:type="spellStart"/>
      <w:r>
        <w:t>генетерапія</w:t>
      </w:r>
      <w:proofErr w:type="spellEnd"/>
      <w:r>
        <w:t xml:space="preserve"> є досить складною для досягнення з обмеженим успіхом. В даний час більшість підходів спрямовані на </w:t>
      </w:r>
      <w:proofErr w:type="spellStart"/>
      <w:r>
        <w:t>моногенну</w:t>
      </w:r>
      <w:proofErr w:type="spellEnd"/>
      <w:r>
        <w:t xml:space="preserve"> </w:t>
      </w:r>
      <w:proofErr w:type="spellStart"/>
      <w:r>
        <w:t>генетерапію</w:t>
      </w:r>
      <w:proofErr w:type="spellEnd"/>
      <w:r>
        <w:t xml:space="preserve">, що вирішує один чи кілька критичних дефектів генів. Вибір відповідного методу </w:t>
      </w:r>
      <w:proofErr w:type="spellStart"/>
      <w:r>
        <w:t>генетерапії</w:t>
      </w:r>
      <w:proofErr w:type="spellEnd"/>
      <w:r>
        <w:t xml:space="preserve"> ґрунтується на оцінці імунного статусу та визначенні молекулярної природи захворювання пацієнта. Зі зростанням знань молекулярної біології різних медичних порушень, стає очікуваною можливість більш розширеного та комплексного </w:t>
      </w:r>
      <w:r>
        <w:lastRenderedPageBreak/>
        <w:t xml:space="preserve">підходу до </w:t>
      </w:r>
      <w:proofErr w:type="spellStart"/>
      <w:r>
        <w:t>генетерапії</w:t>
      </w:r>
      <w:proofErr w:type="spellEnd"/>
      <w:r>
        <w:t>, із передбачуваними поліпшеннями результатів.</w:t>
      </w:r>
    </w:p>
    <w:p w:rsidR="00D53E73" w:rsidRDefault="006A6DBC">
      <w:pPr>
        <w:pStyle w:val="2"/>
      </w:pPr>
      <w:bookmarkStart w:id="17" w:name="_Toc155904899"/>
      <w:r>
        <w:t>Висновки до розділу 1</w:t>
      </w:r>
      <w:bookmarkEnd w:id="17"/>
    </w:p>
    <w:p w:rsidR="00D53E73" w:rsidRDefault="006A6DBC">
      <w:r>
        <w:t xml:space="preserve">У даному розділі був проведений аналітичний огляд літературних джерел з проблематики злоякісних новоутворень та імунотерапії раку. </w:t>
      </w:r>
    </w:p>
    <w:p w:rsidR="00D53E73" w:rsidRDefault="006A6DBC">
      <w:r>
        <w:t xml:space="preserve">Була надана обґрунтована інформація про злоякісні новоутворення, їхні класифікації та вплив на організм людини. Було розглянуто основні ознаки та стадії розвитку раку, а також висвітлено історичний аспект вивчення цієї проблеми. Були проаналізовані фактори ризику, що сприяють розвитку злоякісних новоутворень.  Розглянуто принципи функціонування </w:t>
      </w:r>
      <w:proofErr w:type="spellStart"/>
      <w:r>
        <w:t>імунотерапевтичних</w:t>
      </w:r>
      <w:proofErr w:type="spellEnd"/>
      <w:r>
        <w:t xml:space="preserve"> підходів та їх роль у стимулюванні імунної системи організму для боротьби з раковими клітинами.</w:t>
      </w:r>
    </w:p>
    <w:p w:rsidR="00D53E73" w:rsidRDefault="006A6DBC">
      <w:r>
        <w:t xml:space="preserve">В результаті аналітичного огляду літературних джерел було отримано глибоке розуміння проблеми злоякісних новоутворень та імунотерапії раку. Визначення оптимальної дози та схеми комбінованої терапії залишається серйозною проблемою, та необхідні ранні клінічні дослідження для оптимізації дози та схеми лікування у пацієнтів. Комбінування імунотерапії, особливо препаратів, що впливають на різні імунні контрольні точки, є перспективним підходом, а </w:t>
      </w:r>
      <w:proofErr w:type="spellStart"/>
      <w:r>
        <w:t>доклінічні</w:t>
      </w:r>
      <w:proofErr w:type="spellEnd"/>
      <w:r>
        <w:t xml:space="preserve"> дослідження припускають потенціал синергічного впливу на реакцію пухлини та загальну виживання. </w:t>
      </w:r>
      <w:r>
        <w:br w:type="page"/>
      </w:r>
    </w:p>
    <w:p w:rsidR="00D53E73" w:rsidRDefault="006A6DBC">
      <w:pPr>
        <w:pStyle w:val="1"/>
      </w:pPr>
      <w:bookmarkStart w:id="18" w:name="_Toc155904900"/>
      <w:r>
        <w:lastRenderedPageBreak/>
        <w:t>РОЗДІЛ 2</w:t>
      </w:r>
      <w:r>
        <w:br/>
        <w:t>ТЕОРЕТИЧНА ЧАСТИНА</w:t>
      </w:r>
      <w:bookmarkEnd w:id="18"/>
    </w:p>
    <w:p w:rsidR="00D53E73" w:rsidRDefault="00D53E73"/>
    <w:p w:rsidR="00D53E73" w:rsidRDefault="006A6DBC">
      <w:pPr>
        <w:pStyle w:val="2"/>
      </w:pPr>
      <w:bookmarkStart w:id="19" w:name="_Toc155904901"/>
      <w:r>
        <w:t>2.1. Математична модель.</w:t>
      </w:r>
      <w:bookmarkEnd w:id="19"/>
    </w:p>
    <w:p w:rsidR="00D53E73" w:rsidRDefault="00D53E73"/>
    <w:p w:rsidR="00D53E73" w:rsidRDefault="006A6DBC">
      <w:r>
        <w:t xml:space="preserve">Мета створення математичної моделі полягає в досягненні оптимальної балансу між складністю та простотою, забезпечуючи тим самим якісне відтворення клінічно спостережуваної наживо моделі зростання пухлини. Застосування системи звичайних диференційних рівнянь в даній моделі дозволяє врахувати різноманітні аспекти, такі як популяції пухлинних клітин, специфічні та неспецифічні імунні клітини, а також концентрацію терапевтичних </w:t>
      </w:r>
      <w:proofErr w:type="spellStart"/>
      <w:r>
        <w:t>втручань</w:t>
      </w:r>
      <w:proofErr w:type="spellEnd"/>
      <w:r>
        <w:t>[26]. Врахування цих факторів робить модель достатньою для проведення аналізу та вивчення динаміки взаємодії між пухлиною, імунною системою та застосованою терапією. Запропонована математична модель є інструментом, який дозволяє врахувати складні взаємозв'язки та впливи, що відбуваються в організмі, і сприяє розумінню та оптимізації терапевтичних стратегій в контексті росту пухлини.</w:t>
      </w:r>
    </w:p>
    <w:p w:rsidR="00D53E73" w:rsidRDefault="006A6DBC">
      <w:r>
        <w:t xml:space="preserve">Крім того, розроблення математичної моделі є ключовим етапом для усунення </w:t>
      </w:r>
      <w:proofErr w:type="spellStart"/>
      <w:r>
        <w:t>неоднозначностей</w:t>
      </w:r>
      <w:proofErr w:type="spellEnd"/>
      <w:r>
        <w:t xml:space="preserve"> та </w:t>
      </w:r>
      <w:proofErr w:type="spellStart"/>
      <w:r>
        <w:t>невизначеностей</w:t>
      </w:r>
      <w:proofErr w:type="spellEnd"/>
      <w:r>
        <w:t xml:space="preserve"> в аналізі клінічних даних, допомагаючи забезпечити конкретні числові значення та тенденції для динаміки пухлини. Процес узгодження математичної моделі із клінічними спостереженнями є важливим етапом для її перевірки та </w:t>
      </w:r>
      <w:proofErr w:type="spellStart"/>
      <w:r>
        <w:t>валідації</w:t>
      </w:r>
      <w:proofErr w:type="spellEnd"/>
      <w:r>
        <w:t>, що забезпечує відтворення реальних сценаріїв та динаміки пухлинного зростання.</w:t>
      </w:r>
    </w:p>
    <w:p w:rsidR="00D53E73" w:rsidRDefault="006A6DBC">
      <w:r>
        <w:t xml:space="preserve">Додатково, модель враховує </w:t>
      </w:r>
      <w:proofErr w:type="spellStart"/>
      <w:r>
        <w:t>інтеракції</w:t>
      </w:r>
      <w:proofErr w:type="spellEnd"/>
      <w:r>
        <w:t xml:space="preserve"> між клітинами імунної системи та пухлинними клітинами, враховуючи різноманітні аспекти відповіді на терапію. Це важливо для вивчення та оптимізації ефективності імунотерапії та інших терапевтичних стратегій у контексті пухлинного росту.</w:t>
      </w:r>
    </w:p>
    <w:p w:rsidR="00D53E73" w:rsidRDefault="006A6DBC">
      <w:r>
        <w:t xml:space="preserve">Таким чином, математична модель становить інструмент для глибокого розуміння динаміки взаємодії між пухлиною, імунною системою та </w:t>
      </w:r>
      <w:r>
        <w:lastRenderedPageBreak/>
        <w:t>застосованою терапією, відкриваючи можливості для удосконалення та персоналізації лікувальних стратегій в онкології.</w:t>
      </w:r>
    </w:p>
    <w:p w:rsidR="00D53E73" w:rsidRDefault="00D53E73"/>
    <w:p w:rsidR="00D53E73" w:rsidRDefault="006A6DBC">
      <w:pPr>
        <w:pStyle w:val="2"/>
      </w:pPr>
      <w:bookmarkStart w:id="20" w:name="_Toc155904902"/>
      <w:r>
        <w:t>2.2. Моделювання взаємодії між пухлиною та імунітетом</w:t>
      </w:r>
      <w:bookmarkEnd w:id="20"/>
      <w:r>
        <w:t xml:space="preserve"> </w:t>
      </w:r>
    </w:p>
    <w:p w:rsidR="00D53E73" w:rsidRDefault="00D53E73"/>
    <w:p w:rsidR="00D53E73" w:rsidRDefault="006A6DBC">
      <w:r>
        <w:t xml:space="preserve">Людська імунна система має два основних компонента, які взаємодіють між собою, щоб захищати організми від патогенів: вроджений і адаптивний компоненти. Вроджена відповідь забезпечує загальний механізм захисту, який може бути швидко активований. Клітини, які входять до цієї відповіді, включають макрофаги, природні вбивці (NK-клітини) і </w:t>
      </w:r>
      <w:proofErr w:type="spellStart"/>
      <w:r>
        <w:t>нейтрофільні</w:t>
      </w:r>
      <w:proofErr w:type="spellEnd"/>
      <w:r>
        <w:t xml:space="preserve"> лейкоцити.</w:t>
      </w:r>
    </w:p>
    <w:p w:rsidR="00D53E73" w:rsidRDefault="006A6DBC">
      <w:r>
        <w:t xml:space="preserve">Моноцити циркулюють у периферичній крові та рекрутуються в тканини після інфекції чи травми, де вони диференціюються в протизапальні або протизапальні макрофаги, залежно від сигналів в локальному мікросередовищі. NK-клітини регулюють імунну відповідь і можуть спрямовуватися на </w:t>
      </w:r>
      <w:proofErr w:type="spellStart"/>
      <w:r>
        <w:t>стресовані</w:t>
      </w:r>
      <w:proofErr w:type="spellEnd"/>
      <w:r>
        <w:t xml:space="preserve"> або ракові клітини. </w:t>
      </w:r>
      <w:proofErr w:type="spellStart"/>
      <w:r>
        <w:t>Нейтрофіли</w:t>
      </w:r>
      <w:proofErr w:type="spellEnd"/>
      <w:r>
        <w:t xml:space="preserve"> циркулюють в крові і мігрують через тканини для знищення бактерій та інших патогенів.</w:t>
      </w:r>
    </w:p>
    <w:p w:rsidR="00D53E73" w:rsidRDefault="006A6DBC">
      <w:r>
        <w:t xml:space="preserve">Провідні клітини вродженої імунної відповіді - це макрофаги, що грають важливу роль у фагоцитозі, та NK-клітини, що виявляють велику активність у визначенні та ліквідації заражених або пухлинних клітин. </w:t>
      </w:r>
      <w:proofErr w:type="spellStart"/>
      <w:r>
        <w:t>Нейтрофіли</w:t>
      </w:r>
      <w:proofErr w:type="spellEnd"/>
      <w:r>
        <w:t>, як ефективні фагоцити, також грають вирішальну роль у захисті від бактерій та інших мікроорганізмів. Ці компоненти вродженої імунної відповіді забезпечують швидку та неспецифічну реакцію на загрози.</w:t>
      </w:r>
    </w:p>
    <w:p w:rsidR="00D53E73" w:rsidRDefault="006A6DBC">
      <w:r>
        <w:t xml:space="preserve">Окрім того, важливою характеристикою імунної відповіді є її здатність до адаптації та вивчення з попередніх </w:t>
      </w:r>
      <w:proofErr w:type="spellStart"/>
      <w:r>
        <w:t>досвідів</w:t>
      </w:r>
      <w:proofErr w:type="spellEnd"/>
      <w:r>
        <w:t>, що реалізується адаптивним компонентом імунної системи.</w:t>
      </w:r>
    </w:p>
    <w:p w:rsidR="00D53E73" w:rsidRDefault="006A6DBC">
      <w:r>
        <w:t>При моделюванні імунної відповіді на утворення пухлини використання технік дискретного моделювання, таких як КА (клітинні автомати) або AОM (</w:t>
      </w:r>
      <w:proofErr w:type="spellStart"/>
      <w:r>
        <w:t>агентно</w:t>
      </w:r>
      <w:proofErr w:type="spellEnd"/>
      <w:r>
        <w:t xml:space="preserve">-орієнтоване моделювання), є перевагою через можливість розглядати </w:t>
      </w:r>
      <w:r>
        <w:lastRenderedPageBreak/>
        <w:t>активність окремих клітин та їх взаємодію</w:t>
      </w:r>
    </w:p>
    <w:p w:rsidR="00D53E73" w:rsidRDefault="006A6DBC">
      <w:r>
        <w:t xml:space="preserve">У ранніх підходах до моделювання взаємодії пухлини та імунітету кожен автомат описує концентрацію одного типу клітин [27]. Дискретні </w:t>
      </w:r>
      <w:proofErr w:type="spellStart"/>
      <w:r>
        <w:t>двостанові</w:t>
      </w:r>
      <w:proofErr w:type="spellEnd"/>
      <w:r>
        <w:t xml:space="preserve"> змінні використовуються для вказівки концентрації певних типів клітин (висока чи низька) та функціональності їх </w:t>
      </w:r>
      <w:proofErr w:type="spellStart"/>
      <w:r>
        <w:t>епітопів</w:t>
      </w:r>
      <w:proofErr w:type="spellEnd"/>
      <w:r>
        <w:t xml:space="preserve"> (визнано, не визнано). У цій моделі не враховується вбивча роль макрофагів, а також відмінність між визнанням антигенів клітинами, але модель включає багато важливих аспектів імунної відповіді на утворення пухлини.</w:t>
      </w:r>
    </w:p>
    <w:p w:rsidR="00D53E73" w:rsidRDefault="006A6DBC">
      <w:r>
        <w:t xml:space="preserve">Моделювання на основі агентів доводить свою корисність, особливо для моделювання початкових стадій росту пухлини перед утворенням твердої пухлини чи метастазів, оскільки на цій фазі розвитку пухлини необхідно враховувати активність кожної окремої клітини. Модель, що вивчає взаємодію імунної системи з пухлиною на цьому етапі, була представлена </w:t>
      </w:r>
      <w:proofErr w:type="spellStart"/>
      <w:r>
        <w:t>Маллет</w:t>
      </w:r>
      <w:proofErr w:type="spellEnd"/>
      <w:r>
        <w:t xml:space="preserve"> і де </w:t>
      </w:r>
      <w:proofErr w:type="spellStart"/>
      <w:r>
        <w:t>Пілліс</w:t>
      </w:r>
      <w:proofErr w:type="spellEnd"/>
      <w:r>
        <w:t xml:space="preserve"> [28]. У цій моделі досліджується кластер пухлинних клітин, які отримують поживні речовини через кровоносний судину. Показано залежність різних </w:t>
      </w:r>
      <w:proofErr w:type="spellStart"/>
      <w:r>
        <w:t>морфологій</w:t>
      </w:r>
      <w:proofErr w:type="spellEnd"/>
      <w:r>
        <w:t xml:space="preserve"> пухлини, таких як сферична і папілярна або з інфільтрацією лімфоцитів, від кількох ключових параметрів моделі, пов'язаних з взаємодією між імунною системою та пухлиною. Для цього використовується гібридний підхід до моделювання, де поведінка </w:t>
      </w:r>
      <w:proofErr w:type="spellStart"/>
      <w:r>
        <w:t>кл</w:t>
      </w:r>
      <w:proofErr w:type="spellEnd"/>
      <w:r>
        <w:t xml:space="preserve"> </w:t>
      </w:r>
      <w:proofErr w:type="spellStart"/>
      <w:r>
        <w:t>ітин</w:t>
      </w:r>
      <w:proofErr w:type="spellEnd"/>
      <w:r>
        <w:t xml:space="preserve"> описується набором ймовірнісних правил.</w:t>
      </w:r>
    </w:p>
    <w:p w:rsidR="00D53E73" w:rsidRDefault="00D53E73"/>
    <w:p w:rsidR="00D53E73" w:rsidRDefault="006A6DBC">
      <w:pPr>
        <w:pStyle w:val="2"/>
      </w:pPr>
      <w:bookmarkStart w:id="21" w:name="_Toc155904903"/>
      <w:r>
        <w:t>2.3. Модельні припущення</w:t>
      </w:r>
      <w:bookmarkEnd w:id="21"/>
    </w:p>
    <w:p w:rsidR="00D53E73" w:rsidRDefault="00D53E73"/>
    <w:p w:rsidR="00D53E73" w:rsidRDefault="006A6DBC">
      <w:pPr>
        <w:pBdr>
          <w:top w:val="nil"/>
          <w:left w:val="nil"/>
          <w:bottom w:val="nil"/>
          <w:right w:val="nil"/>
          <w:between w:val="nil"/>
        </w:pBdr>
        <w:ind w:left="720" w:firstLine="0"/>
        <w:rPr>
          <w:color w:val="000000"/>
        </w:rPr>
      </w:pPr>
      <w:r>
        <w:rPr>
          <w:color w:val="000000"/>
        </w:rPr>
        <w:t>Важливо відзначити, що існує різноманіття точок зору стосовно основної динаміки та послідовності подій у процесі імунної відповіді. Також слід зауважити, що припущення, які ми розглядаємо, базуються на раніше опублікованих заявах[29].</w:t>
      </w:r>
    </w:p>
    <w:p w:rsidR="00D53E73" w:rsidRDefault="006A6DBC">
      <w:pPr>
        <w:numPr>
          <w:ilvl w:val="0"/>
          <w:numId w:val="13"/>
        </w:numPr>
        <w:pBdr>
          <w:top w:val="nil"/>
          <w:left w:val="nil"/>
          <w:bottom w:val="nil"/>
          <w:right w:val="nil"/>
          <w:between w:val="nil"/>
        </w:pBdr>
        <w:ind w:left="1134" w:hanging="425"/>
      </w:pPr>
      <w:r>
        <w:rPr>
          <w:color w:val="000000"/>
        </w:rPr>
        <w:t xml:space="preserve">Пухлина росте </w:t>
      </w:r>
      <w:proofErr w:type="spellStart"/>
      <w:r>
        <w:rPr>
          <w:color w:val="000000"/>
        </w:rPr>
        <w:t>логістично</w:t>
      </w:r>
      <w:proofErr w:type="spellEnd"/>
      <w:r>
        <w:rPr>
          <w:color w:val="000000"/>
        </w:rPr>
        <w:t xml:space="preserve"> за відсутності імунної відповіді, що вказує на те, що без належного контролю імунної системи, пухлина може </w:t>
      </w:r>
      <w:r>
        <w:rPr>
          <w:color w:val="000000"/>
        </w:rPr>
        <w:lastRenderedPageBreak/>
        <w:t>безперешкодно збільшуватися, використовуючи ресурси організму.</w:t>
      </w:r>
    </w:p>
    <w:p w:rsidR="00D53E73" w:rsidRDefault="006A6DBC">
      <w:pPr>
        <w:numPr>
          <w:ilvl w:val="0"/>
          <w:numId w:val="13"/>
        </w:numPr>
        <w:pBdr>
          <w:top w:val="nil"/>
          <w:left w:val="nil"/>
          <w:bottom w:val="nil"/>
          <w:right w:val="nil"/>
          <w:between w:val="nil"/>
        </w:pBdr>
        <w:ind w:left="1134" w:hanging="425"/>
      </w:pPr>
      <w:r>
        <w:rPr>
          <w:color w:val="000000"/>
        </w:rPr>
        <w:t xml:space="preserve">NK (природні </w:t>
      </w:r>
      <w:proofErr w:type="spellStart"/>
      <w:r>
        <w:rPr>
          <w:color w:val="000000"/>
        </w:rPr>
        <w:t>кілери</w:t>
      </w:r>
      <w:proofErr w:type="spellEnd"/>
      <w:r>
        <w:rPr>
          <w:color w:val="000000"/>
        </w:rPr>
        <w:t xml:space="preserve">, неспецифічні </w:t>
      </w:r>
      <w:proofErr w:type="spellStart"/>
      <w:r>
        <w:rPr>
          <w:color w:val="000000"/>
        </w:rPr>
        <w:t>ефектори</w:t>
      </w:r>
      <w:proofErr w:type="spellEnd"/>
      <w:r>
        <w:rPr>
          <w:color w:val="000000"/>
        </w:rPr>
        <w:t xml:space="preserve">) та CD8 (цитотоксичні Т-лімфоцити) представляють собою специфічні </w:t>
      </w:r>
      <w:proofErr w:type="spellStart"/>
      <w:r>
        <w:rPr>
          <w:color w:val="000000"/>
        </w:rPr>
        <w:t>ефекторні</w:t>
      </w:r>
      <w:proofErr w:type="spellEnd"/>
      <w:r>
        <w:rPr>
          <w:color w:val="000000"/>
        </w:rPr>
        <w:t xml:space="preserve"> клітини, які мають виняткову здатність вбивати пухлинні клітини. Їх важлива роль полягає в ефективному розпізнаванні та усуненні аномальних клітин, запобігаючи подальшому росту пухлини.</w:t>
      </w:r>
    </w:p>
    <w:p w:rsidR="00D53E73" w:rsidRDefault="006A6DBC">
      <w:pPr>
        <w:numPr>
          <w:ilvl w:val="0"/>
          <w:numId w:val="13"/>
        </w:numPr>
        <w:pBdr>
          <w:top w:val="nil"/>
          <w:left w:val="nil"/>
          <w:bottom w:val="nil"/>
          <w:right w:val="nil"/>
          <w:between w:val="nil"/>
        </w:pBdr>
        <w:ind w:left="1134" w:hanging="425"/>
      </w:pPr>
      <w:r>
        <w:rPr>
          <w:color w:val="000000"/>
        </w:rPr>
        <w:t xml:space="preserve">NK та CD8 Т-клітини реагують на пухлинні клітини розширенням і підвищенням </w:t>
      </w:r>
      <w:proofErr w:type="spellStart"/>
      <w:r>
        <w:rPr>
          <w:color w:val="000000"/>
        </w:rPr>
        <w:t>цитолітичної</w:t>
      </w:r>
      <w:proofErr w:type="spellEnd"/>
      <w:r>
        <w:rPr>
          <w:color w:val="000000"/>
        </w:rPr>
        <w:t xml:space="preserve"> активності, що свідчить про їх адаптацію та мобілізацію відповідно до наявності пухлин.</w:t>
      </w:r>
    </w:p>
    <w:p w:rsidR="00D53E73" w:rsidRDefault="006A6DBC">
      <w:pPr>
        <w:numPr>
          <w:ilvl w:val="0"/>
          <w:numId w:val="13"/>
        </w:numPr>
        <w:pBdr>
          <w:top w:val="nil"/>
          <w:left w:val="nil"/>
          <w:bottom w:val="nil"/>
          <w:right w:val="nil"/>
          <w:between w:val="nil"/>
        </w:pBdr>
        <w:ind w:left="1134" w:hanging="425"/>
      </w:pPr>
      <w:r>
        <w:rPr>
          <w:color w:val="000000"/>
        </w:rPr>
        <w:t>NK-клітини, як правило, присутні в організмі, навіть якщо пухлинних клітин немає, оскільки вони є необхідною частиною вродженої імунної відповіді. Це свідчить про їх важливу роль у підтримці загального імунного статусу організму.</w:t>
      </w:r>
    </w:p>
    <w:p w:rsidR="00D53E73" w:rsidRDefault="006A6DBC">
      <w:pPr>
        <w:numPr>
          <w:ilvl w:val="0"/>
          <w:numId w:val="13"/>
        </w:numPr>
        <w:pBdr>
          <w:top w:val="nil"/>
          <w:left w:val="nil"/>
          <w:bottom w:val="nil"/>
          <w:right w:val="nil"/>
          <w:between w:val="nil"/>
        </w:pBdr>
        <w:ind w:left="1134" w:hanging="425"/>
      </w:pPr>
      <w:r>
        <w:rPr>
          <w:color w:val="000000"/>
        </w:rPr>
        <w:t xml:space="preserve">У рамках специфічної імунної відповіді активні </w:t>
      </w:r>
      <w:proofErr w:type="spellStart"/>
      <w:r>
        <w:rPr>
          <w:color w:val="000000"/>
        </w:rPr>
        <w:t>пухлиноспецифічні</w:t>
      </w:r>
      <w:proofErr w:type="spellEnd"/>
      <w:r>
        <w:rPr>
          <w:color w:val="000000"/>
        </w:rPr>
        <w:t xml:space="preserve"> CD8 Т-клітини присутні лише у великій кількості, коли виявляються пухлинні клітини. Це свідчить про важливість їх масового мобілізації при виявленні патологічних змін.</w:t>
      </w:r>
    </w:p>
    <w:p w:rsidR="00D53E73" w:rsidRDefault="006A6DBC">
      <w:pPr>
        <w:numPr>
          <w:ilvl w:val="0"/>
          <w:numId w:val="13"/>
        </w:numPr>
        <w:pBdr>
          <w:top w:val="nil"/>
          <w:left w:val="nil"/>
          <w:bottom w:val="nil"/>
          <w:right w:val="nil"/>
          <w:between w:val="nil"/>
        </w:pBdr>
        <w:ind w:left="1134" w:hanging="425"/>
      </w:pPr>
      <w:r>
        <w:rPr>
          <w:color w:val="000000"/>
        </w:rPr>
        <w:t>NK та CD8 Т-клітини стають неактивними після деякої кількості зустрічей з пухлинними клітинами, вказуючи на важливість регуляції імунної відповіді для уникнення неспрямованих атак та збереження ефективності.</w:t>
      </w:r>
    </w:p>
    <w:p w:rsidR="00D53E73" w:rsidRDefault="006A6DBC">
      <w:r>
        <w:t>При розробці терапевтичних умов ми також враховуємо наступні припущення[12].</w:t>
      </w:r>
    </w:p>
    <w:p w:rsidR="00D53E73" w:rsidRDefault="006A6DBC">
      <w:pPr>
        <w:numPr>
          <w:ilvl w:val="0"/>
          <w:numId w:val="14"/>
        </w:numPr>
        <w:pBdr>
          <w:top w:val="nil"/>
          <w:left w:val="nil"/>
          <w:bottom w:val="nil"/>
          <w:right w:val="nil"/>
          <w:between w:val="nil"/>
        </w:pBdr>
        <w:ind w:left="1134" w:hanging="425"/>
      </w:pPr>
      <w:r>
        <w:rPr>
          <w:color w:val="000000"/>
        </w:rPr>
        <w:t xml:space="preserve">Рівень циркулюючих лімфоцитів в крові може служити надійним індикатором стану здоров'я пацієнта, враховуючи їхню важливу роль у системі імунітету. Зустрічі між циркулюючими лімфоцитами та пухлинними клітинами ведуть до збільшення популяції </w:t>
      </w:r>
      <w:proofErr w:type="spellStart"/>
      <w:r>
        <w:rPr>
          <w:color w:val="000000"/>
        </w:rPr>
        <w:t>ефекторних</w:t>
      </w:r>
      <w:proofErr w:type="spellEnd"/>
      <w:r>
        <w:rPr>
          <w:color w:val="000000"/>
        </w:rPr>
        <w:t xml:space="preserve"> клітин, що свідчить про активну реакцію імунної системи на наявність патологічних змін.</w:t>
      </w:r>
    </w:p>
    <w:p w:rsidR="00D53E73" w:rsidRDefault="006A6DBC">
      <w:pPr>
        <w:numPr>
          <w:ilvl w:val="0"/>
          <w:numId w:val="14"/>
        </w:numPr>
        <w:pBdr>
          <w:top w:val="nil"/>
          <w:left w:val="nil"/>
          <w:bottom w:val="nil"/>
          <w:right w:val="nil"/>
          <w:between w:val="nil"/>
        </w:pBdr>
        <w:ind w:hanging="435"/>
      </w:pPr>
      <w:r>
        <w:rPr>
          <w:color w:val="000000"/>
        </w:rPr>
        <w:lastRenderedPageBreak/>
        <w:t>Частка пухлинної популяції, знищеної хіміотерапією, тісно пов'язана з дозою та кількістю застосованого препарату у системі. Це підкреслює важливість точного дозування та індивідуального підходу до лікування, оскільки це визначає ефективність терапевтичного втручання.</w:t>
      </w:r>
    </w:p>
    <w:p w:rsidR="00D53E73" w:rsidRDefault="006A6DBC">
      <w:pPr>
        <w:numPr>
          <w:ilvl w:val="0"/>
          <w:numId w:val="14"/>
        </w:numPr>
        <w:pBdr>
          <w:top w:val="nil"/>
          <w:left w:val="nil"/>
          <w:bottom w:val="nil"/>
          <w:right w:val="nil"/>
          <w:between w:val="nil"/>
        </w:pBdr>
        <w:ind w:hanging="435"/>
      </w:pPr>
      <w:r>
        <w:rPr>
          <w:color w:val="000000"/>
        </w:rPr>
        <w:t>Під дією хіміотерапії не лише пухлинні клітини піддаються знищенню, але також відбувається втрата певної частки NK-клітин, CD8+ Т-клітин та циркулюючих лімфоцитів. Це свідчить про широкий спектр впливу хіміотерапії на різноманітні клітинні компоненти імунної системи.</w:t>
      </w:r>
    </w:p>
    <w:p w:rsidR="00D53E73" w:rsidRDefault="006A6DBC">
      <w:pPr>
        <w:numPr>
          <w:ilvl w:val="0"/>
          <w:numId w:val="14"/>
        </w:numPr>
        <w:pBdr>
          <w:top w:val="nil"/>
          <w:left w:val="nil"/>
          <w:bottom w:val="nil"/>
          <w:right w:val="nil"/>
          <w:between w:val="nil"/>
        </w:pBdr>
        <w:ind w:hanging="435"/>
        <w:rPr>
          <w:b/>
          <w:color w:val="000000"/>
        </w:rPr>
      </w:pPr>
      <w:r>
        <w:rPr>
          <w:color w:val="000000"/>
        </w:rPr>
        <w:t xml:space="preserve">Т-клітини входять в ключовий процес стимуляції та елімінації активованих </w:t>
      </w:r>
      <w:proofErr w:type="spellStart"/>
      <w:r>
        <w:rPr>
          <w:color w:val="000000"/>
        </w:rPr>
        <w:t>ефекторних</w:t>
      </w:r>
      <w:proofErr w:type="spellEnd"/>
      <w:r>
        <w:rPr>
          <w:color w:val="000000"/>
        </w:rPr>
        <w:t xml:space="preserve"> клітин. Спрощення математичної моделі використовується для відображення </w:t>
      </w:r>
      <w:proofErr w:type="spellStart"/>
      <w:r>
        <w:rPr>
          <w:color w:val="000000"/>
        </w:rPr>
        <w:t>саморегуляційної</w:t>
      </w:r>
      <w:proofErr w:type="spellEnd"/>
      <w:r>
        <w:rPr>
          <w:color w:val="000000"/>
        </w:rPr>
        <w:t xml:space="preserve"> природи імунної системи, покращуючи зрозуміння внутрішніх механізмів та автоматичної корекції для досягнення оптимального функціонування.</w:t>
      </w:r>
    </w:p>
    <w:p w:rsidR="00D53E73" w:rsidRDefault="00D53E73"/>
    <w:p w:rsidR="00D53E73" w:rsidRDefault="006A6DBC">
      <w:pPr>
        <w:pStyle w:val="2"/>
      </w:pPr>
      <w:bookmarkStart w:id="22" w:name="_Toc155904904"/>
      <w:r>
        <w:t>2.4. Системи диференціальних рівнянь</w:t>
      </w:r>
      <w:bookmarkEnd w:id="22"/>
    </w:p>
    <w:p w:rsidR="00D53E73" w:rsidRDefault="00D53E73"/>
    <w:p w:rsidR="00D53E73" w:rsidRDefault="006A6DBC">
      <w:r>
        <w:t xml:space="preserve">Диференціальні рівняння використовуються для опису різних принципів у фізиці чи хімії, або для моделювання складних систем у біології та економіці. Система диференціальних рівнянь дозволяє моделювати часові залежності клітинних явищ, таких як окремі біохімічні реакції, каскади сигнальної трансдукції чи навіть взаємодія цілих популяцій клітин [30]. Кожен об'єкт, який вважається важливим для розглядуваного питання, моделюється одним диференціальним рівнянням, що описує його утворення та розпад чи його потік та відтік з відділення. На рисунку 2 показано спрощена модель, що складається з двох рівнянь, які описують кількість пухлини та CD8 T-клітин з часом. Змінивши лише один параметр, можна отримати перехід від </w:t>
      </w:r>
      <w:proofErr w:type="spellStart"/>
      <w:r>
        <w:lastRenderedPageBreak/>
        <w:t>експоненційного</w:t>
      </w:r>
      <w:proofErr w:type="spellEnd"/>
      <w:r>
        <w:t xml:space="preserve"> зростання пухлини до її визнання та знищення імунною системою. Еквівалентну систему диференціальних рівнянь можна проаналізувати за кількома критеріями. У чутливому аналізі визначається вплив на кількість об'єктів для будь-якої зміни величини параметра. У аналізі рівноваги визначаються значення параметрів, при яких об'єкти досягають сталого стану, тобто їх кількість не змінюється з часом; наприклад, у рівновазі без пухлини пухлина утримується під контролем імунною системою. Визначаються порогові критерії, при яких поведінка системи змінюється з одного стану в інший. У аналізі біфуркацій </w:t>
      </w:r>
      <w:proofErr w:type="spellStart"/>
      <w:r>
        <w:t>розв'язковий</w:t>
      </w:r>
      <w:proofErr w:type="spellEnd"/>
      <w:r>
        <w:t xml:space="preserve"> простір сканується на роздільні частини. Використовуючи цей інструмент, можна знайти точку, де один параметр раптово змінює поведінку системи, переходячи з одного стану в інший; наприклад, нижче точки біфуркації хворий залишається </w:t>
      </w:r>
      <w:proofErr w:type="spellStart"/>
      <w:r>
        <w:t>безпухлинним</w:t>
      </w:r>
      <w:proofErr w:type="spellEnd"/>
      <w:r>
        <w:t>, а вище неї у нього розвивається зростаюча пухлина.</w:t>
      </w:r>
    </w:p>
    <w:p w:rsidR="00D53E73" w:rsidRDefault="006A6DBC">
      <w:r>
        <w:t xml:space="preserve">Деякі математичні моделі описують взаємодію пухлини та імунної системи загально, щоб знайти загальні механізми. Загальна модель впливу цитотоксичних Т-клітин допомагає математично пояснити явища росту та поведінки пухлини. Вчені досліджують вплив регуляторних клітин на рак. Вони пропонують два альтернативних варіанти необмеженого зростання пухлини. Або пухлина викликає утворення </w:t>
      </w:r>
      <w:proofErr w:type="spellStart"/>
      <w:r>
        <w:t>ефекторних</w:t>
      </w:r>
      <w:proofErr w:type="spellEnd"/>
      <w:r>
        <w:t xml:space="preserve"> Т-клітин, які витісняють регуляторні Т-клітини, але не можуть усунути пухлину, або пухлина викликає збалансоване розширення як </w:t>
      </w:r>
      <w:proofErr w:type="spellStart"/>
      <w:r>
        <w:t>ефекторних</w:t>
      </w:r>
      <w:proofErr w:type="spellEnd"/>
      <w:r>
        <w:t>, так і регуляторних Т-клітин, що запобігає її знищенню імунними клітинами.</w:t>
      </w:r>
    </w:p>
    <w:p w:rsidR="00D53E73" w:rsidRDefault="006A6DBC">
      <w:r>
        <w:t xml:space="preserve">У принципі оптимального управління встановлюється функція керування, яка кількісно характеризує бажані та небажані впливи параметрів на результат моделі. Функція керування мінімізується для знаходження бажаного рішення. Типовим застосуванням на сьогодні є визначення найкращої стратегії вакцинації із найменшим обсягом вакцини, яка все ще може ефективно усунути пухлину та задіяти імунітет. Дослідження цього питання у людей вимагало б величезних зусиль або практично було б </w:t>
      </w:r>
      <w:r>
        <w:lastRenderedPageBreak/>
        <w:t>неможливим, але це можна легко зробити за допомогою диференціальних рівнянь та власне моделювання.</w:t>
      </w:r>
    </w:p>
    <w:p w:rsidR="00D53E73" w:rsidRDefault="00D53E73"/>
    <w:p w:rsidR="00D53E73" w:rsidRPr="00F5207C" w:rsidRDefault="006A6DBC" w:rsidP="00F5207C">
      <w:pPr>
        <w:rPr>
          <w:b/>
          <w:bCs/>
        </w:rPr>
      </w:pPr>
      <w:r w:rsidRPr="00F5207C">
        <w:rPr>
          <w:b/>
          <w:bCs/>
        </w:rPr>
        <w:t>Загальний вигляд рівнянь</w:t>
      </w:r>
    </w:p>
    <w:p w:rsidR="000C462F" w:rsidRDefault="006A6DBC">
      <w:r>
        <w:t xml:space="preserve">Модель розглядає кінетику чотирьох основних популяцій клітин (пухлинних клітин, трьох типів імунних клітин) і також враховує динаміку двох концентрацій препаратів у крові. Це досягається за допомогою системи пов'язаних диференціальних рівнянь. </w:t>
      </w:r>
    </w:p>
    <w:p w:rsidR="000C462F" w:rsidRDefault="000C462F"/>
    <w:p w:rsidR="00D53E73" w:rsidRDefault="006A6DBC">
      <w:r>
        <w:t xml:space="preserve">У моделі використовуються наступні </w:t>
      </w:r>
      <w:proofErr w:type="spellStart"/>
      <w:r>
        <w:t>обозначення</w:t>
      </w:r>
      <w:proofErr w:type="spellEnd"/>
      <w:r>
        <w:t>:</w:t>
      </w:r>
    </w:p>
    <w:p w:rsidR="00D53E73" w:rsidRDefault="006A6DBC">
      <w:pPr>
        <w:numPr>
          <w:ilvl w:val="0"/>
          <w:numId w:val="17"/>
        </w:numPr>
        <w:pBdr>
          <w:top w:val="nil"/>
          <w:left w:val="nil"/>
          <w:bottom w:val="nil"/>
          <w:right w:val="nil"/>
          <w:between w:val="nil"/>
        </w:pBdr>
        <w:ind w:left="1134" w:hanging="425"/>
      </w:pPr>
      <w:r>
        <w:rPr>
          <w:color w:val="000000"/>
        </w:rPr>
        <w:t>T(t) - кількість пухлинних клітин;</w:t>
      </w:r>
    </w:p>
    <w:p w:rsidR="00D53E73" w:rsidRDefault="006A6DBC">
      <w:pPr>
        <w:numPr>
          <w:ilvl w:val="0"/>
          <w:numId w:val="17"/>
        </w:numPr>
        <w:pBdr>
          <w:top w:val="nil"/>
          <w:left w:val="nil"/>
          <w:bottom w:val="nil"/>
          <w:right w:val="nil"/>
          <w:between w:val="nil"/>
        </w:pBdr>
        <w:ind w:left="1134" w:hanging="425"/>
      </w:pPr>
      <w:r>
        <w:rPr>
          <w:color w:val="000000"/>
        </w:rPr>
        <w:t xml:space="preserve">L(t) - </w:t>
      </w:r>
      <w:proofErr w:type="spellStart"/>
      <w:r>
        <w:rPr>
          <w:color w:val="000000"/>
        </w:rPr>
        <w:t>пухлиноспецифічна</w:t>
      </w:r>
      <w:proofErr w:type="spellEnd"/>
      <w:r>
        <w:rPr>
          <w:color w:val="000000"/>
        </w:rPr>
        <w:t xml:space="preserve"> популяція CD8+ Т-клітин;</w:t>
      </w:r>
    </w:p>
    <w:p w:rsidR="00D53E73" w:rsidRDefault="006A6DBC">
      <w:pPr>
        <w:numPr>
          <w:ilvl w:val="0"/>
          <w:numId w:val="17"/>
        </w:numPr>
        <w:pBdr>
          <w:top w:val="nil"/>
          <w:left w:val="nil"/>
          <w:bottom w:val="nil"/>
          <w:right w:val="nil"/>
          <w:between w:val="nil"/>
        </w:pBdr>
        <w:ind w:left="1134" w:hanging="425"/>
      </w:pPr>
      <w:r>
        <w:rPr>
          <w:color w:val="000000"/>
        </w:rPr>
        <w:t xml:space="preserve">N(t) - </w:t>
      </w:r>
      <w:proofErr w:type="spellStart"/>
      <w:r>
        <w:rPr>
          <w:color w:val="000000"/>
        </w:rPr>
        <w:t>пухлиноспецифічна</w:t>
      </w:r>
      <w:proofErr w:type="spellEnd"/>
      <w:r>
        <w:rPr>
          <w:color w:val="000000"/>
        </w:rPr>
        <w:t xml:space="preserve"> популяція неспецифічних </w:t>
      </w:r>
      <w:proofErr w:type="spellStart"/>
      <w:r>
        <w:rPr>
          <w:color w:val="000000"/>
        </w:rPr>
        <w:t>ефекторних</w:t>
      </w:r>
      <w:proofErr w:type="spellEnd"/>
      <w:r>
        <w:rPr>
          <w:color w:val="000000"/>
        </w:rPr>
        <w:t xml:space="preserve"> імунних клітин;</w:t>
      </w:r>
    </w:p>
    <w:p w:rsidR="00D53E73" w:rsidRDefault="006A6DBC">
      <w:pPr>
        <w:numPr>
          <w:ilvl w:val="0"/>
          <w:numId w:val="17"/>
        </w:numPr>
        <w:pBdr>
          <w:top w:val="nil"/>
          <w:left w:val="nil"/>
          <w:bottom w:val="nil"/>
          <w:right w:val="nil"/>
          <w:between w:val="nil"/>
        </w:pBdr>
        <w:ind w:left="1134" w:hanging="425"/>
      </w:pPr>
      <w:r>
        <w:rPr>
          <w:color w:val="000000"/>
        </w:rPr>
        <w:t>C(t) - популяція циркулюючих лімфоцитів;</w:t>
      </w:r>
    </w:p>
    <w:p w:rsidR="00D53E73" w:rsidRDefault="006A6DBC">
      <w:pPr>
        <w:numPr>
          <w:ilvl w:val="0"/>
          <w:numId w:val="17"/>
        </w:numPr>
        <w:pBdr>
          <w:top w:val="nil"/>
          <w:left w:val="nil"/>
          <w:bottom w:val="nil"/>
          <w:right w:val="nil"/>
          <w:between w:val="nil"/>
        </w:pBdr>
        <w:ind w:left="1134" w:hanging="425"/>
      </w:pPr>
      <w:r>
        <w:rPr>
          <w:color w:val="000000"/>
        </w:rPr>
        <w:t>I(t) - концентрація інтерлейкіну-2 (IL-2) у крові (в мг на літр);</w:t>
      </w:r>
    </w:p>
    <w:p w:rsidR="00D53E73" w:rsidRPr="000C462F" w:rsidRDefault="006A6DBC">
      <w:pPr>
        <w:numPr>
          <w:ilvl w:val="0"/>
          <w:numId w:val="17"/>
        </w:numPr>
        <w:pBdr>
          <w:top w:val="nil"/>
          <w:left w:val="nil"/>
          <w:bottom w:val="nil"/>
          <w:right w:val="nil"/>
          <w:between w:val="nil"/>
        </w:pBdr>
        <w:ind w:left="1134" w:hanging="425"/>
      </w:pPr>
      <w:r>
        <w:rPr>
          <w:color w:val="000000"/>
        </w:rPr>
        <w:t>M(t) - концентрація хіміопрепарату у крові (в мг на літр).</w:t>
      </w:r>
    </w:p>
    <w:p w:rsidR="000C462F" w:rsidRDefault="000C462F" w:rsidP="000C462F">
      <w:pPr>
        <w:pBdr>
          <w:top w:val="nil"/>
          <w:left w:val="nil"/>
          <w:bottom w:val="nil"/>
          <w:right w:val="nil"/>
          <w:between w:val="nil"/>
        </w:pBdr>
        <w:ind w:left="1134" w:firstLine="0"/>
      </w:pPr>
    </w:p>
    <w:p w:rsidR="00D53E73" w:rsidRDefault="006A6DBC" w:rsidP="000C462F">
      <w:r>
        <w:t xml:space="preserve">У рівняннях, які описують кінетику росту популяції, необхідно враховувати різноманітні фактори, такі як члени зростання для кожної популяції, часткове видалення клітин, процеси рекрутування клітин, інактивація клітин або зовнішні медикаментозні втручання. При розробці цих рівнянь наша мета - використовувати прості вирази для кожного компонента, які, </w:t>
      </w:r>
      <w:proofErr w:type="spellStart"/>
      <w:r>
        <w:t>несмотря</w:t>
      </w:r>
      <w:proofErr w:type="spellEnd"/>
      <w:r>
        <w:t xml:space="preserve"> на свою простоту, належно відтворюють експериментальні дані і точно відображають взаємодію між популяціями [31]. Такий підхід дозволяє нам враховувати складнощі динаміки різних клітинних популяцій, забезпечуючи при цьому адекватність моделі для емпіричних спостережень.</w:t>
      </w:r>
    </w:p>
    <w:p w:rsidR="000C462F" w:rsidRDefault="006A6DBC">
      <w:r>
        <w:t xml:space="preserve">Система рівнянь, що описує ріст, смерть і взаємодію цих популяцій з </w:t>
      </w:r>
    </w:p>
    <w:p w:rsidR="008956D5" w:rsidRDefault="008956D5" w:rsidP="000C462F">
      <w:pPr>
        <w:ind w:firstLine="0"/>
      </w:pPr>
    </w:p>
    <w:p w:rsidR="00D53E73" w:rsidRDefault="006A6DBC" w:rsidP="008956D5">
      <w:pPr>
        <w:ind w:firstLine="0"/>
      </w:pPr>
      <w:r>
        <w:lastRenderedPageBreak/>
        <w:t>лікуванням має вигляд:</w:t>
      </w:r>
    </w:p>
    <w:p w:rsidR="00FF4215" w:rsidRDefault="00FF4215" w:rsidP="008956D5">
      <w:pPr>
        <w:ind w:firstLine="0"/>
      </w:pPr>
    </w:p>
    <w:tbl>
      <w:tblPr>
        <w:tblStyle w:val="ad"/>
        <w:tblW w:w="935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103"/>
        <w:gridCol w:w="1252"/>
      </w:tblGrid>
      <w:tr w:rsidR="00D53E73">
        <w:tc>
          <w:tcPr>
            <w:tcW w:w="8103" w:type="dxa"/>
          </w:tcPr>
          <w:p w:rsidR="00D53E73" w:rsidRDefault="00FF4215">
            <w:pPr>
              <w:jc w:val="center"/>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dT</m:t>
                    </m:r>
                  </m:num>
                  <m:den>
                    <m:r>
                      <w:rPr>
                        <w:rFonts w:ascii="Cambria Math" w:eastAsia="Cambria Math" w:hAnsi="Cambria Math" w:cs="Cambria Math"/>
                      </w:rPr>
                      <m:t>dt</m:t>
                    </m:r>
                  </m:den>
                </m:f>
                <m:r>
                  <w:rPr>
                    <w:rFonts w:ascii="Cambria Math" w:eastAsia="Cambria Math" w:hAnsi="Cambria Math" w:cs="Cambria Math"/>
                  </w:rPr>
                  <m:t>=rT</m:t>
                </m:r>
                <m:d>
                  <m:dPr>
                    <m:ctrlPr>
                      <w:rPr>
                        <w:rFonts w:ascii="Cambria Math" w:eastAsia="Cambria Math" w:hAnsi="Cambria Math" w:cs="Cambria Math"/>
                      </w:rPr>
                    </m:ctrlPr>
                  </m:dPr>
                  <m:e>
                    <m:r>
                      <w:rPr>
                        <w:rFonts w:ascii="Cambria Math" w:eastAsia="Cambria Math" w:hAnsi="Cambria Math" w:cs="Cambria Math"/>
                      </w:rPr>
                      <m:t>1-pT</m:t>
                    </m:r>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α</m:t>
                    </m:r>
                  </m:e>
                  <m:sub>
                    <m:r>
                      <w:rPr>
                        <w:rFonts w:ascii="Cambria Math" w:eastAsia="Cambria Math" w:hAnsi="Cambria Math" w:cs="Cambria Math"/>
                      </w:rPr>
                      <m:t>1</m:t>
                    </m:r>
                  </m:sub>
                </m:sSub>
                <m:r>
                  <w:rPr>
                    <w:rFonts w:ascii="Cambria Math" w:eastAsia="Cambria Math" w:hAnsi="Cambria Math" w:cs="Cambria Math"/>
                  </w:rPr>
                  <m:t>TI-</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1</m:t>
                    </m:r>
                  </m:sub>
                </m:sSub>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1</m:t>
                    </m:r>
                  </m:sub>
                </m:sSub>
                <m:r>
                  <w:rPr>
                    <w:rFonts w:ascii="Cambria Math" w:eastAsia="Cambria Math" w:hAnsi="Cambria Math" w:cs="Cambria Math"/>
                  </w:rPr>
                  <m:t>T,</m:t>
                </m:r>
              </m:oMath>
            </m:oMathPara>
          </w:p>
        </w:tc>
        <w:tc>
          <w:tcPr>
            <w:tcW w:w="1252" w:type="dxa"/>
          </w:tcPr>
          <w:p w:rsidR="00D53E73" w:rsidRDefault="006A6DBC">
            <w:r>
              <w:t>(1)</w:t>
            </w:r>
          </w:p>
        </w:tc>
      </w:tr>
      <w:tr w:rsidR="00D53E73">
        <w:tc>
          <w:tcPr>
            <w:tcW w:w="8103" w:type="dxa"/>
          </w:tcPr>
          <w:p w:rsidR="00D53E73" w:rsidRDefault="00D53E73"/>
        </w:tc>
        <w:tc>
          <w:tcPr>
            <w:tcW w:w="1252" w:type="dxa"/>
          </w:tcPr>
          <w:p w:rsidR="00D53E73" w:rsidRDefault="00D53E73"/>
        </w:tc>
      </w:tr>
      <w:tr w:rsidR="00D53E73">
        <w:tc>
          <w:tcPr>
            <w:tcW w:w="8103" w:type="dxa"/>
          </w:tcPr>
          <w:p w:rsidR="00D53E73" w:rsidRDefault="00FF4215">
            <w:pPr>
              <w:jc w:val="center"/>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dI</m:t>
                    </m:r>
                  </m:num>
                  <m:den>
                    <m:r>
                      <w:rPr>
                        <w:rFonts w:ascii="Cambria Math" w:eastAsia="Cambria Math" w:hAnsi="Cambria Math" w:cs="Cambria Math"/>
                      </w:rPr>
                      <m:t>dt</m:t>
                    </m:r>
                  </m:den>
                </m:f>
                <m:r>
                  <w:rPr>
                    <w:rFonts w:ascii="Cambria Math" w:eastAsia="Cambria Math" w:hAnsi="Cambria Math" w:cs="Cambria Math"/>
                  </w:rPr>
                  <m:t>=s+</m:t>
                </m:r>
                <m:f>
                  <m:fPr>
                    <m:ctrlPr>
                      <w:rPr>
                        <w:rFonts w:ascii="Cambria Math" w:eastAsia="Cambria Math" w:hAnsi="Cambria Math" w:cs="Cambria Math"/>
                      </w:rPr>
                    </m:ctrlPr>
                  </m:fPr>
                  <m:num>
                    <m:r>
                      <w:rPr>
                        <w:rFonts w:ascii="Cambria Math" w:eastAsia="Cambria Math" w:hAnsi="Cambria Math" w:cs="Cambria Math"/>
                      </w:rPr>
                      <m:t>p</m:t>
                    </m:r>
                    <m:sSup>
                      <m:sSupPr>
                        <m:ctrlPr>
                          <w:rPr>
                            <w:rFonts w:ascii="Cambria Math" w:eastAsia="Cambria Math" w:hAnsi="Cambria Math" w:cs="Cambria Math"/>
                          </w:rPr>
                        </m:ctrlPr>
                      </m:sSupPr>
                      <m:e>
                        <m:r>
                          <w:rPr>
                            <w:rFonts w:ascii="Cambria Math" w:eastAsia="Cambria Math" w:hAnsi="Cambria Math" w:cs="Cambria Math"/>
                          </w:rPr>
                          <m:t>T</m:t>
                        </m:r>
                      </m:e>
                      <m:sup>
                        <m:r>
                          <w:rPr>
                            <w:rFonts w:ascii="Cambria Math" w:eastAsia="Cambria Math" w:hAnsi="Cambria Math" w:cs="Cambria Math"/>
                          </w:rPr>
                          <m:t>2</m:t>
                        </m:r>
                      </m:sup>
                    </m:sSup>
                    <m:r>
                      <w:rPr>
                        <w:rFonts w:ascii="Cambria Math" w:eastAsia="Cambria Math" w:hAnsi="Cambria Math" w:cs="Cambria Math"/>
                      </w:rPr>
                      <m:t>I</m:t>
                    </m:r>
                  </m:num>
                  <m:den>
                    <m:r>
                      <w:rPr>
                        <w:rFonts w:ascii="Cambria Math" w:eastAsia="Cambria Math" w:hAnsi="Cambria Math" w:cs="Cambria Math"/>
                      </w:rPr>
                      <m:t>h+</m:t>
                    </m:r>
                    <m:sSup>
                      <m:sSupPr>
                        <m:ctrlPr>
                          <w:rPr>
                            <w:rFonts w:ascii="Cambria Math" w:eastAsia="Cambria Math" w:hAnsi="Cambria Math" w:cs="Cambria Math"/>
                          </w:rPr>
                        </m:ctrlPr>
                      </m:sSupPr>
                      <m:e>
                        <m:r>
                          <w:rPr>
                            <w:rFonts w:ascii="Cambria Math" w:eastAsia="Cambria Math" w:hAnsi="Cambria Math" w:cs="Cambria Math"/>
                          </w:rPr>
                          <m:t>T</m:t>
                        </m:r>
                      </m:e>
                      <m:sup>
                        <m:r>
                          <w:rPr>
                            <w:rFonts w:ascii="Cambria Math" w:eastAsia="Cambria Math" w:hAnsi="Cambria Math" w:cs="Cambria Math"/>
                          </w:rPr>
                          <m:t>2</m:t>
                        </m:r>
                      </m:sup>
                    </m:sSup>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β</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r>
                      <w:rPr>
                        <w:rFonts w:ascii="Cambria Math" w:eastAsia="Cambria Math" w:hAnsi="Cambria Math" w:cs="Cambria Math"/>
                      </w:rPr>
                      <m:t>I</m:t>
                    </m:r>
                  </m:num>
                  <m:den>
                    <m:r>
                      <w:rPr>
                        <w:rFonts w:ascii="Cambria Math" w:eastAsia="Cambria Math" w:hAnsi="Cambria Math" w:cs="Cambria Math"/>
                      </w:rPr>
                      <m:t>g+</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den>
                </m:f>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α</m:t>
                    </m:r>
                  </m:e>
                  <m:sub>
                    <m:r>
                      <w:rPr>
                        <w:rFonts w:ascii="Cambria Math" w:eastAsia="Cambria Math" w:hAnsi="Cambria Math" w:cs="Cambria Math"/>
                      </w:rPr>
                      <m:t>2</m:t>
                    </m:r>
                  </m:sub>
                </m:sSub>
                <m:r>
                  <w:rPr>
                    <w:rFonts w:ascii="Cambria Math" w:eastAsia="Cambria Math" w:hAnsi="Cambria Math" w:cs="Cambria Math"/>
                  </w:rPr>
                  <m:t>TI-μI-</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2</m:t>
                    </m:r>
                  </m:sub>
                </m:sSub>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1</m:t>
                    </m:r>
                  </m:sub>
                </m:sSub>
                <m:r>
                  <w:rPr>
                    <w:rFonts w:ascii="Cambria Math" w:eastAsia="Cambria Math" w:hAnsi="Cambria Math" w:cs="Cambria Math"/>
                  </w:rPr>
                  <m:t>I,</m:t>
                </m:r>
              </m:oMath>
            </m:oMathPara>
          </w:p>
        </w:tc>
        <w:tc>
          <w:tcPr>
            <w:tcW w:w="1252" w:type="dxa"/>
          </w:tcPr>
          <w:p w:rsidR="00D53E73" w:rsidRDefault="006A6DBC">
            <w:r>
              <w:t>(2)</w:t>
            </w:r>
          </w:p>
        </w:tc>
      </w:tr>
      <w:tr w:rsidR="00D53E73">
        <w:tc>
          <w:tcPr>
            <w:tcW w:w="8103" w:type="dxa"/>
          </w:tcPr>
          <w:p w:rsidR="00D53E73" w:rsidRDefault="00D53E73"/>
        </w:tc>
        <w:tc>
          <w:tcPr>
            <w:tcW w:w="1252" w:type="dxa"/>
          </w:tcPr>
          <w:p w:rsidR="00D53E73" w:rsidRDefault="00D53E73"/>
        </w:tc>
      </w:tr>
      <w:tr w:rsidR="00D53E73">
        <w:tc>
          <w:tcPr>
            <w:tcW w:w="8103" w:type="dxa"/>
          </w:tcPr>
          <w:p w:rsidR="00D53E73" w:rsidRDefault="00FF4215">
            <w:pPr>
              <w:jc w:val="center"/>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d</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1</m:t>
                        </m:r>
                      </m:sub>
                    </m:sSub>
                  </m:num>
                  <m:den>
                    <m:r>
                      <w:rPr>
                        <w:rFonts w:ascii="Cambria Math" w:eastAsia="Cambria Math" w:hAnsi="Cambria Math" w:cs="Cambria Math"/>
                      </w:rPr>
                      <m:t>dt</m:t>
                    </m:r>
                  </m:den>
                </m:f>
                <m:r>
                  <w:rPr>
                    <w:rFonts w:ascii="Cambria Math" w:eastAsia="Cambria Math" w:hAnsi="Cambria Math" w:cs="Cambria Math"/>
                  </w:rPr>
                  <m:t>=-u</m:t>
                </m:r>
                <m:d>
                  <m:dPr>
                    <m:ctrlPr>
                      <w:rPr>
                        <w:rFonts w:ascii="Cambria Math" w:eastAsia="Cambria Math" w:hAnsi="Cambria Math" w:cs="Cambria Math"/>
                      </w:rPr>
                    </m:ctrlPr>
                  </m:dPr>
                  <m:e>
                    <m:r>
                      <w:rPr>
                        <w:rFonts w:ascii="Cambria Math" w:eastAsia="Cambria Math" w:hAnsi="Cambria Math" w:cs="Cambria Math"/>
                      </w:rPr>
                      <m:t>t</m:t>
                    </m:r>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1</m:t>
                    </m:r>
                  </m:sub>
                </m:sSub>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1</m:t>
                    </m:r>
                  </m:sub>
                </m:sSub>
                <m:r>
                  <w:rPr>
                    <w:rFonts w:ascii="Cambria Math" w:eastAsia="Cambria Math" w:hAnsi="Cambria Math" w:cs="Cambria Math"/>
                  </w:rPr>
                  <m:t>,</m:t>
                </m:r>
              </m:oMath>
            </m:oMathPara>
          </w:p>
        </w:tc>
        <w:tc>
          <w:tcPr>
            <w:tcW w:w="1252" w:type="dxa"/>
          </w:tcPr>
          <w:p w:rsidR="00D53E73" w:rsidRDefault="006A6DBC">
            <w:r>
              <w:t>(3)</w:t>
            </w:r>
          </w:p>
        </w:tc>
      </w:tr>
      <w:tr w:rsidR="00D53E73">
        <w:tc>
          <w:tcPr>
            <w:tcW w:w="8103" w:type="dxa"/>
          </w:tcPr>
          <w:p w:rsidR="00D53E73" w:rsidRDefault="00D53E73"/>
        </w:tc>
        <w:tc>
          <w:tcPr>
            <w:tcW w:w="1252" w:type="dxa"/>
          </w:tcPr>
          <w:p w:rsidR="00D53E73" w:rsidRDefault="00D53E73"/>
        </w:tc>
      </w:tr>
      <w:tr w:rsidR="00D53E73">
        <w:tc>
          <w:tcPr>
            <w:tcW w:w="8103" w:type="dxa"/>
          </w:tcPr>
          <w:p w:rsidR="00D53E73" w:rsidRDefault="00FF4215">
            <w:pPr>
              <w:jc w:val="center"/>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d</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num>
                  <m:den>
                    <m:r>
                      <w:rPr>
                        <w:rFonts w:ascii="Cambria Math" w:eastAsia="Cambria Math" w:hAnsi="Cambria Math" w:cs="Cambria Math"/>
                      </w:rPr>
                      <m:t>dt</m:t>
                    </m:r>
                  </m:den>
                </m:f>
                <m:r>
                  <w:rPr>
                    <w:rFonts w:ascii="Cambria Math" w:eastAsia="Cambria Math" w:hAnsi="Cambria Math" w:cs="Cambria Math"/>
                  </w:rPr>
                  <m:t>=-v</m:t>
                </m:r>
                <m:d>
                  <m:dPr>
                    <m:ctrlPr>
                      <w:rPr>
                        <w:rFonts w:ascii="Cambria Math" w:eastAsia="Cambria Math" w:hAnsi="Cambria Math" w:cs="Cambria Math"/>
                      </w:rPr>
                    </m:ctrlPr>
                  </m:dPr>
                  <m:e>
                    <m:r>
                      <w:rPr>
                        <w:rFonts w:ascii="Cambria Math" w:eastAsia="Cambria Math" w:hAnsi="Cambria Math" w:cs="Cambria Math"/>
                      </w:rPr>
                      <m:t>t</m:t>
                    </m:r>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2</m:t>
                    </m:r>
                  </m:sub>
                </m:sSub>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oMath>
            </m:oMathPara>
          </w:p>
        </w:tc>
        <w:tc>
          <w:tcPr>
            <w:tcW w:w="1252" w:type="dxa"/>
          </w:tcPr>
          <w:p w:rsidR="00D53E73" w:rsidRDefault="006A6DBC">
            <w:r>
              <w:t>(4)</w:t>
            </w:r>
          </w:p>
        </w:tc>
      </w:tr>
    </w:tbl>
    <w:p w:rsidR="00D53E73" w:rsidRDefault="00D53E73"/>
    <w:p w:rsidR="00FF4215" w:rsidRDefault="00FF4215"/>
    <w:p w:rsidR="00D53E73" w:rsidRDefault="006A6DBC">
      <w:r>
        <w:t>Ці рівняння мають загальні початкові додатні умови:</w:t>
      </w:r>
    </w:p>
    <w:p w:rsidR="00D53E73" w:rsidRDefault="006A6DBC">
      <w:pPr>
        <w:rPr>
          <w:vertAlign w:val="subscript"/>
        </w:rPr>
      </w:pPr>
      <w:r>
        <w:t>T(0) = T</w:t>
      </w:r>
      <w:r>
        <w:rPr>
          <w:vertAlign w:val="subscript"/>
        </w:rPr>
        <w:t>0</w:t>
      </w:r>
      <w:r>
        <w:t>, I(0) = I</w:t>
      </w:r>
      <w:r>
        <w:rPr>
          <w:vertAlign w:val="subscript"/>
        </w:rPr>
        <w:t>0</w:t>
      </w:r>
      <w:r>
        <w:t>, D</w:t>
      </w:r>
      <w:r>
        <w:rPr>
          <w:vertAlign w:val="subscript"/>
        </w:rPr>
        <w:t>1</w:t>
      </w:r>
      <w:r>
        <w:t>(0) = D</w:t>
      </w:r>
      <w:r>
        <w:rPr>
          <w:vertAlign w:val="subscript"/>
        </w:rPr>
        <w:t>1(0)</w:t>
      </w:r>
      <w:r>
        <w:t>, D</w:t>
      </w:r>
      <w:r>
        <w:rPr>
          <w:vertAlign w:val="subscript"/>
        </w:rPr>
        <w:t>2</w:t>
      </w:r>
      <w:r>
        <w:t>(0) = D</w:t>
      </w:r>
      <w:r>
        <w:rPr>
          <w:vertAlign w:val="subscript"/>
        </w:rPr>
        <w:t>2(0).</w:t>
      </w:r>
    </w:p>
    <w:p w:rsidR="00D53E73" w:rsidRDefault="006A6DBC">
      <w:r>
        <w:t>Тут T(t), I(t)  — біомаса пухлинних клітин та біомаса імунних клітин відповідно та D</w:t>
      </w:r>
      <w:r>
        <w:rPr>
          <w:vertAlign w:val="subscript"/>
        </w:rPr>
        <w:t>1</w:t>
      </w:r>
      <w:r>
        <w:t>(t), D</w:t>
      </w:r>
      <w:r>
        <w:rPr>
          <w:vertAlign w:val="subscript"/>
        </w:rPr>
        <w:t>2</w:t>
      </w:r>
      <w:r>
        <w:t xml:space="preserve">(t) - кількість (або концентрація) хіміотерапевтичного препарату в крові і кількість (або концентрація) </w:t>
      </w:r>
      <w:proofErr w:type="spellStart"/>
      <w:r>
        <w:t>імунотерапевтичного</w:t>
      </w:r>
      <w:proofErr w:type="spellEnd"/>
      <w:r>
        <w:t xml:space="preserve"> препарату в крові відповідно в момент часу t. Усі параметри моделі r, ρ, α</w:t>
      </w:r>
      <w:r>
        <w:rPr>
          <w:vertAlign w:val="subscript"/>
        </w:rPr>
        <w:t>1</w:t>
      </w:r>
      <w:r>
        <w:t>, α</w:t>
      </w:r>
      <w:r>
        <w:rPr>
          <w:vertAlign w:val="subscript"/>
        </w:rPr>
        <w:t>2</w:t>
      </w:r>
      <w:r>
        <w:t>, р, s, h, β, μ, g, γ</w:t>
      </w:r>
      <w:r>
        <w:rPr>
          <w:vertAlign w:val="subscript"/>
        </w:rPr>
        <w:t>1</w:t>
      </w:r>
      <w:r>
        <w:t>, γ</w:t>
      </w:r>
      <w:r>
        <w:rPr>
          <w:vertAlign w:val="subscript"/>
        </w:rPr>
        <w:t>2</w:t>
      </w:r>
      <w:r>
        <w:t>, q</w:t>
      </w:r>
      <w:r>
        <w:rPr>
          <w:vertAlign w:val="subscript"/>
        </w:rPr>
        <w:t>1</w:t>
      </w:r>
      <w:r>
        <w:t>, q</w:t>
      </w:r>
      <w:r>
        <w:rPr>
          <w:vertAlign w:val="subscript"/>
        </w:rPr>
        <w:t>2</w:t>
      </w:r>
      <w:r>
        <w:t xml:space="preserve"> є невід'ємними константами.</w:t>
      </w:r>
    </w:p>
    <w:p w:rsidR="00D53E73" w:rsidRDefault="006A6DBC">
      <w:r>
        <w:t>Параметри моделі описані нижче:</w:t>
      </w:r>
    </w:p>
    <w:p w:rsidR="00D53E73" w:rsidRDefault="00D53E73"/>
    <w:p w:rsidR="00D53E73" w:rsidRDefault="006A6DBC">
      <w:pPr>
        <w:numPr>
          <w:ilvl w:val="0"/>
          <w:numId w:val="22"/>
        </w:numPr>
        <w:pBdr>
          <w:top w:val="nil"/>
          <w:left w:val="nil"/>
          <w:bottom w:val="nil"/>
          <w:right w:val="nil"/>
          <w:between w:val="nil"/>
        </w:pBdr>
        <w:rPr>
          <w:color w:val="000000"/>
        </w:rPr>
      </w:pPr>
      <w:r>
        <w:rPr>
          <w:color w:val="000000"/>
        </w:rPr>
        <w:t>r — власна швидкість росту пухлинних клітин за відсутності імунних клітин і хіміотерапевтичного препарату;</w:t>
      </w:r>
    </w:p>
    <w:p w:rsidR="00D53E73" w:rsidRDefault="006A6DBC">
      <w:pPr>
        <w:numPr>
          <w:ilvl w:val="0"/>
          <w:numId w:val="22"/>
        </w:numPr>
        <w:pBdr>
          <w:top w:val="nil"/>
          <w:left w:val="nil"/>
          <w:bottom w:val="nil"/>
          <w:right w:val="nil"/>
          <w:between w:val="nil"/>
        </w:pBdr>
        <w:rPr>
          <w:color w:val="000000"/>
        </w:rPr>
      </w:pPr>
      <w:r>
        <w:rPr>
          <w:color w:val="000000"/>
        </w:rPr>
        <w:t xml:space="preserve">p &gt; 0 — </w:t>
      </w:r>
      <w:proofErr w:type="spellStart"/>
      <w:r>
        <w:rPr>
          <w:color w:val="000000"/>
        </w:rPr>
        <w:t>реципрокна</w:t>
      </w:r>
      <w:proofErr w:type="spellEnd"/>
      <w:r>
        <w:rPr>
          <w:color w:val="000000"/>
        </w:rPr>
        <w:t xml:space="preserve"> пропускна здатність для пухлинних клітин за відсутності імунних клітин і хіміотерапевтичного препарату;</w:t>
      </w:r>
    </w:p>
    <w:p w:rsidR="00D53E73" w:rsidRDefault="006A6DBC">
      <w:pPr>
        <w:numPr>
          <w:ilvl w:val="0"/>
          <w:numId w:val="22"/>
        </w:numPr>
        <w:pBdr>
          <w:top w:val="nil"/>
          <w:left w:val="nil"/>
          <w:bottom w:val="nil"/>
          <w:right w:val="nil"/>
          <w:between w:val="nil"/>
        </w:pBdr>
      </w:pPr>
      <w:r>
        <w:rPr>
          <w:color w:val="000000"/>
        </w:rPr>
        <w:t>s &gt; 0 — постійна швидкість припливу імунних клітин.</w:t>
      </w:r>
    </w:p>
    <w:p w:rsidR="004E023A" w:rsidRPr="004E023A" w:rsidRDefault="006A6DBC">
      <w:pPr>
        <w:numPr>
          <w:ilvl w:val="0"/>
          <w:numId w:val="22"/>
        </w:numPr>
        <w:pBdr>
          <w:top w:val="nil"/>
          <w:left w:val="nil"/>
          <w:bottom w:val="nil"/>
          <w:right w:val="nil"/>
          <w:between w:val="nil"/>
        </w:pBdr>
      </w:pPr>
      <w:r>
        <w:rPr>
          <w:color w:val="000000"/>
        </w:rPr>
        <w:t>α</w:t>
      </w:r>
      <w:r>
        <w:rPr>
          <w:color w:val="000000"/>
          <w:vertAlign w:val="subscript"/>
        </w:rPr>
        <w:t>1</w:t>
      </w:r>
      <w:r>
        <w:rPr>
          <w:color w:val="000000"/>
        </w:rPr>
        <w:t>, α</w:t>
      </w:r>
      <w:r>
        <w:rPr>
          <w:color w:val="000000"/>
          <w:vertAlign w:val="subscript"/>
        </w:rPr>
        <w:t>2</w:t>
      </w:r>
      <w:r>
        <w:rPr>
          <w:color w:val="000000"/>
        </w:rPr>
        <w:t xml:space="preserve">- швидкість втрати пухлинних клітин через зустріч з імунними клітинами та швидкість втрати імунних клітин </w:t>
      </w:r>
    </w:p>
    <w:p w:rsidR="004E023A" w:rsidRDefault="004E023A" w:rsidP="004E023A">
      <w:pPr>
        <w:pBdr>
          <w:top w:val="nil"/>
          <w:left w:val="nil"/>
          <w:bottom w:val="nil"/>
          <w:right w:val="nil"/>
          <w:between w:val="nil"/>
        </w:pBdr>
        <w:ind w:left="1429" w:firstLine="0"/>
      </w:pPr>
    </w:p>
    <w:p w:rsidR="004E023A" w:rsidRPr="004E023A" w:rsidRDefault="004E023A" w:rsidP="004E023A">
      <w:pPr>
        <w:pBdr>
          <w:top w:val="nil"/>
          <w:left w:val="nil"/>
          <w:bottom w:val="nil"/>
          <w:right w:val="nil"/>
          <w:between w:val="nil"/>
        </w:pBdr>
        <w:ind w:left="1429" w:firstLine="0"/>
      </w:pPr>
    </w:p>
    <w:p w:rsidR="00D53E73" w:rsidRDefault="006A6DBC" w:rsidP="004E023A">
      <w:pPr>
        <w:pBdr>
          <w:top w:val="nil"/>
          <w:left w:val="nil"/>
          <w:bottom w:val="nil"/>
          <w:right w:val="nil"/>
          <w:between w:val="nil"/>
        </w:pBdr>
        <w:ind w:left="1429" w:firstLine="0"/>
      </w:pPr>
      <w:r>
        <w:rPr>
          <w:color w:val="000000"/>
        </w:rPr>
        <w:lastRenderedPageBreak/>
        <w:t>внаслідок зустрічі з пухлинними клітинами відповідно.</w:t>
      </w:r>
    </w:p>
    <w:p w:rsidR="00D53E73" w:rsidRDefault="006A6DBC">
      <w:pPr>
        <w:numPr>
          <w:ilvl w:val="0"/>
          <w:numId w:val="22"/>
        </w:numPr>
        <w:pBdr>
          <w:top w:val="nil"/>
          <w:left w:val="nil"/>
          <w:bottom w:val="nil"/>
          <w:right w:val="nil"/>
          <w:between w:val="nil"/>
        </w:pBdr>
      </w:pPr>
      <w:r>
        <w:rPr>
          <w:color w:val="000000"/>
        </w:rPr>
        <w:t xml:space="preserve">ρ — максимальна швидкість </w:t>
      </w:r>
      <w:proofErr w:type="spellStart"/>
      <w:r>
        <w:rPr>
          <w:color w:val="000000"/>
        </w:rPr>
        <w:t>рекрутингу</w:t>
      </w:r>
      <w:proofErr w:type="spellEnd"/>
      <w:r>
        <w:rPr>
          <w:color w:val="000000"/>
        </w:rPr>
        <w:t xml:space="preserve"> імунних клітин ліганд-</w:t>
      </w:r>
      <w:proofErr w:type="spellStart"/>
      <w:r>
        <w:rPr>
          <w:color w:val="000000"/>
        </w:rPr>
        <w:t>трансдукованими</w:t>
      </w:r>
      <w:proofErr w:type="spellEnd"/>
      <w:r>
        <w:rPr>
          <w:color w:val="000000"/>
        </w:rPr>
        <w:t xml:space="preserve"> пухлинними клітинами [28].</w:t>
      </w:r>
    </w:p>
    <w:p w:rsidR="00D53E73" w:rsidRDefault="006A6DBC">
      <w:pPr>
        <w:numPr>
          <w:ilvl w:val="0"/>
          <w:numId w:val="22"/>
        </w:numPr>
        <w:pBdr>
          <w:top w:val="nil"/>
          <w:left w:val="nil"/>
          <w:bottom w:val="nil"/>
          <w:right w:val="nil"/>
          <w:between w:val="nil"/>
        </w:pBdr>
      </w:pPr>
      <w:r>
        <w:rPr>
          <w:color w:val="000000"/>
        </w:rPr>
        <w:t>h &gt; 0 — коефіцієнт крутизни кривої рекрутування імунних клітин пухлинними клітинами.</w:t>
      </w:r>
    </w:p>
    <w:p w:rsidR="00D53E73" w:rsidRDefault="006A6DBC">
      <w:pPr>
        <w:numPr>
          <w:ilvl w:val="0"/>
          <w:numId w:val="22"/>
        </w:numPr>
        <w:pBdr>
          <w:top w:val="nil"/>
          <w:left w:val="nil"/>
          <w:bottom w:val="nil"/>
          <w:right w:val="nil"/>
          <w:between w:val="nil"/>
        </w:pBdr>
      </w:pPr>
      <w:r>
        <w:rPr>
          <w:color w:val="000000"/>
        </w:rPr>
        <w:t xml:space="preserve">β - максимальна швидкість рекрутування імунних клітин </w:t>
      </w:r>
      <w:proofErr w:type="spellStart"/>
      <w:r>
        <w:rPr>
          <w:color w:val="000000"/>
        </w:rPr>
        <w:t>імунотерапевтичним</w:t>
      </w:r>
      <w:proofErr w:type="spellEnd"/>
      <w:r>
        <w:rPr>
          <w:color w:val="000000"/>
        </w:rPr>
        <w:t xml:space="preserve"> препаратом.</w:t>
      </w:r>
    </w:p>
    <w:p w:rsidR="00D53E73" w:rsidRDefault="006A6DBC">
      <w:pPr>
        <w:numPr>
          <w:ilvl w:val="0"/>
          <w:numId w:val="22"/>
        </w:numPr>
        <w:pBdr>
          <w:top w:val="nil"/>
          <w:left w:val="nil"/>
          <w:bottom w:val="nil"/>
          <w:right w:val="nil"/>
          <w:between w:val="nil"/>
        </w:pBdr>
      </w:pPr>
      <w:r>
        <w:rPr>
          <w:color w:val="000000"/>
        </w:rPr>
        <w:t xml:space="preserve">g &gt; 0 — коефіцієнт крутизни кривої </w:t>
      </w:r>
      <w:proofErr w:type="spellStart"/>
      <w:r>
        <w:rPr>
          <w:color w:val="000000"/>
        </w:rPr>
        <w:t>рекрутингу</w:t>
      </w:r>
      <w:proofErr w:type="spellEnd"/>
      <w:r>
        <w:rPr>
          <w:color w:val="000000"/>
        </w:rPr>
        <w:t xml:space="preserve"> імунних клітин </w:t>
      </w:r>
      <w:proofErr w:type="spellStart"/>
      <w:r>
        <w:rPr>
          <w:color w:val="000000"/>
        </w:rPr>
        <w:t>імунотерапевтичним</w:t>
      </w:r>
      <w:proofErr w:type="spellEnd"/>
      <w:r>
        <w:rPr>
          <w:color w:val="000000"/>
        </w:rPr>
        <w:t xml:space="preserve"> препаратом [15]. μ &gt; 0 — на душу населення швидкість розпаду імунних клітин за відсутності пухлинних клітин, притоку та двох видів ліків.</w:t>
      </w:r>
    </w:p>
    <w:p w:rsidR="00D53E73" w:rsidRDefault="006A6DBC">
      <w:pPr>
        <w:numPr>
          <w:ilvl w:val="0"/>
          <w:numId w:val="22"/>
        </w:numPr>
        <w:pBdr>
          <w:top w:val="nil"/>
          <w:left w:val="nil"/>
          <w:bottom w:val="nil"/>
          <w:right w:val="nil"/>
          <w:between w:val="nil"/>
        </w:pBdr>
      </w:pPr>
      <w:r>
        <w:rPr>
          <w:color w:val="000000"/>
        </w:rPr>
        <w:t>γ</w:t>
      </w:r>
      <w:r>
        <w:rPr>
          <w:color w:val="000000"/>
          <w:vertAlign w:val="subscript"/>
        </w:rPr>
        <w:t>1</w:t>
      </w:r>
      <w:r>
        <w:rPr>
          <w:color w:val="000000"/>
        </w:rPr>
        <w:t xml:space="preserve"> &gt; 0 — швидкість розпаду хіміотерапевтичного препарату.</w:t>
      </w:r>
    </w:p>
    <w:p w:rsidR="00D53E73" w:rsidRDefault="006A6DBC">
      <w:pPr>
        <w:numPr>
          <w:ilvl w:val="0"/>
          <w:numId w:val="22"/>
        </w:numPr>
        <w:pBdr>
          <w:top w:val="nil"/>
          <w:left w:val="nil"/>
          <w:bottom w:val="nil"/>
          <w:right w:val="nil"/>
          <w:between w:val="nil"/>
        </w:pBdr>
      </w:pPr>
      <w:r>
        <w:rPr>
          <w:color w:val="000000"/>
        </w:rPr>
        <w:t>γ</w:t>
      </w:r>
      <w:r>
        <w:rPr>
          <w:color w:val="000000"/>
          <w:vertAlign w:val="subscript"/>
        </w:rPr>
        <w:t>2</w:t>
      </w:r>
      <w:r>
        <w:rPr>
          <w:color w:val="000000"/>
        </w:rPr>
        <w:t xml:space="preserve"> &gt; 0 — швидкість розпаду </w:t>
      </w:r>
      <w:proofErr w:type="spellStart"/>
      <w:r>
        <w:rPr>
          <w:color w:val="000000"/>
        </w:rPr>
        <w:t>імунотерапевтичного</w:t>
      </w:r>
      <w:proofErr w:type="spellEnd"/>
      <w:r>
        <w:rPr>
          <w:color w:val="000000"/>
        </w:rPr>
        <w:t xml:space="preserve"> препарату.</w:t>
      </w:r>
    </w:p>
    <w:p w:rsidR="00D53E73" w:rsidRDefault="006A6DBC">
      <w:pPr>
        <w:numPr>
          <w:ilvl w:val="0"/>
          <w:numId w:val="22"/>
        </w:numPr>
        <w:pBdr>
          <w:top w:val="nil"/>
          <w:left w:val="nil"/>
          <w:bottom w:val="nil"/>
          <w:right w:val="nil"/>
          <w:between w:val="nil"/>
        </w:pBdr>
      </w:pPr>
      <w:r>
        <w:rPr>
          <w:color w:val="000000"/>
        </w:rPr>
        <w:t>u(t) - доза введеного хіміотерапевтичного препарату.</w:t>
      </w:r>
    </w:p>
    <w:p w:rsidR="00D53E73" w:rsidRDefault="006A6DBC">
      <w:pPr>
        <w:numPr>
          <w:ilvl w:val="0"/>
          <w:numId w:val="22"/>
        </w:numPr>
        <w:pBdr>
          <w:top w:val="nil"/>
          <w:left w:val="nil"/>
          <w:bottom w:val="nil"/>
          <w:right w:val="nil"/>
          <w:between w:val="nil"/>
        </w:pBdr>
      </w:pPr>
      <w:r>
        <w:rPr>
          <w:color w:val="000000"/>
        </w:rPr>
        <w:t xml:space="preserve">v(t) &gt; 0 — доза введеного </w:t>
      </w:r>
      <w:proofErr w:type="spellStart"/>
      <w:r>
        <w:rPr>
          <w:color w:val="000000"/>
        </w:rPr>
        <w:t>імунотерапевтичного</w:t>
      </w:r>
      <w:proofErr w:type="spellEnd"/>
      <w:r>
        <w:rPr>
          <w:color w:val="000000"/>
        </w:rPr>
        <w:t xml:space="preserve"> препарату.</w:t>
      </w:r>
    </w:p>
    <w:p w:rsidR="00D53E73" w:rsidRDefault="006A6DBC">
      <w:pPr>
        <w:numPr>
          <w:ilvl w:val="0"/>
          <w:numId w:val="22"/>
        </w:numPr>
        <w:pBdr>
          <w:top w:val="nil"/>
          <w:left w:val="nil"/>
          <w:bottom w:val="nil"/>
          <w:right w:val="nil"/>
          <w:between w:val="nil"/>
        </w:pBdr>
      </w:pPr>
      <w:r>
        <w:rPr>
          <w:color w:val="000000"/>
        </w:rPr>
        <w:t>q</w:t>
      </w:r>
      <w:r>
        <w:rPr>
          <w:color w:val="000000"/>
          <w:vertAlign w:val="subscript"/>
        </w:rPr>
        <w:t>1</w:t>
      </w:r>
      <w:r>
        <w:rPr>
          <w:color w:val="000000"/>
        </w:rPr>
        <w:t>, q</w:t>
      </w:r>
      <w:r>
        <w:rPr>
          <w:color w:val="000000"/>
          <w:vertAlign w:val="subscript"/>
        </w:rPr>
        <w:t xml:space="preserve">2 </w:t>
      </w:r>
      <w:r>
        <w:rPr>
          <w:color w:val="000000"/>
        </w:rPr>
        <w:t>- коефіцієнти відповіді на хіміопрепарат для пухлинних клітин та імунної клітин відповідно.</w:t>
      </w:r>
    </w:p>
    <w:p w:rsidR="00D53E73" w:rsidRDefault="006A6DBC">
      <w:r>
        <w:t xml:space="preserve">Ця модель передбачає певні припущення, які полягають у наступному: </w:t>
      </w:r>
    </w:p>
    <w:p w:rsidR="00D53E73" w:rsidRDefault="006A6DBC">
      <w:pPr>
        <w:numPr>
          <w:ilvl w:val="0"/>
          <w:numId w:val="11"/>
        </w:numPr>
        <w:pBdr>
          <w:top w:val="nil"/>
          <w:left w:val="nil"/>
          <w:bottom w:val="nil"/>
          <w:right w:val="nil"/>
          <w:between w:val="nil"/>
        </w:pBdr>
      </w:pPr>
      <w:r>
        <w:rPr>
          <w:color w:val="000000"/>
        </w:rPr>
        <w:t xml:space="preserve">Припускається, що популяція пухлинних клітин </w:t>
      </w:r>
      <w:proofErr w:type="spellStart"/>
      <w:r>
        <w:rPr>
          <w:color w:val="000000"/>
        </w:rPr>
        <w:t>логістично</w:t>
      </w:r>
      <w:proofErr w:type="spellEnd"/>
      <w:r>
        <w:rPr>
          <w:color w:val="000000"/>
        </w:rPr>
        <w:t xml:space="preserve"> зростає за відсутності імунітету клітини та хіміотерапевтичного препарату.</w:t>
      </w:r>
    </w:p>
    <w:p w:rsidR="00D53E73" w:rsidRDefault="006A6DBC">
      <w:pPr>
        <w:numPr>
          <w:ilvl w:val="0"/>
          <w:numId w:val="11"/>
        </w:numPr>
        <w:pBdr>
          <w:top w:val="nil"/>
          <w:left w:val="nil"/>
          <w:bottom w:val="nil"/>
          <w:right w:val="nil"/>
          <w:between w:val="nil"/>
        </w:pBdr>
      </w:pPr>
      <w:r>
        <w:rPr>
          <w:color w:val="000000"/>
        </w:rPr>
        <w:t>Пухлинні клітини руйнуються зі швидкістю, пропорційною продукту біомаси пухлинних клітин та біомаси імунних клітин.</w:t>
      </w:r>
    </w:p>
    <w:p w:rsidR="00D53E73" w:rsidRDefault="006A6DBC">
      <w:pPr>
        <w:numPr>
          <w:ilvl w:val="0"/>
          <w:numId w:val="11"/>
        </w:numPr>
        <w:pBdr>
          <w:top w:val="nil"/>
          <w:left w:val="nil"/>
          <w:bottom w:val="nil"/>
          <w:right w:val="nil"/>
          <w:between w:val="nil"/>
        </w:pBdr>
      </w:pPr>
      <w:r>
        <w:rPr>
          <w:color w:val="000000"/>
        </w:rPr>
        <w:t>Відбувається втрата імунних клітин через зустріч з пухлинними клітинами, що передбачається пропорційною добутку біомаси пухлинних клітин та біомаси імунних клітин.</w:t>
      </w:r>
    </w:p>
    <w:p w:rsidR="00D53E73" w:rsidRPr="00477F44" w:rsidRDefault="006A6DBC">
      <w:pPr>
        <w:numPr>
          <w:ilvl w:val="0"/>
          <w:numId w:val="11"/>
        </w:numPr>
        <w:pBdr>
          <w:top w:val="nil"/>
          <w:left w:val="nil"/>
          <w:bottom w:val="nil"/>
          <w:right w:val="nil"/>
          <w:between w:val="nil"/>
        </w:pBdr>
      </w:pPr>
      <w:r>
        <w:rPr>
          <w:color w:val="000000"/>
        </w:rPr>
        <w:t>Наявність пухлинних клітин стимулює імунну відповідь, яка представлена додатним членом нелінійного росту для імунних клітин:</w:t>
      </w:r>
    </w:p>
    <w:p w:rsidR="00477F44" w:rsidRDefault="00477F44" w:rsidP="00477F44">
      <w:pPr>
        <w:pBdr>
          <w:top w:val="nil"/>
          <w:left w:val="nil"/>
          <w:bottom w:val="nil"/>
          <w:right w:val="nil"/>
          <w:between w:val="nil"/>
        </w:pBdr>
        <w:ind w:left="720" w:firstLine="0"/>
      </w:pPr>
    </w:p>
    <w:p w:rsidR="00D53E73" w:rsidRDefault="006A6DBC">
      <w:pPr>
        <w:pBdr>
          <w:top w:val="nil"/>
          <w:left w:val="nil"/>
          <w:bottom w:val="nil"/>
          <w:right w:val="nil"/>
          <w:between w:val="nil"/>
        </w:pBdr>
        <w:ind w:left="720" w:firstLine="0"/>
        <w:rPr>
          <w:color w:val="000000"/>
        </w:rPr>
      </w:pPr>
      <w:r>
        <w:rPr>
          <w:color w:val="000000"/>
        </w:rPr>
        <w:t xml:space="preserve"> </w:t>
      </w:r>
    </w:p>
    <w:tbl>
      <w:tblPr>
        <w:tblStyle w:val="ae"/>
        <w:tblW w:w="935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103"/>
        <w:gridCol w:w="1252"/>
      </w:tblGrid>
      <w:tr w:rsidR="00D53E73">
        <w:tc>
          <w:tcPr>
            <w:tcW w:w="8103" w:type="dxa"/>
          </w:tcPr>
          <w:p w:rsidR="00D53E73" w:rsidRDefault="006A6DBC">
            <w:pPr>
              <w:jc w:val="center"/>
              <w:rPr>
                <w:rFonts w:ascii="Cambria Math" w:eastAsia="Cambria Math" w:hAnsi="Cambria Math" w:cs="Cambria Math"/>
              </w:rPr>
            </w:pPr>
            <m:oMathPara>
              <m:oMath>
                <m:r>
                  <w:rPr>
                    <w:rFonts w:ascii="Cambria Math" w:hAnsi="Cambria Math"/>
                  </w:rPr>
                  <w:lastRenderedPageBreak/>
                  <m:t>ρ</m:t>
                </m:r>
                <m:sSup>
                  <m:sSupPr>
                    <m:ctrlPr>
                      <w:rPr>
                        <w:rFonts w:ascii="Cambria Math" w:eastAsia="Cambria Math" w:hAnsi="Cambria Math" w:cs="Cambria Math"/>
                      </w:rPr>
                    </m:ctrlPr>
                  </m:sSupPr>
                  <m:e>
                    <m:r>
                      <w:rPr>
                        <w:rFonts w:ascii="Cambria Math" w:eastAsia="Cambria Math" w:hAnsi="Cambria Math" w:cs="Cambria Math"/>
                      </w:rPr>
                      <m:t>T</m:t>
                    </m:r>
                  </m:e>
                  <m:sup>
                    <m:r>
                      <w:rPr>
                        <w:rFonts w:ascii="Cambria Math" w:eastAsia="Cambria Math" w:hAnsi="Cambria Math" w:cs="Cambria Math"/>
                      </w:rPr>
                      <m:t>2</m:t>
                    </m:r>
                  </m:sup>
                </m:sSup>
                <m:r>
                  <w:rPr>
                    <w:rFonts w:ascii="Cambria Math" w:eastAsia="Cambria Math" w:hAnsi="Cambria Math" w:cs="Cambria Math"/>
                  </w:rPr>
                  <m:t>I/(h+</m:t>
                </m:r>
                <m:sSup>
                  <m:sSupPr>
                    <m:ctrlPr>
                      <w:rPr>
                        <w:rFonts w:ascii="Cambria Math" w:eastAsia="Cambria Math" w:hAnsi="Cambria Math" w:cs="Cambria Math"/>
                      </w:rPr>
                    </m:ctrlPr>
                  </m:sSupPr>
                  <m:e>
                    <m:r>
                      <w:rPr>
                        <w:rFonts w:ascii="Cambria Math" w:eastAsia="Cambria Math" w:hAnsi="Cambria Math" w:cs="Cambria Math"/>
                      </w:rPr>
                      <m:t>T</m:t>
                    </m:r>
                  </m:e>
                  <m:sup>
                    <m:r>
                      <w:rPr>
                        <w:rFonts w:ascii="Cambria Math" w:eastAsia="Cambria Math" w:hAnsi="Cambria Math" w:cs="Cambria Math"/>
                      </w:rPr>
                      <m:t>2</m:t>
                    </m:r>
                  </m:sup>
                </m:sSup>
                <m:r>
                  <w:rPr>
                    <w:rFonts w:ascii="Cambria Math" w:eastAsia="Cambria Math" w:hAnsi="Cambria Math" w:cs="Cambria Math"/>
                  </w:rPr>
                  <m:t>)</m:t>
                </m:r>
              </m:oMath>
            </m:oMathPara>
          </w:p>
        </w:tc>
        <w:tc>
          <w:tcPr>
            <w:tcW w:w="1252" w:type="dxa"/>
          </w:tcPr>
          <w:p w:rsidR="00D53E73" w:rsidRDefault="006A6DBC">
            <w:pPr>
              <w:ind w:left="360" w:firstLine="0"/>
            </w:pPr>
            <w:r>
              <w:t>(5)</w:t>
            </w:r>
          </w:p>
        </w:tc>
      </w:tr>
    </w:tbl>
    <w:p w:rsidR="00D53E73" w:rsidRDefault="00D53E73">
      <w:pPr>
        <w:ind w:firstLine="708"/>
      </w:pPr>
    </w:p>
    <w:p w:rsidR="00D53E73" w:rsidRDefault="006A6DBC">
      <w:pPr>
        <w:numPr>
          <w:ilvl w:val="0"/>
          <w:numId w:val="11"/>
        </w:numPr>
        <w:pBdr>
          <w:top w:val="nil"/>
          <w:left w:val="nil"/>
          <w:bottom w:val="nil"/>
          <w:right w:val="nil"/>
          <w:between w:val="nil"/>
        </w:pBdr>
      </w:pPr>
      <w:r>
        <w:rPr>
          <w:color w:val="000000"/>
        </w:rPr>
        <w:t xml:space="preserve">Наявність </w:t>
      </w:r>
      <w:proofErr w:type="spellStart"/>
      <w:r>
        <w:rPr>
          <w:color w:val="000000"/>
        </w:rPr>
        <w:t>імунотерапевтичного</w:t>
      </w:r>
      <w:proofErr w:type="spellEnd"/>
      <w:r>
        <w:rPr>
          <w:color w:val="000000"/>
        </w:rPr>
        <w:t xml:space="preserve"> препарату стимулює імунну відповідь, тобто представлений позитивним нелінійним терміном росту для імунних клітин: </w:t>
      </w:r>
    </w:p>
    <w:p w:rsidR="00D53E73" w:rsidRDefault="00D53E73">
      <w:pPr>
        <w:pBdr>
          <w:top w:val="nil"/>
          <w:left w:val="nil"/>
          <w:bottom w:val="nil"/>
          <w:right w:val="nil"/>
          <w:between w:val="nil"/>
        </w:pBdr>
        <w:ind w:left="720" w:firstLine="0"/>
        <w:rPr>
          <w:color w:val="000000"/>
        </w:rPr>
      </w:pPr>
    </w:p>
    <w:tbl>
      <w:tblPr>
        <w:tblStyle w:val="af"/>
        <w:tblW w:w="935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103"/>
        <w:gridCol w:w="1252"/>
      </w:tblGrid>
      <w:tr w:rsidR="00D53E73">
        <w:tc>
          <w:tcPr>
            <w:tcW w:w="8103" w:type="dxa"/>
          </w:tcPr>
          <w:p w:rsidR="00D53E73" w:rsidRDefault="006A6DBC">
            <w:pPr>
              <w:jc w:val="center"/>
              <w:rPr>
                <w:rFonts w:ascii="Cambria Math" w:eastAsia="Cambria Math" w:hAnsi="Cambria Math" w:cs="Cambria Math"/>
              </w:rPr>
            </w:pPr>
            <m:oMathPara>
              <m:oMath>
                <m:r>
                  <w:rPr>
                    <w:rFonts w:ascii="Cambria Math" w:hAnsi="Cambria Math"/>
                  </w:rPr>
                  <m:t>β</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r>
                  <w:rPr>
                    <w:rFonts w:ascii="Cambria Math" w:eastAsia="Cambria Math" w:hAnsi="Cambria Math" w:cs="Cambria Math"/>
                  </w:rPr>
                  <m:t>I/(g+</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r>
                  <w:rPr>
                    <w:rFonts w:ascii="Cambria Math" w:eastAsia="Cambria Math" w:hAnsi="Cambria Math" w:cs="Cambria Math"/>
                  </w:rPr>
                  <m:t>)</m:t>
                </m:r>
              </m:oMath>
            </m:oMathPara>
          </w:p>
        </w:tc>
        <w:tc>
          <w:tcPr>
            <w:tcW w:w="1252" w:type="dxa"/>
          </w:tcPr>
          <w:p w:rsidR="00D53E73" w:rsidRDefault="006A6DBC">
            <w:pPr>
              <w:ind w:left="360" w:firstLine="0"/>
            </w:pPr>
            <w:r>
              <w:t>(6)</w:t>
            </w:r>
          </w:p>
        </w:tc>
      </w:tr>
    </w:tbl>
    <w:p w:rsidR="00D53E73" w:rsidRDefault="00D53E73">
      <w:pPr>
        <w:ind w:firstLine="0"/>
      </w:pPr>
    </w:p>
    <w:p w:rsidR="00D53E73" w:rsidRDefault="006A6DBC">
      <w:pPr>
        <w:numPr>
          <w:ilvl w:val="0"/>
          <w:numId w:val="11"/>
        </w:numPr>
        <w:pBdr>
          <w:top w:val="nil"/>
          <w:left w:val="nil"/>
          <w:bottom w:val="nil"/>
          <w:right w:val="nil"/>
          <w:between w:val="nil"/>
        </w:pBdr>
      </w:pPr>
      <w:r>
        <w:rPr>
          <w:color w:val="000000"/>
        </w:rPr>
        <w:t>Хіміотерапевтичний препарат руйнує пухлинні клітини, а також імунні клітини, тобто хіміотерапевтичний препарат негативно впливає як на пухлинні клітини, так і на імунні клітини</w:t>
      </w:r>
      <w:r>
        <w:rPr>
          <w:color w:val="000000"/>
          <w:vertAlign w:val="subscript"/>
        </w:rPr>
        <w:t>.</w:t>
      </w:r>
    </w:p>
    <w:p w:rsidR="00D53E73" w:rsidRDefault="00D53E73"/>
    <w:p w:rsidR="00D53E73" w:rsidRDefault="006A6DBC">
      <w:pPr>
        <w:pStyle w:val="2"/>
      </w:pPr>
      <w:bookmarkStart w:id="23" w:name="_Toc155904905"/>
      <w:r>
        <w:t>2.</w:t>
      </w:r>
      <w:r w:rsidR="005978CD" w:rsidRPr="00C22DD8">
        <w:t>5</w:t>
      </w:r>
      <w:r>
        <w:t>. Модель росту пухлини з управлінням</w:t>
      </w:r>
      <w:bookmarkEnd w:id="23"/>
    </w:p>
    <w:p w:rsidR="00D53E73" w:rsidRDefault="00D53E73"/>
    <w:p w:rsidR="00D53E73" w:rsidRDefault="006A6DBC">
      <w:r>
        <w:t>У контексті математичного моделювання росту раку при хіміотерапії та імунотерапії, важливо сформулювати задачу оптимального управління, щоб загальна кількість вживаних препаратів зводилася до мінімуму. Це робиться через неявне розуміння того, що як хіміотерапія, так і імунотерапія мають шкідливі побічні ефекти.</w:t>
      </w:r>
    </w:p>
    <w:p w:rsidR="00D53E73" w:rsidRDefault="006A6DBC">
      <w:pPr>
        <w:ind w:firstLine="0"/>
      </w:pPr>
      <w:r>
        <w:t xml:space="preserve">Тепер припустимо, що доза хіміопрепарату і </w:t>
      </w:r>
      <w:proofErr w:type="spellStart"/>
      <w:r>
        <w:t>імунотерапевтичні</w:t>
      </w:r>
      <w:proofErr w:type="spellEnd"/>
      <w:r>
        <w:t xml:space="preserve"> препарати наведені як функції часу, позначені u</w:t>
      </w:r>
      <w:r>
        <w:rPr>
          <w:vertAlign w:val="subscript"/>
        </w:rPr>
        <w:t>1</w:t>
      </w:r>
      <w:r>
        <w:t>(t), u</w:t>
      </w:r>
      <w:r>
        <w:rPr>
          <w:vertAlign w:val="subscript"/>
        </w:rPr>
        <w:t>2</w:t>
      </w:r>
      <w:r>
        <w:t>(t) відповідно. Ми будемо використовувати u</w:t>
      </w:r>
      <w:r>
        <w:rPr>
          <w:vertAlign w:val="subscript"/>
        </w:rPr>
        <w:t>1</w:t>
      </w:r>
      <w:r>
        <w:t>(t), u</w:t>
      </w:r>
      <w:r>
        <w:rPr>
          <w:vertAlign w:val="subscript"/>
        </w:rPr>
        <w:t>2</w:t>
      </w:r>
      <w:r>
        <w:t>(t) як управління, щоб зменшити навантаження на пухлину, мінімізуючи загальну суму введених препаратів. Тут ми розглядаємо квадратичне керування для кількісного визначення цієї мети.</w:t>
      </w:r>
    </w:p>
    <w:p w:rsidR="00D53E73" w:rsidRDefault="006A6DBC">
      <w:r>
        <w:t>Система рівнянь, що описує ріст, смерть і взаємодію цих популяції з лікуванням була наведена у попередньому підрозділі з вказанням значень початкових умов.</w:t>
      </w:r>
    </w:p>
    <w:p w:rsidR="00D53E73" w:rsidRDefault="006A6DBC">
      <w:r>
        <w:t>На даному етапі запровадимо функціонал:</w:t>
      </w:r>
    </w:p>
    <w:p w:rsidR="00D53E73" w:rsidRDefault="00D53E73"/>
    <w:tbl>
      <w:tblPr>
        <w:tblStyle w:val="af0"/>
        <w:tblW w:w="935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103"/>
        <w:gridCol w:w="1252"/>
      </w:tblGrid>
      <w:tr w:rsidR="00D53E73">
        <w:tc>
          <w:tcPr>
            <w:tcW w:w="8103" w:type="dxa"/>
          </w:tcPr>
          <w:p w:rsidR="00D53E73" w:rsidRDefault="006A6DBC">
            <w:pPr>
              <w:jc w:val="center"/>
              <w:rPr>
                <w:rFonts w:ascii="Cambria Math" w:eastAsia="Cambria Math" w:hAnsi="Cambria Math" w:cs="Cambria Math"/>
              </w:rPr>
            </w:pPr>
            <m:oMathPara>
              <m:oMath>
                <m:r>
                  <w:rPr>
                    <w:rFonts w:ascii="Cambria Math" w:eastAsia="Cambria Math" w:hAnsi="Cambria Math" w:cs="Cambria Math"/>
                  </w:rPr>
                  <w:lastRenderedPageBreak/>
                  <m:t>J</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1</m:t>
                        </m:r>
                      </m:sub>
                    </m:sSub>
                    <m:d>
                      <m:dPr>
                        <m:ctrlPr>
                          <w:rPr>
                            <w:rFonts w:ascii="Cambria Math" w:eastAsia="Cambria Math" w:hAnsi="Cambria Math" w:cs="Cambria Math"/>
                          </w:rPr>
                        </m:ctrlPr>
                      </m:dPr>
                      <m:e>
                        <m:r>
                          <w:rPr>
                            <w:rFonts w:ascii="Cambria Math" w:eastAsia="Cambria Math" w:hAnsi="Cambria Math" w:cs="Cambria Math"/>
                          </w:rPr>
                          <m:t>t</m:t>
                        </m:r>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2</m:t>
                        </m:r>
                      </m:sub>
                    </m:sSub>
                    <m:d>
                      <m:dPr>
                        <m:ctrlPr>
                          <w:rPr>
                            <w:rFonts w:ascii="Cambria Math" w:eastAsia="Cambria Math" w:hAnsi="Cambria Math" w:cs="Cambria Math"/>
                          </w:rPr>
                        </m:ctrlPr>
                      </m:dPr>
                      <m:e>
                        <m:r>
                          <w:rPr>
                            <w:rFonts w:ascii="Cambria Math" w:eastAsia="Cambria Math" w:hAnsi="Cambria Math" w:cs="Cambria Math"/>
                          </w:rPr>
                          <m:t>t</m:t>
                        </m:r>
                      </m:e>
                    </m:d>
                  </m:e>
                </m:d>
                <m:r>
                  <w:rPr>
                    <w:rFonts w:ascii="Cambria Math" w:eastAsia="Cambria Math" w:hAnsi="Cambria Math" w:cs="Cambria Math"/>
                  </w:rPr>
                  <m:t xml:space="preserve">= </m:t>
                </m:r>
                <m:nary>
                  <m:naryPr>
                    <m:ctrlPr>
                      <w:rPr>
                        <w:rFonts w:ascii="Cambria Math" w:eastAsia="Cambria Math" w:hAnsi="Cambria Math" w:cs="Cambria Math"/>
                      </w:rPr>
                    </m:ctrlPr>
                  </m:naryPr>
                  <m:sub>
                    <m:r>
                      <w:rPr>
                        <w:rFonts w:ascii="Cambria Math" w:eastAsia="Cambria Math" w:hAnsi="Cambria Math" w:cs="Cambria Math"/>
                      </w:rPr>
                      <m:t>0</m:t>
                    </m:r>
                  </m:sub>
                  <m:sup>
                    <m:r>
                      <w:rPr>
                        <w:rFonts w:ascii="Cambria Math" w:eastAsia="Cambria Math" w:hAnsi="Cambria Math" w:cs="Cambria Math"/>
                      </w:rPr>
                      <m:t>t</m:t>
                    </m:r>
                  </m:sup>
                  <m:e/>
                </m:nary>
                <m:r>
                  <w:rPr>
                    <w:rFonts w:ascii="Cambria Math" w:eastAsia="Cambria Math" w:hAnsi="Cambria Math" w:cs="Cambria Math"/>
                  </w:rPr>
                  <m:t>[T+</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1</m:t>
                    </m:r>
                  </m:sub>
                </m:sSub>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1</m:t>
                    </m:r>
                  </m:sub>
                  <m:sup>
                    <m:r>
                      <w:rPr>
                        <w:rFonts w:ascii="Cambria Math" w:eastAsia="Cambria Math" w:hAnsi="Cambria Math" w:cs="Cambria Math"/>
                      </w:rPr>
                      <m:t>2</m:t>
                    </m:r>
                  </m:sup>
                </m:sSubSup>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2</m:t>
                    </m:r>
                  </m:sub>
                </m:sSub>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2</m:t>
                    </m:r>
                  </m:sub>
                  <m:sup>
                    <m:r>
                      <w:rPr>
                        <w:rFonts w:ascii="Cambria Math" w:eastAsia="Cambria Math" w:hAnsi="Cambria Math" w:cs="Cambria Math"/>
                      </w:rPr>
                      <m:t>2</m:t>
                    </m:r>
                  </m:sup>
                </m:sSubSup>
                <m:r>
                  <w:rPr>
                    <w:rFonts w:ascii="Cambria Math" w:eastAsia="Cambria Math" w:hAnsi="Cambria Math" w:cs="Cambria Math"/>
                  </w:rPr>
                  <m:t>]dt</m:t>
                </m:r>
              </m:oMath>
            </m:oMathPara>
          </w:p>
        </w:tc>
        <w:tc>
          <w:tcPr>
            <w:tcW w:w="1252" w:type="dxa"/>
          </w:tcPr>
          <w:p w:rsidR="00D53E73" w:rsidRDefault="006A6DBC">
            <w:pPr>
              <w:ind w:left="360" w:firstLine="0"/>
            </w:pPr>
            <w:r>
              <w:t>(7)</w:t>
            </w:r>
          </w:p>
        </w:tc>
      </w:tr>
    </w:tbl>
    <w:p w:rsidR="00D53E73" w:rsidRDefault="00D53E73"/>
    <w:p w:rsidR="00D53E73" w:rsidRDefault="006A6DBC">
      <w:r>
        <w:t xml:space="preserve">У рівнянні 7 </w:t>
      </w:r>
      <m:oMath>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1</m:t>
            </m:r>
          </m:sub>
        </m:sSub>
      </m:oMath>
      <w:r>
        <w:t xml:space="preserve">, </w:t>
      </w:r>
      <m:oMath>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2</m:t>
            </m:r>
          </m:sub>
        </m:sSub>
      </m:oMath>
      <w:r>
        <w:t>- сталі для збереження балансу між розмірами у членах.</w:t>
      </w:r>
    </w:p>
    <w:p w:rsidR="00D53E73" w:rsidRDefault="006A6DBC">
      <w:r>
        <w:t>Цей функціонал має мінімізуватися для зменшення росту пухлини мінімізацією ліків. Отже, треба відшукати оптимальне управління (</w:t>
      </w:r>
      <m:oMath>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1</m:t>
            </m:r>
          </m:sub>
          <m:sup>
            <m:r>
              <w:rPr>
                <w:rFonts w:ascii="Cambria Math" w:eastAsia="Cambria Math" w:hAnsi="Cambria Math" w:cs="Cambria Math"/>
              </w:rPr>
              <m:t>*</m:t>
            </m:r>
          </m:sup>
        </m:sSubSup>
      </m:oMath>
      <w:r>
        <w:t xml:space="preserve">, </w:t>
      </w:r>
      <m:oMath>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2</m:t>
            </m:r>
          </m:sub>
          <m:sup>
            <m:r>
              <w:rPr>
                <w:rFonts w:ascii="Cambria Math" w:eastAsia="Cambria Math" w:hAnsi="Cambria Math" w:cs="Cambria Math"/>
              </w:rPr>
              <m:t>*</m:t>
            </m:r>
          </m:sup>
        </m:sSubSup>
      </m:oMath>
      <w:r>
        <w:t>), щоб:</w:t>
      </w:r>
    </w:p>
    <w:p w:rsidR="00D53E73" w:rsidRDefault="00D53E73"/>
    <w:tbl>
      <w:tblPr>
        <w:tblStyle w:val="af1"/>
        <w:tblW w:w="935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103"/>
        <w:gridCol w:w="1252"/>
      </w:tblGrid>
      <w:tr w:rsidR="00D53E73">
        <w:tc>
          <w:tcPr>
            <w:tcW w:w="8103" w:type="dxa"/>
          </w:tcPr>
          <w:p w:rsidR="00D53E73" w:rsidRDefault="006A6DBC">
            <w:pPr>
              <w:jc w:val="center"/>
              <w:rPr>
                <w:rFonts w:ascii="Cambria Math" w:eastAsia="Cambria Math" w:hAnsi="Cambria Math" w:cs="Cambria Math"/>
              </w:rPr>
            </w:pPr>
            <m:oMathPara>
              <m:oMath>
                <m:r>
                  <w:rPr>
                    <w:rFonts w:ascii="Cambria Math" w:eastAsia="Cambria Math" w:hAnsi="Cambria Math" w:cs="Cambria Math"/>
                  </w:rPr>
                  <m:t>J</m:t>
                </m:r>
                <m:d>
                  <m:dPr>
                    <m:ctrlPr>
                      <w:rPr>
                        <w:rFonts w:ascii="Cambria Math" w:eastAsia="Cambria Math" w:hAnsi="Cambria Math" w:cs="Cambria Math"/>
                      </w:rPr>
                    </m:ctrlPr>
                  </m:dPr>
                  <m:e>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1</m:t>
                        </m:r>
                      </m:sub>
                      <m:sup>
                        <m:r>
                          <w:rPr>
                            <w:rFonts w:ascii="Cambria Math" w:eastAsia="Cambria Math" w:hAnsi="Cambria Math" w:cs="Cambria Math"/>
                          </w:rPr>
                          <m:t>*</m:t>
                        </m:r>
                      </m:sup>
                    </m:sSubSup>
                    <m:d>
                      <m:dPr>
                        <m:ctrlPr>
                          <w:rPr>
                            <w:rFonts w:ascii="Cambria Math" w:eastAsia="Cambria Math" w:hAnsi="Cambria Math" w:cs="Cambria Math"/>
                          </w:rPr>
                        </m:ctrlPr>
                      </m:dPr>
                      <m:e>
                        <m:r>
                          <w:rPr>
                            <w:rFonts w:ascii="Cambria Math" w:eastAsia="Cambria Math" w:hAnsi="Cambria Math" w:cs="Cambria Math"/>
                          </w:rPr>
                          <m:t>t</m:t>
                        </m:r>
                      </m:e>
                    </m:d>
                    <m:r>
                      <w:rPr>
                        <w:rFonts w:ascii="Cambria Math" w:eastAsia="Cambria Math" w:hAnsi="Cambria Math" w:cs="Cambria Math"/>
                      </w:rPr>
                      <m:t>,</m:t>
                    </m:r>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2</m:t>
                        </m:r>
                      </m:sub>
                      <m:sup>
                        <m:r>
                          <w:rPr>
                            <w:rFonts w:ascii="Cambria Math" w:eastAsia="Cambria Math" w:hAnsi="Cambria Math" w:cs="Cambria Math"/>
                          </w:rPr>
                          <m:t>*</m:t>
                        </m:r>
                      </m:sup>
                    </m:sSubSup>
                    <m:d>
                      <m:dPr>
                        <m:ctrlPr>
                          <w:rPr>
                            <w:rFonts w:ascii="Cambria Math" w:eastAsia="Cambria Math" w:hAnsi="Cambria Math" w:cs="Cambria Math"/>
                          </w:rPr>
                        </m:ctrlPr>
                      </m:dPr>
                      <m:e>
                        <m:r>
                          <w:rPr>
                            <w:rFonts w:ascii="Cambria Math" w:eastAsia="Cambria Math" w:hAnsi="Cambria Math" w:cs="Cambria Math"/>
                          </w:rPr>
                          <m:t>t</m:t>
                        </m:r>
                      </m:e>
                    </m:d>
                  </m:e>
                </m:d>
                <m:r>
                  <w:rPr>
                    <w:rFonts w:ascii="Cambria Math" w:eastAsia="Cambria Math" w:hAnsi="Cambria Math" w:cs="Cambria Math"/>
                  </w:rPr>
                  <m:t>= min⁡{ J</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1</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2</m:t>
                        </m:r>
                      </m:sub>
                    </m:sSub>
                  </m:e>
                </m:d>
                <m:r>
                  <w:rPr>
                    <w:rFonts w:ascii="Cambria Math" w:eastAsia="Cambria Math" w:hAnsi="Cambria Math" w:cs="Cambria Math"/>
                  </w:rPr>
                  <m:t>:</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1</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2</m:t>
                        </m:r>
                      </m:sub>
                    </m:sSub>
                  </m:e>
                </m:d>
                <m:r>
                  <w:rPr>
                    <w:rFonts w:ascii="Cambria Math" w:eastAsia="Cambria Math" w:hAnsi="Cambria Math" w:cs="Cambria Math"/>
                  </w:rPr>
                  <m:t>∈U</m:t>
                </m:r>
              </m:oMath>
            </m:oMathPara>
          </w:p>
          <w:p w:rsidR="00D53E73" w:rsidRDefault="00D53E73">
            <w:pPr>
              <w:ind w:left="360" w:firstLine="0"/>
              <w:rPr>
                <w:i/>
              </w:rPr>
            </w:pPr>
          </w:p>
        </w:tc>
        <w:tc>
          <w:tcPr>
            <w:tcW w:w="1252" w:type="dxa"/>
          </w:tcPr>
          <w:p w:rsidR="00D53E73" w:rsidRDefault="006A6DBC">
            <w:pPr>
              <w:ind w:left="360" w:firstLine="0"/>
            </w:pPr>
            <w:r>
              <w:t>(8)</w:t>
            </w:r>
          </w:p>
        </w:tc>
      </w:tr>
    </w:tbl>
    <w:p w:rsidR="00D53E73" w:rsidRDefault="006A6DBC">
      <w:r>
        <w:t>У рівнянні 8 U = { (u</w:t>
      </w:r>
      <w:r>
        <w:rPr>
          <w:vertAlign w:val="subscript"/>
        </w:rPr>
        <w:t>1</w:t>
      </w:r>
      <w:r>
        <w:t>,u</w:t>
      </w:r>
      <w:r>
        <w:rPr>
          <w:vertAlign w:val="subscript"/>
        </w:rPr>
        <w:t>2</w:t>
      </w:r>
      <w:sdt>
        <w:sdtPr>
          <w:tag w:val="goog_rdk_0"/>
          <w:id w:val="662513676"/>
        </w:sdtPr>
        <w:sdtContent>
          <w:r>
            <w:rPr>
              <w:rFonts w:ascii="Gungsuh" w:eastAsia="Gungsuh" w:hAnsi="Gungsuh" w:cs="Gungsuh"/>
            </w:rPr>
            <w:t xml:space="preserve">) : 0 ≤ </w:t>
          </w:r>
          <w:proofErr w:type="spellStart"/>
          <w:r>
            <w:rPr>
              <w:rFonts w:ascii="Gungsuh" w:eastAsia="Gungsuh" w:hAnsi="Gungsuh" w:cs="Gungsuh"/>
            </w:rPr>
            <w:t>u</w:t>
          </w:r>
        </w:sdtContent>
      </w:sdt>
      <w:r>
        <w:rPr>
          <w:vertAlign w:val="subscript"/>
        </w:rPr>
        <w:t>i</w:t>
      </w:r>
      <w:proofErr w:type="spellEnd"/>
      <w:r>
        <w:rPr>
          <w:vertAlign w:val="subscript"/>
        </w:rPr>
        <w:t xml:space="preserve"> </w:t>
      </w:r>
      <w:sdt>
        <w:sdtPr>
          <w:tag w:val="goog_rdk_1"/>
          <w:id w:val="-1548830474"/>
        </w:sdtPr>
        <w:sdtContent>
          <w:r>
            <w:rPr>
              <w:rFonts w:ascii="Gungsuh" w:eastAsia="Gungsuh" w:hAnsi="Gungsuh" w:cs="Gungsuh"/>
            </w:rPr>
            <w:t>≤1 , t</w:t>
          </w:r>
        </w:sdtContent>
      </w:sdt>
      <m:oMath>
        <m:r>
          <w:rPr>
            <w:rFonts w:ascii="Cambria Math" w:hAnsi="Cambria Math"/>
          </w:rPr>
          <m:t>∈</m:t>
        </m:r>
      </m:oMath>
      <w:r>
        <w:t>[0,t</w:t>
      </w:r>
      <w:r>
        <w:rPr>
          <w:vertAlign w:val="subscript"/>
        </w:rPr>
        <w:t>f</w:t>
      </w:r>
      <w:r>
        <w:t>], i=1,2} – допустима область управлінь. Існують c</w:t>
      </w:r>
      <w:r>
        <w:rPr>
          <w:vertAlign w:val="subscript"/>
        </w:rPr>
        <w:t>1</w:t>
      </w:r>
      <w:r>
        <w:t>,c</w:t>
      </w:r>
      <w:r>
        <w:rPr>
          <w:vertAlign w:val="subscript"/>
        </w:rPr>
        <w:t>2</w:t>
      </w:r>
      <w:r>
        <w:t xml:space="preserve"> &gt; 0 i q&gt;1, що задовольняють:</w:t>
      </w:r>
    </w:p>
    <w:p w:rsidR="00D53E73" w:rsidRDefault="00D53E73"/>
    <w:tbl>
      <w:tblPr>
        <w:tblStyle w:val="af2"/>
        <w:tblW w:w="935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103"/>
        <w:gridCol w:w="1252"/>
      </w:tblGrid>
      <w:tr w:rsidR="00D53E73">
        <w:tc>
          <w:tcPr>
            <w:tcW w:w="8103" w:type="dxa"/>
          </w:tcPr>
          <w:p w:rsidR="00D53E73" w:rsidRDefault="006A6DBC">
            <w:pPr>
              <w:jc w:val="center"/>
              <w:rPr>
                <w:i/>
              </w:rPr>
            </w:pPr>
            <m:oMath>
              <m:r>
                <w:rPr>
                  <w:rFonts w:ascii="Cambria Math" w:eastAsia="Cambria Math" w:hAnsi="Cambria Math" w:cs="Cambria Math"/>
                </w:rPr>
                <m:t>T+</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1</m:t>
                  </m:r>
                </m:sub>
              </m:sSub>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1</m:t>
                  </m:r>
                </m:sub>
                <m:sup>
                  <m:r>
                    <w:rPr>
                      <w:rFonts w:ascii="Cambria Math" w:eastAsia="Cambria Math" w:hAnsi="Cambria Math" w:cs="Cambria Math"/>
                    </w:rPr>
                    <m:t>2</m:t>
                  </m:r>
                </m:sup>
              </m:sSubSup>
              <m:r>
                <w:rPr>
                  <w:rFonts w:ascii="Cambria Math" w:eastAsia="Cambria Math" w:hAnsi="Cambria Math" w:cs="Cambria Math"/>
                </w:rPr>
                <m:t>+</m:t>
              </m:r>
              <m:sSubSup>
                <m:sSubSupPr>
                  <m:ctrlPr>
                    <w:rPr>
                      <w:rFonts w:ascii="Cambria Math" w:eastAsia="Cambria Math" w:hAnsi="Cambria Math" w:cs="Cambria Math"/>
                    </w:rPr>
                  </m:ctrlPr>
                </m:sSubSupPr>
                <m:e>
                  <m:r>
                    <w:rPr>
                      <w:rFonts w:ascii="Cambria Math" w:eastAsia="Cambria Math" w:hAnsi="Cambria Math" w:cs="Cambria Math"/>
                    </w:rPr>
                    <m:t>B</m:t>
                  </m:r>
                </m:e>
                <m:sub>
                  <m:r>
                    <w:rPr>
                      <w:rFonts w:ascii="Cambria Math" w:eastAsia="Cambria Math" w:hAnsi="Cambria Math" w:cs="Cambria Math"/>
                    </w:rPr>
                    <m:t>2</m:t>
                  </m:r>
                </m:sub>
                <m:sup>
                  <m:r>
                    <w:rPr>
                      <w:rFonts w:ascii="Cambria Math" w:eastAsia="Cambria Math" w:hAnsi="Cambria Math" w:cs="Cambria Math"/>
                    </w:rPr>
                    <m:t>2</m:t>
                  </m:r>
                </m:sup>
              </m:sSubSup>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2</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1</m:t>
                  </m:r>
                </m:sub>
              </m:sSub>
              <m:sSup>
                <m:sSupPr>
                  <m:ctrlPr>
                    <w:rPr>
                      <w:rFonts w:ascii="Cambria Math" w:eastAsia="Cambria Math" w:hAnsi="Cambria Math" w:cs="Cambria Math"/>
                    </w:rPr>
                  </m:ctrlPr>
                </m:sSupPr>
                <m:e>
                  <m:d>
                    <m:dPr>
                      <m:ctrlPr>
                        <w:rPr>
                          <w:rFonts w:ascii="Cambria Math" w:eastAsia="Cambria Math" w:hAnsi="Cambria Math" w:cs="Cambria Math"/>
                        </w:rPr>
                      </m:ctrlPr>
                    </m:dPr>
                    <m:e>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1</m:t>
                                  </m:r>
                                </m:sub>
                              </m:sSub>
                            </m:e>
                          </m:d>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2</m:t>
                                  </m:r>
                                </m:sub>
                              </m:sSub>
                            </m:e>
                          </m:d>
                        </m:e>
                        <m:sup>
                          <m:r>
                            <w:rPr>
                              <w:rFonts w:ascii="Cambria Math" w:eastAsia="Cambria Math" w:hAnsi="Cambria Math" w:cs="Cambria Math"/>
                            </w:rPr>
                            <m:t>2</m:t>
                          </m:r>
                        </m:sup>
                      </m:sSup>
                    </m:e>
                  </m:d>
                </m:e>
                <m:sup>
                  <m:f>
                    <m:fPr>
                      <m:ctrlPr>
                        <w:rPr>
                          <w:rFonts w:ascii="Cambria Math" w:eastAsia="Cambria Math" w:hAnsi="Cambria Math" w:cs="Cambria Math"/>
                        </w:rPr>
                      </m:ctrlPr>
                    </m:fPr>
                    <m:num>
                      <m:r>
                        <w:rPr>
                          <w:rFonts w:ascii="Cambria Math" w:eastAsia="Cambria Math" w:hAnsi="Cambria Math" w:cs="Cambria Math"/>
                        </w:rPr>
                        <m:t>q</m:t>
                      </m:r>
                    </m:num>
                    <m:den>
                      <m:r>
                        <w:rPr>
                          <w:rFonts w:ascii="Cambria Math" w:eastAsia="Cambria Math" w:hAnsi="Cambria Math" w:cs="Cambria Math"/>
                        </w:rPr>
                        <m:t>2</m:t>
                      </m:r>
                    </m:den>
                  </m:f>
                </m:sup>
              </m:sSup>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2</m:t>
                  </m:r>
                </m:sub>
              </m:sSub>
            </m:oMath>
            <w:r>
              <w:rPr>
                <w:i/>
              </w:rPr>
              <w:t>,</w:t>
            </w:r>
          </w:p>
          <w:p w:rsidR="00D53E73" w:rsidRDefault="00D53E73">
            <w:pPr>
              <w:ind w:left="360" w:firstLine="0"/>
              <w:rPr>
                <w:i/>
              </w:rPr>
            </w:pPr>
          </w:p>
        </w:tc>
        <w:tc>
          <w:tcPr>
            <w:tcW w:w="1252" w:type="dxa"/>
          </w:tcPr>
          <w:p w:rsidR="00D53E73" w:rsidRDefault="006A6DBC">
            <w:pPr>
              <w:ind w:left="360" w:firstLine="0"/>
            </w:pPr>
            <w:r>
              <w:t>(9)</w:t>
            </w:r>
          </w:p>
        </w:tc>
      </w:tr>
    </w:tbl>
    <w:p w:rsidR="00D53E73" w:rsidRDefault="006A6DBC">
      <w:r>
        <w:t>оскільки змінні стану обмежені у часовому інтервалі.</w:t>
      </w:r>
    </w:p>
    <w:p w:rsidR="00D53E73" w:rsidRDefault="00D53E73"/>
    <w:p w:rsidR="00D53E73" w:rsidRDefault="006A6DBC">
      <w:pPr>
        <w:pStyle w:val="2"/>
      </w:pPr>
      <w:bookmarkStart w:id="24" w:name="_Toc155904906"/>
      <w:r>
        <w:t>2.</w:t>
      </w:r>
      <w:r w:rsidR="005978CD">
        <w:rPr>
          <w:lang w:val="ru-RU"/>
        </w:rPr>
        <w:t>6</w:t>
      </w:r>
      <w:r>
        <w:t>. Оптимальне управління</w:t>
      </w:r>
      <w:bookmarkEnd w:id="24"/>
    </w:p>
    <w:p w:rsidR="00D53E73" w:rsidRDefault="00D53E73"/>
    <w:p w:rsidR="00D53E73" w:rsidRDefault="006A6DBC">
      <w:r>
        <w:t xml:space="preserve">Для визначення необхідних умов оптимальності використовується принцип "максимуму" </w:t>
      </w:r>
      <w:proofErr w:type="spellStart"/>
      <w:r>
        <w:t>Понтрягіна</w:t>
      </w:r>
      <w:proofErr w:type="spellEnd"/>
      <w:r>
        <w:t xml:space="preserve"> </w:t>
      </w:r>
      <w:proofErr w:type="spellStart"/>
      <w:r>
        <w:t>Гамільтоніана</w:t>
      </w:r>
      <w:proofErr w:type="spellEnd"/>
      <w:r>
        <w:t xml:space="preserve">(ПМП). Принцип максимуму </w:t>
      </w:r>
      <w:proofErr w:type="spellStart"/>
      <w:r>
        <w:t>Понтрягіна</w:t>
      </w:r>
      <w:proofErr w:type="spellEnd"/>
      <w:r>
        <w:t xml:space="preserve"> визначає необхідну умову, яка повинна тримати оптимальну траєкторію. Це розрахунок для фіксованого початкового значення стану x(0). ПМП можна використовувати як обчислювальну та аналітичну техніку (і в другому випадку можна вирішити проблему для загального початкового значення.)</w:t>
      </w:r>
    </w:p>
    <w:p w:rsidR="00D53E73" w:rsidRDefault="006A6DBC">
      <w:r>
        <w:t>Принцип визначається як:</w:t>
      </w:r>
    </w:p>
    <w:p w:rsidR="00D53E73" w:rsidRDefault="00D53E73"/>
    <w:p w:rsidR="00C55E56" w:rsidRDefault="00C55E56"/>
    <w:tbl>
      <w:tblPr>
        <w:tblStyle w:val="af3"/>
        <w:tblW w:w="935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103"/>
        <w:gridCol w:w="1252"/>
      </w:tblGrid>
      <w:tr w:rsidR="00D53E73">
        <w:tc>
          <w:tcPr>
            <w:tcW w:w="8103" w:type="dxa"/>
          </w:tcPr>
          <w:p w:rsidR="00D53E73" w:rsidRDefault="006A6DBC">
            <w:pPr>
              <w:jc w:val="center"/>
              <w:rPr>
                <w:rFonts w:ascii="Cambria Math" w:eastAsia="Cambria Math" w:hAnsi="Cambria Math" w:cs="Cambria Math"/>
              </w:rPr>
            </w:pPr>
            <m:oMathPara>
              <m:oMath>
                <m:r>
                  <w:rPr>
                    <w:rFonts w:ascii="Cambria Math" w:eastAsia="Cambria Math" w:hAnsi="Cambria Math" w:cs="Cambria Math"/>
                  </w:rPr>
                  <w:lastRenderedPageBreak/>
                  <m:t>H=</m:t>
                </m:r>
                <m:d>
                  <m:dPr>
                    <m:ctrlPr>
                      <w:rPr>
                        <w:rFonts w:ascii="Cambria Math" w:eastAsia="Cambria Math" w:hAnsi="Cambria Math" w:cs="Cambria Math"/>
                      </w:rPr>
                    </m:ctrlPr>
                  </m:dPr>
                  <m:e>
                    <m:r>
                      <w:rPr>
                        <w:rFonts w:ascii="Cambria Math" w:eastAsia="Cambria Math" w:hAnsi="Cambria Math" w:cs="Cambria Math"/>
                      </w:rPr>
                      <m:t>T+</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1</m:t>
                        </m:r>
                      </m:sub>
                    </m:sSub>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1</m:t>
                        </m:r>
                      </m:sub>
                      <m:sup>
                        <m:r>
                          <w:rPr>
                            <w:rFonts w:ascii="Cambria Math" w:eastAsia="Cambria Math" w:hAnsi="Cambria Math" w:cs="Cambria Math"/>
                          </w:rPr>
                          <m:t>2</m:t>
                        </m:r>
                      </m:sup>
                    </m:sSubSup>
                    <m:r>
                      <w:rPr>
                        <w:rFonts w:ascii="Cambria Math" w:eastAsia="Cambria Math" w:hAnsi="Cambria Math" w:cs="Cambria Math"/>
                      </w:rPr>
                      <m:t>+</m:t>
                    </m:r>
                    <m:sSubSup>
                      <m:sSubSupPr>
                        <m:ctrlPr>
                          <w:rPr>
                            <w:rFonts w:ascii="Cambria Math" w:eastAsia="Cambria Math" w:hAnsi="Cambria Math" w:cs="Cambria Math"/>
                          </w:rPr>
                        </m:ctrlPr>
                      </m:sSubSupPr>
                      <m:e>
                        <m:r>
                          <w:rPr>
                            <w:rFonts w:ascii="Cambria Math" w:eastAsia="Cambria Math" w:hAnsi="Cambria Math" w:cs="Cambria Math"/>
                          </w:rPr>
                          <m:t>B</m:t>
                        </m:r>
                      </m:e>
                      <m:sub>
                        <m:r>
                          <w:rPr>
                            <w:rFonts w:ascii="Cambria Math" w:eastAsia="Cambria Math" w:hAnsi="Cambria Math" w:cs="Cambria Math"/>
                          </w:rPr>
                          <m:t>2</m:t>
                        </m:r>
                      </m:sub>
                      <m:sup>
                        <m:r>
                          <w:rPr>
                            <w:rFonts w:ascii="Cambria Math" w:eastAsia="Cambria Math" w:hAnsi="Cambria Math" w:cs="Cambria Math"/>
                          </w:rPr>
                          <m:t>2</m:t>
                        </m:r>
                      </m:sup>
                    </m:sSubSup>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2</m:t>
                        </m:r>
                      </m:sub>
                    </m:sSub>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r>
                  <w:rPr>
                    <w:rFonts w:ascii="Cambria Math" w:eastAsia="Cambria Math" w:hAnsi="Cambria Math" w:cs="Cambria Math"/>
                  </w:rPr>
                  <m:t>(rT</m:t>
                </m:r>
                <m:d>
                  <m:dPr>
                    <m:ctrlPr>
                      <w:rPr>
                        <w:rFonts w:ascii="Cambria Math" w:eastAsia="Cambria Math" w:hAnsi="Cambria Math" w:cs="Cambria Math"/>
                      </w:rPr>
                    </m:ctrlPr>
                  </m:dPr>
                  <m:e>
                    <m:r>
                      <w:rPr>
                        <w:rFonts w:ascii="Cambria Math" w:eastAsia="Cambria Math" w:hAnsi="Cambria Math" w:cs="Cambria Math"/>
                      </w:rPr>
                      <m:t>1-pT</m:t>
                    </m:r>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α</m:t>
                    </m:r>
                  </m:e>
                  <m:sub>
                    <m:r>
                      <w:rPr>
                        <w:rFonts w:ascii="Cambria Math" w:eastAsia="Cambria Math" w:hAnsi="Cambria Math" w:cs="Cambria Math"/>
                      </w:rPr>
                      <m:t>1</m:t>
                    </m:r>
                  </m:sub>
                </m:sSub>
                <m:r>
                  <w:rPr>
                    <w:rFonts w:ascii="Cambria Math" w:eastAsia="Cambria Math" w:hAnsi="Cambria Math" w:cs="Cambria Math"/>
                  </w:rPr>
                  <m:t>TI</m:t>
                </m:r>
              </m:oMath>
            </m:oMathPara>
          </w:p>
          <w:p w:rsidR="00D53E73" w:rsidRDefault="00D53E73">
            <w:pPr>
              <w:ind w:left="360" w:firstLine="0"/>
              <w:rPr>
                <w:i/>
              </w:rPr>
            </w:pPr>
          </w:p>
        </w:tc>
        <w:tc>
          <w:tcPr>
            <w:tcW w:w="1252" w:type="dxa"/>
          </w:tcPr>
          <w:p w:rsidR="00D53E73" w:rsidRDefault="00D53E73">
            <w:pPr>
              <w:ind w:left="360" w:firstLine="0"/>
            </w:pPr>
          </w:p>
          <w:p w:rsidR="009B1D52" w:rsidRDefault="009B1D52">
            <w:pPr>
              <w:ind w:left="360" w:firstLine="0"/>
            </w:pPr>
          </w:p>
          <w:p w:rsidR="009B1D52" w:rsidRDefault="009B1D52">
            <w:pPr>
              <w:ind w:left="360" w:firstLine="0"/>
            </w:pPr>
          </w:p>
        </w:tc>
      </w:tr>
      <w:tr w:rsidR="00D53E73">
        <w:tc>
          <w:tcPr>
            <w:tcW w:w="8103" w:type="dxa"/>
            <w:tcBorders>
              <w:top w:val="nil"/>
              <w:left w:val="nil"/>
              <w:bottom w:val="nil"/>
              <w:right w:val="nil"/>
            </w:tcBorders>
          </w:tcPr>
          <w:p w:rsidR="00D53E73" w:rsidRDefault="00FF4215">
            <w:pPr>
              <w:jc w:val="center"/>
              <w:rPr>
                <w:i/>
              </w:rPr>
            </w:pPr>
            <m:oMath>
              <m:sSub>
                <m:sSubPr>
                  <m:ctrlPr>
                    <w:rPr>
                      <w:rFonts w:ascii="Cambria Math" w:eastAsia="Cambria Math" w:hAnsi="Cambria Math" w:cs="Cambria Math"/>
                    </w:rPr>
                  </m:ctrlPr>
                </m:sSubPr>
                <m:e>
                  <m:r>
                    <w:rPr>
                      <w:rFonts w:ascii="Cambria Math" w:hAnsi="Cambria Math"/>
                    </w:rPr>
                    <m:t>λ</m:t>
                  </m:r>
                </m:e>
                <m:sub>
                  <m:r>
                    <w:rPr>
                      <w:rFonts w:ascii="Cambria Math" w:eastAsia="Cambria Math" w:hAnsi="Cambria Math" w:cs="Cambria Math"/>
                    </w:rPr>
                    <m:t>2</m:t>
                  </m:r>
                </m:sub>
              </m:sSub>
              <m:d>
                <m:dPr>
                  <m:begChr m:val="["/>
                  <m:endChr m:val="]"/>
                  <m:ctrlPr>
                    <w:rPr>
                      <w:rFonts w:ascii="Cambria Math" w:eastAsia="Cambria Math" w:hAnsi="Cambria Math" w:cs="Cambria Math"/>
                    </w:rPr>
                  </m:ctrlPr>
                </m:dPr>
                <m:e>
                  <m:r>
                    <w:rPr>
                      <w:rFonts w:ascii="Cambria Math" w:eastAsia="Cambria Math" w:hAnsi="Cambria Math" w:cs="Cambria Math"/>
                    </w:rPr>
                    <m:t xml:space="preserve">s+ </m:t>
                  </m:r>
                  <m:f>
                    <m:fPr>
                      <m:ctrlPr>
                        <w:rPr>
                          <w:rFonts w:ascii="Cambria Math" w:eastAsia="Cambria Math" w:hAnsi="Cambria Math" w:cs="Cambria Math"/>
                        </w:rPr>
                      </m:ctrlPr>
                    </m:fPr>
                    <m:num>
                      <m:r>
                        <w:rPr>
                          <w:rFonts w:ascii="Cambria Math" w:eastAsia="Cambria Math" w:hAnsi="Cambria Math" w:cs="Cambria Math"/>
                        </w:rPr>
                        <m:t>p</m:t>
                      </m:r>
                      <m:sSup>
                        <m:sSupPr>
                          <m:ctrlPr>
                            <w:rPr>
                              <w:rFonts w:ascii="Cambria Math" w:eastAsia="Cambria Math" w:hAnsi="Cambria Math" w:cs="Cambria Math"/>
                            </w:rPr>
                          </m:ctrlPr>
                        </m:sSupPr>
                        <m:e>
                          <m:r>
                            <w:rPr>
                              <w:rFonts w:ascii="Cambria Math" w:eastAsia="Cambria Math" w:hAnsi="Cambria Math" w:cs="Cambria Math"/>
                            </w:rPr>
                            <m:t>T</m:t>
                          </m:r>
                        </m:e>
                        <m:sup>
                          <m:r>
                            <w:rPr>
                              <w:rFonts w:ascii="Cambria Math" w:eastAsia="Cambria Math" w:hAnsi="Cambria Math" w:cs="Cambria Math"/>
                            </w:rPr>
                            <m:t>2</m:t>
                          </m:r>
                        </m:sup>
                      </m:sSup>
                      <m:r>
                        <w:rPr>
                          <w:rFonts w:ascii="Cambria Math" w:eastAsia="Cambria Math" w:hAnsi="Cambria Math" w:cs="Cambria Math"/>
                        </w:rPr>
                        <m:t>I</m:t>
                      </m:r>
                    </m:num>
                    <m:den>
                      <m:r>
                        <w:rPr>
                          <w:rFonts w:ascii="Cambria Math" w:eastAsia="Cambria Math" w:hAnsi="Cambria Math" w:cs="Cambria Math"/>
                        </w:rPr>
                        <m:t>h+</m:t>
                      </m:r>
                      <m:sSup>
                        <m:sSupPr>
                          <m:ctrlPr>
                            <w:rPr>
                              <w:rFonts w:ascii="Cambria Math" w:eastAsia="Cambria Math" w:hAnsi="Cambria Math" w:cs="Cambria Math"/>
                            </w:rPr>
                          </m:ctrlPr>
                        </m:sSupPr>
                        <m:e>
                          <m:r>
                            <w:rPr>
                              <w:rFonts w:ascii="Cambria Math" w:eastAsia="Cambria Math" w:hAnsi="Cambria Math" w:cs="Cambria Math"/>
                            </w:rPr>
                            <m:t>T</m:t>
                          </m:r>
                        </m:e>
                        <m:sup>
                          <m:r>
                            <w:rPr>
                              <w:rFonts w:ascii="Cambria Math" w:eastAsia="Cambria Math" w:hAnsi="Cambria Math" w:cs="Cambria Math"/>
                            </w:rPr>
                            <m:t>2</m:t>
                          </m:r>
                        </m:sup>
                      </m:sSup>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β</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r>
                        <w:rPr>
                          <w:rFonts w:ascii="Cambria Math" w:eastAsia="Cambria Math" w:hAnsi="Cambria Math" w:cs="Cambria Math"/>
                        </w:rPr>
                        <m:t>I</m:t>
                      </m:r>
                    </m:num>
                    <m:den>
                      <m:r>
                        <w:rPr>
                          <w:rFonts w:ascii="Cambria Math" w:eastAsia="Cambria Math" w:hAnsi="Cambria Math" w:cs="Cambria Math"/>
                        </w:rPr>
                        <m:t>g+</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den>
                  </m:f>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α</m:t>
                      </m:r>
                    </m:e>
                    <m:sub>
                      <m:r>
                        <w:rPr>
                          <w:rFonts w:ascii="Cambria Math" w:eastAsia="Cambria Math" w:hAnsi="Cambria Math" w:cs="Cambria Math"/>
                        </w:rPr>
                        <m:t>2</m:t>
                      </m:r>
                    </m:sub>
                  </m:sSub>
                  <m:r>
                    <w:rPr>
                      <w:rFonts w:ascii="Cambria Math" w:eastAsia="Cambria Math" w:hAnsi="Cambria Math" w:cs="Cambria Math"/>
                    </w:rPr>
                    <m:t>TI-μI-</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2</m:t>
                      </m:r>
                    </m:sub>
                  </m:sSub>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1</m:t>
                      </m:r>
                    </m:sub>
                  </m:sSub>
                  <m:r>
                    <w:rPr>
                      <w:rFonts w:ascii="Cambria Math" w:eastAsia="Cambria Math" w:hAnsi="Cambria Math" w:cs="Cambria Math"/>
                    </w:rPr>
                    <m:t>I</m:t>
                  </m:r>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3</m:t>
                  </m:r>
                </m:sub>
              </m:sSub>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1</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1</m:t>
                      </m:r>
                    </m:sub>
                  </m:sSub>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1</m:t>
                      </m:r>
                    </m:sub>
                  </m:sSub>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4</m:t>
                  </m:r>
                </m:sub>
              </m:sSub>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2</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2</m:t>
                      </m:r>
                    </m:sub>
                  </m:sSub>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e>
              </m:d>
            </m:oMath>
            <w:r w:rsidR="006A6DBC">
              <w:rPr>
                <w:i/>
              </w:rPr>
              <w:t>,</w:t>
            </w:r>
          </w:p>
          <w:p w:rsidR="009B1D52" w:rsidRDefault="009B1D52">
            <w:pPr>
              <w:jc w:val="center"/>
              <w:rPr>
                <w:i/>
              </w:rPr>
            </w:pPr>
          </w:p>
          <w:p w:rsidR="00D53E73" w:rsidRDefault="00D53E73">
            <w:pPr>
              <w:ind w:left="360" w:firstLine="0"/>
              <w:rPr>
                <w:i/>
              </w:rPr>
            </w:pPr>
          </w:p>
        </w:tc>
        <w:tc>
          <w:tcPr>
            <w:tcW w:w="1252" w:type="dxa"/>
            <w:tcBorders>
              <w:top w:val="nil"/>
              <w:left w:val="nil"/>
              <w:bottom w:val="nil"/>
              <w:right w:val="nil"/>
            </w:tcBorders>
          </w:tcPr>
          <w:p w:rsidR="00D53E73" w:rsidRDefault="006A6DBC">
            <w:pPr>
              <w:ind w:left="360" w:firstLine="0"/>
            </w:pPr>
            <w:r>
              <w:t>(10)</w:t>
            </w:r>
          </w:p>
        </w:tc>
      </w:tr>
    </w:tbl>
    <w:p w:rsidR="00D53E73" w:rsidRDefault="006A6DBC">
      <w:r>
        <w:t xml:space="preserve">Форма приєднаних змінних і умови </w:t>
      </w:r>
      <w:proofErr w:type="spellStart"/>
      <w:r>
        <w:t>трансверсальності</w:t>
      </w:r>
      <w:proofErr w:type="spellEnd"/>
      <w:r>
        <w:t xml:space="preserve"> є стандартні за принципом максимуму, і саме завдяки цим умовам, ці змінні можуть бути визначені як розв'язок системи диференційних рівнянь, що дозволяє краще розуміти та аналізувати динаміку різних процесів та явищ.</w:t>
      </w:r>
    </w:p>
    <w:p w:rsidR="00D53E73" w:rsidRDefault="00D53E73"/>
    <w:p w:rsidR="009B1D52" w:rsidRDefault="009B1D52"/>
    <w:tbl>
      <w:tblPr>
        <w:tblStyle w:val="af4"/>
        <w:tblW w:w="93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03"/>
        <w:gridCol w:w="1252"/>
      </w:tblGrid>
      <w:tr w:rsidR="00D53E73">
        <w:tc>
          <w:tcPr>
            <w:tcW w:w="8103" w:type="dxa"/>
            <w:tcBorders>
              <w:top w:val="nil"/>
              <w:left w:val="nil"/>
              <w:bottom w:val="nil"/>
              <w:right w:val="nil"/>
            </w:tcBorders>
          </w:tcPr>
          <w:p w:rsidR="00D53E73" w:rsidRDefault="00FF4215">
            <w:pPr>
              <w:jc w:val="center"/>
              <w:rPr>
                <w:i/>
              </w:rPr>
            </w:pPr>
            <m:oMath>
              <m:f>
                <m:fPr>
                  <m:ctrlPr>
                    <w:rPr>
                      <w:rFonts w:ascii="Cambria Math" w:eastAsia="Cambria Math" w:hAnsi="Cambria Math" w:cs="Cambria Math"/>
                    </w:rPr>
                  </m:ctrlPr>
                </m:fPr>
                <m:num>
                  <m:r>
                    <w:rPr>
                      <w:rFonts w:ascii="Cambria Math" w:eastAsia="Cambria Math" w:hAnsi="Cambria Math" w:cs="Cambria Math"/>
                    </w:rPr>
                    <m:t>d</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num>
                <m:den>
                  <m:r>
                    <w:rPr>
                      <w:rFonts w:ascii="Cambria Math" w:eastAsia="Cambria Math" w:hAnsi="Cambria Math" w:cs="Cambria Math"/>
                    </w:rPr>
                    <m:t>dt</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∂H</m:t>
                  </m:r>
                </m:num>
                <m:den>
                  <m:r>
                    <w:rPr>
                      <w:rFonts w:ascii="Cambria Math" w:eastAsia="Cambria Math" w:hAnsi="Cambria Math" w:cs="Cambria Math"/>
                    </w:rPr>
                    <m:t>∂T</m:t>
                  </m:r>
                </m:den>
              </m:f>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
                <m:dPr>
                  <m:ctrlPr>
                    <w:rPr>
                      <w:rFonts w:ascii="Cambria Math" w:eastAsia="Cambria Math" w:hAnsi="Cambria Math" w:cs="Cambria Math"/>
                    </w:rPr>
                  </m:ctrlPr>
                </m:dPr>
                <m:e>
                  <m:r>
                    <w:rPr>
                      <w:rFonts w:ascii="Cambria Math" w:eastAsia="Cambria Math" w:hAnsi="Cambria Math" w:cs="Cambria Math"/>
                    </w:rPr>
                    <m:t>2rpT+</m:t>
                  </m:r>
                  <m:sSub>
                    <m:sSubPr>
                      <m:ctrlPr>
                        <w:rPr>
                          <w:rFonts w:ascii="Cambria Math" w:eastAsia="Cambria Math" w:hAnsi="Cambria Math" w:cs="Cambria Math"/>
                        </w:rPr>
                      </m:ctrlPr>
                    </m:sSubPr>
                    <m:e>
                      <m:r>
                        <w:rPr>
                          <w:rFonts w:ascii="Cambria Math" w:eastAsia="Cambria Math" w:hAnsi="Cambria Math" w:cs="Cambria Math"/>
                        </w:rPr>
                        <m:t>α</m:t>
                      </m:r>
                    </m:e>
                    <m:sub>
                      <m:r>
                        <w:rPr>
                          <w:rFonts w:ascii="Cambria Math" w:eastAsia="Cambria Math" w:hAnsi="Cambria Math" w:cs="Cambria Math"/>
                        </w:rPr>
                        <m:t>1</m:t>
                      </m:r>
                    </m:sub>
                  </m:sSub>
                  <m:r>
                    <w:rPr>
                      <w:rFonts w:ascii="Cambria Math" w:eastAsia="Cambria Math" w:hAnsi="Cambria Math" w:cs="Cambria Math"/>
                    </w:rPr>
                    <m:t>I+</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1</m:t>
                      </m:r>
                    </m:sub>
                  </m:sSub>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1</m:t>
                      </m:r>
                    </m:sub>
                  </m:sSub>
                  <m:r>
                    <w:rPr>
                      <w:rFonts w:ascii="Cambria Math" w:eastAsia="Cambria Math" w:hAnsi="Cambria Math" w:cs="Cambria Math"/>
                    </w:rPr>
                    <m:t>-r</m:t>
                  </m:r>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2</m:t>
                  </m:r>
                </m:sub>
              </m:sSub>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α</m:t>
                      </m:r>
                    </m:e>
                    <m:sub>
                      <m:r>
                        <w:rPr>
                          <w:rFonts w:ascii="Cambria Math" w:eastAsia="Cambria Math" w:hAnsi="Cambria Math" w:cs="Cambria Math"/>
                        </w:rPr>
                        <m:t>2</m:t>
                      </m:r>
                    </m:sub>
                  </m:sSub>
                  <m:r>
                    <w:rPr>
                      <w:rFonts w:ascii="Cambria Math" w:eastAsia="Cambria Math" w:hAnsi="Cambria Math" w:cs="Cambria Math"/>
                    </w:rPr>
                    <m:t xml:space="preserve">I-- </m:t>
                  </m:r>
                  <m:f>
                    <m:fPr>
                      <m:ctrlPr>
                        <w:rPr>
                          <w:rFonts w:ascii="Cambria Math" w:eastAsia="Cambria Math" w:hAnsi="Cambria Math" w:cs="Cambria Math"/>
                        </w:rPr>
                      </m:ctrlPr>
                    </m:fPr>
                    <m:num>
                      <m:r>
                        <w:rPr>
                          <w:rFonts w:ascii="Cambria Math" w:eastAsia="Cambria Math" w:hAnsi="Cambria Math" w:cs="Cambria Math"/>
                        </w:rPr>
                        <m:t>2phTI</m:t>
                      </m:r>
                    </m:num>
                    <m:den>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h+</m:t>
                              </m:r>
                              <m:sSup>
                                <m:sSupPr>
                                  <m:ctrlPr>
                                    <w:rPr>
                                      <w:rFonts w:ascii="Cambria Math" w:eastAsia="Cambria Math" w:hAnsi="Cambria Math" w:cs="Cambria Math"/>
                                    </w:rPr>
                                  </m:ctrlPr>
                                </m:sSupPr>
                                <m:e>
                                  <m:r>
                                    <w:rPr>
                                      <w:rFonts w:ascii="Cambria Math" w:eastAsia="Cambria Math" w:hAnsi="Cambria Math" w:cs="Cambria Math"/>
                                    </w:rPr>
                                    <m:t>T</m:t>
                                  </m:r>
                                </m:e>
                                <m:sup>
                                  <m:r>
                                    <w:rPr>
                                      <w:rFonts w:ascii="Cambria Math" w:eastAsia="Cambria Math" w:hAnsi="Cambria Math" w:cs="Cambria Math"/>
                                    </w:rPr>
                                    <m:t>2</m:t>
                                  </m:r>
                                </m:sup>
                              </m:sSup>
                            </m:e>
                          </m:d>
                        </m:e>
                        <m:sup>
                          <m:r>
                            <w:rPr>
                              <w:rFonts w:ascii="Cambria Math" w:eastAsia="Cambria Math" w:hAnsi="Cambria Math" w:cs="Cambria Math"/>
                            </w:rPr>
                            <m:t>2</m:t>
                          </m:r>
                        </m:sup>
                      </m:sSup>
                    </m:den>
                  </m:f>
                </m:e>
              </m:d>
              <m:r>
                <w:rPr>
                  <w:rFonts w:ascii="Cambria Math" w:eastAsia="Cambria Math" w:hAnsi="Cambria Math" w:cs="Cambria Math"/>
                </w:rPr>
                <m:t>-1</m:t>
              </m:r>
            </m:oMath>
            <w:r w:rsidR="006A6DBC">
              <w:rPr>
                <w:i/>
              </w:rPr>
              <w:t>;</w:t>
            </w:r>
          </w:p>
          <w:p w:rsidR="00D53E73" w:rsidRDefault="00D53E73">
            <w:pPr>
              <w:ind w:left="360" w:firstLine="0"/>
              <w:rPr>
                <w:i/>
              </w:rPr>
            </w:pPr>
          </w:p>
        </w:tc>
        <w:tc>
          <w:tcPr>
            <w:tcW w:w="1252" w:type="dxa"/>
            <w:tcBorders>
              <w:top w:val="nil"/>
              <w:left w:val="nil"/>
              <w:bottom w:val="nil"/>
              <w:right w:val="nil"/>
            </w:tcBorders>
          </w:tcPr>
          <w:p w:rsidR="00D53E73" w:rsidRDefault="00D53E73">
            <w:pPr>
              <w:ind w:left="360" w:firstLine="0"/>
            </w:pPr>
          </w:p>
        </w:tc>
      </w:tr>
      <w:tr w:rsidR="00D53E73">
        <w:tc>
          <w:tcPr>
            <w:tcW w:w="8103" w:type="dxa"/>
            <w:tcBorders>
              <w:top w:val="nil"/>
              <w:left w:val="nil"/>
              <w:bottom w:val="nil"/>
              <w:right w:val="nil"/>
            </w:tcBorders>
          </w:tcPr>
          <w:p w:rsidR="00D53E73" w:rsidRDefault="00FF4215">
            <w:pPr>
              <w:jc w:val="center"/>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d</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2</m:t>
                        </m:r>
                      </m:sub>
                    </m:sSub>
                  </m:num>
                  <m:den>
                    <m:r>
                      <w:rPr>
                        <w:rFonts w:ascii="Cambria Math" w:eastAsia="Cambria Math" w:hAnsi="Cambria Math" w:cs="Cambria Math"/>
                      </w:rPr>
                      <m:t>dt</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∂H</m:t>
                    </m:r>
                  </m:num>
                  <m:den>
                    <m:r>
                      <w:rPr>
                        <w:rFonts w:ascii="Cambria Math" w:eastAsia="Cambria Math" w:hAnsi="Cambria Math" w:cs="Cambria Math"/>
                      </w:rPr>
                      <m:t>∂I</m:t>
                    </m:r>
                  </m:den>
                </m:f>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sSub>
                  <m:sSubPr>
                    <m:ctrlPr>
                      <w:rPr>
                        <w:rFonts w:ascii="Cambria Math" w:eastAsia="Cambria Math" w:hAnsi="Cambria Math" w:cs="Cambria Math"/>
                      </w:rPr>
                    </m:ctrlPr>
                  </m:sSubPr>
                  <m:e>
                    <m:r>
                      <w:rPr>
                        <w:rFonts w:ascii="Cambria Math" w:eastAsia="Cambria Math" w:hAnsi="Cambria Math" w:cs="Cambria Math"/>
                      </w:rPr>
                      <m:t>α</m:t>
                    </m:r>
                  </m:e>
                  <m:sub>
                    <m:r>
                      <w:rPr>
                        <w:rFonts w:ascii="Cambria Math" w:eastAsia="Cambria Math" w:hAnsi="Cambria Math" w:cs="Cambria Math"/>
                      </w:rPr>
                      <m:t>1</m:t>
                    </m:r>
                  </m:sub>
                </m:sSub>
                <m:r>
                  <w:rPr>
                    <w:rFonts w:ascii="Cambria Math" w:eastAsia="Cambria Math" w:hAnsi="Cambria Math" w:cs="Cambria Math"/>
                  </w:rPr>
                  <m:t>T-</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2</m:t>
                    </m:r>
                  </m:sub>
                </m:sSub>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p</m:t>
                        </m:r>
                        <m:sSup>
                          <m:sSupPr>
                            <m:ctrlPr>
                              <w:rPr>
                                <w:rFonts w:ascii="Cambria Math" w:eastAsia="Cambria Math" w:hAnsi="Cambria Math" w:cs="Cambria Math"/>
                              </w:rPr>
                            </m:ctrlPr>
                          </m:sSupPr>
                          <m:e>
                            <m:r>
                              <w:rPr>
                                <w:rFonts w:ascii="Cambria Math" w:eastAsia="Cambria Math" w:hAnsi="Cambria Math" w:cs="Cambria Math"/>
                              </w:rPr>
                              <m:t>T</m:t>
                            </m:r>
                          </m:e>
                          <m:sup>
                            <m:r>
                              <w:rPr>
                                <w:rFonts w:ascii="Cambria Math" w:eastAsia="Cambria Math" w:hAnsi="Cambria Math" w:cs="Cambria Math"/>
                              </w:rPr>
                              <m:t>2</m:t>
                            </m:r>
                          </m:sup>
                        </m:sSup>
                      </m:num>
                      <m:den>
                        <m:r>
                          <w:rPr>
                            <w:rFonts w:ascii="Cambria Math" w:eastAsia="Cambria Math" w:hAnsi="Cambria Math" w:cs="Cambria Math"/>
                          </w:rPr>
                          <m:t>h+</m:t>
                        </m:r>
                        <m:sSup>
                          <m:sSupPr>
                            <m:ctrlPr>
                              <w:rPr>
                                <w:rFonts w:ascii="Cambria Math" w:eastAsia="Cambria Math" w:hAnsi="Cambria Math" w:cs="Cambria Math"/>
                              </w:rPr>
                            </m:ctrlPr>
                          </m:sSupPr>
                          <m:e>
                            <m:r>
                              <w:rPr>
                                <w:rFonts w:ascii="Cambria Math" w:eastAsia="Cambria Math" w:hAnsi="Cambria Math" w:cs="Cambria Math"/>
                              </w:rPr>
                              <m:t>T</m:t>
                            </m:r>
                          </m:e>
                          <m:sup>
                            <m:r>
                              <w:rPr>
                                <w:rFonts w:ascii="Cambria Math" w:eastAsia="Cambria Math" w:hAnsi="Cambria Math" w:cs="Cambria Math"/>
                              </w:rPr>
                              <m:t>2</m:t>
                            </m:r>
                          </m:sup>
                        </m:sSup>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β</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num>
                      <m:den>
                        <m:r>
                          <w:rPr>
                            <w:rFonts w:ascii="Cambria Math" w:eastAsia="Cambria Math" w:hAnsi="Cambria Math" w:cs="Cambria Math"/>
                          </w:rPr>
                          <m:t>g+</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den>
                    </m:f>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α</m:t>
                        </m:r>
                      </m:e>
                      <m:sub>
                        <m:r>
                          <w:rPr>
                            <w:rFonts w:ascii="Cambria Math" w:eastAsia="Cambria Math" w:hAnsi="Cambria Math" w:cs="Cambria Math"/>
                          </w:rPr>
                          <m:t>2</m:t>
                        </m:r>
                      </m:sub>
                    </m:sSub>
                    <m:r>
                      <w:rPr>
                        <w:rFonts w:ascii="Cambria Math" w:eastAsia="Cambria Math" w:hAnsi="Cambria Math" w:cs="Cambria Math"/>
                      </w:rPr>
                      <m:t>T-μ-</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2</m:t>
                        </m:r>
                      </m:sub>
                    </m:sSub>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1</m:t>
                        </m:r>
                      </m:sub>
                    </m:sSub>
                  </m:e>
                </m:d>
              </m:oMath>
            </m:oMathPara>
          </w:p>
          <w:p w:rsidR="00D53E73" w:rsidRDefault="006A6DBC">
            <w:pPr>
              <w:jc w:val="center"/>
            </w:pPr>
            <w:r>
              <w:rPr>
                <w:i/>
              </w:rPr>
              <w:t>;</w:t>
            </w:r>
          </w:p>
          <w:p w:rsidR="00D53E73" w:rsidRDefault="00D53E73">
            <w:pPr>
              <w:ind w:left="360" w:firstLine="0"/>
              <w:rPr>
                <w:i/>
              </w:rPr>
            </w:pPr>
          </w:p>
          <w:p w:rsidR="009B1D52" w:rsidRDefault="009B1D52">
            <w:pPr>
              <w:ind w:left="360" w:firstLine="0"/>
              <w:rPr>
                <w:i/>
              </w:rPr>
            </w:pPr>
          </w:p>
        </w:tc>
        <w:tc>
          <w:tcPr>
            <w:tcW w:w="1252" w:type="dxa"/>
            <w:tcBorders>
              <w:top w:val="nil"/>
              <w:left w:val="nil"/>
              <w:bottom w:val="nil"/>
              <w:right w:val="nil"/>
            </w:tcBorders>
          </w:tcPr>
          <w:p w:rsidR="00D53E73" w:rsidRDefault="00D53E73">
            <w:pPr>
              <w:ind w:left="360" w:firstLine="0"/>
            </w:pPr>
          </w:p>
        </w:tc>
      </w:tr>
      <w:tr w:rsidR="00D53E73">
        <w:tc>
          <w:tcPr>
            <w:tcW w:w="8103" w:type="dxa"/>
            <w:tcBorders>
              <w:top w:val="nil"/>
              <w:left w:val="nil"/>
              <w:bottom w:val="nil"/>
              <w:right w:val="nil"/>
            </w:tcBorders>
          </w:tcPr>
          <w:p w:rsidR="00D53E73" w:rsidRDefault="00FF4215">
            <w:pPr>
              <w:jc w:val="center"/>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d</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3</m:t>
                        </m:r>
                      </m:sub>
                    </m:sSub>
                  </m:num>
                  <m:den>
                    <m:r>
                      <w:rPr>
                        <w:rFonts w:ascii="Cambria Math" w:eastAsia="Cambria Math" w:hAnsi="Cambria Math" w:cs="Cambria Math"/>
                      </w:rPr>
                      <m:t>dt</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∂H</m:t>
                    </m:r>
                  </m:num>
                  <m:den>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1</m:t>
                        </m:r>
                      </m:sub>
                    </m:sSub>
                  </m:den>
                </m:f>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1</m:t>
                    </m:r>
                  </m:sub>
                </m:sSub>
                <m:r>
                  <w:rPr>
                    <w:rFonts w:ascii="Cambria Math" w:eastAsia="Cambria Math" w:hAnsi="Cambria Math" w:cs="Cambria Math"/>
                  </w:rPr>
                  <m:t>T+</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2</m:t>
                    </m:r>
                  </m:sub>
                </m:sSub>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2</m:t>
                    </m:r>
                  </m:sub>
                </m:sSub>
                <m:r>
                  <w:rPr>
                    <w:rFonts w:ascii="Cambria Math" w:eastAsia="Cambria Math" w:hAnsi="Cambria Math" w:cs="Cambria Math"/>
                  </w:rPr>
                  <m:t>I+</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3</m:t>
                    </m:r>
                  </m:sub>
                </m:sSub>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1</m:t>
                    </m:r>
                  </m:sub>
                </m:sSub>
              </m:oMath>
            </m:oMathPara>
          </w:p>
          <w:p w:rsidR="00D53E73" w:rsidRDefault="00D53E73">
            <w:pPr>
              <w:ind w:left="360" w:firstLine="0"/>
              <w:rPr>
                <w:i/>
              </w:rPr>
            </w:pPr>
          </w:p>
        </w:tc>
        <w:tc>
          <w:tcPr>
            <w:tcW w:w="1252" w:type="dxa"/>
            <w:tcBorders>
              <w:top w:val="nil"/>
              <w:left w:val="nil"/>
              <w:bottom w:val="nil"/>
              <w:right w:val="nil"/>
            </w:tcBorders>
          </w:tcPr>
          <w:p w:rsidR="00D53E73" w:rsidRDefault="00D53E73">
            <w:pPr>
              <w:ind w:left="360" w:firstLine="0"/>
            </w:pPr>
          </w:p>
        </w:tc>
      </w:tr>
      <w:tr w:rsidR="00D53E73">
        <w:trPr>
          <w:trHeight w:val="70"/>
        </w:trPr>
        <w:tc>
          <w:tcPr>
            <w:tcW w:w="8103" w:type="dxa"/>
            <w:tcBorders>
              <w:top w:val="nil"/>
              <w:left w:val="nil"/>
              <w:bottom w:val="nil"/>
              <w:right w:val="nil"/>
            </w:tcBorders>
          </w:tcPr>
          <w:p w:rsidR="00D53E73" w:rsidRDefault="00FF4215">
            <w:pPr>
              <w:jc w:val="center"/>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d</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4</m:t>
                        </m:r>
                      </m:sub>
                    </m:sSub>
                  </m:num>
                  <m:den>
                    <m:r>
                      <w:rPr>
                        <w:rFonts w:ascii="Cambria Math" w:eastAsia="Cambria Math" w:hAnsi="Cambria Math" w:cs="Cambria Math"/>
                      </w:rPr>
                      <m:t>dt</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∂H</m:t>
                    </m:r>
                  </m:num>
                  <m:den>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den>
                </m:f>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2</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2</m:t>
                    </m:r>
                  </m:sub>
                </m:sSub>
                <m:f>
                  <m:fPr>
                    <m:ctrlPr>
                      <w:rPr>
                        <w:rFonts w:ascii="Cambria Math" w:eastAsia="Cambria Math" w:hAnsi="Cambria Math" w:cs="Cambria Math"/>
                      </w:rPr>
                    </m:ctrlPr>
                  </m:fPr>
                  <m:num>
                    <m:r>
                      <w:rPr>
                        <w:rFonts w:ascii="Cambria Math" w:eastAsia="Cambria Math" w:hAnsi="Cambria Math" w:cs="Cambria Math"/>
                      </w:rPr>
                      <m:t>βgI</m:t>
                    </m:r>
                  </m:num>
                  <m:den>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g+</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2</m:t>
                                </m:r>
                              </m:sub>
                            </m:sSub>
                          </m:e>
                        </m:d>
                      </m:e>
                      <m:sup>
                        <m:r>
                          <w:rPr>
                            <w:rFonts w:ascii="Cambria Math" w:eastAsia="Cambria Math" w:hAnsi="Cambria Math" w:cs="Cambria Math"/>
                          </w:rPr>
                          <m:t>2</m:t>
                        </m:r>
                      </m:sup>
                    </m:sSup>
                  </m:den>
                </m:f>
                <m:r>
                  <w:rPr>
                    <w:rFonts w:ascii="Cambria Math" w:eastAsia="Cambria Math" w:hAnsi="Cambria Math" w:cs="Cambria Math"/>
                  </w:rPr>
                  <m:t>.</m:t>
                </m:r>
              </m:oMath>
            </m:oMathPara>
          </w:p>
          <w:p w:rsidR="00D53E73" w:rsidRDefault="00D53E73">
            <w:pPr>
              <w:ind w:left="360" w:firstLine="0"/>
              <w:rPr>
                <w:i/>
              </w:rPr>
            </w:pPr>
          </w:p>
        </w:tc>
        <w:tc>
          <w:tcPr>
            <w:tcW w:w="1252" w:type="dxa"/>
            <w:tcBorders>
              <w:top w:val="nil"/>
              <w:left w:val="nil"/>
              <w:bottom w:val="nil"/>
              <w:right w:val="nil"/>
            </w:tcBorders>
          </w:tcPr>
          <w:p w:rsidR="00D53E73" w:rsidRDefault="006A6DBC">
            <w:pPr>
              <w:ind w:left="360" w:firstLine="0"/>
            </w:pPr>
            <w:r>
              <w:t>(11)</w:t>
            </w:r>
          </w:p>
        </w:tc>
      </w:tr>
    </w:tbl>
    <w:p w:rsidR="009B1D52" w:rsidRDefault="009B1D52">
      <w:pPr>
        <w:spacing w:line="259" w:lineRule="auto"/>
        <w:ind w:firstLine="0"/>
        <w:jc w:val="left"/>
      </w:pPr>
    </w:p>
    <w:p w:rsidR="009B1D52" w:rsidRDefault="006A6DBC">
      <w:pPr>
        <w:spacing w:line="259" w:lineRule="auto"/>
        <w:ind w:firstLine="0"/>
        <w:jc w:val="left"/>
      </w:pPr>
      <w:r>
        <w:t xml:space="preserve">Умови </w:t>
      </w:r>
      <w:proofErr w:type="spellStart"/>
      <w:r>
        <w:t>трансверсальності</w:t>
      </w:r>
      <w:proofErr w:type="spellEnd"/>
      <w:r>
        <w:t xml:space="preserve"> (або межові умови):</w:t>
      </w:r>
    </w:p>
    <w:p w:rsidR="00D53E73" w:rsidRDefault="00D53E73">
      <w:pPr>
        <w:spacing w:line="259" w:lineRule="auto"/>
        <w:ind w:firstLine="0"/>
        <w:jc w:val="left"/>
      </w:pPr>
    </w:p>
    <w:tbl>
      <w:tblPr>
        <w:tblStyle w:val="af5"/>
        <w:tblW w:w="935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03"/>
        <w:gridCol w:w="1252"/>
      </w:tblGrid>
      <w:tr w:rsidR="00D53E73">
        <w:trPr>
          <w:trHeight w:val="70"/>
        </w:trPr>
        <w:tc>
          <w:tcPr>
            <w:tcW w:w="8103" w:type="dxa"/>
            <w:tcBorders>
              <w:top w:val="nil"/>
              <w:left w:val="nil"/>
              <w:bottom w:val="nil"/>
              <w:right w:val="nil"/>
            </w:tcBorders>
          </w:tcPr>
          <w:p w:rsidR="00D53E73" w:rsidRDefault="006A6DBC">
            <w:pPr>
              <w:jc w:val="center"/>
              <w:rPr>
                <w:rFonts w:ascii="Cambria Math" w:eastAsia="Cambria Math" w:hAnsi="Cambria Math" w:cs="Cambria Math"/>
              </w:rPr>
            </w:pPr>
            <m:oMathPara>
              <m:oMath>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f</m:t>
                        </m:r>
                      </m:sub>
                    </m:sSub>
                  </m:e>
                </m:d>
                <m:r>
                  <w:rPr>
                    <w:rFonts w:ascii="Cambria Math" w:eastAsia="Cambria Math" w:hAnsi="Cambria Math" w:cs="Cambria Math"/>
                  </w:rPr>
                  <m:t>=0,   i=1,2,3,4.</m:t>
                </m:r>
              </m:oMath>
            </m:oMathPara>
          </w:p>
          <w:p w:rsidR="00D53E73" w:rsidRDefault="00D53E73">
            <w:pPr>
              <w:ind w:left="360" w:firstLine="0"/>
              <w:rPr>
                <w:i/>
              </w:rPr>
            </w:pPr>
          </w:p>
        </w:tc>
        <w:tc>
          <w:tcPr>
            <w:tcW w:w="1252" w:type="dxa"/>
            <w:tcBorders>
              <w:top w:val="nil"/>
              <w:left w:val="nil"/>
              <w:bottom w:val="nil"/>
              <w:right w:val="nil"/>
            </w:tcBorders>
          </w:tcPr>
          <w:p w:rsidR="00D53E73" w:rsidRDefault="006A6DBC">
            <w:pPr>
              <w:ind w:left="360" w:firstLine="0"/>
            </w:pPr>
            <w:r>
              <w:t>(12)</w:t>
            </w:r>
          </w:p>
        </w:tc>
      </w:tr>
    </w:tbl>
    <w:p w:rsidR="009B1D52" w:rsidRDefault="009B1D52">
      <w:pPr>
        <w:spacing w:line="259" w:lineRule="auto"/>
        <w:ind w:firstLine="0"/>
        <w:jc w:val="left"/>
      </w:pPr>
    </w:p>
    <w:p w:rsidR="00D53E73" w:rsidRDefault="006A6DBC">
      <w:pPr>
        <w:spacing w:line="259" w:lineRule="auto"/>
        <w:ind w:firstLine="0"/>
        <w:jc w:val="left"/>
      </w:pPr>
      <w:r>
        <w:t>Із умов оптимальності маємо:</w:t>
      </w:r>
    </w:p>
    <w:p w:rsidR="009B1D52" w:rsidRDefault="009B1D52">
      <w:pPr>
        <w:spacing w:line="259" w:lineRule="auto"/>
        <w:ind w:firstLine="0"/>
        <w:jc w:val="left"/>
      </w:pPr>
    </w:p>
    <w:p w:rsidR="00D53E73" w:rsidRDefault="00D53E73">
      <w:pPr>
        <w:spacing w:line="259" w:lineRule="auto"/>
        <w:ind w:firstLine="0"/>
        <w:jc w:val="left"/>
      </w:pPr>
    </w:p>
    <w:tbl>
      <w:tblPr>
        <w:tblStyle w:val="af6"/>
        <w:tblW w:w="93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03"/>
        <w:gridCol w:w="1252"/>
      </w:tblGrid>
      <w:tr w:rsidR="00D53E73">
        <w:trPr>
          <w:trHeight w:val="70"/>
        </w:trPr>
        <w:tc>
          <w:tcPr>
            <w:tcW w:w="8103" w:type="dxa"/>
            <w:tcBorders>
              <w:top w:val="nil"/>
              <w:left w:val="nil"/>
              <w:bottom w:val="nil"/>
              <w:right w:val="nil"/>
            </w:tcBorders>
          </w:tcPr>
          <w:p w:rsidR="00D53E73" w:rsidRDefault="00FF4215">
            <w:pPr>
              <w:jc w:val="center"/>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∂H</m:t>
                    </m:r>
                  </m:num>
                  <m:den>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1</m:t>
                        </m:r>
                      </m:sub>
                    </m:sSub>
                  </m:den>
                </m:f>
                <m:r>
                  <w:rPr>
                    <w:rFonts w:ascii="Cambria Math" w:eastAsia="Cambria Math" w:hAnsi="Cambria Math" w:cs="Cambria Math"/>
                  </w:rPr>
                  <m:t>= 2</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1</m:t>
                    </m:r>
                  </m:sub>
                </m:sSub>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1</m:t>
                    </m:r>
                  </m:sub>
                  <m:sup>
                    <m:r>
                      <w:rPr>
                        <w:rFonts w:ascii="Cambria Math" w:eastAsia="Cambria Math" w:hAnsi="Cambria Math" w:cs="Cambria Math"/>
                      </w:rPr>
                      <m:t>*</m:t>
                    </m:r>
                  </m:sup>
                </m:sSubSup>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3</m:t>
                    </m:r>
                  </m:sub>
                </m:sSub>
                <m:r>
                  <w:rPr>
                    <w:rFonts w:ascii="Cambria Math" w:eastAsia="Cambria Math" w:hAnsi="Cambria Math" w:cs="Cambria Math"/>
                  </w:rPr>
                  <m:t xml:space="preserve"> на </m:t>
                </m:r>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1</m:t>
                    </m:r>
                  </m:sub>
                </m:sSub>
                <m:r>
                  <w:rPr>
                    <w:rFonts w:ascii="Cambria Math" w:eastAsia="Cambria Math" w:hAnsi="Cambria Math" w:cs="Cambria Math"/>
                  </w:rPr>
                  <m:t xml:space="preserve">= </m:t>
                </m:r>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1</m:t>
                    </m:r>
                  </m:sub>
                  <m:sup>
                    <m:r>
                      <w:rPr>
                        <w:rFonts w:ascii="Cambria Math" w:eastAsia="Cambria Math" w:hAnsi="Cambria Math" w:cs="Cambria Math"/>
                      </w:rPr>
                      <m:t>*</m:t>
                    </m:r>
                  </m:sup>
                </m:sSubSup>
                <m:d>
                  <m:dPr>
                    <m:ctrlPr>
                      <w:rPr>
                        <w:rFonts w:ascii="Cambria Math" w:eastAsia="Cambria Math" w:hAnsi="Cambria Math" w:cs="Cambria Math"/>
                      </w:rPr>
                    </m:ctrlPr>
                  </m:dPr>
                  <m:e>
                    <m:r>
                      <w:rPr>
                        <w:rFonts w:ascii="Cambria Math" w:eastAsia="Cambria Math" w:hAnsi="Cambria Math" w:cs="Cambria Math"/>
                      </w:rPr>
                      <m:t>t</m:t>
                    </m:r>
                  </m:e>
                </m:d>
                <m:r>
                  <w:rPr>
                    <w:rFonts w:ascii="Cambria Math" w:eastAsia="Cambria Math" w:hAnsi="Cambria Math" w:cs="Cambria Math"/>
                  </w:rPr>
                  <m:t>→</m:t>
                </m:r>
                <m:sSubSup>
                  <m:sSubSupPr>
                    <m:ctrlPr>
                      <w:rPr>
                        <w:rFonts w:ascii="Cambria Math" w:eastAsia="Cambria Math" w:hAnsi="Cambria Math" w:cs="Cambria Math"/>
                      </w:rPr>
                    </m:ctrlPr>
                  </m:sSubSupPr>
                  <m:e>
                    <m:r>
                      <w:rPr>
                        <w:rFonts w:ascii="Cambria Math" w:eastAsia="Cambria Math" w:hAnsi="Cambria Math" w:cs="Cambria Math"/>
                      </w:rPr>
                      <m:t xml:space="preserve"> u</m:t>
                    </m:r>
                  </m:e>
                  <m:sub>
                    <m:r>
                      <w:rPr>
                        <w:rFonts w:ascii="Cambria Math" w:eastAsia="Cambria Math" w:hAnsi="Cambria Math" w:cs="Cambria Math"/>
                      </w:rPr>
                      <m:t>1</m:t>
                    </m:r>
                  </m:sub>
                  <m:sup>
                    <m:r>
                      <w:rPr>
                        <w:rFonts w:ascii="Cambria Math" w:eastAsia="Cambria Math" w:hAnsi="Cambria Math" w:cs="Cambria Math"/>
                      </w:rPr>
                      <m:t>*</m:t>
                    </m:r>
                  </m:sup>
                </m:sSubSup>
                <m:d>
                  <m:dPr>
                    <m:ctrlPr>
                      <w:rPr>
                        <w:rFonts w:ascii="Cambria Math" w:eastAsia="Cambria Math" w:hAnsi="Cambria Math" w:cs="Cambria Math"/>
                      </w:rPr>
                    </m:ctrlPr>
                  </m:dPr>
                  <m:e>
                    <m:r>
                      <w:rPr>
                        <w:rFonts w:ascii="Cambria Math" w:eastAsia="Cambria Math" w:hAnsi="Cambria Math" w:cs="Cambria Math"/>
                      </w:rPr>
                      <m:t>t</m:t>
                    </m:r>
                  </m:e>
                </m:d>
                <m:r>
                  <w:rPr>
                    <w:rFonts w:ascii="Cambria Math" w:eastAsia="Cambria Math" w:hAnsi="Cambria Math" w:cs="Cambria Math"/>
                  </w:rPr>
                  <m:t xml:space="preserve">= </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3</m:t>
                        </m:r>
                      </m:sub>
                    </m:sSub>
                  </m:num>
                  <m:den>
                    <m:r>
                      <w:rPr>
                        <w:rFonts w:ascii="Cambria Math" w:eastAsia="Cambria Math" w:hAnsi="Cambria Math" w:cs="Cambria Math"/>
                      </w:rPr>
                      <m:t>2</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1</m:t>
                        </m:r>
                      </m:sub>
                    </m:sSub>
                  </m:den>
                </m:f>
                <m:r>
                  <w:rPr>
                    <w:rFonts w:ascii="Cambria Math" w:eastAsia="Cambria Math" w:hAnsi="Cambria Math" w:cs="Cambria Math"/>
                  </w:rPr>
                  <m:t>.</m:t>
                </m:r>
              </m:oMath>
            </m:oMathPara>
          </w:p>
          <w:p w:rsidR="00D53E73" w:rsidRDefault="00D53E73">
            <w:pPr>
              <w:ind w:left="360" w:firstLine="0"/>
              <w:rPr>
                <w:i/>
              </w:rPr>
            </w:pPr>
          </w:p>
        </w:tc>
        <w:tc>
          <w:tcPr>
            <w:tcW w:w="1252" w:type="dxa"/>
            <w:tcBorders>
              <w:top w:val="nil"/>
              <w:left w:val="nil"/>
              <w:bottom w:val="nil"/>
              <w:right w:val="nil"/>
            </w:tcBorders>
          </w:tcPr>
          <w:p w:rsidR="00D53E73" w:rsidRDefault="006A6DBC">
            <w:pPr>
              <w:ind w:left="360" w:firstLine="0"/>
            </w:pPr>
            <w:r>
              <w:t>(13)</w:t>
            </w:r>
          </w:p>
          <w:p w:rsidR="00C201FD" w:rsidRDefault="00C201FD">
            <w:pPr>
              <w:ind w:left="360" w:firstLine="0"/>
            </w:pPr>
          </w:p>
          <w:p w:rsidR="00C201FD" w:rsidRDefault="00C201FD">
            <w:pPr>
              <w:ind w:left="360" w:firstLine="0"/>
            </w:pPr>
          </w:p>
          <w:p w:rsidR="00C201FD" w:rsidRDefault="00C201FD">
            <w:pPr>
              <w:ind w:left="360" w:firstLine="0"/>
            </w:pPr>
          </w:p>
        </w:tc>
      </w:tr>
      <w:tr w:rsidR="00D53E73">
        <w:trPr>
          <w:trHeight w:val="70"/>
        </w:trPr>
        <w:tc>
          <w:tcPr>
            <w:tcW w:w="8103" w:type="dxa"/>
            <w:tcBorders>
              <w:top w:val="nil"/>
              <w:left w:val="nil"/>
              <w:bottom w:val="nil"/>
              <w:right w:val="nil"/>
            </w:tcBorders>
          </w:tcPr>
          <w:p w:rsidR="00D53E73" w:rsidRDefault="00FF4215">
            <w:pPr>
              <w:jc w:val="center"/>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∂H</m:t>
                    </m:r>
                  </m:num>
                  <m:den>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2</m:t>
                        </m:r>
                      </m:sub>
                    </m:sSub>
                  </m:den>
                </m:f>
                <m:r>
                  <w:rPr>
                    <w:rFonts w:ascii="Cambria Math" w:eastAsia="Cambria Math" w:hAnsi="Cambria Math" w:cs="Cambria Math"/>
                  </w:rPr>
                  <m:t>= 2</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1</m:t>
                    </m:r>
                  </m:sub>
                </m:sSub>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2</m:t>
                    </m:r>
                  </m:sub>
                  <m:sup>
                    <m:r>
                      <w:rPr>
                        <w:rFonts w:ascii="Cambria Math" w:eastAsia="Cambria Math" w:hAnsi="Cambria Math" w:cs="Cambria Math"/>
                      </w:rPr>
                      <m:t>*</m:t>
                    </m:r>
                  </m:sup>
                </m:sSubSup>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4</m:t>
                    </m:r>
                  </m:sub>
                </m:sSub>
                <m:r>
                  <w:rPr>
                    <w:rFonts w:ascii="Cambria Math" w:eastAsia="Cambria Math" w:hAnsi="Cambria Math" w:cs="Cambria Math"/>
                  </w:rPr>
                  <m:t xml:space="preserve"> на </m:t>
                </m:r>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2</m:t>
                    </m:r>
                  </m:sub>
                </m:sSub>
                <m:r>
                  <w:rPr>
                    <w:rFonts w:ascii="Cambria Math" w:eastAsia="Cambria Math" w:hAnsi="Cambria Math" w:cs="Cambria Math"/>
                  </w:rPr>
                  <m:t xml:space="preserve">= </m:t>
                </m:r>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2</m:t>
                    </m:r>
                  </m:sub>
                  <m:sup>
                    <m:r>
                      <w:rPr>
                        <w:rFonts w:ascii="Cambria Math" w:eastAsia="Cambria Math" w:hAnsi="Cambria Math" w:cs="Cambria Math"/>
                      </w:rPr>
                      <m:t>*</m:t>
                    </m:r>
                  </m:sup>
                </m:sSubSup>
                <m:d>
                  <m:dPr>
                    <m:ctrlPr>
                      <w:rPr>
                        <w:rFonts w:ascii="Cambria Math" w:eastAsia="Cambria Math" w:hAnsi="Cambria Math" w:cs="Cambria Math"/>
                      </w:rPr>
                    </m:ctrlPr>
                  </m:dPr>
                  <m:e>
                    <m:r>
                      <w:rPr>
                        <w:rFonts w:ascii="Cambria Math" w:eastAsia="Cambria Math" w:hAnsi="Cambria Math" w:cs="Cambria Math"/>
                      </w:rPr>
                      <m:t>t</m:t>
                    </m:r>
                  </m:e>
                </m:d>
                <m:r>
                  <w:rPr>
                    <w:rFonts w:ascii="Cambria Math" w:eastAsia="Cambria Math" w:hAnsi="Cambria Math" w:cs="Cambria Math"/>
                  </w:rPr>
                  <m:t>→</m:t>
                </m:r>
                <m:sSubSup>
                  <m:sSubSupPr>
                    <m:ctrlPr>
                      <w:rPr>
                        <w:rFonts w:ascii="Cambria Math" w:eastAsia="Cambria Math" w:hAnsi="Cambria Math" w:cs="Cambria Math"/>
                      </w:rPr>
                    </m:ctrlPr>
                  </m:sSubSupPr>
                  <m:e>
                    <m:r>
                      <w:rPr>
                        <w:rFonts w:ascii="Cambria Math" w:eastAsia="Cambria Math" w:hAnsi="Cambria Math" w:cs="Cambria Math"/>
                      </w:rPr>
                      <m:t xml:space="preserve"> u</m:t>
                    </m:r>
                  </m:e>
                  <m:sub>
                    <m:r>
                      <w:rPr>
                        <w:rFonts w:ascii="Cambria Math" w:eastAsia="Cambria Math" w:hAnsi="Cambria Math" w:cs="Cambria Math"/>
                      </w:rPr>
                      <m:t>2</m:t>
                    </m:r>
                  </m:sub>
                  <m:sup>
                    <m:r>
                      <w:rPr>
                        <w:rFonts w:ascii="Cambria Math" w:eastAsia="Cambria Math" w:hAnsi="Cambria Math" w:cs="Cambria Math"/>
                      </w:rPr>
                      <m:t>*</m:t>
                    </m:r>
                  </m:sup>
                </m:sSubSup>
                <m:d>
                  <m:dPr>
                    <m:ctrlPr>
                      <w:rPr>
                        <w:rFonts w:ascii="Cambria Math" w:eastAsia="Cambria Math" w:hAnsi="Cambria Math" w:cs="Cambria Math"/>
                      </w:rPr>
                    </m:ctrlPr>
                  </m:dPr>
                  <m:e>
                    <m:r>
                      <w:rPr>
                        <w:rFonts w:ascii="Cambria Math" w:eastAsia="Cambria Math" w:hAnsi="Cambria Math" w:cs="Cambria Math"/>
                      </w:rPr>
                      <m:t>t</m:t>
                    </m:r>
                  </m:e>
                </m:d>
                <m:r>
                  <w:rPr>
                    <w:rFonts w:ascii="Cambria Math" w:eastAsia="Cambria Math" w:hAnsi="Cambria Math" w:cs="Cambria Math"/>
                  </w:rPr>
                  <m:t xml:space="preserve">= </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4</m:t>
                        </m:r>
                      </m:sub>
                    </m:sSub>
                  </m:num>
                  <m:den>
                    <m:r>
                      <w:rPr>
                        <w:rFonts w:ascii="Cambria Math" w:eastAsia="Cambria Math" w:hAnsi="Cambria Math" w:cs="Cambria Math"/>
                      </w:rPr>
                      <m:t>2</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2</m:t>
                        </m:r>
                      </m:sub>
                    </m:sSub>
                  </m:den>
                </m:f>
                <m:r>
                  <w:rPr>
                    <w:rFonts w:ascii="Cambria Math" w:eastAsia="Cambria Math" w:hAnsi="Cambria Math" w:cs="Cambria Math"/>
                  </w:rPr>
                  <m:t>.</m:t>
                </m:r>
              </m:oMath>
            </m:oMathPara>
          </w:p>
          <w:p w:rsidR="00D53E73" w:rsidRDefault="00D53E73">
            <w:pPr>
              <w:ind w:left="360" w:firstLine="0"/>
              <w:rPr>
                <w:i/>
              </w:rPr>
            </w:pPr>
          </w:p>
        </w:tc>
        <w:tc>
          <w:tcPr>
            <w:tcW w:w="1252" w:type="dxa"/>
            <w:tcBorders>
              <w:top w:val="nil"/>
              <w:left w:val="nil"/>
              <w:bottom w:val="nil"/>
              <w:right w:val="nil"/>
            </w:tcBorders>
          </w:tcPr>
          <w:p w:rsidR="00D53E73" w:rsidRDefault="006A6DBC">
            <w:pPr>
              <w:ind w:left="360" w:firstLine="0"/>
            </w:pPr>
            <w:r>
              <w:t>(14)</w:t>
            </w:r>
          </w:p>
        </w:tc>
      </w:tr>
    </w:tbl>
    <w:p w:rsidR="00C201FD" w:rsidRDefault="00C201FD">
      <w:pPr>
        <w:ind w:firstLine="0"/>
      </w:pPr>
    </w:p>
    <w:p w:rsidR="00D53E73" w:rsidRDefault="006A6DBC">
      <w:pPr>
        <w:ind w:firstLine="0"/>
      </w:pPr>
      <w:r>
        <w:t xml:space="preserve">Із використанням меж для управління </w:t>
      </w:r>
      <m:oMath>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1</m:t>
            </m:r>
          </m:sub>
          <m:sup>
            <m:r>
              <w:rPr>
                <w:rFonts w:ascii="Cambria Math" w:eastAsia="Cambria Math" w:hAnsi="Cambria Math" w:cs="Cambria Math"/>
              </w:rPr>
              <m:t>*</m:t>
            </m:r>
          </m:sup>
        </m:sSubSup>
        <m:d>
          <m:dPr>
            <m:ctrlPr>
              <w:rPr>
                <w:rFonts w:ascii="Cambria Math" w:eastAsia="Cambria Math" w:hAnsi="Cambria Math" w:cs="Cambria Math"/>
              </w:rPr>
            </m:ctrlPr>
          </m:dPr>
          <m:e>
            <m:r>
              <w:rPr>
                <w:rFonts w:ascii="Cambria Math" w:eastAsia="Cambria Math" w:hAnsi="Cambria Math" w:cs="Cambria Math"/>
              </w:rPr>
              <m:t>t</m:t>
            </m:r>
          </m:e>
        </m:d>
        <m:r>
          <w:rPr>
            <w:rFonts w:ascii="Cambria Math" w:eastAsia="Cambria Math" w:hAnsi="Cambria Math" w:cs="Cambria Math"/>
          </w:rPr>
          <m:t xml:space="preserve"> </m:t>
        </m:r>
      </m:oMath>
      <w:r>
        <w:t>маємо:</w:t>
      </w:r>
    </w:p>
    <w:tbl>
      <w:tblPr>
        <w:tblStyle w:val="af7"/>
        <w:tblW w:w="93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03"/>
        <w:gridCol w:w="1252"/>
      </w:tblGrid>
      <w:tr w:rsidR="00D53E73">
        <w:trPr>
          <w:trHeight w:val="70"/>
        </w:trPr>
        <w:tc>
          <w:tcPr>
            <w:tcW w:w="8103" w:type="dxa"/>
            <w:tcBorders>
              <w:top w:val="nil"/>
              <w:left w:val="nil"/>
              <w:bottom w:val="nil"/>
              <w:right w:val="nil"/>
            </w:tcBorders>
          </w:tcPr>
          <w:p w:rsidR="00D53E73" w:rsidRDefault="00FF4215">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1</m:t>
                    </m:r>
                  </m:sub>
                  <m:sup>
                    <m:r>
                      <w:rPr>
                        <w:rFonts w:ascii="Cambria Math" w:eastAsia="Cambria Math" w:hAnsi="Cambria Math" w:cs="Cambria Math"/>
                      </w:rPr>
                      <m:t>*</m:t>
                    </m:r>
                  </m:sup>
                </m:sSubSup>
                <m:r>
                  <w:rPr>
                    <w:rFonts w:ascii="Cambria Math" w:eastAsia="Cambria Math" w:hAnsi="Cambria Math" w:cs="Cambria Math"/>
                  </w:rPr>
                  <m:t xml:space="preserve">= </m:t>
                </m:r>
                <m:d>
                  <m:dPr>
                    <m:begChr m:val="{"/>
                    <m:endChr m:val=""/>
                    <m:ctrlPr>
                      <w:rPr>
                        <w:rFonts w:ascii="Cambria Math" w:hAnsi="Cambria Math"/>
                        <w:i/>
                      </w:rPr>
                    </m:ctrlPr>
                  </m:dPr>
                  <m:e>
                    <m:eqArr>
                      <m:eqArrPr>
                        <m:ctrlPr>
                          <w:rPr>
                            <w:rFonts w:ascii="Cambria Math" w:hAnsi="Cambria Math"/>
                            <w:i/>
                          </w:rPr>
                        </m:ctrlPr>
                      </m:eqArrPr>
                      <m:e>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3</m:t>
                                </m:r>
                              </m:sub>
                            </m:sSub>
                          </m:num>
                          <m:den>
                            <m:r>
                              <w:rPr>
                                <w:rFonts w:ascii="Cambria Math" w:eastAsia="Cambria Math" w:hAnsi="Cambria Math" w:cs="Cambria Math"/>
                              </w:rPr>
                              <m:t>2</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1</m:t>
                                </m:r>
                              </m:sub>
                            </m:sSub>
                          </m:den>
                        </m:f>
                        <m:r>
                          <w:rPr>
                            <w:rFonts w:ascii="Cambria Math" w:eastAsia="Cambria Math" w:hAnsi="Cambria Math" w:cs="Cambria Math"/>
                          </w:rPr>
                          <m:t xml:space="preserve">  0&lt;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3</m:t>
                                </m:r>
                              </m:sub>
                            </m:sSub>
                          </m:num>
                          <m:den>
                            <m:r>
                              <w:rPr>
                                <w:rFonts w:ascii="Cambria Math" w:eastAsia="Cambria Math" w:hAnsi="Cambria Math" w:cs="Cambria Math"/>
                              </w:rPr>
                              <m:t>2</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1</m:t>
                                </m:r>
                              </m:sub>
                            </m:sSub>
                          </m:den>
                        </m:f>
                        <m:r>
                          <w:rPr>
                            <w:rFonts w:ascii="Cambria Math" w:eastAsia="Cambria Math" w:hAnsi="Cambria Math" w:cs="Cambria Math"/>
                          </w:rPr>
                          <m:t>&lt;1,</m:t>
                        </m:r>
                      </m:e>
                      <m:e>
                        <m:r>
                          <w:rPr>
                            <w:rFonts w:ascii="Cambria Math" w:hAnsi="Cambria Math"/>
                          </w:rPr>
                          <m:t>0       -</m:t>
                        </m:r>
                        <m:f>
                          <m:fPr>
                            <m:ctrlPr>
                              <w:rPr>
                                <w:rFonts w:ascii="Cambria Math" w:hAnsi="Cambria Math"/>
                                <w:i/>
                                <w:sz w:val="24"/>
                                <w:szCs w:val="24"/>
                                <w:lang w:val="ru-UA"/>
                              </w:rPr>
                            </m:ctrlPr>
                          </m:fPr>
                          <m:num>
                            <m:sSub>
                              <m:sSubPr>
                                <m:ctrlPr>
                                  <w:rPr>
                                    <w:rFonts w:ascii="Cambria Math" w:hAnsi="Cambria Math"/>
                                    <w:i/>
                                    <w:sz w:val="24"/>
                                    <w:szCs w:val="24"/>
                                    <w:lang w:val="ru-UA"/>
                                  </w:rPr>
                                </m:ctrlPr>
                              </m:sSubPr>
                              <m:e>
                                <m:r>
                                  <w:rPr>
                                    <w:rFonts w:ascii="Cambria Math" w:hAnsi="Cambria Math"/>
                                  </w:rPr>
                                  <m:t>λ</m:t>
                                </m:r>
                              </m:e>
                              <m:sub>
                                <m:r>
                                  <w:rPr>
                                    <w:rFonts w:ascii="Cambria Math" w:hAnsi="Cambria Math"/>
                                  </w:rPr>
                                  <m:t>3</m:t>
                                </m:r>
                              </m:sub>
                            </m:sSub>
                          </m:num>
                          <m:den>
                            <m:r>
                              <w:rPr>
                                <w:rFonts w:ascii="Cambria Math" w:hAnsi="Cambria Math"/>
                              </w:rPr>
                              <m:t>2</m:t>
                            </m:r>
                            <m:sSub>
                              <m:sSubPr>
                                <m:ctrlPr>
                                  <w:rPr>
                                    <w:rFonts w:ascii="Cambria Math" w:hAnsi="Cambria Math"/>
                                    <w:i/>
                                    <w:sz w:val="24"/>
                                    <w:szCs w:val="24"/>
                                    <w:lang w:val="ru-UA"/>
                                  </w:rPr>
                                </m:ctrlPr>
                              </m:sSubPr>
                              <m:e>
                                <m:r>
                                  <w:rPr>
                                    <w:rFonts w:ascii="Cambria Math" w:hAnsi="Cambria Math"/>
                                  </w:rPr>
                                  <m:t>B</m:t>
                                </m:r>
                              </m:e>
                              <m:sub>
                                <m:r>
                                  <w:rPr>
                                    <w:rFonts w:ascii="Cambria Math" w:hAnsi="Cambria Math"/>
                                  </w:rPr>
                                  <m:t>1</m:t>
                                </m:r>
                              </m:sub>
                            </m:sSub>
                          </m:den>
                        </m:f>
                        <m:r>
                          <w:rPr>
                            <w:rFonts w:ascii="Cambria Math" w:hAnsi="Cambria Math"/>
                          </w:rPr>
                          <m:t>≤0,</m:t>
                        </m:r>
                      </m:e>
                      <m:e>
                        <m:r>
                          <w:rPr>
                            <w:rFonts w:ascii="Cambria Math" w:eastAsia="Cambria Math" w:hAnsi="Cambria Math" w:cs="Cambria Math"/>
                          </w:rPr>
                          <m:t>1        -</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3</m:t>
                                </m:r>
                              </m:sub>
                            </m:sSub>
                          </m:num>
                          <m:den>
                            <m:r>
                              <w:rPr>
                                <w:rFonts w:ascii="Cambria Math" w:eastAsia="Cambria Math" w:hAnsi="Cambria Math" w:cs="Cambria Math"/>
                              </w:rPr>
                              <m:t>2</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1</m:t>
                                </m:r>
                              </m:sub>
                            </m:sSub>
                          </m:den>
                        </m:f>
                        <m:r>
                          <w:rPr>
                            <w:rFonts w:ascii="Cambria Math" w:eastAsia="Cambria Math" w:hAnsi="Cambria Math" w:cs="Cambria Math"/>
                          </w:rPr>
                          <m:t>&gt;1.</m:t>
                        </m:r>
                        <m:r>
                          <w:rPr>
                            <w:rFonts w:ascii="Cambria Math" w:hAnsi="Cambria Math"/>
                          </w:rPr>
                          <m:t xml:space="preserve"> </m:t>
                        </m:r>
                      </m:e>
                    </m:eqArr>
                  </m:e>
                </m:d>
                <m:r>
                  <w:rPr>
                    <w:rFonts w:ascii="Cambria Math" w:hAnsi="Cambria Math"/>
                  </w:rPr>
                  <m:t xml:space="preserve">  </m:t>
                </m:r>
                <m:r>
                  <w:rPr>
                    <w:rFonts w:ascii="Cambria Math" w:eastAsia="Cambria Math" w:hAnsi="Cambria Math" w:cs="Cambria Math"/>
                  </w:rPr>
                  <m:t xml:space="preserve">  </m:t>
                </m:r>
              </m:oMath>
            </m:oMathPara>
          </w:p>
          <w:p w:rsidR="00D53E73" w:rsidRDefault="00D53E73">
            <w:pPr>
              <w:ind w:left="360" w:firstLine="0"/>
              <w:rPr>
                <w:i/>
              </w:rPr>
            </w:pPr>
          </w:p>
        </w:tc>
        <w:tc>
          <w:tcPr>
            <w:tcW w:w="1252" w:type="dxa"/>
            <w:tcBorders>
              <w:top w:val="nil"/>
              <w:left w:val="nil"/>
              <w:bottom w:val="nil"/>
              <w:right w:val="nil"/>
            </w:tcBorders>
          </w:tcPr>
          <w:p w:rsidR="00D53E73" w:rsidRDefault="006A6DBC">
            <w:pPr>
              <w:ind w:left="360" w:firstLine="0"/>
            </w:pPr>
            <w:r>
              <w:t>(15)</w:t>
            </w:r>
          </w:p>
        </w:tc>
      </w:tr>
    </w:tbl>
    <w:p w:rsidR="00D53E73" w:rsidRDefault="006A6DBC">
      <w:pPr>
        <w:ind w:firstLine="0"/>
      </w:pPr>
      <w:r>
        <w:t>У компактній формі:</w:t>
      </w:r>
    </w:p>
    <w:p w:rsidR="00D53E73" w:rsidRDefault="00D53E73">
      <w:pPr>
        <w:ind w:firstLine="0"/>
      </w:pPr>
    </w:p>
    <w:tbl>
      <w:tblPr>
        <w:tblStyle w:val="af8"/>
        <w:tblW w:w="93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03"/>
        <w:gridCol w:w="1252"/>
      </w:tblGrid>
      <w:tr w:rsidR="00D53E73">
        <w:trPr>
          <w:trHeight w:val="70"/>
        </w:trPr>
        <w:tc>
          <w:tcPr>
            <w:tcW w:w="8103" w:type="dxa"/>
            <w:tcBorders>
              <w:top w:val="nil"/>
              <w:left w:val="nil"/>
              <w:bottom w:val="nil"/>
              <w:right w:val="nil"/>
            </w:tcBorders>
          </w:tcPr>
          <w:p w:rsidR="00D53E73" w:rsidRDefault="00FF4215">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1</m:t>
                    </m:r>
                  </m:sub>
                  <m:sup>
                    <m:r>
                      <w:rPr>
                        <w:rFonts w:ascii="Cambria Math" w:eastAsia="Cambria Math" w:hAnsi="Cambria Math" w:cs="Cambria Math"/>
                      </w:rPr>
                      <m:t>*</m:t>
                    </m:r>
                  </m:sup>
                </m:sSubSup>
                <m:r>
                  <w:rPr>
                    <w:rFonts w:ascii="Cambria Math" w:eastAsia="Cambria Math" w:hAnsi="Cambria Math" w:cs="Cambria Math"/>
                  </w:rPr>
                  <m:t>= min</m:t>
                </m:r>
                <m:d>
                  <m:dPr>
                    <m:begChr m:val="{"/>
                    <m:endChr m:val="}"/>
                    <m:ctrlPr>
                      <w:rPr>
                        <w:rFonts w:ascii="Cambria Math" w:eastAsia="Cambria Math" w:hAnsi="Cambria Math" w:cs="Cambria Math"/>
                      </w:rPr>
                    </m:ctrlPr>
                  </m:dPr>
                  <m:e>
                    <m:r>
                      <w:rPr>
                        <w:rFonts w:ascii="Cambria Math" w:eastAsia="Cambria Math" w:hAnsi="Cambria Math" w:cs="Cambria Math"/>
                      </w:rPr>
                      <m:t>max</m:t>
                    </m:r>
                    <m:d>
                      <m:dPr>
                        <m:begChr m:val="["/>
                        <m:endChr m:val="]"/>
                        <m:ctrlPr>
                          <w:rPr>
                            <w:rFonts w:ascii="Cambria Math" w:eastAsia="Cambria Math" w:hAnsi="Cambria Math" w:cs="Cambria Math"/>
                          </w:rPr>
                        </m:ctrlPr>
                      </m:dPr>
                      <m:e>
                        <m:r>
                          <w:rPr>
                            <w:rFonts w:ascii="Cambria Math" w:eastAsia="Cambria Math" w:hAnsi="Cambria Math" w:cs="Cambria Math"/>
                          </w:rPr>
                          <m:t>0, -</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3</m:t>
                                </m:r>
                              </m:sub>
                            </m:sSub>
                          </m:num>
                          <m:den>
                            <m:r>
                              <w:rPr>
                                <w:rFonts w:ascii="Cambria Math" w:eastAsia="Cambria Math" w:hAnsi="Cambria Math" w:cs="Cambria Math"/>
                              </w:rPr>
                              <m:t>2</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1</m:t>
                                </m:r>
                              </m:sub>
                            </m:sSub>
                          </m:den>
                        </m:f>
                      </m:e>
                    </m:d>
                    <m:r>
                      <w:rPr>
                        <w:rFonts w:ascii="Cambria Math" w:eastAsia="Cambria Math" w:hAnsi="Cambria Math" w:cs="Cambria Math"/>
                      </w:rPr>
                      <m:t>, 1</m:t>
                    </m:r>
                  </m:e>
                </m:d>
                <m:r>
                  <w:rPr>
                    <w:rFonts w:ascii="Cambria Math" w:eastAsia="Cambria Math" w:hAnsi="Cambria Math" w:cs="Cambria Math"/>
                  </w:rPr>
                  <m:t xml:space="preserve">.  </m:t>
                </m:r>
              </m:oMath>
            </m:oMathPara>
          </w:p>
          <w:p w:rsidR="00D53E73" w:rsidRDefault="00D53E73">
            <w:pPr>
              <w:ind w:left="360" w:firstLine="0"/>
              <w:rPr>
                <w:i/>
              </w:rPr>
            </w:pPr>
          </w:p>
        </w:tc>
        <w:tc>
          <w:tcPr>
            <w:tcW w:w="1252" w:type="dxa"/>
            <w:tcBorders>
              <w:top w:val="nil"/>
              <w:left w:val="nil"/>
              <w:bottom w:val="nil"/>
              <w:right w:val="nil"/>
            </w:tcBorders>
          </w:tcPr>
          <w:p w:rsidR="00D53E73" w:rsidRDefault="006A6DBC">
            <w:pPr>
              <w:ind w:left="360" w:firstLine="0"/>
            </w:pPr>
            <w:r>
              <w:t>(16)</w:t>
            </w:r>
          </w:p>
        </w:tc>
      </w:tr>
    </w:tbl>
    <w:p w:rsidR="00D53E73" w:rsidRDefault="006A6DBC">
      <w:pPr>
        <w:ind w:firstLine="0"/>
      </w:pPr>
      <w:r>
        <w:t xml:space="preserve">Із використанням меж для управління </w:t>
      </w:r>
      <m:oMath>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2</m:t>
            </m:r>
          </m:sub>
          <m:sup>
            <m:r>
              <w:rPr>
                <w:rFonts w:ascii="Cambria Math" w:eastAsia="Cambria Math" w:hAnsi="Cambria Math" w:cs="Cambria Math"/>
              </w:rPr>
              <m:t>*</m:t>
            </m:r>
          </m:sup>
        </m:sSubSup>
        <m:d>
          <m:dPr>
            <m:ctrlPr>
              <w:rPr>
                <w:rFonts w:ascii="Cambria Math" w:eastAsia="Cambria Math" w:hAnsi="Cambria Math" w:cs="Cambria Math"/>
              </w:rPr>
            </m:ctrlPr>
          </m:dPr>
          <m:e>
            <m:r>
              <w:rPr>
                <w:rFonts w:ascii="Cambria Math" w:eastAsia="Cambria Math" w:hAnsi="Cambria Math" w:cs="Cambria Math"/>
              </w:rPr>
              <m:t>t</m:t>
            </m:r>
          </m:e>
        </m:d>
        <m:r>
          <w:rPr>
            <w:rFonts w:ascii="Cambria Math" w:eastAsia="Cambria Math" w:hAnsi="Cambria Math" w:cs="Cambria Math"/>
          </w:rPr>
          <m:t xml:space="preserve"> </m:t>
        </m:r>
      </m:oMath>
      <w:r>
        <w:t>маємо:</w:t>
      </w:r>
    </w:p>
    <w:p w:rsidR="00D53E73" w:rsidRDefault="00D53E73">
      <w:pPr>
        <w:ind w:firstLine="0"/>
      </w:pPr>
    </w:p>
    <w:tbl>
      <w:tblPr>
        <w:tblStyle w:val="af9"/>
        <w:tblW w:w="93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03"/>
        <w:gridCol w:w="1252"/>
      </w:tblGrid>
      <w:tr w:rsidR="00D53E73">
        <w:trPr>
          <w:trHeight w:val="70"/>
        </w:trPr>
        <w:tc>
          <w:tcPr>
            <w:tcW w:w="8103" w:type="dxa"/>
            <w:tcBorders>
              <w:top w:val="nil"/>
              <w:left w:val="nil"/>
              <w:bottom w:val="nil"/>
              <w:right w:val="nil"/>
            </w:tcBorders>
          </w:tcPr>
          <w:p w:rsidR="00CF4995" w:rsidRDefault="00CF4995" w:rsidP="00CF4995">
            <w:pPr>
              <w:jc w:val="center"/>
              <w:rPr>
                <w:rFonts w:ascii="Cambria Math" w:hAnsi="Cambria Math"/>
                <w:i/>
              </w:rPr>
            </w:pPr>
            <m:oMathPara>
              <m:oMath>
                <m:sSubSup>
                  <m:sSubSupPr>
                    <m:ctrlPr>
                      <w:rPr>
                        <w:rFonts w:ascii="Cambria Math" w:hAnsi="Cambria Math"/>
                        <w:i/>
                        <w:lang w:eastAsia="en-US"/>
                      </w:rPr>
                    </m:ctrlPr>
                  </m:sSubSupPr>
                  <m:e>
                    <m:r>
                      <w:rPr>
                        <w:rFonts w:ascii="Cambria Math" w:hAnsi="Cambria Math"/>
                      </w:rPr>
                      <m:t>u</m:t>
                    </m:r>
                  </m:e>
                  <m:sub>
                    <m:r>
                      <w:rPr>
                        <w:rFonts w:ascii="Cambria Math" w:hAnsi="Cambria Math"/>
                      </w:rPr>
                      <m:t>2</m:t>
                    </m:r>
                  </m:sub>
                  <m:sup>
                    <m:r>
                      <w:rPr>
                        <w:rFonts w:ascii="Cambria Math" w:hAnsi="Cambria Math"/>
                      </w:rPr>
                      <m:t>*</m:t>
                    </m:r>
                  </m:sup>
                </m:sSubSup>
                <m:r>
                  <w:rPr>
                    <w:rFonts w:ascii="Cambria Math" w:hAnsi="Cambria Math"/>
                  </w:rPr>
                  <m:t xml:space="preserve">= </m:t>
                </m:r>
                <m:d>
                  <m:dPr>
                    <m:begChr m:val="{"/>
                    <m:endChr m:val=""/>
                    <m:ctrlPr>
                      <w:rPr>
                        <w:rFonts w:ascii="Cambria Math" w:hAnsi="Cambria Math"/>
                        <w:i/>
                        <w:lang w:eastAsia="en-US"/>
                      </w:rPr>
                    </m:ctrlPr>
                  </m:dPr>
                  <m:e>
                    <m:eqArr>
                      <m:eqArrPr>
                        <m:ctrlPr>
                          <w:rPr>
                            <w:rFonts w:ascii="Cambria Math" w:hAnsi="Cambria Math"/>
                            <w:i/>
                            <w:lang w:eastAsia="en-US"/>
                          </w:rPr>
                        </m:ctrlPr>
                      </m:eqArrPr>
                      <m:e>
                        <m:r>
                          <w:rPr>
                            <w:rFonts w:ascii="Cambria Math" w:hAnsi="Cambria Math"/>
                          </w:rPr>
                          <m:t>-</m:t>
                        </m:r>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rPr>
                                  <m:t>λ</m:t>
                                </m:r>
                              </m:e>
                              <m:sub>
                                <m:r>
                                  <w:rPr>
                                    <w:rFonts w:ascii="Cambria Math" w:hAnsi="Cambria Math"/>
                                  </w:rPr>
                                  <m:t>4</m:t>
                                </m:r>
                              </m:sub>
                            </m:sSub>
                          </m:num>
                          <m:den>
                            <m:r>
                              <w:rPr>
                                <w:rFonts w:ascii="Cambria Math" w:hAnsi="Cambria Math"/>
                              </w:rPr>
                              <m:t>2</m:t>
                            </m:r>
                            <m:sSub>
                              <m:sSubPr>
                                <m:ctrlPr>
                                  <w:rPr>
                                    <w:rFonts w:ascii="Cambria Math" w:hAnsi="Cambria Math"/>
                                    <w:i/>
                                    <w:lang w:eastAsia="en-US"/>
                                  </w:rPr>
                                </m:ctrlPr>
                              </m:sSubPr>
                              <m:e>
                                <m:r>
                                  <w:rPr>
                                    <w:rFonts w:ascii="Cambria Math" w:hAnsi="Cambria Math"/>
                                  </w:rPr>
                                  <m:t>B</m:t>
                                </m:r>
                              </m:e>
                              <m:sub>
                                <m:r>
                                  <w:rPr>
                                    <w:rFonts w:ascii="Cambria Math" w:hAnsi="Cambria Math"/>
                                  </w:rPr>
                                  <m:t>2</m:t>
                                </m:r>
                              </m:sub>
                            </m:sSub>
                          </m:den>
                        </m:f>
                        <m:r>
                          <w:rPr>
                            <w:rFonts w:ascii="Cambria Math" w:hAnsi="Cambria Math"/>
                          </w:rPr>
                          <m:t xml:space="preserve">  0&lt;</m:t>
                        </m:r>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rPr>
                                  <m:t>λ</m:t>
                                </m:r>
                              </m:e>
                              <m:sub>
                                <m:r>
                                  <w:rPr>
                                    <w:rFonts w:ascii="Cambria Math" w:hAnsi="Cambria Math"/>
                                  </w:rPr>
                                  <m:t>4</m:t>
                                </m:r>
                              </m:sub>
                            </m:sSub>
                          </m:num>
                          <m:den>
                            <m:r>
                              <w:rPr>
                                <w:rFonts w:ascii="Cambria Math" w:hAnsi="Cambria Math"/>
                              </w:rPr>
                              <m:t>2</m:t>
                            </m:r>
                            <m:sSub>
                              <m:sSubPr>
                                <m:ctrlPr>
                                  <w:rPr>
                                    <w:rFonts w:ascii="Cambria Math" w:hAnsi="Cambria Math"/>
                                    <w:i/>
                                    <w:lang w:eastAsia="en-US"/>
                                  </w:rPr>
                                </m:ctrlPr>
                              </m:sSubPr>
                              <m:e>
                                <m:r>
                                  <w:rPr>
                                    <w:rFonts w:ascii="Cambria Math" w:hAnsi="Cambria Math"/>
                                  </w:rPr>
                                  <m:t>B</m:t>
                                </m:r>
                              </m:e>
                              <m:sub>
                                <m:r>
                                  <w:rPr>
                                    <w:rFonts w:ascii="Cambria Math" w:hAnsi="Cambria Math"/>
                                  </w:rPr>
                                  <m:t>2</m:t>
                                </m:r>
                              </m:sub>
                            </m:sSub>
                          </m:den>
                        </m:f>
                        <m:r>
                          <w:rPr>
                            <w:rFonts w:ascii="Cambria Math" w:hAnsi="Cambria Math"/>
                          </w:rPr>
                          <m:t>&lt;1,</m:t>
                        </m:r>
                      </m:e>
                      <m:e>
                        <m:r>
                          <w:rPr>
                            <w:rFonts w:ascii="Cambria Math" w:hAnsi="Cambria Math"/>
                          </w:rPr>
                          <m:t>0       -</m:t>
                        </m:r>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rPr>
                                  <m:t>λ</m:t>
                                </m:r>
                              </m:e>
                              <m:sub>
                                <m:r>
                                  <w:rPr>
                                    <w:rFonts w:ascii="Cambria Math" w:hAnsi="Cambria Math"/>
                                  </w:rPr>
                                  <m:t>4</m:t>
                                </m:r>
                              </m:sub>
                            </m:sSub>
                          </m:num>
                          <m:den>
                            <m:r>
                              <w:rPr>
                                <w:rFonts w:ascii="Cambria Math" w:hAnsi="Cambria Math"/>
                              </w:rPr>
                              <m:t>2</m:t>
                            </m:r>
                            <m:sSub>
                              <m:sSubPr>
                                <m:ctrlPr>
                                  <w:rPr>
                                    <w:rFonts w:ascii="Cambria Math" w:hAnsi="Cambria Math"/>
                                    <w:i/>
                                    <w:lang w:eastAsia="en-US"/>
                                  </w:rPr>
                                </m:ctrlPr>
                              </m:sSubPr>
                              <m:e>
                                <m:r>
                                  <w:rPr>
                                    <w:rFonts w:ascii="Cambria Math" w:hAnsi="Cambria Math"/>
                                  </w:rPr>
                                  <m:t>B</m:t>
                                </m:r>
                              </m:e>
                              <m:sub>
                                <m:r>
                                  <w:rPr>
                                    <w:rFonts w:ascii="Cambria Math" w:hAnsi="Cambria Math"/>
                                  </w:rPr>
                                  <m:t>2</m:t>
                                </m:r>
                              </m:sub>
                            </m:sSub>
                          </m:den>
                        </m:f>
                        <m:r>
                          <w:rPr>
                            <w:rFonts w:ascii="Cambria Math" w:hAnsi="Cambria Math"/>
                          </w:rPr>
                          <m:t>≤0,</m:t>
                        </m:r>
                      </m:e>
                      <m:e>
                        <m:r>
                          <w:rPr>
                            <w:rFonts w:ascii="Cambria Math" w:hAnsi="Cambria Math"/>
                          </w:rPr>
                          <m:t>1        -</m:t>
                        </m:r>
                        <m:f>
                          <m:fPr>
                            <m:ctrlPr>
                              <w:rPr>
                                <w:rFonts w:ascii="Cambria Math" w:hAnsi="Cambria Math"/>
                                <w:i/>
                                <w:lang w:eastAsia="en-US"/>
                              </w:rPr>
                            </m:ctrlPr>
                          </m:fPr>
                          <m:num>
                            <m:sSub>
                              <m:sSubPr>
                                <m:ctrlPr>
                                  <w:rPr>
                                    <w:rFonts w:ascii="Cambria Math" w:hAnsi="Cambria Math"/>
                                    <w:i/>
                                    <w:lang w:eastAsia="en-US"/>
                                  </w:rPr>
                                </m:ctrlPr>
                              </m:sSubPr>
                              <m:e>
                                <m:r>
                                  <w:rPr>
                                    <w:rFonts w:ascii="Cambria Math" w:hAnsi="Cambria Math"/>
                                  </w:rPr>
                                  <m:t>λ</m:t>
                                </m:r>
                              </m:e>
                              <m:sub>
                                <m:r>
                                  <w:rPr>
                                    <w:rFonts w:ascii="Cambria Math" w:hAnsi="Cambria Math"/>
                                  </w:rPr>
                                  <m:t>4</m:t>
                                </m:r>
                              </m:sub>
                            </m:sSub>
                          </m:num>
                          <m:den>
                            <m:r>
                              <w:rPr>
                                <w:rFonts w:ascii="Cambria Math" w:hAnsi="Cambria Math"/>
                              </w:rPr>
                              <m:t>2</m:t>
                            </m:r>
                            <m:sSub>
                              <m:sSubPr>
                                <m:ctrlPr>
                                  <w:rPr>
                                    <w:rFonts w:ascii="Cambria Math" w:hAnsi="Cambria Math"/>
                                    <w:i/>
                                    <w:lang w:eastAsia="en-US"/>
                                  </w:rPr>
                                </m:ctrlPr>
                              </m:sSubPr>
                              <m:e>
                                <m:r>
                                  <w:rPr>
                                    <w:rFonts w:ascii="Cambria Math" w:hAnsi="Cambria Math"/>
                                  </w:rPr>
                                  <m:t>B</m:t>
                                </m:r>
                              </m:e>
                              <m:sub>
                                <m:r>
                                  <w:rPr>
                                    <w:rFonts w:ascii="Cambria Math" w:hAnsi="Cambria Math"/>
                                  </w:rPr>
                                  <m:t>2</m:t>
                                </m:r>
                              </m:sub>
                            </m:sSub>
                          </m:den>
                        </m:f>
                        <m:r>
                          <w:rPr>
                            <w:rFonts w:ascii="Cambria Math" w:hAnsi="Cambria Math"/>
                          </w:rPr>
                          <m:t>&gt;1.</m:t>
                        </m:r>
                      </m:e>
                    </m:eqArr>
                  </m:e>
                </m:d>
                <m:r>
                  <w:rPr>
                    <w:rFonts w:ascii="Cambria Math" w:hAnsi="Cambria Math"/>
                  </w:rPr>
                  <m:t xml:space="preserve">  </m:t>
                </m:r>
              </m:oMath>
            </m:oMathPara>
          </w:p>
          <w:p w:rsidR="00D53E73" w:rsidRDefault="006A6DBC">
            <w:pPr>
              <w:jc w:val="center"/>
              <w:rPr>
                <w:rFonts w:ascii="Cambria Math" w:eastAsia="Cambria Math" w:hAnsi="Cambria Math" w:cs="Cambria Math"/>
              </w:rPr>
            </w:pPr>
            <m:oMathPara>
              <m:oMath>
                <m:r>
                  <w:rPr>
                    <w:rFonts w:ascii="Cambria Math" w:eastAsia="Cambria Math" w:hAnsi="Cambria Math" w:cs="Cambria Math"/>
                  </w:rPr>
                  <m:t xml:space="preserve"> </m:t>
                </m:r>
              </m:oMath>
            </m:oMathPara>
          </w:p>
          <w:p w:rsidR="00D53E73" w:rsidRDefault="00D53E73">
            <w:pPr>
              <w:ind w:left="360" w:firstLine="0"/>
              <w:rPr>
                <w:i/>
              </w:rPr>
            </w:pPr>
          </w:p>
        </w:tc>
        <w:tc>
          <w:tcPr>
            <w:tcW w:w="1252" w:type="dxa"/>
            <w:tcBorders>
              <w:top w:val="nil"/>
              <w:left w:val="nil"/>
              <w:bottom w:val="nil"/>
              <w:right w:val="nil"/>
            </w:tcBorders>
          </w:tcPr>
          <w:p w:rsidR="00D53E73" w:rsidRDefault="006A6DBC">
            <w:pPr>
              <w:ind w:left="360" w:firstLine="0"/>
            </w:pPr>
            <w:r>
              <w:t>(17)</w:t>
            </w:r>
          </w:p>
        </w:tc>
      </w:tr>
    </w:tbl>
    <w:p w:rsidR="00D53E73" w:rsidRDefault="006A6DBC">
      <w:pPr>
        <w:ind w:firstLine="0"/>
      </w:pPr>
      <w:r>
        <w:t>У компактній формі:</w:t>
      </w:r>
    </w:p>
    <w:tbl>
      <w:tblPr>
        <w:tblStyle w:val="afa"/>
        <w:tblW w:w="93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03"/>
        <w:gridCol w:w="1252"/>
      </w:tblGrid>
      <w:tr w:rsidR="00D53E73">
        <w:trPr>
          <w:trHeight w:val="70"/>
        </w:trPr>
        <w:tc>
          <w:tcPr>
            <w:tcW w:w="8103" w:type="dxa"/>
            <w:tcBorders>
              <w:top w:val="nil"/>
              <w:left w:val="nil"/>
              <w:bottom w:val="nil"/>
              <w:right w:val="nil"/>
            </w:tcBorders>
          </w:tcPr>
          <w:p w:rsidR="00D53E73" w:rsidRDefault="00FF4215">
            <w:pPr>
              <w:jc w:val="center"/>
              <w:rPr>
                <w:rFonts w:ascii="Cambria Math" w:eastAsia="Cambria Math" w:hAnsi="Cambria Math" w:cs="Cambria Math"/>
              </w:rPr>
            </w:pPr>
            <m:oMathPara>
              <m:oMath>
                <m:sSubSup>
                  <m:sSubSupPr>
                    <m:ctrlPr>
                      <w:rPr>
                        <w:rFonts w:ascii="Cambria Math" w:eastAsia="Cambria Math" w:hAnsi="Cambria Math" w:cs="Cambria Math"/>
                      </w:rPr>
                    </m:ctrlPr>
                  </m:sSubSupPr>
                  <m:e>
                    <m:r>
                      <w:rPr>
                        <w:rFonts w:ascii="Cambria Math" w:eastAsia="Cambria Math" w:hAnsi="Cambria Math" w:cs="Cambria Math"/>
                      </w:rPr>
                      <m:t>u</m:t>
                    </m:r>
                  </m:e>
                  <m:sub>
                    <m:r>
                      <w:rPr>
                        <w:rFonts w:ascii="Cambria Math" w:eastAsia="Cambria Math" w:hAnsi="Cambria Math" w:cs="Cambria Math"/>
                      </w:rPr>
                      <m:t>2</m:t>
                    </m:r>
                  </m:sub>
                  <m:sup>
                    <m:r>
                      <w:rPr>
                        <w:rFonts w:ascii="Cambria Math" w:eastAsia="Cambria Math" w:hAnsi="Cambria Math" w:cs="Cambria Math"/>
                      </w:rPr>
                      <m:t>*</m:t>
                    </m:r>
                  </m:sup>
                </m:sSubSup>
                <m:r>
                  <w:rPr>
                    <w:rFonts w:ascii="Cambria Math" w:eastAsia="Cambria Math" w:hAnsi="Cambria Math" w:cs="Cambria Math"/>
                  </w:rPr>
                  <m:t>= min</m:t>
                </m:r>
                <m:d>
                  <m:dPr>
                    <m:begChr m:val="{"/>
                    <m:endChr m:val="}"/>
                    <m:ctrlPr>
                      <w:rPr>
                        <w:rFonts w:ascii="Cambria Math" w:eastAsia="Cambria Math" w:hAnsi="Cambria Math" w:cs="Cambria Math"/>
                      </w:rPr>
                    </m:ctrlPr>
                  </m:dPr>
                  <m:e>
                    <m:r>
                      <w:rPr>
                        <w:rFonts w:ascii="Cambria Math" w:eastAsia="Cambria Math" w:hAnsi="Cambria Math" w:cs="Cambria Math"/>
                      </w:rPr>
                      <m:t>max</m:t>
                    </m:r>
                    <m:d>
                      <m:dPr>
                        <m:begChr m:val="["/>
                        <m:endChr m:val="]"/>
                        <m:ctrlPr>
                          <w:rPr>
                            <w:rFonts w:ascii="Cambria Math" w:eastAsia="Cambria Math" w:hAnsi="Cambria Math" w:cs="Cambria Math"/>
                          </w:rPr>
                        </m:ctrlPr>
                      </m:dPr>
                      <m:e>
                        <m:r>
                          <w:rPr>
                            <w:rFonts w:ascii="Cambria Math" w:eastAsia="Cambria Math" w:hAnsi="Cambria Math" w:cs="Cambria Math"/>
                          </w:rPr>
                          <m:t>0, -</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4</m:t>
                                </m:r>
                              </m:sub>
                            </m:sSub>
                          </m:num>
                          <m:den>
                            <m:r>
                              <w:rPr>
                                <w:rFonts w:ascii="Cambria Math" w:eastAsia="Cambria Math" w:hAnsi="Cambria Math" w:cs="Cambria Math"/>
                              </w:rPr>
                              <m:t>2</m:t>
                            </m:r>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2</m:t>
                                </m:r>
                              </m:sub>
                            </m:sSub>
                          </m:den>
                        </m:f>
                      </m:e>
                    </m:d>
                    <m:r>
                      <w:rPr>
                        <w:rFonts w:ascii="Cambria Math" w:eastAsia="Cambria Math" w:hAnsi="Cambria Math" w:cs="Cambria Math"/>
                      </w:rPr>
                      <m:t>, 1</m:t>
                    </m:r>
                  </m:e>
                </m:d>
                <m:r>
                  <w:rPr>
                    <w:rFonts w:ascii="Cambria Math" w:eastAsia="Cambria Math" w:hAnsi="Cambria Math" w:cs="Cambria Math"/>
                  </w:rPr>
                  <m:t xml:space="preserve">.  </m:t>
                </m:r>
              </m:oMath>
            </m:oMathPara>
          </w:p>
          <w:p w:rsidR="00D53E73" w:rsidRDefault="00D53E73">
            <w:pPr>
              <w:ind w:left="360" w:firstLine="0"/>
              <w:rPr>
                <w:i/>
              </w:rPr>
            </w:pPr>
          </w:p>
        </w:tc>
        <w:tc>
          <w:tcPr>
            <w:tcW w:w="1252" w:type="dxa"/>
            <w:tcBorders>
              <w:top w:val="nil"/>
              <w:left w:val="nil"/>
              <w:bottom w:val="nil"/>
              <w:right w:val="nil"/>
            </w:tcBorders>
          </w:tcPr>
          <w:p w:rsidR="00D53E73" w:rsidRDefault="006A6DBC">
            <w:pPr>
              <w:ind w:left="360" w:firstLine="0"/>
            </w:pPr>
            <w:r>
              <w:t>(18)</w:t>
            </w:r>
          </w:p>
        </w:tc>
      </w:tr>
    </w:tbl>
    <w:p w:rsidR="00CF4995" w:rsidRDefault="00CF4995">
      <w:pPr>
        <w:ind w:firstLine="0"/>
      </w:pPr>
    </w:p>
    <w:p w:rsidR="00CF4995" w:rsidRDefault="00CF4995">
      <w:pPr>
        <w:ind w:firstLine="0"/>
      </w:pPr>
    </w:p>
    <w:p w:rsidR="00D53E73" w:rsidRDefault="006A6DBC">
      <w:pPr>
        <w:ind w:firstLine="0"/>
      </w:pPr>
      <w:r>
        <w:lastRenderedPageBreak/>
        <w:t>Із використанням рівнянь (17), (19) оптимальна система набуває вигляд:</w:t>
      </w:r>
    </w:p>
    <w:p w:rsidR="00107618" w:rsidRDefault="00107618">
      <w:pPr>
        <w:spacing w:line="259" w:lineRule="auto"/>
        <w:ind w:firstLine="0"/>
        <w:jc w:val="left"/>
      </w:pPr>
    </w:p>
    <w:tbl>
      <w:tblPr>
        <w:tblStyle w:val="afd"/>
        <w:tblW w:w="0" w:type="auto"/>
        <w:tblInd w:w="0" w:type="dxa"/>
        <w:tblLook w:val="04A0" w:firstRow="1" w:lastRow="0" w:firstColumn="1" w:lastColumn="0" w:noHBand="0" w:noVBand="1"/>
      </w:tblPr>
      <w:tblGrid>
        <w:gridCol w:w="8103"/>
        <w:gridCol w:w="1252"/>
      </w:tblGrid>
      <w:tr w:rsidR="00107618" w:rsidRPr="00107618" w:rsidTr="00107618">
        <w:trPr>
          <w:trHeight w:val="70"/>
        </w:trPr>
        <w:tc>
          <w:tcPr>
            <w:tcW w:w="8103" w:type="dxa"/>
            <w:tcBorders>
              <w:top w:val="nil"/>
              <w:left w:val="nil"/>
              <w:bottom w:val="nil"/>
              <w:right w:val="nil"/>
            </w:tcBorders>
          </w:tcPr>
          <w:p w:rsidR="00107618" w:rsidRPr="00107618" w:rsidRDefault="00107618">
            <w:pPr>
              <w:jc w:val="center"/>
              <w:rPr>
                <w:rFonts w:eastAsiaTheme="minorEastAsia"/>
                <w:i/>
                <w:sz w:val="28"/>
                <w:szCs w:val="28"/>
              </w:rPr>
            </w:pPr>
            <m:oMathPara>
              <m:oMath>
                <m:f>
                  <m:fPr>
                    <m:ctrlPr>
                      <w:rPr>
                        <w:rFonts w:ascii="Cambria Math" w:hAnsi="Cambria Math" w:cs="Times New Roman"/>
                        <w:i/>
                        <w:sz w:val="28"/>
                        <w:szCs w:val="28"/>
                        <w:lang w:val="uk-UA"/>
                      </w:rPr>
                    </m:ctrlPr>
                  </m:fPr>
                  <m:num>
                    <m:r>
                      <w:rPr>
                        <w:rFonts w:ascii="Cambria Math" w:hAnsi="Cambria Math"/>
                        <w:sz w:val="28"/>
                        <w:szCs w:val="28"/>
                        <w:lang w:val="en-US"/>
                      </w:rPr>
                      <m:t>dT</m:t>
                    </m:r>
                  </m:num>
                  <m:den>
                    <m:r>
                      <w:rPr>
                        <w:rFonts w:ascii="Cambria Math" w:hAnsi="Cambria Math"/>
                        <w:sz w:val="28"/>
                        <w:szCs w:val="28"/>
                      </w:rPr>
                      <m:t>dt</m:t>
                    </m:r>
                  </m:den>
                </m:f>
                <m:r>
                  <w:rPr>
                    <w:rFonts w:ascii="Cambria Math" w:hAnsi="Cambria Math"/>
                    <w:sz w:val="28"/>
                    <w:szCs w:val="28"/>
                  </w:rPr>
                  <m:t>=rT</m:t>
                </m:r>
                <m:d>
                  <m:dPr>
                    <m:ctrlPr>
                      <w:rPr>
                        <w:rFonts w:ascii="Cambria Math" w:hAnsi="Cambria Math" w:cs="Times New Roman"/>
                        <w:i/>
                        <w:sz w:val="28"/>
                        <w:szCs w:val="28"/>
                        <w:lang w:val="uk-UA"/>
                      </w:rPr>
                    </m:ctrlPr>
                  </m:dPr>
                  <m:e>
                    <m:r>
                      <w:rPr>
                        <w:rFonts w:ascii="Cambria Math" w:hAnsi="Cambria Math"/>
                        <w:sz w:val="28"/>
                        <w:szCs w:val="28"/>
                      </w:rPr>
                      <m:t>1-pT</m:t>
                    </m:r>
                  </m:e>
                </m:d>
                <m:r>
                  <w:rPr>
                    <w:rFonts w:ascii="Cambria Math" w:hAnsi="Cambria Math"/>
                    <w:sz w:val="28"/>
                    <w:szCs w:val="28"/>
                  </w:rPr>
                  <m:t>-</m:t>
                </m:r>
                <m:sSub>
                  <m:sSubPr>
                    <m:ctrlPr>
                      <w:rPr>
                        <w:rFonts w:ascii="Cambria Math" w:hAnsi="Cambria Math" w:cs="Times New Roman"/>
                        <w:i/>
                        <w:sz w:val="28"/>
                        <w:szCs w:val="28"/>
                        <w:lang w:val="uk-UA"/>
                      </w:rPr>
                    </m:ctrlPr>
                  </m:sSubPr>
                  <m:e>
                    <m:r>
                      <w:rPr>
                        <w:rFonts w:ascii="Cambria Math" w:hAnsi="Cambria Math"/>
                        <w:sz w:val="28"/>
                        <w:szCs w:val="28"/>
                      </w:rPr>
                      <m:t>α</m:t>
                    </m:r>
                  </m:e>
                  <m:sub>
                    <m:r>
                      <w:rPr>
                        <w:rFonts w:ascii="Cambria Math" w:hAnsi="Cambria Math"/>
                        <w:sz w:val="28"/>
                        <w:szCs w:val="28"/>
                      </w:rPr>
                      <m:t>1</m:t>
                    </m:r>
                  </m:sub>
                </m:sSub>
                <m:r>
                  <w:rPr>
                    <w:rFonts w:ascii="Cambria Math" w:hAnsi="Cambria Math"/>
                    <w:sz w:val="28"/>
                    <w:szCs w:val="28"/>
                  </w:rPr>
                  <m:t>TI-</m:t>
                </m:r>
                <m:sSub>
                  <m:sSubPr>
                    <m:ctrlPr>
                      <w:rPr>
                        <w:rFonts w:ascii="Cambria Math" w:hAnsi="Cambria Math" w:cs="Times New Roman"/>
                        <w:i/>
                        <w:sz w:val="28"/>
                        <w:szCs w:val="28"/>
                        <w:lang w:val="uk-UA"/>
                      </w:rPr>
                    </m:ctrlPr>
                  </m:sSubPr>
                  <m:e>
                    <m:r>
                      <w:rPr>
                        <w:rFonts w:ascii="Cambria Math" w:hAnsi="Cambria Math"/>
                        <w:sz w:val="28"/>
                        <w:szCs w:val="28"/>
                      </w:rPr>
                      <m:t>q</m:t>
                    </m:r>
                  </m:e>
                  <m:sub>
                    <m:r>
                      <w:rPr>
                        <w:rFonts w:ascii="Cambria Math" w:hAnsi="Cambria Math"/>
                        <w:sz w:val="28"/>
                        <w:szCs w:val="28"/>
                      </w:rPr>
                      <m:t>1</m:t>
                    </m:r>
                  </m:sub>
                </m:sSub>
                <m:sSub>
                  <m:sSubPr>
                    <m:ctrlPr>
                      <w:rPr>
                        <w:rFonts w:ascii="Cambria Math" w:hAnsi="Cambria Math" w:cs="Times New Roman"/>
                        <w:i/>
                        <w:sz w:val="28"/>
                        <w:szCs w:val="28"/>
                        <w:lang w:val="uk-UA"/>
                      </w:rPr>
                    </m:ctrlPr>
                  </m:sSubPr>
                  <m:e>
                    <m:r>
                      <w:rPr>
                        <w:rFonts w:ascii="Cambria Math" w:hAnsi="Cambria Math"/>
                        <w:sz w:val="28"/>
                        <w:szCs w:val="28"/>
                      </w:rPr>
                      <m:t>D</m:t>
                    </m:r>
                  </m:e>
                  <m:sub>
                    <m:r>
                      <w:rPr>
                        <w:rFonts w:ascii="Cambria Math" w:hAnsi="Cambria Math"/>
                        <w:sz w:val="28"/>
                        <w:szCs w:val="28"/>
                      </w:rPr>
                      <m:t>1</m:t>
                    </m:r>
                  </m:sub>
                </m:sSub>
                <m:r>
                  <w:rPr>
                    <w:rFonts w:ascii="Cambria Math" w:hAnsi="Cambria Math"/>
                    <w:sz w:val="28"/>
                    <w:szCs w:val="28"/>
                  </w:rPr>
                  <m:t>T;</m:t>
                </m:r>
              </m:oMath>
            </m:oMathPara>
          </w:p>
          <w:p w:rsidR="00107618" w:rsidRPr="00107618" w:rsidRDefault="00107618">
            <w:pPr>
              <w:jc w:val="center"/>
              <w:rPr>
                <w:rFonts w:eastAsiaTheme="minorEastAsia"/>
                <w:i/>
                <w:sz w:val="28"/>
                <w:szCs w:val="28"/>
              </w:rPr>
            </w:pPr>
          </w:p>
          <w:p w:rsidR="00107618" w:rsidRPr="00107618" w:rsidRDefault="00107618">
            <w:pPr>
              <w:jc w:val="center"/>
              <w:rPr>
                <w:i/>
                <w:sz w:val="28"/>
                <w:szCs w:val="28"/>
              </w:rPr>
            </w:pPr>
          </w:p>
        </w:tc>
        <w:tc>
          <w:tcPr>
            <w:tcW w:w="1252" w:type="dxa"/>
            <w:tcBorders>
              <w:top w:val="nil"/>
              <w:left w:val="nil"/>
              <w:bottom w:val="nil"/>
              <w:right w:val="nil"/>
            </w:tcBorders>
          </w:tcPr>
          <w:p w:rsidR="00107618" w:rsidRPr="00107618" w:rsidRDefault="00107618">
            <w:pPr>
              <w:ind w:left="360"/>
              <w:rPr>
                <w:sz w:val="28"/>
                <w:szCs w:val="28"/>
                <w:lang w:val="en-US"/>
              </w:rPr>
            </w:pPr>
          </w:p>
        </w:tc>
      </w:tr>
      <w:tr w:rsidR="00107618" w:rsidRPr="00107618" w:rsidTr="00107618">
        <w:trPr>
          <w:trHeight w:val="70"/>
        </w:trPr>
        <w:tc>
          <w:tcPr>
            <w:tcW w:w="8103" w:type="dxa"/>
            <w:tcBorders>
              <w:top w:val="nil"/>
              <w:left w:val="nil"/>
              <w:bottom w:val="nil"/>
              <w:right w:val="nil"/>
            </w:tcBorders>
          </w:tcPr>
          <w:p w:rsidR="00107618" w:rsidRDefault="00107618">
            <w:pPr>
              <w:jc w:val="center"/>
              <w:rPr>
                <w:rFonts w:eastAsiaTheme="minorEastAsia"/>
                <w:i/>
                <w:sz w:val="28"/>
                <w:szCs w:val="28"/>
                <w:lang w:val="ru-UA"/>
              </w:rPr>
            </w:pPr>
            <m:oMath>
              <m:f>
                <m:fPr>
                  <m:ctrlPr>
                    <w:rPr>
                      <w:rFonts w:ascii="Cambria Math" w:hAnsi="Cambria Math" w:cs="Times New Roman"/>
                      <w:i/>
                      <w:sz w:val="28"/>
                      <w:szCs w:val="28"/>
                      <w:lang w:val="uk-UA"/>
                    </w:rPr>
                  </m:ctrlPr>
                </m:fPr>
                <m:num>
                  <m:r>
                    <w:rPr>
                      <w:rFonts w:ascii="Cambria Math" w:hAnsi="Cambria Math"/>
                      <w:sz w:val="28"/>
                      <w:szCs w:val="28"/>
                      <w:lang w:val="ru-UA"/>
                    </w:rPr>
                    <m:t>dI</m:t>
                  </m:r>
                </m:num>
                <m:den>
                  <m:r>
                    <w:rPr>
                      <w:rFonts w:ascii="Cambria Math" w:hAnsi="Cambria Math"/>
                      <w:sz w:val="28"/>
                      <w:szCs w:val="28"/>
                      <w:lang w:val="ru-UA"/>
                    </w:rPr>
                    <m:t>dt</m:t>
                  </m:r>
                </m:den>
              </m:f>
              <m:r>
                <w:rPr>
                  <w:rFonts w:ascii="Cambria Math" w:hAnsi="Cambria Math"/>
                  <w:sz w:val="28"/>
                  <w:szCs w:val="28"/>
                  <w:lang w:val="ru-UA"/>
                </w:rPr>
                <m:t xml:space="preserve">=s+ </m:t>
              </m:r>
              <m:f>
                <m:fPr>
                  <m:ctrlPr>
                    <w:rPr>
                      <w:rFonts w:ascii="Cambria Math" w:hAnsi="Cambria Math" w:cs="Times New Roman"/>
                      <w:i/>
                      <w:sz w:val="28"/>
                      <w:szCs w:val="28"/>
                      <w:lang w:val="uk-UA"/>
                    </w:rPr>
                  </m:ctrlPr>
                </m:fPr>
                <m:num>
                  <m:r>
                    <w:rPr>
                      <w:rFonts w:ascii="Cambria Math" w:hAnsi="Cambria Math"/>
                      <w:sz w:val="28"/>
                      <w:szCs w:val="28"/>
                      <w:lang w:val="ru-UA"/>
                    </w:rPr>
                    <m:t>p</m:t>
                  </m:r>
                  <m:sSup>
                    <m:sSupPr>
                      <m:ctrlPr>
                        <w:rPr>
                          <w:rFonts w:ascii="Cambria Math" w:hAnsi="Cambria Math" w:cs="Times New Roman"/>
                          <w:i/>
                          <w:sz w:val="28"/>
                          <w:szCs w:val="28"/>
                          <w:lang w:val="uk-UA"/>
                        </w:rPr>
                      </m:ctrlPr>
                    </m:sSupPr>
                    <m:e>
                      <m:r>
                        <w:rPr>
                          <w:rFonts w:ascii="Cambria Math" w:hAnsi="Cambria Math"/>
                          <w:sz w:val="28"/>
                          <w:szCs w:val="28"/>
                          <w:lang w:val="ru-UA"/>
                        </w:rPr>
                        <m:t>T</m:t>
                      </m:r>
                    </m:e>
                    <m:sup>
                      <m:r>
                        <w:rPr>
                          <w:rFonts w:ascii="Cambria Math" w:hAnsi="Cambria Math"/>
                          <w:sz w:val="28"/>
                          <w:szCs w:val="28"/>
                          <w:lang w:val="ru-UA"/>
                        </w:rPr>
                        <m:t>2</m:t>
                      </m:r>
                    </m:sup>
                  </m:sSup>
                  <m:r>
                    <w:rPr>
                      <w:rFonts w:ascii="Cambria Math" w:hAnsi="Cambria Math"/>
                      <w:sz w:val="28"/>
                      <w:szCs w:val="28"/>
                      <w:lang w:val="ru-UA"/>
                    </w:rPr>
                    <m:t>I</m:t>
                  </m:r>
                </m:num>
                <m:den>
                  <m:r>
                    <w:rPr>
                      <w:rFonts w:ascii="Cambria Math" w:hAnsi="Cambria Math"/>
                      <w:sz w:val="28"/>
                      <w:szCs w:val="28"/>
                      <w:lang w:val="ru-UA"/>
                    </w:rPr>
                    <m:t>h+</m:t>
                  </m:r>
                  <m:sSup>
                    <m:sSupPr>
                      <m:ctrlPr>
                        <w:rPr>
                          <w:rFonts w:ascii="Cambria Math" w:hAnsi="Cambria Math" w:cs="Times New Roman"/>
                          <w:i/>
                          <w:sz w:val="28"/>
                          <w:szCs w:val="28"/>
                          <w:lang w:val="uk-UA"/>
                        </w:rPr>
                      </m:ctrlPr>
                    </m:sSupPr>
                    <m:e>
                      <m:r>
                        <w:rPr>
                          <w:rFonts w:ascii="Cambria Math" w:hAnsi="Cambria Math"/>
                          <w:sz w:val="28"/>
                          <w:szCs w:val="28"/>
                          <w:lang w:val="ru-UA"/>
                        </w:rPr>
                        <m:t>T</m:t>
                      </m:r>
                    </m:e>
                    <m:sup>
                      <m:r>
                        <w:rPr>
                          <w:rFonts w:ascii="Cambria Math" w:hAnsi="Cambria Math"/>
                          <w:sz w:val="28"/>
                          <w:szCs w:val="28"/>
                          <w:lang w:val="ru-UA"/>
                        </w:rPr>
                        <m:t>2</m:t>
                      </m:r>
                    </m:sup>
                  </m:sSup>
                </m:den>
              </m:f>
              <m:r>
                <w:rPr>
                  <w:rFonts w:ascii="Cambria Math" w:hAnsi="Cambria Math"/>
                  <w:sz w:val="28"/>
                  <w:szCs w:val="28"/>
                  <w:lang w:val="ru-UA"/>
                </w:rPr>
                <m:t>+</m:t>
              </m:r>
              <m:f>
                <m:fPr>
                  <m:ctrlPr>
                    <w:rPr>
                      <w:rFonts w:ascii="Cambria Math" w:hAnsi="Cambria Math" w:cs="Times New Roman"/>
                      <w:i/>
                      <w:sz w:val="28"/>
                      <w:szCs w:val="28"/>
                      <w:lang w:val="uk-UA"/>
                    </w:rPr>
                  </m:ctrlPr>
                </m:fPr>
                <m:num>
                  <m:r>
                    <w:rPr>
                      <w:rFonts w:ascii="Cambria Math" w:hAnsi="Cambria Math"/>
                      <w:sz w:val="28"/>
                      <w:szCs w:val="28"/>
                      <w:lang w:val="ru-UA"/>
                    </w:rPr>
                    <m:t>β</m:t>
                  </m:r>
                  <m:sSub>
                    <m:sSubPr>
                      <m:ctrlPr>
                        <w:rPr>
                          <w:rFonts w:ascii="Cambria Math" w:hAnsi="Cambria Math" w:cs="Times New Roman"/>
                          <w:i/>
                          <w:sz w:val="28"/>
                          <w:szCs w:val="28"/>
                          <w:lang w:val="uk-UA"/>
                        </w:rPr>
                      </m:ctrlPr>
                    </m:sSubPr>
                    <m:e>
                      <m:r>
                        <w:rPr>
                          <w:rFonts w:ascii="Cambria Math" w:hAnsi="Cambria Math"/>
                          <w:sz w:val="28"/>
                          <w:szCs w:val="28"/>
                          <w:lang w:val="ru-UA"/>
                        </w:rPr>
                        <m:t>D</m:t>
                      </m:r>
                    </m:e>
                    <m:sub>
                      <m:r>
                        <w:rPr>
                          <w:rFonts w:ascii="Cambria Math" w:hAnsi="Cambria Math"/>
                          <w:sz w:val="28"/>
                          <w:szCs w:val="28"/>
                          <w:lang w:val="ru-UA"/>
                        </w:rPr>
                        <m:t>2</m:t>
                      </m:r>
                    </m:sub>
                  </m:sSub>
                  <m:r>
                    <w:rPr>
                      <w:rFonts w:ascii="Cambria Math" w:hAnsi="Cambria Math"/>
                      <w:sz w:val="28"/>
                      <w:szCs w:val="28"/>
                      <w:lang w:val="ru-UA"/>
                    </w:rPr>
                    <m:t>I</m:t>
                  </m:r>
                </m:num>
                <m:den>
                  <m:r>
                    <w:rPr>
                      <w:rFonts w:ascii="Cambria Math" w:hAnsi="Cambria Math"/>
                      <w:sz w:val="28"/>
                      <w:szCs w:val="28"/>
                      <w:lang w:val="ru-UA"/>
                    </w:rPr>
                    <m:t>g+</m:t>
                  </m:r>
                  <m:sSub>
                    <m:sSubPr>
                      <m:ctrlPr>
                        <w:rPr>
                          <w:rFonts w:ascii="Cambria Math" w:hAnsi="Cambria Math" w:cs="Times New Roman"/>
                          <w:i/>
                          <w:sz w:val="28"/>
                          <w:szCs w:val="28"/>
                          <w:lang w:val="uk-UA"/>
                        </w:rPr>
                      </m:ctrlPr>
                    </m:sSubPr>
                    <m:e>
                      <m:r>
                        <w:rPr>
                          <w:rFonts w:ascii="Cambria Math" w:hAnsi="Cambria Math"/>
                          <w:sz w:val="28"/>
                          <w:szCs w:val="28"/>
                          <w:lang w:val="ru-UA"/>
                        </w:rPr>
                        <m:t>D</m:t>
                      </m:r>
                    </m:e>
                    <m:sub>
                      <m:r>
                        <w:rPr>
                          <w:rFonts w:ascii="Cambria Math" w:hAnsi="Cambria Math"/>
                          <w:sz w:val="28"/>
                          <w:szCs w:val="28"/>
                          <w:lang w:val="ru-UA"/>
                        </w:rPr>
                        <m:t>2</m:t>
                      </m:r>
                    </m:sub>
                  </m:sSub>
                </m:den>
              </m:f>
              <m:r>
                <w:rPr>
                  <w:rFonts w:ascii="Cambria Math" w:hAnsi="Cambria Math"/>
                  <w:sz w:val="28"/>
                  <w:szCs w:val="28"/>
                  <w:lang w:val="ru-UA"/>
                </w:rPr>
                <m:t>-</m:t>
              </m:r>
              <m:sSub>
                <m:sSubPr>
                  <m:ctrlPr>
                    <w:rPr>
                      <w:rFonts w:ascii="Cambria Math" w:hAnsi="Cambria Math" w:cs="Times New Roman"/>
                      <w:i/>
                      <w:sz w:val="28"/>
                      <w:szCs w:val="28"/>
                      <w:lang w:val="uk-UA"/>
                    </w:rPr>
                  </m:ctrlPr>
                </m:sSubPr>
                <m:e>
                  <m:r>
                    <w:rPr>
                      <w:rFonts w:ascii="Cambria Math" w:hAnsi="Cambria Math"/>
                      <w:sz w:val="28"/>
                      <w:szCs w:val="28"/>
                      <w:lang w:val="ru-UA"/>
                    </w:rPr>
                    <m:t>α</m:t>
                  </m:r>
                </m:e>
                <m:sub>
                  <m:r>
                    <w:rPr>
                      <w:rFonts w:ascii="Cambria Math" w:hAnsi="Cambria Math"/>
                      <w:sz w:val="28"/>
                      <w:szCs w:val="28"/>
                      <w:lang w:val="ru-UA"/>
                    </w:rPr>
                    <m:t>2</m:t>
                  </m:r>
                </m:sub>
              </m:sSub>
              <m:r>
                <w:rPr>
                  <w:rFonts w:ascii="Cambria Math" w:hAnsi="Cambria Math"/>
                  <w:sz w:val="28"/>
                  <w:szCs w:val="28"/>
                  <w:lang w:val="ru-UA"/>
                </w:rPr>
                <m:t>TI-μI-</m:t>
              </m:r>
              <m:sSub>
                <m:sSubPr>
                  <m:ctrlPr>
                    <w:rPr>
                      <w:rFonts w:ascii="Cambria Math" w:hAnsi="Cambria Math" w:cs="Times New Roman"/>
                      <w:i/>
                      <w:sz w:val="28"/>
                      <w:szCs w:val="28"/>
                      <w:lang w:val="uk-UA"/>
                    </w:rPr>
                  </m:ctrlPr>
                </m:sSubPr>
                <m:e>
                  <m:r>
                    <w:rPr>
                      <w:rFonts w:ascii="Cambria Math" w:hAnsi="Cambria Math"/>
                      <w:sz w:val="28"/>
                      <w:szCs w:val="28"/>
                      <w:lang w:val="ru-UA"/>
                    </w:rPr>
                    <m:t>q</m:t>
                  </m:r>
                </m:e>
                <m:sub>
                  <m:r>
                    <w:rPr>
                      <w:rFonts w:ascii="Cambria Math" w:hAnsi="Cambria Math"/>
                      <w:sz w:val="28"/>
                      <w:szCs w:val="28"/>
                      <w:lang w:val="ru-UA"/>
                    </w:rPr>
                    <m:t>2</m:t>
                  </m:r>
                </m:sub>
              </m:sSub>
              <m:sSub>
                <m:sSubPr>
                  <m:ctrlPr>
                    <w:rPr>
                      <w:rFonts w:ascii="Cambria Math" w:hAnsi="Cambria Math" w:cs="Times New Roman"/>
                      <w:i/>
                      <w:sz w:val="28"/>
                      <w:szCs w:val="28"/>
                      <w:lang w:val="uk-UA"/>
                    </w:rPr>
                  </m:ctrlPr>
                </m:sSubPr>
                <m:e>
                  <m:r>
                    <w:rPr>
                      <w:rFonts w:ascii="Cambria Math" w:hAnsi="Cambria Math"/>
                      <w:sz w:val="28"/>
                      <w:szCs w:val="28"/>
                      <w:lang w:val="ru-UA"/>
                    </w:rPr>
                    <m:t>D</m:t>
                  </m:r>
                </m:e>
                <m:sub>
                  <m:r>
                    <w:rPr>
                      <w:rFonts w:ascii="Cambria Math" w:hAnsi="Cambria Math"/>
                      <w:sz w:val="28"/>
                      <w:szCs w:val="28"/>
                      <w:lang w:val="ru-UA"/>
                    </w:rPr>
                    <m:t>1</m:t>
                  </m:r>
                </m:sub>
              </m:sSub>
              <m:r>
                <w:rPr>
                  <w:rFonts w:ascii="Cambria Math" w:hAnsi="Cambria Math"/>
                  <w:sz w:val="28"/>
                  <w:szCs w:val="28"/>
                  <w:lang w:val="ru-UA"/>
                </w:rPr>
                <m:t>I</m:t>
              </m:r>
            </m:oMath>
            <w:r w:rsidRPr="00107618">
              <w:rPr>
                <w:rFonts w:eastAsiaTheme="minorEastAsia"/>
                <w:i/>
                <w:sz w:val="28"/>
                <w:szCs w:val="28"/>
                <w:lang w:val="ru-UA"/>
              </w:rPr>
              <w:t>;</w:t>
            </w:r>
          </w:p>
          <w:p w:rsidR="00107618" w:rsidRPr="00107618" w:rsidRDefault="00107618">
            <w:pPr>
              <w:jc w:val="center"/>
              <w:rPr>
                <w:rFonts w:eastAsiaTheme="minorEastAsia"/>
                <w:i/>
                <w:sz w:val="28"/>
                <w:szCs w:val="28"/>
                <w:lang w:val="uk-UA"/>
              </w:rPr>
            </w:pPr>
          </w:p>
          <w:p w:rsidR="00107618" w:rsidRPr="00107618" w:rsidRDefault="00107618">
            <w:pPr>
              <w:jc w:val="center"/>
              <w:rPr>
                <w:i/>
                <w:sz w:val="28"/>
                <w:szCs w:val="28"/>
                <w:lang w:val="ru-UA"/>
              </w:rPr>
            </w:pPr>
          </w:p>
        </w:tc>
        <w:tc>
          <w:tcPr>
            <w:tcW w:w="1252" w:type="dxa"/>
            <w:tcBorders>
              <w:top w:val="nil"/>
              <w:left w:val="nil"/>
              <w:bottom w:val="nil"/>
              <w:right w:val="nil"/>
            </w:tcBorders>
          </w:tcPr>
          <w:p w:rsidR="00107618" w:rsidRPr="00107618" w:rsidRDefault="00107618">
            <w:pPr>
              <w:ind w:left="360"/>
              <w:rPr>
                <w:sz w:val="28"/>
                <w:szCs w:val="28"/>
                <w:lang w:val="ru-UA"/>
              </w:rPr>
            </w:pPr>
          </w:p>
        </w:tc>
      </w:tr>
      <w:tr w:rsidR="00107618" w:rsidRPr="00107618" w:rsidTr="00107618">
        <w:trPr>
          <w:trHeight w:val="70"/>
        </w:trPr>
        <w:tc>
          <w:tcPr>
            <w:tcW w:w="8103" w:type="dxa"/>
            <w:tcBorders>
              <w:top w:val="nil"/>
              <w:left w:val="nil"/>
              <w:bottom w:val="nil"/>
              <w:right w:val="nil"/>
            </w:tcBorders>
          </w:tcPr>
          <w:p w:rsidR="00107618" w:rsidRDefault="00107618">
            <w:pPr>
              <w:jc w:val="center"/>
              <w:rPr>
                <w:rFonts w:eastAsiaTheme="minorEastAsia"/>
                <w:i/>
                <w:sz w:val="28"/>
                <w:szCs w:val="28"/>
                <w:lang w:val="ru-UA"/>
              </w:rPr>
            </w:pPr>
            <m:oMath>
              <m:f>
                <m:fPr>
                  <m:ctrlPr>
                    <w:rPr>
                      <w:rFonts w:ascii="Cambria Math" w:hAnsi="Cambria Math" w:cs="Times New Roman"/>
                      <w:i/>
                      <w:sz w:val="28"/>
                      <w:szCs w:val="28"/>
                      <w:lang w:val="uk-UA"/>
                    </w:rPr>
                  </m:ctrlPr>
                </m:fPr>
                <m:num>
                  <m:r>
                    <w:rPr>
                      <w:rFonts w:ascii="Cambria Math" w:hAnsi="Cambria Math"/>
                      <w:sz w:val="28"/>
                      <w:szCs w:val="28"/>
                      <w:lang w:val="ru-UA"/>
                    </w:rPr>
                    <m:t>d</m:t>
                  </m:r>
                  <m:sSub>
                    <m:sSubPr>
                      <m:ctrlPr>
                        <w:rPr>
                          <w:rFonts w:ascii="Cambria Math" w:hAnsi="Cambria Math" w:cs="Times New Roman"/>
                          <w:i/>
                          <w:sz w:val="28"/>
                          <w:szCs w:val="28"/>
                          <w:lang w:val="uk-UA"/>
                        </w:rPr>
                      </m:ctrlPr>
                    </m:sSubPr>
                    <m:e>
                      <m:r>
                        <w:rPr>
                          <w:rFonts w:ascii="Cambria Math" w:hAnsi="Cambria Math"/>
                          <w:sz w:val="28"/>
                          <w:szCs w:val="28"/>
                          <w:lang w:val="ru-UA"/>
                        </w:rPr>
                        <m:t>D</m:t>
                      </m:r>
                    </m:e>
                    <m:sub>
                      <m:r>
                        <w:rPr>
                          <w:rFonts w:ascii="Cambria Math" w:hAnsi="Cambria Math"/>
                          <w:sz w:val="28"/>
                          <w:szCs w:val="28"/>
                          <w:lang w:val="ru-UA"/>
                        </w:rPr>
                        <m:t>1</m:t>
                      </m:r>
                    </m:sub>
                  </m:sSub>
                </m:num>
                <m:den>
                  <m:r>
                    <w:rPr>
                      <w:rFonts w:ascii="Cambria Math" w:hAnsi="Cambria Math"/>
                      <w:sz w:val="28"/>
                      <w:szCs w:val="28"/>
                      <w:lang w:val="ru-UA"/>
                    </w:rPr>
                    <m:t>dt</m:t>
                  </m:r>
                </m:den>
              </m:f>
              <m:r>
                <w:rPr>
                  <w:rFonts w:ascii="Cambria Math" w:hAnsi="Cambria Math"/>
                  <w:sz w:val="28"/>
                  <w:szCs w:val="28"/>
                  <w:lang w:val="ru-UA"/>
                </w:rPr>
                <m:t>=min</m:t>
              </m:r>
              <m:d>
                <m:dPr>
                  <m:begChr m:val="{"/>
                  <m:endChr m:val="}"/>
                  <m:ctrlPr>
                    <w:rPr>
                      <w:rFonts w:ascii="Cambria Math" w:hAnsi="Cambria Math" w:cs="Times New Roman"/>
                      <w:i/>
                      <w:sz w:val="28"/>
                      <w:szCs w:val="28"/>
                      <w:lang w:val="uk-UA"/>
                    </w:rPr>
                  </m:ctrlPr>
                </m:dPr>
                <m:e>
                  <m:r>
                    <w:rPr>
                      <w:rFonts w:ascii="Cambria Math" w:hAnsi="Cambria Math"/>
                      <w:sz w:val="28"/>
                      <w:szCs w:val="28"/>
                      <w:lang w:val="ru-UA"/>
                    </w:rPr>
                    <m:t>max</m:t>
                  </m:r>
                  <m:d>
                    <m:dPr>
                      <m:begChr m:val="["/>
                      <m:endChr m:val="]"/>
                      <m:ctrlPr>
                        <w:rPr>
                          <w:rFonts w:ascii="Cambria Math" w:hAnsi="Cambria Math" w:cs="Times New Roman"/>
                          <w:i/>
                          <w:sz w:val="28"/>
                          <w:szCs w:val="28"/>
                          <w:lang w:val="uk-UA"/>
                        </w:rPr>
                      </m:ctrlPr>
                    </m:dPr>
                    <m:e>
                      <m:r>
                        <w:rPr>
                          <w:rFonts w:ascii="Cambria Math" w:hAnsi="Cambria Math"/>
                          <w:sz w:val="28"/>
                          <w:szCs w:val="28"/>
                          <w:lang w:val="ru-UA"/>
                        </w:rPr>
                        <m:t>0, -</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3</m:t>
                              </m:r>
                            </m:sub>
                          </m:sSub>
                        </m:num>
                        <m:den>
                          <m:r>
                            <w:rPr>
                              <w:rFonts w:ascii="Cambria Math" w:hAnsi="Cambria Math"/>
                              <w:sz w:val="28"/>
                              <w:szCs w:val="28"/>
                              <w:lang w:val="ru-UA"/>
                            </w:rPr>
                            <m:t>2</m:t>
                          </m:r>
                          <m:sSub>
                            <m:sSubPr>
                              <m:ctrlPr>
                                <w:rPr>
                                  <w:rFonts w:ascii="Cambria Math" w:hAnsi="Cambria Math" w:cs="Times New Roman"/>
                                  <w:i/>
                                  <w:sz w:val="28"/>
                                  <w:szCs w:val="28"/>
                                  <w:lang w:val="uk-UA"/>
                                </w:rPr>
                              </m:ctrlPr>
                            </m:sSubPr>
                            <m:e>
                              <m:r>
                                <w:rPr>
                                  <w:rFonts w:ascii="Cambria Math" w:hAnsi="Cambria Math"/>
                                  <w:sz w:val="28"/>
                                  <w:szCs w:val="28"/>
                                  <w:lang w:val="ru-UA"/>
                                </w:rPr>
                                <m:t>B</m:t>
                              </m:r>
                            </m:e>
                            <m:sub>
                              <m:r>
                                <w:rPr>
                                  <w:rFonts w:ascii="Cambria Math" w:hAnsi="Cambria Math"/>
                                  <w:sz w:val="28"/>
                                  <w:szCs w:val="28"/>
                                  <w:lang w:val="ru-UA"/>
                                </w:rPr>
                                <m:t>1</m:t>
                              </m:r>
                            </m:sub>
                          </m:sSub>
                        </m:den>
                      </m:f>
                    </m:e>
                  </m:d>
                  <m:r>
                    <w:rPr>
                      <w:rFonts w:ascii="Cambria Math" w:hAnsi="Cambria Math"/>
                      <w:sz w:val="28"/>
                      <w:szCs w:val="28"/>
                      <w:lang w:val="ru-UA"/>
                    </w:rPr>
                    <m:t>, 1</m:t>
                  </m:r>
                </m:e>
              </m:d>
              <m:r>
                <w:rPr>
                  <w:rFonts w:ascii="Cambria Math" w:hAnsi="Cambria Math"/>
                  <w:sz w:val="28"/>
                  <w:szCs w:val="28"/>
                  <w:lang w:val="ru-UA"/>
                </w:rPr>
                <m:t>-</m:t>
              </m:r>
              <m:sSub>
                <m:sSubPr>
                  <m:ctrlPr>
                    <w:rPr>
                      <w:rFonts w:ascii="Cambria Math" w:hAnsi="Cambria Math" w:cs="Times New Roman"/>
                      <w:i/>
                      <w:sz w:val="28"/>
                      <w:szCs w:val="28"/>
                      <w:lang w:val="uk-UA"/>
                    </w:rPr>
                  </m:ctrlPr>
                </m:sSubPr>
                <m:e>
                  <m:r>
                    <w:rPr>
                      <w:rFonts w:ascii="Cambria Math" w:hAnsi="Cambria Math"/>
                      <w:sz w:val="28"/>
                      <w:szCs w:val="28"/>
                      <w:lang w:val="ru-UA"/>
                    </w:rPr>
                    <m:t>γ</m:t>
                  </m:r>
                </m:e>
                <m:sub>
                  <m:r>
                    <w:rPr>
                      <w:rFonts w:ascii="Cambria Math" w:hAnsi="Cambria Math"/>
                      <w:sz w:val="28"/>
                      <w:szCs w:val="28"/>
                      <w:lang w:val="ru-UA"/>
                    </w:rPr>
                    <m:t>1</m:t>
                  </m:r>
                </m:sub>
              </m:sSub>
              <m:sSub>
                <m:sSubPr>
                  <m:ctrlPr>
                    <w:rPr>
                      <w:rFonts w:ascii="Cambria Math" w:hAnsi="Cambria Math" w:cs="Times New Roman"/>
                      <w:i/>
                      <w:sz w:val="28"/>
                      <w:szCs w:val="28"/>
                      <w:lang w:val="uk-UA"/>
                    </w:rPr>
                  </m:ctrlPr>
                </m:sSubPr>
                <m:e>
                  <m:r>
                    <w:rPr>
                      <w:rFonts w:ascii="Cambria Math" w:hAnsi="Cambria Math"/>
                      <w:sz w:val="28"/>
                      <w:szCs w:val="28"/>
                      <w:lang w:val="ru-UA"/>
                    </w:rPr>
                    <m:t>D</m:t>
                  </m:r>
                </m:e>
                <m:sub>
                  <m:r>
                    <w:rPr>
                      <w:rFonts w:ascii="Cambria Math" w:hAnsi="Cambria Math"/>
                      <w:sz w:val="28"/>
                      <w:szCs w:val="28"/>
                      <w:lang w:val="ru-UA"/>
                    </w:rPr>
                    <m:t>1</m:t>
                  </m:r>
                </m:sub>
              </m:sSub>
            </m:oMath>
            <w:r w:rsidRPr="00107618">
              <w:rPr>
                <w:rFonts w:eastAsiaTheme="minorEastAsia"/>
                <w:i/>
                <w:sz w:val="28"/>
                <w:szCs w:val="28"/>
                <w:lang w:val="ru-UA"/>
              </w:rPr>
              <w:t>;</w:t>
            </w:r>
          </w:p>
          <w:p w:rsidR="00107618" w:rsidRPr="00107618" w:rsidRDefault="00107618">
            <w:pPr>
              <w:jc w:val="center"/>
              <w:rPr>
                <w:rFonts w:eastAsiaTheme="minorEastAsia"/>
                <w:i/>
                <w:sz w:val="28"/>
                <w:szCs w:val="28"/>
                <w:lang w:val="ru-UA"/>
              </w:rPr>
            </w:pPr>
          </w:p>
          <w:p w:rsidR="00107618" w:rsidRPr="00107618" w:rsidRDefault="00107618">
            <w:pPr>
              <w:jc w:val="center"/>
              <w:rPr>
                <w:i/>
                <w:sz w:val="28"/>
                <w:szCs w:val="28"/>
                <w:lang w:val="ru-UA"/>
              </w:rPr>
            </w:pPr>
          </w:p>
        </w:tc>
        <w:tc>
          <w:tcPr>
            <w:tcW w:w="1252" w:type="dxa"/>
            <w:tcBorders>
              <w:top w:val="nil"/>
              <w:left w:val="nil"/>
              <w:bottom w:val="nil"/>
              <w:right w:val="nil"/>
            </w:tcBorders>
          </w:tcPr>
          <w:p w:rsidR="00107618" w:rsidRPr="00107618" w:rsidRDefault="00107618">
            <w:pPr>
              <w:ind w:left="360"/>
              <w:rPr>
                <w:sz w:val="28"/>
                <w:szCs w:val="28"/>
                <w:lang w:val="ru-UA"/>
              </w:rPr>
            </w:pPr>
          </w:p>
        </w:tc>
      </w:tr>
      <w:tr w:rsidR="00107618" w:rsidRPr="00107618" w:rsidTr="00107618">
        <w:trPr>
          <w:trHeight w:val="70"/>
        </w:trPr>
        <w:tc>
          <w:tcPr>
            <w:tcW w:w="8103" w:type="dxa"/>
            <w:tcBorders>
              <w:top w:val="nil"/>
              <w:left w:val="nil"/>
              <w:bottom w:val="nil"/>
              <w:right w:val="nil"/>
            </w:tcBorders>
          </w:tcPr>
          <w:p w:rsidR="00107618" w:rsidRDefault="00107618">
            <w:pPr>
              <w:jc w:val="center"/>
              <w:rPr>
                <w:rFonts w:eastAsiaTheme="minorEastAsia"/>
                <w:i/>
                <w:sz w:val="28"/>
                <w:szCs w:val="28"/>
                <w:lang w:val="ru-UA"/>
              </w:rPr>
            </w:pPr>
            <m:oMath>
              <m:f>
                <m:fPr>
                  <m:ctrlPr>
                    <w:rPr>
                      <w:rFonts w:ascii="Cambria Math" w:hAnsi="Cambria Math" w:cs="Times New Roman"/>
                      <w:i/>
                      <w:sz w:val="28"/>
                      <w:szCs w:val="28"/>
                      <w:lang w:val="uk-UA"/>
                    </w:rPr>
                  </m:ctrlPr>
                </m:fPr>
                <m:num>
                  <m:r>
                    <w:rPr>
                      <w:rFonts w:ascii="Cambria Math" w:hAnsi="Cambria Math"/>
                      <w:sz w:val="28"/>
                      <w:szCs w:val="28"/>
                      <w:lang w:val="ru-UA"/>
                    </w:rPr>
                    <m:t>d</m:t>
                  </m:r>
                  <m:sSub>
                    <m:sSubPr>
                      <m:ctrlPr>
                        <w:rPr>
                          <w:rFonts w:ascii="Cambria Math" w:hAnsi="Cambria Math" w:cs="Times New Roman"/>
                          <w:i/>
                          <w:sz w:val="28"/>
                          <w:szCs w:val="28"/>
                          <w:lang w:val="uk-UA"/>
                        </w:rPr>
                      </m:ctrlPr>
                    </m:sSubPr>
                    <m:e>
                      <m:r>
                        <w:rPr>
                          <w:rFonts w:ascii="Cambria Math" w:hAnsi="Cambria Math"/>
                          <w:sz w:val="28"/>
                          <w:szCs w:val="28"/>
                          <w:lang w:val="ru-UA"/>
                        </w:rPr>
                        <m:t>D</m:t>
                      </m:r>
                    </m:e>
                    <m:sub>
                      <m:r>
                        <w:rPr>
                          <w:rFonts w:ascii="Cambria Math" w:hAnsi="Cambria Math"/>
                          <w:sz w:val="28"/>
                          <w:szCs w:val="28"/>
                          <w:lang w:val="ru-UA"/>
                        </w:rPr>
                        <m:t>2</m:t>
                      </m:r>
                    </m:sub>
                  </m:sSub>
                </m:num>
                <m:den>
                  <m:r>
                    <w:rPr>
                      <w:rFonts w:ascii="Cambria Math" w:hAnsi="Cambria Math"/>
                      <w:sz w:val="28"/>
                      <w:szCs w:val="28"/>
                      <w:lang w:val="ru-UA"/>
                    </w:rPr>
                    <m:t>dt</m:t>
                  </m:r>
                </m:den>
              </m:f>
              <m:r>
                <w:rPr>
                  <w:rFonts w:ascii="Cambria Math" w:hAnsi="Cambria Math"/>
                  <w:sz w:val="28"/>
                  <w:szCs w:val="28"/>
                  <w:lang w:val="ru-UA"/>
                </w:rPr>
                <m:t>=min</m:t>
              </m:r>
              <m:d>
                <m:dPr>
                  <m:begChr m:val="{"/>
                  <m:endChr m:val="}"/>
                  <m:ctrlPr>
                    <w:rPr>
                      <w:rFonts w:ascii="Cambria Math" w:hAnsi="Cambria Math" w:cs="Times New Roman"/>
                      <w:i/>
                      <w:sz w:val="28"/>
                      <w:szCs w:val="28"/>
                      <w:lang w:val="uk-UA"/>
                    </w:rPr>
                  </m:ctrlPr>
                </m:dPr>
                <m:e>
                  <m:r>
                    <w:rPr>
                      <w:rFonts w:ascii="Cambria Math" w:hAnsi="Cambria Math"/>
                      <w:sz w:val="28"/>
                      <w:szCs w:val="28"/>
                      <w:lang w:val="ru-UA"/>
                    </w:rPr>
                    <m:t>max</m:t>
                  </m:r>
                  <m:d>
                    <m:dPr>
                      <m:begChr m:val="["/>
                      <m:endChr m:val="]"/>
                      <m:ctrlPr>
                        <w:rPr>
                          <w:rFonts w:ascii="Cambria Math" w:hAnsi="Cambria Math" w:cs="Times New Roman"/>
                          <w:i/>
                          <w:sz w:val="28"/>
                          <w:szCs w:val="28"/>
                          <w:lang w:val="uk-UA"/>
                        </w:rPr>
                      </m:ctrlPr>
                    </m:dPr>
                    <m:e>
                      <m:r>
                        <w:rPr>
                          <w:rFonts w:ascii="Cambria Math" w:hAnsi="Cambria Math"/>
                          <w:sz w:val="28"/>
                          <w:szCs w:val="28"/>
                          <w:lang w:val="ru-UA"/>
                        </w:rPr>
                        <m:t>0, -</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4</m:t>
                              </m:r>
                            </m:sub>
                          </m:sSub>
                        </m:num>
                        <m:den>
                          <m:r>
                            <w:rPr>
                              <w:rFonts w:ascii="Cambria Math" w:hAnsi="Cambria Math"/>
                              <w:sz w:val="28"/>
                              <w:szCs w:val="28"/>
                              <w:lang w:val="ru-UA"/>
                            </w:rPr>
                            <m:t>2</m:t>
                          </m:r>
                          <m:sSub>
                            <m:sSubPr>
                              <m:ctrlPr>
                                <w:rPr>
                                  <w:rFonts w:ascii="Cambria Math" w:hAnsi="Cambria Math" w:cs="Times New Roman"/>
                                  <w:i/>
                                  <w:sz w:val="28"/>
                                  <w:szCs w:val="28"/>
                                  <w:lang w:val="uk-UA"/>
                                </w:rPr>
                              </m:ctrlPr>
                            </m:sSubPr>
                            <m:e>
                              <m:r>
                                <w:rPr>
                                  <w:rFonts w:ascii="Cambria Math" w:hAnsi="Cambria Math"/>
                                  <w:sz w:val="28"/>
                                  <w:szCs w:val="28"/>
                                  <w:lang w:val="ru-UA"/>
                                </w:rPr>
                                <m:t>B</m:t>
                              </m:r>
                            </m:e>
                            <m:sub>
                              <m:r>
                                <w:rPr>
                                  <w:rFonts w:ascii="Cambria Math" w:hAnsi="Cambria Math"/>
                                  <w:sz w:val="28"/>
                                  <w:szCs w:val="28"/>
                                  <w:lang w:val="ru-UA"/>
                                </w:rPr>
                                <m:t>2</m:t>
                              </m:r>
                            </m:sub>
                          </m:sSub>
                        </m:den>
                      </m:f>
                    </m:e>
                  </m:d>
                  <m:r>
                    <w:rPr>
                      <w:rFonts w:ascii="Cambria Math" w:hAnsi="Cambria Math"/>
                      <w:sz w:val="28"/>
                      <w:szCs w:val="28"/>
                      <w:lang w:val="ru-UA"/>
                    </w:rPr>
                    <m:t>, 1</m:t>
                  </m:r>
                </m:e>
              </m:d>
              <m:r>
                <w:rPr>
                  <w:rFonts w:ascii="Cambria Math" w:hAnsi="Cambria Math"/>
                  <w:sz w:val="28"/>
                  <w:szCs w:val="28"/>
                  <w:lang w:val="ru-UA"/>
                </w:rPr>
                <m:t>-</m:t>
              </m:r>
              <m:sSub>
                <m:sSubPr>
                  <m:ctrlPr>
                    <w:rPr>
                      <w:rFonts w:ascii="Cambria Math" w:hAnsi="Cambria Math" w:cs="Times New Roman"/>
                      <w:i/>
                      <w:sz w:val="28"/>
                      <w:szCs w:val="28"/>
                      <w:lang w:val="uk-UA"/>
                    </w:rPr>
                  </m:ctrlPr>
                </m:sSubPr>
                <m:e>
                  <m:r>
                    <w:rPr>
                      <w:rFonts w:ascii="Cambria Math" w:hAnsi="Cambria Math"/>
                      <w:sz w:val="28"/>
                      <w:szCs w:val="28"/>
                      <w:lang w:val="ru-UA"/>
                    </w:rPr>
                    <m:t>γ</m:t>
                  </m:r>
                </m:e>
                <m:sub>
                  <m:r>
                    <w:rPr>
                      <w:rFonts w:ascii="Cambria Math" w:hAnsi="Cambria Math"/>
                      <w:sz w:val="28"/>
                      <w:szCs w:val="28"/>
                      <w:lang w:val="ru-UA"/>
                    </w:rPr>
                    <m:t>2</m:t>
                  </m:r>
                </m:sub>
              </m:sSub>
              <m:sSub>
                <m:sSubPr>
                  <m:ctrlPr>
                    <w:rPr>
                      <w:rFonts w:ascii="Cambria Math" w:hAnsi="Cambria Math" w:cs="Times New Roman"/>
                      <w:i/>
                      <w:sz w:val="28"/>
                      <w:szCs w:val="28"/>
                      <w:lang w:val="uk-UA"/>
                    </w:rPr>
                  </m:ctrlPr>
                </m:sSubPr>
                <m:e>
                  <m:r>
                    <w:rPr>
                      <w:rFonts w:ascii="Cambria Math" w:hAnsi="Cambria Math"/>
                      <w:sz w:val="28"/>
                      <w:szCs w:val="28"/>
                      <w:lang w:val="ru-UA"/>
                    </w:rPr>
                    <m:t>D</m:t>
                  </m:r>
                </m:e>
                <m:sub>
                  <m:r>
                    <w:rPr>
                      <w:rFonts w:ascii="Cambria Math" w:hAnsi="Cambria Math"/>
                      <w:sz w:val="28"/>
                      <w:szCs w:val="28"/>
                      <w:lang w:val="ru-UA"/>
                    </w:rPr>
                    <m:t>2</m:t>
                  </m:r>
                </m:sub>
              </m:sSub>
            </m:oMath>
            <w:r w:rsidRPr="00107618">
              <w:rPr>
                <w:rFonts w:eastAsiaTheme="minorEastAsia"/>
                <w:i/>
                <w:sz w:val="28"/>
                <w:szCs w:val="28"/>
                <w:lang w:val="ru-UA"/>
              </w:rPr>
              <w:t>;</w:t>
            </w:r>
          </w:p>
          <w:p w:rsidR="00107618" w:rsidRPr="00107618" w:rsidRDefault="00107618">
            <w:pPr>
              <w:jc w:val="center"/>
              <w:rPr>
                <w:rFonts w:eastAsiaTheme="minorEastAsia"/>
                <w:i/>
                <w:sz w:val="28"/>
                <w:szCs w:val="28"/>
                <w:lang w:val="ru-UA"/>
              </w:rPr>
            </w:pPr>
          </w:p>
          <w:p w:rsidR="00107618" w:rsidRPr="00107618" w:rsidRDefault="00107618">
            <w:pPr>
              <w:jc w:val="center"/>
              <w:rPr>
                <w:i/>
                <w:sz w:val="28"/>
                <w:szCs w:val="28"/>
                <w:lang w:val="ru-UA"/>
              </w:rPr>
            </w:pPr>
          </w:p>
        </w:tc>
        <w:tc>
          <w:tcPr>
            <w:tcW w:w="1252" w:type="dxa"/>
            <w:tcBorders>
              <w:top w:val="nil"/>
              <w:left w:val="nil"/>
              <w:bottom w:val="nil"/>
              <w:right w:val="nil"/>
            </w:tcBorders>
          </w:tcPr>
          <w:p w:rsidR="00107618" w:rsidRPr="00107618" w:rsidRDefault="00107618">
            <w:pPr>
              <w:ind w:left="360"/>
              <w:rPr>
                <w:sz w:val="28"/>
                <w:szCs w:val="28"/>
                <w:lang w:val="ru-UA"/>
              </w:rPr>
            </w:pPr>
          </w:p>
        </w:tc>
      </w:tr>
      <w:tr w:rsidR="00107618" w:rsidRPr="00107618" w:rsidTr="00107618">
        <w:trPr>
          <w:trHeight w:val="70"/>
        </w:trPr>
        <w:tc>
          <w:tcPr>
            <w:tcW w:w="8103" w:type="dxa"/>
            <w:tcBorders>
              <w:top w:val="nil"/>
              <w:left w:val="nil"/>
              <w:bottom w:val="nil"/>
              <w:right w:val="nil"/>
            </w:tcBorders>
          </w:tcPr>
          <w:p w:rsidR="00107618" w:rsidRDefault="00107618">
            <w:pPr>
              <w:jc w:val="center"/>
              <w:rPr>
                <w:rFonts w:eastAsiaTheme="minorEastAsia"/>
                <w:i/>
                <w:sz w:val="28"/>
                <w:szCs w:val="28"/>
                <w:lang w:val="ru-UA"/>
              </w:rPr>
            </w:pPr>
            <m:oMath>
              <m:f>
                <m:fPr>
                  <m:ctrlPr>
                    <w:rPr>
                      <w:rFonts w:ascii="Cambria Math" w:hAnsi="Cambria Math" w:cs="Times New Roman"/>
                      <w:i/>
                      <w:sz w:val="28"/>
                      <w:szCs w:val="28"/>
                      <w:lang w:val="uk-UA"/>
                    </w:rPr>
                  </m:ctrlPr>
                </m:fPr>
                <m:num>
                  <m:r>
                    <w:rPr>
                      <w:rFonts w:ascii="Cambria Math" w:hAnsi="Cambria Math"/>
                      <w:sz w:val="28"/>
                      <w:szCs w:val="28"/>
                      <w:lang w:val="ru-UA"/>
                    </w:rPr>
                    <m:t>d</m:t>
                  </m:r>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1</m:t>
                      </m:r>
                    </m:sub>
                  </m:sSub>
                </m:num>
                <m:den>
                  <m:r>
                    <w:rPr>
                      <w:rFonts w:ascii="Cambria Math" w:hAnsi="Cambria Math"/>
                      <w:sz w:val="28"/>
                      <w:szCs w:val="28"/>
                      <w:lang w:val="ru-UA"/>
                    </w:rPr>
                    <m:t>dt</m:t>
                  </m:r>
                </m:den>
              </m:f>
              <m:r>
                <w:rPr>
                  <w:rFonts w:ascii="Cambria Math" w:hAnsi="Cambria Math"/>
                  <w:sz w:val="28"/>
                  <w:szCs w:val="28"/>
                  <w:lang w:val="ru-UA"/>
                </w:rPr>
                <m:t>=</m:t>
              </m:r>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1</m:t>
                  </m:r>
                </m:sub>
              </m:sSub>
              <m:d>
                <m:dPr>
                  <m:ctrlPr>
                    <w:rPr>
                      <w:rFonts w:ascii="Cambria Math" w:hAnsi="Cambria Math" w:cs="Times New Roman"/>
                      <w:i/>
                      <w:sz w:val="28"/>
                      <w:szCs w:val="28"/>
                      <w:lang w:val="uk-UA"/>
                    </w:rPr>
                  </m:ctrlPr>
                </m:dPr>
                <m:e>
                  <m:r>
                    <w:rPr>
                      <w:rFonts w:ascii="Cambria Math" w:hAnsi="Cambria Math"/>
                      <w:sz w:val="28"/>
                      <w:szCs w:val="28"/>
                      <w:lang w:val="ru-UA"/>
                    </w:rPr>
                    <m:t>2rpT+</m:t>
                  </m:r>
                  <m:sSub>
                    <m:sSubPr>
                      <m:ctrlPr>
                        <w:rPr>
                          <w:rFonts w:ascii="Cambria Math" w:hAnsi="Cambria Math" w:cs="Times New Roman"/>
                          <w:i/>
                          <w:sz w:val="28"/>
                          <w:szCs w:val="28"/>
                          <w:lang w:val="uk-UA"/>
                        </w:rPr>
                      </m:ctrlPr>
                    </m:sSubPr>
                    <m:e>
                      <m:r>
                        <w:rPr>
                          <w:rFonts w:ascii="Cambria Math" w:hAnsi="Cambria Math"/>
                          <w:sz w:val="28"/>
                          <w:szCs w:val="28"/>
                          <w:lang w:val="ru-UA"/>
                        </w:rPr>
                        <m:t>α</m:t>
                      </m:r>
                    </m:e>
                    <m:sub>
                      <m:r>
                        <w:rPr>
                          <w:rFonts w:ascii="Cambria Math" w:hAnsi="Cambria Math"/>
                          <w:sz w:val="28"/>
                          <w:szCs w:val="28"/>
                          <w:lang w:val="ru-UA"/>
                        </w:rPr>
                        <m:t>1</m:t>
                      </m:r>
                    </m:sub>
                  </m:sSub>
                  <m:r>
                    <w:rPr>
                      <w:rFonts w:ascii="Cambria Math" w:hAnsi="Cambria Math"/>
                      <w:sz w:val="28"/>
                      <w:szCs w:val="28"/>
                      <w:lang w:val="ru-UA"/>
                    </w:rPr>
                    <m:t>I+</m:t>
                  </m:r>
                  <m:sSub>
                    <m:sSubPr>
                      <m:ctrlPr>
                        <w:rPr>
                          <w:rFonts w:ascii="Cambria Math" w:hAnsi="Cambria Math" w:cs="Times New Roman"/>
                          <w:i/>
                          <w:sz w:val="28"/>
                          <w:szCs w:val="28"/>
                          <w:lang w:val="uk-UA"/>
                        </w:rPr>
                      </m:ctrlPr>
                    </m:sSubPr>
                    <m:e>
                      <m:r>
                        <w:rPr>
                          <w:rFonts w:ascii="Cambria Math" w:hAnsi="Cambria Math"/>
                          <w:sz w:val="28"/>
                          <w:szCs w:val="28"/>
                          <w:lang w:val="ru-UA"/>
                        </w:rPr>
                        <m:t>q</m:t>
                      </m:r>
                    </m:e>
                    <m:sub>
                      <m:r>
                        <w:rPr>
                          <w:rFonts w:ascii="Cambria Math" w:hAnsi="Cambria Math"/>
                          <w:sz w:val="28"/>
                          <w:szCs w:val="28"/>
                          <w:lang w:val="ru-UA"/>
                        </w:rPr>
                        <m:t>1</m:t>
                      </m:r>
                    </m:sub>
                  </m:sSub>
                  <m:sSub>
                    <m:sSubPr>
                      <m:ctrlPr>
                        <w:rPr>
                          <w:rFonts w:ascii="Cambria Math" w:hAnsi="Cambria Math" w:cs="Times New Roman"/>
                          <w:i/>
                          <w:sz w:val="28"/>
                          <w:szCs w:val="28"/>
                          <w:lang w:val="uk-UA"/>
                        </w:rPr>
                      </m:ctrlPr>
                    </m:sSubPr>
                    <m:e>
                      <m:r>
                        <w:rPr>
                          <w:rFonts w:ascii="Cambria Math" w:hAnsi="Cambria Math"/>
                          <w:sz w:val="28"/>
                          <w:szCs w:val="28"/>
                          <w:lang w:val="ru-UA"/>
                        </w:rPr>
                        <m:t>D</m:t>
                      </m:r>
                    </m:e>
                    <m:sub>
                      <m:r>
                        <w:rPr>
                          <w:rFonts w:ascii="Cambria Math" w:hAnsi="Cambria Math"/>
                          <w:sz w:val="28"/>
                          <w:szCs w:val="28"/>
                          <w:lang w:val="ru-UA"/>
                        </w:rPr>
                        <m:t>1</m:t>
                      </m:r>
                    </m:sub>
                  </m:sSub>
                  <m:r>
                    <w:rPr>
                      <w:rFonts w:ascii="Cambria Math" w:hAnsi="Cambria Math"/>
                      <w:sz w:val="28"/>
                      <w:szCs w:val="28"/>
                      <w:lang w:val="ru-UA"/>
                    </w:rPr>
                    <m:t>-r</m:t>
                  </m:r>
                </m:e>
              </m:d>
              <m:r>
                <w:rPr>
                  <w:rFonts w:ascii="Cambria Math" w:hAnsi="Cambria Math"/>
                  <w:sz w:val="28"/>
                  <w:szCs w:val="28"/>
                  <w:lang w:val="ru-UA"/>
                </w:rPr>
                <m:t>+</m:t>
              </m:r>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2</m:t>
                  </m:r>
                </m:sub>
              </m:sSub>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sz w:val="28"/>
                          <w:szCs w:val="28"/>
                          <w:lang w:val="ru-UA"/>
                        </w:rPr>
                        <m:t>α</m:t>
                      </m:r>
                    </m:e>
                    <m:sub>
                      <m:r>
                        <w:rPr>
                          <w:rFonts w:ascii="Cambria Math" w:hAnsi="Cambria Math"/>
                          <w:sz w:val="28"/>
                          <w:szCs w:val="28"/>
                          <w:lang w:val="ru-UA"/>
                        </w:rPr>
                        <m:t>2</m:t>
                      </m:r>
                    </m:sub>
                  </m:sSub>
                  <m:r>
                    <w:rPr>
                      <w:rFonts w:ascii="Cambria Math" w:hAnsi="Cambria Math"/>
                      <w:sz w:val="28"/>
                      <w:szCs w:val="28"/>
                      <w:lang w:val="ru-UA"/>
                    </w:rPr>
                    <m:t xml:space="preserve">I- </m:t>
                  </m:r>
                  <m:f>
                    <m:fPr>
                      <m:ctrlPr>
                        <w:rPr>
                          <w:rFonts w:ascii="Cambria Math" w:hAnsi="Cambria Math" w:cs="Times New Roman"/>
                          <w:i/>
                          <w:sz w:val="28"/>
                          <w:szCs w:val="28"/>
                          <w:lang w:val="uk-UA"/>
                        </w:rPr>
                      </m:ctrlPr>
                    </m:fPr>
                    <m:num>
                      <m:r>
                        <w:rPr>
                          <w:rFonts w:ascii="Cambria Math" w:hAnsi="Cambria Math"/>
                          <w:sz w:val="28"/>
                          <w:szCs w:val="28"/>
                          <w:lang w:val="ru-UA"/>
                        </w:rPr>
                        <m:t>2phTI</m:t>
                      </m:r>
                    </m:num>
                    <m:den>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sz w:val="28"/>
                                  <w:szCs w:val="28"/>
                                  <w:lang w:val="ru-UA"/>
                                </w:rPr>
                                <m:t>h+</m:t>
                              </m:r>
                              <m:sSup>
                                <m:sSupPr>
                                  <m:ctrlPr>
                                    <w:rPr>
                                      <w:rFonts w:ascii="Cambria Math" w:hAnsi="Cambria Math" w:cs="Times New Roman"/>
                                      <w:i/>
                                      <w:sz w:val="28"/>
                                      <w:szCs w:val="28"/>
                                      <w:lang w:val="uk-UA"/>
                                    </w:rPr>
                                  </m:ctrlPr>
                                </m:sSupPr>
                                <m:e>
                                  <m:r>
                                    <w:rPr>
                                      <w:rFonts w:ascii="Cambria Math" w:hAnsi="Cambria Math"/>
                                      <w:sz w:val="28"/>
                                      <w:szCs w:val="28"/>
                                      <w:lang w:val="ru-UA"/>
                                    </w:rPr>
                                    <m:t>T</m:t>
                                  </m:r>
                                </m:e>
                                <m:sup>
                                  <m:r>
                                    <w:rPr>
                                      <w:rFonts w:ascii="Cambria Math" w:hAnsi="Cambria Math"/>
                                      <w:sz w:val="28"/>
                                      <w:szCs w:val="28"/>
                                      <w:lang w:val="ru-UA"/>
                                    </w:rPr>
                                    <m:t>2</m:t>
                                  </m:r>
                                </m:sup>
                              </m:sSup>
                            </m:e>
                          </m:d>
                        </m:e>
                        <m:sup>
                          <m:r>
                            <w:rPr>
                              <w:rFonts w:ascii="Cambria Math" w:hAnsi="Cambria Math"/>
                              <w:sz w:val="28"/>
                              <w:szCs w:val="28"/>
                              <w:lang w:val="ru-UA"/>
                            </w:rPr>
                            <m:t>2</m:t>
                          </m:r>
                        </m:sup>
                      </m:sSup>
                    </m:den>
                  </m:f>
                </m:e>
              </m:d>
              <m:r>
                <w:rPr>
                  <w:rFonts w:ascii="Cambria Math" w:hAnsi="Cambria Math"/>
                  <w:sz w:val="28"/>
                  <w:szCs w:val="28"/>
                  <w:lang w:val="ru-UA"/>
                </w:rPr>
                <m:t>-1</m:t>
              </m:r>
            </m:oMath>
            <w:r w:rsidRPr="00107618">
              <w:rPr>
                <w:rFonts w:eastAsiaTheme="minorEastAsia"/>
                <w:i/>
                <w:sz w:val="28"/>
                <w:szCs w:val="28"/>
                <w:lang w:val="ru-UA"/>
              </w:rPr>
              <w:t>;</w:t>
            </w:r>
          </w:p>
          <w:p w:rsidR="00107618" w:rsidRPr="00107618" w:rsidRDefault="00107618">
            <w:pPr>
              <w:jc w:val="center"/>
              <w:rPr>
                <w:rFonts w:eastAsiaTheme="minorEastAsia"/>
                <w:i/>
                <w:sz w:val="28"/>
                <w:szCs w:val="28"/>
                <w:lang w:val="ru-UA"/>
              </w:rPr>
            </w:pPr>
          </w:p>
          <w:p w:rsidR="00107618" w:rsidRPr="00107618" w:rsidRDefault="00107618">
            <w:pPr>
              <w:jc w:val="center"/>
              <w:rPr>
                <w:i/>
                <w:sz w:val="28"/>
                <w:szCs w:val="28"/>
                <w:lang w:val="ru-UA"/>
              </w:rPr>
            </w:pPr>
          </w:p>
        </w:tc>
        <w:tc>
          <w:tcPr>
            <w:tcW w:w="1252" w:type="dxa"/>
            <w:tcBorders>
              <w:top w:val="nil"/>
              <w:left w:val="nil"/>
              <w:bottom w:val="nil"/>
              <w:right w:val="nil"/>
            </w:tcBorders>
          </w:tcPr>
          <w:p w:rsidR="00107618" w:rsidRPr="00107618" w:rsidRDefault="00107618">
            <w:pPr>
              <w:ind w:left="360"/>
              <w:rPr>
                <w:sz w:val="28"/>
                <w:szCs w:val="28"/>
                <w:lang w:val="ru-UA"/>
              </w:rPr>
            </w:pPr>
          </w:p>
        </w:tc>
      </w:tr>
      <w:tr w:rsidR="00107618" w:rsidRPr="00107618" w:rsidTr="00107618">
        <w:trPr>
          <w:trHeight w:val="70"/>
        </w:trPr>
        <w:tc>
          <w:tcPr>
            <w:tcW w:w="8103" w:type="dxa"/>
            <w:tcBorders>
              <w:top w:val="nil"/>
              <w:left w:val="nil"/>
              <w:bottom w:val="nil"/>
              <w:right w:val="nil"/>
            </w:tcBorders>
          </w:tcPr>
          <w:p w:rsidR="00107618" w:rsidRDefault="00107618">
            <w:pPr>
              <w:jc w:val="center"/>
              <w:rPr>
                <w:rFonts w:eastAsiaTheme="minorEastAsia"/>
                <w:sz w:val="28"/>
                <w:szCs w:val="28"/>
                <w:lang w:val="ru-UA"/>
              </w:rPr>
            </w:pPr>
            <m:oMath>
              <m:f>
                <m:fPr>
                  <m:ctrlPr>
                    <w:rPr>
                      <w:rFonts w:ascii="Cambria Math" w:hAnsi="Cambria Math" w:cs="Times New Roman"/>
                      <w:i/>
                      <w:sz w:val="28"/>
                      <w:szCs w:val="28"/>
                      <w:lang w:val="uk-UA"/>
                    </w:rPr>
                  </m:ctrlPr>
                </m:fPr>
                <m:num>
                  <m:r>
                    <w:rPr>
                      <w:rFonts w:ascii="Cambria Math" w:hAnsi="Cambria Math"/>
                      <w:sz w:val="28"/>
                      <w:szCs w:val="28"/>
                      <w:lang w:val="ru-UA"/>
                    </w:rPr>
                    <m:t>d</m:t>
                  </m:r>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2</m:t>
                      </m:r>
                    </m:sub>
                  </m:sSub>
                </m:num>
                <m:den>
                  <m:r>
                    <w:rPr>
                      <w:rFonts w:ascii="Cambria Math" w:hAnsi="Cambria Math"/>
                      <w:sz w:val="28"/>
                      <w:szCs w:val="28"/>
                      <w:lang w:val="ru-UA"/>
                    </w:rPr>
                    <m:t>dt</m:t>
                  </m:r>
                </m:den>
              </m:f>
              <m:r>
                <w:rPr>
                  <w:rFonts w:ascii="Cambria Math" w:hAnsi="Cambria Math"/>
                  <w:sz w:val="28"/>
                  <w:szCs w:val="28"/>
                  <w:lang w:val="ru-UA"/>
                </w:rPr>
                <m:t xml:space="preserve">= </m:t>
              </m:r>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1</m:t>
                  </m:r>
                </m:sub>
              </m:sSub>
              <m:sSub>
                <m:sSubPr>
                  <m:ctrlPr>
                    <w:rPr>
                      <w:rFonts w:ascii="Cambria Math" w:hAnsi="Cambria Math" w:cs="Times New Roman"/>
                      <w:i/>
                      <w:sz w:val="28"/>
                      <w:szCs w:val="28"/>
                      <w:lang w:val="uk-UA"/>
                    </w:rPr>
                  </m:ctrlPr>
                </m:sSubPr>
                <m:e>
                  <m:r>
                    <w:rPr>
                      <w:rFonts w:ascii="Cambria Math" w:hAnsi="Cambria Math"/>
                      <w:sz w:val="28"/>
                      <w:szCs w:val="28"/>
                      <w:lang w:val="ru-UA"/>
                    </w:rPr>
                    <m:t>α</m:t>
                  </m:r>
                </m:e>
                <m:sub>
                  <m:r>
                    <w:rPr>
                      <w:rFonts w:ascii="Cambria Math" w:hAnsi="Cambria Math"/>
                      <w:sz w:val="28"/>
                      <w:szCs w:val="28"/>
                      <w:lang w:val="ru-UA"/>
                    </w:rPr>
                    <m:t>1</m:t>
                  </m:r>
                </m:sub>
              </m:sSub>
              <m:r>
                <w:rPr>
                  <w:rFonts w:ascii="Cambria Math" w:hAnsi="Cambria Math"/>
                  <w:sz w:val="28"/>
                  <w:szCs w:val="28"/>
                  <w:lang w:val="ru-UA"/>
                </w:rPr>
                <m:t>T-</m:t>
              </m:r>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2</m:t>
                  </m:r>
                </m:sub>
              </m:sSub>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sz w:val="28"/>
                          <w:szCs w:val="28"/>
                          <w:lang w:val="ru-UA"/>
                        </w:rPr>
                        <m:t>p</m:t>
                      </m:r>
                      <m:sSup>
                        <m:sSupPr>
                          <m:ctrlPr>
                            <w:rPr>
                              <w:rFonts w:ascii="Cambria Math" w:hAnsi="Cambria Math" w:cs="Times New Roman"/>
                              <w:i/>
                              <w:sz w:val="28"/>
                              <w:szCs w:val="28"/>
                              <w:lang w:val="uk-UA"/>
                            </w:rPr>
                          </m:ctrlPr>
                        </m:sSupPr>
                        <m:e>
                          <m:r>
                            <w:rPr>
                              <w:rFonts w:ascii="Cambria Math" w:hAnsi="Cambria Math"/>
                              <w:sz w:val="28"/>
                              <w:szCs w:val="28"/>
                              <w:lang w:val="ru-UA"/>
                            </w:rPr>
                            <m:t>T</m:t>
                          </m:r>
                        </m:e>
                        <m:sup>
                          <m:r>
                            <w:rPr>
                              <w:rFonts w:ascii="Cambria Math" w:hAnsi="Cambria Math"/>
                              <w:sz w:val="28"/>
                              <w:szCs w:val="28"/>
                              <w:lang w:val="ru-UA"/>
                            </w:rPr>
                            <m:t>2</m:t>
                          </m:r>
                        </m:sup>
                      </m:sSup>
                    </m:num>
                    <m:den>
                      <m:r>
                        <w:rPr>
                          <w:rFonts w:ascii="Cambria Math" w:hAnsi="Cambria Math"/>
                          <w:sz w:val="28"/>
                          <w:szCs w:val="28"/>
                          <w:lang w:val="ru-UA"/>
                        </w:rPr>
                        <m:t>h+</m:t>
                      </m:r>
                      <m:sSup>
                        <m:sSupPr>
                          <m:ctrlPr>
                            <w:rPr>
                              <w:rFonts w:ascii="Cambria Math" w:hAnsi="Cambria Math" w:cs="Times New Roman"/>
                              <w:i/>
                              <w:sz w:val="28"/>
                              <w:szCs w:val="28"/>
                              <w:lang w:val="uk-UA"/>
                            </w:rPr>
                          </m:ctrlPr>
                        </m:sSupPr>
                        <m:e>
                          <m:r>
                            <w:rPr>
                              <w:rFonts w:ascii="Cambria Math" w:hAnsi="Cambria Math"/>
                              <w:sz w:val="28"/>
                              <w:szCs w:val="28"/>
                              <w:lang w:val="ru-UA"/>
                            </w:rPr>
                            <m:t>T</m:t>
                          </m:r>
                        </m:e>
                        <m:sup>
                          <m:r>
                            <w:rPr>
                              <w:rFonts w:ascii="Cambria Math" w:hAnsi="Cambria Math"/>
                              <w:sz w:val="28"/>
                              <w:szCs w:val="28"/>
                              <w:lang w:val="ru-UA"/>
                            </w:rPr>
                            <m:t>2</m:t>
                          </m:r>
                        </m:sup>
                      </m:sSup>
                    </m:den>
                  </m:f>
                  <m:r>
                    <w:rPr>
                      <w:rFonts w:ascii="Cambria Math" w:hAnsi="Cambria Math"/>
                      <w:sz w:val="28"/>
                      <w:szCs w:val="28"/>
                      <w:lang w:val="ru-UA"/>
                    </w:rPr>
                    <m:t>+</m:t>
                  </m:r>
                  <m:f>
                    <m:fPr>
                      <m:ctrlPr>
                        <w:rPr>
                          <w:rFonts w:ascii="Cambria Math" w:hAnsi="Cambria Math" w:cs="Times New Roman"/>
                          <w:i/>
                          <w:sz w:val="28"/>
                          <w:szCs w:val="28"/>
                          <w:lang w:val="uk-UA"/>
                        </w:rPr>
                      </m:ctrlPr>
                    </m:fPr>
                    <m:num>
                      <m:r>
                        <w:rPr>
                          <w:rFonts w:ascii="Cambria Math" w:hAnsi="Cambria Math"/>
                          <w:sz w:val="28"/>
                          <w:szCs w:val="28"/>
                          <w:lang w:val="ru-UA"/>
                        </w:rPr>
                        <m:t>β</m:t>
                      </m:r>
                      <m:sSub>
                        <m:sSubPr>
                          <m:ctrlPr>
                            <w:rPr>
                              <w:rFonts w:ascii="Cambria Math" w:hAnsi="Cambria Math" w:cs="Times New Roman"/>
                              <w:i/>
                              <w:sz w:val="28"/>
                              <w:szCs w:val="28"/>
                              <w:lang w:val="uk-UA"/>
                            </w:rPr>
                          </m:ctrlPr>
                        </m:sSubPr>
                        <m:e>
                          <m:r>
                            <w:rPr>
                              <w:rFonts w:ascii="Cambria Math" w:hAnsi="Cambria Math"/>
                              <w:sz w:val="28"/>
                              <w:szCs w:val="28"/>
                              <w:lang w:val="ru-UA"/>
                            </w:rPr>
                            <m:t>D</m:t>
                          </m:r>
                        </m:e>
                        <m:sub>
                          <m:r>
                            <w:rPr>
                              <w:rFonts w:ascii="Cambria Math" w:hAnsi="Cambria Math"/>
                              <w:sz w:val="28"/>
                              <w:szCs w:val="28"/>
                              <w:lang w:val="ru-UA"/>
                            </w:rPr>
                            <m:t>2</m:t>
                          </m:r>
                        </m:sub>
                      </m:sSub>
                    </m:num>
                    <m:den>
                      <m:r>
                        <w:rPr>
                          <w:rFonts w:ascii="Cambria Math" w:hAnsi="Cambria Math"/>
                          <w:sz w:val="28"/>
                          <w:szCs w:val="28"/>
                          <w:lang w:val="ru-UA"/>
                        </w:rPr>
                        <m:t>g+</m:t>
                      </m:r>
                      <m:sSub>
                        <m:sSubPr>
                          <m:ctrlPr>
                            <w:rPr>
                              <w:rFonts w:ascii="Cambria Math" w:hAnsi="Cambria Math" w:cs="Times New Roman"/>
                              <w:i/>
                              <w:sz w:val="28"/>
                              <w:szCs w:val="28"/>
                              <w:lang w:val="uk-UA"/>
                            </w:rPr>
                          </m:ctrlPr>
                        </m:sSubPr>
                        <m:e>
                          <m:r>
                            <w:rPr>
                              <w:rFonts w:ascii="Cambria Math" w:hAnsi="Cambria Math"/>
                              <w:sz w:val="28"/>
                              <w:szCs w:val="28"/>
                              <w:lang w:val="ru-UA"/>
                            </w:rPr>
                            <m:t>D</m:t>
                          </m:r>
                        </m:e>
                        <m:sub>
                          <m:r>
                            <w:rPr>
                              <w:rFonts w:ascii="Cambria Math" w:hAnsi="Cambria Math"/>
                              <w:sz w:val="28"/>
                              <w:szCs w:val="28"/>
                              <w:lang w:val="ru-UA"/>
                            </w:rPr>
                            <m:t>2</m:t>
                          </m:r>
                        </m:sub>
                      </m:sSub>
                    </m:den>
                  </m:f>
                  <m:r>
                    <w:rPr>
                      <w:rFonts w:ascii="Cambria Math" w:hAnsi="Cambria Math"/>
                      <w:sz w:val="28"/>
                      <w:szCs w:val="28"/>
                      <w:lang w:val="ru-UA"/>
                    </w:rPr>
                    <m:t>-</m:t>
                  </m:r>
                  <m:sSub>
                    <m:sSubPr>
                      <m:ctrlPr>
                        <w:rPr>
                          <w:rFonts w:ascii="Cambria Math" w:hAnsi="Cambria Math" w:cs="Times New Roman"/>
                          <w:i/>
                          <w:sz w:val="28"/>
                          <w:szCs w:val="28"/>
                          <w:lang w:val="uk-UA"/>
                        </w:rPr>
                      </m:ctrlPr>
                    </m:sSubPr>
                    <m:e>
                      <m:r>
                        <w:rPr>
                          <w:rFonts w:ascii="Cambria Math" w:hAnsi="Cambria Math"/>
                          <w:sz w:val="28"/>
                          <w:szCs w:val="28"/>
                          <w:lang w:val="ru-UA"/>
                        </w:rPr>
                        <m:t>α</m:t>
                      </m:r>
                    </m:e>
                    <m:sub>
                      <m:r>
                        <w:rPr>
                          <w:rFonts w:ascii="Cambria Math" w:hAnsi="Cambria Math"/>
                          <w:sz w:val="28"/>
                          <w:szCs w:val="28"/>
                          <w:lang w:val="ru-UA"/>
                        </w:rPr>
                        <m:t>2</m:t>
                      </m:r>
                    </m:sub>
                  </m:sSub>
                  <m:r>
                    <w:rPr>
                      <w:rFonts w:ascii="Cambria Math" w:hAnsi="Cambria Math"/>
                      <w:sz w:val="28"/>
                      <w:szCs w:val="28"/>
                      <w:lang w:val="ru-UA"/>
                    </w:rPr>
                    <m:t>T-μ-</m:t>
                  </m:r>
                  <m:sSub>
                    <m:sSubPr>
                      <m:ctrlPr>
                        <w:rPr>
                          <w:rFonts w:ascii="Cambria Math" w:hAnsi="Cambria Math" w:cs="Times New Roman"/>
                          <w:i/>
                          <w:sz w:val="28"/>
                          <w:szCs w:val="28"/>
                          <w:lang w:val="uk-UA"/>
                        </w:rPr>
                      </m:ctrlPr>
                    </m:sSubPr>
                    <m:e>
                      <m:r>
                        <w:rPr>
                          <w:rFonts w:ascii="Cambria Math" w:hAnsi="Cambria Math"/>
                          <w:sz w:val="28"/>
                          <w:szCs w:val="28"/>
                          <w:lang w:val="ru-UA"/>
                        </w:rPr>
                        <m:t>q</m:t>
                      </m:r>
                    </m:e>
                    <m:sub>
                      <m:r>
                        <w:rPr>
                          <w:rFonts w:ascii="Cambria Math" w:hAnsi="Cambria Math"/>
                          <w:sz w:val="28"/>
                          <w:szCs w:val="28"/>
                          <w:lang w:val="ru-UA"/>
                        </w:rPr>
                        <m:t>2</m:t>
                      </m:r>
                    </m:sub>
                  </m:sSub>
                  <m:sSub>
                    <m:sSubPr>
                      <m:ctrlPr>
                        <w:rPr>
                          <w:rFonts w:ascii="Cambria Math" w:hAnsi="Cambria Math" w:cs="Times New Roman"/>
                          <w:i/>
                          <w:sz w:val="28"/>
                          <w:szCs w:val="28"/>
                          <w:lang w:val="uk-UA"/>
                        </w:rPr>
                      </m:ctrlPr>
                    </m:sSubPr>
                    <m:e>
                      <m:r>
                        <w:rPr>
                          <w:rFonts w:ascii="Cambria Math" w:hAnsi="Cambria Math"/>
                          <w:sz w:val="28"/>
                          <w:szCs w:val="28"/>
                          <w:lang w:val="ru-UA"/>
                        </w:rPr>
                        <m:t>D</m:t>
                      </m:r>
                    </m:e>
                    <m:sub>
                      <m:r>
                        <w:rPr>
                          <w:rFonts w:ascii="Cambria Math" w:hAnsi="Cambria Math"/>
                          <w:sz w:val="28"/>
                          <w:szCs w:val="28"/>
                          <w:lang w:val="ru-UA"/>
                        </w:rPr>
                        <m:t>1</m:t>
                      </m:r>
                    </m:sub>
                  </m:sSub>
                </m:e>
              </m:d>
            </m:oMath>
            <w:r w:rsidRPr="00107618">
              <w:rPr>
                <w:rFonts w:eastAsiaTheme="minorEastAsia"/>
                <w:sz w:val="28"/>
                <w:szCs w:val="28"/>
                <w:lang w:val="ru-UA"/>
              </w:rPr>
              <w:t>;</w:t>
            </w:r>
          </w:p>
          <w:p w:rsidR="00107618" w:rsidRPr="00107618" w:rsidRDefault="00107618">
            <w:pPr>
              <w:jc w:val="center"/>
              <w:rPr>
                <w:rFonts w:eastAsiaTheme="minorEastAsia"/>
                <w:sz w:val="28"/>
                <w:szCs w:val="28"/>
                <w:lang w:val="ru-UA"/>
              </w:rPr>
            </w:pPr>
          </w:p>
          <w:p w:rsidR="00107618" w:rsidRPr="00107618" w:rsidRDefault="00107618">
            <w:pPr>
              <w:jc w:val="center"/>
              <w:rPr>
                <w:i/>
                <w:sz w:val="28"/>
                <w:szCs w:val="28"/>
                <w:lang w:val="ru-UA"/>
              </w:rPr>
            </w:pPr>
          </w:p>
        </w:tc>
        <w:tc>
          <w:tcPr>
            <w:tcW w:w="1252" w:type="dxa"/>
            <w:tcBorders>
              <w:top w:val="nil"/>
              <w:left w:val="nil"/>
              <w:bottom w:val="nil"/>
              <w:right w:val="nil"/>
            </w:tcBorders>
          </w:tcPr>
          <w:p w:rsidR="00107618" w:rsidRPr="00107618" w:rsidRDefault="00107618">
            <w:pPr>
              <w:ind w:left="360"/>
              <w:rPr>
                <w:sz w:val="28"/>
                <w:szCs w:val="28"/>
                <w:lang w:val="ru-UA"/>
              </w:rPr>
            </w:pPr>
          </w:p>
        </w:tc>
      </w:tr>
      <w:tr w:rsidR="00107618" w:rsidRPr="00107618" w:rsidTr="00107618">
        <w:trPr>
          <w:trHeight w:val="70"/>
        </w:trPr>
        <w:tc>
          <w:tcPr>
            <w:tcW w:w="8103" w:type="dxa"/>
            <w:tcBorders>
              <w:top w:val="nil"/>
              <w:left w:val="nil"/>
              <w:bottom w:val="nil"/>
              <w:right w:val="nil"/>
            </w:tcBorders>
          </w:tcPr>
          <w:p w:rsidR="00107618" w:rsidRDefault="00107618">
            <w:pPr>
              <w:jc w:val="center"/>
              <w:rPr>
                <w:rFonts w:eastAsiaTheme="minorEastAsia"/>
                <w:i/>
                <w:sz w:val="28"/>
                <w:szCs w:val="28"/>
                <w:lang w:val="ru-UA"/>
              </w:rPr>
            </w:pPr>
            <m:oMath>
              <m:f>
                <m:fPr>
                  <m:ctrlPr>
                    <w:rPr>
                      <w:rFonts w:ascii="Cambria Math" w:hAnsi="Cambria Math" w:cs="Times New Roman"/>
                      <w:i/>
                      <w:sz w:val="28"/>
                      <w:szCs w:val="28"/>
                      <w:lang w:val="uk-UA"/>
                    </w:rPr>
                  </m:ctrlPr>
                </m:fPr>
                <m:num>
                  <m:r>
                    <w:rPr>
                      <w:rFonts w:ascii="Cambria Math" w:hAnsi="Cambria Math"/>
                      <w:sz w:val="28"/>
                      <w:szCs w:val="28"/>
                      <w:lang w:val="ru-UA"/>
                    </w:rPr>
                    <m:t>d</m:t>
                  </m:r>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3</m:t>
                      </m:r>
                    </m:sub>
                  </m:sSub>
                </m:num>
                <m:den>
                  <m:r>
                    <w:rPr>
                      <w:rFonts w:ascii="Cambria Math" w:hAnsi="Cambria Math"/>
                      <w:sz w:val="28"/>
                      <w:szCs w:val="28"/>
                      <w:lang w:val="ru-UA"/>
                    </w:rPr>
                    <m:t>dt</m:t>
                  </m:r>
                </m:den>
              </m:f>
              <m:r>
                <w:rPr>
                  <w:rFonts w:ascii="Cambria Math" w:hAnsi="Cambria Math"/>
                  <w:sz w:val="28"/>
                  <w:szCs w:val="28"/>
                  <w:lang w:val="ru-UA"/>
                </w:rPr>
                <m:t>=</m:t>
              </m:r>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1</m:t>
                  </m:r>
                </m:sub>
              </m:sSub>
              <m:sSub>
                <m:sSubPr>
                  <m:ctrlPr>
                    <w:rPr>
                      <w:rFonts w:ascii="Cambria Math" w:hAnsi="Cambria Math" w:cs="Times New Roman"/>
                      <w:i/>
                      <w:sz w:val="28"/>
                      <w:szCs w:val="28"/>
                      <w:lang w:val="uk-UA"/>
                    </w:rPr>
                  </m:ctrlPr>
                </m:sSubPr>
                <m:e>
                  <m:r>
                    <w:rPr>
                      <w:rFonts w:ascii="Cambria Math" w:hAnsi="Cambria Math"/>
                      <w:sz w:val="28"/>
                      <w:szCs w:val="28"/>
                      <w:lang w:val="ru-UA"/>
                    </w:rPr>
                    <m:t>q</m:t>
                  </m:r>
                </m:e>
                <m:sub>
                  <m:r>
                    <w:rPr>
                      <w:rFonts w:ascii="Cambria Math" w:hAnsi="Cambria Math"/>
                      <w:sz w:val="28"/>
                      <w:szCs w:val="28"/>
                      <w:lang w:val="ru-UA"/>
                    </w:rPr>
                    <m:t>1</m:t>
                  </m:r>
                </m:sub>
              </m:sSub>
              <m:r>
                <w:rPr>
                  <w:rFonts w:ascii="Cambria Math" w:hAnsi="Cambria Math"/>
                  <w:sz w:val="28"/>
                  <w:szCs w:val="28"/>
                  <w:lang w:val="ru-UA"/>
                </w:rPr>
                <m:t>T+</m:t>
              </m:r>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2</m:t>
                  </m:r>
                </m:sub>
              </m:sSub>
              <m:sSub>
                <m:sSubPr>
                  <m:ctrlPr>
                    <w:rPr>
                      <w:rFonts w:ascii="Cambria Math" w:hAnsi="Cambria Math" w:cs="Times New Roman"/>
                      <w:i/>
                      <w:sz w:val="28"/>
                      <w:szCs w:val="28"/>
                      <w:lang w:val="uk-UA"/>
                    </w:rPr>
                  </m:ctrlPr>
                </m:sSubPr>
                <m:e>
                  <m:r>
                    <w:rPr>
                      <w:rFonts w:ascii="Cambria Math" w:hAnsi="Cambria Math"/>
                      <w:sz w:val="28"/>
                      <w:szCs w:val="28"/>
                      <w:lang w:val="ru-UA"/>
                    </w:rPr>
                    <m:t>q</m:t>
                  </m:r>
                </m:e>
                <m:sub>
                  <m:r>
                    <w:rPr>
                      <w:rFonts w:ascii="Cambria Math" w:hAnsi="Cambria Math"/>
                      <w:sz w:val="28"/>
                      <w:szCs w:val="28"/>
                      <w:lang w:val="ru-UA"/>
                    </w:rPr>
                    <m:t>2</m:t>
                  </m:r>
                </m:sub>
              </m:sSub>
              <m:r>
                <w:rPr>
                  <w:rFonts w:ascii="Cambria Math" w:hAnsi="Cambria Math"/>
                  <w:sz w:val="28"/>
                  <w:szCs w:val="28"/>
                  <w:lang w:val="ru-UA"/>
                </w:rPr>
                <m:t>I+</m:t>
              </m:r>
              <m:sSub>
                <m:sSubPr>
                  <m:ctrlPr>
                    <w:rPr>
                      <w:rFonts w:ascii="Cambria Math" w:hAnsi="Cambria Math" w:cs="Times New Roman"/>
                      <w:i/>
                      <w:sz w:val="28"/>
                      <w:szCs w:val="28"/>
                      <w:lang w:val="uk-UA"/>
                    </w:rPr>
                  </m:ctrlPr>
                </m:sSubPr>
                <m:e>
                  <m:r>
                    <w:rPr>
                      <w:rFonts w:ascii="Cambria Math" w:hAnsi="Cambria Math"/>
                      <w:sz w:val="28"/>
                      <w:szCs w:val="28"/>
                      <w:lang w:val="ru-UA"/>
                    </w:rPr>
                    <m:t>λ</m:t>
                  </m:r>
                </m:e>
                <m:sub>
                  <m:r>
                    <w:rPr>
                      <w:rFonts w:ascii="Cambria Math" w:hAnsi="Cambria Math"/>
                      <w:sz w:val="28"/>
                      <w:szCs w:val="28"/>
                      <w:lang w:val="ru-UA"/>
                    </w:rPr>
                    <m:t>3</m:t>
                  </m:r>
                </m:sub>
              </m:sSub>
              <m:sSub>
                <m:sSubPr>
                  <m:ctrlPr>
                    <w:rPr>
                      <w:rFonts w:ascii="Cambria Math" w:hAnsi="Cambria Math" w:cs="Times New Roman"/>
                      <w:i/>
                      <w:sz w:val="28"/>
                      <w:szCs w:val="28"/>
                      <w:lang w:val="uk-UA"/>
                    </w:rPr>
                  </m:ctrlPr>
                </m:sSubPr>
                <m:e>
                  <m:r>
                    <w:rPr>
                      <w:rFonts w:ascii="Cambria Math" w:hAnsi="Cambria Math"/>
                      <w:sz w:val="28"/>
                      <w:szCs w:val="28"/>
                      <w:lang w:val="ru-UA"/>
                    </w:rPr>
                    <m:t>γ</m:t>
                  </m:r>
                </m:e>
                <m:sub>
                  <m:r>
                    <w:rPr>
                      <w:rFonts w:ascii="Cambria Math" w:hAnsi="Cambria Math"/>
                      <w:sz w:val="28"/>
                      <w:szCs w:val="28"/>
                      <w:lang w:val="ru-UA"/>
                    </w:rPr>
                    <m:t>1</m:t>
                  </m:r>
                </m:sub>
              </m:sSub>
            </m:oMath>
            <w:r w:rsidRPr="00107618">
              <w:rPr>
                <w:rFonts w:eastAsiaTheme="minorEastAsia"/>
                <w:i/>
                <w:sz w:val="28"/>
                <w:szCs w:val="28"/>
                <w:lang w:val="ru-UA"/>
              </w:rPr>
              <w:t>;</w:t>
            </w:r>
          </w:p>
          <w:p w:rsidR="00107618" w:rsidRPr="00107618" w:rsidRDefault="00107618">
            <w:pPr>
              <w:jc w:val="center"/>
              <w:rPr>
                <w:rFonts w:eastAsiaTheme="minorEastAsia"/>
                <w:i/>
                <w:sz w:val="28"/>
                <w:szCs w:val="28"/>
                <w:lang w:val="ru-UA"/>
              </w:rPr>
            </w:pPr>
          </w:p>
          <w:p w:rsidR="00107618" w:rsidRPr="00107618" w:rsidRDefault="00107618">
            <w:pPr>
              <w:jc w:val="center"/>
              <w:rPr>
                <w:i/>
                <w:sz w:val="28"/>
                <w:szCs w:val="28"/>
                <w:lang w:val="ru-UA"/>
              </w:rPr>
            </w:pPr>
          </w:p>
        </w:tc>
        <w:tc>
          <w:tcPr>
            <w:tcW w:w="1252" w:type="dxa"/>
            <w:tcBorders>
              <w:top w:val="nil"/>
              <w:left w:val="nil"/>
              <w:bottom w:val="nil"/>
              <w:right w:val="nil"/>
            </w:tcBorders>
          </w:tcPr>
          <w:p w:rsidR="00107618" w:rsidRPr="00107618" w:rsidRDefault="00107618">
            <w:pPr>
              <w:ind w:left="360"/>
              <w:rPr>
                <w:sz w:val="28"/>
                <w:szCs w:val="28"/>
                <w:lang w:val="ru-UA"/>
              </w:rPr>
            </w:pPr>
          </w:p>
        </w:tc>
      </w:tr>
      <w:tr w:rsidR="00107618" w:rsidRPr="00107618" w:rsidTr="00107618">
        <w:trPr>
          <w:trHeight w:val="70"/>
        </w:trPr>
        <w:tc>
          <w:tcPr>
            <w:tcW w:w="8103" w:type="dxa"/>
            <w:tcBorders>
              <w:top w:val="nil"/>
              <w:left w:val="nil"/>
              <w:bottom w:val="nil"/>
              <w:right w:val="nil"/>
            </w:tcBorders>
          </w:tcPr>
          <w:p w:rsidR="00107618" w:rsidRPr="00107618" w:rsidRDefault="00107618">
            <w:pPr>
              <w:jc w:val="center"/>
              <w:rPr>
                <w:rFonts w:ascii="Cambria Math" w:hAnsi="Cambria Math"/>
                <w:i/>
                <w:sz w:val="28"/>
                <w:szCs w:val="28"/>
              </w:rPr>
            </w:pPr>
            <m:oMathPara>
              <m:oMath>
                <m:f>
                  <m:fPr>
                    <m:ctrlPr>
                      <w:rPr>
                        <w:rFonts w:ascii="Cambria Math" w:hAnsi="Cambria Math" w:cs="Times New Roman"/>
                        <w:i/>
                        <w:sz w:val="28"/>
                        <w:szCs w:val="28"/>
                        <w:lang w:val="uk-UA"/>
                      </w:rPr>
                    </m:ctrlPr>
                  </m:fPr>
                  <m:num>
                    <m:r>
                      <w:rPr>
                        <w:rFonts w:ascii="Cambria Math" w:hAnsi="Cambria Math"/>
                        <w:sz w:val="28"/>
                        <w:szCs w:val="28"/>
                      </w:rPr>
                      <m:t>d</m:t>
                    </m:r>
                    <m:sSub>
                      <m:sSubPr>
                        <m:ctrlPr>
                          <w:rPr>
                            <w:rFonts w:ascii="Cambria Math" w:hAnsi="Cambria Math" w:cs="Times New Roman"/>
                            <w:i/>
                            <w:sz w:val="28"/>
                            <w:szCs w:val="28"/>
                            <w:lang w:val="uk-UA"/>
                          </w:rPr>
                        </m:ctrlPr>
                      </m:sSubPr>
                      <m:e>
                        <m:r>
                          <w:rPr>
                            <w:rFonts w:ascii="Cambria Math" w:hAnsi="Cambria Math"/>
                            <w:sz w:val="28"/>
                            <w:szCs w:val="28"/>
                          </w:rPr>
                          <m:t>λ</m:t>
                        </m:r>
                      </m:e>
                      <m:sub>
                        <m:r>
                          <w:rPr>
                            <w:rFonts w:ascii="Cambria Math" w:hAnsi="Cambria Math"/>
                            <w:sz w:val="28"/>
                            <w:szCs w:val="28"/>
                          </w:rPr>
                          <m:t>4</m:t>
                        </m:r>
                      </m:sub>
                    </m:sSub>
                  </m:num>
                  <m:den>
                    <m:r>
                      <w:rPr>
                        <w:rFonts w:ascii="Cambria Math" w:hAnsi="Cambria Math"/>
                        <w:sz w:val="28"/>
                        <w:szCs w:val="28"/>
                      </w:rPr>
                      <m:t>dt</m:t>
                    </m:r>
                  </m:den>
                </m:f>
                <m:r>
                  <w:rPr>
                    <w:rFonts w:ascii="Cambria Math" w:hAnsi="Cambria Math"/>
                    <w:sz w:val="28"/>
                    <w:szCs w:val="28"/>
                  </w:rPr>
                  <m:t>=-</m:t>
                </m:r>
                <m:f>
                  <m:fPr>
                    <m:ctrlPr>
                      <w:rPr>
                        <w:rFonts w:ascii="Cambria Math" w:hAnsi="Cambria Math" w:cs="Times New Roman"/>
                        <w:i/>
                        <w:sz w:val="28"/>
                        <w:szCs w:val="28"/>
                        <w:lang w:val="uk-UA"/>
                      </w:rPr>
                    </m:ctrlPr>
                  </m:fPr>
                  <m:num>
                    <m:r>
                      <w:rPr>
                        <w:rFonts w:ascii="Cambria Math" w:hAnsi="Cambria Math"/>
                        <w:sz w:val="28"/>
                        <w:szCs w:val="28"/>
                      </w:rPr>
                      <m:t>∂H</m:t>
                    </m:r>
                  </m:num>
                  <m:den>
                    <m:r>
                      <w:rPr>
                        <w:rFonts w:ascii="Cambria Math" w:hAnsi="Cambria Math"/>
                        <w:sz w:val="28"/>
                        <w:szCs w:val="28"/>
                      </w:rPr>
                      <m:t>∂</m:t>
                    </m:r>
                    <m:sSub>
                      <m:sSubPr>
                        <m:ctrlPr>
                          <w:rPr>
                            <w:rFonts w:ascii="Cambria Math" w:hAnsi="Cambria Math" w:cs="Times New Roman"/>
                            <w:i/>
                            <w:sz w:val="28"/>
                            <w:szCs w:val="28"/>
                            <w:lang w:val="uk-UA"/>
                          </w:rPr>
                        </m:ctrlPr>
                      </m:sSubPr>
                      <m:e>
                        <m:r>
                          <w:rPr>
                            <w:rFonts w:ascii="Cambria Math" w:hAnsi="Cambria Math"/>
                            <w:sz w:val="28"/>
                            <w:szCs w:val="28"/>
                          </w:rPr>
                          <m:t>D</m:t>
                        </m:r>
                      </m:e>
                      <m:sub>
                        <m:r>
                          <w:rPr>
                            <w:rFonts w:ascii="Cambria Math" w:hAnsi="Cambria Math"/>
                            <w:sz w:val="28"/>
                            <w:szCs w:val="28"/>
                          </w:rPr>
                          <m:t>2</m:t>
                        </m:r>
                      </m:sub>
                    </m:sSub>
                  </m:den>
                </m:f>
                <m:r>
                  <w:rPr>
                    <w:rFonts w:ascii="Cambria Math" w:hAnsi="Cambria Math"/>
                    <w:sz w:val="28"/>
                    <w:szCs w:val="28"/>
                  </w:rPr>
                  <m:t xml:space="preserve">= </m:t>
                </m:r>
                <m:sSub>
                  <m:sSubPr>
                    <m:ctrlPr>
                      <w:rPr>
                        <w:rFonts w:ascii="Cambria Math" w:hAnsi="Cambria Math" w:cs="Times New Roman"/>
                        <w:i/>
                        <w:sz w:val="28"/>
                        <w:szCs w:val="28"/>
                        <w:lang w:val="uk-UA"/>
                      </w:rPr>
                    </m:ctrlPr>
                  </m:sSubPr>
                  <m:e>
                    <m:r>
                      <w:rPr>
                        <w:rFonts w:ascii="Cambria Math" w:hAnsi="Cambria Math"/>
                        <w:sz w:val="28"/>
                        <w:szCs w:val="28"/>
                      </w:rPr>
                      <m:t>λ</m:t>
                    </m:r>
                  </m:e>
                  <m:sub>
                    <m:r>
                      <w:rPr>
                        <w:rFonts w:ascii="Cambria Math" w:hAnsi="Cambria Math"/>
                        <w:sz w:val="28"/>
                        <w:szCs w:val="28"/>
                      </w:rPr>
                      <m:t>1</m:t>
                    </m:r>
                  </m:sub>
                </m:sSub>
                <m:sSub>
                  <m:sSubPr>
                    <m:ctrlPr>
                      <w:rPr>
                        <w:rFonts w:ascii="Cambria Math" w:hAnsi="Cambria Math" w:cs="Times New Roman"/>
                        <w:i/>
                        <w:sz w:val="28"/>
                        <w:szCs w:val="28"/>
                        <w:lang w:val="uk-UA"/>
                      </w:rPr>
                    </m:ctrlPr>
                  </m:sSubPr>
                  <m:e>
                    <m:r>
                      <w:rPr>
                        <w:rFonts w:ascii="Cambria Math" w:hAnsi="Cambria Math"/>
                        <w:sz w:val="28"/>
                        <w:szCs w:val="28"/>
                      </w:rPr>
                      <m:t>γ</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cs="Times New Roman"/>
                        <w:i/>
                        <w:sz w:val="28"/>
                        <w:szCs w:val="28"/>
                        <w:lang w:val="uk-UA"/>
                      </w:rPr>
                    </m:ctrlPr>
                  </m:sSubPr>
                  <m:e>
                    <m:r>
                      <w:rPr>
                        <w:rFonts w:ascii="Cambria Math" w:hAnsi="Cambria Math"/>
                        <w:sz w:val="28"/>
                        <w:szCs w:val="28"/>
                      </w:rPr>
                      <m:t>λ</m:t>
                    </m:r>
                  </m:e>
                  <m:sub>
                    <m:r>
                      <w:rPr>
                        <w:rFonts w:ascii="Cambria Math" w:hAnsi="Cambria Math"/>
                        <w:sz w:val="28"/>
                        <w:szCs w:val="28"/>
                      </w:rPr>
                      <m:t>2</m:t>
                    </m:r>
                  </m:sub>
                </m:sSub>
                <m:f>
                  <m:fPr>
                    <m:ctrlPr>
                      <w:rPr>
                        <w:rFonts w:ascii="Cambria Math" w:hAnsi="Cambria Math" w:cs="Times New Roman"/>
                        <w:i/>
                        <w:sz w:val="28"/>
                        <w:szCs w:val="28"/>
                        <w:lang w:val="uk-UA"/>
                      </w:rPr>
                    </m:ctrlPr>
                  </m:fPr>
                  <m:num>
                    <m:r>
                      <w:rPr>
                        <w:rFonts w:ascii="Cambria Math" w:hAnsi="Cambria Math"/>
                        <w:sz w:val="28"/>
                        <w:szCs w:val="28"/>
                      </w:rPr>
                      <m:t>βgI</m:t>
                    </m:r>
                  </m:num>
                  <m:den>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sz w:val="28"/>
                                <w:szCs w:val="28"/>
                              </w:rPr>
                              <m:t>g+</m:t>
                            </m:r>
                            <m:sSub>
                              <m:sSubPr>
                                <m:ctrlPr>
                                  <w:rPr>
                                    <w:rFonts w:ascii="Cambria Math" w:hAnsi="Cambria Math" w:cs="Times New Roman"/>
                                    <w:i/>
                                    <w:sz w:val="28"/>
                                    <w:szCs w:val="28"/>
                                    <w:lang w:val="uk-UA"/>
                                  </w:rPr>
                                </m:ctrlPr>
                              </m:sSubPr>
                              <m:e>
                                <m:r>
                                  <w:rPr>
                                    <w:rFonts w:ascii="Cambria Math" w:hAnsi="Cambria Math"/>
                                    <w:sz w:val="28"/>
                                    <w:szCs w:val="28"/>
                                  </w:rPr>
                                  <m:t>D</m:t>
                                </m:r>
                              </m:e>
                              <m:sub>
                                <m:r>
                                  <w:rPr>
                                    <w:rFonts w:ascii="Cambria Math" w:hAnsi="Cambria Math"/>
                                    <w:sz w:val="28"/>
                                    <w:szCs w:val="28"/>
                                  </w:rPr>
                                  <m:t>2</m:t>
                                </m:r>
                              </m:sub>
                            </m:sSub>
                          </m:e>
                        </m:d>
                      </m:e>
                      <m:sup>
                        <m:r>
                          <w:rPr>
                            <w:rFonts w:ascii="Cambria Math" w:hAnsi="Cambria Math"/>
                            <w:sz w:val="28"/>
                            <w:szCs w:val="28"/>
                          </w:rPr>
                          <m:t>2</m:t>
                        </m:r>
                      </m:sup>
                    </m:sSup>
                  </m:den>
                </m:f>
                <m:r>
                  <w:rPr>
                    <w:rFonts w:ascii="Cambria Math" w:hAnsi="Cambria Math"/>
                    <w:sz w:val="28"/>
                    <w:szCs w:val="28"/>
                  </w:rPr>
                  <m:t>.</m:t>
                </m:r>
              </m:oMath>
            </m:oMathPara>
          </w:p>
          <w:p w:rsidR="00107618" w:rsidRPr="00107618" w:rsidRDefault="00107618">
            <w:pPr>
              <w:jc w:val="center"/>
              <w:rPr>
                <w:rFonts w:ascii="Times New Roman" w:hAnsi="Times New Roman"/>
                <w:i/>
                <w:sz w:val="28"/>
                <w:szCs w:val="28"/>
              </w:rPr>
            </w:pPr>
          </w:p>
        </w:tc>
        <w:tc>
          <w:tcPr>
            <w:tcW w:w="1252" w:type="dxa"/>
            <w:tcBorders>
              <w:top w:val="nil"/>
              <w:left w:val="nil"/>
              <w:bottom w:val="nil"/>
              <w:right w:val="nil"/>
            </w:tcBorders>
            <w:hideMark/>
          </w:tcPr>
          <w:p w:rsidR="00107618" w:rsidRPr="00107618" w:rsidRDefault="00107618">
            <w:pPr>
              <w:ind w:left="360"/>
              <w:rPr>
                <w:sz w:val="28"/>
                <w:szCs w:val="28"/>
                <w:lang w:val="en-US"/>
              </w:rPr>
            </w:pPr>
            <w:r w:rsidRPr="00107618">
              <w:rPr>
                <w:sz w:val="28"/>
                <w:szCs w:val="28"/>
                <w:lang w:val="en-US"/>
              </w:rPr>
              <w:t>(20)</w:t>
            </w:r>
          </w:p>
        </w:tc>
      </w:tr>
    </w:tbl>
    <w:p w:rsidR="00107618" w:rsidRDefault="00107618">
      <w:pPr>
        <w:spacing w:line="259" w:lineRule="auto"/>
        <w:ind w:firstLine="0"/>
        <w:jc w:val="left"/>
      </w:pPr>
    </w:p>
    <w:p w:rsidR="00D53E73" w:rsidRDefault="006A6DBC">
      <w:pPr>
        <w:spacing w:line="259" w:lineRule="auto"/>
        <w:ind w:firstLine="0"/>
        <w:jc w:val="left"/>
      </w:pPr>
      <w:r>
        <w:t>При цьому початкові умови такі:</w:t>
      </w:r>
    </w:p>
    <w:p w:rsidR="00D53E73" w:rsidRDefault="006A6DBC">
      <w:pPr>
        <w:rPr>
          <w:vertAlign w:val="subscript"/>
        </w:rPr>
      </w:pPr>
      <w:r>
        <w:t>T(0) = T</w:t>
      </w:r>
      <w:r>
        <w:rPr>
          <w:vertAlign w:val="subscript"/>
        </w:rPr>
        <w:t>0</w:t>
      </w:r>
      <w:r>
        <w:t>, I(0) = I</w:t>
      </w:r>
      <w:r>
        <w:rPr>
          <w:vertAlign w:val="subscript"/>
        </w:rPr>
        <w:t>0</w:t>
      </w:r>
      <w:r>
        <w:t>, D</w:t>
      </w:r>
      <w:r>
        <w:rPr>
          <w:vertAlign w:val="subscript"/>
        </w:rPr>
        <w:t>1</w:t>
      </w:r>
      <w:r>
        <w:t>(0) = D</w:t>
      </w:r>
      <w:r>
        <w:rPr>
          <w:vertAlign w:val="subscript"/>
        </w:rPr>
        <w:t>1(0)</w:t>
      </w:r>
      <w:r>
        <w:t>, D</w:t>
      </w:r>
      <w:r>
        <w:rPr>
          <w:vertAlign w:val="subscript"/>
        </w:rPr>
        <w:t>2</w:t>
      </w:r>
      <w:r>
        <w:t>(0) = D</w:t>
      </w:r>
      <w:r>
        <w:rPr>
          <w:vertAlign w:val="subscript"/>
        </w:rPr>
        <w:t>2(0).</w:t>
      </w:r>
    </w:p>
    <w:p w:rsidR="00D53E73" w:rsidRDefault="006A6DBC">
      <w:proofErr w:type="spellStart"/>
      <w:r>
        <w:t>λ</w:t>
      </w:r>
      <w:r>
        <w:rPr>
          <w:vertAlign w:val="subscript"/>
        </w:rPr>
        <w:t>i</w:t>
      </w:r>
      <w:proofErr w:type="spellEnd"/>
      <w:r>
        <w:t>(</w:t>
      </w:r>
      <w:proofErr w:type="spellStart"/>
      <w:r>
        <w:t>t</w:t>
      </w:r>
      <w:r>
        <w:rPr>
          <w:vertAlign w:val="subscript"/>
        </w:rPr>
        <w:t>f</w:t>
      </w:r>
      <w:proofErr w:type="spellEnd"/>
      <w:r>
        <w:t>)=0, i=1,2,3,4.</w:t>
      </w:r>
    </w:p>
    <w:p w:rsidR="00D53E73" w:rsidRDefault="00D53E73"/>
    <w:p w:rsidR="00D53E73" w:rsidRDefault="006A6DBC">
      <w:r>
        <w:t>У табл. 2.1 наведено розрахункові значення параметрів:</w:t>
      </w:r>
    </w:p>
    <w:p w:rsidR="00C45B46" w:rsidRDefault="00C45B46">
      <w:pPr>
        <w:jc w:val="right"/>
      </w:pPr>
    </w:p>
    <w:p w:rsidR="00C45B46" w:rsidRDefault="00C45B46">
      <w:pPr>
        <w:jc w:val="right"/>
      </w:pPr>
    </w:p>
    <w:p w:rsidR="00C45B46" w:rsidRDefault="00C45B46">
      <w:pPr>
        <w:jc w:val="right"/>
      </w:pPr>
    </w:p>
    <w:p w:rsidR="00D53E73" w:rsidRDefault="006A6DBC">
      <w:pPr>
        <w:jc w:val="right"/>
      </w:pPr>
      <w:r>
        <w:t>Таблиця 2.1</w:t>
      </w:r>
    </w:p>
    <w:p w:rsidR="00D53E73" w:rsidRDefault="006A6DBC">
      <w:pPr>
        <w:jc w:val="center"/>
        <w:rPr>
          <w:b/>
        </w:rPr>
      </w:pPr>
      <w:r>
        <w:rPr>
          <w:b/>
        </w:rPr>
        <w:t>Таблиця розрахункових значень параметрів</w:t>
      </w:r>
    </w:p>
    <w:tbl>
      <w:tblPr>
        <w:tblStyle w:val="afc"/>
        <w:tblW w:w="92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4"/>
        <w:gridCol w:w="3094"/>
        <w:gridCol w:w="3095"/>
      </w:tblGrid>
      <w:tr w:rsidR="00D53E73">
        <w:trPr>
          <w:trHeight w:val="433"/>
        </w:trPr>
        <w:tc>
          <w:tcPr>
            <w:tcW w:w="3094" w:type="dxa"/>
            <w:shd w:val="clear" w:color="auto" w:fill="D9E2F3"/>
          </w:tcPr>
          <w:p w:rsidR="00D53E73" w:rsidRDefault="006A6DBC">
            <w:pPr>
              <w:spacing w:line="259" w:lineRule="auto"/>
              <w:ind w:firstLine="0"/>
              <w:jc w:val="center"/>
            </w:pPr>
            <w:r>
              <w:t>Параметр</w:t>
            </w:r>
          </w:p>
        </w:tc>
        <w:tc>
          <w:tcPr>
            <w:tcW w:w="3094" w:type="dxa"/>
            <w:shd w:val="clear" w:color="auto" w:fill="D9E2F3"/>
          </w:tcPr>
          <w:p w:rsidR="00D53E73" w:rsidRDefault="006A6DBC">
            <w:pPr>
              <w:spacing w:line="259" w:lineRule="auto"/>
              <w:ind w:firstLine="0"/>
              <w:jc w:val="center"/>
            </w:pPr>
            <w:r>
              <w:t>Значення</w:t>
            </w:r>
          </w:p>
        </w:tc>
        <w:tc>
          <w:tcPr>
            <w:tcW w:w="3095" w:type="dxa"/>
            <w:shd w:val="clear" w:color="auto" w:fill="D9E2F3"/>
          </w:tcPr>
          <w:p w:rsidR="00D53E73" w:rsidRDefault="006A6DBC">
            <w:pPr>
              <w:spacing w:line="259" w:lineRule="auto"/>
              <w:ind w:firstLine="0"/>
              <w:jc w:val="center"/>
            </w:pPr>
            <w:r>
              <w:t>Розмірність</w:t>
            </w:r>
          </w:p>
        </w:tc>
      </w:tr>
      <w:tr w:rsidR="00D53E73">
        <w:trPr>
          <w:trHeight w:val="433"/>
        </w:trPr>
        <w:tc>
          <w:tcPr>
            <w:tcW w:w="3094" w:type="dxa"/>
          </w:tcPr>
          <w:p w:rsidR="00D53E73" w:rsidRDefault="006A6DBC">
            <w:pPr>
              <w:spacing w:line="259" w:lineRule="auto"/>
              <w:ind w:firstLine="0"/>
              <w:jc w:val="center"/>
            </w:pPr>
            <w:r>
              <w:t>r</w:t>
            </w:r>
          </w:p>
        </w:tc>
        <w:tc>
          <w:tcPr>
            <w:tcW w:w="3094" w:type="dxa"/>
          </w:tcPr>
          <w:p w:rsidR="00D53E73" w:rsidRDefault="006A6DBC">
            <w:pPr>
              <w:spacing w:line="259" w:lineRule="auto"/>
              <w:ind w:firstLine="0"/>
              <w:jc w:val="center"/>
            </w:pPr>
            <w:r>
              <w:t>0,0043</w:t>
            </w:r>
          </w:p>
        </w:tc>
        <w:tc>
          <w:tcPr>
            <w:tcW w:w="3095" w:type="dxa"/>
          </w:tcPr>
          <w:p w:rsidR="00D53E73" w:rsidRDefault="006A6DBC">
            <w:pPr>
              <w:spacing w:line="259" w:lineRule="auto"/>
              <w:ind w:firstLine="0"/>
              <w:jc w:val="center"/>
            </w:pPr>
            <w:r>
              <w:t>1/доба</w:t>
            </w:r>
          </w:p>
        </w:tc>
      </w:tr>
      <w:tr w:rsidR="00D53E73">
        <w:trPr>
          <w:trHeight w:val="415"/>
        </w:trPr>
        <w:tc>
          <w:tcPr>
            <w:tcW w:w="3094" w:type="dxa"/>
          </w:tcPr>
          <w:p w:rsidR="00D53E73" w:rsidRDefault="006A6DBC">
            <w:pPr>
              <w:spacing w:line="259" w:lineRule="auto"/>
              <w:ind w:firstLine="0"/>
              <w:jc w:val="center"/>
            </w:pPr>
            <w:r>
              <w:t>p</w:t>
            </w:r>
          </w:p>
        </w:tc>
        <w:tc>
          <w:tcPr>
            <w:tcW w:w="3094" w:type="dxa"/>
          </w:tcPr>
          <w:p w:rsidR="00D53E73" w:rsidRDefault="006A6DBC">
            <w:pPr>
              <w:spacing w:line="259" w:lineRule="auto"/>
              <w:ind w:firstLine="0"/>
              <w:jc w:val="center"/>
              <w:rPr>
                <w:vertAlign w:val="superscript"/>
              </w:rPr>
            </w:pPr>
            <w:r>
              <w:t xml:space="preserve">1,02 </w:t>
            </w:r>
            <w:r>
              <w:rPr>
                <w:rFonts w:ascii="Arial" w:eastAsia="Arial" w:hAnsi="Arial" w:cs="Arial"/>
                <w:b/>
                <w:color w:val="000000"/>
                <w:sz w:val="20"/>
                <w:szCs w:val="20"/>
                <w:highlight w:val="white"/>
              </w:rPr>
              <w:t xml:space="preserve">• </w:t>
            </w:r>
            <w:r>
              <w:t>10</w:t>
            </w:r>
            <w:r>
              <w:rPr>
                <w:vertAlign w:val="superscript"/>
              </w:rPr>
              <w:t>-9</w:t>
            </w:r>
          </w:p>
        </w:tc>
        <w:tc>
          <w:tcPr>
            <w:tcW w:w="3095" w:type="dxa"/>
          </w:tcPr>
          <w:p w:rsidR="00D53E73" w:rsidRDefault="006A6DBC">
            <w:pPr>
              <w:spacing w:line="259" w:lineRule="auto"/>
              <w:ind w:firstLine="0"/>
              <w:jc w:val="center"/>
            </w:pPr>
            <w:r>
              <w:t>1/клітин</w:t>
            </w:r>
          </w:p>
        </w:tc>
      </w:tr>
      <w:tr w:rsidR="00D53E73">
        <w:trPr>
          <w:trHeight w:val="433"/>
        </w:trPr>
        <w:tc>
          <w:tcPr>
            <w:tcW w:w="3094" w:type="dxa"/>
          </w:tcPr>
          <w:p w:rsidR="00D53E73" w:rsidRDefault="006A6DBC">
            <w:pPr>
              <w:spacing w:line="259" w:lineRule="auto"/>
              <w:ind w:firstLine="0"/>
              <w:jc w:val="center"/>
              <w:rPr>
                <w:vertAlign w:val="subscript"/>
              </w:rPr>
            </w:pPr>
            <w:r>
              <w:t>α</w:t>
            </w:r>
            <w:r>
              <w:rPr>
                <w:vertAlign w:val="subscript"/>
              </w:rPr>
              <w:t>1</w:t>
            </w:r>
          </w:p>
        </w:tc>
        <w:tc>
          <w:tcPr>
            <w:tcW w:w="3094" w:type="dxa"/>
          </w:tcPr>
          <w:p w:rsidR="00D53E73" w:rsidRDefault="006A6DBC">
            <w:pPr>
              <w:spacing w:line="259" w:lineRule="auto"/>
              <w:ind w:firstLine="0"/>
              <w:jc w:val="center"/>
            </w:pPr>
            <w:r>
              <w:t xml:space="preserve">6,41 </w:t>
            </w:r>
            <w:r>
              <w:rPr>
                <w:rFonts w:ascii="Arial" w:eastAsia="Arial" w:hAnsi="Arial" w:cs="Arial"/>
                <w:b/>
                <w:color w:val="000000"/>
                <w:sz w:val="20"/>
                <w:szCs w:val="20"/>
                <w:highlight w:val="white"/>
              </w:rPr>
              <w:t xml:space="preserve">• </w:t>
            </w:r>
            <w:r>
              <w:t>10</w:t>
            </w:r>
            <w:r>
              <w:rPr>
                <w:vertAlign w:val="superscript"/>
              </w:rPr>
              <w:t>-11</w:t>
            </w:r>
          </w:p>
        </w:tc>
        <w:tc>
          <w:tcPr>
            <w:tcW w:w="3095" w:type="dxa"/>
          </w:tcPr>
          <w:p w:rsidR="00D53E73" w:rsidRDefault="006A6DBC">
            <w:pPr>
              <w:spacing w:line="259" w:lineRule="auto"/>
              <w:ind w:firstLine="0"/>
              <w:jc w:val="center"/>
            </w:pPr>
            <w:r>
              <w:t>1/клітин/доба</w:t>
            </w:r>
          </w:p>
        </w:tc>
      </w:tr>
      <w:tr w:rsidR="00D53E73">
        <w:trPr>
          <w:trHeight w:val="433"/>
        </w:trPr>
        <w:tc>
          <w:tcPr>
            <w:tcW w:w="3094" w:type="dxa"/>
          </w:tcPr>
          <w:p w:rsidR="00D53E73" w:rsidRDefault="006A6DBC">
            <w:pPr>
              <w:spacing w:line="259" w:lineRule="auto"/>
              <w:ind w:firstLine="0"/>
              <w:jc w:val="center"/>
            </w:pPr>
            <w:r>
              <w:t>α</w:t>
            </w:r>
            <w:r>
              <w:rPr>
                <w:vertAlign w:val="subscript"/>
              </w:rPr>
              <w:t>2</w:t>
            </w:r>
          </w:p>
        </w:tc>
        <w:tc>
          <w:tcPr>
            <w:tcW w:w="3094" w:type="dxa"/>
          </w:tcPr>
          <w:p w:rsidR="00D53E73" w:rsidRDefault="006A6DBC">
            <w:pPr>
              <w:spacing w:line="259" w:lineRule="auto"/>
              <w:ind w:firstLine="0"/>
              <w:jc w:val="center"/>
            </w:pPr>
            <w:r>
              <w:t xml:space="preserve">3,421 </w:t>
            </w:r>
            <w:r>
              <w:rPr>
                <w:rFonts w:ascii="Arial" w:eastAsia="Arial" w:hAnsi="Arial" w:cs="Arial"/>
                <w:b/>
                <w:color w:val="000000"/>
                <w:sz w:val="20"/>
                <w:szCs w:val="20"/>
                <w:highlight w:val="white"/>
              </w:rPr>
              <w:t xml:space="preserve">• </w:t>
            </w:r>
            <w:r>
              <w:t>10</w:t>
            </w:r>
            <w:r>
              <w:rPr>
                <w:vertAlign w:val="superscript"/>
              </w:rPr>
              <w:t>-6</w:t>
            </w:r>
          </w:p>
        </w:tc>
        <w:tc>
          <w:tcPr>
            <w:tcW w:w="3095" w:type="dxa"/>
          </w:tcPr>
          <w:p w:rsidR="00D53E73" w:rsidRDefault="006A6DBC">
            <w:pPr>
              <w:spacing w:line="259" w:lineRule="auto"/>
              <w:ind w:firstLine="0"/>
              <w:jc w:val="center"/>
            </w:pPr>
            <w:r>
              <w:t>1/клітин/доба</w:t>
            </w:r>
          </w:p>
        </w:tc>
      </w:tr>
      <w:tr w:rsidR="00D53E73">
        <w:trPr>
          <w:trHeight w:val="433"/>
        </w:trPr>
        <w:tc>
          <w:tcPr>
            <w:tcW w:w="3094" w:type="dxa"/>
          </w:tcPr>
          <w:p w:rsidR="00D53E73" w:rsidRDefault="006A6DBC">
            <w:pPr>
              <w:spacing w:line="259" w:lineRule="auto"/>
              <w:ind w:firstLine="0"/>
              <w:jc w:val="center"/>
            </w:pPr>
            <w:r>
              <w:t>q</w:t>
            </w:r>
            <w:r>
              <w:rPr>
                <w:vertAlign w:val="subscript"/>
              </w:rPr>
              <w:t>1</w:t>
            </w:r>
          </w:p>
        </w:tc>
        <w:tc>
          <w:tcPr>
            <w:tcW w:w="3094" w:type="dxa"/>
          </w:tcPr>
          <w:p w:rsidR="00D53E73" w:rsidRDefault="006A6DBC">
            <w:pPr>
              <w:spacing w:line="259" w:lineRule="auto"/>
              <w:ind w:firstLine="0"/>
              <w:jc w:val="center"/>
            </w:pPr>
            <w:r>
              <w:t>0,08</w:t>
            </w:r>
          </w:p>
        </w:tc>
        <w:tc>
          <w:tcPr>
            <w:tcW w:w="3095" w:type="dxa"/>
          </w:tcPr>
          <w:p w:rsidR="00D53E73" w:rsidRDefault="006A6DBC">
            <w:pPr>
              <w:spacing w:line="259" w:lineRule="auto"/>
              <w:ind w:firstLine="0"/>
              <w:jc w:val="center"/>
            </w:pPr>
            <w:r>
              <w:t>1/доба</w:t>
            </w:r>
          </w:p>
        </w:tc>
      </w:tr>
      <w:tr w:rsidR="00D53E73">
        <w:trPr>
          <w:trHeight w:val="433"/>
        </w:trPr>
        <w:tc>
          <w:tcPr>
            <w:tcW w:w="3094" w:type="dxa"/>
          </w:tcPr>
          <w:p w:rsidR="00D53E73" w:rsidRDefault="006A6DBC">
            <w:pPr>
              <w:spacing w:line="259" w:lineRule="auto"/>
              <w:ind w:firstLine="0"/>
              <w:jc w:val="center"/>
            </w:pPr>
            <w:r>
              <w:t>q</w:t>
            </w:r>
            <w:r>
              <w:rPr>
                <w:vertAlign w:val="subscript"/>
              </w:rPr>
              <w:t>2</w:t>
            </w:r>
          </w:p>
        </w:tc>
        <w:tc>
          <w:tcPr>
            <w:tcW w:w="3094" w:type="dxa"/>
          </w:tcPr>
          <w:p w:rsidR="00D53E73" w:rsidRDefault="006A6DBC">
            <w:pPr>
              <w:spacing w:line="259" w:lineRule="auto"/>
              <w:ind w:firstLine="0"/>
              <w:jc w:val="center"/>
            </w:pPr>
            <w:r>
              <w:t xml:space="preserve">2 </w:t>
            </w:r>
            <w:r>
              <w:rPr>
                <w:rFonts w:ascii="Arial" w:eastAsia="Arial" w:hAnsi="Arial" w:cs="Arial"/>
                <w:b/>
                <w:color w:val="000000"/>
                <w:sz w:val="20"/>
                <w:szCs w:val="20"/>
                <w:highlight w:val="white"/>
              </w:rPr>
              <w:t xml:space="preserve">• </w:t>
            </w:r>
            <w:r>
              <w:t>10</w:t>
            </w:r>
            <w:r>
              <w:rPr>
                <w:vertAlign w:val="superscript"/>
              </w:rPr>
              <w:t>-11</w:t>
            </w:r>
          </w:p>
        </w:tc>
        <w:tc>
          <w:tcPr>
            <w:tcW w:w="3095" w:type="dxa"/>
          </w:tcPr>
          <w:p w:rsidR="00D53E73" w:rsidRDefault="006A6DBC">
            <w:pPr>
              <w:spacing w:line="259" w:lineRule="auto"/>
              <w:ind w:firstLine="0"/>
              <w:jc w:val="center"/>
            </w:pPr>
            <w:r>
              <w:t>1/доба</w:t>
            </w:r>
          </w:p>
        </w:tc>
      </w:tr>
      <w:tr w:rsidR="00D53E73">
        <w:trPr>
          <w:trHeight w:val="433"/>
        </w:trPr>
        <w:tc>
          <w:tcPr>
            <w:tcW w:w="3094" w:type="dxa"/>
          </w:tcPr>
          <w:p w:rsidR="00D53E73" w:rsidRDefault="006A6DBC">
            <w:pPr>
              <w:spacing w:line="259" w:lineRule="auto"/>
              <w:ind w:firstLine="0"/>
              <w:jc w:val="center"/>
            </w:pPr>
            <w:r>
              <w:t>s</w:t>
            </w:r>
          </w:p>
        </w:tc>
        <w:tc>
          <w:tcPr>
            <w:tcW w:w="3094" w:type="dxa"/>
          </w:tcPr>
          <w:p w:rsidR="00D53E73" w:rsidRDefault="006A6DBC">
            <w:pPr>
              <w:spacing w:line="259" w:lineRule="auto"/>
              <w:ind w:firstLine="0"/>
              <w:jc w:val="center"/>
            </w:pPr>
            <w:r>
              <w:t>0,33</w:t>
            </w:r>
          </w:p>
        </w:tc>
        <w:tc>
          <w:tcPr>
            <w:tcW w:w="3095" w:type="dxa"/>
          </w:tcPr>
          <w:p w:rsidR="00D53E73" w:rsidRDefault="006A6DBC">
            <w:pPr>
              <w:spacing w:line="259" w:lineRule="auto"/>
              <w:ind w:firstLine="0"/>
              <w:jc w:val="center"/>
            </w:pPr>
            <w:r>
              <w:t>клітин/доба</w:t>
            </w:r>
          </w:p>
        </w:tc>
      </w:tr>
      <w:tr w:rsidR="00D53E73">
        <w:trPr>
          <w:trHeight w:val="415"/>
        </w:trPr>
        <w:tc>
          <w:tcPr>
            <w:tcW w:w="3094" w:type="dxa"/>
          </w:tcPr>
          <w:p w:rsidR="00D53E73" w:rsidRDefault="006A6DBC">
            <w:pPr>
              <w:spacing w:line="259" w:lineRule="auto"/>
              <w:ind w:firstLine="0"/>
              <w:jc w:val="center"/>
            </w:pPr>
            <w:r>
              <w:t>ρ</w:t>
            </w:r>
          </w:p>
        </w:tc>
        <w:tc>
          <w:tcPr>
            <w:tcW w:w="3094" w:type="dxa"/>
          </w:tcPr>
          <w:p w:rsidR="00D53E73" w:rsidRDefault="006A6DBC">
            <w:pPr>
              <w:spacing w:line="259" w:lineRule="auto"/>
              <w:ind w:firstLine="0"/>
              <w:jc w:val="center"/>
            </w:pPr>
            <w:r>
              <w:t>0,0125</w:t>
            </w:r>
          </w:p>
        </w:tc>
        <w:tc>
          <w:tcPr>
            <w:tcW w:w="3095" w:type="dxa"/>
          </w:tcPr>
          <w:p w:rsidR="00D53E73" w:rsidRDefault="006A6DBC">
            <w:pPr>
              <w:spacing w:line="259" w:lineRule="auto"/>
              <w:ind w:firstLine="0"/>
              <w:jc w:val="center"/>
            </w:pPr>
            <w:r>
              <w:t>1/доба</w:t>
            </w:r>
          </w:p>
        </w:tc>
      </w:tr>
      <w:tr w:rsidR="00D53E73">
        <w:trPr>
          <w:trHeight w:val="433"/>
        </w:trPr>
        <w:tc>
          <w:tcPr>
            <w:tcW w:w="3094" w:type="dxa"/>
          </w:tcPr>
          <w:p w:rsidR="00D53E73" w:rsidRDefault="006A6DBC">
            <w:pPr>
              <w:spacing w:line="259" w:lineRule="auto"/>
              <w:ind w:firstLine="0"/>
              <w:jc w:val="center"/>
            </w:pPr>
            <w:r>
              <w:t>h</w:t>
            </w:r>
          </w:p>
        </w:tc>
        <w:tc>
          <w:tcPr>
            <w:tcW w:w="3094" w:type="dxa"/>
          </w:tcPr>
          <w:p w:rsidR="00D53E73" w:rsidRDefault="006A6DBC">
            <w:pPr>
              <w:spacing w:line="259" w:lineRule="auto"/>
              <w:ind w:firstLine="0"/>
              <w:jc w:val="center"/>
            </w:pPr>
            <w:r>
              <w:t>20 200 000</w:t>
            </w:r>
          </w:p>
        </w:tc>
        <w:tc>
          <w:tcPr>
            <w:tcW w:w="3095" w:type="dxa"/>
          </w:tcPr>
          <w:p w:rsidR="00D53E73" w:rsidRDefault="006A6DBC">
            <w:pPr>
              <w:spacing w:line="259" w:lineRule="auto"/>
              <w:ind w:firstLine="0"/>
              <w:jc w:val="center"/>
              <w:rPr>
                <w:vertAlign w:val="superscript"/>
              </w:rPr>
            </w:pPr>
            <w:r>
              <w:t>клітин</w:t>
            </w:r>
            <w:r>
              <w:rPr>
                <w:vertAlign w:val="superscript"/>
              </w:rPr>
              <w:t>2</w:t>
            </w:r>
          </w:p>
        </w:tc>
      </w:tr>
      <w:tr w:rsidR="00D53E73">
        <w:trPr>
          <w:trHeight w:val="433"/>
        </w:trPr>
        <w:tc>
          <w:tcPr>
            <w:tcW w:w="3094" w:type="dxa"/>
          </w:tcPr>
          <w:p w:rsidR="00D53E73" w:rsidRDefault="006A6DBC">
            <w:pPr>
              <w:spacing w:line="259" w:lineRule="auto"/>
              <w:ind w:firstLine="0"/>
              <w:jc w:val="center"/>
            </w:pPr>
            <w:r>
              <w:t>μ</w:t>
            </w:r>
          </w:p>
        </w:tc>
        <w:tc>
          <w:tcPr>
            <w:tcW w:w="3094" w:type="dxa"/>
          </w:tcPr>
          <w:p w:rsidR="00D53E73" w:rsidRDefault="006A6DBC">
            <w:pPr>
              <w:spacing w:line="259" w:lineRule="auto"/>
              <w:ind w:firstLine="0"/>
              <w:jc w:val="center"/>
            </w:pPr>
            <w:r>
              <w:t>0,204</w:t>
            </w:r>
          </w:p>
        </w:tc>
        <w:tc>
          <w:tcPr>
            <w:tcW w:w="3095" w:type="dxa"/>
          </w:tcPr>
          <w:p w:rsidR="00D53E73" w:rsidRDefault="006A6DBC">
            <w:pPr>
              <w:spacing w:line="259" w:lineRule="auto"/>
              <w:ind w:firstLine="0"/>
              <w:jc w:val="center"/>
            </w:pPr>
            <w:r>
              <w:t>1/доба</w:t>
            </w:r>
          </w:p>
        </w:tc>
      </w:tr>
      <w:tr w:rsidR="00D53E73">
        <w:trPr>
          <w:trHeight w:val="433"/>
        </w:trPr>
        <w:tc>
          <w:tcPr>
            <w:tcW w:w="3094" w:type="dxa"/>
          </w:tcPr>
          <w:p w:rsidR="00D53E73" w:rsidRDefault="006A6DBC">
            <w:pPr>
              <w:spacing w:line="259" w:lineRule="auto"/>
              <w:ind w:firstLine="0"/>
              <w:jc w:val="center"/>
            </w:pPr>
            <w:r>
              <w:t>β</w:t>
            </w:r>
          </w:p>
        </w:tc>
        <w:tc>
          <w:tcPr>
            <w:tcW w:w="3094" w:type="dxa"/>
          </w:tcPr>
          <w:p w:rsidR="00D53E73" w:rsidRDefault="006A6DBC">
            <w:pPr>
              <w:spacing w:line="259" w:lineRule="auto"/>
              <w:ind w:firstLine="0"/>
              <w:jc w:val="center"/>
            </w:pPr>
            <w:r>
              <w:t>0,125</w:t>
            </w:r>
          </w:p>
        </w:tc>
        <w:tc>
          <w:tcPr>
            <w:tcW w:w="3095" w:type="dxa"/>
          </w:tcPr>
          <w:p w:rsidR="00D53E73" w:rsidRDefault="006A6DBC">
            <w:pPr>
              <w:spacing w:line="259" w:lineRule="auto"/>
              <w:ind w:firstLine="0"/>
              <w:jc w:val="center"/>
            </w:pPr>
            <w:r>
              <w:t>1/доба</w:t>
            </w:r>
          </w:p>
        </w:tc>
      </w:tr>
      <w:tr w:rsidR="00D53E73">
        <w:trPr>
          <w:trHeight w:val="433"/>
        </w:trPr>
        <w:tc>
          <w:tcPr>
            <w:tcW w:w="3094" w:type="dxa"/>
          </w:tcPr>
          <w:p w:rsidR="00D53E73" w:rsidRDefault="006A6DBC">
            <w:pPr>
              <w:spacing w:line="259" w:lineRule="auto"/>
              <w:ind w:firstLine="0"/>
              <w:jc w:val="center"/>
            </w:pPr>
            <w:r>
              <w:t>g</w:t>
            </w:r>
          </w:p>
        </w:tc>
        <w:tc>
          <w:tcPr>
            <w:tcW w:w="3094" w:type="dxa"/>
          </w:tcPr>
          <w:p w:rsidR="00D53E73" w:rsidRDefault="006A6DBC">
            <w:pPr>
              <w:spacing w:line="259" w:lineRule="auto"/>
              <w:ind w:firstLine="0"/>
              <w:jc w:val="center"/>
            </w:pPr>
            <w:r>
              <w:t>20 000 000</w:t>
            </w:r>
          </w:p>
        </w:tc>
        <w:tc>
          <w:tcPr>
            <w:tcW w:w="3095" w:type="dxa"/>
          </w:tcPr>
          <w:p w:rsidR="00D53E73" w:rsidRDefault="006A6DBC">
            <w:pPr>
              <w:spacing w:line="259" w:lineRule="auto"/>
              <w:ind w:firstLine="0"/>
              <w:jc w:val="center"/>
            </w:pPr>
            <w:r>
              <w:t>клітин</w:t>
            </w:r>
          </w:p>
        </w:tc>
      </w:tr>
      <w:tr w:rsidR="00D53E73">
        <w:trPr>
          <w:trHeight w:val="433"/>
        </w:trPr>
        <w:tc>
          <w:tcPr>
            <w:tcW w:w="3094" w:type="dxa"/>
          </w:tcPr>
          <w:p w:rsidR="00D53E73" w:rsidRDefault="006A6DBC">
            <w:pPr>
              <w:spacing w:line="259" w:lineRule="auto"/>
              <w:ind w:firstLine="0"/>
              <w:jc w:val="center"/>
            </w:pPr>
            <w:r>
              <w:t>γ</w:t>
            </w:r>
            <w:r>
              <w:rPr>
                <w:vertAlign w:val="subscript"/>
              </w:rPr>
              <w:t>1</w:t>
            </w:r>
          </w:p>
        </w:tc>
        <w:tc>
          <w:tcPr>
            <w:tcW w:w="3094" w:type="dxa"/>
          </w:tcPr>
          <w:p w:rsidR="00D53E73" w:rsidRDefault="006A6DBC">
            <w:pPr>
              <w:spacing w:line="259" w:lineRule="auto"/>
              <w:ind w:firstLine="0"/>
              <w:jc w:val="center"/>
            </w:pPr>
            <w:r>
              <w:t>0,1 (0,9)</w:t>
            </w:r>
          </w:p>
        </w:tc>
        <w:tc>
          <w:tcPr>
            <w:tcW w:w="3095" w:type="dxa"/>
          </w:tcPr>
          <w:p w:rsidR="00D53E73" w:rsidRDefault="006A6DBC">
            <w:pPr>
              <w:spacing w:line="259" w:lineRule="auto"/>
              <w:ind w:firstLine="0"/>
              <w:jc w:val="center"/>
            </w:pPr>
            <w:r>
              <w:t>1/доба</w:t>
            </w:r>
          </w:p>
        </w:tc>
      </w:tr>
      <w:tr w:rsidR="00D53E73">
        <w:trPr>
          <w:trHeight w:val="415"/>
        </w:trPr>
        <w:tc>
          <w:tcPr>
            <w:tcW w:w="3094" w:type="dxa"/>
          </w:tcPr>
          <w:p w:rsidR="00D53E73" w:rsidRDefault="006A6DBC">
            <w:pPr>
              <w:spacing w:line="259" w:lineRule="auto"/>
              <w:ind w:firstLine="0"/>
              <w:jc w:val="center"/>
            </w:pPr>
            <w:r>
              <w:t>γ</w:t>
            </w:r>
            <w:r>
              <w:rPr>
                <w:vertAlign w:val="subscript"/>
              </w:rPr>
              <w:t>2</w:t>
            </w:r>
          </w:p>
        </w:tc>
        <w:tc>
          <w:tcPr>
            <w:tcW w:w="3094" w:type="dxa"/>
          </w:tcPr>
          <w:p w:rsidR="00D53E73" w:rsidRDefault="006A6DBC">
            <w:pPr>
              <w:spacing w:line="259" w:lineRule="auto"/>
              <w:ind w:firstLine="0"/>
              <w:jc w:val="center"/>
            </w:pPr>
            <w:r>
              <w:t>1</w:t>
            </w:r>
          </w:p>
        </w:tc>
        <w:tc>
          <w:tcPr>
            <w:tcW w:w="3095" w:type="dxa"/>
          </w:tcPr>
          <w:p w:rsidR="00D53E73" w:rsidRDefault="006A6DBC">
            <w:pPr>
              <w:spacing w:line="259" w:lineRule="auto"/>
              <w:ind w:firstLine="0"/>
              <w:jc w:val="center"/>
            </w:pPr>
            <w:r>
              <w:t>1/доба</w:t>
            </w:r>
          </w:p>
        </w:tc>
      </w:tr>
    </w:tbl>
    <w:p w:rsidR="00D53E73" w:rsidRDefault="00D53E73">
      <w:pPr>
        <w:spacing w:line="259" w:lineRule="auto"/>
        <w:ind w:firstLine="0"/>
        <w:jc w:val="left"/>
      </w:pPr>
    </w:p>
    <w:p w:rsidR="00D53E73" w:rsidRDefault="006A6DBC">
      <w:pPr>
        <w:pStyle w:val="2"/>
      </w:pPr>
      <w:bookmarkStart w:id="25" w:name="_Toc155904907"/>
      <w:r>
        <w:t>Висновки до розділу 2</w:t>
      </w:r>
      <w:bookmarkEnd w:id="25"/>
    </w:p>
    <w:p w:rsidR="00D53E73" w:rsidRDefault="00D53E73"/>
    <w:p w:rsidR="00D53E73" w:rsidRDefault="006A6DBC">
      <w:r>
        <w:t>У розділі "Теоретична частина" була розглянута математична модель для вивчення процесів росту пухлини та лікування раку. Було розглянуто створену математичну модель, що визначає взаємозв'язок між різними факторами, що впливають на ріст пухлини. Модель дозволяє прогнозувати динаміку пухлини та визначити оптимальні стратегії лікування. Були визначені припущення, які були використані при створенні математичної моделі. Ці припущення є важливими для реалістичності моделі та враховують специфіку процесів росту пухлини та лікування.</w:t>
      </w:r>
    </w:p>
    <w:p w:rsidR="00D53E73" w:rsidRDefault="006A6DBC">
      <w:r>
        <w:t xml:space="preserve">Також було розглянуто питання оптимального управління процесом лікування пухлини. Визначені умови, за яких досягається максимальний </w:t>
      </w:r>
      <w:r>
        <w:lastRenderedPageBreak/>
        <w:t xml:space="preserve">терапевтичний ефект та </w:t>
      </w:r>
      <w:proofErr w:type="spellStart"/>
      <w:r>
        <w:t>попереджується</w:t>
      </w:r>
      <w:proofErr w:type="spellEnd"/>
      <w:r>
        <w:t xml:space="preserve"> розвиток раку. Цей розділ надає теоретичну основу для подальших досліджень та розробки практичних методів лікування злоякісних новоутворень. Визначені математичні моделі та принципи оптимального управління є важливими для розвитку ефективних стратегій боротьби з раком та підвищення якості життя пацієнтів.</w:t>
      </w:r>
    </w:p>
    <w:p w:rsidR="00D53E73" w:rsidRDefault="006A6DBC">
      <w:pPr>
        <w:rPr>
          <w:b/>
          <w:sz w:val="32"/>
          <w:szCs w:val="32"/>
        </w:rPr>
      </w:pPr>
      <w:r>
        <w:br w:type="page"/>
      </w:r>
    </w:p>
    <w:p w:rsidR="00D53E73" w:rsidRDefault="006A6DBC">
      <w:pPr>
        <w:pStyle w:val="1"/>
      </w:pPr>
      <w:bookmarkStart w:id="26" w:name="_Toc155904908"/>
      <w:r>
        <w:lastRenderedPageBreak/>
        <w:t>РОЗДІЛ 3</w:t>
      </w:r>
      <w:r>
        <w:br/>
        <w:t>ПРАКТИЧНА РЕАЛІЗАЦІЯ ЗАДАЧІ ЗА ТЕМОЮ НАУКОВОГО ДОСЛІДЖЕННЯ</w:t>
      </w:r>
      <w:bookmarkEnd w:id="26"/>
    </w:p>
    <w:p w:rsidR="00D53E73" w:rsidRDefault="00D53E73"/>
    <w:p w:rsidR="00D53E73" w:rsidRDefault="006A6DBC">
      <w:pPr>
        <w:pStyle w:val="2"/>
      </w:pPr>
      <w:bookmarkStart w:id="27" w:name="_Toc155904909"/>
      <w:r>
        <w:t>3.1 Необхідні умови мови програмування</w:t>
      </w:r>
      <w:bookmarkEnd w:id="27"/>
    </w:p>
    <w:p w:rsidR="001D2B0B" w:rsidRPr="001D2B0B" w:rsidRDefault="001D2B0B" w:rsidP="001D2B0B"/>
    <w:p w:rsidR="00D53E73" w:rsidRDefault="006A6DBC">
      <w:r>
        <w:t>Основні характеристики, які можуть бути важливими для мови програмування в контексті моделювання, включають:</w:t>
      </w:r>
    </w:p>
    <w:p w:rsidR="00D53E73" w:rsidRDefault="006A6DBC">
      <w:pPr>
        <w:numPr>
          <w:ilvl w:val="0"/>
          <w:numId w:val="19"/>
        </w:numPr>
        <w:pBdr>
          <w:top w:val="nil"/>
          <w:left w:val="nil"/>
          <w:bottom w:val="nil"/>
          <w:right w:val="nil"/>
          <w:between w:val="nil"/>
        </w:pBdr>
      </w:pPr>
      <w:r>
        <w:rPr>
          <w:color w:val="000000"/>
        </w:rPr>
        <w:t>Ефективність: Мова програмування повинна мати швидку виконавчу швидкість та ефективність використання ресурсів, особливо якщо моделі мають великий обсяг даних або вимагають інтенсивних обчислень.</w:t>
      </w:r>
    </w:p>
    <w:p w:rsidR="00D53E73" w:rsidRDefault="006A6DBC">
      <w:pPr>
        <w:numPr>
          <w:ilvl w:val="0"/>
          <w:numId w:val="19"/>
        </w:numPr>
        <w:pBdr>
          <w:top w:val="nil"/>
          <w:left w:val="nil"/>
          <w:bottom w:val="nil"/>
          <w:right w:val="nil"/>
          <w:between w:val="nil"/>
        </w:pBdr>
      </w:pPr>
      <w:r>
        <w:rPr>
          <w:color w:val="000000"/>
        </w:rPr>
        <w:t>Гнучкість: Мова програмування повинна мати різноманітні можливості для розробки різних типів моделей. Вона повинна підтримувати роботу з числовими даними, рядками, масивами, структурами даних та алгоритмами, що є потрібними для моделювання.</w:t>
      </w:r>
    </w:p>
    <w:p w:rsidR="00D53E73" w:rsidRDefault="006A6DBC">
      <w:pPr>
        <w:numPr>
          <w:ilvl w:val="0"/>
          <w:numId w:val="19"/>
        </w:numPr>
        <w:pBdr>
          <w:top w:val="nil"/>
          <w:left w:val="nil"/>
          <w:bottom w:val="nil"/>
          <w:right w:val="nil"/>
          <w:between w:val="nil"/>
        </w:pBdr>
      </w:pPr>
      <w:r>
        <w:rPr>
          <w:color w:val="000000"/>
        </w:rPr>
        <w:t>Можливості обробки даних: Мова програмування повинна мати потужні засоби для роботи з даними, включаючи можливості для імпорту, експорту, обробки, аналізу та візуалізації даних.</w:t>
      </w:r>
    </w:p>
    <w:p w:rsidR="00D53E73" w:rsidRDefault="006A6DBC">
      <w:pPr>
        <w:numPr>
          <w:ilvl w:val="0"/>
          <w:numId w:val="19"/>
        </w:numPr>
        <w:pBdr>
          <w:top w:val="nil"/>
          <w:left w:val="nil"/>
          <w:bottom w:val="nil"/>
          <w:right w:val="nil"/>
          <w:between w:val="nil"/>
        </w:pBdr>
      </w:pPr>
      <w:r>
        <w:rPr>
          <w:color w:val="000000"/>
        </w:rPr>
        <w:t>Бібліотеки та фреймворки: Мова програмування повинна мати доступ до розширених бібліотек та фреймворків, спеціально розроблених для моделювання. Це дозволить використовувати готові компоненти та інструменти для створення моделей, що прискорить розробку та забезпечить належну підтримку.</w:t>
      </w:r>
    </w:p>
    <w:p w:rsidR="00D53E73" w:rsidRDefault="006A6DBC">
      <w:pPr>
        <w:numPr>
          <w:ilvl w:val="0"/>
          <w:numId w:val="19"/>
        </w:numPr>
        <w:pBdr>
          <w:top w:val="nil"/>
          <w:left w:val="nil"/>
          <w:bottom w:val="nil"/>
          <w:right w:val="nil"/>
          <w:between w:val="nil"/>
        </w:pBdr>
      </w:pPr>
      <w:r>
        <w:rPr>
          <w:color w:val="000000"/>
        </w:rPr>
        <w:t>Розширюваність: Мова програмування повинна мати можливості для розширення шляхом створення власних функцій, бібліотек та модулів. Це дозволить адаптувати мову до специфічних потреб моделювання.</w:t>
      </w:r>
    </w:p>
    <w:p w:rsidR="00D53E73" w:rsidRDefault="00D53E73">
      <w:pPr>
        <w:pBdr>
          <w:top w:val="nil"/>
          <w:left w:val="nil"/>
          <w:bottom w:val="nil"/>
          <w:right w:val="nil"/>
          <w:between w:val="nil"/>
        </w:pBdr>
        <w:ind w:left="720" w:hanging="10"/>
        <w:rPr>
          <w:color w:val="000000"/>
        </w:rPr>
      </w:pPr>
    </w:p>
    <w:p w:rsidR="00D53E73" w:rsidRDefault="006A6DBC">
      <w:pPr>
        <w:pStyle w:val="3"/>
      </w:pPr>
      <w:bookmarkStart w:id="28" w:name="_Toc155904910"/>
      <w:r>
        <w:lastRenderedPageBreak/>
        <w:t xml:space="preserve">3.2. </w:t>
      </w:r>
      <w:proofErr w:type="spellStart"/>
      <w:r>
        <w:t>Visual</w:t>
      </w:r>
      <w:proofErr w:type="spellEnd"/>
      <w:r>
        <w:t xml:space="preserve"> </w:t>
      </w:r>
      <w:proofErr w:type="spellStart"/>
      <w:r>
        <w:t>Studio</w:t>
      </w:r>
      <w:proofErr w:type="spellEnd"/>
      <w:r>
        <w:t xml:space="preserve"> </w:t>
      </w:r>
      <w:proofErr w:type="spellStart"/>
      <w:r>
        <w:t>Code</w:t>
      </w:r>
      <w:bookmarkEnd w:id="28"/>
      <w:proofErr w:type="spellEnd"/>
    </w:p>
    <w:p w:rsidR="00D53E73" w:rsidRDefault="00D53E73"/>
    <w:p w:rsidR="00D53E73" w:rsidRDefault="006A6DBC">
      <w:r>
        <w:t xml:space="preserve">VS </w:t>
      </w:r>
      <w:proofErr w:type="spellStart"/>
      <w:r>
        <w:t>Code</w:t>
      </w:r>
      <w:proofErr w:type="spellEnd"/>
      <w:r>
        <w:t xml:space="preserve">, або </w:t>
      </w:r>
      <w:proofErr w:type="spellStart"/>
      <w:r>
        <w:t>Visual</w:t>
      </w:r>
      <w:proofErr w:type="spellEnd"/>
      <w:r>
        <w:t xml:space="preserve"> </w:t>
      </w:r>
      <w:proofErr w:type="spellStart"/>
      <w:r>
        <w:t>Studio</w:t>
      </w:r>
      <w:proofErr w:type="spellEnd"/>
      <w:r>
        <w:t xml:space="preserve"> </w:t>
      </w:r>
      <w:proofErr w:type="spellStart"/>
      <w:r>
        <w:t>Code</w:t>
      </w:r>
      <w:proofErr w:type="spellEnd"/>
      <w:r>
        <w:t>, - це популярний відкритий редактор вихідного коду, розроблений компанією Microsoft. Він був випущений в 2015 році і з тих пір завдяки своїй простоті, ефективності та потужній розширюваності отримав широку популярність серед розробників.</w:t>
      </w:r>
    </w:p>
    <w:p w:rsidR="00D53E73" w:rsidRDefault="006A6DBC">
      <w:r>
        <w:t xml:space="preserve">Деякі з ключових функцій VS </w:t>
      </w:r>
      <w:proofErr w:type="spellStart"/>
      <w:r>
        <w:t>Code</w:t>
      </w:r>
      <w:proofErr w:type="spellEnd"/>
      <w:r>
        <w:t xml:space="preserve"> включають:</w:t>
      </w:r>
    </w:p>
    <w:p w:rsidR="00D53E73" w:rsidRDefault="006A6DBC">
      <w:pPr>
        <w:numPr>
          <w:ilvl w:val="0"/>
          <w:numId w:val="12"/>
        </w:numPr>
        <w:pBdr>
          <w:top w:val="nil"/>
          <w:left w:val="nil"/>
          <w:bottom w:val="nil"/>
          <w:right w:val="nil"/>
          <w:between w:val="nil"/>
        </w:pBdr>
      </w:pPr>
      <w:r>
        <w:rPr>
          <w:color w:val="000000"/>
        </w:rPr>
        <w:t xml:space="preserve">Підсвічування синтаксису: VS </w:t>
      </w:r>
      <w:proofErr w:type="spellStart"/>
      <w:r>
        <w:rPr>
          <w:color w:val="000000"/>
        </w:rPr>
        <w:t>Code</w:t>
      </w:r>
      <w:proofErr w:type="spellEnd"/>
      <w:r>
        <w:rPr>
          <w:color w:val="000000"/>
        </w:rPr>
        <w:t xml:space="preserve"> автоматично підсвічує синтаксис, що полегшує читання та розуміння коду.</w:t>
      </w:r>
    </w:p>
    <w:p w:rsidR="00D53E73" w:rsidRDefault="006A6DBC">
      <w:pPr>
        <w:numPr>
          <w:ilvl w:val="0"/>
          <w:numId w:val="12"/>
        </w:numPr>
        <w:pBdr>
          <w:top w:val="nil"/>
          <w:left w:val="nil"/>
          <w:bottom w:val="nil"/>
          <w:right w:val="nil"/>
          <w:between w:val="nil"/>
        </w:pBdr>
      </w:pPr>
      <w:r>
        <w:rPr>
          <w:color w:val="000000"/>
        </w:rPr>
        <w:t xml:space="preserve">Автодоповнення коду: Під час введення коду VS </w:t>
      </w:r>
      <w:proofErr w:type="spellStart"/>
      <w:r>
        <w:rPr>
          <w:color w:val="000000"/>
        </w:rPr>
        <w:t>Code</w:t>
      </w:r>
      <w:proofErr w:type="spellEnd"/>
      <w:r>
        <w:rPr>
          <w:color w:val="000000"/>
        </w:rPr>
        <w:t xml:space="preserve"> пропонує розумні варіанти для функцій, змінних та іншого, що може значно прискорити процес написання коду.</w:t>
      </w:r>
    </w:p>
    <w:p w:rsidR="00D53E73" w:rsidRDefault="006A6DBC">
      <w:pPr>
        <w:numPr>
          <w:ilvl w:val="0"/>
          <w:numId w:val="12"/>
        </w:numPr>
        <w:pBdr>
          <w:top w:val="nil"/>
          <w:left w:val="nil"/>
          <w:bottom w:val="nil"/>
          <w:right w:val="nil"/>
          <w:between w:val="nil"/>
        </w:pBdr>
      </w:pPr>
      <w:r>
        <w:rPr>
          <w:color w:val="000000"/>
        </w:rPr>
        <w:t xml:space="preserve">Вбудований засіб налагодження: VS </w:t>
      </w:r>
      <w:proofErr w:type="spellStart"/>
      <w:r>
        <w:rPr>
          <w:color w:val="000000"/>
        </w:rPr>
        <w:t>Code</w:t>
      </w:r>
      <w:proofErr w:type="spellEnd"/>
      <w:r>
        <w:rPr>
          <w:color w:val="000000"/>
        </w:rPr>
        <w:t xml:space="preserve"> включає вбудований засіб налагодження, який підтримує різні мови програмування і платформи, дозволяючи вам ефективно </w:t>
      </w:r>
      <w:proofErr w:type="spellStart"/>
      <w:r>
        <w:rPr>
          <w:color w:val="000000"/>
        </w:rPr>
        <w:t>відлагоджувати</w:t>
      </w:r>
      <w:proofErr w:type="spellEnd"/>
      <w:r>
        <w:rPr>
          <w:color w:val="000000"/>
        </w:rPr>
        <w:t xml:space="preserve"> код.</w:t>
      </w:r>
    </w:p>
    <w:p w:rsidR="00D53E73" w:rsidRDefault="006A6DBC">
      <w:pPr>
        <w:numPr>
          <w:ilvl w:val="0"/>
          <w:numId w:val="12"/>
        </w:numPr>
        <w:pBdr>
          <w:top w:val="nil"/>
          <w:left w:val="nil"/>
          <w:bottom w:val="nil"/>
          <w:right w:val="nil"/>
          <w:between w:val="nil"/>
        </w:pBdr>
      </w:pPr>
      <w:r>
        <w:rPr>
          <w:color w:val="000000"/>
        </w:rPr>
        <w:t xml:space="preserve">Розширення: можливість додавати нові функції та можливості через розширення робить VS </w:t>
      </w:r>
      <w:proofErr w:type="spellStart"/>
      <w:r>
        <w:rPr>
          <w:color w:val="000000"/>
        </w:rPr>
        <w:t>Code</w:t>
      </w:r>
      <w:proofErr w:type="spellEnd"/>
      <w:r>
        <w:rPr>
          <w:color w:val="000000"/>
        </w:rPr>
        <w:t xml:space="preserve"> </w:t>
      </w:r>
      <w:proofErr w:type="spellStart"/>
      <w:r>
        <w:rPr>
          <w:color w:val="000000"/>
        </w:rPr>
        <w:t>високорозширюваним</w:t>
      </w:r>
      <w:proofErr w:type="spellEnd"/>
      <w:r>
        <w:rPr>
          <w:color w:val="000000"/>
        </w:rPr>
        <w:t xml:space="preserve"> і </w:t>
      </w:r>
      <w:proofErr w:type="spellStart"/>
      <w:r>
        <w:rPr>
          <w:color w:val="000000"/>
        </w:rPr>
        <w:t>настроюваним</w:t>
      </w:r>
      <w:proofErr w:type="spellEnd"/>
      <w:r>
        <w:rPr>
          <w:color w:val="000000"/>
        </w:rPr>
        <w:t>.</w:t>
      </w:r>
    </w:p>
    <w:p w:rsidR="00D53E73" w:rsidRDefault="006A6DBC">
      <w:pPr>
        <w:numPr>
          <w:ilvl w:val="0"/>
          <w:numId w:val="12"/>
        </w:numPr>
        <w:pBdr>
          <w:top w:val="nil"/>
          <w:left w:val="nil"/>
          <w:bottom w:val="nil"/>
          <w:right w:val="nil"/>
          <w:between w:val="nil"/>
        </w:pBdr>
      </w:pPr>
      <w:r>
        <w:rPr>
          <w:color w:val="000000"/>
        </w:rPr>
        <w:t xml:space="preserve">Інтеграція з системами контролю версій: VS </w:t>
      </w:r>
      <w:proofErr w:type="spellStart"/>
      <w:r>
        <w:rPr>
          <w:color w:val="000000"/>
        </w:rPr>
        <w:t>Code</w:t>
      </w:r>
      <w:proofErr w:type="spellEnd"/>
      <w:r>
        <w:rPr>
          <w:color w:val="000000"/>
        </w:rPr>
        <w:t xml:space="preserve"> надає вбудовану підтримку популярних систем контролю версій, таких як </w:t>
      </w:r>
      <w:proofErr w:type="spellStart"/>
      <w:r>
        <w:rPr>
          <w:color w:val="000000"/>
        </w:rPr>
        <w:t>Git</w:t>
      </w:r>
      <w:proofErr w:type="spellEnd"/>
      <w:r>
        <w:rPr>
          <w:color w:val="000000"/>
        </w:rPr>
        <w:t>, що полегшує управління вашим кодовими базами.</w:t>
      </w:r>
    </w:p>
    <w:p w:rsidR="00D53E73" w:rsidRDefault="006A6DBC" w:rsidP="00C90275">
      <w:pPr>
        <w:numPr>
          <w:ilvl w:val="0"/>
          <w:numId w:val="12"/>
        </w:numPr>
        <w:pBdr>
          <w:top w:val="nil"/>
          <w:left w:val="nil"/>
          <w:bottom w:val="nil"/>
          <w:right w:val="nil"/>
          <w:between w:val="nil"/>
        </w:pBdr>
      </w:pPr>
      <w:r>
        <w:rPr>
          <w:color w:val="000000"/>
        </w:rPr>
        <w:t xml:space="preserve">Підтримка багатьох платформ: VS </w:t>
      </w:r>
      <w:proofErr w:type="spellStart"/>
      <w:r>
        <w:rPr>
          <w:color w:val="000000"/>
        </w:rPr>
        <w:t>Code</w:t>
      </w:r>
      <w:proofErr w:type="spellEnd"/>
      <w:r>
        <w:rPr>
          <w:color w:val="000000"/>
        </w:rPr>
        <w:t xml:space="preserve"> доступний для Windows, </w:t>
      </w:r>
      <w:proofErr w:type="spellStart"/>
      <w:r>
        <w:rPr>
          <w:color w:val="000000"/>
        </w:rPr>
        <w:t>macOS</w:t>
      </w:r>
      <w:proofErr w:type="spellEnd"/>
      <w:r>
        <w:rPr>
          <w:color w:val="000000"/>
        </w:rPr>
        <w:t xml:space="preserve"> та </w:t>
      </w:r>
      <w:proofErr w:type="spellStart"/>
      <w:r>
        <w:rPr>
          <w:color w:val="000000"/>
        </w:rPr>
        <w:t>Linux</w:t>
      </w:r>
      <w:proofErr w:type="spellEnd"/>
      <w:r>
        <w:rPr>
          <w:color w:val="000000"/>
        </w:rPr>
        <w:t>, забезпечуючи однаковий досвід програмування на різних операційних системах.</w:t>
      </w:r>
    </w:p>
    <w:p w:rsidR="00C90275" w:rsidRDefault="00C90275" w:rsidP="00C90275">
      <w:pPr>
        <w:pBdr>
          <w:top w:val="nil"/>
          <w:left w:val="nil"/>
          <w:bottom w:val="nil"/>
          <w:right w:val="nil"/>
          <w:between w:val="nil"/>
        </w:pBdr>
        <w:ind w:left="1069" w:firstLine="0"/>
      </w:pPr>
    </w:p>
    <w:p w:rsidR="00D53E73" w:rsidRDefault="006A6DBC">
      <w:r>
        <w:t xml:space="preserve">У цілому, VS </w:t>
      </w:r>
      <w:proofErr w:type="spellStart"/>
      <w:r>
        <w:t>Code</w:t>
      </w:r>
      <w:proofErr w:type="spellEnd"/>
      <w:r>
        <w:t xml:space="preserve"> </w:t>
      </w:r>
      <w:proofErr w:type="spellStart"/>
      <w:r>
        <w:t>Visual</w:t>
      </w:r>
      <w:proofErr w:type="spellEnd"/>
      <w:r>
        <w:t xml:space="preserve"> </w:t>
      </w:r>
      <w:proofErr w:type="spellStart"/>
      <w:r>
        <w:t>Studio</w:t>
      </w:r>
      <w:proofErr w:type="spellEnd"/>
      <w:r>
        <w:t xml:space="preserve"> </w:t>
      </w:r>
      <w:proofErr w:type="spellStart"/>
      <w:r>
        <w:t>Code</w:t>
      </w:r>
      <w:proofErr w:type="spellEnd"/>
      <w:r>
        <w:t xml:space="preserve"> - потужне інтегроване середовище розробки (IDE). Цей інструмент є легким та нагадує функціональність </w:t>
      </w:r>
      <w:proofErr w:type="spellStart"/>
      <w:r>
        <w:t>Visual</w:t>
      </w:r>
      <w:proofErr w:type="spellEnd"/>
      <w:r>
        <w:t xml:space="preserve"> </w:t>
      </w:r>
      <w:proofErr w:type="spellStart"/>
      <w:r>
        <w:t>Studio</w:t>
      </w:r>
      <w:proofErr w:type="spellEnd"/>
      <w:r>
        <w:t xml:space="preserve">, проте він включає в себе обширні засоби для ревізії та компіляції, які зібрані в сучасному інтерфейсі. Легка програма та надійні засоби програмування є однією з вражаючих особливостей </w:t>
      </w:r>
      <w:proofErr w:type="spellStart"/>
      <w:r>
        <w:t>Visual</w:t>
      </w:r>
      <w:proofErr w:type="spellEnd"/>
      <w:r>
        <w:t xml:space="preserve"> </w:t>
      </w:r>
      <w:proofErr w:type="spellStart"/>
      <w:r>
        <w:t>Studio</w:t>
      </w:r>
      <w:proofErr w:type="spellEnd"/>
      <w:r>
        <w:t xml:space="preserve"> </w:t>
      </w:r>
      <w:proofErr w:type="spellStart"/>
      <w:r>
        <w:t>Code</w:t>
      </w:r>
      <w:proofErr w:type="spellEnd"/>
      <w:r>
        <w:t xml:space="preserve">. Також </w:t>
      </w:r>
      <w:r>
        <w:lastRenderedPageBreak/>
        <w:t xml:space="preserve">у середовищі є можливості керування </w:t>
      </w:r>
      <w:proofErr w:type="spellStart"/>
      <w:r>
        <w:t>Git</w:t>
      </w:r>
      <w:proofErr w:type="spellEnd"/>
      <w:r>
        <w:t xml:space="preserve">. Це полегшує тестування, компіляцію, упаковку та навіть розгортання різних видів програмного забезпечення. Зручно створювати кілька завдань в межах </w:t>
      </w:r>
      <w:proofErr w:type="spellStart"/>
      <w:r>
        <w:t>Visual</w:t>
      </w:r>
      <w:proofErr w:type="spellEnd"/>
      <w:r>
        <w:t xml:space="preserve"> </w:t>
      </w:r>
      <w:proofErr w:type="spellStart"/>
      <w:r>
        <w:t>Studio</w:t>
      </w:r>
      <w:proofErr w:type="spellEnd"/>
      <w:r>
        <w:t xml:space="preserve"> </w:t>
      </w:r>
      <w:proofErr w:type="spellStart"/>
      <w:r>
        <w:t>Code</w:t>
      </w:r>
      <w:proofErr w:type="spellEnd"/>
      <w:r>
        <w:t xml:space="preserve">, зберігати їх у потрібному проекті та швидко налаштовувати їх, встановлюючи відповідні аргументи. Також існує можливість не лише використовувати готові фрагменти коду, але й створювати власні, які можна подальше зберігати для подальшого використання. Важливо відзначити, що програма дозволяє експортувати розроблені проекти у вигляді текстових файлів. Зокрема, вона підтримує кілька мов програмування, таких як C#, C++, С, JSON, </w:t>
      </w:r>
      <w:proofErr w:type="spellStart"/>
      <w:r>
        <w:t>Java</w:t>
      </w:r>
      <w:proofErr w:type="spellEnd"/>
      <w:r>
        <w:t xml:space="preserve">, HTML, </w:t>
      </w:r>
      <w:proofErr w:type="spellStart"/>
      <w:r>
        <w:t>Lua</w:t>
      </w:r>
      <w:proofErr w:type="spellEnd"/>
      <w:r>
        <w:t xml:space="preserve">, </w:t>
      </w:r>
      <w:proofErr w:type="spellStart"/>
      <w:r>
        <w:t>Perl</w:t>
      </w:r>
      <w:proofErr w:type="spellEnd"/>
      <w:r>
        <w:t xml:space="preserve">, PHP, </w:t>
      </w:r>
      <w:proofErr w:type="spellStart"/>
      <w:r>
        <w:t>Python</w:t>
      </w:r>
      <w:proofErr w:type="spellEnd"/>
      <w:r>
        <w:t xml:space="preserve">, SQL, </w:t>
      </w:r>
      <w:proofErr w:type="spellStart"/>
      <w:r>
        <w:t>Visual</w:t>
      </w:r>
      <w:proofErr w:type="spellEnd"/>
      <w:r>
        <w:t xml:space="preserve"> </w:t>
      </w:r>
      <w:proofErr w:type="spellStart"/>
      <w:r>
        <w:t>Basic</w:t>
      </w:r>
      <w:proofErr w:type="spellEnd"/>
      <w:r>
        <w:t>, XML та інші.</w:t>
      </w:r>
    </w:p>
    <w:p w:rsidR="00D53E73" w:rsidRDefault="006A6DBC">
      <w:r>
        <w:t xml:space="preserve">Крім вищезазначеного, користувачу доступна можливість працювати в середовищі Node.js та ASP.NET для розробки, розширюючи можливості в області веб-програмування. Окрім цього, програма підтримує інтеграцію з системою контролю версій </w:t>
      </w:r>
      <w:proofErr w:type="spellStart"/>
      <w:r>
        <w:t>Git</w:t>
      </w:r>
      <w:proofErr w:type="spellEnd"/>
      <w:r>
        <w:t xml:space="preserve"> та надає розширені можливості налагодження коду.</w:t>
      </w:r>
    </w:p>
    <w:p w:rsidR="00D53E73" w:rsidRDefault="006A6DBC">
      <w:r>
        <w:t xml:space="preserve">Зручний графічний інтерфейс </w:t>
      </w:r>
      <w:proofErr w:type="spellStart"/>
      <w:r>
        <w:t>Visual</w:t>
      </w:r>
      <w:proofErr w:type="spellEnd"/>
      <w:r>
        <w:t xml:space="preserve"> </w:t>
      </w:r>
      <w:proofErr w:type="spellStart"/>
      <w:r>
        <w:t>Studio</w:t>
      </w:r>
      <w:proofErr w:type="spellEnd"/>
      <w:r>
        <w:t xml:space="preserve"> </w:t>
      </w:r>
      <w:proofErr w:type="spellStart"/>
      <w:r>
        <w:t>Code</w:t>
      </w:r>
      <w:proofErr w:type="spellEnd"/>
      <w:r>
        <w:t xml:space="preserve"> дозволяє вам відкривати кілька екземплярів програми одночасно. Його гнучкий робочий простір може бути розділений на дві частини, що виявляється особливо корисним для порівняння та аналізу коду. Ця функція спрощує процес визначення потенційних проблем та підвищує продуктивність програмістів[29].</w:t>
      </w:r>
    </w:p>
    <w:p w:rsidR="00D53E73" w:rsidRDefault="00D53E73"/>
    <w:p w:rsidR="00D53E73" w:rsidRDefault="006A6DBC">
      <w:pPr>
        <w:pStyle w:val="3"/>
      </w:pPr>
      <w:bookmarkStart w:id="29" w:name="_Toc155904911"/>
      <w:r>
        <w:t>3.3. Вибір мови програмування</w:t>
      </w:r>
      <w:bookmarkEnd w:id="29"/>
    </w:p>
    <w:p w:rsidR="00D53E73" w:rsidRDefault="00D53E73"/>
    <w:p w:rsidR="00D53E73" w:rsidRDefault="006A6DBC">
      <w:r>
        <w:t xml:space="preserve">Для проведення моделювання було вибрано мову програмування C, що відзначається своїми унікальними особливостями та численними перевагами. Мова програмування C є процедурною та була спочатку розроблена </w:t>
      </w:r>
      <w:proofErr w:type="spellStart"/>
      <w:r>
        <w:t>Деннісом</w:t>
      </w:r>
      <w:proofErr w:type="spellEnd"/>
      <w:r>
        <w:t xml:space="preserve"> Річі в 1972 році в </w:t>
      </w:r>
      <w:proofErr w:type="spellStart"/>
      <w:r>
        <w:t>Bell</w:t>
      </w:r>
      <w:proofErr w:type="spellEnd"/>
      <w:r>
        <w:t xml:space="preserve"> </w:t>
      </w:r>
      <w:proofErr w:type="spellStart"/>
      <w:r>
        <w:t>Laboratories</w:t>
      </w:r>
      <w:proofErr w:type="spellEnd"/>
      <w:r>
        <w:t xml:space="preserve"> AT&amp;T </w:t>
      </w:r>
      <w:proofErr w:type="spellStart"/>
      <w:r>
        <w:t>Labs</w:t>
      </w:r>
      <w:proofErr w:type="spellEnd"/>
      <w:r>
        <w:t xml:space="preserve">. В першу чергу, вона була створена як мова системного програмування для написання операційної </w:t>
      </w:r>
      <w:r>
        <w:lastRenderedPageBreak/>
        <w:t xml:space="preserve">системи UNIX. Завдяки своїй оптимізації для </w:t>
      </w:r>
      <w:proofErr w:type="spellStart"/>
      <w:r>
        <w:t>низькорівневого</w:t>
      </w:r>
      <w:proofErr w:type="spellEnd"/>
      <w:r>
        <w:t xml:space="preserve"> програмування та високій продуктивності, C здобула популярність та визнання у галузі розробки програмного забезпечення.</w:t>
      </w:r>
    </w:p>
    <w:p w:rsidR="00D53E73" w:rsidRDefault="006A6DBC">
      <w:r>
        <w:t>Ця мова програмування володіє своєю унікальною структурою програми, що визначає, що кожна програма повинна відповідати цій конкретній організаційній схемі. Використання будь-якої іншої структури при написанні програми на C призведе до помилки компіляції. Структура програми на C зображена на рис.  3.1.[30]. Ця чітко визначена структура допомагає забезпечити правильність та ефективність програмного коду, а також полегшує його розуміння та модифікацію.</w:t>
      </w:r>
    </w:p>
    <w:p w:rsidR="006D5B8C" w:rsidRDefault="006D5B8C"/>
    <w:p w:rsidR="00D53E73" w:rsidRDefault="006A6DBC">
      <w:pPr>
        <w:ind w:firstLine="0"/>
        <w:jc w:val="center"/>
      </w:pPr>
      <w:r>
        <w:rPr>
          <w:noProof/>
        </w:rPr>
        <w:drawing>
          <wp:inline distT="0" distB="0" distL="0" distR="0">
            <wp:extent cx="4540250" cy="1581150"/>
            <wp:effectExtent l="0" t="0" r="0" b="0"/>
            <wp:docPr id="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a:srcRect/>
                    <a:stretch>
                      <a:fillRect/>
                    </a:stretch>
                  </pic:blipFill>
                  <pic:spPr>
                    <a:xfrm>
                      <a:off x="0" y="0"/>
                      <a:ext cx="4540250" cy="1581150"/>
                    </a:xfrm>
                    <a:prstGeom prst="rect">
                      <a:avLst/>
                    </a:prstGeom>
                    <a:ln/>
                  </pic:spPr>
                </pic:pic>
              </a:graphicData>
            </a:graphic>
          </wp:inline>
        </w:drawing>
      </w:r>
    </w:p>
    <w:p w:rsidR="00D53E73" w:rsidRDefault="006A6DBC">
      <w:pPr>
        <w:jc w:val="center"/>
      </w:pPr>
      <w:r>
        <w:t>Рисунок 3.1 – Структура програми мовою С</w:t>
      </w:r>
    </w:p>
    <w:p w:rsidR="00D53E73" w:rsidRDefault="00D53E73"/>
    <w:p w:rsidR="00D53E73" w:rsidRDefault="006A6DBC">
      <w:r>
        <w:t>Мова C має низку особливостей, що роблять її однією з найбільш широко використовуваних мов усіх часів[32]. Ось основні переваги використання мови C:</w:t>
      </w:r>
    </w:p>
    <w:p w:rsidR="00D53E73" w:rsidRDefault="006A6DBC">
      <w:pPr>
        <w:numPr>
          <w:ilvl w:val="0"/>
          <w:numId w:val="1"/>
        </w:numPr>
        <w:pBdr>
          <w:top w:val="nil"/>
          <w:left w:val="nil"/>
          <w:bottom w:val="nil"/>
          <w:right w:val="nil"/>
          <w:between w:val="nil"/>
        </w:pBdr>
      </w:pPr>
      <w:r>
        <w:rPr>
          <w:color w:val="000000"/>
        </w:rPr>
        <w:t>Структурованість. Мова C пропонує структурований підхід до програмування, який дозволяє розбивати завдання на менші модулі або функції, які легко зрозуміти та змінювати.</w:t>
      </w:r>
    </w:p>
    <w:p w:rsidR="00D53E73" w:rsidRDefault="006A6DBC">
      <w:pPr>
        <w:numPr>
          <w:ilvl w:val="0"/>
          <w:numId w:val="1"/>
        </w:numPr>
        <w:pBdr>
          <w:top w:val="nil"/>
          <w:left w:val="nil"/>
          <w:bottom w:val="nil"/>
          <w:right w:val="nil"/>
          <w:between w:val="nil"/>
        </w:pBdr>
      </w:pPr>
      <w:r>
        <w:rPr>
          <w:color w:val="000000"/>
        </w:rPr>
        <w:t>Портативність. Програми на C можуть виконуватися на різних пристроях.</w:t>
      </w:r>
    </w:p>
    <w:p w:rsidR="00D53E73" w:rsidRDefault="006A6DBC">
      <w:pPr>
        <w:numPr>
          <w:ilvl w:val="0"/>
          <w:numId w:val="1"/>
        </w:numPr>
        <w:pBdr>
          <w:top w:val="nil"/>
          <w:left w:val="nil"/>
          <w:bottom w:val="nil"/>
          <w:right w:val="nil"/>
          <w:between w:val="nil"/>
        </w:pBdr>
      </w:pPr>
      <w:r>
        <w:rPr>
          <w:color w:val="000000"/>
        </w:rPr>
        <w:t>Мова середнього рівня. Це мова середнього рівня, яка підтримує можливості як мови низького рівня, так і мови високого рівня.</w:t>
      </w:r>
    </w:p>
    <w:p w:rsidR="00D53E73" w:rsidRDefault="006A6DBC">
      <w:pPr>
        <w:numPr>
          <w:ilvl w:val="0"/>
          <w:numId w:val="1"/>
        </w:numPr>
        <w:pBdr>
          <w:top w:val="nil"/>
          <w:left w:val="nil"/>
          <w:bottom w:val="nil"/>
          <w:right w:val="nil"/>
          <w:between w:val="nil"/>
        </w:pBdr>
      </w:pPr>
      <w:r>
        <w:rPr>
          <w:color w:val="000000"/>
        </w:rPr>
        <w:t xml:space="preserve">Багата бібліотека. Мова C має велику кількість вбудованих </w:t>
      </w:r>
      <w:r>
        <w:rPr>
          <w:color w:val="000000"/>
        </w:rPr>
        <w:lastRenderedPageBreak/>
        <w:t>бібліотечних функцій, які сприяють швидкому розвитку програм.</w:t>
      </w:r>
    </w:p>
    <w:p w:rsidR="00D53E73" w:rsidRDefault="006A6DBC">
      <w:pPr>
        <w:numPr>
          <w:ilvl w:val="0"/>
          <w:numId w:val="1"/>
        </w:numPr>
        <w:pBdr>
          <w:top w:val="nil"/>
          <w:left w:val="nil"/>
          <w:bottom w:val="nil"/>
          <w:right w:val="nil"/>
          <w:between w:val="nil"/>
        </w:pBdr>
      </w:pPr>
      <w:r>
        <w:rPr>
          <w:color w:val="000000"/>
        </w:rPr>
        <w:t>Динамічне виділення пам'яті. C підтримує можливість динамічного виділення пам'яті, яку можна звільнити у будь-який момент, викликавши функцію `</w:t>
      </w:r>
      <w:proofErr w:type="spellStart"/>
      <w:r>
        <w:rPr>
          <w:color w:val="000000"/>
        </w:rPr>
        <w:t>free</w:t>
      </w:r>
      <w:proofErr w:type="spellEnd"/>
      <w:r>
        <w:rPr>
          <w:color w:val="000000"/>
        </w:rPr>
        <w:t>()`[33].</w:t>
      </w:r>
    </w:p>
    <w:p w:rsidR="00D53E73" w:rsidRDefault="006A6DBC">
      <w:pPr>
        <w:numPr>
          <w:ilvl w:val="0"/>
          <w:numId w:val="1"/>
        </w:numPr>
        <w:pBdr>
          <w:top w:val="nil"/>
          <w:left w:val="nil"/>
          <w:bottom w:val="nil"/>
          <w:right w:val="nil"/>
          <w:between w:val="nil"/>
        </w:pBdr>
      </w:pPr>
      <w:r>
        <w:rPr>
          <w:color w:val="000000"/>
        </w:rPr>
        <w:t>Швидкість. Це мова, яка компілюється, що робить компіляцію та виконання коду швидшими. Оскільки в C включаються тільки необхідні функції, це зберігає обчислювальну потужність та підвищує швидкість.</w:t>
      </w:r>
    </w:p>
    <w:p w:rsidR="00D53E73" w:rsidRDefault="006A6DBC">
      <w:pPr>
        <w:numPr>
          <w:ilvl w:val="0"/>
          <w:numId w:val="1"/>
        </w:numPr>
        <w:pBdr>
          <w:top w:val="nil"/>
          <w:left w:val="nil"/>
          <w:bottom w:val="nil"/>
          <w:right w:val="nil"/>
          <w:between w:val="nil"/>
        </w:pBdr>
      </w:pPr>
      <w:r>
        <w:rPr>
          <w:color w:val="000000"/>
        </w:rPr>
        <w:t>Вказівники. Мова C використовує вказівники, що покращує продуктивність, дозволяючи пряму взаємодію з системною пам'яттю.</w:t>
      </w:r>
    </w:p>
    <w:p w:rsidR="00D53E73" w:rsidRDefault="006A6DBC">
      <w:pPr>
        <w:numPr>
          <w:ilvl w:val="0"/>
          <w:numId w:val="1"/>
        </w:numPr>
        <w:pBdr>
          <w:top w:val="nil"/>
          <w:left w:val="nil"/>
          <w:bottom w:val="nil"/>
          <w:right w:val="nil"/>
          <w:between w:val="nil"/>
        </w:pBdr>
      </w:pPr>
      <w:r>
        <w:rPr>
          <w:color w:val="000000"/>
        </w:rPr>
        <w:t>Рекурсія. C надає можливість використовувати рекурсію, що дозволяє розробникам повертатися до попередніх функцій і використовувати їх знову[34].</w:t>
      </w:r>
    </w:p>
    <w:p w:rsidR="00D53E73" w:rsidRDefault="006A6DBC">
      <w:pPr>
        <w:numPr>
          <w:ilvl w:val="0"/>
          <w:numId w:val="1"/>
        </w:numPr>
        <w:pBdr>
          <w:top w:val="nil"/>
          <w:left w:val="nil"/>
          <w:bottom w:val="nil"/>
          <w:right w:val="nil"/>
          <w:between w:val="nil"/>
        </w:pBdr>
      </w:pPr>
      <w:r>
        <w:rPr>
          <w:color w:val="000000"/>
        </w:rPr>
        <w:t>Розширюваність. Програму на C можна легко розширити. Якщо код вже написаний, нові функції та можливості можна додавати з незначними змінами.</w:t>
      </w:r>
    </w:p>
    <w:p w:rsidR="00D53E73" w:rsidRDefault="00D53E73">
      <w:pPr>
        <w:ind w:firstLine="0"/>
      </w:pPr>
    </w:p>
    <w:p w:rsidR="00D53E73" w:rsidRDefault="006A6DBC">
      <w:pPr>
        <w:pStyle w:val="3"/>
      </w:pPr>
      <w:bookmarkStart w:id="30" w:name="_Toc155904912"/>
      <w:r>
        <w:t>3.4. Типи даних у мові C</w:t>
      </w:r>
      <w:bookmarkEnd w:id="30"/>
    </w:p>
    <w:p w:rsidR="00D53E73" w:rsidRDefault="00D53E73"/>
    <w:p w:rsidR="00D53E73" w:rsidRDefault="006A6DBC">
      <w:r>
        <w:t>Мова програмування С (C) визначає декілька основних типів даних, які використовуються для обробки різних видів інформації[35]. Основні типи даних у мові С включають:</w:t>
      </w:r>
    </w:p>
    <w:p w:rsidR="00D53E73" w:rsidRDefault="006A6DBC">
      <w:pPr>
        <w:numPr>
          <w:ilvl w:val="0"/>
          <w:numId w:val="27"/>
        </w:numPr>
        <w:pBdr>
          <w:top w:val="nil"/>
          <w:left w:val="nil"/>
          <w:bottom w:val="nil"/>
          <w:right w:val="nil"/>
          <w:between w:val="nil"/>
        </w:pBdr>
      </w:pPr>
      <w:proofErr w:type="spellStart"/>
      <w:r>
        <w:rPr>
          <w:color w:val="000000"/>
        </w:rPr>
        <w:t>int</w:t>
      </w:r>
      <w:proofErr w:type="spellEnd"/>
      <w:r>
        <w:rPr>
          <w:color w:val="000000"/>
        </w:rPr>
        <w:t xml:space="preserve"> (цілі числа): Цей тип даних використовується для зберігання цілих чисел. Він може бути зі знаком (позитивними та від'ємними значеннями) або </w:t>
      </w:r>
      <w:proofErr w:type="spellStart"/>
      <w:r>
        <w:rPr>
          <w:color w:val="000000"/>
        </w:rPr>
        <w:t>беззнаковим</w:t>
      </w:r>
      <w:proofErr w:type="spellEnd"/>
      <w:r>
        <w:rPr>
          <w:color w:val="000000"/>
        </w:rPr>
        <w:t xml:space="preserve"> (тільки позитивні значення). </w:t>
      </w:r>
    </w:p>
    <w:p w:rsidR="00D53E73" w:rsidRDefault="006A6DBC">
      <w:pPr>
        <w:numPr>
          <w:ilvl w:val="0"/>
          <w:numId w:val="27"/>
        </w:numPr>
        <w:pBdr>
          <w:top w:val="nil"/>
          <w:left w:val="nil"/>
          <w:bottom w:val="nil"/>
          <w:right w:val="nil"/>
          <w:between w:val="nil"/>
        </w:pBdr>
      </w:pPr>
      <w:proofErr w:type="spellStart"/>
      <w:r>
        <w:rPr>
          <w:color w:val="000000"/>
        </w:rPr>
        <w:t>float</w:t>
      </w:r>
      <w:proofErr w:type="spellEnd"/>
      <w:r>
        <w:rPr>
          <w:color w:val="000000"/>
        </w:rPr>
        <w:t xml:space="preserve"> та </w:t>
      </w:r>
      <w:proofErr w:type="spellStart"/>
      <w:r>
        <w:rPr>
          <w:color w:val="000000"/>
        </w:rPr>
        <w:t>double</w:t>
      </w:r>
      <w:proofErr w:type="spellEnd"/>
      <w:r>
        <w:rPr>
          <w:color w:val="000000"/>
        </w:rPr>
        <w:t xml:space="preserve"> (дійсні числа): Ці типи даних використовуються для представлення дійсних чисел з плаваючою комою. </w:t>
      </w:r>
      <w:proofErr w:type="spellStart"/>
      <w:r>
        <w:rPr>
          <w:color w:val="000000"/>
        </w:rPr>
        <w:t>float</w:t>
      </w:r>
      <w:proofErr w:type="spellEnd"/>
      <w:r>
        <w:rPr>
          <w:color w:val="000000"/>
        </w:rPr>
        <w:t xml:space="preserve"> має меншу точність, а </w:t>
      </w:r>
      <w:proofErr w:type="spellStart"/>
      <w:r>
        <w:rPr>
          <w:color w:val="000000"/>
        </w:rPr>
        <w:t>double</w:t>
      </w:r>
      <w:proofErr w:type="spellEnd"/>
      <w:r>
        <w:rPr>
          <w:color w:val="000000"/>
        </w:rPr>
        <w:t xml:space="preserve"> - більшу.</w:t>
      </w:r>
    </w:p>
    <w:p w:rsidR="00D53E73" w:rsidRDefault="006A6DBC">
      <w:pPr>
        <w:numPr>
          <w:ilvl w:val="0"/>
          <w:numId w:val="27"/>
        </w:numPr>
        <w:pBdr>
          <w:top w:val="nil"/>
          <w:left w:val="nil"/>
          <w:bottom w:val="nil"/>
          <w:right w:val="nil"/>
          <w:between w:val="nil"/>
        </w:pBdr>
      </w:pPr>
      <w:proofErr w:type="spellStart"/>
      <w:r>
        <w:rPr>
          <w:color w:val="000000"/>
        </w:rPr>
        <w:t>char</w:t>
      </w:r>
      <w:proofErr w:type="spellEnd"/>
      <w:r>
        <w:rPr>
          <w:color w:val="000000"/>
        </w:rPr>
        <w:t xml:space="preserve"> (символи): Цей тип даних використовується для зберігання одного </w:t>
      </w:r>
      <w:r>
        <w:rPr>
          <w:color w:val="000000"/>
        </w:rPr>
        <w:lastRenderedPageBreak/>
        <w:t>символу.</w:t>
      </w:r>
    </w:p>
    <w:p w:rsidR="00D53E73" w:rsidRDefault="006A6DBC">
      <w:pPr>
        <w:numPr>
          <w:ilvl w:val="0"/>
          <w:numId w:val="27"/>
        </w:numPr>
        <w:pBdr>
          <w:top w:val="nil"/>
          <w:left w:val="nil"/>
          <w:bottom w:val="nil"/>
          <w:right w:val="nil"/>
          <w:between w:val="nil"/>
        </w:pBdr>
      </w:pPr>
      <w:r>
        <w:rPr>
          <w:color w:val="000000"/>
        </w:rPr>
        <w:t>_</w:t>
      </w:r>
      <w:proofErr w:type="spellStart"/>
      <w:r>
        <w:rPr>
          <w:color w:val="000000"/>
        </w:rPr>
        <w:t>Bool</w:t>
      </w:r>
      <w:proofErr w:type="spellEnd"/>
      <w:r>
        <w:rPr>
          <w:color w:val="000000"/>
        </w:rPr>
        <w:t xml:space="preserve"> (булевий тип): Цей тип даних може мати лише два значення - 0 (</w:t>
      </w:r>
      <w:proofErr w:type="spellStart"/>
      <w:r>
        <w:rPr>
          <w:color w:val="000000"/>
        </w:rPr>
        <w:t>false</w:t>
      </w:r>
      <w:proofErr w:type="spellEnd"/>
      <w:r>
        <w:rPr>
          <w:color w:val="000000"/>
        </w:rPr>
        <w:t>) або 1 (</w:t>
      </w:r>
      <w:proofErr w:type="spellStart"/>
      <w:r>
        <w:rPr>
          <w:color w:val="000000"/>
        </w:rPr>
        <w:t>true</w:t>
      </w:r>
      <w:proofErr w:type="spellEnd"/>
      <w:r>
        <w:rPr>
          <w:color w:val="000000"/>
        </w:rPr>
        <w:t xml:space="preserve">). Використовується для представлення істинності обчислень. </w:t>
      </w:r>
    </w:p>
    <w:p w:rsidR="00D53E73" w:rsidRDefault="006A6DBC">
      <w:pPr>
        <w:numPr>
          <w:ilvl w:val="0"/>
          <w:numId w:val="27"/>
        </w:numPr>
        <w:pBdr>
          <w:top w:val="nil"/>
          <w:left w:val="nil"/>
          <w:bottom w:val="nil"/>
          <w:right w:val="nil"/>
          <w:between w:val="nil"/>
        </w:pBdr>
      </w:pPr>
      <w:proofErr w:type="spellStart"/>
      <w:r>
        <w:rPr>
          <w:color w:val="000000"/>
        </w:rPr>
        <w:t>enum</w:t>
      </w:r>
      <w:proofErr w:type="spellEnd"/>
      <w:r>
        <w:rPr>
          <w:color w:val="000000"/>
        </w:rPr>
        <w:t xml:space="preserve"> (переліки): Переліки використовуються для створення нових іменованих константних значень.</w:t>
      </w:r>
    </w:p>
    <w:p w:rsidR="00D53E73" w:rsidRDefault="006A6DBC">
      <w:pPr>
        <w:numPr>
          <w:ilvl w:val="0"/>
          <w:numId w:val="27"/>
        </w:numPr>
        <w:pBdr>
          <w:top w:val="nil"/>
          <w:left w:val="nil"/>
          <w:bottom w:val="nil"/>
          <w:right w:val="nil"/>
          <w:between w:val="nil"/>
        </w:pBdr>
      </w:pPr>
      <w:proofErr w:type="spellStart"/>
      <w:r>
        <w:rPr>
          <w:color w:val="000000"/>
        </w:rPr>
        <w:t>struct</w:t>
      </w:r>
      <w:proofErr w:type="spellEnd"/>
      <w:r>
        <w:rPr>
          <w:color w:val="000000"/>
        </w:rPr>
        <w:t xml:space="preserve"> (структури): Структури дозволяють об'єднувати кілька змінних різних типів в одному об'єкті.</w:t>
      </w:r>
    </w:p>
    <w:p w:rsidR="00D53E73" w:rsidRDefault="006A6DBC">
      <w:pPr>
        <w:numPr>
          <w:ilvl w:val="0"/>
          <w:numId w:val="27"/>
        </w:numPr>
        <w:pBdr>
          <w:top w:val="nil"/>
          <w:left w:val="nil"/>
          <w:bottom w:val="nil"/>
          <w:right w:val="nil"/>
          <w:between w:val="nil"/>
        </w:pBdr>
      </w:pPr>
      <w:proofErr w:type="spellStart"/>
      <w:r>
        <w:rPr>
          <w:color w:val="000000"/>
        </w:rPr>
        <w:t>union</w:t>
      </w:r>
      <w:proofErr w:type="spellEnd"/>
      <w:r>
        <w:rPr>
          <w:color w:val="000000"/>
        </w:rPr>
        <w:t xml:space="preserve"> (об'єднання): Об'єднання схожі на структури, але всі поля об'єднання використовують одну і ту ж пам'ять, і може бути використане тільки одне з полів.</w:t>
      </w:r>
    </w:p>
    <w:p w:rsidR="00D53E73" w:rsidRDefault="006A6DBC">
      <w:pPr>
        <w:numPr>
          <w:ilvl w:val="0"/>
          <w:numId w:val="27"/>
        </w:numPr>
        <w:pBdr>
          <w:top w:val="nil"/>
          <w:left w:val="nil"/>
          <w:bottom w:val="nil"/>
          <w:right w:val="nil"/>
          <w:between w:val="nil"/>
        </w:pBdr>
      </w:pPr>
      <w:proofErr w:type="spellStart"/>
      <w:r>
        <w:rPr>
          <w:color w:val="000000"/>
        </w:rPr>
        <w:t>pointer</w:t>
      </w:r>
      <w:proofErr w:type="spellEnd"/>
      <w:r>
        <w:rPr>
          <w:color w:val="000000"/>
        </w:rPr>
        <w:t xml:space="preserve"> (вказівники): Вказівники дозволяють зберігати адреси пам'яті і використовувати їх для роботи з іншими змінними.</w:t>
      </w:r>
    </w:p>
    <w:p w:rsidR="00D53E73" w:rsidRDefault="006A6DBC">
      <w:pPr>
        <w:numPr>
          <w:ilvl w:val="0"/>
          <w:numId w:val="27"/>
        </w:numPr>
        <w:pBdr>
          <w:top w:val="nil"/>
          <w:left w:val="nil"/>
          <w:bottom w:val="nil"/>
          <w:right w:val="nil"/>
          <w:between w:val="nil"/>
        </w:pBdr>
      </w:pPr>
      <w:r>
        <w:rPr>
          <w:color w:val="000000"/>
        </w:rPr>
        <w:t>Масиви: Масиви - це послідовності однакових типів даних. Вони можуть бути одновимірними, двовимірними і так далі.</w:t>
      </w:r>
    </w:p>
    <w:p w:rsidR="00D53E73" w:rsidRDefault="006A6DBC">
      <w:pPr>
        <w:numPr>
          <w:ilvl w:val="0"/>
          <w:numId w:val="27"/>
        </w:numPr>
        <w:pBdr>
          <w:top w:val="nil"/>
          <w:left w:val="nil"/>
          <w:bottom w:val="nil"/>
          <w:right w:val="nil"/>
          <w:between w:val="nil"/>
        </w:pBdr>
      </w:pPr>
      <w:r>
        <w:rPr>
          <w:color w:val="000000"/>
        </w:rPr>
        <w:t>Символьні рядки (</w:t>
      </w:r>
      <w:proofErr w:type="spellStart"/>
      <w:r>
        <w:rPr>
          <w:color w:val="000000"/>
        </w:rPr>
        <w:t>strings</w:t>
      </w:r>
      <w:proofErr w:type="spellEnd"/>
      <w:r>
        <w:rPr>
          <w:color w:val="000000"/>
        </w:rPr>
        <w:t xml:space="preserve">): Рядки у мові C фактично представлені масивами символів, з якими пов'язані </w:t>
      </w:r>
      <w:proofErr w:type="spellStart"/>
      <w:r>
        <w:rPr>
          <w:color w:val="000000"/>
        </w:rPr>
        <w:t>рядокові</w:t>
      </w:r>
      <w:proofErr w:type="spellEnd"/>
      <w:r>
        <w:rPr>
          <w:color w:val="000000"/>
        </w:rPr>
        <w:t xml:space="preserve"> функції для обробки тексту[36].</w:t>
      </w:r>
    </w:p>
    <w:p w:rsidR="00D53E73" w:rsidRDefault="006A6DBC">
      <w:pPr>
        <w:ind w:firstLine="0"/>
      </w:pPr>
      <w:r>
        <w:t>Типи даних можна розділити на три основні категорії: первинні (</w:t>
      </w:r>
      <w:proofErr w:type="spellStart"/>
      <w:r>
        <w:t>primary</w:t>
      </w:r>
      <w:proofErr w:type="spellEnd"/>
      <w:r>
        <w:t>), похідні (</w:t>
      </w:r>
      <w:proofErr w:type="spellStart"/>
      <w:r>
        <w:t>derived</w:t>
      </w:r>
      <w:proofErr w:type="spellEnd"/>
      <w:r>
        <w:t>) та визначені користувачем (</w:t>
      </w:r>
      <w:proofErr w:type="spellStart"/>
      <w:r>
        <w:t>user-defined</w:t>
      </w:r>
      <w:proofErr w:type="spellEnd"/>
      <w:r>
        <w:t xml:space="preserve">). Цей поділ зображено на </w:t>
      </w:r>
      <w:proofErr w:type="spellStart"/>
      <w:r>
        <w:t>на</w:t>
      </w:r>
      <w:proofErr w:type="spellEnd"/>
      <w:r>
        <w:t xml:space="preserve"> рис.  3.2.</w:t>
      </w:r>
    </w:p>
    <w:p w:rsidR="00D53E73" w:rsidRDefault="006A6DBC">
      <w:r>
        <w:t>Первинні типи даних є базовими і представляють фундаментальні концепції для зберігання простих значень. Вони включають:</w:t>
      </w:r>
    </w:p>
    <w:p w:rsidR="00D53E73" w:rsidRDefault="006A6DBC">
      <w:pPr>
        <w:numPr>
          <w:ilvl w:val="0"/>
          <w:numId w:val="20"/>
        </w:numPr>
        <w:pBdr>
          <w:top w:val="nil"/>
          <w:left w:val="nil"/>
          <w:bottom w:val="nil"/>
          <w:right w:val="nil"/>
          <w:between w:val="nil"/>
        </w:pBdr>
      </w:pPr>
      <w:proofErr w:type="spellStart"/>
      <w:r>
        <w:rPr>
          <w:color w:val="000000"/>
        </w:rPr>
        <w:t>Int</w:t>
      </w:r>
      <w:proofErr w:type="spellEnd"/>
      <w:r>
        <w:rPr>
          <w:color w:val="000000"/>
        </w:rPr>
        <w:t>.</w:t>
      </w:r>
    </w:p>
    <w:p w:rsidR="00D53E73" w:rsidRDefault="006A6DBC">
      <w:pPr>
        <w:numPr>
          <w:ilvl w:val="0"/>
          <w:numId w:val="20"/>
        </w:numPr>
        <w:pBdr>
          <w:top w:val="nil"/>
          <w:left w:val="nil"/>
          <w:bottom w:val="nil"/>
          <w:right w:val="nil"/>
          <w:between w:val="nil"/>
        </w:pBdr>
      </w:pPr>
      <w:proofErr w:type="spellStart"/>
      <w:r>
        <w:rPr>
          <w:color w:val="000000"/>
        </w:rPr>
        <w:t>float</w:t>
      </w:r>
      <w:proofErr w:type="spellEnd"/>
      <w:r>
        <w:rPr>
          <w:color w:val="000000"/>
        </w:rPr>
        <w:t xml:space="preserve"> та </w:t>
      </w:r>
      <w:proofErr w:type="spellStart"/>
      <w:r>
        <w:rPr>
          <w:color w:val="000000"/>
        </w:rPr>
        <w:t>double</w:t>
      </w:r>
      <w:proofErr w:type="spellEnd"/>
      <w:r>
        <w:rPr>
          <w:color w:val="000000"/>
        </w:rPr>
        <w:t>.</w:t>
      </w:r>
    </w:p>
    <w:p w:rsidR="00D53E73" w:rsidRDefault="006A6DBC">
      <w:pPr>
        <w:numPr>
          <w:ilvl w:val="0"/>
          <w:numId w:val="20"/>
        </w:numPr>
        <w:pBdr>
          <w:top w:val="nil"/>
          <w:left w:val="nil"/>
          <w:bottom w:val="nil"/>
          <w:right w:val="nil"/>
          <w:between w:val="nil"/>
        </w:pBdr>
      </w:pPr>
      <w:proofErr w:type="spellStart"/>
      <w:r>
        <w:rPr>
          <w:color w:val="000000"/>
        </w:rPr>
        <w:t>char</w:t>
      </w:r>
      <w:proofErr w:type="spellEnd"/>
      <w:r>
        <w:rPr>
          <w:color w:val="000000"/>
        </w:rPr>
        <w:t>.</w:t>
      </w:r>
    </w:p>
    <w:p w:rsidR="00D53E73" w:rsidRDefault="006A6DBC">
      <w:pPr>
        <w:numPr>
          <w:ilvl w:val="0"/>
          <w:numId w:val="20"/>
        </w:numPr>
        <w:pBdr>
          <w:top w:val="nil"/>
          <w:left w:val="nil"/>
          <w:bottom w:val="nil"/>
          <w:right w:val="nil"/>
          <w:between w:val="nil"/>
        </w:pBdr>
      </w:pPr>
      <w:r>
        <w:rPr>
          <w:color w:val="000000"/>
        </w:rPr>
        <w:t>_</w:t>
      </w:r>
      <w:proofErr w:type="spellStart"/>
      <w:r>
        <w:rPr>
          <w:color w:val="000000"/>
        </w:rPr>
        <w:t>Bool</w:t>
      </w:r>
      <w:proofErr w:type="spellEnd"/>
      <w:r>
        <w:rPr>
          <w:color w:val="000000"/>
        </w:rPr>
        <w:t>.</w:t>
      </w:r>
    </w:p>
    <w:p w:rsidR="00D53E73" w:rsidRDefault="006A6DBC">
      <w:r>
        <w:t>Похідні типи даних (</w:t>
      </w:r>
      <w:proofErr w:type="spellStart"/>
      <w:r>
        <w:t>Derived</w:t>
      </w:r>
      <w:proofErr w:type="spellEnd"/>
      <w:r>
        <w:t xml:space="preserve"> </w:t>
      </w:r>
      <w:proofErr w:type="spellStart"/>
      <w:r>
        <w:t>Data</w:t>
      </w:r>
      <w:proofErr w:type="spellEnd"/>
      <w:r>
        <w:t xml:space="preserve"> </w:t>
      </w:r>
      <w:proofErr w:type="spellStart"/>
      <w:r>
        <w:t>Types</w:t>
      </w:r>
      <w:proofErr w:type="spellEnd"/>
      <w:r>
        <w:t xml:space="preserve">)  побудовані на основі первинних типів і використовуються для роботи з більш складними </w:t>
      </w:r>
      <w:r>
        <w:lastRenderedPageBreak/>
        <w:t>структурами даних. До них входять:</w:t>
      </w:r>
    </w:p>
    <w:p w:rsidR="00D53E73" w:rsidRDefault="006A6DBC">
      <w:pPr>
        <w:numPr>
          <w:ilvl w:val="0"/>
          <w:numId w:val="21"/>
        </w:numPr>
        <w:pBdr>
          <w:top w:val="nil"/>
          <w:left w:val="nil"/>
          <w:bottom w:val="nil"/>
          <w:right w:val="nil"/>
          <w:between w:val="nil"/>
        </w:pBdr>
      </w:pPr>
      <w:r>
        <w:rPr>
          <w:color w:val="000000"/>
        </w:rPr>
        <w:t>Масиви.</w:t>
      </w:r>
    </w:p>
    <w:p w:rsidR="00D53E73" w:rsidRDefault="006A6DBC">
      <w:pPr>
        <w:numPr>
          <w:ilvl w:val="0"/>
          <w:numId w:val="21"/>
        </w:numPr>
        <w:pBdr>
          <w:top w:val="nil"/>
          <w:left w:val="nil"/>
          <w:bottom w:val="nil"/>
          <w:right w:val="nil"/>
          <w:between w:val="nil"/>
        </w:pBdr>
      </w:pPr>
      <w:r>
        <w:rPr>
          <w:color w:val="000000"/>
        </w:rPr>
        <w:t>Вказівники.</w:t>
      </w:r>
    </w:p>
    <w:p w:rsidR="00D53E73" w:rsidRDefault="006A6DBC">
      <w:pPr>
        <w:numPr>
          <w:ilvl w:val="0"/>
          <w:numId w:val="21"/>
        </w:numPr>
        <w:pBdr>
          <w:top w:val="nil"/>
          <w:left w:val="nil"/>
          <w:bottom w:val="nil"/>
          <w:right w:val="nil"/>
          <w:between w:val="nil"/>
        </w:pBdr>
      </w:pPr>
      <w:r>
        <w:rPr>
          <w:color w:val="000000"/>
        </w:rPr>
        <w:t>Функції.</w:t>
      </w:r>
    </w:p>
    <w:p w:rsidR="00D53E73" w:rsidRDefault="006A6DBC">
      <w:pPr>
        <w:ind w:firstLine="0"/>
      </w:pPr>
      <w:r>
        <w:t>Типи даних, визначені користувачем (</w:t>
      </w:r>
      <w:proofErr w:type="spellStart"/>
      <w:r>
        <w:t>User-Defined</w:t>
      </w:r>
      <w:proofErr w:type="spellEnd"/>
      <w:r>
        <w:t xml:space="preserve"> </w:t>
      </w:r>
      <w:proofErr w:type="spellStart"/>
      <w:r>
        <w:t>Data</w:t>
      </w:r>
      <w:proofErr w:type="spellEnd"/>
      <w:r>
        <w:t xml:space="preserve"> </w:t>
      </w:r>
      <w:proofErr w:type="spellStart"/>
      <w:r>
        <w:t>Types</w:t>
      </w:r>
      <w:proofErr w:type="spellEnd"/>
      <w:r>
        <w:t>). Користувач може визначити власні типи даних для використання у програмі. До цієї категорії входять:</w:t>
      </w:r>
    </w:p>
    <w:p w:rsidR="00D53E73" w:rsidRDefault="006A6DBC">
      <w:pPr>
        <w:numPr>
          <w:ilvl w:val="0"/>
          <w:numId w:val="23"/>
        </w:numPr>
        <w:pBdr>
          <w:top w:val="nil"/>
          <w:left w:val="nil"/>
          <w:bottom w:val="nil"/>
          <w:right w:val="nil"/>
          <w:between w:val="nil"/>
        </w:pBdr>
        <w:ind w:firstLine="273"/>
        <w:rPr>
          <w:color w:val="000000"/>
        </w:rPr>
      </w:pPr>
      <w:r>
        <w:rPr>
          <w:color w:val="000000"/>
        </w:rPr>
        <w:t>Класи(</w:t>
      </w:r>
      <w:proofErr w:type="spellStart"/>
      <w:r>
        <w:rPr>
          <w:color w:val="000000"/>
        </w:rPr>
        <w:t>class</w:t>
      </w:r>
      <w:proofErr w:type="spellEnd"/>
      <w:r>
        <w:rPr>
          <w:color w:val="000000"/>
        </w:rPr>
        <w:t>).</w:t>
      </w:r>
    </w:p>
    <w:p w:rsidR="00D53E73" w:rsidRDefault="006A6DBC">
      <w:pPr>
        <w:numPr>
          <w:ilvl w:val="0"/>
          <w:numId w:val="23"/>
        </w:numPr>
        <w:pBdr>
          <w:top w:val="nil"/>
          <w:left w:val="nil"/>
          <w:bottom w:val="nil"/>
          <w:right w:val="nil"/>
          <w:between w:val="nil"/>
        </w:pBdr>
        <w:ind w:firstLine="273"/>
      </w:pPr>
      <w:r>
        <w:rPr>
          <w:color w:val="000000"/>
        </w:rPr>
        <w:t>Структури (</w:t>
      </w:r>
      <w:proofErr w:type="spellStart"/>
      <w:r>
        <w:rPr>
          <w:color w:val="000000"/>
        </w:rPr>
        <w:t>struct</w:t>
      </w:r>
      <w:proofErr w:type="spellEnd"/>
      <w:r>
        <w:rPr>
          <w:color w:val="000000"/>
        </w:rPr>
        <w:t>).</w:t>
      </w:r>
    </w:p>
    <w:p w:rsidR="00D53E73" w:rsidRDefault="006A6DBC">
      <w:pPr>
        <w:numPr>
          <w:ilvl w:val="0"/>
          <w:numId w:val="23"/>
        </w:numPr>
        <w:pBdr>
          <w:top w:val="nil"/>
          <w:left w:val="nil"/>
          <w:bottom w:val="nil"/>
          <w:right w:val="nil"/>
          <w:between w:val="nil"/>
        </w:pBdr>
        <w:ind w:firstLine="273"/>
      </w:pPr>
      <w:r>
        <w:rPr>
          <w:color w:val="000000"/>
        </w:rPr>
        <w:t>Об'єднання (</w:t>
      </w:r>
      <w:proofErr w:type="spellStart"/>
      <w:r>
        <w:rPr>
          <w:color w:val="000000"/>
        </w:rPr>
        <w:t>union</w:t>
      </w:r>
      <w:proofErr w:type="spellEnd"/>
      <w:r>
        <w:rPr>
          <w:color w:val="000000"/>
        </w:rPr>
        <w:t>).</w:t>
      </w:r>
    </w:p>
    <w:p w:rsidR="00D53E73" w:rsidRPr="00D915BD" w:rsidRDefault="006A6DBC">
      <w:pPr>
        <w:numPr>
          <w:ilvl w:val="0"/>
          <w:numId w:val="23"/>
        </w:numPr>
        <w:pBdr>
          <w:top w:val="nil"/>
          <w:left w:val="nil"/>
          <w:bottom w:val="nil"/>
          <w:right w:val="nil"/>
          <w:between w:val="nil"/>
        </w:pBdr>
        <w:ind w:firstLine="273"/>
      </w:pPr>
      <w:r>
        <w:rPr>
          <w:color w:val="000000"/>
        </w:rPr>
        <w:t>Переліки (</w:t>
      </w:r>
      <w:proofErr w:type="spellStart"/>
      <w:r>
        <w:rPr>
          <w:color w:val="000000"/>
        </w:rPr>
        <w:t>enum</w:t>
      </w:r>
      <w:proofErr w:type="spellEnd"/>
      <w:r>
        <w:rPr>
          <w:color w:val="000000"/>
        </w:rPr>
        <w:t>).</w:t>
      </w:r>
    </w:p>
    <w:p w:rsidR="00D915BD" w:rsidRDefault="00D915BD" w:rsidP="00D915BD">
      <w:pPr>
        <w:pBdr>
          <w:top w:val="nil"/>
          <w:left w:val="nil"/>
          <w:bottom w:val="nil"/>
          <w:right w:val="nil"/>
          <w:between w:val="nil"/>
        </w:pBdr>
        <w:ind w:left="993" w:firstLine="0"/>
      </w:pPr>
    </w:p>
    <w:p w:rsidR="00D53E73" w:rsidRDefault="006A6DBC">
      <w:r>
        <w:rPr>
          <w:noProof/>
        </w:rPr>
        <w:drawing>
          <wp:inline distT="0" distB="0" distL="0" distR="0">
            <wp:extent cx="4925803" cy="2486025"/>
            <wp:effectExtent l="0" t="0" r="8255" b="0"/>
            <wp:docPr id="9" name="image12.jpg" descr="Data Types in C - GeeksforGeeks"/>
            <wp:cNvGraphicFramePr/>
            <a:graphic xmlns:a="http://schemas.openxmlformats.org/drawingml/2006/main">
              <a:graphicData uri="http://schemas.openxmlformats.org/drawingml/2006/picture">
                <pic:pic xmlns:pic="http://schemas.openxmlformats.org/drawingml/2006/picture">
                  <pic:nvPicPr>
                    <pic:cNvPr id="0" name="image12.jpg" descr="Data Types in C - GeeksforGeeks"/>
                    <pic:cNvPicPr preferRelativeResize="0"/>
                  </pic:nvPicPr>
                  <pic:blipFill>
                    <a:blip r:embed="rId15"/>
                    <a:srcRect/>
                    <a:stretch>
                      <a:fillRect/>
                    </a:stretch>
                  </pic:blipFill>
                  <pic:spPr>
                    <a:xfrm>
                      <a:off x="0" y="0"/>
                      <a:ext cx="4930865" cy="2488580"/>
                    </a:xfrm>
                    <a:prstGeom prst="rect">
                      <a:avLst/>
                    </a:prstGeom>
                    <a:ln/>
                  </pic:spPr>
                </pic:pic>
              </a:graphicData>
            </a:graphic>
          </wp:inline>
        </w:drawing>
      </w:r>
    </w:p>
    <w:p w:rsidR="00D53E73" w:rsidRDefault="006A6DBC">
      <w:pPr>
        <w:jc w:val="center"/>
      </w:pPr>
      <w:r>
        <w:t>Рисунок 3.2 – Три основні категорії типів даних</w:t>
      </w:r>
    </w:p>
    <w:p w:rsidR="00D915BD" w:rsidRDefault="00D915BD">
      <w:pPr>
        <w:jc w:val="center"/>
      </w:pPr>
    </w:p>
    <w:p w:rsidR="00D53E73" w:rsidRDefault="006A6DBC">
      <w:pPr>
        <w:ind w:firstLine="0"/>
      </w:pPr>
      <w:r>
        <w:t>Ці категорії типів даних роблять мову C потужною та гнучкою для вирішення різноманітних завдань у програмуванні.</w:t>
      </w:r>
    </w:p>
    <w:p w:rsidR="00D53E73" w:rsidRDefault="00D53E73"/>
    <w:p w:rsidR="00D53E73" w:rsidRDefault="006A6DBC">
      <w:pPr>
        <w:pStyle w:val="3"/>
        <w:ind w:left="0" w:firstLine="0"/>
      </w:pPr>
      <w:bookmarkStart w:id="31" w:name="_Toc155904913"/>
      <w:r>
        <w:t>3.5. Математичне моделювання мовою C</w:t>
      </w:r>
      <w:bookmarkEnd w:id="31"/>
    </w:p>
    <w:p w:rsidR="00D53E73" w:rsidRDefault="00D53E73"/>
    <w:p w:rsidR="00D53E73" w:rsidRDefault="006A6DBC">
      <w:r>
        <w:t xml:space="preserve">Математичне моделювання є ключовим етапом в інженерному та науковому дослідженні, який використовується для аналізу та вирішення </w:t>
      </w:r>
      <w:r>
        <w:lastRenderedPageBreak/>
        <w:t xml:space="preserve">різноманітних проблем. У своєму суттєвому визначенні, цей процес охоплює перетворення математичних концепцій та структур у комп’ютерні програми, використовуючи потужні можливості мови програмування C. </w:t>
      </w:r>
    </w:p>
    <w:p w:rsidR="00D53E73" w:rsidRDefault="006A6DBC">
      <w:r>
        <w:t xml:space="preserve">Ключові етапи математичного моделювання починаються з чіткого визначення проблеми, для якої створюється модель. Це включає у себе формулювання рівнянь та </w:t>
      </w:r>
      <w:proofErr w:type="spellStart"/>
      <w:r>
        <w:t>нерівностей</w:t>
      </w:r>
      <w:proofErr w:type="spellEnd"/>
      <w:r>
        <w:t>, які наочно відображають динаміку та взаємозв'язки між компонентами проблеми. Спрощено кажучи, математичні рівняння стають основою, на якій будується модель[37].</w:t>
      </w:r>
    </w:p>
    <w:p w:rsidR="00D53E73" w:rsidRDefault="006A6DBC">
      <w:r>
        <w:t>Після формулювання математичної моделі, вона переноситься у сферу комп’ютерного програмування за допомогою мови C. Цей етап включає розробку алгоритмів та використання програмних засобів для ефективного розв'язування визначених математичних завдань. Комп’ютерна програма, створена на основі математичної моделі, може враховувати різні параметри та вхідні дані, а також дозволяє проводити числові експерименти та аналізувати різноманітні сценарії.</w:t>
      </w:r>
    </w:p>
    <w:p w:rsidR="00D53E73" w:rsidRDefault="006A6DBC">
      <w:r>
        <w:t>Таким чином, математичне моделювання у вигляді програм на мові C не лише допомагає вирішувати конкретні проблеми, але і є потужним інструментом для аналізу та вдосконалення систем, представлених математичними концепціями.</w:t>
      </w:r>
    </w:p>
    <w:p w:rsidR="00D53E73" w:rsidRDefault="006A6DBC">
      <w:r>
        <w:t>Процес математичного моделювання можна розділити на кілька етапів[38]:</w:t>
      </w:r>
    </w:p>
    <w:p w:rsidR="00D53E73" w:rsidRDefault="006A6DBC">
      <w:pPr>
        <w:numPr>
          <w:ilvl w:val="0"/>
          <w:numId w:val="2"/>
        </w:numPr>
        <w:pBdr>
          <w:top w:val="nil"/>
          <w:left w:val="nil"/>
          <w:bottom w:val="nil"/>
          <w:right w:val="nil"/>
          <w:between w:val="nil"/>
        </w:pBdr>
        <w:rPr>
          <w:color w:val="000000"/>
        </w:rPr>
      </w:pPr>
      <w:r>
        <w:rPr>
          <w:color w:val="000000"/>
        </w:rPr>
        <w:t>Розуміння проблеми: Початок з чіткого розуміння математичної проблеми, яку потрібно вирішити.</w:t>
      </w:r>
    </w:p>
    <w:p w:rsidR="00D53E73" w:rsidRDefault="006A6DBC">
      <w:pPr>
        <w:numPr>
          <w:ilvl w:val="0"/>
          <w:numId w:val="2"/>
        </w:numPr>
        <w:pBdr>
          <w:top w:val="nil"/>
          <w:left w:val="nil"/>
          <w:bottom w:val="nil"/>
          <w:right w:val="nil"/>
          <w:between w:val="nil"/>
        </w:pBdr>
        <w:rPr>
          <w:color w:val="000000"/>
        </w:rPr>
      </w:pPr>
      <w:r>
        <w:rPr>
          <w:color w:val="000000"/>
        </w:rPr>
        <w:t xml:space="preserve">Налаштування рівнянь і </w:t>
      </w:r>
      <w:proofErr w:type="spellStart"/>
      <w:r>
        <w:rPr>
          <w:color w:val="000000"/>
        </w:rPr>
        <w:t>нерівностей</w:t>
      </w:r>
      <w:proofErr w:type="spellEnd"/>
      <w:r>
        <w:rPr>
          <w:color w:val="000000"/>
        </w:rPr>
        <w:t>: визначення змінних, параметрів та констант, які використовуватимуться в моделі. Запис рівняння та нерівності, які описують задачу.</w:t>
      </w:r>
    </w:p>
    <w:p w:rsidR="00D53E73" w:rsidRDefault="00D53E73"/>
    <w:p w:rsidR="00D53E73" w:rsidRDefault="006A6DBC">
      <w:pPr>
        <w:numPr>
          <w:ilvl w:val="0"/>
          <w:numId w:val="2"/>
        </w:numPr>
        <w:pBdr>
          <w:top w:val="nil"/>
          <w:left w:val="nil"/>
          <w:bottom w:val="nil"/>
          <w:right w:val="nil"/>
          <w:between w:val="nil"/>
        </w:pBdr>
        <w:rPr>
          <w:color w:val="000000"/>
        </w:rPr>
      </w:pPr>
      <w:r>
        <w:rPr>
          <w:color w:val="000000"/>
        </w:rPr>
        <w:t xml:space="preserve">Чисельне розв’язання: Вибір відповідних чисельних методів та алгоритмів для розв’язання рівнянь і </w:t>
      </w:r>
      <w:proofErr w:type="spellStart"/>
      <w:r>
        <w:rPr>
          <w:color w:val="000000"/>
        </w:rPr>
        <w:t>нерівностей</w:t>
      </w:r>
      <w:proofErr w:type="spellEnd"/>
      <w:r>
        <w:rPr>
          <w:color w:val="000000"/>
        </w:rPr>
        <w:t xml:space="preserve">. Для лінійних </w:t>
      </w:r>
      <w:r>
        <w:rPr>
          <w:color w:val="000000"/>
        </w:rPr>
        <w:lastRenderedPageBreak/>
        <w:t xml:space="preserve">систем можна використовувати </w:t>
      </w:r>
      <w:proofErr w:type="spellStart"/>
      <w:r>
        <w:rPr>
          <w:color w:val="000000"/>
        </w:rPr>
        <w:t>гауссове</w:t>
      </w:r>
      <w:proofErr w:type="spellEnd"/>
      <w:r>
        <w:rPr>
          <w:color w:val="000000"/>
        </w:rPr>
        <w:t xml:space="preserve"> усунення та LU-декомпозицію. Для нелінійних систем можна застосувати такі методи, як Ньютон-</w:t>
      </w:r>
      <w:proofErr w:type="spellStart"/>
      <w:r>
        <w:rPr>
          <w:color w:val="000000"/>
        </w:rPr>
        <w:t>Рафсон</w:t>
      </w:r>
      <w:proofErr w:type="spellEnd"/>
      <w:r>
        <w:rPr>
          <w:color w:val="000000"/>
        </w:rPr>
        <w:t xml:space="preserve"> і </w:t>
      </w:r>
      <w:proofErr w:type="spellStart"/>
      <w:r>
        <w:rPr>
          <w:color w:val="000000"/>
        </w:rPr>
        <w:t>Бройден</w:t>
      </w:r>
      <w:proofErr w:type="spellEnd"/>
      <w:r>
        <w:rPr>
          <w:color w:val="000000"/>
        </w:rPr>
        <w:t>.</w:t>
      </w:r>
    </w:p>
    <w:p w:rsidR="00D53E73" w:rsidRDefault="006A6DBC">
      <w:pPr>
        <w:numPr>
          <w:ilvl w:val="0"/>
          <w:numId w:val="2"/>
        </w:numPr>
        <w:pBdr>
          <w:top w:val="nil"/>
          <w:left w:val="nil"/>
          <w:bottom w:val="nil"/>
          <w:right w:val="nil"/>
          <w:between w:val="nil"/>
        </w:pBdr>
        <w:rPr>
          <w:color w:val="000000"/>
        </w:rPr>
      </w:pPr>
      <w:proofErr w:type="spellStart"/>
      <w:r>
        <w:rPr>
          <w:color w:val="000000"/>
        </w:rPr>
        <w:t>Постобробка</w:t>
      </w:r>
      <w:proofErr w:type="spellEnd"/>
      <w:r>
        <w:rPr>
          <w:color w:val="000000"/>
        </w:rPr>
        <w:t xml:space="preserve"> та аналіз: аналіз результатів, </w:t>
      </w:r>
      <w:proofErr w:type="spellStart"/>
      <w:r>
        <w:rPr>
          <w:color w:val="000000"/>
        </w:rPr>
        <w:t>отриманитх</w:t>
      </w:r>
      <w:proofErr w:type="spellEnd"/>
      <w:r>
        <w:rPr>
          <w:color w:val="000000"/>
        </w:rPr>
        <w:t xml:space="preserve"> в результаті числового розв’язання, перевірка збіжності, точності і надійності моделі.</w:t>
      </w:r>
    </w:p>
    <w:p w:rsidR="00D53E73" w:rsidRDefault="006A6DBC">
      <w:r>
        <w:t>Мова програмування C є потужною та широко використовується. Вона є відмінним вибором для симуляції математичних рівнянь завдяки своїй підтримці змінних, типів даних, циклів і функцій[39].</w:t>
      </w:r>
    </w:p>
    <w:p w:rsidR="00D53E73" w:rsidRDefault="006A6DBC">
      <w:r>
        <w:t>Для представлення математичних рівнянь в мові C можна використовувати такий підхід:</w:t>
      </w:r>
    </w:p>
    <w:p w:rsidR="00D53E73" w:rsidRDefault="006A6DBC">
      <w:pPr>
        <w:numPr>
          <w:ilvl w:val="0"/>
          <w:numId w:val="5"/>
        </w:numPr>
        <w:pBdr>
          <w:top w:val="nil"/>
          <w:left w:val="nil"/>
          <w:bottom w:val="nil"/>
          <w:right w:val="nil"/>
          <w:between w:val="nil"/>
        </w:pBdr>
      </w:pPr>
      <w:r>
        <w:rPr>
          <w:color w:val="000000"/>
        </w:rPr>
        <w:t>Оголошення змінних і констант, які будуть використовуватися в математичному рівнянні.</w:t>
      </w:r>
    </w:p>
    <w:p w:rsidR="00D53E73" w:rsidRDefault="006A6DBC">
      <w:pPr>
        <w:numPr>
          <w:ilvl w:val="0"/>
          <w:numId w:val="5"/>
        </w:numPr>
        <w:pBdr>
          <w:top w:val="nil"/>
          <w:left w:val="nil"/>
          <w:bottom w:val="nil"/>
          <w:right w:val="nil"/>
          <w:between w:val="nil"/>
        </w:pBdr>
      </w:pPr>
      <w:r>
        <w:rPr>
          <w:color w:val="000000"/>
        </w:rPr>
        <w:t>Функції для кожної математичної операції або групи операцій, такі як додавання, віднімання, множення і ділення. Ці функції допоможуть зберігати модульність та можливість повторного використання коду.</w:t>
      </w:r>
    </w:p>
    <w:p w:rsidR="00D53E73" w:rsidRDefault="006A6DBC">
      <w:pPr>
        <w:numPr>
          <w:ilvl w:val="0"/>
          <w:numId w:val="5"/>
        </w:numPr>
        <w:pBdr>
          <w:top w:val="nil"/>
          <w:left w:val="nil"/>
          <w:bottom w:val="nil"/>
          <w:right w:val="nil"/>
          <w:between w:val="nil"/>
        </w:pBdr>
      </w:pPr>
      <w:r>
        <w:rPr>
          <w:color w:val="000000"/>
        </w:rPr>
        <w:t>У функції `</w:t>
      </w:r>
      <w:proofErr w:type="spellStart"/>
      <w:r>
        <w:rPr>
          <w:color w:val="000000"/>
        </w:rPr>
        <w:t>main</w:t>
      </w:r>
      <w:proofErr w:type="spellEnd"/>
      <w:r>
        <w:rPr>
          <w:color w:val="000000"/>
        </w:rPr>
        <w:t>` повинні бути змінні, константи і функції для виконання математичних операцій.</w:t>
      </w:r>
    </w:p>
    <w:p w:rsidR="00D53E73" w:rsidRDefault="006A6DBC">
      <w:pPr>
        <w:numPr>
          <w:ilvl w:val="0"/>
          <w:numId w:val="5"/>
        </w:numPr>
        <w:pBdr>
          <w:top w:val="nil"/>
          <w:left w:val="nil"/>
          <w:bottom w:val="nil"/>
          <w:right w:val="nil"/>
          <w:between w:val="nil"/>
        </w:pBdr>
      </w:pPr>
      <w:r>
        <w:rPr>
          <w:color w:val="000000"/>
        </w:rPr>
        <w:t>Виведення результатів на консоль.</w:t>
      </w:r>
    </w:p>
    <w:p w:rsidR="00D53E73" w:rsidRDefault="006A6DBC">
      <w:r>
        <w:t>Цей підхід дозволяє створювати програми на мові C, які можуть обчислювати та моделювати математичні рівняння в ефективний та структурований спосіб, що полегшує роботу з чисельними обчисленнями та налагодженням аналітичних моделей[40].</w:t>
      </w:r>
    </w:p>
    <w:p w:rsidR="00D53E73" w:rsidRDefault="00D53E73"/>
    <w:p w:rsidR="00D53E73" w:rsidRDefault="006A6DBC">
      <w:pPr>
        <w:pStyle w:val="2"/>
      </w:pPr>
      <w:bookmarkStart w:id="32" w:name="_Toc155904914"/>
      <w:r>
        <w:t>3.6. Використання машинного навчання.</w:t>
      </w:r>
      <w:bookmarkEnd w:id="32"/>
    </w:p>
    <w:p w:rsidR="00D53E73" w:rsidRDefault="00D53E73"/>
    <w:p w:rsidR="00D53E73" w:rsidRDefault="006A6DBC">
      <w:r>
        <w:t xml:space="preserve">Машинне навчання - це галузь штучного інтелекту, яка використовує різноманітні статистичні, ймовірнісні та оптимізаційні методи, що дозволяють комп'ютерам "вчитися" на основі минулих прикладів та виявляти важкі для </w:t>
      </w:r>
      <w:r>
        <w:lastRenderedPageBreak/>
        <w:t xml:space="preserve">розпізнавання закономірності великих, шумних або складних наборів даних. Ця здатність особливо ефективна у медичних додатках, особливо тих, які залежать від складних вимірювань </w:t>
      </w:r>
      <w:proofErr w:type="spellStart"/>
      <w:r>
        <w:t>протеоміки</w:t>
      </w:r>
      <w:proofErr w:type="spellEnd"/>
      <w:r>
        <w:t xml:space="preserve"> та </w:t>
      </w:r>
      <w:proofErr w:type="spellStart"/>
      <w:r>
        <w:t>геноміки</w:t>
      </w:r>
      <w:proofErr w:type="spellEnd"/>
      <w:r>
        <w:t>. В результаті машинне навчання часто використовується у діагностиці та виявленні раку.</w:t>
      </w:r>
    </w:p>
    <w:p w:rsidR="00D53E73" w:rsidRDefault="006A6DBC">
      <w:r>
        <w:t xml:space="preserve">Машинне навчання в медицині використовується для обробки великої кількості даних, зокрема з </w:t>
      </w:r>
      <w:proofErr w:type="spellStart"/>
      <w:r>
        <w:t>протеоміки</w:t>
      </w:r>
      <w:proofErr w:type="spellEnd"/>
      <w:r>
        <w:t xml:space="preserve"> та </w:t>
      </w:r>
      <w:proofErr w:type="spellStart"/>
      <w:r>
        <w:t>геноміки</w:t>
      </w:r>
      <w:proofErr w:type="spellEnd"/>
      <w:r>
        <w:t xml:space="preserve">, що дозволяє виявляти </w:t>
      </w:r>
      <w:proofErr w:type="spellStart"/>
      <w:r>
        <w:t>паттерни</w:t>
      </w:r>
      <w:proofErr w:type="spellEnd"/>
      <w:r>
        <w:t xml:space="preserve"> та зв'язки, які можуть залишитися непоміченими при традиційних методах аналізу. Це особливо важливо в сфері діагностики та виявлення раку, де навіть найменші аномалії можуть мати велике значення. Машинне навчання дозволяє аналізувати та інтерпретувати великі обсяги клінічних та біологічних даних, щоб допомогти вдосконалити процеси діагностики та покращити точність виявлення онкологічних захворювань.</w:t>
      </w:r>
    </w:p>
    <w:p w:rsidR="00D53E73" w:rsidRDefault="006A6DBC">
      <w:r>
        <w:t xml:space="preserve">Основні цілі передбачення та прогнозу раку відрізняються від цілей виявлення та діагностики раку. У передбаченні/прогнозу раку виникає три прогностичні напрямки: передбачення схильності до раку (тобто оцінка ризику); передбачення повторного виникнення раку та передбачення виживання при раку. </w:t>
      </w:r>
    </w:p>
    <w:p w:rsidR="00D53E73" w:rsidRDefault="006A6DBC">
      <w:r>
        <w:t>У першому випадку спробують передбачити ймовірність розвитку певного типу раку перед виникненням захворювання. У другому випадку метою є передбачення ймовірності повторного виникнення раку після видимого вилікування захворювання. У третьому випадку метою є передбачення результату (тривалість життя, виживання, прогресія, чутливість пухлини до препаратів) після діагностики захворювання. У останніх двох випадках успіх прогностичного передбачення, очевидно, залежить від успішності або якості діагностики. Однак прогноз хвороби може надходити лише після медичної діагностики, а прогностичне передбачення повинне враховувати більше, ніж просто діагноз.</w:t>
      </w:r>
    </w:p>
    <w:p w:rsidR="00D53E73" w:rsidRDefault="00D53E73"/>
    <w:p w:rsidR="00D53E73" w:rsidRDefault="006A6DBC">
      <w:pPr>
        <w:pStyle w:val="2"/>
      </w:pPr>
      <w:bookmarkStart w:id="33" w:name="_Toc155904915"/>
      <w:r>
        <w:lastRenderedPageBreak/>
        <w:t>3.7. Комп'ютерне моделювання</w:t>
      </w:r>
      <w:bookmarkEnd w:id="33"/>
      <w:r>
        <w:t xml:space="preserve"> </w:t>
      </w:r>
    </w:p>
    <w:p w:rsidR="00D53E73" w:rsidRDefault="00D53E73"/>
    <w:p w:rsidR="00D53E73" w:rsidRDefault="006A6DBC">
      <w:r>
        <w:t xml:space="preserve">Моделювання та симуляція на комп'ютері, особливо коли їх поєднують з графічними методами, відіграють все більш центральну роль у зміні як способу навчання медицини, так і самого </w:t>
      </w:r>
      <w:proofErr w:type="spellStart"/>
      <w:r>
        <w:t>практикування</w:t>
      </w:r>
      <w:proofErr w:type="spellEnd"/>
      <w:r>
        <w:t xml:space="preserve"> цієї науки. </w:t>
      </w:r>
    </w:p>
    <w:p w:rsidR="00D53E73" w:rsidRDefault="006A6DBC">
      <w:r>
        <w:t>Ці методи використовуються для вдосконалення освіти, набуття практичних навичок, визначення клінічної компетентності фахівців, уточнення діагнозів та прийняття рішень в управлінні охороною здоров'я, а також для дослідження складних процесів у медицині.</w:t>
      </w:r>
    </w:p>
    <w:p w:rsidR="00D53E73" w:rsidRDefault="006A6DBC">
      <w:r>
        <w:t>Кодування моделі включає переклад формального представлення символічних структур в структури даних та обчислювальні процедури, тобто перетворення моделі в комп'ютерний код у підготовці до аналізу. Кодування моделі визначає перехід від процесу моделювання від мистецтва до науки.</w:t>
      </w:r>
    </w:p>
    <w:p w:rsidR="00D53E73" w:rsidRDefault="006A6DBC">
      <w:r>
        <w:t xml:space="preserve">Достовірність моделі зазвичай визначається на двох етапах. По-перше, модель піддається верифікації, тобто підтверджується відповідність між моделлю та її програмним представленням. Після тестування внутрішньої логіки моделі для підтвердження її коректної роботи система симуляції та її базова модель проходять </w:t>
      </w:r>
      <w:proofErr w:type="spellStart"/>
      <w:r>
        <w:t>валідацію</w:t>
      </w:r>
      <w:proofErr w:type="spellEnd"/>
      <w:r>
        <w:t xml:space="preserve">[41]. </w:t>
      </w:r>
      <w:proofErr w:type="spellStart"/>
      <w:r>
        <w:t>Валідація</w:t>
      </w:r>
      <w:proofErr w:type="spellEnd"/>
      <w:r>
        <w:t xml:space="preserve"> передбачає сертифікацію того, що вихід системи моделювання в цілому, тобто </w:t>
      </w:r>
      <w:proofErr w:type="spellStart"/>
      <w:r>
        <w:t>симуляційний</w:t>
      </w:r>
      <w:proofErr w:type="spellEnd"/>
      <w:r>
        <w:t xml:space="preserve"> вивід, є як відповідним для призначених цілей користувача, так і відповідає передбаченням експертної думки. Валідність, досить груба міра прийняття користувачем, є тому суб'єктивною оцінкою. Не існує алгоритмів, процедур або конкретних тестів для визначення валідності </w:t>
      </w:r>
      <w:proofErr w:type="spellStart"/>
      <w:r>
        <w:t>симуляційних</w:t>
      </w:r>
      <w:proofErr w:type="spellEnd"/>
      <w:r>
        <w:t xml:space="preserve"> моделей.</w:t>
      </w:r>
    </w:p>
    <w:p w:rsidR="00D53E73" w:rsidRDefault="006A6DBC">
      <w:r>
        <w:t xml:space="preserve">Форматування рішення чи прогнозів симуляції в інтуїтивно зрозуміле та інформативне представлення, як правило, є завершальним етапом розробки системи симуляції. Для того, щоб симуляцію використовували та покладались на неї, її вивід повинен відповідати очікуванням користувача та попереднім </w:t>
      </w:r>
      <w:proofErr w:type="spellStart"/>
      <w:r>
        <w:t>досвідам</w:t>
      </w:r>
      <w:proofErr w:type="spellEnd"/>
      <w:r>
        <w:t xml:space="preserve">. Оскільки прийняття симуляції є дуже суб'єктивним і особистим, важливо, щоб базова модель виглядала концептуально ясно та прозоро у </w:t>
      </w:r>
      <w:r>
        <w:lastRenderedPageBreak/>
        <w:t xml:space="preserve">комунікації результатів користувачеві. </w:t>
      </w:r>
    </w:p>
    <w:p w:rsidR="00D53E73" w:rsidRDefault="00D53E73"/>
    <w:p w:rsidR="00D53E73" w:rsidRDefault="006A6DBC">
      <w:pPr>
        <w:pStyle w:val="2"/>
      </w:pPr>
      <w:bookmarkStart w:id="34" w:name="_Toc155904916"/>
      <w:r>
        <w:t>3.8. Метод Адамса-Крилова для розв’язування невизначених диференціальних рівнянь</w:t>
      </w:r>
      <w:bookmarkEnd w:id="34"/>
    </w:p>
    <w:p w:rsidR="00D53E73" w:rsidRDefault="00D53E73"/>
    <w:p w:rsidR="00D53E73" w:rsidRDefault="006A6DBC">
      <w:r>
        <w:t>Для деяких числових методів інтегрування диференціальних рівнянь виникає необхідність обчислити значення шуканих функцій у різних точках. Одним з способів здійснити це є використання розкладу цих функцій у степеневі ряди. Таким чином, метод розвитку функцій у степеневі ряди стає корисним інструментом для покращення ефективності числових методів наближеного інтегрування диференціальних рівнянь, включаючи, наприклад, метод Адамса[42].</w:t>
      </w:r>
    </w:p>
    <w:p w:rsidR="00D53E73" w:rsidRDefault="006A6DBC">
      <w:r>
        <w:t xml:space="preserve">Методи Адамса вирізняються з великою перевагою, оскільки вони споживають менше обчислювальних ресурсів для досягнення однакової точності на порівняння з </w:t>
      </w:r>
      <w:proofErr w:type="spellStart"/>
      <w:r>
        <w:t>однокроковими</w:t>
      </w:r>
      <w:proofErr w:type="spellEnd"/>
      <w:r>
        <w:t xml:space="preserve"> методами чисельного інтегрування. Крім того, методи Адамса славляться своєю універсальністю, оскільки вони можуть бути успішно використані для розв'язання широкого спектра завдань, які описуються диференціальними рівняннями[43].</w:t>
      </w:r>
    </w:p>
    <w:p w:rsidR="00D53E73" w:rsidRDefault="006A6DBC">
      <w:r>
        <w:t>Метод Крилова - це числовий метод, який використовується для розв'язання невизначених диференціальних рівнянь (НДР)[44]. Невизначені диференціальні рівняння - це рівняння, в яких присутні похідні, але функція або її похідні не визначені на всьому проміжку. Такі рівняння часто зустрічаються в різних областях, таких як фізика, інженерія, економіка і багато інших.</w:t>
      </w:r>
    </w:p>
    <w:p w:rsidR="00D53E73" w:rsidRDefault="006A6DBC">
      <w:r>
        <w:t>Основна ідея методу Крилова полягає в тому, щоб апроксимувати розв'язок НДР на обраному інтервалі шляхом побудови "</w:t>
      </w:r>
      <w:proofErr w:type="spellStart"/>
      <w:r>
        <w:t>криловського</w:t>
      </w:r>
      <w:proofErr w:type="spellEnd"/>
      <w:r>
        <w:t xml:space="preserve"> простору" функцій. </w:t>
      </w:r>
      <w:proofErr w:type="spellStart"/>
      <w:r>
        <w:t>Криловський</w:t>
      </w:r>
      <w:proofErr w:type="spellEnd"/>
      <w:r>
        <w:t xml:space="preserve"> простір генерується початковою функцією і її похідними. Це векторний простір функцій, побудований на основі значень функції і її похідних в декількох точках на інтервалі[45].</w:t>
      </w:r>
    </w:p>
    <w:p w:rsidR="00D53E73" w:rsidRDefault="00D53E73"/>
    <w:p w:rsidR="00D53E73" w:rsidRDefault="00D53E73"/>
    <w:p w:rsidR="00D53E73" w:rsidRDefault="006A6DBC">
      <w:r>
        <w:t>Основні кроки методу Крилова:</w:t>
      </w:r>
    </w:p>
    <w:p w:rsidR="00D53E73" w:rsidRDefault="006A6DBC">
      <w:pPr>
        <w:numPr>
          <w:ilvl w:val="0"/>
          <w:numId w:val="8"/>
        </w:numPr>
        <w:pBdr>
          <w:top w:val="nil"/>
          <w:left w:val="nil"/>
          <w:bottom w:val="nil"/>
          <w:right w:val="nil"/>
          <w:between w:val="nil"/>
        </w:pBdr>
      </w:pPr>
      <w:r>
        <w:rPr>
          <w:color w:val="000000"/>
        </w:rPr>
        <w:t>Вибір початкової функції, яка задовольняє початкові умови на обраному інтервалі.</w:t>
      </w:r>
    </w:p>
    <w:p w:rsidR="00D53E73" w:rsidRDefault="006A6DBC">
      <w:pPr>
        <w:numPr>
          <w:ilvl w:val="0"/>
          <w:numId w:val="8"/>
        </w:numPr>
        <w:pBdr>
          <w:top w:val="nil"/>
          <w:left w:val="nil"/>
          <w:bottom w:val="nil"/>
          <w:right w:val="nil"/>
          <w:between w:val="nil"/>
        </w:pBdr>
      </w:pPr>
      <w:r>
        <w:rPr>
          <w:color w:val="000000"/>
        </w:rPr>
        <w:t xml:space="preserve">Побудова </w:t>
      </w:r>
      <w:proofErr w:type="spellStart"/>
      <w:r>
        <w:rPr>
          <w:color w:val="000000"/>
        </w:rPr>
        <w:t>криловського</w:t>
      </w:r>
      <w:proofErr w:type="spellEnd"/>
      <w:r>
        <w:rPr>
          <w:color w:val="000000"/>
        </w:rPr>
        <w:t xml:space="preserve"> простору за допомогою початкової функції і її похідних.</w:t>
      </w:r>
    </w:p>
    <w:p w:rsidR="00D53E73" w:rsidRDefault="006A6DBC">
      <w:pPr>
        <w:numPr>
          <w:ilvl w:val="0"/>
          <w:numId w:val="8"/>
        </w:numPr>
        <w:pBdr>
          <w:top w:val="nil"/>
          <w:left w:val="nil"/>
          <w:bottom w:val="nil"/>
          <w:right w:val="nil"/>
          <w:between w:val="nil"/>
        </w:pBdr>
      </w:pPr>
      <w:r>
        <w:rPr>
          <w:color w:val="000000"/>
        </w:rPr>
        <w:t xml:space="preserve">Знаходження коефіцієнтів розкладання розв'язку в базисі </w:t>
      </w:r>
      <w:proofErr w:type="spellStart"/>
      <w:r>
        <w:rPr>
          <w:color w:val="000000"/>
        </w:rPr>
        <w:t>криловського</w:t>
      </w:r>
      <w:proofErr w:type="spellEnd"/>
      <w:r>
        <w:rPr>
          <w:color w:val="000000"/>
        </w:rPr>
        <w:t xml:space="preserve"> простору. Це може виконуватися за допомогою різних методів, таких як метод мінімальних квадратів.</w:t>
      </w:r>
    </w:p>
    <w:p w:rsidR="00D53E73" w:rsidRDefault="006A6DBC">
      <w:pPr>
        <w:numPr>
          <w:ilvl w:val="0"/>
          <w:numId w:val="8"/>
        </w:numPr>
        <w:pBdr>
          <w:top w:val="nil"/>
          <w:left w:val="nil"/>
          <w:bottom w:val="nil"/>
          <w:right w:val="nil"/>
          <w:between w:val="nil"/>
        </w:pBdr>
      </w:pPr>
      <w:r>
        <w:rPr>
          <w:color w:val="000000"/>
        </w:rPr>
        <w:t xml:space="preserve">Отримання апроксимованого розв'язку НДР на заданому інтервалі за допомогою розкладання в базисі </w:t>
      </w:r>
      <w:proofErr w:type="spellStart"/>
      <w:r>
        <w:rPr>
          <w:color w:val="000000"/>
        </w:rPr>
        <w:t>криловського</w:t>
      </w:r>
      <w:proofErr w:type="spellEnd"/>
      <w:r>
        <w:rPr>
          <w:color w:val="000000"/>
        </w:rPr>
        <w:t xml:space="preserve"> простору.</w:t>
      </w:r>
    </w:p>
    <w:p w:rsidR="00D53E73" w:rsidRDefault="00D53E73"/>
    <w:p w:rsidR="00D53E73" w:rsidRDefault="006A6DBC">
      <w:r>
        <w:t xml:space="preserve">Однією з основних переваг методу Крилова є його можливість застосовувати для невизначених диференціальних рівнянь, які мають </w:t>
      </w:r>
      <w:proofErr w:type="spellStart"/>
      <w:r>
        <w:t>таблично</w:t>
      </w:r>
      <w:proofErr w:type="spellEnd"/>
      <w:r>
        <w:t xml:space="preserve"> задані праві частини або функції. Він також дозволяє ефективно розв'язувати рівняння, де вимоги до початкових умов неоднакові в різних точках[46].</w:t>
      </w:r>
    </w:p>
    <w:p w:rsidR="00D53E73" w:rsidRDefault="006A6DBC">
      <w:r>
        <w:t>Метод Крилова є потужним інструментом для розв'язання складних НДР, і він знаходить застосування в різних наукових та інженерних областях, де зустрічаються різноманітні рівняння з невизначеними умовами.</w:t>
      </w:r>
    </w:p>
    <w:p w:rsidR="00D53E73" w:rsidRDefault="006A6DBC">
      <w:r>
        <w:t>Метод Крилова-Адамса - це числовий метод, який використовується для розв'язування невизначених диференціальних рівнянь. Цей метод є поєднанням методу Крилова та методу Адамса, і він широко використовується для апроксимації рішень різних типів диференціальних рівнянь[47].</w:t>
      </w:r>
    </w:p>
    <w:p w:rsidR="00D53E73" w:rsidRDefault="006A6DBC">
      <w:r>
        <w:t>Основні ідеї методу Крилова-Адамса включають наступне:</w:t>
      </w:r>
    </w:p>
    <w:p w:rsidR="00D53E73" w:rsidRDefault="006A6DBC">
      <w:pPr>
        <w:numPr>
          <w:ilvl w:val="0"/>
          <w:numId w:val="24"/>
        </w:numPr>
        <w:pBdr>
          <w:top w:val="nil"/>
          <w:left w:val="nil"/>
          <w:bottom w:val="nil"/>
          <w:right w:val="nil"/>
          <w:between w:val="nil"/>
        </w:pBdr>
        <w:rPr>
          <w:color w:val="000000"/>
        </w:rPr>
      </w:pPr>
      <w:proofErr w:type="spellStart"/>
      <w:r>
        <w:rPr>
          <w:color w:val="000000"/>
        </w:rPr>
        <w:t>Криловий</w:t>
      </w:r>
      <w:proofErr w:type="spellEnd"/>
      <w:r>
        <w:rPr>
          <w:color w:val="000000"/>
        </w:rPr>
        <w:t xml:space="preserve"> підпростір: Метод Крилова базується на понятті </w:t>
      </w:r>
      <w:proofErr w:type="spellStart"/>
      <w:r>
        <w:rPr>
          <w:color w:val="000000"/>
        </w:rPr>
        <w:t>Крилового</w:t>
      </w:r>
      <w:proofErr w:type="spellEnd"/>
      <w:r>
        <w:rPr>
          <w:color w:val="000000"/>
        </w:rPr>
        <w:t xml:space="preserve"> підпростору, який формується з векторів, визначених у певний момент часу. Цей підпростір використовується для </w:t>
      </w:r>
      <w:r>
        <w:rPr>
          <w:color w:val="000000"/>
        </w:rPr>
        <w:lastRenderedPageBreak/>
        <w:t>апроксимації невизначеного розв'язку.</w:t>
      </w:r>
    </w:p>
    <w:p w:rsidR="00D53E73" w:rsidRDefault="00D53E73"/>
    <w:p w:rsidR="00D53E73" w:rsidRDefault="006A6DBC">
      <w:pPr>
        <w:numPr>
          <w:ilvl w:val="0"/>
          <w:numId w:val="24"/>
        </w:numPr>
        <w:pBdr>
          <w:top w:val="nil"/>
          <w:left w:val="nil"/>
          <w:bottom w:val="nil"/>
          <w:right w:val="nil"/>
          <w:between w:val="nil"/>
        </w:pBdr>
        <w:rPr>
          <w:color w:val="000000"/>
        </w:rPr>
      </w:pPr>
      <w:r>
        <w:rPr>
          <w:color w:val="000000"/>
        </w:rPr>
        <w:t>Апроксимація коефіцієнтів: Метод Крилова-Адамса використовує інтерполяцію для апроксимації значень похідних та інших величин у точках, де немає аналітичної інформації.</w:t>
      </w:r>
    </w:p>
    <w:p w:rsidR="00D53E73" w:rsidRDefault="006A6DBC">
      <w:pPr>
        <w:numPr>
          <w:ilvl w:val="0"/>
          <w:numId w:val="24"/>
        </w:numPr>
        <w:pBdr>
          <w:top w:val="nil"/>
          <w:left w:val="nil"/>
          <w:bottom w:val="nil"/>
          <w:right w:val="nil"/>
          <w:between w:val="nil"/>
        </w:pBdr>
        <w:rPr>
          <w:color w:val="000000"/>
        </w:rPr>
      </w:pPr>
      <w:r>
        <w:rPr>
          <w:color w:val="000000"/>
        </w:rPr>
        <w:t>Рекурсивний характер: Метод Крилова-Адамса є рекурсивним методом, який використовує попередні значення розв'язку для обчислення наступного значення. Це дозволяє використовувати попередні значення для покращення точності апроксимації.</w:t>
      </w:r>
    </w:p>
    <w:p w:rsidR="00D53E73" w:rsidRDefault="006A6DBC">
      <w:pPr>
        <w:numPr>
          <w:ilvl w:val="0"/>
          <w:numId w:val="24"/>
        </w:numPr>
        <w:pBdr>
          <w:top w:val="nil"/>
          <w:left w:val="nil"/>
          <w:bottom w:val="nil"/>
          <w:right w:val="nil"/>
          <w:between w:val="nil"/>
        </w:pBdr>
        <w:rPr>
          <w:color w:val="000000"/>
        </w:rPr>
      </w:pPr>
      <w:r>
        <w:rPr>
          <w:color w:val="000000"/>
        </w:rPr>
        <w:t>Використання різних ступенів точності: Метод Крилова-Адамса може використовувати різні ступені точності для апроксимації розв'язку. Зазвичай використовуються формули з різними ступенями точності в залежності від потреб задачі[48].</w:t>
      </w:r>
    </w:p>
    <w:p w:rsidR="00D53E73" w:rsidRDefault="006A6DBC">
      <w:pPr>
        <w:numPr>
          <w:ilvl w:val="0"/>
          <w:numId w:val="24"/>
        </w:numPr>
        <w:pBdr>
          <w:top w:val="nil"/>
          <w:left w:val="nil"/>
          <w:bottom w:val="nil"/>
          <w:right w:val="nil"/>
          <w:between w:val="nil"/>
        </w:pBdr>
        <w:rPr>
          <w:color w:val="000000"/>
        </w:rPr>
      </w:pPr>
      <w:r>
        <w:rPr>
          <w:color w:val="000000"/>
        </w:rPr>
        <w:t xml:space="preserve">Початкові умови: Для використання методу Крилова-Адамса потрібно мати початкові умови для обчислення початкового </w:t>
      </w:r>
      <w:proofErr w:type="spellStart"/>
      <w:r>
        <w:rPr>
          <w:color w:val="000000"/>
        </w:rPr>
        <w:t>Крилового</w:t>
      </w:r>
      <w:proofErr w:type="spellEnd"/>
      <w:r>
        <w:rPr>
          <w:color w:val="000000"/>
        </w:rPr>
        <w:t xml:space="preserve"> підпростору та початкового розв'язку.</w:t>
      </w:r>
    </w:p>
    <w:p w:rsidR="00D53E73" w:rsidRDefault="00D53E73"/>
    <w:p w:rsidR="00D53E73" w:rsidRDefault="006A6DBC">
      <w:r>
        <w:t xml:space="preserve">Цей метод зазвичай використовується для розв'язування складних диференціальних рівнянь, таких як нелінійні, </w:t>
      </w:r>
      <w:proofErr w:type="spellStart"/>
      <w:r>
        <w:t>високорозмірні</w:t>
      </w:r>
      <w:proofErr w:type="spellEnd"/>
      <w:r>
        <w:t xml:space="preserve"> або з неявними </w:t>
      </w:r>
      <w:proofErr w:type="spellStart"/>
      <w:r>
        <w:t>залежностями</w:t>
      </w:r>
      <w:proofErr w:type="spellEnd"/>
      <w:r>
        <w:t xml:space="preserve"> від часу[49]. Він може бути дуже потужним і дозволяє отримувати числові розв'язки рівнянь з високою точністю.</w:t>
      </w:r>
    </w:p>
    <w:p w:rsidR="00D53E73" w:rsidRDefault="006A6DBC">
      <w:r>
        <w:t xml:space="preserve">Проте, важливо враховувати, що метод Крилова-Адамса вимагає обережного контролю точності та збалансованості обчислень для уникнення накопичення похибок[50]. Також він може бути </w:t>
      </w:r>
      <w:proofErr w:type="spellStart"/>
      <w:r>
        <w:t>обчислювально</w:t>
      </w:r>
      <w:proofErr w:type="spellEnd"/>
      <w:r>
        <w:t xml:space="preserve"> витратним для деяких задач, тому вибір методу повинен залежати від конкретних характеристик задачі та обчислювальних ресурсів.</w:t>
      </w:r>
    </w:p>
    <w:p w:rsidR="00D53E73" w:rsidRDefault="006A6DBC">
      <w:r>
        <w:t>Фрагмент коду, що показує початок роботи, та необхідні дані для вищеописаного методу, зображено на рис. 3.2.</w:t>
      </w:r>
    </w:p>
    <w:p w:rsidR="00D53E73" w:rsidRDefault="006A6DBC">
      <w:pPr>
        <w:ind w:firstLine="0"/>
        <w:jc w:val="center"/>
      </w:pPr>
      <w:r>
        <w:rPr>
          <w:noProof/>
        </w:rPr>
        <w:lastRenderedPageBreak/>
        <w:drawing>
          <wp:inline distT="0" distB="0" distL="0" distR="0">
            <wp:extent cx="6040842" cy="2104942"/>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6040842" cy="2104942"/>
                    </a:xfrm>
                    <a:prstGeom prst="rect">
                      <a:avLst/>
                    </a:prstGeom>
                    <a:ln/>
                  </pic:spPr>
                </pic:pic>
              </a:graphicData>
            </a:graphic>
          </wp:inline>
        </w:drawing>
      </w:r>
    </w:p>
    <w:p w:rsidR="00D53E73" w:rsidRDefault="006A6DBC">
      <w:pPr>
        <w:jc w:val="center"/>
      </w:pPr>
      <w:r>
        <w:t>Рисунок 3.2 – Початок роботи з методом Крилова-Адамса</w:t>
      </w:r>
    </w:p>
    <w:p w:rsidR="00D53E73" w:rsidRDefault="00D53E73">
      <w:pPr>
        <w:jc w:val="left"/>
      </w:pPr>
    </w:p>
    <w:p w:rsidR="00D53E73" w:rsidRDefault="006A6DBC">
      <w:pPr>
        <w:jc w:val="left"/>
      </w:pPr>
      <w:r>
        <w:t xml:space="preserve">Цей фрагмент коду містить декілька функцій та декларацію функції, яка використовується для розв'язання задачі Коши для диференціальних рівнянь за допомогою методу </w:t>
      </w:r>
      <w:proofErr w:type="spellStart"/>
      <w:r>
        <w:t>Крілова</w:t>
      </w:r>
      <w:proofErr w:type="spellEnd"/>
      <w:r>
        <w:t>-Адамса. Основні деталі які необхідні для початку роботи:</w:t>
      </w:r>
    </w:p>
    <w:p w:rsidR="00D53E73" w:rsidRDefault="006A6DBC">
      <w:pPr>
        <w:jc w:val="left"/>
      </w:pPr>
      <w:proofErr w:type="spellStart"/>
      <w:r>
        <w:t>kradm</w:t>
      </w:r>
      <w:proofErr w:type="spellEnd"/>
      <w:r>
        <w:t xml:space="preserve"> - Головна функція для розв'язання задачі Коши методом Крилова-Адамса. Ця функція має такі аргументи:</w:t>
      </w:r>
    </w:p>
    <w:p w:rsidR="00D53E73" w:rsidRDefault="006A6DBC">
      <w:pPr>
        <w:jc w:val="left"/>
      </w:pPr>
      <w:r>
        <w:t>y - Вихідний масив, який містить розв'язок задачі Коши.</w:t>
      </w:r>
    </w:p>
    <w:p w:rsidR="00D53E73" w:rsidRDefault="006A6DBC">
      <w:pPr>
        <w:jc w:val="left"/>
      </w:pPr>
      <w:r>
        <w:t>a, b - Діапазон часу, на якому проводиться розв'язання рівнянь.</w:t>
      </w:r>
    </w:p>
    <w:p w:rsidR="00D53E73" w:rsidRDefault="006A6DBC">
      <w:pPr>
        <w:jc w:val="left"/>
      </w:pPr>
      <w:r>
        <w:t>y0 - Початкові умови (початковий вектор) для задачі Коши.</w:t>
      </w:r>
    </w:p>
    <w:p w:rsidR="00D53E73" w:rsidRDefault="006A6DBC">
      <w:pPr>
        <w:jc w:val="left"/>
      </w:pPr>
      <w:proofErr w:type="spellStart"/>
      <w:r>
        <w:t>tv</w:t>
      </w:r>
      <w:proofErr w:type="spellEnd"/>
      <w:r>
        <w:t xml:space="preserve"> - Масив, який містить кроки часу.</w:t>
      </w:r>
    </w:p>
    <w:p w:rsidR="00D53E73" w:rsidRDefault="006A6DBC">
      <w:pPr>
        <w:jc w:val="left"/>
      </w:pPr>
      <w:proofErr w:type="spellStart"/>
      <w:r>
        <w:t>dlt</w:t>
      </w:r>
      <w:proofErr w:type="spellEnd"/>
      <w:r>
        <w:t xml:space="preserve"> - Параметр, який використовується в методі </w:t>
      </w:r>
      <w:proofErr w:type="spellStart"/>
      <w:r>
        <w:t>Крілова</w:t>
      </w:r>
      <w:proofErr w:type="spellEnd"/>
      <w:r>
        <w:t>-Адамса.</w:t>
      </w:r>
    </w:p>
    <w:p w:rsidR="00D53E73" w:rsidRDefault="006A6DBC">
      <w:pPr>
        <w:jc w:val="left"/>
      </w:pPr>
      <w:r>
        <w:t>n, m - Цілі числа, використовуються в обчисленнях.</w:t>
      </w:r>
    </w:p>
    <w:p w:rsidR="00D53E73" w:rsidRDefault="006A6DBC">
      <w:pPr>
        <w:jc w:val="left"/>
      </w:pPr>
      <w:proofErr w:type="spellStart"/>
      <w:r>
        <w:t>df</w:t>
      </w:r>
      <w:proofErr w:type="spellEnd"/>
      <w:r>
        <w:t xml:space="preserve"> - Функція, яка, здається, обчислює похідну функції. </w:t>
      </w:r>
    </w:p>
    <w:p w:rsidR="00D53E73" w:rsidRDefault="006A6DBC">
      <w:pPr>
        <w:jc w:val="left"/>
      </w:pPr>
      <w:proofErr w:type="spellStart"/>
      <w:r>
        <w:t>norm</w:t>
      </w:r>
      <w:proofErr w:type="spellEnd"/>
      <w:r>
        <w:t xml:space="preserve"> - Функція, яка обчислює норму (абсолютне значення) </w:t>
      </w:r>
      <w:proofErr w:type="spellStart"/>
      <w:r>
        <w:t>вектора</w:t>
      </w:r>
      <w:proofErr w:type="spellEnd"/>
      <w:r>
        <w:t xml:space="preserve">. Вона приймає два аргументи: вектор x та ціле число </w:t>
      </w:r>
      <w:proofErr w:type="spellStart"/>
      <w:r>
        <w:t>int</w:t>
      </w:r>
      <w:proofErr w:type="spellEnd"/>
      <w:r>
        <w:t xml:space="preserve">, яке вказує на довжину </w:t>
      </w:r>
      <w:proofErr w:type="spellStart"/>
      <w:r>
        <w:t>вектора</w:t>
      </w:r>
      <w:proofErr w:type="spellEnd"/>
      <w:r>
        <w:t xml:space="preserve"> x.</w:t>
      </w:r>
    </w:p>
    <w:p w:rsidR="00D53E73" w:rsidRDefault="006A6DBC">
      <w:pPr>
        <w:jc w:val="left"/>
      </w:pPr>
      <w:proofErr w:type="spellStart"/>
      <w:r>
        <w:t>amnk</w:t>
      </w:r>
      <w:proofErr w:type="spellEnd"/>
      <w:r>
        <w:t xml:space="preserve"> – функція містить обчислення для методу </w:t>
      </w:r>
      <w:proofErr w:type="spellStart"/>
      <w:r>
        <w:t>Крілова</w:t>
      </w:r>
      <w:proofErr w:type="spellEnd"/>
      <w:r>
        <w:t>-Адамса та робить кілька розрахунків. Вона приймає декілька аргументів, включаючи два вектори.</w:t>
      </w:r>
    </w:p>
    <w:p w:rsidR="00D53E73" w:rsidRDefault="00D53E73">
      <w:pPr>
        <w:jc w:val="left"/>
      </w:pPr>
    </w:p>
    <w:p w:rsidR="00D53E73" w:rsidRDefault="006A6DBC">
      <w:pPr>
        <w:pStyle w:val="2"/>
      </w:pPr>
      <w:bookmarkStart w:id="35" w:name="_Toc155904917"/>
      <w:r>
        <w:lastRenderedPageBreak/>
        <w:t>3.9. Метод найменших квадратів.</w:t>
      </w:r>
      <w:bookmarkEnd w:id="35"/>
    </w:p>
    <w:p w:rsidR="00D53E73" w:rsidRDefault="00D53E73"/>
    <w:p w:rsidR="00D53E73" w:rsidRDefault="006A6DBC">
      <w:r>
        <w:t xml:space="preserve">Під час фармацевтичної розробки лікарських засобів і методів аналізу часто потрібно математично описати взаємозв'язок між конкретною змінною, яку називають "функцією відгуку" або "цільовою функцією" y, та k незалежними змінними (факторами) x1, x2, ... </w:t>
      </w:r>
      <w:proofErr w:type="spellStart"/>
      <w:r>
        <w:t>xk</w:t>
      </w:r>
      <w:proofErr w:type="spellEnd"/>
      <w:r>
        <w:t>. Значення цих незалежних змінних визначаються в умовах проведення експерименту[51].</w:t>
      </w:r>
    </w:p>
    <w:p w:rsidR="00D53E73" w:rsidRDefault="006A6DBC">
      <w:r>
        <w:t>Метод найменших квадратів (МНК) є, ймовірно, найпопулярнішою технікою в статистиці. Це пояснюється кількома факторами. По-перше, більшість загальних оцінювачів можна виразити в цьому фреймворку. Наприклад, середнє значення розподілу - це значення, яке мінімізує суму квадратів відхилень балів. По-друге, використання квадратів робить МНК математично дуже доступним, оскільки теорема Піфагора вказує на те, що, коли помилка незалежна від оцінюваної величини, можна додавати квадрати помилки і квадрати оціненої величини. По-третє, математичні інструменти та алгоритми, що використовуються в МНК (похідні, розкладання на власні вектори, розкладання на сингулярні значення), вивчалися протягом досить тривалого часу.</w:t>
      </w:r>
    </w:p>
    <w:p w:rsidR="00D53E73" w:rsidRDefault="006A6DBC">
      <w:r>
        <w:t>Техніки Адамса-</w:t>
      </w:r>
      <w:proofErr w:type="spellStart"/>
      <w:r>
        <w:t>Башфорта</w:t>
      </w:r>
      <w:proofErr w:type="spellEnd"/>
      <w:r>
        <w:t xml:space="preserve"> належать Джону </w:t>
      </w:r>
      <w:proofErr w:type="spellStart"/>
      <w:r>
        <w:t>Каучу</w:t>
      </w:r>
      <w:proofErr w:type="spellEnd"/>
      <w:r>
        <w:t xml:space="preserve"> Адамсу (1819–1892), який </w:t>
      </w:r>
      <w:proofErr w:type="spellStart"/>
      <w:r>
        <w:t>вніс</w:t>
      </w:r>
      <w:proofErr w:type="spellEnd"/>
      <w:r>
        <w:t xml:space="preserve"> вагомий внесок в математику і астрономію. Він розробив ці чисельні методи для апроксимації рішення задачі про рух рідини, поставленої </w:t>
      </w:r>
      <w:proofErr w:type="spellStart"/>
      <w:r>
        <w:t>Башфортом</w:t>
      </w:r>
      <w:proofErr w:type="spellEnd"/>
      <w:r>
        <w:t>[52]. Адамс особливо цікавився використанням своєї здатності до точних числових розрахунків для вивчення орбіт планет. Він передбачив існування Нептуну, аналізуючи нерегулярності в орбіті планети Уран. Також він розробив різні чисельні методи інтеграції для допомоги у наближеному знаходженні розв'язку диференціальних рівнянь[53].</w:t>
      </w:r>
    </w:p>
    <w:p w:rsidR="00D53E73" w:rsidRDefault="006A6DBC">
      <w:r>
        <w:t>Метод найменших квадратів (МНК) Адамса-</w:t>
      </w:r>
      <w:proofErr w:type="spellStart"/>
      <w:r>
        <w:t>Башфорта</w:t>
      </w:r>
      <w:proofErr w:type="spellEnd"/>
      <w:r>
        <w:t xml:space="preserve"> є чисельним методом, який використовується для апроксимації функцій та розв'язання диференціальних рівнянь. Цей метод належить до сімейства явних методів </w:t>
      </w:r>
      <w:r>
        <w:lastRenderedPageBreak/>
        <w:t>інтегрування та використовується для чисельної апроксимації функцій, особливо у випадках, коли аналітичне розв'язання недоступне або дуже складне[57].</w:t>
      </w:r>
    </w:p>
    <w:p w:rsidR="00D53E73" w:rsidRDefault="006A6DBC">
      <w:r>
        <w:t>Метод Адамса-</w:t>
      </w:r>
      <w:proofErr w:type="spellStart"/>
      <w:r>
        <w:t>Башфорта</w:t>
      </w:r>
      <w:proofErr w:type="spellEnd"/>
      <w:r>
        <w:t xml:space="preserve"> використовується для апроксимації розв'язку диференціального рівняння, зазвичай рівняння першого порядку, за допомогою інтерполяційного підходу. Основна ідея полягає в тому, щоб апроксимувати значення функції на майбутньому кроці за допомогою попередніх значень функції і її похідних на попередніх кроках[55]. Це дозволяє побудувати послідовний ряд апроксимацій, який наближає справжній розв'язок диференціального рівняння.</w:t>
      </w:r>
    </w:p>
    <w:p w:rsidR="00D53E73" w:rsidRDefault="006A6DBC">
      <w:r>
        <w:t>Даний метод може бути використаний для різних завдань, включаючи чисельну апроксимацію фізичних процесів, розрахунки траєкторій частинок, моделювання руху об'єктів тощо[56]. Його перевагою є те, що він відносно простий у реалізації та досить ефективний для чисельних розрахунків.</w:t>
      </w:r>
    </w:p>
    <w:p w:rsidR="00D53E73" w:rsidRDefault="006A6DBC">
      <w:r>
        <w:t>Принцип роботи базується на інтерполяції функції на основі попередніх значень функції та її похідних. Зазвичай використовуються лінійні комбінації попередніх значень, що дозволяє побудувати послідовний ряд апроксимацій.</w:t>
      </w:r>
    </w:p>
    <w:p w:rsidR="00D53E73" w:rsidRDefault="006A6DBC">
      <w:r>
        <w:t xml:space="preserve">Порядок апроксимації існує в різних порядках точності, зазвичай від першого до восьмого </w:t>
      </w:r>
      <w:proofErr w:type="spellStart"/>
      <w:r>
        <w:t>порядка</w:t>
      </w:r>
      <w:proofErr w:type="spellEnd"/>
      <w:r>
        <w:t>. Вищий порядок точності означає більшу точність апроксимації, але може вимагати більше обчислювальних ресурсів[57].</w:t>
      </w:r>
    </w:p>
    <w:p w:rsidR="00D53E73" w:rsidRDefault="006A6DBC">
      <w:r>
        <w:t>Даний метод був практично реалізований у програмному коді та частина функцій зображена на рис. 3.3.</w:t>
      </w:r>
    </w:p>
    <w:p w:rsidR="00D53E73" w:rsidRDefault="006A6DBC">
      <w:pPr>
        <w:ind w:firstLine="0"/>
      </w:pPr>
      <w:r>
        <w:rPr>
          <w:noProof/>
        </w:rPr>
        <w:lastRenderedPageBreak/>
        <w:drawing>
          <wp:inline distT="0" distB="0" distL="0" distR="0">
            <wp:extent cx="5491927" cy="4010780"/>
            <wp:effectExtent l="0" t="0" r="0" b="0"/>
            <wp:docPr id="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7"/>
                    <a:srcRect/>
                    <a:stretch>
                      <a:fillRect/>
                    </a:stretch>
                  </pic:blipFill>
                  <pic:spPr>
                    <a:xfrm>
                      <a:off x="0" y="0"/>
                      <a:ext cx="5491927" cy="4010780"/>
                    </a:xfrm>
                    <a:prstGeom prst="rect">
                      <a:avLst/>
                    </a:prstGeom>
                    <a:ln/>
                  </pic:spPr>
                </pic:pic>
              </a:graphicData>
            </a:graphic>
          </wp:inline>
        </w:drawing>
      </w:r>
    </w:p>
    <w:p w:rsidR="00D53E73" w:rsidRDefault="006A6DBC">
      <w:pPr>
        <w:ind w:firstLine="0"/>
        <w:jc w:val="center"/>
      </w:pPr>
      <w:r>
        <w:t>Рисунок 3.3 – Реалізація методу Адамса-</w:t>
      </w:r>
      <w:proofErr w:type="spellStart"/>
      <w:r>
        <w:t>Башфорта</w:t>
      </w:r>
      <w:proofErr w:type="spellEnd"/>
    </w:p>
    <w:p w:rsidR="00D53E73" w:rsidRDefault="00D53E73">
      <w:pPr>
        <w:jc w:val="center"/>
      </w:pPr>
    </w:p>
    <w:p w:rsidR="00D53E73" w:rsidRDefault="006A6DBC">
      <w:pPr>
        <w:pStyle w:val="2"/>
      </w:pPr>
      <w:bookmarkStart w:id="36" w:name="_Toc155904918"/>
      <w:r>
        <w:t>3.10. Чисельні результати застосування квадратичного керування.</w:t>
      </w:r>
      <w:bookmarkEnd w:id="36"/>
    </w:p>
    <w:p w:rsidR="00D53E73" w:rsidRDefault="00D53E73"/>
    <w:p w:rsidR="00D53E73" w:rsidRDefault="006A6DBC">
      <w:r>
        <w:t>Використовуються необхідні умови оптимальності першого порядку як цільовий функціонал. Важливо відзначити, що вибір початкових умов часто призводить до отримання лише локально оптимальних рішень. У рамках моделювання розглядаються два сценарії: перший, де ймовірна початкова кількість пухлинних клітин має клінічно непомітний рівень (T=100, позначений як «малий»), і другий, де кількість пухлинних клітин вже на етапі виявлення (T=10</w:t>
      </w:r>
      <w:r>
        <w:rPr>
          <w:vertAlign w:val="superscript"/>
        </w:rPr>
        <w:t>7</w:t>
      </w:r>
      <w:r>
        <w:t>, позначений як «виявлений»).</w:t>
      </w:r>
    </w:p>
    <w:p w:rsidR="00D53E73" w:rsidRDefault="006A6DBC">
      <w:r>
        <w:t>В ході експериментів були протестовані два набори початкових умов: «малі» та «виявлені». Під «малими» початковими умовами мається на увазі, що початкова кількість пухлинних клітин є невеликою (T=100). У той час як «виявлені» початкові умови вказують на те, що кількість пухлинних клітин вже досягла рівня, коли їх можна виявити (T=10</w:t>
      </w:r>
      <w:r>
        <w:rPr>
          <w:vertAlign w:val="superscript"/>
        </w:rPr>
        <w:t>7</w:t>
      </w:r>
      <w:r>
        <w:t>).</w:t>
      </w:r>
    </w:p>
    <w:p w:rsidR="00D53E73" w:rsidRDefault="006A6DBC">
      <w:r>
        <w:lastRenderedPageBreak/>
        <w:t>Протестовані два набори початкових умов, «малі» і «виявлені» є :</w:t>
      </w:r>
    </w:p>
    <w:p w:rsidR="00D53E73" w:rsidRDefault="00D53E73"/>
    <w:p w:rsidR="00D53E73" w:rsidRDefault="006A6DBC">
      <w:pPr>
        <w:tabs>
          <w:tab w:val="center" w:pos="4800"/>
          <w:tab w:val="right" w:pos="9500"/>
        </w:tabs>
        <w:ind w:firstLine="720"/>
      </w:pPr>
      <w:r>
        <w:t xml:space="preserve"> </w:t>
      </w:r>
      <w:r>
        <w:tab/>
      </w:r>
      <m:oMath>
        <m:r>
          <w:rPr>
            <w:rFonts w:ascii="Cambria Math" w:eastAsia="Cambria Math" w:hAnsi="Cambria Math" w:cs="Cambria Math"/>
          </w:rPr>
          <m:t>T=100, N=3⋅1</m:t>
        </m:r>
        <m:sSup>
          <m:sSupPr>
            <m:ctrlPr>
              <w:rPr>
                <w:rFonts w:ascii="Cambria Math" w:eastAsia="Cambria Math" w:hAnsi="Cambria Math" w:cs="Cambria Math"/>
              </w:rPr>
            </m:ctrlPr>
          </m:sSupPr>
          <m:e>
            <m:r>
              <w:rPr>
                <w:rFonts w:ascii="Cambria Math" w:eastAsia="Cambria Math" w:hAnsi="Cambria Math" w:cs="Cambria Math"/>
              </w:rPr>
              <m:t>0</m:t>
            </m:r>
          </m:e>
          <m:sup>
            <m:r>
              <w:rPr>
                <w:rFonts w:ascii="Cambria Math" w:eastAsia="Cambria Math" w:hAnsi="Cambria Math" w:cs="Cambria Math"/>
              </w:rPr>
              <m:t>4</m:t>
            </m:r>
          </m:sup>
        </m:sSup>
        <m:r>
          <w:rPr>
            <w:rFonts w:ascii="Cambria Math" w:eastAsia="Cambria Math" w:hAnsi="Cambria Math" w:cs="Cambria Math"/>
          </w:rPr>
          <m:t>, L=30, I=500, C=5⋅1</m:t>
        </m:r>
        <m:sSup>
          <m:sSupPr>
            <m:ctrlPr>
              <w:rPr>
                <w:rFonts w:ascii="Cambria Math" w:eastAsia="Cambria Math" w:hAnsi="Cambria Math" w:cs="Cambria Math"/>
              </w:rPr>
            </m:ctrlPr>
          </m:sSupPr>
          <m:e>
            <m:r>
              <w:rPr>
                <w:rFonts w:ascii="Cambria Math" w:eastAsia="Cambria Math" w:hAnsi="Cambria Math" w:cs="Cambria Math"/>
              </w:rPr>
              <m:t>0</m:t>
            </m:r>
          </m:e>
          <m:sup>
            <m:r>
              <w:rPr>
                <w:rFonts w:ascii="Cambria Math" w:eastAsia="Cambria Math" w:hAnsi="Cambria Math" w:cs="Cambria Math"/>
              </w:rPr>
              <m:t>6</m:t>
            </m:r>
          </m:sup>
        </m:sSup>
        <m:r>
          <w:rPr>
            <w:rFonts w:ascii="Cambria Math" w:eastAsia="Cambria Math" w:hAnsi="Cambria Math" w:cs="Cambria Math"/>
          </w:rPr>
          <m:t>, M=0.</m:t>
        </m:r>
      </m:oMath>
    </w:p>
    <w:p w:rsidR="00D53E73" w:rsidRDefault="00D53E73"/>
    <w:p w:rsidR="00D53E73" w:rsidRDefault="006A6DBC">
      <w:pPr>
        <w:tabs>
          <w:tab w:val="center" w:pos="4800"/>
          <w:tab w:val="right" w:pos="9500"/>
        </w:tabs>
        <w:ind w:firstLine="720"/>
      </w:pPr>
      <w:r>
        <w:tab/>
        <w:t xml:space="preserve"> </w:t>
      </w:r>
      <m:oMath>
        <m:r>
          <w:rPr>
            <w:rFonts w:ascii="Cambria Math" w:eastAsia="Cambria Math" w:hAnsi="Cambria Math" w:cs="Cambria Math"/>
          </w:rPr>
          <m:t>T=1</m:t>
        </m:r>
        <m:sSup>
          <m:sSupPr>
            <m:ctrlPr>
              <w:rPr>
                <w:rFonts w:ascii="Cambria Math" w:eastAsia="Cambria Math" w:hAnsi="Cambria Math" w:cs="Cambria Math"/>
              </w:rPr>
            </m:ctrlPr>
          </m:sSupPr>
          <m:e>
            <m:r>
              <w:rPr>
                <w:rFonts w:ascii="Cambria Math" w:eastAsia="Cambria Math" w:hAnsi="Cambria Math" w:cs="Cambria Math"/>
              </w:rPr>
              <m:t>0</m:t>
            </m:r>
          </m:e>
          <m:sup>
            <m:r>
              <w:rPr>
                <w:rFonts w:ascii="Cambria Math" w:eastAsia="Cambria Math" w:hAnsi="Cambria Math" w:cs="Cambria Math"/>
              </w:rPr>
              <m:t>7</m:t>
            </m:r>
          </m:sup>
        </m:sSup>
        <m:r>
          <w:rPr>
            <w:rFonts w:ascii="Cambria Math" w:eastAsia="Cambria Math" w:hAnsi="Cambria Math" w:cs="Cambria Math"/>
          </w:rPr>
          <m:t>, N=5⋅1</m:t>
        </m:r>
        <m:sSup>
          <m:sSupPr>
            <m:ctrlPr>
              <w:rPr>
                <w:rFonts w:ascii="Cambria Math" w:eastAsia="Cambria Math" w:hAnsi="Cambria Math" w:cs="Cambria Math"/>
              </w:rPr>
            </m:ctrlPr>
          </m:sSupPr>
          <m:e>
            <m:r>
              <w:rPr>
                <w:rFonts w:ascii="Cambria Math" w:eastAsia="Cambria Math" w:hAnsi="Cambria Math" w:cs="Cambria Math"/>
              </w:rPr>
              <m:t>0</m:t>
            </m:r>
          </m:e>
          <m:sup>
            <m:r>
              <w:rPr>
                <w:rFonts w:ascii="Cambria Math" w:eastAsia="Cambria Math" w:hAnsi="Cambria Math" w:cs="Cambria Math"/>
              </w:rPr>
              <m:t>5</m:t>
            </m:r>
          </m:sup>
        </m:sSup>
        <m:r>
          <w:rPr>
            <w:rFonts w:ascii="Cambria Math" w:eastAsia="Cambria Math" w:hAnsi="Cambria Math" w:cs="Cambria Math"/>
          </w:rPr>
          <m:t>, L=I=2⋅1</m:t>
        </m:r>
        <m:sSup>
          <m:sSupPr>
            <m:ctrlPr>
              <w:rPr>
                <w:rFonts w:ascii="Cambria Math" w:eastAsia="Cambria Math" w:hAnsi="Cambria Math" w:cs="Cambria Math"/>
              </w:rPr>
            </m:ctrlPr>
          </m:sSupPr>
          <m:e>
            <m:r>
              <w:rPr>
                <w:rFonts w:ascii="Cambria Math" w:eastAsia="Cambria Math" w:hAnsi="Cambria Math" w:cs="Cambria Math"/>
              </w:rPr>
              <m:t>0</m:t>
            </m:r>
          </m:e>
          <m:sup>
            <m:r>
              <w:rPr>
                <w:rFonts w:ascii="Cambria Math" w:eastAsia="Cambria Math" w:hAnsi="Cambria Math" w:cs="Cambria Math"/>
              </w:rPr>
              <m:t>3</m:t>
            </m:r>
          </m:sup>
        </m:sSup>
        <m:r>
          <w:rPr>
            <w:rFonts w:ascii="Cambria Math" w:eastAsia="Cambria Math" w:hAnsi="Cambria Math" w:cs="Cambria Math"/>
          </w:rPr>
          <m:t>, C=4,17⋅1</m:t>
        </m:r>
        <m:sSup>
          <m:sSupPr>
            <m:ctrlPr>
              <w:rPr>
                <w:rFonts w:ascii="Cambria Math" w:eastAsia="Cambria Math" w:hAnsi="Cambria Math" w:cs="Cambria Math"/>
              </w:rPr>
            </m:ctrlPr>
          </m:sSupPr>
          <m:e>
            <m:r>
              <w:rPr>
                <w:rFonts w:ascii="Cambria Math" w:eastAsia="Cambria Math" w:hAnsi="Cambria Math" w:cs="Cambria Math"/>
              </w:rPr>
              <m:t>0</m:t>
            </m:r>
          </m:e>
          <m:sup>
            <m:r>
              <w:rPr>
                <w:rFonts w:ascii="Cambria Math" w:eastAsia="Cambria Math" w:hAnsi="Cambria Math" w:cs="Cambria Math"/>
              </w:rPr>
              <m:t>10</m:t>
            </m:r>
          </m:sup>
        </m:sSup>
        <m:r>
          <w:rPr>
            <w:rFonts w:ascii="Cambria Math" w:eastAsia="Cambria Math" w:hAnsi="Cambria Math" w:cs="Cambria Math"/>
          </w:rPr>
          <m:t>, M=0.</m:t>
        </m:r>
      </m:oMath>
    </w:p>
    <w:p w:rsidR="00D53E73" w:rsidRDefault="006A6DBC">
      <w:r>
        <w:t xml:space="preserve">Вагові коефіцієнти: </w:t>
      </w:r>
    </w:p>
    <w:p w:rsidR="00D53E73" w:rsidRDefault="00D53E73"/>
    <w:p w:rsidR="00D53E73" w:rsidRDefault="006A6DBC">
      <w:pPr>
        <w:tabs>
          <w:tab w:val="center" w:pos="4800"/>
          <w:tab w:val="right" w:pos="9500"/>
        </w:tabs>
        <w:ind w:firstLine="720"/>
      </w:pPr>
      <w:r>
        <w:tab/>
        <w:t xml:space="preserve"> </w:t>
      </w:r>
      <m:oMath>
        <m:sSub>
          <m:sSubPr>
            <m:ctrlPr>
              <w:rPr>
                <w:rFonts w:ascii="Cambria Math" w:eastAsia="Cambria Math" w:hAnsi="Cambria Math" w:cs="Cambria Math"/>
              </w:rPr>
            </m:ctrlPr>
          </m:sSubPr>
          <m:e>
            <m:r>
              <w:rPr>
                <w:rFonts w:ascii="Cambria Math" w:hAnsi="Cambria Math"/>
              </w:rPr>
              <m:t>ε</m:t>
            </m:r>
          </m:e>
          <m:sub>
            <m:r>
              <w:rPr>
                <w:rFonts w:ascii="Cambria Math" w:eastAsia="Cambria Math" w:hAnsi="Cambria Math" w:cs="Cambria Math"/>
              </w:rPr>
              <m:t>I</m:t>
            </m:r>
          </m:sub>
        </m:sSub>
        <m:r>
          <w:rPr>
            <w:rFonts w:ascii="Cambria Math" w:eastAsia="Cambria Math" w:hAnsi="Cambria Math" w:cs="Cambria Math"/>
          </w:rPr>
          <m:t>=1</m:t>
        </m:r>
        <m:sSup>
          <m:sSupPr>
            <m:ctrlPr>
              <w:rPr>
                <w:rFonts w:ascii="Cambria Math" w:eastAsia="Cambria Math" w:hAnsi="Cambria Math" w:cs="Cambria Math"/>
              </w:rPr>
            </m:ctrlPr>
          </m:sSupPr>
          <m:e>
            <m:r>
              <w:rPr>
                <w:rFonts w:ascii="Cambria Math" w:eastAsia="Cambria Math" w:hAnsi="Cambria Math" w:cs="Cambria Math"/>
              </w:rPr>
              <m:t>0</m:t>
            </m:r>
          </m:e>
          <m:sup>
            <m:r>
              <w:rPr>
                <w:rFonts w:ascii="Cambria Math" w:eastAsia="Cambria Math" w:hAnsi="Cambria Math" w:cs="Cambria Math"/>
              </w:rPr>
              <m:t>7</m:t>
            </m:r>
          </m:sup>
        </m:sSup>
        <m:r>
          <w:rPr>
            <w:rFonts w:ascii="Cambria Math" w:eastAsia="Cambria Math" w:hAnsi="Cambria Math" w:cs="Cambria Math"/>
          </w:rPr>
          <m:t>, </m:t>
        </m:r>
        <m:sSub>
          <m:sSubPr>
            <m:ctrlPr>
              <w:rPr>
                <w:rFonts w:ascii="Cambria Math" w:eastAsia="Cambria Math" w:hAnsi="Cambria Math" w:cs="Cambria Math"/>
              </w:rPr>
            </m:ctrlPr>
          </m:sSubPr>
          <m:e>
            <m:r>
              <w:rPr>
                <w:rFonts w:ascii="Cambria Math" w:eastAsia="Cambria Math" w:hAnsi="Cambria Math" w:cs="Cambria Math"/>
              </w:rPr>
              <m:t>ε</m:t>
            </m:r>
          </m:e>
          <m:sub>
            <m:r>
              <w:rPr>
                <w:rFonts w:ascii="Cambria Math" w:eastAsia="Cambria Math" w:hAnsi="Cambria Math" w:cs="Cambria Math"/>
              </w:rPr>
              <m:t>L</m:t>
            </m:r>
          </m:sub>
        </m:sSub>
        <m:r>
          <w:rPr>
            <w:rFonts w:ascii="Cambria Math" w:eastAsia="Cambria Math" w:hAnsi="Cambria Math" w:cs="Cambria Math"/>
          </w:rPr>
          <m:t>=0, </m:t>
        </m:r>
        <m:sSub>
          <m:sSubPr>
            <m:ctrlPr>
              <w:rPr>
                <w:rFonts w:ascii="Cambria Math" w:eastAsia="Cambria Math" w:hAnsi="Cambria Math" w:cs="Cambria Math"/>
              </w:rPr>
            </m:ctrlPr>
          </m:sSubPr>
          <m:e>
            <m:r>
              <w:rPr>
                <w:rFonts w:ascii="Cambria Math" w:eastAsia="Cambria Math" w:hAnsi="Cambria Math" w:cs="Cambria Math"/>
              </w:rPr>
              <m:t>ε</m:t>
            </m:r>
          </m:e>
          <m:sub>
            <m:r>
              <w:rPr>
                <w:rFonts w:ascii="Cambria Math" w:eastAsia="Cambria Math" w:hAnsi="Cambria Math" w:cs="Cambria Math"/>
              </w:rPr>
              <m:t>M</m:t>
            </m:r>
          </m:sub>
        </m:sSub>
        <m:r>
          <w:rPr>
            <w:rFonts w:ascii="Cambria Math" w:eastAsia="Cambria Math" w:hAnsi="Cambria Math" w:cs="Cambria Math"/>
          </w:rPr>
          <m:t>=1</m:t>
        </m:r>
        <m:sSup>
          <m:sSupPr>
            <m:ctrlPr>
              <w:rPr>
                <w:rFonts w:ascii="Cambria Math" w:eastAsia="Cambria Math" w:hAnsi="Cambria Math" w:cs="Cambria Math"/>
              </w:rPr>
            </m:ctrlPr>
          </m:sSupPr>
          <m:e>
            <m:r>
              <w:rPr>
                <w:rFonts w:ascii="Cambria Math" w:eastAsia="Cambria Math" w:hAnsi="Cambria Math" w:cs="Cambria Math"/>
              </w:rPr>
              <m:t>0</m:t>
            </m:r>
          </m:e>
          <m:sup>
            <m:r>
              <w:rPr>
                <w:rFonts w:ascii="Cambria Math" w:eastAsia="Cambria Math" w:hAnsi="Cambria Math" w:cs="Cambria Math"/>
              </w:rPr>
              <m:t>7</m:t>
            </m:r>
          </m:sup>
        </m:sSup>
        <m:r>
          <w:rPr>
            <w:rFonts w:ascii="Cambria Math" w:eastAsia="Cambria Math" w:hAnsi="Cambria Math" w:cs="Cambria Math"/>
          </w:rPr>
          <m:t>.</m:t>
        </m:r>
      </m:oMath>
    </w:p>
    <w:p w:rsidR="00D53E73" w:rsidRDefault="00D53E73"/>
    <w:p w:rsidR="00D53E73" w:rsidRDefault="006A6DBC">
      <w:r>
        <w:t xml:space="preserve">Без здійснення управління цей «малий» набір початкових умов веде до розвитку пухлини, яка стає складовою системи, що </w:t>
      </w:r>
      <w:proofErr w:type="spellStart"/>
      <w:r>
        <w:t>еволюціює</w:t>
      </w:r>
      <w:proofErr w:type="spellEnd"/>
      <w:r>
        <w:t xml:space="preserve"> до </w:t>
      </w:r>
      <w:proofErr w:type="spellStart"/>
      <w:r>
        <w:t>півстійкої</w:t>
      </w:r>
      <w:proofErr w:type="spellEnd"/>
      <w:r>
        <w:t xml:space="preserve"> нульової рівноваги. У цьому контексті важливо визначити, що відсутність впливу з боку зовнішнього управління призводить до стану, коли пухлина виявляється в стійкій нульовій точці рівноваги системи. Зазначимо, що ця динаміка виникає природно, відображаючи безконтрольне зростання пухлини при початкових умовах, які характеризуються невеликою кількістю пухлинних клітин.</w:t>
      </w:r>
    </w:p>
    <w:p w:rsidR="00D53E73" w:rsidRDefault="00FF4215">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hAnsi="Cambria Math"/>
                </w:rPr>
                <m:t>ε</m:t>
              </m:r>
            </m:e>
            <m:sub>
              <m:r>
                <w:rPr>
                  <w:rFonts w:ascii="Cambria Math" w:eastAsia="Cambria Math" w:hAnsi="Cambria Math" w:cs="Cambria Math"/>
                </w:rPr>
                <m:t>I</m:t>
              </m:r>
            </m:sub>
          </m:sSub>
          <m:r>
            <w:rPr>
              <w:rFonts w:ascii="Cambria Math" w:eastAsia="Cambria Math" w:hAnsi="Cambria Math" w:cs="Cambria Math"/>
            </w:rPr>
            <m:t>=1</m:t>
          </m:r>
          <m:sSup>
            <m:sSupPr>
              <m:ctrlPr>
                <w:rPr>
                  <w:rFonts w:ascii="Cambria Math" w:eastAsia="Cambria Math" w:hAnsi="Cambria Math" w:cs="Cambria Math"/>
                </w:rPr>
              </m:ctrlPr>
            </m:sSupPr>
            <m:e>
              <m:r>
                <w:rPr>
                  <w:rFonts w:ascii="Cambria Math" w:eastAsia="Cambria Math" w:hAnsi="Cambria Math" w:cs="Cambria Math"/>
                </w:rPr>
                <m:t>0</m:t>
              </m:r>
            </m:e>
            <m:sup>
              <m:r>
                <w:rPr>
                  <w:rFonts w:ascii="Cambria Math" w:eastAsia="Cambria Math" w:hAnsi="Cambria Math" w:cs="Cambria Math"/>
                </w:rPr>
                <m:t>5</m:t>
              </m:r>
            </m:sup>
          </m:sSup>
          <m:r>
            <w:rPr>
              <w:rFonts w:ascii="Cambria Math" w:eastAsia="Cambria Math" w:hAnsi="Cambria Math" w:cs="Cambria Math"/>
            </w:rPr>
            <m:t>, </m:t>
          </m:r>
          <m:sSub>
            <m:sSubPr>
              <m:ctrlPr>
                <w:rPr>
                  <w:rFonts w:ascii="Cambria Math" w:eastAsia="Cambria Math" w:hAnsi="Cambria Math" w:cs="Cambria Math"/>
                </w:rPr>
              </m:ctrlPr>
            </m:sSubPr>
            <m:e>
              <m:r>
                <w:rPr>
                  <w:rFonts w:ascii="Cambria Math" w:eastAsia="Cambria Math" w:hAnsi="Cambria Math" w:cs="Cambria Math"/>
                </w:rPr>
                <m:t>ε</m:t>
              </m:r>
            </m:e>
            <m:sub>
              <m:r>
                <w:rPr>
                  <w:rFonts w:ascii="Cambria Math" w:eastAsia="Cambria Math" w:hAnsi="Cambria Math" w:cs="Cambria Math"/>
                </w:rPr>
                <m:t>L</m:t>
              </m:r>
            </m:sub>
          </m:sSub>
          <m:r>
            <w:rPr>
              <w:rFonts w:ascii="Cambria Math" w:eastAsia="Cambria Math" w:hAnsi="Cambria Math" w:cs="Cambria Math"/>
            </w:rPr>
            <m:t>=1</m:t>
          </m:r>
          <m:sSup>
            <m:sSupPr>
              <m:ctrlPr>
                <w:rPr>
                  <w:rFonts w:ascii="Cambria Math" w:eastAsia="Cambria Math" w:hAnsi="Cambria Math" w:cs="Cambria Math"/>
                </w:rPr>
              </m:ctrlPr>
            </m:sSupPr>
            <m:e>
              <m:r>
                <w:rPr>
                  <w:rFonts w:ascii="Cambria Math" w:eastAsia="Cambria Math" w:hAnsi="Cambria Math" w:cs="Cambria Math"/>
                </w:rPr>
                <m:t>0</m:t>
              </m:r>
            </m:e>
            <m:sup>
              <m:r>
                <w:rPr>
                  <w:rFonts w:ascii="Cambria Math" w:eastAsia="Cambria Math" w:hAnsi="Cambria Math" w:cs="Cambria Math"/>
                </w:rPr>
                <m:t>5</m:t>
              </m:r>
            </m:sup>
          </m:sSup>
          <m:r>
            <w:rPr>
              <w:rFonts w:ascii="Cambria Math" w:eastAsia="Cambria Math" w:hAnsi="Cambria Math" w:cs="Cambria Math"/>
            </w:rPr>
            <m:t>, </m:t>
          </m:r>
          <m:sSub>
            <m:sSubPr>
              <m:ctrlPr>
                <w:rPr>
                  <w:rFonts w:ascii="Cambria Math" w:eastAsia="Cambria Math" w:hAnsi="Cambria Math" w:cs="Cambria Math"/>
                </w:rPr>
              </m:ctrlPr>
            </m:sSubPr>
            <m:e>
              <m:r>
                <w:rPr>
                  <w:rFonts w:ascii="Cambria Math" w:eastAsia="Cambria Math" w:hAnsi="Cambria Math" w:cs="Cambria Math"/>
                </w:rPr>
                <m:t>ε</m:t>
              </m:r>
            </m:e>
            <m:sub>
              <m:r>
                <w:rPr>
                  <w:rFonts w:ascii="Cambria Math" w:eastAsia="Cambria Math" w:hAnsi="Cambria Math" w:cs="Cambria Math"/>
                </w:rPr>
                <m:t>M</m:t>
              </m:r>
            </m:sub>
          </m:sSub>
          <m:r>
            <w:rPr>
              <w:rFonts w:ascii="Cambria Math" w:eastAsia="Cambria Math" w:hAnsi="Cambria Math" w:cs="Cambria Math"/>
            </w:rPr>
            <m:t>=1</m:t>
          </m:r>
          <m:sSup>
            <m:sSupPr>
              <m:ctrlPr>
                <w:rPr>
                  <w:rFonts w:ascii="Cambria Math" w:eastAsia="Cambria Math" w:hAnsi="Cambria Math" w:cs="Cambria Math"/>
                </w:rPr>
              </m:ctrlPr>
            </m:sSupPr>
            <m:e>
              <m:r>
                <w:rPr>
                  <w:rFonts w:ascii="Cambria Math" w:eastAsia="Cambria Math" w:hAnsi="Cambria Math" w:cs="Cambria Math"/>
                </w:rPr>
                <m:t>0</m:t>
              </m:r>
            </m:e>
            <m:sup>
              <m:r>
                <w:rPr>
                  <w:rFonts w:ascii="Cambria Math" w:eastAsia="Cambria Math" w:hAnsi="Cambria Math" w:cs="Cambria Math"/>
                </w:rPr>
                <m:t>7</m:t>
              </m:r>
            </m:sup>
          </m:sSup>
          <m:r>
            <w:rPr>
              <w:rFonts w:ascii="Cambria Math" w:eastAsia="Cambria Math" w:hAnsi="Cambria Math" w:cs="Cambria Math"/>
            </w:rPr>
            <m:t>.</m:t>
          </m:r>
        </m:oMath>
      </m:oMathPara>
    </w:p>
    <w:p w:rsidR="00D53E73" w:rsidRDefault="00D53E73"/>
    <w:p w:rsidR="00D53E73" w:rsidRDefault="006A6DBC">
      <w:r>
        <w:t>Після проведення моделювання та отримавши рівняння, можемо отримати графіки, частина реалізації представлена на рис. 3.4.</w:t>
      </w:r>
    </w:p>
    <w:p w:rsidR="00D53E73" w:rsidRDefault="00D53E73"/>
    <w:p w:rsidR="00D53E73" w:rsidRDefault="006A6DBC">
      <w:pPr>
        <w:ind w:firstLine="0"/>
        <w:jc w:val="center"/>
      </w:pPr>
      <w:r>
        <w:rPr>
          <w:noProof/>
        </w:rPr>
        <w:lastRenderedPageBreak/>
        <w:drawing>
          <wp:inline distT="0" distB="0" distL="0" distR="0">
            <wp:extent cx="5498654" cy="3522779"/>
            <wp:effectExtent l="0" t="0" r="0" b="0"/>
            <wp:docPr id="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a:stretch>
                      <a:fillRect/>
                    </a:stretch>
                  </pic:blipFill>
                  <pic:spPr>
                    <a:xfrm>
                      <a:off x="0" y="0"/>
                      <a:ext cx="5498654" cy="3522779"/>
                    </a:xfrm>
                    <a:prstGeom prst="rect">
                      <a:avLst/>
                    </a:prstGeom>
                    <a:ln/>
                  </pic:spPr>
                </pic:pic>
              </a:graphicData>
            </a:graphic>
          </wp:inline>
        </w:drawing>
      </w:r>
    </w:p>
    <w:p w:rsidR="00D53E73" w:rsidRDefault="006A6DBC">
      <w:pPr>
        <w:jc w:val="center"/>
      </w:pPr>
      <w:r>
        <w:t>Рисунок 3.4 – Реалізація побудови графіків</w:t>
      </w:r>
    </w:p>
    <w:p w:rsidR="00D53E73" w:rsidRDefault="00D53E73">
      <w:pPr>
        <w:jc w:val="left"/>
      </w:pPr>
    </w:p>
    <w:p w:rsidR="00D53E73" w:rsidRDefault="006A6DBC">
      <w:pPr>
        <w:jc w:val="left"/>
      </w:pPr>
      <w:r>
        <w:t>Отримаємо графіки концентрації пухлинних клітин T та імунних клітин I, що представлено на рис. 3.5 та рис. 3.6.</w:t>
      </w:r>
    </w:p>
    <w:p w:rsidR="00D53E73" w:rsidRDefault="006A6DBC">
      <w:pPr>
        <w:jc w:val="center"/>
      </w:pPr>
      <w:r>
        <w:rPr>
          <w:noProof/>
        </w:rPr>
        <w:drawing>
          <wp:inline distT="0" distB="0" distL="0" distR="0">
            <wp:extent cx="3952186" cy="3100041"/>
            <wp:effectExtent l="0" t="0" r="0" b="0"/>
            <wp:docPr id="1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9"/>
                    <a:srcRect/>
                    <a:stretch>
                      <a:fillRect/>
                    </a:stretch>
                  </pic:blipFill>
                  <pic:spPr>
                    <a:xfrm>
                      <a:off x="0" y="0"/>
                      <a:ext cx="3952186" cy="3100041"/>
                    </a:xfrm>
                    <a:prstGeom prst="rect">
                      <a:avLst/>
                    </a:prstGeom>
                    <a:ln/>
                  </pic:spPr>
                </pic:pic>
              </a:graphicData>
            </a:graphic>
          </wp:inline>
        </w:drawing>
      </w:r>
    </w:p>
    <w:p w:rsidR="00D53E73" w:rsidRDefault="006A6DBC">
      <w:pPr>
        <w:jc w:val="center"/>
      </w:pPr>
      <w:r>
        <w:t>Рисунок 3.5 – Концентрація пухлинних клітин T</w:t>
      </w:r>
    </w:p>
    <w:p w:rsidR="00D53E73" w:rsidRDefault="00D53E73">
      <w:pPr>
        <w:jc w:val="center"/>
      </w:pPr>
    </w:p>
    <w:p w:rsidR="00D53E73" w:rsidRDefault="006A6DBC">
      <w:pPr>
        <w:jc w:val="center"/>
      </w:pPr>
      <w:r>
        <w:rPr>
          <w:noProof/>
        </w:rPr>
        <w:lastRenderedPageBreak/>
        <w:drawing>
          <wp:inline distT="0" distB="0" distL="0" distR="0">
            <wp:extent cx="4306195" cy="3289235"/>
            <wp:effectExtent l="0" t="0" r="0" b="0"/>
            <wp:docPr id="1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0"/>
                    <a:srcRect/>
                    <a:stretch>
                      <a:fillRect/>
                    </a:stretch>
                  </pic:blipFill>
                  <pic:spPr>
                    <a:xfrm>
                      <a:off x="0" y="0"/>
                      <a:ext cx="4306195" cy="3289235"/>
                    </a:xfrm>
                    <a:prstGeom prst="rect">
                      <a:avLst/>
                    </a:prstGeom>
                    <a:ln/>
                  </pic:spPr>
                </pic:pic>
              </a:graphicData>
            </a:graphic>
          </wp:inline>
        </w:drawing>
      </w:r>
    </w:p>
    <w:p w:rsidR="00D53E73" w:rsidRDefault="006A6DBC">
      <w:pPr>
        <w:jc w:val="center"/>
      </w:pPr>
      <w:r>
        <w:t>Рисунок 3.6 – Концентрація пухлинних клітин I</w:t>
      </w:r>
    </w:p>
    <w:p w:rsidR="00D53E73" w:rsidRDefault="00D53E73">
      <w:pPr>
        <w:jc w:val="center"/>
      </w:pPr>
    </w:p>
    <w:p w:rsidR="00D53E73" w:rsidRDefault="006A6DBC">
      <w:pPr>
        <w:jc w:val="left"/>
      </w:pPr>
      <w:r>
        <w:t>Побудова графіка для концентрації ліків при хіміотерапії та імунотерапії включає наступні кроки:</w:t>
      </w:r>
    </w:p>
    <w:p w:rsidR="00D53E73" w:rsidRDefault="006A6DBC">
      <w:pPr>
        <w:jc w:val="left"/>
      </w:pPr>
      <w:r>
        <w:t>Підготовка даних: Спершу необхідно мати дані про концентрацію ліків при хіміотерапії та імунотерапії на різних моментах часу. Ми вже провели моделювання системи за допомогою диференціальних рівнянь, і в результаті моделювання отримали часовий ряд концентрацій ліків. Побудова, візуалізація та налаштування графіка.</w:t>
      </w:r>
    </w:p>
    <w:p w:rsidR="00D53E73" w:rsidRDefault="006A6DBC">
      <w:pPr>
        <w:jc w:val="left"/>
      </w:pPr>
      <w:r>
        <w:t>В результаті отримаємо графіки, що зображують концентрацію ліків при хіміотерапії та імунотерапії, які представлені на рис. 3.7. та рис. 3.8.</w:t>
      </w:r>
    </w:p>
    <w:p w:rsidR="00D53E73" w:rsidRDefault="006A6DBC">
      <w:pPr>
        <w:jc w:val="center"/>
      </w:pPr>
      <w:r>
        <w:rPr>
          <w:noProof/>
        </w:rPr>
        <w:lastRenderedPageBreak/>
        <w:drawing>
          <wp:inline distT="0" distB="0" distL="0" distR="0">
            <wp:extent cx="4682988" cy="3633877"/>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1"/>
                    <a:srcRect/>
                    <a:stretch>
                      <a:fillRect/>
                    </a:stretch>
                  </pic:blipFill>
                  <pic:spPr>
                    <a:xfrm>
                      <a:off x="0" y="0"/>
                      <a:ext cx="4682988" cy="3633877"/>
                    </a:xfrm>
                    <a:prstGeom prst="rect">
                      <a:avLst/>
                    </a:prstGeom>
                    <a:ln/>
                  </pic:spPr>
                </pic:pic>
              </a:graphicData>
            </a:graphic>
          </wp:inline>
        </w:drawing>
      </w:r>
    </w:p>
    <w:p w:rsidR="00D53E73" w:rsidRDefault="006A6DBC">
      <w:pPr>
        <w:jc w:val="center"/>
      </w:pPr>
      <w:r>
        <w:t>Рисунок 3.7 – Концентрація ліків при хіміотерапії.</w:t>
      </w:r>
    </w:p>
    <w:p w:rsidR="00D53E73" w:rsidRDefault="006A6DBC">
      <w:pPr>
        <w:jc w:val="center"/>
      </w:pPr>
      <w:r>
        <w:rPr>
          <w:noProof/>
        </w:rPr>
        <w:drawing>
          <wp:inline distT="0" distB="0" distL="0" distR="0">
            <wp:extent cx="4339953" cy="3394617"/>
            <wp:effectExtent l="0" t="0" r="0" b="0"/>
            <wp:docPr id="1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2"/>
                    <a:srcRect/>
                    <a:stretch>
                      <a:fillRect/>
                    </a:stretch>
                  </pic:blipFill>
                  <pic:spPr>
                    <a:xfrm>
                      <a:off x="0" y="0"/>
                      <a:ext cx="4339953" cy="3394617"/>
                    </a:xfrm>
                    <a:prstGeom prst="rect">
                      <a:avLst/>
                    </a:prstGeom>
                    <a:ln/>
                  </pic:spPr>
                </pic:pic>
              </a:graphicData>
            </a:graphic>
          </wp:inline>
        </w:drawing>
      </w:r>
    </w:p>
    <w:p w:rsidR="00D53E73" w:rsidRDefault="006A6DBC">
      <w:pPr>
        <w:jc w:val="center"/>
      </w:pPr>
      <w:r>
        <w:t>Рисунок 3.7 – Концентрація ліків при імунотерапії.</w:t>
      </w:r>
    </w:p>
    <w:p w:rsidR="00D53E73" w:rsidRDefault="00D53E73">
      <w:pPr>
        <w:jc w:val="left"/>
      </w:pPr>
    </w:p>
    <w:p w:rsidR="00D53E73" w:rsidRDefault="006A6DBC">
      <w:pPr>
        <w:pStyle w:val="2"/>
      </w:pPr>
      <w:bookmarkStart w:id="37" w:name="_Toc155904919"/>
      <w:r>
        <w:t>Висновки до розділу 3</w:t>
      </w:r>
      <w:bookmarkEnd w:id="37"/>
    </w:p>
    <w:p w:rsidR="00D53E73" w:rsidRDefault="00D53E73"/>
    <w:p w:rsidR="00D53E73" w:rsidRDefault="006A6DBC">
      <w:r>
        <w:t xml:space="preserve">У 3 розділі наукової роботи були представлені практичні аспекти </w:t>
      </w:r>
      <w:r>
        <w:lastRenderedPageBreak/>
        <w:t xml:space="preserve">проведення дослідження та розробки математичних моделей, використовуючи мову програмування C та методи чисельного моделювання. Вибір мови програмування C був </w:t>
      </w:r>
      <w:proofErr w:type="spellStart"/>
      <w:r>
        <w:t>обгрунтований</w:t>
      </w:r>
      <w:proofErr w:type="spellEnd"/>
      <w:r>
        <w:t xml:space="preserve"> можливістю оптимізації виконання коду та високої продуктивності. Розглянуто метод Адамса-Крилова як інструмент для чисельного розв'язання невизначених диференціальних рівнянь. Цей метод є корисним для моделювання росту пухлини та динаміки системи. Було проаналізовано чисельні результати застосування квадратичного керування, що дозволило отримати прогнози щодо динаміки пухлини та впливу різних видів лікування.</w:t>
      </w:r>
    </w:p>
    <w:p w:rsidR="00D53E73" w:rsidRDefault="006A6DBC">
      <w:r>
        <w:t xml:space="preserve">Цей розділ надає практичні відомості щодо реалізації та використання математичної моделі для дослідження та оптимізації стратегій лікування злоякісних пухлин. </w:t>
      </w:r>
    </w:p>
    <w:p w:rsidR="00D53E73" w:rsidRDefault="00D53E73"/>
    <w:p w:rsidR="00D53E73" w:rsidRDefault="00D53E73"/>
    <w:p w:rsidR="00D53E73" w:rsidRDefault="006A6DBC">
      <w:pPr>
        <w:spacing w:line="259" w:lineRule="auto"/>
        <w:ind w:firstLine="0"/>
        <w:jc w:val="left"/>
        <w:rPr>
          <w:b/>
          <w:sz w:val="32"/>
          <w:szCs w:val="32"/>
        </w:rPr>
      </w:pPr>
      <w:r>
        <w:br w:type="page"/>
      </w:r>
    </w:p>
    <w:p w:rsidR="00D53E73" w:rsidRDefault="006A6DBC">
      <w:pPr>
        <w:pStyle w:val="1"/>
      </w:pPr>
      <w:bookmarkStart w:id="38" w:name="_Toc155904920"/>
      <w:r>
        <w:lastRenderedPageBreak/>
        <w:t>РОЗДІЛ 4</w:t>
      </w:r>
      <w:r>
        <w:br/>
        <w:t>РОЗРАХУНОК СТАРТАП ПРОЄКТУ ЗА ТЕМОЮ МАГІСТЕРСЬКОЇ ДИСЕРТАЦІЇ</w:t>
      </w:r>
      <w:bookmarkEnd w:id="38"/>
    </w:p>
    <w:p w:rsidR="00D53E73" w:rsidRDefault="00D53E73"/>
    <w:p w:rsidR="00D53E73" w:rsidRDefault="006A6DBC">
      <w:pPr>
        <w:pStyle w:val="2"/>
        <w:numPr>
          <w:ilvl w:val="1"/>
          <w:numId w:val="8"/>
        </w:numPr>
      </w:pPr>
      <w:bookmarkStart w:id="39" w:name="_Toc155904921"/>
      <w:r>
        <w:t>ПІБ (команда)</w:t>
      </w:r>
      <w:bookmarkEnd w:id="39"/>
    </w:p>
    <w:p w:rsidR="00D53E73" w:rsidRDefault="00D53E73">
      <w:pPr>
        <w:pBdr>
          <w:top w:val="nil"/>
          <w:left w:val="nil"/>
          <w:bottom w:val="nil"/>
          <w:right w:val="nil"/>
          <w:between w:val="nil"/>
        </w:pBdr>
        <w:ind w:left="1429" w:firstLine="0"/>
        <w:rPr>
          <w:b/>
          <w:color w:val="000000"/>
        </w:rPr>
      </w:pPr>
    </w:p>
    <w:p w:rsidR="00D53E73" w:rsidRDefault="006A6DBC">
      <w:r>
        <w:t>Харченко Софія Олексіївна</w:t>
      </w:r>
    </w:p>
    <w:p w:rsidR="00D53E73" w:rsidRDefault="00D53E73"/>
    <w:p w:rsidR="00D53E73" w:rsidRDefault="006A6DBC">
      <w:pPr>
        <w:pStyle w:val="2"/>
      </w:pPr>
      <w:bookmarkStart w:id="40" w:name="_Toc155904922"/>
      <w:r>
        <w:t xml:space="preserve">4.2. Назва </w:t>
      </w:r>
      <w:proofErr w:type="spellStart"/>
      <w:r>
        <w:t>проєкту</w:t>
      </w:r>
      <w:bookmarkEnd w:id="40"/>
      <w:proofErr w:type="spellEnd"/>
    </w:p>
    <w:p w:rsidR="00D53E73" w:rsidRDefault="00D53E73"/>
    <w:p w:rsidR="00D53E73" w:rsidRDefault="006A6DBC">
      <w:r>
        <w:t>Розробка алгоритмів оптимального керування імунотерапією злоякісних пухлин.</w:t>
      </w:r>
    </w:p>
    <w:p w:rsidR="00D53E73" w:rsidRDefault="00D53E73"/>
    <w:p w:rsidR="00D53E73" w:rsidRDefault="006A6DBC">
      <w:pPr>
        <w:pStyle w:val="2"/>
      </w:pPr>
      <w:bookmarkStart w:id="41" w:name="_Toc155904923"/>
      <w:r>
        <w:t xml:space="preserve">4.3. Короткий опис </w:t>
      </w:r>
      <w:proofErr w:type="spellStart"/>
      <w:r>
        <w:t>проєкту</w:t>
      </w:r>
      <w:bookmarkEnd w:id="41"/>
      <w:proofErr w:type="spellEnd"/>
    </w:p>
    <w:p w:rsidR="00D53E73" w:rsidRDefault="00D53E73"/>
    <w:p w:rsidR="00D53E73" w:rsidRDefault="006A6DBC">
      <w:r>
        <w:t xml:space="preserve">Стартап </w:t>
      </w:r>
      <w:proofErr w:type="spellStart"/>
      <w:r>
        <w:t>проєкт</w:t>
      </w:r>
      <w:proofErr w:type="spellEnd"/>
      <w:r>
        <w:t xml:space="preserve"> присвячений розробці алгоритмів оптимального керування імунотерапією для боротьби злоякісних пухлин. Імунотерапія є одним з найбільш перспективних напрямків онкологічного лікування, оскільки вона сприяє мобілізації власної імунної системи організму для боротьби з раковими клітинами.</w:t>
      </w:r>
    </w:p>
    <w:p w:rsidR="00D53E73" w:rsidRDefault="006A6DBC">
      <w:r>
        <w:t>Тим не менше, результативність імунотерапії може значно різнитися , що відповідно залежить від різноманітних факторів, таких як тип пухлини, стадія захворювання та індивідуальні характеристики пацієнта. Використовуючи штучний інтелект та машинне навчання, ми буде створено моделі, які можуть прогнозувати ефективність різних режимів імунотерапії для конкретного пацієнта.</w:t>
      </w:r>
    </w:p>
    <w:p w:rsidR="00D53E73" w:rsidRDefault="006A6DBC">
      <w:r>
        <w:t xml:space="preserve">Мета - покращити клінічний результат імунотерапії та знизити ризик побічних ефектів, шляхом впровадження індивідуальних схем лікування для кожного пацієнта. Це може допомогти зменшити час і кошти, необхідні для </w:t>
      </w:r>
      <w:r>
        <w:lastRenderedPageBreak/>
        <w:t>досягнення оптимального клінічного ефекту.</w:t>
      </w:r>
    </w:p>
    <w:p w:rsidR="00D53E73" w:rsidRDefault="006A6DBC">
      <w:r>
        <w:t xml:space="preserve">Стартап </w:t>
      </w:r>
      <w:proofErr w:type="spellStart"/>
      <w:r>
        <w:t>проєкт</w:t>
      </w:r>
      <w:proofErr w:type="spellEnd"/>
      <w:r>
        <w:t xml:space="preserve"> націлений на те, щоб зробити імунотерапію більш доступною та ефективною для багатьох пацієнтів, а також сприяти розвитку інноваційних підходів у лікуванні раку. </w:t>
      </w:r>
    </w:p>
    <w:p w:rsidR="00D53E73" w:rsidRDefault="006A6DBC">
      <w:r>
        <w:t>Унікальність стартапу на тему "Розробка алгоритмів оптимального керування імунотерапією злоякісних пухлин" виявляється у наступних аспектах:</w:t>
      </w:r>
    </w:p>
    <w:p w:rsidR="00D53E73" w:rsidRDefault="006A6DBC">
      <w:pPr>
        <w:numPr>
          <w:ilvl w:val="0"/>
          <w:numId w:val="4"/>
        </w:numPr>
        <w:pBdr>
          <w:top w:val="nil"/>
          <w:left w:val="nil"/>
          <w:bottom w:val="nil"/>
          <w:right w:val="nil"/>
          <w:between w:val="nil"/>
        </w:pBdr>
        <w:rPr>
          <w:color w:val="000000"/>
        </w:rPr>
      </w:pPr>
      <w:r>
        <w:rPr>
          <w:color w:val="000000"/>
        </w:rPr>
        <w:t>Індивідуалізований підхід: Стартап зосереджений на створенні алгоритмів, які дозволяють оптимально керувати імунотерапією для кожного пацієнта. Це досягається шляхом врахування унікальних характеристик кожної пухлини та імунологічного стану пацієнта. Результатом є розробка індивідуальних схем лікування, які сприяють підвищенню ефективності та успішності імунотерапії.</w:t>
      </w:r>
    </w:p>
    <w:p w:rsidR="00D53E73" w:rsidRDefault="006A6DBC">
      <w:pPr>
        <w:numPr>
          <w:ilvl w:val="0"/>
          <w:numId w:val="4"/>
        </w:numPr>
        <w:pBdr>
          <w:top w:val="nil"/>
          <w:left w:val="nil"/>
          <w:bottom w:val="nil"/>
          <w:right w:val="nil"/>
          <w:between w:val="nil"/>
        </w:pBdr>
        <w:rPr>
          <w:i/>
          <w:color w:val="000000"/>
        </w:rPr>
      </w:pPr>
      <w:r>
        <w:rPr>
          <w:color w:val="000000"/>
        </w:rPr>
        <w:t>Використання передових технологій: Стартап використовує передові технології, такі як штучний інтелект та машинне навчання, з метою детального аналізу обширних обсягів клінічної інформації. Використовуючи ці технології, стартап спрямований на розв'язання складних завдань у галузі медичних досліджень та надає можливість здійснювати глибокий інсайт у світ клінічної практики. Це дозволяє ефективно обробляти та інтерпретувати інформацію, а також розробляти прогностичні моделі, які підтримують прийняття рішень щодо оптимального лікування.</w:t>
      </w:r>
    </w:p>
    <w:p w:rsidR="00D53E73" w:rsidRDefault="00D53E73"/>
    <w:p w:rsidR="00D53E73" w:rsidRDefault="006A6DBC">
      <w:pPr>
        <w:pStyle w:val="2"/>
      </w:pPr>
      <w:bookmarkStart w:id="42" w:name="_Toc155904924"/>
      <w:r>
        <w:t>4.4. Бізнес-модель</w:t>
      </w:r>
      <w:bookmarkEnd w:id="42"/>
    </w:p>
    <w:p w:rsidR="00D53E73" w:rsidRDefault="006A6DBC">
      <w:pPr>
        <w:pStyle w:val="3"/>
      </w:pPr>
      <w:bookmarkStart w:id="43" w:name="_Toc155904925"/>
      <w:r>
        <w:t>4.4.1 Цінність продукту</w:t>
      </w:r>
      <w:bookmarkEnd w:id="43"/>
    </w:p>
    <w:p w:rsidR="00D53E73" w:rsidRDefault="006A6DBC">
      <w:r>
        <w:t>Цінність продукту "Розробка алгоритмів оптимального керування імунотерапією злоякісних пухлин" проявляється у наступних аспектах:</w:t>
      </w:r>
    </w:p>
    <w:p w:rsidR="00D53E73" w:rsidRDefault="006A6DBC">
      <w:pPr>
        <w:numPr>
          <w:ilvl w:val="0"/>
          <w:numId w:val="6"/>
        </w:numPr>
        <w:pBdr>
          <w:top w:val="nil"/>
          <w:left w:val="nil"/>
          <w:bottom w:val="nil"/>
          <w:right w:val="nil"/>
          <w:between w:val="nil"/>
        </w:pBdr>
        <w:rPr>
          <w:color w:val="000000"/>
        </w:rPr>
      </w:pPr>
      <w:r>
        <w:rPr>
          <w:color w:val="000000"/>
        </w:rPr>
        <w:t xml:space="preserve">Персоналізоване лікування: розроблені алгоритми дозволяють </w:t>
      </w:r>
      <w:r>
        <w:rPr>
          <w:color w:val="000000"/>
        </w:rPr>
        <w:lastRenderedPageBreak/>
        <w:t>створювати індивідуальні схеми лікування для кожного пацієнта з урахуванням унікальних характеристик його пухлини та імунологічного стану. Це дозволяє забезпечити оптимальний підхід до кожного випадку, покращуючи шанси на успішне лікування та підвищуючи ефективність імунотерапії.</w:t>
      </w:r>
    </w:p>
    <w:p w:rsidR="00D53E73" w:rsidRDefault="006A6DBC">
      <w:pPr>
        <w:numPr>
          <w:ilvl w:val="0"/>
          <w:numId w:val="6"/>
        </w:numPr>
        <w:pBdr>
          <w:top w:val="nil"/>
          <w:left w:val="nil"/>
          <w:bottom w:val="nil"/>
          <w:right w:val="nil"/>
          <w:between w:val="nil"/>
        </w:pBdr>
        <w:rPr>
          <w:color w:val="000000"/>
        </w:rPr>
      </w:pPr>
      <w:r>
        <w:rPr>
          <w:color w:val="000000"/>
        </w:rPr>
        <w:t>Підвищення ефективності лікування: розроблені алгоритми допомагають визначити оптимальний режим імунотерапії, що сприяє досягненню кращих результатів лікування. Це може включати оптимальний вибір лікарських препаратів, дозування та часовий графік призначення лікування.</w:t>
      </w:r>
    </w:p>
    <w:p w:rsidR="00D53E73" w:rsidRDefault="006A6DBC">
      <w:pPr>
        <w:numPr>
          <w:ilvl w:val="0"/>
          <w:numId w:val="6"/>
        </w:numPr>
        <w:pBdr>
          <w:top w:val="nil"/>
          <w:left w:val="nil"/>
          <w:bottom w:val="nil"/>
          <w:right w:val="nil"/>
          <w:between w:val="nil"/>
        </w:pBdr>
        <w:rPr>
          <w:color w:val="000000"/>
        </w:rPr>
      </w:pPr>
      <w:r>
        <w:rPr>
          <w:color w:val="000000"/>
        </w:rPr>
        <w:t>Вдосконалення рішень в галузі онкології: розробка алгоритмів керування імунотерапією зумовлює прогресивний підхід до лікування злоякісних пухлин. Дослідження та інноваційні рішення сприяють вдосконаленню та розвитку онкологічної терапії, відкриваючи нові можливості для боротьби з раковими захворюваннями.</w:t>
      </w:r>
    </w:p>
    <w:p w:rsidR="00D53E73" w:rsidRDefault="006A6DBC">
      <w:pPr>
        <w:numPr>
          <w:ilvl w:val="0"/>
          <w:numId w:val="6"/>
        </w:numPr>
        <w:pBdr>
          <w:top w:val="nil"/>
          <w:left w:val="nil"/>
          <w:bottom w:val="nil"/>
          <w:right w:val="nil"/>
          <w:between w:val="nil"/>
        </w:pBdr>
        <w:rPr>
          <w:b/>
          <w:color w:val="000000"/>
          <w:u w:val="single"/>
        </w:rPr>
      </w:pPr>
      <w:r>
        <w:rPr>
          <w:color w:val="000000"/>
        </w:rPr>
        <w:t>Використання передових технологій: стартап використовує передові технології, такі як штучний інтелект та машинне навчання, для обробки та аналізу великих обсягів клінічних даних. Це дозволяє швидко та ефективно виявляти закономірності, прогнозувати результати та розробляти оптимальні схеми лікування.</w:t>
      </w:r>
    </w:p>
    <w:p w:rsidR="00D53E73" w:rsidRDefault="006A6DBC">
      <w:r>
        <w:t>Виконує вимоги:</w:t>
      </w:r>
    </w:p>
    <w:p w:rsidR="00D53E73" w:rsidRDefault="006A6DBC">
      <w:pPr>
        <w:numPr>
          <w:ilvl w:val="0"/>
          <w:numId w:val="7"/>
        </w:numPr>
        <w:pBdr>
          <w:top w:val="nil"/>
          <w:left w:val="nil"/>
          <w:bottom w:val="nil"/>
          <w:right w:val="nil"/>
          <w:between w:val="nil"/>
        </w:pBdr>
        <w:rPr>
          <w:color w:val="000000"/>
        </w:rPr>
      </w:pPr>
      <w:r>
        <w:rPr>
          <w:color w:val="000000"/>
        </w:rPr>
        <w:t xml:space="preserve">«Надія» на поліпшення стану пацієнтів та продовження життя шляхом розробки алгоритмів оптимального керування імунотерапією. </w:t>
      </w:r>
    </w:p>
    <w:p w:rsidR="00D53E73" w:rsidRDefault="006A6DBC">
      <w:pPr>
        <w:numPr>
          <w:ilvl w:val="0"/>
          <w:numId w:val="7"/>
        </w:numPr>
        <w:pBdr>
          <w:top w:val="nil"/>
          <w:left w:val="nil"/>
          <w:bottom w:val="nil"/>
          <w:right w:val="nil"/>
          <w:between w:val="nil"/>
        </w:pBdr>
        <w:rPr>
          <w:color w:val="000000"/>
        </w:rPr>
      </w:pPr>
      <w:r>
        <w:rPr>
          <w:color w:val="000000"/>
        </w:rPr>
        <w:t xml:space="preserve">«Бажання» позбутися від </w:t>
      </w:r>
      <w:proofErr w:type="spellStart"/>
      <w:r>
        <w:rPr>
          <w:color w:val="000000"/>
        </w:rPr>
        <w:t>хвороб</w:t>
      </w:r>
      <w:proofErr w:type="spellEnd"/>
      <w:r>
        <w:rPr>
          <w:color w:val="000000"/>
        </w:rPr>
        <w:t xml:space="preserve">. Стартап зосереджений на розробці інноваційних алгоритмів, що дозволяють покращити ефективність імунотерапії та зменшити ризики </w:t>
      </w:r>
      <w:proofErr w:type="spellStart"/>
      <w:r>
        <w:rPr>
          <w:color w:val="000000"/>
        </w:rPr>
        <w:t>хвороб</w:t>
      </w:r>
      <w:proofErr w:type="spellEnd"/>
      <w:r>
        <w:rPr>
          <w:color w:val="000000"/>
        </w:rPr>
        <w:t xml:space="preserve">. </w:t>
      </w:r>
    </w:p>
    <w:p w:rsidR="00D53E73" w:rsidRDefault="006A6DBC">
      <w:pPr>
        <w:numPr>
          <w:ilvl w:val="0"/>
          <w:numId w:val="7"/>
        </w:numPr>
        <w:pBdr>
          <w:top w:val="nil"/>
          <w:left w:val="nil"/>
          <w:bottom w:val="nil"/>
          <w:right w:val="nil"/>
          <w:between w:val="nil"/>
        </w:pBdr>
        <w:rPr>
          <w:color w:val="000000"/>
        </w:rPr>
      </w:pPr>
      <w:r>
        <w:rPr>
          <w:color w:val="000000"/>
        </w:rPr>
        <w:lastRenderedPageBreak/>
        <w:t xml:space="preserve">Мета бути довго здоровим: стартап прагне допомогти пацієнтам досягти тривалого здоров'я та благополуччя. </w:t>
      </w:r>
    </w:p>
    <w:p w:rsidR="00D53E73" w:rsidRDefault="006A6DBC">
      <w:pPr>
        <w:numPr>
          <w:ilvl w:val="0"/>
          <w:numId w:val="7"/>
        </w:numPr>
        <w:pBdr>
          <w:top w:val="nil"/>
          <w:left w:val="nil"/>
          <w:bottom w:val="nil"/>
          <w:right w:val="nil"/>
          <w:between w:val="nil"/>
        </w:pBdr>
        <w:rPr>
          <w:color w:val="000000"/>
        </w:rPr>
      </w:pPr>
      <w:r>
        <w:rPr>
          <w:color w:val="000000"/>
        </w:rPr>
        <w:t>Висока продуктивність: алгоритми керування імунотерапією забезпечують високу продуктивність та ефективність. Вони розроблені з урахуванням швидкості та результативності.</w:t>
      </w:r>
    </w:p>
    <w:p w:rsidR="00D53E73" w:rsidRDefault="00D53E73"/>
    <w:p w:rsidR="00D53E73" w:rsidRDefault="006A6DBC">
      <w:r>
        <w:t>Унікальність алгоритмів:</w:t>
      </w:r>
    </w:p>
    <w:p w:rsidR="00D53E73" w:rsidRDefault="006A6DBC">
      <w:pPr>
        <w:numPr>
          <w:ilvl w:val="0"/>
          <w:numId w:val="9"/>
        </w:numPr>
        <w:pBdr>
          <w:top w:val="nil"/>
          <w:left w:val="nil"/>
          <w:bottom w:val="nil"/>
          <w:right w:val="nil"/>
          <w:between w:val="nil"/>
        </w:pBdr>
        <w:rPr>
          <w:color w:val="000000"/>
        </w:rPr>
      </w:pPr>
      <w:r>
        <w:rPr>
          <w:color w:val="000000"/>
        </w:rPr>
        <w:t>Алгоритми ґрунтуються на передових методах аналізу даних, штучного інтелекту та машинного навчання. Вони використовуються для обробки великих обсягів клінічних даних, ідентифікації кореляцій та прогнозування ефективності лікування. Це дозволяє здійснювати швидкий аналіз та приймати обґрунтовані рішення щодо оптимальних схем лікування.</w:t>
      </w:r>
    </w:p>
    <w:p w:rsidR="00D53E73" w:rsidRDefault="006A6DBC">
      <w:pPr>
        <w:numPr>
          <w:ilvl w:val="0"/>
          <w:numId w:val="9"/>
        </w:numPr>
        <w:pBdr>
          <w:top w:val="nil"/>
          <w:left w:val="nil"/>
          <w:bottom w:val="nil"/>
          <w:right w:val="nil"/>
          <w:between w:val="nil"/>
        </w:pBdr>
        <w:rPr>
          <w:color w:val="000000"/>
        </w:rPr>
      </w:pPr>
      <w:r>
        <w:rPr>
          <w:color w:val="000000"/>
        </w:rPr>
        <w:t>Алгоритми оптимального керування імунотерапією постійно оновлюються на основі нових клінічних даних та досліджень. Вони враховують змінність характеристик пухлини, відгук організму на лікування та інші фактори, що впливають на результати. Такий підхід дозволяє забезпечити оптимальне керування лікуванням протягом усього перебігу хвороби.</w:t>
      </w:r>
    </w:p>
    <w:p w:rsidR="00D53E73" w:rsidRDefault="006A6DBC">
      <w:pPr>
        <w:pStyle w:val="3"/>
      </w:pPr>
      <w:bookmarkStart w:id="44" w:name="_Toc155904926"/>
      <w:r>
        <w:t>4.4.2 Сегмент споживачів</w:t>
      </w:r>
      <w:bookmarkEnd w:id="44"/>
    </w:p>
    <w:p w:rsidR="00D53E73" w:rsidRDefault="006A6DBC">
      <w:r>
        <w:t>Сегмент споживачів алгоритмів оптимального керування імунотерапією злоякісних пухлин може включати наступні групи:</w:t>
      </w:r>
    </w:p>
    <w:p w:rsidR="00D53E73" w:rsidRDefault="006A6DBC">
      <w:pPr>
        <w:numPr>
          <w:ilvl w:val="0"/>
          <w:numId w:val="10"/>
        </w:numPr>
        <w:pBdr>
          <w:top w:val="nil"/>
          <w:left w:val="nil"/>
          <w:bottom w:val="nil"/>
          <w:right w:val="nil"/>
          <w:between w:val="nil"/>
        </w:pBdr>
        <w:rPr>
          <w:color w:val="000000"/>
        </w:rPr>
      </w:pPr>
      <w:r>
        <w:rPr>
          <w:color w:val="000000"/>
        </w:rPr>
        <w:t>Онкологічні клініки та медичні установи: Алгоритми можуть бути придатними для використання в клінічних практиках та медичних установах, де проводиться лікування пацієнтів зі злоякісними пухлинами. Медичні спеціалісти можуть використовувати ці алгоритми для оптимізації імунотерапії та покращення результатів лікування.</w:t>
      </w:r>
    </w:p>
    <w:p w:rsidR="00D53E73" w:rsidRDefault="006A6DBC">
      <w:pPr>
        <w:numPr>
          <w:ilvl w:val="0"/>
          <w:numId w:val="10"/>
        </w:numPr>
        <w:pBdr>
          <w:top w:val="nil"/>
          <w:left w:val="nil"/>
          <w:bottom w:val="nil"/>
          <w:right w:val="nil"/>
          <w:between w:val="nil"/>
        </w:pBdr>
        <w:rPr>
          <w:color w:val="000000"/>
        </w:rPr>
      </w:pPr>
      <w:r>
        <w:rPr>
          <w:color w:val="000000"/>
        </w:rPr>
        <w:t xml:space="preserve">Фармацевтичні компанії: Компанії, що займаються розробкою та </w:t>
      </w:r>
      <w:r>
        <w:rPr>
          <w:color w:val="000000"/>
        </w:rPr>
        <w:lastRenderedPageBreak/>
        <w:t>виробництвом препаратів для імунотерапії, можуть зацікавитись алгоритмами оптимального керування. Ці алгоритми можуть допомогти у вдосконаленні та налаштуванні схем лікування, що базуються на їхніх продуктах.</w:t>
      </w:r>
    </w:p>
    <w:p w:rsidR="00D53E73" w:rsidRDefault="006A6DBC">
      <w:pPr>
        <w:numPr>
          <w:ilvl w:val="0"/>
          <w:numId w:val="10"/>
        </w:numPr>
        <w:pBdr>
          <w:top w:val="nil"/>
          <w:left w:val="nil"/>
          <w:bottom w:val="nil"/>
          <w:right w:val="nil"/>
          <w:between w:val="nil"/>
        </w:pBdr>
        <w:rPr>
          <w:color w:val="000000"/>
        </w:rPr>
      </w:pPr>
      <w:r>
        <w:rPr>
          <w:color w:val="000000"/>
        </w:rPr>
        <w:t>Дослідницькі організації: Наукові дослідницькі центри та організації, що займаються дослідженням імунотерапії та онкології, можуть бути зацікавлені у використанні алгоритмів оптимального керування для підтримки своїх досліджень та пошуку нових підходів до лікування.</w:t>
      </w:r>
    </w:p>
    <w:p w:rsidR="00D53E73" w:rsidRDefault="006A6DBC">
      <w:pPr>
        <w:numPr>
          <w:ilvl w:val="0"/>
          <w:numId w:val="10"/>
        </w:numPr>
        <w:pBdr>
          <w:top w:val="nil"/>
          <w:left w:val="nil"/>
          <w:bottom w:val="nil"/>
          <w:right w:val="nil"/>
          <w:between w:val="nil"/>
        </w:pBdr>
        <w:rPr>
          <w:color w:val="000000"/>
        </w:rPr>
      </w:pPr>
      <w:r>
        <w:rPr>
          <w:color w:val="000000"/>
        </w:rPr>
        <w:t>Пацієнти та їх родичі: В кінцевому рахунку, пацієнти, що стикаються зі злоякісними пухлинами, можуть бути споживачами алгоритмів оптимального керування імунотерапією. Ці алгоритми можуть покращити ефективність лікування, забезпечити більш індивідуалізований підхід та сприяти позитивним результатам терапії</w:t>
      </w:r>
      <w:r>
        <w:rPr>
          <w:rFonts w:ascii="Quattrocento Sans" w:eastAsia="Quattrocento Sans" w:hAnsi="Quattrocento Sans" w:cs="Quattrocento Sans"/>
          <w:color w:val="374151"/>
          <w:shd w:val="clear" w:color="auto" w:fill="F7F7F8"/>
        </w:rPr>
        <w:t>.</w:t>
      </w:r>
    </w:p>
    <w:p w:rsidR="00D53E73" w:rsidRDefault="006A6DBC">
      <w:pPr>
        <w:pStyle w:val="3"/>
      </w:pPr>
      <w:bookmarkStart w:id="45" w:name="_Toc155904927"/>
      <w:r>
        <w:t>4.4.3  Канали збуту</w:t>
      </w:r>
      <w:bookmarkEnd w:id="45"/>
    </w:p>
    <w:p w:rsidR="00D53E73" w:rsidRDefault="006A6DBC">
      <w:pPr>
        <w:numPr>
          <w:ilvl w:val="0"/>
          <w:numId w:val="25"/>
        </w:numPr>
        <w:pBdr>
          <w:top w:val="nil"/>
          <w:left w:val="nil"/>
          <w:bottom w:val="nil"/>
          <w:right w:val="nil"/>
          <w:between w:val="nil"/>
        </w:pBdr>
        <w:rPr>
          <w:color w:val="000000"/>
        </w:rPr>
      </w:pPr>
      <w:r>
        <w:rPr>
          <w:color w:val="000000"/>
        </w:rPr>
        <w:t xml:space="preserve">Прямий доступ до медичних установ: Алгоритми можуть бути прямо </w:t>
      </w:r>
      <w:proofErr w:type="spellStart"/>
      <w:r>
        <w:rPr>
          <w:color w:val="000000"/>
        </w:rPr>
        <w:t>постачані</w:t>
      </w:r>
      <w:proofErr w:type="spellEnd"/>
      <w:r>
        <w:rPr>
          <w:color w:val="000000"/>
        </w:rPr>
        <w:t xml:space="preserve"> та впроваджувані в онкологічні клініки та медичні установи, які здійснюють лікування пацієнтів зі злоякісними пухлинами. Це може включати співпрацю з медичним персоналом, навчання та підтримку щодо використання алгоритмів у практиці.</w:t>
      </w:r>
    </w:p>
    <w:p w:rsidR="00D53E73" w:rsidRDefault="006A6DBC">
      <w:pPr>
        <w:numPr>
          <w:ilvl w:val="0"/>
          <w:numId w:val="25"/>
        </w:numPr>
        <w:pBdr>
          <w:top w:val="nil"/>
          <w:left w:val="nil"/>
          <w:bottom w:val="nil"/>
          <w:right w:val="nil"/>
          <w:between w:val="nil"/>
        </w:pBdr>
        <w:rPr>
          <w:color w:val="000000"/>
        </w:rPr>
      </w:pPr>
      <w:r>
        <w:rPr>
          <w:color w:val="000000"/>
        </w:rPr>
        <w:t>Фармацевтичні компанії: Алгоритми можуть бути відданими в оренду або продаватися фармацевтичним компаніям, які розробляють та виробляють препарати для імунотерапії. Це може включати партнерство з фармацевтичними компаніями для використання алгоритмів у схемах лікування, які базуються на їхніх продуктах.</w:t>
      </w:r>
    </w:p>
    <w:p w:rsidR="00D53E73" w:rsidRDefault="006A6DBC">
      <w:pPr>
        <w:numPr>
          <w:ilvl w:val="0"/>
          <w:numId w:val="25"/>
        </w:numPr>
        <w:pBdr>
          <w:top w:val="nil"/>
          <w:left w:val="nil"/>
          <w:bottom w:val="nil"/>
          <w:right w:val="nil"/>
          <w:between w:val="nil"/>
        </w:pBdr>
        <w:rPr>
          <w:color w:val="000000"/>
        </w:rPr>
      </w:pPr>
      <w:r>
        <w:rPr>
          <w:color w:val="000000"/>
        </w:rPr>
        <w:t xml:space="preserve">Спеціалізовані платформи або системи: Алгоритми можуть бути </w:t>
      </w:r>
      <w:r>
        <w:rPr>
          <w:color w:val="000000"/>
        </w:rPr>
        <w:lastRenderedPageBreak/>
        <w:t>інтегрованими в спеціалізовані платформи або системи, що надають послуги в галузі онкології та імунотерапії. Ці платформи можуть бути доступними для медичних установ, фахівців зі здоров'я та пацієнтів, які шукають оптимальні підходи до керування імунотерапією.</w:t>
      </w:r>
    </w:p>
    <w:p w:rsidR="00D53E73" w:rsidRDefault="006A6DBC">
      <w:pPr>
        <w:numPr>
          <w:ilvl w:val="0"/>
          <w:numId w:val="25"/>
        </w:numPr>
        <w:pBdr>
          <w:top w:val="nil"/>
          <w:left w:val="nil"/>
          <w:bottom w:val="nil"/>
          <w:right w:val="nil"/>
          <w:between w:val="nil"/>
        </w:pBdr>
        <w:rPr>
          <w:color w:val="000000"/>
        </w:rPr>
      </w:pPr>
      <w:r>
        <w:rPr>
          <w:color w:val="000000"/>
        </w:rPr>
        <w:t>Онлайн-ресурси та додатки: Алгоритми можуть бути доступними через онлайн-ресурси та мобільні додатки, які спрямовані на медичних фахівців та пацієнтів. Це може включати інтерактивні інтерфейси та інструменти, що дозволяють користувачам застосовувати алгоритми для планування та відстеження імунотерапії.</w:t>
      </w:r>
    </w:p>
    <w:p w:rsidR="00D53E73" w:rsidRDefault="00D53E73"/>
    <w:p w:rsidR="00D53E73" w:rsidRDefault="006A6DBC">
      <w:pPr>
        <w:pStyle w:val="3"/>
      </w:pPr>
      <w:bookmarkStart w:id="46" w:name="_Toc155904928"/>
      <w:r>
        <w:t>4.4.4 Взаємодія з споживачами</w:t>
      </w:r>
      <w:bookmarkEnd w:id="46"/>
    </w:p>
    <w:p w:rsidR="00D53E73" w:rsidRDefault="006A6DBC">
      <w:pPr>
        <w:numPr>
          <w:ilvl w:val="0"/>
          <w:numId w:val="26"/>
        </w:numPr>
        <w:pBdr>
          <w:top w:val="nil"/>
          <w:left w:val="nil"/>
          <w:bottom w:val="nil"/>
          <w:right w:val="nil"/>
          <w:between w:val="nil"/>
        </w:pBdr>
        <w:rPr>
          <w:color w:val="000000"/>
        </w:rPr>
      </w:pPr>
      <w:r>
        <w:rPr>
          <w:color w:val="000000"/>
        </w:rPr>
        <w:t>Залучення медичних фахівців: Стартап може активно співпрацювати з онкологами, імунологами та іншими медичними спеціалістами, щоб залучити їх у процес розробки алгоритмів. Це може включати проведення консультацій, наукових обговорень та партнерства з медичними установами.</w:t>
      </w:r>
    </w:p>
    <w:p w:rsidR="00D53E73" w:rsidRDefault="006A6DBC">
      <w:pPr>
        <w:numPr>
          <w:ilvl w:val="0"/>
          <w:numId w:val="26"/>
        </w:numPr>
        <w:pBdr>
          <w:top w:val="nil"/>
          <w:left w:val="nil"/>
          <w:bottom w:val="nil"/>
          <w:right w:val="nil"/>
          <w:between w:val="nil"/>
        </w:pBdr>
        <w:rPr>
          <w:color w:val="000000"/>
        </w:rPr>
      </w:pPr>
      <w:proofErr w:type="spellStart"/>
      <w:r>
        <w:rPr>
          <w:color w:val="000000"/>
        </w:rPr>
        <w:t>Валідація</w:t>
      </w:r>
      <w:proofErr w:type="spellEnd"/>
      <w:r>
        <w:rPr>
          <w:color w:val="000000"/>
        </w:rPr>
        <w:t xml:space="preserve"> і випробування: Стартап може проводити клінічні дослідження та випробування алгоритмів на реальних пацієнтах. Це дозволить збирати важливі дані та отримувати зворотний зв'язок від медичних фахівців та пацієнтів щодо ефективності та придатності алгоритмів.</w:t>
      </w:r>
    </w:p>
    <w:p w:rsidR="00D53E73" w:rsidRDefault="006A6DBC">
      <w:pPr>
        <w:numPr>
          <w:ilvl w:val="0"/>
          <w:numId w:val="26"/>
        </w:numPr>
        <w:pBdr>
          <w:top w:val="nil"/>
          <w:left w:val="nil"/>
          <w:bottom w:val="nil"/>
          <w:right w:val="nil"/>
          <w:between w:val="nil"/>
        </w:pBdr>
        <w:rPr>
          <w:color w:val="000000"/>
        </w:rPr>
      </w:pPr>
      <w:r>
        <w:rPr>
          <w:color w:val="000000"/>
        </w:rPr>
        <w:t xml:space="preserve">Навчання та підтримка: Стартап може надавати навчальні ресурси, </w:t>
      </w:r>
      <w:proofErr w:type="spellStart"/>
      <w:r>
        <w:rPr>
          <w:color w:val="000000"/>
        </w:rPr>
        <w:t>вебінари</w:t>
      </w:r>
      <w:proofErr w:type="spellEnd"/>
      <w:r>
        <w:rPr>
          <w:color w:val="000000"/>
        </w:rPr>
        <w:t xml:space="preserve"> та тренінги медичним фахівцям щодо використання алгоритмів оптимального керування. Додаткова підтримка та консультації можуть бути надані через електронну пошту, веб-чат або телефон, щоб відповідати на запитання та допомагати в реалізації алгоритмів у практичній медичній роботі.</w:t>
      </w:r>
    </w:p>
    <w:p w:rsidR="00D53E73" w:rsidRDefault="006A6DBC">
      <w:pPr>
        <w:numPr>
          <w:ilvl w:val="0"/>
          <w:numId w:val="26"/>
        </w:numPr>
        <w:pBdr>
          <w:top w:val="nil"/>
          <w:left w:val="nil"/>
          <w:bottom w:val="nil"/>
          <w:right w:val="nil"/>
          <w:between w:val="nil"/>
        </w:pBdr>
        <w:rPr>
          <w:color w:val="000000"/>
        </w:rPr>
      </w:pPr>
      <w:r>
        <w:rPr>
          <w:color w:val="000000"/>
        </w:rPr>
        <w:lastRenderedPageBreak/>
        <w:t>Зворотній зв'язок та вдосконалення: Стартап повинен активно прослуховувати відгуки та пропозиції від медичних фахівців та пацієнтів. Це допоможе виявити можливості для вдосконалення алгоритмів та врахувати реальні потреби та вимоги користувачів.</w:t>
      </w:r>
    </w:p>
    <w:p w:rsidR="00D53E73" w:rsidRDefault="006A6DBC">
      <w:pPr>
        <w:numPr>
          <w:ilvl w:val="0"/>
          <w:numId w:val="26"/>
        </w:numPr>
        <w:pBdr>
          <w:top w:val="nil"/>
          <w:left w:val="nil"/>
          <w:bottom w:val="nil"/>
          <w:right w:val="nil"/>
          <w:between w:val="nil"/>
        </w:pBdr>
        <w:rPr>
          <w:color w:val="000000"/>
        </w:rPr>
      </w:pPr>
      <w:r>
        <w:rPr>
          <w:color w:val="000000"/>
        </w:rPr>
        <w:t>Комунікація та свідомість: Стартап повинен активно спілкуватися зі своїми споживачами, пояснюючи їм переваги та користь використання алгоритмів оптимального керування імунотерапією. Це може включати створення веб-сайту, інформаційних брошур, наукових публікацій та участь у конференціях та подіях з медичною тематикою.</w:t>
      </w:r>
    </w:p>
    <w:p w:rsidR="00D53E73" w:rsidRDefault="00D53E73"/>
    <w:p w:rsidR="00D53E73" w:rsidRDefault="006A6DBC">
      <w:pPr>
        <w:pStyle w:val="3"/>
      </w:pPr>
      <w:bookmarkStart w:id="47" w:name="_Toc155904929"/>
      <w:r>
        <w:t>4.4.5 Дохід (монетизація)</w:t>
      </w:r>
      <w:bookmarkEnd w:id="47"/>
      <w:r>
        <w:t xml:space="preserve"> </w:t>
      </w:r>
    </w:p>
    <w:p w:rsidR="00D53E73" w:rsidRDefault="006A6DBC">
      <w:pPr>
        <w:numPr>
          <w:ilvl w:val="0"/>
          <w:numId w:val="28"/>
        </w:numPr>
        <w:pBdr>
          <w:top w:val="nil"/>
          <w:left w:val="nil"/>
          <w:bottom w:val="nil"/>
          <w:right w:val="nil"/>
          <w:between w:val="nil"/>
        </w:pBdr>
        <w:rPr>
          <w:color w:val="000000"/>
        </w:rPr>
      </w:pPr>
      <w:r>
        <w:rPr>
          <w:color w:val="000000"/>
        </w:rPr>
        <w:t>Ліцензування алгоритмів: Стартап може укладати ліцензійні угоди з медичними установами, фармацевтичними компаніями або іншими зацікавленими сторонами, які бажають використовувати розроблені алгоритми для своїх потреб. Це може включати плату за ліцензії або відсоток від прибутку, отриманого від використання алгоритмів.</w:t>
      </w:r>
    </w:p>
    <w:p w:rsidR="00D53E73" w:rsidRDefault="006A6DBC">
      <w:pPr>
        <w:numPr>
          <w:ilvl w:val="0"/>
          <w:numId w:val="28"/>
        </w:numPr>
        <w:pBdr>
          <w:top w:val="nil"/>
          <w:left w:val="nil"/>
          <w:bottom w:val="nil"/>
          <w:right w:val="nil"/>
          <w:between w:val="nil"/>
        </w:pBdr>
        <w:rPr>
          <w:color w:val="000000"/>
        </w:rPr>
      </w:pPr>
      <w:r>
        <w:rPr>
          <w:color w:val="000000"/>
        </w:rPr>
        <w:t>Підписка або сервісний доступ: Стартап може пропонувати платну підписку медичним установам або онкологам, що дозволяє використовувати алгоритми оптимального керування імунотерапією та отримувати оновлення та підтримку. Цей підхід може включати місячні або річні платежі за доступ до програмного забезпечення та інших сервісів.</w:t>
      </w:r>
    </w:p>
    <w:p w:rsidR="00D53E73" w:rsidRDefault="006A6DBC">
      <w:pPr>
        <w:numPr>
          <w:ilvl w:val="0"/>
          <w:numId w:val="28"/>
        </w:numPr>
        <w:pBdr>
          <w:top w:val="nil"/>
          <w:left w:val="nil"/>
          <w:bottom w:val="nil"/>
          <w:right w:val="nil"/>
          <w:between w:val="nil"/>
        </w:pBdr>
        <w:rPr>
          <w:color w:val="000000"/>
        </w:rPr>
      </w:pPr>
      <w:r>
        <w:rPr>
          <w:color w:val="000000"/>
        </w:rPr>
        <w:t xml:space="preserve">Партнерства та співпраця з фармацевтичними компаніями: Стартап може укладати партнерські угоди з фармацевтичними компаніями для спільної розробки та комерціалізації </w:t>
      </w:r>
      <w:proofErr w:type="spellStart"/>
      <w:r>
        <w:rPr>
          <w:color w:val="000000"/>
        </w:rPr>
        <w:t>імунотерапевтичних</w:t>
      </w:r>
      <w:proofErr w:type="spellEnd"/>
      <w:r>
        <w:rPr>
          <w:color w:val="000000"/>
        </w:rPr>
        <w:t xml:space="preserve"> препаратів. Це може включати отримання роялті від продажу препаратів, що використовують алгоритми </w:t>
      </w:r>
      <w:r>
        <w:rPr>
          <w:color w:val="000000"/>
        </w:rPr>
        <w:lastRenderedPageBreak/>
        <w:t>стартапу.</w:t>
      </w:r>
    </w:p>
    <w:p w:rsidR="00D53E73" w:rsidRDefault="006A6DBC">
      <w:pPr>
        <w:numPr>
          <w:ilvl w:val="0"/>
          <w:numId w:val="28"/>
        </w:numPr>
        <w:pBdr>
          <w:top w:val="nil"/>
          <w:left w:val="nil"/>
          <w:bottom w:val="nil"/>
          <w:right w:val="nil"/>
          <w:between w:val="nil"/>
        </w:pBdr>
        <w:rPr>
          <w:color w:val="000000"/>
        </w:rPr>
      </w:pPr>
      <w:r>
        <w:rPr>
          <w:color w:val="000000"/>
        </w:rPr>
        <w:t>Консалтинг та наукова експертиза: Стартап може надавати консультаційні послуги та наукову експертизу в галузі оптимального керування імунотерапією злоякісних пухлин. Цей підхід може включати плату за консультаційні послуги, участь у наукових дослідженнях або замовлення дослідницьких звітів та аналітичних досліджень.</w:t>
      </w:r>
    </w:p>
    <w:p w:rsidR="00D53E73" w:rsidRDefault="006A6DBC">
      <w:pPr>
        <w:numPr>
          <w:ilvl w:val="0"/>
          <w:numId w:val="28"/>
        </w:numPr>
        <w:pBdr>
          <w:top w:val="nil"/>
          <w:left w:val="nil"/>
          <w:bottom w:val="nil"/>
          <w:right w:val="nil"/>
          <w:between w:val="nil"/>
        </w:pBdr>
        <w:rPr>
          <w:color w:val="000000"/>
        </w:rPr>
      </w:pPr>
      <w:r>
        <w:rPr>
          <w:color w:val="000000"/>
        </w:rPr>
        <w:t>Грантове фінансування: Стартап може залучати фінансування шляхом отримання грантів від наукових організацій, дослідницьких фондів або державних програм, які підтримують інноваційні проекти в медичній галузі.</w:t>
      </w:r>
    </w:p>
    <w:p w:rsidR="00D53E73" w:rsidRDefault="00D53E73"/>
    <w:p w:rsidR="00D53E73" w:rsidRDefault="006A6DBC">
      <w:pPr>
        <w:pStyle w:val="3"/>
      </w:pPr>
      <w:bookmarkStart w:id="48" w:name="_Toc155904930"/>
      <w:r>
        <w:t>4.4.6 Ключові види діяльності</w:t>
      </w:r>
      <w:bookmarkEnd w:id="48"/>
    </w:p>
    <w:p w:rsidR="00D53E73" w:rsidRDefault="006A6DBC">
      <w:r>
        <w:t xml:space="preserve">Ключовим видом діяльності стартапу буде науково-дослідницька робота, тобто розробка нових алгоритмів та </w:t>
      </w:r>
      <w:proofErr w:type="spellStart"/>
      <w:r>
        <w:t>методик</w:t>
      </w:r>
      <w:proofErr w:type="spellEnd"/>
      <w:r>
        <w:t xml:space="preserve"> оптимального керування імунотерапією злоякісних пухлин на основі наукових досліджень і аналізу клінічних даних.</w:t>
      </w:r>
    </w:p>
    <w:p w:rsidR="00D53E73" w:rsidRDefault="006A6DBC">
      <w:pPr>
        <w:pStyle w:val="3"/>
      </w:pPr>
      <w:bookmarkStart w:id="49" w:name="_Toc155904931"/>
      <w:r>
        <w:t>4.4.7 Ключові ресурси</w:t>
      </w:r>
      <w:bookmarkEnd w:id="49"/>
    </w:p>
    <w:p w:rsidR="00D53E73" w:rsidRDefault="006A6DBC">
      <w:r>
        <w:t>Матеріальні :</w:t>
      </w:r>
    </w:p>
    <w:p w:rsidR="00D53E73" w:rsidRDefault="006A6DBC">
      <w:pPr>
        <w:numPr>
          <w:ilvl w:val="0"/>
          <w:numId w:val="29"/>
        </w:numPr>
        <w:pBdr>
          <w:top w:val="nil"/>
          <w:left w:val="nil"/>
          <w:bottom w:val="nil"/>
          <w:right w:val="nil"/>
          <w:between w:val="nil"/>
        </w:pBdr>
        <w:rPr>
          <w:color w:val="000000"/>
        </w:rPr>
      </w:pPr>
      <w:r>
        <w:rPr>
          <w:color w:val="000000"/>
        </w:rPr>
        <w:t>Комп'ютерна техніка: Належна комп'ютерна інфраструктура, яка включає потужні комп'ютери, сервери, монітори, ноутбуки та інші пристрої, необхідні для розробки та тестування алгоритмів.</w:t>
      </w:r>
    </w:p>
    <w:p w:rsidR="00D53E73" w:rsidRDefault="006A6DBC">
      <w:pPr>
        <w:numPr>
          <w:ilvl w:val="0"/>
          <w:numId w:val="29"/>
        </w:numPr>
        <w:pBdr>
          <w:top w:val="nil"/>
          <w:left w:val="nil"/>
          <w:bottom w:val="nil"/>
          <w:right w:val="nil"/>
          <w:between w:val="nil"/>
        </w:pBdr>
        <w:rPr>
          <w:b/>
          <w:color w:val="000000"/>
        </w:rPr>
      </w:pPr>
      <w:r>
        <w:rPr>
          <w:color w:val="000000"/>
        </w:rPr>
        <w:t xml:space="preserve">Програмне забезпечення: Ліцензійне програмне забезпечення, розроблене для створення і </w:t>
      </w:r>
      <w:proofErr w:type="spellStart"/>
      <w:r>
        <w:rPr>
          <w:color w:val="000000"/>
        </w:rPr>
        <w:t>валідації</w:t>
      </w:r>
      <w:proofErr w:type="spellEnd"/>
      <w:r>
        <w:rPr>
          <w:color w:val="000000"/>
        </w:rPr>
        <w:t xml:space="preserve"> алгоритмів оптимального керування імунотерапією. Це можуть бути програми для моделювання, обробки даних, статистичного аналізу, візуалізації тощо.</w:t>
      </w:r>
      <w:r>
        <w:rPr>
          <w:b/>
          <w:color w:val="000000"/>
        </w:rPr>
        <w:t xml:space="preserve"> </w:t>
      </w:r>
    </w:p>
    <w:p w:rsidR="00D53E73" w:rsidRDefault="006A6DBC">
      <w:pPr>
        <w:numPr>
          <w:ilvl w:val="0"/>
          <w:numId w:val="29"/>
        </w:numPr>
        <w:pBdr>
          <w:top w:val="nil"/>
          <w:left w:val="nil"/>
          <w:bottom w:val="nil"/>
          <w:right w:val="nil"/>
          <w:between w:val="nil"/>
        </w:pBdr>
        <w:rPr>
          <w:color w:val="000000"/>
        </w:rPr>
      </w:pPr>
      <w:r>
        <w:rPr>
          <w:color w:val="000000"/>
        </w:rPr>
        <w:t xml:space="preserve">Інфраструктура та комунікації: Надійне ІТ-забезпечення, інтернет-підключення, телефонна система, програмне </w:t>
      </w:r>
      <w:r>
        <w:rPr>
          <w:color w:val="000000"/>
        </w:rPr>
        <w:lastRenderedPageBreak/>
        <w:t>забезпечення для комунікації (електронна пошта, месенджери, відеоконференції) для забезпечення ефективної комунікації всередині стартапу</w:t>
      </w:r>
    </w:p>
    <w:p w:rsidR="00D53E73" w:rsidRDefault="006A6DBC">
      <w:r>
        <w:t>Інтелектуальні ресурси:</w:t>
      </w:r>
    </w:p>
    <w:p w:rsidR="00D53E73" w:rsidRDefault="006A6DBC">
      <w:r>
        <w:t>Інтелектуальна власність: Стартап може мати інтелектуальну власність в формі патентів, авторських прав або інших правових захистів, пов'язаних з розробкою алгоритмів оптимального керування імунотерапією злоякісних пухлин. Це можуть бути унікальні алгоритми, моделі, програмне забезпечення або інші інноваційні розробки.</w:t>
      </w:r>
    </w:p>
    <w:p w:rsidR="00D53E73" w:rsidRDefault="006A6DBC">
      <w:r>
        <w:t xml:space="preserve">Дані та бази даних: Стартап може мати доступ до даних, реєстрів пацієнтів, клінічних випробувань та інших джерел інформації, які можуть використовуватись для розробки і </w:t>
      </w:r>
      <w:proofErr w:type="spellStart"/>
      <w:r>
        <w:t>валідації</w:t>
      </w:r>
      <w:proofErr w:type="spellEnd"/>
      <w:r>
        <w:t xml:space="preserve"> алгоритмів.</w:t>
      </w:r>
    </w:p>
    <w:p w:rsidR="00D53E73" w:rsidRDefault="006A6DBC">
      <w:pPr>
        <w:rPr>
          <w:b/>
        </w:rPr>
      </w:pPr>
      <w:r>
        <w:t>Дослідницькі знання: дослідження в галузі імунотерапії та оптимального керування лікуванням ракових пухлин. Вивчення нових методів, проведення клінічних досліджень та аналіз результатів  для постійного вдосконалення своїх алгоритмів.</w:t>
      </w:r>
      <w:r>
        <w:rPr>
          <w:b/>
        </w:rPr>
        <w:t xml:space="preserve"> </w:t>
      </w:r>
    </w:p>
    <w:p w:rsidR="00D53E73" w:rsidRDefault="00D53E73"/>
    <w:p w:rsidR="00D53E73" w:rsidRDefault="006A6DBC">
      <w:r>
        <w:t>Людські ресурси:</w:t>
      </w:r>
    </w:p>
    <w:p w:rsidR="00D53E73" w:rsidRDefault="006A6DBC">
      <w:r>
        <w:t xml:space="preserve">Медичні експерти: спеціалісти в галузі біології та медицині. Вони забезпечують наукову та медичну експертизу для розробки і </w:t>
      </w:r>
      <w:proofErr w:type="spellStart"/>
      <w:r>
        <w:t>валідації</w:t>
      </w:r>
      <w:proofErr w:type="spellEnd"/>
      <w:r>
        <w:t xml:space="preserve"> алгоритмів.</w:t>
      </w:r>
    </w:p>
    <w:p w:rsidR="00D53E73" w:rsidRDefault="006A6DBC">
      <w:r>
        <w:t>Дослідники: люди, які активно працюють над інноваційними методами та алгоритмами для оптимального керування імунотерапією. Вони вивчають нові наукові підходи, аналізують клінічні дані та розвивають нові технології.</w:t>
      </w:r>
    </w:p>
    <w:p w:rsidR="00D53E73" w:rsidRDefault="006A6DBC">
      <w:r>
        <w:t>Аналітики даних: команда аналітиків даних, які використовують статистичні методи, машинне навчання та інші аналітичні інструменти для обробки великих обсягів клінічних даних. Вони виконують аналіз даних, моделювання та оптимізацію алгоритмів для покращення ефективності імунотерапії.</w:t>
      </w:r>
    </w:p>
    <w:p w:rsidR="00D53E73" w:rsidRDefault="006A6DBC">
      <w:r>
        <w:lastRenderedPageBreak/>
        <w:t>ІТ-фахівці: команда інженерів програмного забезпечення, які розробляють та підтримують комп'ютерні алгоритми та платформу для імунотерапії. Вони забезпечують технічну експертизу та інтеграцію систем для ефективного впровадження алгоритмів у медичну практику.</w:t>
      </w:r>
    </w:p>
    <w:p w:rsidR="00D53E73" w:rsidRDefault="00D53E73"/>
    <w:p w:rsidR="00D53E73" w:rsidRDefault="006A6DBC">
      <w:r>
        <w:t>Фінансові ресурси:</w:t>
      </w:r>
    </w:p>
    <w:p w:rsidR="00D53E73" w:rsidRDefault="006A6DBC">
      <w:r>
        <w:t>Інвестиції: Стартап може залучати фінансування від венчурних фондів або приватних інвесторів, які спеціалізуються на фінансуванні медичних технологій та біотехнологічних проектів.</w:t>
      </w:r>
    </w:p>
    <w:p w:rsidR="00D53E73" w:rsidRDefault="006A6DBC">
      <w:r>
        <w:t xml:space="preserve">Державні гранти та програми фінансування: Урядові організації та наукові фонди можуть надавати гранти та фінансову підтримку для розробки </w:t>
      </w:r>
      <w:proofErr w:type="spellStart"/>
      <w:r>
        <w:t>імунотерапевтичних</w:t>
      </w:r>
      <w:proofErr w:type="spellEnd"/>
      <w:r>
        <w:t xml:space="preserve"> алгоритмів та клінічних досліджень.</w:t>
      </w:r>
    </w:p>
    <w:p w:rsidR="00D53E73" w:rsidRDefault="006A6DBC">
      <w:proofErr w:type="spellStart"/>
      <w:r>
        <w:t>Краудфандинг</w:t>
      </w:r>
      <w:proofErr w:type="spellEnd"/>
      <w:r>
        <w:t xml:space="preserve">: Існує можливість залучення фінансування через платформи </w:t>
      </w:r>
      <w:proofErr w:type="spellStart"/>
      <w:r>
        <w:t>краудфандингу</w:t>
      </w:r>
      <w:proofErr w:type="spellEnd"/>
      <w:r>
        <w:t>, де зацікавлені особи можуть надати пожертвування або інвестувати у стартап в обмін на певні переваги або акції.</w:t>
      </w:r>
    </w:p>
    <w:p w:rsidR="00D53E73" w:rsidRDefault="006A6DBC">
      <w:r>
        <w:t>Інтелектуальна власність та ліцензування: Стартап може мати інтелектуальну власність, таку як патенти або авторські права, які можуть бути комерціалізовані через ліцензування або співпрацю з іншими компаніями.</w:t>
      </w:r>
    </w:p>
    <w:p w:rsidR="00D53E73" w:rsidRDefault="00D53E73"/>
    <w:p w:rsidR="00D53E73" w:rsidRDefault="006A6DBC">
      <w:pPr>
        <w:pStyle w:val="3"/>
      </w:pPr>
      <w:bookmarkStart w:id="50" w:name="_Toc155904932"/>
      <w:r>
        <w:t>4.4.8 Ключові партнери</w:t>
      </w:r>
      <w:bookmarkEnd w:id="50"/>
    </w:p>
    <w:p w:rsidR="00D53E73" w:rsidRDefault="006A6DBC">
      <w:r>
        <w:t>Різні медичні установи:</w:t>
      </w:r>
    </w:p>
    <w:p w:rsidR="00D53E73" w:rsidRDefault="006A6DBC">
      <w:pPr>
        <w:numPr>
          <w:ilvl w:val="0"/>
          <w:numId w:val="30"/>
        </w:numPr>
        <w:pBdr>
          <w:top w:val="nil"/>
          <w:left w:val="nil"/>
          <w:bottom w:val="nil"/>
          <w:right w:val="nil"/>
          <w:between w:val="nil"/>
        </w:pBdr>
        <w:rPr>
          <w:color w:val="000000"/>
        </w:rPr>
      </w:pPr>
      <w:r>
        <w:rPr>
          <w:color w:val="000000"/>
        </w:rPr>
        <w:t>Медичні заклади та клінічні центри: Співпраця з визначеними медичними закладами та клінічними центрами може забезпечити доступ до пацієнтів і необхідну медичну експертизу для проведення клінічних випробувань і оцінки ефективності алгоритмів.</w:t>
      </w:r>
    </w:p>
    <w:p w:rsidR="00D53E73" w:rsidRDefault="006A6DBC">
      <w:pPr>
        <w:numPr>
          <w:ilvl w:val="0"/>
          <w:numId w:val="30"/>
        </w:numPr>
        <w:pBdr>
          <w:top w:val="nil"/>
          <w:left w:val="nil"/>
          <w:bottom w:val="nil"/>
          <w:right w:val="nil"/>
          <w:between w:val="nil"/>
        </w:pBdr>
        <w:rPr>
          <w:color w:val="000000"/>
        </w:rPr>
      </w:pPr>
      <w:r>
        <w:rPr>
          <w:color w:val="000000"/>
        </w:rPr>
        <w:t xml:space="preserve">Дослідницькі лабораторії та університети: Співпраця з дослідницькими лабораторіями та університетами може допомогти в розробці та </w:t>
      </w:r>
      <w:proofErr w:type="spellStart"/>
      <w:r>
        <w:rPr>
          <w:color w:val="000000"/>
        </w:rPr>
        <w:t>валідації</w:t>
      </w:r>
      <w:proofErr w:type="spellEnd"/>
      <w:r>
        <w:rPr>
          <w:color w:val="000000"/>
        </w:rPr>
        <w:t xml:space="preserve"> нових алгоритмів на основі </w:t>
      </w:r>
      <w:r>
        <w:rPr>
          <w:color w:val="000000"/>
        </w:rPr>
        <w:lastRenderedPageBreak/>
        <w:t>наукових досліджень.</w:t>
      </w:r>
    </w:p>
    <w:p w:rsidR="00D53E73" w:rsidRDefault="006A6DBC">
      <w:pPr>
        <w:numPr>
          <w:ilvl w:val="0"/>
          <w:numId w:val="30"/>
        </w:numPr>
        <w:pBdr>
          <w:top w:val="nil"/>
          <w:left w:val="nil"/>
          <w:bottom w:val="nil"/>
          <w:right w:val="nil"/>
          <w:between w:val="nil"/>
        </w:pBdr>
        <w:rPr>
          <w:color w:val="000000"/>
        </w:rPr>
      </w:pPr>
      <w:r>
        <w:rPr>
          <w:color w:val="000000"/>
        </w:rPr>
        <w:t xml:space="preserve">Біотехнологічні компанії: Партнерство з біотехнологічними компаніями може сприяти обміну технологіями, експертними знаннями та ресурсами для покращення розробки та впровадження </w:t>
      </w:r>
      <w:proofErr w:type="spellStart"/>
      <w:r>
        <w:rPr>
          <w:color w:val="000000"/>
        </w:rPr>
        <w:t>імунотерапевтичних</w:t>
      </w:r>
      <w:proofErr w:type="spellEnd"/>
      <w:r>
        <w:rPr>
          <w:color w:val="000000"/>
        </w:rPr>
        <w:t xml:space="preserve"> алгоритмів.</w:t>
      </w:r>
    </w:p>
    <w:p w:rsidR="00D53E73" w:rsidRDefault="006A6DBC">
      <w:pPr>
        <w:numPr>
          <w:ilvl w:val="0"/>
          <w:numId w:val="30"/>
        </w:numPr>
        <w:pBdr>
          <w:top w:val="nil"/>
          <w:left w:val="nil"/>
          <w:bottom w:val="nil"/>
          <w:right w:val="nil"/>
          <w:between w:val="nil"/>
        </w:pBdr>
        <w:rPr>
          <w:color w:val="000000"/>
        </w:rPr>
      </w:pPr>
      <w:r>
        <w:rPr>
          <w:color w:val="000000"/>
        </w:rPr>
        <w:t>Наукові організації та фонди: Співпраця з науковими організаціями та фондами досліджень може забезпечити фінансову підтримку, доступ до актуальних досліджень та наукових ресурсів для підтримки розвитку алгоритмів.</w:t>
      </w:r>
    </w:p>
    <w:p w:rsidR="00D53E73" w:rsidRDefault="00D53E73"/>
    <w:p w:rsidR="00D53E73" w:rsidRDefault="006A6DBC">
      <w:pPr>
        <w:pStyle w:val="3"/>
      </w:pPr>
      <w:bookmarkStart w:id="51" w:name="_Toc155904933"/>
      <w:r>
        <w:t>4.4.9 Витрати (підраховуються для конкретного інвестора за таким порядком)</w:t>
      </w:r>
      <w:bookmarkEnd w:id="51"/>
    </w:p>
    <w:p w:rsidR="00D53E73" w:rsidRDefault="006A6DBC">
      <w:r>
        <w:t>Реалізація та тестування алгоритмів:</w:t>
      </w:r>
    </w:p>
    <w:p w:rsidR="00D53E73" w:rsidRDefault="006A6DBC">
      <w:pPr>
        <w:numPr>
          <w:ilvl w:val="0"/>
          <w:numId w:val="15"/>
        </w:numPr>
        <w:pBdr>
          <w:top w:val="nil"/>
          <w:left w:val="nil"/>
          <w:bottom w:val="nil"/>
          <w:right w:val="nil"/>
          <w:between w:val="nil"/>
        </w:pBdr>
        <w:rPr>
          <w:color w:val="000000"/>
        </w:rPr>
      </w:pPr>
      <w:r>
        <w:rPr>
          <w:color w:val="000000"/>
        </w:rPr>
        <w:t>Повна собівартість реалізованої продукції стартапу. Цей параметр визначає витрати, пов'язані із виробництвом продукції, включаючи матеріали, працю та інші ресурси.</w:t>
      </w:r>
    </w:p>
    <w:p w:rsidR="00D53E73" w:rsidRDefault="006A6DBC">
      <w:pPr>
        <w:numPr>
          <w:ilvl w:val="0"/>
          <w:numId w:val="15"/>
        </w:numPr>
        <w:pBdr>
          <w:top w:val="nil"/>
          <w:left w:val="nil"/>
          <w:bottom w:val="nil"/>
          <w:right w:val="nil"/>
          <w:between w:val="nil"/>
        </w:pBdr>
        <w:rPr>
          <w:color w:val="000000"/>
        </w:rPr>
      </w:pPr>
      <w:r>
        <w:rPr>
          <w:color w:val="000000"/>
        </w:rPr>
        <w:t>Прибуток стартапу. Оцінка прибутку, який отримує стартап від реалізації своєї продукції після врахування витрат.</w:t>
      </w:r>
    </w:p>
    <w:p w:rsidR="00D53E73" w:rsidRDefault="006A6DBC">
      <w:pPr>
        <w:numPr>
          <w:ilvl w:val="0"/>
          <w:numId w:val="15"/>
        </w:numPr>
        <w:pBdr>
          <w:top w:val="nil"/>
          <w:left w:val="nil"/>
          <w:bottom w:val="nil"/>
          <w:right w:val="nil"/>
          <w:between w:val="nil"/>
        </w:pBdr>
        <w:rPr>
          <w:color w:val="000000"/>
        </w:rPr>
      </w:pPr>
      <w:r>
        <w:rPr>
          <w:color w:val="000000"/>
        </w:rPr>
        <w:t>Оптова ціна виробника. Ціна, за якою виробник продає свій продукт оптовим покупцям чи посередникам.</w:t>
      </w:r>
    </w:p>
    <w:p w:rsidR="00D53E73" w:rsidRDefault="006A6DBC">
      <w:pPr>
        <w:numPr>
          <w:ilvl w:val="0"/>
          <w:numId w:val="15"/>
        </w:numPr>
        <w:pBdr>
          <w:top w:val="nil"/>
          <w:left w:val="nil"/>
          <w:bottom w:val="nil"/>
          <w:right w:val="nil"/>
          <w:between w:val="nil"/>
        </w:pBdr>
        <w:rPr>
          <w:color w:val="000000"/>
        </w:rPr>
      </w:pPr>
      <w:r>
        <w:rPr>
          <w:color w:val="000000"/>
        </w:rPr>
        <w:t>Непрямі податки. Акцизні збори, податок на додану вартість та інші податки, які не є прямими витратами, але враховуються у фінансових розрахунках.</w:t>
      </w:r>
    </w:p>
    <w:p w:rsidR="00D53E73" w:rsidRDefault="006A6DBC">
      <w:pPr>
        <w:numPr>
          <w:ilvl w:val="0"/>
          <w:numId w:val="15"/>
        </w:numPr>
        <w:pBdr>
          <w:top w:val="nil"/>
          <w:left w:val="nil"/>
          <w:bottom w:val="nil"/>
          <w:right w:val="nil"/>
          <w:between w:val="nil"/>
        </w:pBdr>
        <w:rPr>
          <w:color w:val="000000"/>
        </w:rPr>
      </w:pPr>
      <w:r>
        <w:rPr>
          <w:color w:val="000000"/>
        </w:rPr>
        <w:t>Акцизні збори</w:t>
      </w:r>
    </w:p>
    <w:p w:rsidR="00D53E73" w:rsidRDefault="006A6DBC">
      <w:pPr>
        <w:numPr>
          <w:ilvl w:val="0"/>
          <w:numId w:val="15"/>
        </w:numPr>
        <w:pBdr>
          <w:top w:val="nil"/>
          <w:left w:val="nil"/>
          <w:bottom w:val="nil"/>
          <w:right w:val="nil"/>
          <w:between w:val="nil"/>
        </w:pBdr>
        <w:rPr>
          <w:color w:val="000000"/>
        </w:rPr>
      </w:pPr>
      <w:r>
        <w:rPr>
          <w:color w:val="000000"/>
        </w:rPr>
        <w:t>Податок на додану вартість</w:t>
      </w:r>
    </w:p>
    <w:p w:rsidR="00D53E73" w:rsidRDefault="006A6DBC">
      <w:pPr>
        <w:numPr>
          <w:ilvl w:val="0"/>
          <w:numId w:val="15"/>
        </w:numPr>
        <w:pBdr>
          <w:top w:val="nil"/>
          <w:left w:val="nil"/>
          <w:bottom w:val="nil"/>
          <w:right w:val="nil"/>
          <w:between w:val="nil"/>
        </w:pBdr>
        <w:rPr>
          <w:color w:val="000000"/>
        </w:rPr>
      </w:pPr>
      <w:r>
        <w:rPr>
          <w:color w:val="000000"/>
        </w:rPr>
        <w:t>Оптова ціна відпускна. Ціна, за якою посередник або оптовий покупець отримує продукцію від виробника.</w:t>
      </w:r>
    </w:p>
    <w:p w:rsidR="00D53E73" w:rsidRDefault="006A6DBC">
      <w:pPr>
        <w:numPr>
          <w:ilvl w:val="0"/>
          <w:numId w:val="15"/>
        </w:numPr>
        <w:pBdr>
          <w:top w:val="nil"/>
          <w:left w:val="nil"/>
          <w:bottom w:val="nil"/>
          <w:right w:val="nil"/>
          <w:between w:val="nil"/>
        </w:pBdr>
        <w:rPr>
          <w:color w:val="000000"/>
        </w:rPr>
      </w:pPr>
      <w:r>
        <w:rPr>
          <w:color w:val="000000"/>
        </w:rPr>
        <w:t>Посередницька надбавка до ціни. Додаткова вартість, яку додає посередник до оптової ціни відпускної.</w:t>
      </w:r>
    </w:p>
    <w:p w:rsidR="00D53E73" w:rsidRDefault="006A6DBC">
      <w:pPr>
        <w:numPr>
          <w:ilvl w:val="0"/>
          <w:numId w:val="15"/>
        </w:numPr>
        <w:pBdr>
          <w:top w:val="nil"/>
          <w:left w:val="nil"/>
          <w:bottom w:val="nil"/>
          <w:right w:val="nil"/>
          <w:between w:val="nil"/>
        </w:pBdr>
        <w:rPr>
          <w:color w:val="000000"/>
        </w:rPr>
      </w:pPr>
      <w:r>
        <w:rPr>
          <w:color w:val="000000"/>
        </w:rPr>
        <w:lastRenderedPageBreak/>
        <w:t>Витрати посередника. Усі витрати, пов'язані з посередницькою діяльністю.</w:t>
      </w:r>
    </w:p>
    <w:p w:rsidR="00D53E73" w:rsidRDefault="006A6DBC">
      <w:pPr>
        <w:numPr>
          <w:ilvl w:val="0"/>
          <w:numId w:val="15"/>
        </w:numPr>
        <w:pBdr>
          <w:top w:val="nil"/>
          <w:left w:val="nil"/>
          <w:bottom w:val="nil"/>
          <w:right w:val="nil"/>
          <w:between w:val="nil"/>
        </w:pBdr>
        <w:rPr>
          <w:color w:val="000000"/>
        </w:rPr>
      </w:pPr>
      <w:r>
        <w:rPr>
          <w:color w:val="000000"/>
        </w:rPr>
        <w:t>Прибуток посередника. Оцінка прибутку, який отримує посередник після врахування усіх витрат.</w:t>
      </w:r>
    </w:p>
    <w:p w:rsidR="00D53E73" w:rsidRDefault="006A6DBC">
      <w:pPr>
        <w:numPr>
          <w:ilvl w:val="0"/>
          <w:numId w:val="15"/>
        </w:numPr>
        <w:pBdr>
          <w:top w:val="nil"/>
          <w:left w:val="nil"/>
          <w:bottom w:val="nil"/>
          <w:right w:val="nil"/>
          <w:between w:val="nil"/>
        </w:pBdr>
        <w:rPr>
          <w:color w:val="000000"/>
        </w:rPr>
      </w:pPr>
      <w:r>
        <w:rPr>
          <w:color w:val="000000"/>
        </w:rPr>
        <w:t>Податок на додану вартість посередника. Податок, який сплачує посередник відповідно до встановлених норм.  Податок, який сплачує посередник відповідно до встановлених норм.</w:t>
      </w:r>
    </w:p>
    <w:p w:rsidR="00D53E73" w:rsidRDefault="006A6DBC">
      <w:pPr>
        <w:numPr>
          <w:ilvl w:val="0"/>
          <w:numId w:val="15"/>
        </w:numPr>
        <w:pBdr>
          <w:top w:val="nil"/>
          <w:left w:val="nil"/>
          <w:bottom w:val="nil"/>
          <w:right w:val="nil"/>
          <w:between w:val="nil"/>
        </w:pBdr>
        <w:rPr>
          <w:color w:val="000000"/>
        </w:rPr>
      </w:pPr>
      <w:r>
        <w:rPr>
          <w:color w:val="000000"/>
        </w:rPr>
        <w:t>Оптова ціна закупки</w:t>
      </w:r>
    </w:p>
    <w:p w:rsidR="00D53E73" w:rsidRDefault="006A6DBC">
      <w:pPr>
        <w:numPr>
          <w:ilvl w:val="0"/>
          <w:numId w:val="15"/>
        </w:numPr>
        <w:pBdr>
          <w:top w:val="nil"/>
          <w:left w:val="nil"/>
          <w:bottom w:val="nil"/>
          <w:right w:val="nil"/>
          <w:between w:val="nil"/>
        </w:pBdr>
        <w:rPr>
          <w:color w:val="000000"/>
        </w:rPr>
      </w:pPr>
      <w:r>
        <w:rPr>
          <w:color w:val="000000"/>
        </w:rPr>
        <w:t>Торгівельна надбавка до ціни</w:t>
      </w:r>
    </w:p>
    <w:p w:rsidR="00D53E73" w:rsidRDefault="006A6DBC">
      <w:pPr>
        <w:numPr>
          <w:ilvl w:val="0"/>
          <w:numId w:val="15"/>
        </w:numPr>
        <w:pBdr>
          <w:top w:val="nil"/>
          <w:left w:val="nil"/>
          <w:bottom w:val="nil"/>
          <w:right w:val="nil"/>
          <w:between w:val="nil"/>
        </w:pBdr>
        <w:rPr>
          <w:color w:val="000000"/>
        </w:rPr>
      </w:pPr>
      <w:r>
        <w:rPr>
          <w:color w:val="000000"/>
        </w:rPr>
        <w:t>Витрати торгівельної організації</w:t>
      </w:r>
    </w:p>
    <w:p w:rsidR="00D53E73" w:rsidRDefault="006A6DBC">
      <w:pPr>
        <w:numPr>
          <w:ilvl w:val="0"/>
          <w:numId w:val="15"/>
        </w:numPr>
        <w:pBdr>
          <w:top w:val="nil"/>
          <w:left w:val="nil"/>
          <w:bottom w:val="nil"/>
          <w:right w:val="nil"/>
          <w:between w:val="nil"/>
        </w:pBdr>
        <w:rPr>
          <w:color w:val="000000"/>
        </w:rPr>
      </w:pPr>
      <w:r>
        <w:rPr>
          <w:color w:val="000000"/>
        </w:rPr>
        <w:t>Прибуток торгівельної організації. Оцінка прибутку, який отримує торгівельна організація після врахування усіх витрат.</w:t>
      </w:r>
    </w:p>
    <w:p w:rsidR="00D53E73" w:rsidRDefault="006A6DBC">
      <w:pPr>
        <w:numPr>
          <w:ilvl w:val="0"/>
          <w:numId w:val="15"/>
        </w:numPr>
        <w:pBdr>
          <w:top w:val="nil"/>
          <w:left w:val="nil"/>
          <w:bottom w:val="nil"/>
          <w:right w:val="nil"/>
          <w:between w:val="nil"/>
        </w:pBdr>
        <w:rPr>
          <w:color w:val="000000"/>
        </w:rPr>
      </w:pPr>
      <w:r>
        <w:rPr>
          <w:color w:val="000000"/>
        </w:rPr>
        <w:t>Податок на додану вартість торгівельної організації</w:t>
      </w:r>
    </w:p>
    <w:p w:rsidR="00D53E73" w:rsidRDefault="006A6DBC">
      <w:pPr>
        <w:numPr>
          <w:ilvl w:val="0"/>
          <w:numId w:val="15"/>
        </w:numPr>
        <w:pBdr>
          <w:top w:val="nil"/>
          <w:left w:val="nil"/>
          <w:bottom w:val="nil"/>
          <w:right w:val="nil"/>
          <w:between w:val="nil"/>
        </w:pBdr>
        <w:rPr>
          <w:i/>
          <w:color w:val="000000"/>
        </w:rPr>
      </w:pPr>
      <w:r>
        <w:rPr>
          <w:color w:val="000000"/>
        </w:rPr>
        <w:t>Роздрібна ціна реалізації. Ціна, за якою продукція продається кінцевому споживачеві чи роздрібному покупцеві.</w:t>
      </w:r>
    </w:p>
    <w:p w:rsidR="00D53E73" w:rsidRDefault="00D53E73"/>
    <w:p w:rsidR="00D53E73" w:rsidRDefault="006A6DBC">
      <w:r>
        <w:t>Витрати стартапу "Розробка алгоритмів оптимального керування імунотерапією злоякісних пухлин" включають дослідження, розробку та клінічні випробування.</w:t>
      </w:r>
    </w:p>
    <w:p w:rsidR="00D53E73" w:rsidRDefault="006A6DBC">
      <w:pPr>
        <w:pStyle w:val="3"/>
      </w:pPr>
      <w:bookmarkStart w:id="52" w:name="_Toc155904934"/>
      <w:r>
        <w:t>4.4.10 Споживчі властивості товару</w:t>
      </w:r>
      <w:bookmarkEnd w:id="52"/>
    </w:p>
    <w:p w:rsidR="00D53E73" w:rsidRDefault="006A6DBC">
      <w:pPr>
        <w:numPr>
          <w:ilvl w:val="0"/>
          <w:numId w:val="16"/>
        </w:numPr>
        <w:pBdr>
          <w:top w:val="nil"/>
          <w:left w:val="nil"/>
          <w:bottom w:val="nil"/>
          <w:right w:val="nil"/>
          <w:between w:val="nil"/>
        </w:pBdr>
        <w:rPr>
          <w:color w:val="000000"/>
        </w:rPr>
      </w:pPr>
      <w:r>
        <w:rPr>
          <w:color w:val="000000"/>
        </w:rPr>
        <w:t>Ефективність: Алгоритми надають оптимальне керування імунотерапією, що допомагає в боротьбі з злоякісними пухлинами.</w:t>
      </w:r>
    </w:p>
    <w:p w:rsidR="00D53E73" w:rsidRDefault="006A6DBC">
      <w:pPr>
        <w:numPr>
          <w:ilvl w:val="0"/>
          <w:numId w:val="16"/>
        </w:numPr>
        <w:pBdr>
          <w:top w:val="nil"/>
          <w:left w:val="nil"/>
          <w:bottom w:val="nil"/>
          <w:right w:val="nil"/>
          <w:between w:val="nil"/>
        </w:pBdr>
        <w:rPr>
          <w:color w:val="000000"/>
        </w:rPr>
      </w:pPr>
      <w:r>
        <w:rPr>
          <w:color w:val="000000"/>
        </w:rPr>
        <w:t>Персоналізований підхід: Алгоритми враховують індивідуальні характеристики пацієнта, дозволяючи налаштовувати терапевтичні схеми під його потреби.</w:t>
      </w:r>
    </w:p>
    <w:p w:rsidR="00D53E73" w:rsidRDefault="006A6DBC">
      <w:pPr>
        <w:numPr>
          <w:ilvl w:val="0"/>
          <w:numId w:val="16"/>
        </w:numPr>
        <w:pBdr>
          <w:top w:val="nil"/>
          <w:left w:val="nil"/>
          <w:bottom w:val="nil"/>
          <w:right w:val="nil"/>
          <w:between w:val="nil"/>
        </w:pBdr>
        <w:rPr>
          <w:color w:val="000000"/>
        </w:rPr>
      </w:pPr>
      <w:r>
        <w:rPr>
          <w:color w:val="000000"/>
        </w:rPr>
        <w:t>Оптимальний результат: Застосування алгоритмів дозволяє досягати кращих клінічних результатів в лікуванні злоякісних пухлин.</w:t>
      </w:r>
    </w:p>
    <w:p w:rsidR="00D53E73" w:rsidRDefault="006A6DBC">
      <w:pPr>
        <w:numPr>
          <w:ilvl w:val="0"/>
          <w:numId w:val="16"/>
        </w:numPr>
        <w:pBdr>
          <w:top w:val="nil"/>
          <w:left w:val="nil"/>
          <w:bottom w:val="nil"/>
          <w:right w:val="nil"/>
          <w:between w:val="nil"/>
        </w:pBdr>
        <w:rPr>
          <w:color w:val="000000"/>
        </w:rPr>
      </w:pPr>
      <w:r>
        <w:rPr>
          <w:color w:val="000000"/>
        </w:rPr>
        <w:lastRenderedPageBreak/>
        <w:t>Безпека: Алгоритми розробляються з урахуванням безпеки пацієнтів, мінімізуючи побічні ефекти та ризики.</w:t>
      </w:r>
    </w:p>
    <w:p w:rsidR="00D53E73" w:rsidRDefault="006A6DBC">
      <w:pPr>
        <w:numPr>
          <w:ilvl w:val="0"/>
          <w:numId w:val="16"/>
        </w:numPr>
        <w:pBdr>
          <w:top w:val="nil"/>
          <w:left w:val="nil"/>
          <w:bottom w:val="nil"/>
          <w:right w:val="nil"/>
          <w:between w:val="nil"/>
        </w:pBdr>
        <w:rPr>
          <w:color w:val="000000"/>
        </w:rPr>
      </w:pPr>
      <w:proofErr w:type="spellStart"/>
      <w:r>
        <w:rPr>
          <w:color w:val="000000"/>
        </w:rPr>
        <w:t>Інноваційність</w:t>
      </w:r>
      <w:proofErr w:type="spellEnd"/>
      <w:r>
        <w:rPr>
          <w:color w:val="000000"/>
        </w:rPr>
        <w:t>: Розробка нових алгоритмів є інноваційним підходом до керування імунотерапією, що пропонує нові можливості у лікуванні злоякісних пухлин.</w:t>
      </w:r>
    </w:p>
    <w:p w:rsidR="00D53E73" w:rsidRDefault="006A6DBC">
      <w:pPr>
        <w:numPr>
          <w:ilvl w:val="0"/>
          <w:numId w:val="16"/>
        </w:numPr>
        <w:pBdr>
          <w:top w:val="nil"/>
          <w:left w:val="nil"/>
          <w:bottom w:val="nil"/>
          <w:right w:val="nil"/>
          <w:between w:val="nil"/>
        </w:pBdr>
        <w:rPr>
          <w:color w:val="000000"/>
        </w:rPr>
      </w:pPr>
      <w:r>
        <w:rPr>
          <w:color w:val="000000"/>
        </w:rPr>
        <w:t>Легка інтеграція: Алгоритми можуть бути легко інтегровані в сучасні медичні системи та електронні медичні записи, спрощуючи їх використання для медичного персоналу.</w:t>
      </w:r>
    </w:p>
    <w:p w:rsidR="00D53E73" w:rsidRDefault="00D53E73"/>
    <w:p w:rsidR="00D53E73" w:rsidRDefault="006A6DBC">
      <w:pPr>
        <w:pStyle w:val="3"/>
      </w:pPr>
      <w:bookmarkStart w:id="53" w:name="_Toc155904935"/>
      <w:r>
        <w:t>4.4.11 Дослідження ринку</w:t>
      </w:r>
      <w:bookmarkEnd w:id="53"/>
    </w:p>
    <w:p w:rsidR="00D53E73" w:rsidRDefault="006A6DBC">
      <w:r>
        <w:t>Дослідження ринку для стартапу "Розробка алгоритмів оптимального керування імунотерапією злоякісних пухлин" показує, що існують певні аналоги та конкуренти у цій галузі. Деякі компанії та дослідницькі установи займаються розробкою алгоритмів для керування імунотерапією злоякісних пухлин.</w:t>
      </w:r>
    </w:p>
    <w:p w:rsidR="00D53E73" w:rsidRDefault="006A6DBC">
      <w:r>
        <w:t xml:space="preserve">Проте, унікальність стартапу полягає в його </w:t>
      </w:r>
      <w:proofErr w:type="spellStart"/>
      <w:r>
        <w:t>підхіді</w:t>
      </w:r>
      <w:proofErr w:type="spellEnd"/>
      <w:r>
        <w:t xml:space="preserve"> та інноваційних розробках, які можуть включати нові методи аналізу даних, персоналізований підхід до лікування, оптимізацію терапевтичних режимів та інші переваги. Отже, хоча існують аналоги, стартап має можливість виступити з унікальною пропозицією на ринку.</w:t>
      </w:r>
    </w:p>
    <w:p w:rsidR="00D53E73" w:rsidRDefault="00D53E73"/>
    <w:p w:rsidR="00D53E73" w:rsidRDefault="006A6DBC">
      <w:pPr>
        <w:pStyle w:val="3"/>
      </w:pPr>
      <w:bookmarkStart w:id="54" w:name="_Toc155904936"/>
      <w:r>
        <w:t>4.4.12 Елементи фінансового плану</w:t>
      </w:r>
      <w:bookmarkEnd w:id="54"/>
    </w:p>
    <w:p w:rsidR="00D53E73" w:rsidRDefault="006A6DBC">
      <w:r>
        <w:t>Опис бізнес-</w:t>
      </w:r>
      <w:proofErr w:type="spellStart"/>
      <w:r>
        <w:t>проєкту</w:t>
      </w:r>
      <w:proofErr w:type="spellEnd"/>
    </w:p>
    <w:p w:rsidR="00D53E73" w:rsidRDefault="006A6DBC">
      <w:r>
        <w:t xml:space="preserve">Організація дослідження та реалізації  алгоритмів оптимального керування імунотерапією злоякісних пухлин в формі стартап  виробничої фірми у відповідності до заявленого </w:t>
      </w:r>
      <w:proofErr w:type="spellStart"/>
      <w:r>
        <w:t>проєкту</w:t>
      </w:r>
      <w:proofErr w:type="spellEnd"/>
      <w:r>
        <w:t>.</w:t>
      </w:r>
    </w:p>
    <w:p w:rsidR="00D53E73" w:rsidRDefault="006A6DBC">
      <w:r>
        <w:t>Опис товару/послуги/технології</w:t>
      </w:r>
    </w:p>
    <w:p w:rsidR="00D53E73" w:rsidRDefault="006A6DBC">
      <w:r>
        <w:t xml:space="preserve">Стартап "Розробка алгоритмів оптимального керування імунотерапією злоякісних пухлин" пропонує інноваційні алгоритми для оптимального </w:t>
      </w:r>
      <w:r>
        <w:lastRenderedPageBreak/>
        <w:t>управління імунотерапією з метою боротьби з злоякісними пухлинами.</w:t>
      </w:r>
    </w:p>
    <w:p w:rsidR="00D53E73" w:rsidRDefault="00D53E73"/>
    <w:p w:rsidR="00D53E73" w:rsidRDefault="006A6DBC">
      <w:r>
        <w:t>Маркетинг та продаж</w:t>
      </w:r>
    </w:p>
    <w:p w:rsidR="00D53E73" w:rsidRDefault="006A6DBC">
      <w:r>
        <w:t xml:space="preserve">Стартап "Розробка алгоритмів оптимального керування імунотерапією злоякісних пухлин" може використовувати маркетингові та продажні стратегії для просування своїх алгоритмів оптимального керування. Наприклад, дослідження ринку показали, що в українському сегменті попит на такі алгоритми </w:t>
      </w:r>
      <w:proofErr w:type="spellStart"/>
      <w:r>
        <w:t>задовольнений</w:t>
      </w:r>
      <w:proofErr w:type="spellEnd"/>
      <w:r>
        <w:t xml:space="preserve"> лише на 10-15%, і масовий продаж є відсутнім.</w:t>
      </w:r>
    </w:p>
    <w:p w:rsidR="00D53E73" w:rsidRDefault="006A6DBC">
      <w:r>
        <w:t>Отже, стартап може зосередитись на таких маркетингових та продажних стратегіях:</w:t>
      </w:r>
    </w:p>
    <w:p w:rsidR="00D53E73" w:rsidRDefault="006A6DBC">
      <w:r>
        <w:t>Проведення інформаційних кампаній, щоб познайомити медичний фахівців та громадськість з перевагами своїх алгоритмів оптимального керування імунотерапією.</w:t>
      </w:r>
    </w:p>
    <w:p w:rsidR="00D53E73" w:rsidRDefault="006A6DBC">
      <w:r>
        <w:t xml:space="preserve">Встановлення </w:t>
      </w:r>
      <w:proofErr w:type="spellStart"/>
      <w:r>
        <w:t>партнерств</w:t>
      </w:r>
      <w:proofErr w:type="spellEnd"/>
      <w:r>
        <w:t xml:space="preserve"> з </w:t>
      </w:r>
      <w:proofErr w:type="spellStart"/>
      <w:r>
        <w:t>клініками</w:t>
      </w:r>
      <w:proofErr w:type="spellEnd"/>
      <w:r>
        <w:t>, лікарями та фахівцями з онкології для впровадження алгоритмів у практику.</w:t>
      </w:r>
    </w:p>
    <w:p w:rsidR="00D53E73" w:rsidRDefault="006A6DBC">
      <w:r>
        <w:t>Розробка інформаційних матеріалів, демонструючи ефективність та переваги використання цих алгоритмів у лікуванні злоякісних пухлин.</w:t>
      </w:r>
    </w:p>
    <w:p w:rsidR="00D53E73" w:rsidRDefault="006A6DBC">
      <w:r>
        <w:t>Проведення презентацій та семінарів для медичних фахівців, щоб показати конкретні випадки успішного застосування алгоритмів та результати лікування.</w:t>
      </w:r>
    </w:p>
    <w:p w:rsidR="00D53E73" w:rsidRDefault="006A6DBC">
      <w:r>
        <w:t>Ці маркетингові та продажні зусилля можуть допомогти стартапу залучити увагу спеціалістів з онкології та підвищити попит на їхні алгоритми оптимального керування імунотерапією.</w:t>
      </w:r>
    </w:p>
    <w:p w:rsidR="00D53E73" w:rsidRDefault="00D53E73"/>
    <w:p w:rsidR="00D53E73" w:rsidRDefault="006A6DBC">
      <w:r>
        <w:t>Фінансовий план (розробляється для конкретного інвестора)</w:t>
      </w:r>
    </w:p>
    <w:p w:rsidR="00D53E73" w:rsidRDefault="006A6DBC">
      <w:r>
        <w:t xml:space="preserve">Витрати на організацію стартапу на період 9 місяців: </w:t>
      </w:r>
    </w:p>
    <w:p w:rsidR="00D53E73" w:rsidRDefault="006A6DBC">
      <w:pPr>
        <w:numPr>
          <w:ilvl w:val="0"/>
          <w:numId w:val="18"/>
        </w:numPr>
        <w:pBdr>
          <w:top w:val="nil"/>
          <w:left w:val="nil"/>
          <w:bottom w:val="nil"/>
          <w:right w:val="nil"/>
          <w:between w:val="nil"/>
        </w:pBdr>
        <w:rPr>
          <w:color w:val="000000"/>
        </w:rPr>
      </w:pPr>
      <w:r>
        <w:rPr>
          <w:color w:val="000000"/>
        </w:rPr>
        <w:t>Витрати на дослідження та розробку алгоритмів.</w:t>
      </w:r>
    </w:p>
    <w:p w:rsidR="00D53E73" w:rsidRDefault="006A6DBC">
      <w:pPr>
        <w:numPr>
          <w:ilvl w:val="0"/>
          <w:numId w:val="18"/>
        </w:numPr>
        <w:pBdr>
          <w:top w:val="nil"/>
          <w:left w:val="nil"/>
          <w:bottom w:val="nil"/>
          <w:right w:val="nil"/>
          <w:between w:val="nil"/>
        </w:pBdr>
        <w:rPr>
          <w:color w:val="000000"/>
        </w:rPr>
      </w:pPr>
      <w:r>
        <w:rPr>
          <w:color w:val="000000"/>
        </w:rPr>
        <w:t>Зарплата дослідників та програмістів.</w:t>
      </w:r>
    </w:p>
    <w:p w:rsidR="00D53E73" w:rsidRDefault="006A6DBC">
      <w:pPr>
        <w:numPr>
          <w:ilvl w:val="0"/>
          <w:numId w:val="18"/>
        </w:numPr>
        <w:pBdr>
          <w:top w:val="nil"/>
          <w:left w:val="nil"/>
          <w:bottom w:val="nil"/>
          <w:right w:val="nil"/>
          <w:between w:val="nil"/>
        </w:pBdr>
        <w:rPr>
          <w:color w:val="000000"/>
        </w:rPr>
      </w:pPr>
      <w:r>
        <w:rPr>
          <w:color w:val="000000"/>
        </w:rPr>
        <w:t>Закупівля обладнання та програмного забезпечення.</w:t>
      </w:r>
    </w:p>
    <w:p w:rsidR="00D53E73" w:rsidRDefault="006A6DBC">
      <w:pPr>
        <w:numPr>
          <w:ilvl w:val="0"/>
          <w:numId w:val="18"/>
        </w:numPr>
        <w:pBdr>
          <w:top w:val="nil"/>
          <w:left w:val="nil"/>
          <w:bottom w:val="nil"/>
          <w:right w:val="nil"/>
          <w:between w:val="nil"/>
        </w:pBdr>
        <w:rPr>
          <w:color w:val="000000"/>
        </w:rPr>
      </w:pPr>
      <w:r>
        <w:rPr>
          <w:color w:val="000000"/>
        </w:rPr>
        <w:lastRenderedPageBreak/>
        <w:t>Клінічні дослідження.</w:t>
      </w:r>
    </w:p>
    <w:p w:rsidR="00D53E73" w:rsidRDefault="006A6DBC">
      <w:pPr>
        <w:numPr>
          <w:ilvl w:val="0"/>
          <w:numId w:val="18"/>
        </w:numPr>
        <w:pBdr>
          <w:top w:val="nil"/>
          <w:left w:val="nil"/>
          <w:bottom w:val="nil"/>
          <w:right w:val="nil"/>
          <w:between w:val="nil"/>
        </w:pBdr>
        <w:rPr>
          <w:color w:val="000000"/>
        </w:rPr>
      </w:pPr>
      <w:r>
        <w:rPr>
          <w:color w:val="000000"/>
        </w:rPr>
        <w:t>Патентування та захист інтелектуальної власності.</w:t>
      </w:r>
    </w:p>
    <w:p w:rsidR="00D53E73" w:rsidRDefault="006A6DBC">
      <w:pPr>
        <w:numPr>
          <w:ilvl w:val="0"/>
          <w:numId w:val="18"/>
        </w:numPr>
        <w:pBdr>
          <w:top w:val="nil"/>
          <w:left w:val="nil"/>
          <w:bottom w:val="nil"/>
          <w:right w:val="nil"/>
          <w:between w:val="nil"/>
        </w:pBdr>
        <w:rPr>
          <w:color w:val="000000"/>
        </w:rPr>
      </w:pPr>
      <w:r>
        <w:rPr>
          <w:color w:val="000000"/>
        </w:rPr>
        <w:t>Маркетинг та реклама.</w:t>
      </w:r>
    </w:p>
    <w:p w:rsidR="00D53E73" w:rsidRDefault="006A6DBC">
      <w:pPr>
        <w:numPr>
          <w:ilvl w:val="0"/>
          <w:numId w:val="18"/>
        </w:numPr>
        <w:pBdr>
          <w:top w:val="nil"/>
          <w:left w:val="nil"/>
          <w:bottom w:val="nil"/>
          <w:right w:val="nil"/>
          <w:between w:val="nil"/>
        </w:pBdr>
        <w:rPr>
          <w:color w:val="000000"/>
        </w:rPr>
      </w:pPr>
      <w:r>
        <w:rPr>
          <w:color w:val="000000"/>
        </w:rPr>
        <w:t>Адміністративні та загальні витрати.</w:t>
      </w:r>
    </w:p>
    <w:p w:rsidR="00D53E73" w:rsidRDefault="006A6DBC">
      <w:pPr>
        <w:numPr>
          <w:ilvl w:val="0"/>
          <w:numId w:val="18"/>
        </w:numPr>
        <w:pBdr>
          <w:top w:val="nil"/>
          <w:left w:val="nil"/>
          <w:bottom w:val="nil"/>
          <w:right w:val="nil"/>
          <w:between w:val="nil"/>
        </w:pBdr>
        <w:rPr>
          <w:b/>
          <w:color w:val="000000"/>
        </w:rPr>
      </w:pPr>
      <w:r>
        <w:rPr>
          <w:color w:val="000000"/>
        </w:rPr>
        <w:t>Прогнозовані доходи від продажу ліцензій.</w:t>
      </w:r>
    </w:p>
    <w:p w:rsidR="00D53E73" w:rsidRDefault="00D53E73"/>
    <w:p w:rsidR="00D53E73" w:rsidRDefault="006A6DBC">
      <w:pPr>
        <w:pStyle w:val="2"/>
        <w:rPr>
          <w:color w:val="7030A0"/>
        </w:rPr>
      </w:pPr>
      <w:bookmarkStart w:id="55" w:name="_Toc155904937"/>
      <w:r>
        <w:t>Висновки до розділу 4</w:t>
      </w:r>
      <w:bookmarkEnd w:id="55"/>
    </w:p>
    <w:p w:rsidR="00D53E73" w:rsidRDefault="00D53E73">
      <w:pPr>
        <w:rPr>
          <w:highlight w:val="white"/>
        </w:rPr>
      </w:pPr>
    </w:p>
    <w:p w:rsidR="00D53E73" w:rsidRDefault="006A6DBC">
      <w:pPr>
        <w:rPr>
          <w:highlight w:val="white"/>
        </w:rPr>
      </w:pPr>
      <w:r>
        <w:rPr>
          <w:highlight w:val="white"/>
        </w:rPr>
        <w:t>Стартап пропонує розробку інноваційних алгоритмів для оптимального керування імунотерапією злоякісних пухлин, що може вирішити проблеми ефективності та індивідуального підходу в лікуванні раку.</w:t>
      </w:r>
    </w:p>
    <w:p w:rsidR="00D53E73" w:rsidRDefault="006A6DBC">
      <w:pPr>
        <w:rPr>
          <w:highlight w:val="white"/>
        </w:rPr>
      </w:pPr>
      <w:r>
        <w:rPr>
          <w:highlight w:val="white"/>
        </w:rPr>
        <w:t>Для розробки алгоритмів необхідні значні інтелектуальні ресурси, такі як висококваліфіковані дослідники, медичні фахівці та програмісти, які мають глибокі знання в галузі імунотерапії та онкології. Для успішного запуску та розвитку стартапу потрібні фінансові ресурси, включаючи інвестиції для проведення досліджень, закупівлі обладнання, патентування і захисту інтелектуальної власності, а також для маркетингу та реклами.</w:t>
      </w:r>
    </w:p>
    <w:p w:rsidR="00D53E73" w:rsidRDefault="006A6DBC">
      <w:pPr>
        <w:rPr>
          <w:highlight w:val="white"/>
        </w:rPr>
      </w:pPr>
      <w:r>
        <w:rPr>
          <w:highlight w:val="white"/>
        </w:rPr>
        <w:t>Ключовими партнерами можуть бути медичні заклади, фармацевтичні компанії та дослідницькі центри, які зацікавлені у використанні нових алгоритмів для поліпшення ефективності імунотерапії.</w:t>
      </w:r>
    </w:p>
    <w:p w:rsidR="00D53E73" w:rsidRDefault="006A6DBC">
      <w:pPr>
        <w:rPr>
          <w:highlight w:val="white"/>
        </w:rPr>
      </w:pPr>
      <w:r>
        <w:rPr>
          <w:highlight w:val="white"/>
        </w:rPr>
        <w:t>Споживчі властивості товару, які включають унікальні алгоритми та персоналізований підхід до лікування раку, можуть привернути увагу медичних спеціалістів та пацієнтів, які шукають нові методи лікування.</w:t>
      </w:r>
    </w:p>
    <w:p w:rsidR="00D53E73" w:rsidRDefault="006A6DBC">
      <w:pPr>
        <w:rPr>
          <w:highlight w:val="white"/>
        </w:rPr>
      </w:pPr>
      <w:r>
        <w:rPr>
          <w:highlight w:val="white"/>
        </w:rPr>
        <w:t>Дослідження ринку показали потенціал для розвитку ринку алгоритмів оптимального керування імунотерапією злоякісних пухлин, особливо в країнах, де існує попит на інноваційні методи лікування раку. Фінансовий план на 9 місяців включає витрати на дослідження, розробку, зарплати, обладнання, маркетинг та адміністративні витрати. Для успішного виконання плану необхідно залучити достатній капітал або інвесторів.</w:t>
      </w:r>
    </w:p>
    <w:p w:rsidR="00D53E73" w:rsidRDefault="006A6DBC">
      <w:pPr>
        <w:rPr>
          <w:highlight w:val="white"/>
        </w:rPr>
      </w:pPr>
      <w:r>
        <w:rPr>
          <w:highlight w:val="white"/>
        </w:rPr>
        <w:lastRenderedPageBreak/>
        <w:t>У даному розділі були розглянуті основні фінансові показники, які включають в себе доходи, витрати та прибуток.</w:t>
      </w:r>
    </w:p>
    <w:p w:rsidR="00D53E73" w:rsidRDefault="006A6DBC">
      <w:pPr>
        <w:rPr>
          <w:highlight w:val="white"/>
        </w:rPr>
      </w:pPr>
      <w:r>
        <w:rPr>
          <w:highlight w:val="white"/>
        </w:rPr>
        <w:t>Ці висновки дають загальний уявлення про те, як стартап-</w:t>
      </w:r>
      <w:proofErr w:type="spellStart"/>
      <w:r>
        <w:rPr>
          <w:highlight w:val="white"/>
        </w:rPr>
        <w:t>проєкт</w:t>
      </w:r>
      <w:proofErr w:type="spellEnd"/>
      <w:r>
        <w:rPr>
          <w:highlight w:val="white"/>
        </w:rPr>
        <w:t xml:space="preserve"> може бути успішним у впровадженні розроблених методів лікування на практиці та приносити користь як медичному співтовариству, так і пацієнтам, а також забезпечувати прибуток для інвесторів.</w:t>
      </w:r>
    </w:p>
    <w:p w:rsidR="00D53E73" w:rsidRDefault="006A6DBC">
      <w:r>
        <w:rPr>
          <w:highlight w:val="white"/>
        </w:rPr>
        <w:t>Загалом, стартап "Розробка алгоритмів оптимального керування імунотерапією злоякісних пухлин" має потенціал для революціонізації підходу до лікування раку та може привернути інтерес інвесторів та медичної спільноти.</w:t>
      </w:r>
    </w:p>
    <w:p w:rsidR="00D53E73" w:rsidRDefault="006A6DBC">
      <w:r>
        <w:t xml:space="preserve">Презентація </w:t>
      </w:r>
      <w:proofErr w:type="spellStart"/>
      <w:r>
        <w:t>проєкту</w:t>
      </w:r>
      <w:proofErr w:type="spellEnd"/>
      <w:r>
        <w:t xml:space="preserve"> інвестору</w:t>
      </w:r>
    </w:p>
    <w:p w:rsidR="00D53E73" w:rsidRDefault="00D53E73"/>
    <w:p w:rsidR="00D53E73" w:rsidRDefault="006A6DBC">
      <w:r>
        <w:br w:type="page"/>
      </w:r>
    </w:p>
    <w:p w:rsidR="00D53E73" w:rsidRDefault="006A6DBC">
      <w:pPr>
        <w:pStyle w:val="1"/>
      </w:pPr>
      <w:bookmarkStart w:id="56" w:name="_Toc155904938"/>
      <w:r>
        <w:lastRenderedPageBreak/>
        <w:t>ЗАГАЛЬНІ ВИСНОВКИ</w:t>
      </w:r>
      <w:bookmarkEnd w:id="56"/>
    </w:p>
    <w:p w:rsidR="00D53E73" w:rsidRDefault="00D53E73"/>
    <w:p w:rsidR="00D53E73" w:rsidRDefault="006A6DBC">
      <w:r>
        <w:t>Дана робота на тему математичного моделювання  злоякісних пухлин та оптимізації цього процесу відкриває важливі перспективи для сучасної медицини та онкології. Дана робота дозволяє зрозуміти, як математичні моделі можуть використовуватися для покращення лікування раку та як оптимальне управління може сприяти підвищенню ефективності терапії.</w:t>
      </w:r>
    </w:p>
    <w:p w:rsidR="00D53E73" w:rsidRDefault="006A6DBC">
      <w:r>
        <w:t>Аналітичний огляд літературних джерел розкриває важливі аспекти стану сучасних досліджень у галузі онкології та імунотерапії. Розглянуті злоякісні новоутворення, фактори ризику та загальні принципи взаємодії імунних клітин надають теоретичну основу для подальших досліджень.</w:t>
      </w:r>
    </w:p>
    <w:p w:rsidR="00D53E73" w:rsidRDefault="006A6DBC">
      <w:r>
        <w:t>Під час дослідження була розглянута математична модель, було обрано модельні припущення та описано загальний вигляд рівнянь, які дозволяють описувати динаміку росту пухлини та взаємодію з імунною системою. Важливим досягненням є розробка моделі росту пухлини з управлінням, що відкриває можливості для оптимізації лікування.</w:t>
      </w:r>
    </w:p>
    <w:p w:rsidR="00D53E73" w:rsidRDefault="006A6DBC">
      <w:r>
        <w:t>Для роботи була обрана мова програмування С. Були обрані, описані та використані методи, які застосували для чисельного моделювання. Використання методу Адамса-</w:t>
      </w:r>
      <w:proofErr w:type="spellStart"/>
      <w:r>
        <w:t>Крілова</w:t>
      </w:r>
      <w:proofErr w:type="spellEnd"/>
      <w:r>
        <w:t xml:space="preserve"> та методу найменших квадратів є важливим кроком у практичній реалізації математичної моделі.</w:t>
      </w:r>
    </w:p>
    <w:p w:rsidR="00D53E73" w:rsidRDefault="006A6DBC">
      <w:r>
        <w:t>У останньому розділі наукової роботи «Розрахунок стартап-</w:t>
      </w:r>
      <w:proofErr w:type="spellStart"/>
      <w:r>
        <w:t>проєкту</w:t>
      </w:r>
      <w:proofErr w:type="spellEnd"/>
      <w:r>
        <w:t>," була подана практична перспектива розвитку досліджень. Представлені ключові аспекти створення стартапу в галузі онкології, включаючи взаємодію зі споживачами, монетизацію, ключові види діяльності та витрати. Важливим досягненням є розгляд цінності продукту та його потенційного впливу на пацієнтів та медичну галузь.</w:t>
      </w:r>
    </w:p>
    <w:p w:rsidR="00D53E73" w:rsidRDefault="006A6DBC">
      <w:r>
        <w:t xml:space="preserve">Усі ці аспекти та результати дослідження свідчать про важливість застосування математичного моделювання та оптимального управління для поліпшення лікування злоякісних пухлин та підвищення ефективності </w:t>
      </w:r>
      <w:r>
        <w:lastRenderedPageBreak/>
        <w:t>імунотерапії. Ця робота сприяє подальшому розвитку сучасних методів лікування раку та має потенціал для покращення якості життя пацієнтів.</w:t>
      </w:r>
    </w:p>
    <w:p w:rsidR="00D53E73" w:rsidRDefault="006A6DBC">
      <w:r>
        <w:t xml:space="preserve">За результатами проведеного дослідження була опублікована 1 наукова стаття в </w:t>
      </w:r>
      <w:r>
        <w:rPr>
          <w:color w:val="000000"/>
        </w:rPr>
        <w:t xml:space="preserve">науковому виданні </w:t>
      </w:r>
      <w:proofErr w:type="spellStart"/>
      <w:r>
        <w:rPr>
          <w:color w:val="000000"/>
        </w:rPr>
        <w:t>Scopus</w:t>
      </w:r>
      <w:proofErr w:type="spellEnd"/>
      <w:r>
        <w:t>: «</w:t>
      </w:r>
      <w:r>
        <w:rPr>
          <w:color w:val="000000"/>
        </w:rPr>
        <w:t>Оптимальне керування комбінованою терапією пухлинних утворень з вакциною та інгібіторами</w:t>
      </w:r>
      <w:r>
        <w:t>».</w:t>
      </w:r>
    </w:p>
    <w:p w:rsidR="00D53E73" w:rsidRDefault="00D53E73"/>
    <w:p w:rsidR="00D53E73" w:rsidRDefault="006A6DBC">
      <w:r>
        <w:br w:type="page"/>
      </w:r>
    </w:p>
    <w:p w:rsidR="00D53E73" w:rsidRDefault="006A6DBC">
      <w:pPr>
        <w:pStyle w:val="1"/>
      </w:pPr>
      <w:bookmarkStart w:id="57" w:name="_Toc155904939"/>
      <w:r>
        <w:lastRenderedPageBreak/>
        <w:t>СПИСОК ВИКОРИСТАНИХ ДЖЕРЕЛ</w:t>
      </w:r>
      <w:bookmarkEnd w:id="57"/>
    </w:p>
    <w:p w:rsidR="00D53E73" w:rsidRDefault="00D53E73"/>
    <w:p w:rsidR="00D53E73" w:rsidRDefault="006A6DBC">
      <w:pPr>
        <w:numPr>
          <w:ilvl w:val="0"/>
          <w:numId w:val="3"/>
        </w:numPr>
        <w:pBdr>
          <w:top w:val="nil"/>
          <w:left w:val="nil"/>
          <w:bottom w:val="nil"/>
          <w:right w:val="nil"/>
          <w:between w:val="nil"/>
        </w:pBdr>
      </w:pPr>
      <w:proofErr w:type="spellStart"/>
      <w:r>
        <w:rPr>
          <w:color w:val="000000"/>
        </w:rPr>
        <w:t>Wang</w:t>
      </w:r>
      <w:proofErr w:type="spellEnd"/>
      <w:r>
        <w:rPr>
          <w:color w:val="000000"/>
        </w:rPr>
        <w:t xml:space="preserve"> J.-​J., </w:t>
      </w:r>
      <w:proofErr w:type="spellStart"/>
      <w:r>
        <w:rPr>
          <w:color w:val="000000"/>
        </w:rPr>
        <w:t>Lei</w:t>
      </w:r>
      <w:proofErr w:type="spellEnd"/>
      <w:r>
        <w:rPr>
          <w:color w:val="000000"/>
        </w:rPr>
        <w:t xml:space="preserve"> K.-F., </w:t>
      </w:r>
      <w:proofErr w:type="spellStart"/>
      <w:r>
        <w:rPr>
          <w:color w:val="000000"/>
        </w:rPr>
        <w:t>Han</w:t>
      </w:r>
      <w:proofErr w:type="spellEnd"/>
      <w:r>
        <w:rPr>
          <w:color w:val="000000"/>
        </w:rPr>
        <w:t xml:space="preserve"> F. </w:t>
      </w:r>
      <w:proofErr w:type="spellStart"/>
      <w:r>
        <w:rPr>
          <w:color w:val="000000"/>
        </w:rPr>
        <w:t>Tumor</w:t>
      </w:r>
      <w:proofErr w:type="spellEnd"/>
      <w:r>
        <w:rPr>
          <w:color w:val="000000"/>
        </w:rPr>
        <w:t xml:space="preserve"> </w:t>
      </w:r>
      <w:proofErr w:type="spellStart"/>
      <w:r>
        <w:rPr>
          <w:color w:val="000000"/>
        </w:rPr>
        <w:t>microenvironment</w:t>
      </w:r>
      <w:proofErr w:type="spellEnd"/>
      <w:r>
        <w:rPr>
          <w:color w:val="000000"/>
        </w:rPr>
        <w:t xml:space="preserve">: </w:t>
      </w:r>
      <w:proofErr w:type="spellStart"/>
      <w:r>
        <w:rPr>
          <w:color w:val="000000"/>
        </w:rPr>
        <w:t>recent</w:t>
      </w:r>
      <w:proofErr w:type="spellEnd"/>
      <w:r>
        <w:rPr>
          <w:color w:val="000000"/>
        </w:rPr>
        <w:t xml:space="preserve"> </w:t>
      </w:r>
      <w:proofErr w:type="spellStart"/>
      <w:r>
        <w:rPr>
          <w:color w:val="000000"/>
        </w:rPr>
        <w:t>advances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various</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treatments</w:t>
      </w:r>
      <w:proofErr w:type="spellEnd"/>
      <w:r>
        <w:rPr>
          <w:color w:val="000000"/>
        </w:rPr>
        <w:t xml:space="preserve">. </w:t>
      </w:r>
      <w:proofErr w:type="spellStart"/>
      <w:r>
        <w:rPr>
          <w:color w:val="000000"/>
        </w:rPr>
        <w:t>European</w:t>
      </w:r>
      <w:proofErr w:type="spellEnd"/>
      <w:r>
        <w:rPr>
          <w:color w:val="000000"/>
        </w:rPr>
        <w:t xml:space="preserve"> </w:t>
      </w:r>
      <w:proofErr w:type="spellStart"/>
      <w:r>
        <w:rPr>
          <w:color w:val="000000"/>
        </w:rPr>
        <w:t>Review</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Medical</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Pharmacological</w:t>
      </w:r>
      <w:proofErr w:type="spellEnd"/>
      <w:r>
        <w:rPr>
          <w:color w:val="000000"/>
        </w:rPr>
        <w:t xml:space="preserve"> </w:t>
      </w:r>
      <w:proofErr w:type="spellStart"/>
      <w:r>
        <w:rPr>
          <w:color w:val="000000"/>
        </w:rPr>
        <w:t>Sciences</w:t>
      </w:r>
      <w:proofErr w:type="spellEnd"/>
      <w:r>
        <w:rPr>
          <w:color w:val="000000"/>
        </w:rPr>
        <w:t>. 2018; 22: 3855-3864. DOI: 10.26355/eurrev_201806_15270</w:t>
      </w:r>
    </w:p>
    <w:p w:rsidR="00D53E73" w:rsidRDefault="006A6DBC">
      <w:pPr>
        <w:numPr>
          <w:ilvl w:val="0"/>
          <w:numId w:val="3"/>
        </w:numPr>
        <w:pBdr>
          <w:top w:val="nil"/>
          <w:left w:val="nil"/>
          <w:bottom w:val="nil"/>
          <w:right w:val="nil"/>
          <w:between w:val="nil"/>
        </w:pBdr>
        <w:rPr>
          <w:color w:val="000000"/>
        </w:rPr>
      </w:pPr>
      <w:proofErr w:type="spellStart"/>
      <w:r>
        <w:rPr>
          <w:color w:val="000000"/>
        </w:rPr>
        <w:t>Абизов</w:t>
      </w:r>
      <w:proofErr w:type="spellEnd"/>
      <w:r>
        <w:rPr>
          <w:color w:val="000000"/>
        </w:rPr>
        <w:t xml:space="preserve"> Р.А. </w:t>
      </w:r>
      <w:proofErr w:type="spellStart"/>
      <w:r>
        <w:rPr>
          <w:color w:val="000000"/>
        </w:rPr>
        <w:t>Онколарингология</w:t>
      </w:r>
      <w:proofErr w:type="spellEnd"/>
      <w:r>
        <w:rPr>
          <w:color w:val="000000"/>
        </w:rPr>
        <w:t xml:space="preserve">. — К., 2001; Рак в Україні. 2003-2004. Захворюваність, смертність, показники діяльності онкологічної служби / </w:t>
      </w:r>
      <w:proofErr w:type="spellStart"/>
      <w:r>
        <w:rPr>
          <w:color w:val="000000"/>
        </w:rPr>
        <w:t>Бюл</w:t>
      </w:r>
      <w:proofErr w:type="spellEnd"/>
      <w:r>
        <w:rPr>
          <w:color w:val="000000"/>
        </w:rPr>
        <w:t xml:space="preserve">. </w:t>
      </w:r>
      <w:proofErr w:type="spellStart"/>
      <w:r>
        <w:rPr>
          <w:color w:val="000000"/>
        </w:rPr>
        <w:t>нац</w:t>
      </w:r>
      <w:proofErr w:type="spellEnd"/>
      <w:r>
        <w:rPr>
          <w:color w:val="000000"/>
        </w:rPr>
        <w:t xml:space="preserve">. канцер-реєстру України № 6 / За ред. С.О. </w:t>
      </w:r>
      <w:proofErr w:type="spellStart"/>
      <w:r>
        <w:rPr>
          <w:color w:val="000000"/>
        </w:rPr>
        <w:t>Шалімова</w:t>
      </w:r>
      <w:proofErr w:type="spellEnd"/>
      <w:r>
        <w:rPr>
          <w:color w:val="000000"/>
        </w:rPr>
        <w:t xml:space="preserve">. — К., 2005; </w:t>
      </w:r>
      <w:proofErr w:type="spellStart"/>
      <w:r>
        <w:rPr>
          <w:color w:val="000000"/>
        </w:rPr>
        <w:t>Чиссов</w:t>
      </w:r>
      <w:proofErr w:type="spellEnd"/>
      <w:r>
        <w:rPr>
          <w:color w:val="000000"/>
        </w:rPr>
        <w:t xml:space="preserve"> В.И., </w:t>
      </w:r>
      <w:proofErr w:type="spellStart"/>
      <w:r>
        <w:rPr>
          <w:color w:val="000000"/>
        </w:rPr>
        <w:t>Трахенберг</w:t>
      </w:r>
      <w:proofErr w:type="spellEnd"/>
      <w:r>
        <w:rPr>
          <w:color w:val="000000"/>
        </w:rPr>
        <w:t xml:space="preserve"> А.Х. </w:t>
      </w:r>
      <w:proofErr w:type="spellStart"/>
      <w:r>
        <w:rPr>
          <w:color w:val="000000"/>
        </w:rPr>
        <w:t>Первично-множественные</w:t>
      </w:r>
      <w:proofErr w:type="spellEnd"/>
      <w:r>
        <w:rPr>
          <w:color w:val="000000"/>
        </w:rPr>
        <w:t xml:space="preserve"> </w:t>
      </w:r>
      <w:proofErr w:type="spellStart"/>
      <w:r>
        <w:rPr>
          <w:color w:val="000000"/>
        </w:rPr>
        <w:t>злокачественные</w:t>
      </w:r>
      <w:proofErr w:type="spellEnd"/>
      <w:r>
        <w:rPr>
          <w:color w:val="000000"/>
        </w:rPr>
        <w:t xml:space="preserve"> </w:t>
      </w:r>
      <w:proofErr w:type="spellStart"/>
      <w:r>
        <w:rPr>
          <w:color w:val="000000"/>
        </w:rPr>
        <w:t>опухоли</w:t>
      </w:r>
      <w:proofErr w:type="spellEnd"/>
      <w:r>
        <w:rPr>
          <w:color w:val="000000"/>
        </w:rPr>
        <w:t xml:space="preserve">. </w:t>
      </w:r>
      <w:proofErr w:type="spellStart"/>
      <w:r>
        <w:rPr>
          <w:color w:val="000000"/>
        </w:rPr>
        <w:t>Руководство</w:t>
      </w:r>
      <w:proofErr w:type="spellEnd"/>
      <w:r>
        <w:rPr>
          <w:color w:val="000000"/>
        </w:rPr>
        <w:t xml:space="preserve"> для </w:t>
      </w:r>
      <w:proofErr w:type="spellStart"/>
      <w:r>
        <w:rPr>
          <w:color w:val="000000"/>
        </w:rPr>
        <w:t>врачей</w:t>
      </w:r>
      <w:proofErr w:type="spellEnd"/>
      <w:r>
        <w:rPr>
          <w:color w:val="000000"/>
        </w:rPr>
        <w:t>. — М., 2000. Посилання на джерело: https://www.pharmencyclopedia.com.ua/</w:t>
      </w:r>
    </w:p>
    <w:p w:rsidR="00D53E73" w:rsidRDefault="006A6DBC">
      <w:pPr>
        <w:numPr>
          <w:ilvl w:val="0"/>
          <w:numId w:val="3"/>
        </w:numPr>
        <w:pBdr>
          <w:top w:val="nil"/>
          <w:left w:val="nil"/>
          <w:bottom w:val="nil"/>
          <w:right w:val="nil"/>
          <w:between w:val="nil"/>
        </w:pBdr>
        <w:rPr>
          <w:color w:val="000000"/>
        </w:rPr>
      </w:pPr>
      <w:proofErr w:type="spellStart"/>
      <w:r>
        <w:rPr>
          <w:color w:val="000000"/>
        </w:rPr>
        <w:t>Hill</w:t>
      </w:r>
      <w:proofErr w:type="spellEnd"/>
      <w:r>
        <w:rPr>
          <w:color w:val="000000"/>
        </w:rPr>
        <w:t xml:space="preserve"> A.B. </w:t>
      </w:r>
      <w:proofErr w:type="spellStart"/>
      <w:r>
        <w:rPr>
          <w:color w:val="000000"/>
        </w:rPr>
        <w:t>The</w:t>
      </w:r>
      <w:proofErr w:type="spellEnd"/>
      <w:r>
        <w:rPr>
          <w:color w:val="000000"/>
        </w:rPr>
        <w:t xml:space="preserve"> </w:t>
      </w:r>
      <w:proofErr w:type="spellStart"/>
      <w:r>
        <w:rPr>
          <w:color w:val="000000"/>
        </w:rPr>
        <w:t>environment</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disease</w:t>
      </w:r>
      <w:proofErr w:type="spellEnd"/>
      <w:r>
        <w:rPr>
          <w:color w:val="000000"/>
        </w:rPr>
        <w:t xml:space="preserve">: </w:t>
      </w:r>
      <w:proofErr w:type="spellStart"/>
      <w:r>
        <w:rPr>
          <w:color w:val="000000"/>
        </w:rPr>
        <w:t>association</w:t>
      </w:r>
      <w:proofErr w:type="spellEnd"/>
      <w:r>
        <w:rPr>
          <w:color w:val="000000"/>
        </w:rPr>
        <w:t xml:space="preserve"> </w:t>
      </w:r>
      <w:proofErr w:type="spellStart"/>
      <w:r>
        <w:rPr>
          <w:color w:val="000000"/>
        </w:rPr>
        <w:t>or</w:t>
      </w:r>
      <w:proofErr w:type="spellEnd"/>
      <w:r>
        <w:rPr>
          <w:color w:val="000000"/>
        </w:rPr>
        <w:t xml:space="preserve"> </w:t>
      </w:r>
      <w:proofErr w:type="spellStart"/>
      <w:r>
        <w:rPr>
          <w:color w:val="000000"/>
        </w:rPr>
        <w:t>causation</w:t>
      </w:r>
      <w:proofErr w:type="spellEnd"/>
      <w:r>
        <w:rPr>
          <w:color w:val="000000"/>
        </w:rPr>
        <w:t xml:space="preserve">? J R </w:t>
      </w:r>
      <w:proofErr w:type="spellStart"/>
      <w:r>
        <w:rPr>
          <w:color w:val="000000"/>
        </w:rPr>
        <w:t>Soc</w:t>
      </w:r>
      <w:proofErr w:type="spellEnd"/>
      <w:r>
        <w:rPr>
          <w:color w:val="000000"/>
        </w:rPr>
        <w:t xml:space="preserve"> </w:t>
      </w:r>
      <w:proofErr w:type="spellStart"/>
      <w:r>
        <w:rPr>
          <w:color w:val="000000"/>
        </w:rPr>
        <w:t>Med</w:t>
      </w:r>
      <w:proofErr w:type="spellEnd"/>
      <w:r>
        <w:rPr>
          <w:color w:val="000000"/>
        </w:rPr>
        <w:t xml:space="preserve"> 2015;108(1):32–7. </w:t>
      </w:r>
      <w:proofErr w:type="spellStart"/>
      <w:r>
        <w:rPr>
          <w:color w:val="000000"/>
        </w:rPr>
        <w:t>doi</w:t>
      </w:r>
      <w:proofErr w:type="spellEnd"/>
      <w:r>
        <w:rPr>
          <w:color w:val="000000"/>
        </w:rPr>
        <w:t>: 10.1177/0141076814562718</w:t>
      </w:r>
    </w:p>
    <w:p w:rsidR="00D53E73" w:rsidRDefault="006A6DBC">
      <w:pPr>
        <w:numPr>
          <w:ilvl w:val="0"/>
          <w:numId w:val="3"/>
        </w:numPr>
        <w:pBdr>
          <w:top w:val="nil"/>
          <w:left w:val="nil"/>
          <w:bottom w:val="nil"/>
          <w:right w:val="nil"/>
          <w:between w:val="nil"/>
        </w:pBdr>
      </w:pPr>
      <w:proofErr w:type="spellStart"/>
      <w:r>
        <w:rPr>
          <w:color w:val="000000"/>
        </w:rPr>
        <w:t>Zaridze</w:t>
      </w:r>
      <w:proofErr w:type="spellEnd"/>
      <w:r>
        <w:rPr>
          <w:color w:val="000000"/>
        </w:rPr>
        <w:t xml:space="preserve"> D.G., </w:t>
      </w:r>
      <w:proofErr w:type="spellStart"/>
      <w:r>
        <w:rPr>
          <w:color w:val="000000"/>
        </w:rPr>
        <w:t>Mukeria</w:t>
      </w:r>
      <w:proofErr w:type="spellEnd"/>
      <w:r>
        <w:rPr>
          <w:color w:val="000000"/>
        </w:rPr>
        <w:t xml:space="preserve"> A.F., </w:t>
      </w:r>
      <w:proofErr w:type="spellStart"/>
      <w:r>
        <w:rPr>
          <w:color w:val="000000"/>
        </w:rPr>
        <w:t>Shangina</w:t>
      </w:r>
      <w:proofErr w:type="spellEnd"/>
      <w:r>
        <w:rPr>
          <w:color w:val="000000"/>
        </w:rPr>
        <w:t xml:space="preserve"> O.V. </w:t>
      </w:r>
      <w:proofErr w:type="spellStart"/>
      <w:r>
        <w:rPr>
          <w:color w:val="000000"/>
        </w:rPr>
        <w:t>Interaction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environmental</w:t>
      </w:r>
      <w:proofErr w:type="spellEnd"/>
      <w:r>
        <w:rPr>
          <w:color w:val="000000"/>
        </w:rPr>
        <w:t xml:space="preserve"> </w:t>
      </w:r>
      <w:proofErr w:type="spellStart"/>
      <w:r>
        <w:rPr>
          <w:color w:val="000000"/>
        </w:rPr>
        <w:t>factors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heredity</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etiology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malignant</w:t>
      </w:r>
      <w:proofErr w:type="spellEnd"/>
      <w:r>
        <w:rPr>
          <w:color w:val="000000"/>
        </w:rPr>
        <w:t xml:space="preserve"> </w:t>
      </w:r>
      <w:proofErr w:type="spellStart"/>
      <w:r>
        <w:rPr>
          <w:color w:val="000000"/>
        </w:rPr>
        <w:t>tumors</w:t>
      </w:r>
      <w:proofErr w:type="spellEnd"/>
      <w:r>
        <w:rPr>
          <w:color w:val="000000"/>
        </w:rPr>
        <w:t xml:space="preserve"> </w:t>
      </w:r>
      <w:proofErr w:type="spellStart"/>
      <w:r>
        <w:rPr>
          <w:color w:val="000000"/>
        </w:rPr>
        <w:t>or</w:t>
      </w:r>
      <w:proofErr w:type="spellEnd"/>
      <w:r>
        <w:rPr>
          <w:color w:val="000000"/>
        </w:rPr>
        <w:t xml:space="preserve"> </w:t>
      </w:r>
      <w:proofErr w:type="spellStart"/>
      <w:r>
        <w:rPr>
          <w:color w:val="000000"/>
        </w:rPr>
        <w:t>Interaction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genetic</w:t>
      </w:r>
      <w:proofErr w:type="spellEnd"/>
      <w:r>
        <w:rPr>
          <w:color w:val="000000"/>
        </w:rPr>
        <w:t xml:space="preserve"> </w:t>
      </w:r>
      <w:proofErr w:type="spellStart"/>
      <w:r>
        <w:rPr>
          <w:color w:val="000000"/>
        </w:rPr>
        <w:t>polymorphism</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exogenous</w:t>
      </w:r>
      <w:proofErr w:type="spellEnd"/>
      <w:r>
        <w:rPr>
          <w:color w:val="000000"/>
        </w:rPr>
        <w:t xml:space="preserve"> </w:t>
      </w:r>
      <w:proofErr w:type="spellStart"/>
      <w:r>
        <w:rPr>
          <w:color w:val="000000"/>
        </w:rPr>
        <w:t>factors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etiology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malignant</w:t>
      </w:r>
      <w:proofErr w:type="spellEnd"/>
      <w:r>
        <w:rPr>
          <w:color w:val="000000"/>
        </w:rPr>
        <w:t xml:space="preserve"> </w:t>
      </w:r>
      <w:proofErr w:type="spellStart"/>
      <w:r>
        <w:rPr>
          <w:color w:val="000000"/>
        </w:rPr>
        <w:t>tumors</w:t>
      </w:r>
      <w:proofErr w:type="spellEnd"/>
      <w:r>
        <w:rPr>
          <w:color w:val="000000"/>
        </w:rPr>
        <w:t xml:space="preserve">. </w:t>
      </w:r>
      <w:proofErr w:type="spellStart"/>
      <w:r>
        <w:rPr>
          <w:color w:val="000000"/>
        </w:rPr>
        <w:t>Uspekhi</w:t>
      </w:r>
      <w:proofErr w:type="spellEnd"/>
      <w:r>
        <w:rPr>
          <w:color w:val="000000"/>
        </w:rPr>
        <w:t xml:space="preserve"> </w:t>
      </w:r>
      <w:proofErr w:type="spellStart"/>
      <w:r>
        <w:rPr>
          <w:color w:val="000000"/>
        </w:rPr>
        <w:t>molekulyarnoy</w:t>
      </w:r>
      <w:proofErr w:type="spellEnd"/>
      <w:r>
        <w:rPr>
          <w:color w:val="000000"/>
        </w:rPr>
        <w:t xml:space="preserve"> </w:t>
      </w:r>
      <w:proofErr w:type="spellStart"/>
      <w:r>
        <w:rPr>
          <w:color w:val="000000"/>
        </w:rPr>
        <w:t>onkologii</w:t>
      </w:r>
      <w:proofErr w:type="spellEnd"/>
      <w:r>
        <w:rPr>
          <w:color w:val="000000"/>
        </w:rPr>
        <w:t xml:space="preserve"> = </w:t>
      </w:r>
      <w:proofErr w:type="spellStart"/>
      <w:r>
        <w:rPr>
          <w:color w:val="000000"/>
        </w:rPr>
        <w:t>Advances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Molecular</w:t>
      </w:r>
      <w:proofErr w:type="spellEnd"/>
      <w:r>
        <w:rPr>
          <w:color w:val="000000"/>
        </w:rPr>
        <w:t xml:space="preserve"> </w:t>
      </w:r>
      <w:proofErr w:type="spellStart"/>
      <w:r>
        <w:rPr>
          <w:color w:val="000000"/>
        </w:rPr>
        <w:t>Oncology</w:t>
      </w:r>
      <w:proofErr w:type="spellEnd"/>
      <w:r>
        <w:rPr>
          <w:color w:val="000000"/>
        </w:rPr>
        <w:t xml:space="preserve"> 2016;3(2):8–17. </w:t>
      </w:r>
      <w:proofErr w:type="spellStart"/>
      <w:r>
        <w:rPr>
          <w:color w:val="000000"/>
        </w:rPr>
        <w:t>doi</w:t>
      </w:r>
      <w:proofErr w:type="spellEnd"/>
      <w:r>
        <w:rPr>
          <w:color w:val="000000"/>
        </w:rPr>
        <w:t>: 10.3390/ijerph17218089</w:t>
      </w:r>
    </w:p>
    <w:p w:rsidR="00D53E73" w:rsidRDefault="006A6DBC">
      <w:pPr>
        <w:numPr>
          <w:ilvl w:val="0"/>
          <w:numId w:val="3"/>
        </w:numPr>
        <w:pBdr>
          <w:top w:val="nil"/>
          <w:left w:val="nil"/>
          <w:bottom w:val="nil"/>
          <w:right w:val="nil"/>
          <w:between w:val="nil"/>
        </w:pBdr>
        <w:rPr>
          <w:color w:val="000000"/>
        </w:rPr>
      </w:pPr>
      <w:proofErr w:type="spellStart"/>
      <w:r>
        <w:rPr>
          <w:color w:val="000000"/>
        </w:rPr>
        <w:t>Tobacco</w:t>
      </w:r>
      <w:proofErr w:type="spellEnd"/>
      <w:r>
        <w:rPr>
          <w:color w:val="000000"/>
        </w:rPr>
        <w:t xml:space="preserve"> </w:t>
      </w:r>
      <w:proofErr w:type="spellStart"/>
      <w:r>
        <w:rPr>
          <w:color w:val="000000"/>
        </w:rPr>
        <w:t>smoking</w:t>
      </w:r>
      <w:proofErr w:type="spellEnd"/>
      <w:r>
        <w:rPr>
          <w:color w:val="000000"/>
        </w:rPr>
        <w:t xml:space="preserve">. IARC </w:t>
      </w:r>
      <w:proofErr w:type="spellStart"/>
      <w:r>
        <w:rPr>
          <w:color w:val="000000"/>
        </w:rPr>
        <w:t>Monogr</w:t>
      </w:r>
      <w:proofErr w:type="spellEnd"/>
      <w:r>
        <w:rPr>
          <w:color w:val="000000"/>
        </w:rPr>
        <w:t xml:space="preserve"> </w:t>
      </w:r>
      <w:proofErr w:type="spellStart"/>
      <w:r>
        <w:rPr>
          <w:color w:val="000000"/>
        </w:rPr>
        <w:t>Eval</w:t>
      </w:r>
      <w:proofErr w:type="spellEnd"/>
      <w:r>
        <w:rPr>
          <w:color w:val="000000"/>
        </w:rPr>
        <w:t xml:space="preserve"> </w:t>
      </w:r>
      <w:proofErr w:type="spellStart"/>
      <w:r>
        <w:rPr>
          <w:color w:val="000000"/>
        </w:rPr>
        <w:t>Carcinog</w:t>
      </w:r>
      <w:proofErr w:type="spellEnd"/>
      <w:r>
        <w:rPr>
          <w:color w:val="000000"/>
        </w:rPr>
        <w:t xml:space="preserve"> </w:t>
      </w:r>
      <w:proofErr w:type="spellStart"/>
      <w:r>
        <w:rPr>
          <w:color w:val="000000"/>
        </w:rPr>
        <w:t>Risks</w:t>
      </w:r>
      <w:proofErr w:type="spellEnd"/>
      <w:r>
        <w:rPr>
          <w:color w:val="000000"/>
        </w:rPr>
        <w:t xml:space="preserve"> </w:t>
      </w:r>
      <w:proofErr w:type="spellStart"/>
      <w:r>
        <w:rPr>
          <w:color w:val="000000"/>
        </w:rPr>
        <w:t>Hum</w:t>
      </w:r>
      <w:proofErr w:type="spellEnd"/>
      <w:r>
        <w:rPr>
          <w:color w:val="000000"/>
        </w:rPr>
        <w:t xml:space="preserve"> 1986;38:35–394. 8. </w:t>
      </w:r>
      <w:proofErr w:type="spellStart"/>
      <w:r>
        <w:rPr>
          <w:color w:val="000000"/>
        </w:rPr>
        <w:t>Tobacco</w:t>
      </w:r>
      <w:proofErr w:type="spellEnd"/>
      <w:r>
        <w:rPr>
          <w:color w:val="000000"/>
        </w:rPr>
        <w:t xml:space="preserve"> </w:t>
      </w:r>
      <w:proofErr w:type="spellStart"/>
      <w:r>
        <w:rPr>
          <w:color w:val="000000"/>
        </w:rPr>
        <w:t>smoke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involuntary</w:t>
      </w:r>
      <w:proofErr w:type="spellEnd"/>
      <w:r>
        <w:rPr>
          <w:color w:val="000000"/>
        </w:rPr>
        <w:t xml:space="preserve"> </w:t>
      </w:r>
      <w:proofErr w:type="spellStart"/>
      <w:r>
        <w:rPr>
          <w:color w:val="000000"/>
        </w:rPr>
        <w:t>smoking</w:t>
      </w:r>
      <w:proofErr w:type="spellEnd"/>
      <w:r>
        <w:rPr>
          <w:color w:val="000000"/>
        </w:rPr>
        <w:t xml:space="preserve">. IARC </w:t>
      </w:r>
      <w:proofErr w:type="spellStart"/>
      <w:r>
        <w:rPr>
          <w:color w:val="000000"/>
        </w:rPr>
        <w:t>Monogr</w:t>
      </w:r>
      <w:proofErr w:type="spellEnd"/>
      <w:r>
        <w:rPr>
          <w:color w:val="000000"/>
        </w:rPr>
        <w:t xml:space="preserve"> </w:t>
      </w:r>
      <w:proofErr w:type="spellStart"/>
      <w:r>
        <w:rPr>
          <w:color w:val="000000"/>
        </w:rPr>
        <w:t>Eval</w:t>
      </w:r>
      <w:proofErr w:type="spellEnd"/>
      <w:r>
        <w:rPr>
          <w:color w:val="000000"/>
        </w:rPr>
        <w:t xml:space="preserve"> </w:t>
      </w:r>
      <w:proofErr w:type="spellStart"/>
      <w:r>
        <w:rPr>
          <w:color w:val="000000"/>
        </w:rPr>
        <w:t>Carcinog</w:t>
      </w:r>
      <w:proofErr w:type="spellEnd"/>
      <w:r>
        <w:rPr>
          <w:color w:val="000000"/>
        </w:rPr>
        <w:t xml:space="preserve"> </w:t>
      </w:r>
      <w:proofErr w:type="spellStart"/>
      <w:r>
        <w:rPr>
          <w:color w:val="000000"/>
        </w:rPr>
        <w:t>Risks</w:t>
      </w:r>
      <w:proofErr w:type="spellEnd"/>
      <w:r>
        <w:rPr>
          <w:color w:val="000000"/>
        </w:rPr>
        <w:t xml:space="preserve"> </w:t>
      </w:r>
      <w:proofErr w:type="spellStart"/>
      <w:r>
        <w:rPr>
          <w:color w:val="000000"/>
        </w:rPr>
        <w:t>Hum</w:t>
      </w:r>
      <w:proofErr w:type="spellEnd"/>
      <w:r>
        <w:rPr>
          <w:color w:val="000000"/>
        </w:rPr>
        <w:t xml:space="preserve"> 2004;83:1–1438. Посилання на джерело: https://www.ncbi.nlm.nih.gov/</w:t>
      </w:r>
    </w:p>
    <w:p w:rsidR="00D53E73" w:rsidRDefault="006A6DBC">
      <w:pPr>
        <w:numPr>
          <w:ilvl w:val="0"/>
          <w:numId w:val="3"/>
        </w:numPr>
        <w:pBdr>
          <w:top w:val="nil"/>
          <w:left w:val="nil"/>
          <w:bottom w:val="nil"/>
          <w:right w:val="nil"/>
          <w:between w:val="nil"/>
        </w:pBdr>
      </w:pPr>
      <w:proofErr w:type="spellStart"/>
      <w:r>
        <w:rPr>
          <w:color w:val="000000"/>
        </w:rPr>
        <w:t>Understanding</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Risk</w:t>
      </w:r>
      <w:proofErr w:type="spellEnd"/>
      <w:r>
        <w:rPr>
          <w:color w:val="000000"/>
        </w:rPr>
        <w:t xml:space="preserve"> [Електронний ресурс] / Cancer.Net </w:t>
      </w:r>
      <w:proofErr w:type="spellStart"/>
      <w:r>
        <w:rPr>
          <w:color w:val="000000"/>
        </w:rPr>
        <w:t>Editorial</w:t>
      </w:r>
      <w:proofErr w:type="spellEnd"/>
      <w:r>
        <w:rPr>
          <w:color w:val="000000"/>
        </w:rPr>
        <w:t xml:space="preserve"> </w:t>
      </w:r>
      <w:proofErr w:type="spellStart"/>
      <w:r>
        <w:rPr>
          <w:color w:val="000000"/>
        </w:rPr>
        <w:t>Board</w:t>
      </w:r>
      <w:proofErr w:type="spellEnd"/>
      <w:r>
        <w:rPr>
          <w:color w:val="000000"/>
        </w:rPr>
        <w:t xml:space="preserve"> – 2022. – Режим доступу до ресурсу: </w:t>
      </w:r>
      <w:hyperlink r:id="rId23">
        <w:r>
          <w:rPr>
            <w:color w:val="0563C1"/>
            <w:u w:val="single"/>
          </w:rPr>
          <w:t>https://www.cancer.net/navigating-cancer-care</w:t>
        </w:r>
      </w:hyperlink>
      <w:r>
        <w:rPr>
          <w:color w:val="000000"/>
        </w:rPr>
        <w:t xml:space="preserve">/ </w:t>
      </w:r>
    </w:p>
    <w:p w:rsidR="00D53E73" w:rsidRDefault="006A6DBC">
      <w:pPr>
        <w:numPr>
          <w:ilvl w:val="0"/>
          <w:numId w:val="3"/>
        </w:numPr>
        <w:pBdr>
          <w:top w:val="nil"/>
          <w:left w:val="nil"/>
          <w:bottom w:val="nil"/>
          <w:right w:val="nil"/>
          <w:between w:val="nil"/>
        </w:pBdr>
        <w:rPr>
          <w:color w:val="000000"/>
        </w:rPr>
      </w:pPr>
      <w:proofErr w:type="spellStart"/>
      <w:r>
        <w:rPr>
          <w:color w:val="000000"/>
        </w:rPr>
        <w:t>Sung</w:t>
      </w:r>
      <w:proofErr w:type="spellEnd"/>
      <w:r>
        <w:rPr>
          <w:color w:val="000000"/>
        </w:rPr>
        <w:t xml:space="preserve"> H., </w:t>
      </w:r>
      <w:proofErr w:type="spellStart"/>
      <w:r>
        <w:rPr>
          <w:color w:val="000000"/>
        </w:rPr>
        <w:t>Ferlay</w:t>
      </w:r>
      <w:proofErr w:type="spellEnd"/>
      <w:r>
        <w:rPr>
          <w:color w:val="000000"/>
        </w:rPr>
        <w:t xml:space="preserve"> J., </w:t>
      </w:r>
      <w:proofErr w:type="spellStart"/>
      <w:r>
        <w:rPr>
          <w:color w:val="000000"/>
        </w:rPr>
        <w:t>Siegel</w:t>
      </w:r>
      <w:proofErr w:type="spellEnd"/>
      <w:r>
        <w:rPr>
          <w:color w:val="000000"/>
        </w:rPr>
        <w:t xml:space="preserve"> R.L., </w:t>
      </w:r>
      <w:proofErr w:type="spellStart"/>
      <w:r>
        <w:rPr>
          <w:color w:val="000000"/>
        </w:rPr>
        <w:t>Laversanne</w:t>
      </w:r>
      <w:proofErr w:type="spellEnd"/>
      <w:r>
        <w:rPr>
          <w:color w:val="000000"/>
        </w:rPr>
        <w:t xml:space="preserve"> M., </w:t>
      </w:r>
      <w:proofErr w:type="spellStart"/>
      <w:r>
        <w:rPr>
          <w:color w:val="000000"/>
        </w:rPr>
        <w:t>Soerjomataram</w:t>
      </w:r>
      <w:proofErr w:type="spellEnd"/>
      <w:r>
        <w:rPr>
          <w:color w:val="000000"/>
        </w:rPr>
        <w:t xml:space="preserve"> I., </w:t>
      </w:r>
      <w:proofErr w:type="spellStart"/>
      <w:r>
        <w:rPr>
          <w:color w:val="000000"/>
        </w:rPr>
        <w:t>Jemal</w:t>
      </w:r>
      <w:proofErr w:type="spellEnd"/>
      <w:r>
        <w:rPr>
          <w:color w:val="000000"/>
        </w:rPr>
        <w:t xml:space="preserve"> A., </w:t>
      </w:r>
      <w:proofErr w:type="spellStart"/>
      <w:r>
        <w:rPr>
          <w:color w:val="000000"/>
        </w:rPr>
        <w:t>Bray</w:t>
      </w:r>
      <w:proofErr w:type="spellEnd"/>
      <w:r>
        <w:rPr>
          <w:color w:val="000000"/>
        </w:rPr>
        <w:t xml:space="preserve"> F. </w:t>
      </w:r>
      <w:proofErr w:type="spellStart"/>
      <w:r>
        <w:rPr>
          <w:color w:val="000000"/>
        </w:rPr>
        <w:t>Global</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statistics</w:t>
      </w:r>
      <w:proofErr w:type="spellEnd"/>
      <w:r>
        <w:rPr>
          <w:color w:val="000000"/>
        </w:rPr>
        <w:t xml:space="preserve"> 2020: GLOBOCAN </w:t>
      </w:r>
      <w:proofErr w:type="spellStart"/>
      <w:r>
        <w:rPr>
          <w:color w:val="000000"/>
        </w:rPr>
        <w:t>estimates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incidence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mortality</w:t>
      </w:r>
      <w:proofErr w:type="spellEnd"/>
      <w:r>
        <w:rPr>
          <w:color w:val="000000"/>
        </w:rPr>
        <w:t xml:space="preserve"> </w:t>
      </w:r>
      <w:proofErr w:type="spellStart"/>
      <w:r>
        <w:rPr>
          <w:color w:val="000000"/>
        </w:rPr>
        <w:t>worldwide</w:t>
      </w:r>
      <w:proofErr w:type="spellEnd"/>
      <w:r>
        <w:rPr>
          <w:color w:val="000000"/>
        </w:rPr>
        <w:t xml:space="preserve"> </w:t>
      </w:r>
      <w:proofErr w:type="spellStart"/>
      <w:r>
        <w:rPr>
          <w:color w:val="000000"/>
        </w:rPr>
        <w:t>for</w:t>
      </w:r>
      <w:proofErr w:type="spellEnd"/>
      <w:r>
        <w:rPr>
          <w:color w:val="000000"/>
        </w:rPr>
        <w:t xml:space="preserve"> 36 </w:t>
      </w:r>
      <w:proofErr w:type="spellStart"/>
      <w:r>
        <w:rPr>
          <w:color w:val="000000"/>
        </w:rPr>
        <w:t>cancers</w:t>
      </w:r>
      <w:proofErr w:type="spellEnd"/>
      <w:r>
        <w:rPr>
          <w:color w:val="000000"/>
        </w:rPr>
        <w:t xml:space="preserve"> </w:t>
      </w:r>
      <w:proofErr w:type="spellStart"/>
      <w:r>
        <w:rPr>
          <w:color w:val="000000"/>
        </w:rPr>
        <w:t>in</w:t>
      </w:r>
      <w:proofErr w:type="spellEnd"/>
      <w:r>
        <w:rPr>
          <w:color w:val="000000"/>
        </w:rPr>
        <w:t xml:space="preserve"> 185 </w:t>
      </w:r>
      <w:proofErr w:type="spellStart"/>
      <w:r>
        <w:rPr>
          <w:color w:val="000000"/>
        </w:rPr>
        <w:t>countries</w:t>
      </w:r>
      <w:proofErr w:type="spellEnd"/>
      <w:r>
        <w:rPr>
          <w:color w:val="000000"/>
        </w:rPr>
        <w:t xml:space="preserve">. CA </w:t>
      </w:r>
      <w:proofErr w:type="spellStart"/>
      <w:r>
        <w:rPr>
          <w:color w:val="000000"/>
        </w:rPr>
        <w:t>Cancer</w:t>
      </w:r>
      <w:proofErr w:type="spellEnd"/>
      <w:r>
        <w:rPr>
          <w:color w:val="000000"/>
        </w:rPr>
        <w:t xml:space="preserve"> J. </w:t>
      </w:r>
      <w:proofErr w:type="spellStart"/>
      <w:r>
        <w:rPr>
          <w:color w:val="000000"/>
        </w:rPr>
        <w:t>Clin</w:t>
      </w:r>
      <w:proofErr w:type="spellEnd"/>
      <w:r>
        <w:rPr>
          <w:color w:val="000000"/>
        </w:rPr>
        <w:t xml:space="preserve">. </w:t>
      </w:r>
      <w:r>
        <w:rPr>
          <w:color w:val="000000"/>
        </w:rPr>
        <w:lastRenderedPageBreak/>
        <w:t>2021. 71(3). 209-249. DOI: 10.3322/caac.21660</w:t>
      </w:r>
    </w:p>
    <w:p w:rsidR="00D53E73" w:rsidRDefault="006A6DBC">
      <w:pPr>
        <w:numPr>
          <w:ilvl w:val="0"/>
          <w:numId w:val="3"/>
        </w:numPr>
        <w:pBdr>
          <w:top w:val="nil"/>
          <w:left w:val="nil"/>
          <w:bottom w:val="nil"/>
          <w:right w:val="nil"/>
          <w:between w:val="nil"/>
        </w:pBdr>
        <w:rPr>
          <w:color w:val="000000"/>
        </w:rPr>
      </w:pPr>
      <w:proofErr w:type="spellStart"/>
      <w:r>
        <w:rPr>
          <w:color w:val="000000"/>
        </w:rPr>
        <w:t>Ventola</w:t>
      </w:r>
      <w:proofErr w:type="spellEnd"/>
      <w:r>
        <w:rPr>
          <w:color w:val="000000"/>
        </w:rPr>
        <w:t xml:space="preserve"> C. </w:t>
      </w:r>
      <w:proofErr w:type="spellStart"/>
      <w:r>
        <w:rPr>
          <w:color w:val="000000"/>
        </w:rPr>
        <w:t>Lee</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Immunotherapy</w:t>
      </w:r>
      <w:proofErr w:type="spellEnd"/>
      <w:r>
        <w:rPr>
          <w:color w:val="000000"/>
        </w:rPr>
        <w:t xml:space="preserve">, </w:t>
      </w:r>
      <w:proofErr w:type="spellStart"/>
      <w:r>
        <w:rPr>
          <w:color w:val="000000"/>
        </w:rPr>
        <w:t>Part</w:t>
      </w:r>
      <w:proofErr w:type="spellEnd"/>
      <w:r>
        <w:rPr>
          <w:color w:val="000000"/>
        </w:rPr>
        <w:t xml:space="preserve"> 1: </w:t>
      </w:r>
      <w:proofErr w:type="spellStart"/>
      <w:r>
        <w:rPr>
          <w:color w:val="000000"/>
        </w:rPr>
        <w:t>Current</w:t>
      </w:r>
      <w:proofErr w:type="spellEnd"/>
      <w:r>
        <w:rPr>
          <w:color w:val="000000"/>
        </w:rPr>
        <w:t xml:space="preserve"> </w:t>
      </w:r>
      <w:proofErr w:type="spellStart"/>
      <w:r>
        <w:rPr>
          <w:color w:val="000000"/>
        </w:rPr>
        <w:t>Strategies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Agents</w:t>
      </w:r>
      <w:proofErr w:type="spellEnd"/>
      <w:r>
        <w:rPr>
          <w:color w:val="000000"/>
        </w:rPr>
        <w:t xml:space="preserve">. P&amp;T. 2017. 42(6). 375-383 Посилання на джерело:  </w:t>
      </w:r>
      <w:hyperlink r:id="rId24">
        <w:r>
          <w:rPr>
            <w:color w:val="0563C1"/>
            <w:u w:val="single"/>
          </w:rPr>
          <w:t>https://www.ncbi.nlm.nih.gov/</w:t>
        </w:r>
      </w:hyperlink>
    </w:p>
    <w:p w:rsidR="00D53E73" w:rsidRDefault="006A6DBC">
      <w:pPr>
        <w:numPr>
          <w:ilvl w:val="0"/>
          <w:numId w:val="3"/>
        </w:numPr>
        <w:pBdr>
          <w:top w:val="nil"/>
          <w:left w:val="nil"/>
          <w:bottom w:val="nil"/>
          <w:right w:val="nil"/>
          <w:between w:val="nil"/>
        </w:pBdr>
        <w:rPr>
          <w:color w:val="000000"/>
        </w:rPr>
      </w:pPr>
      <w:proofErr w:type="spellStart"/>
      <w:r>
        <w:rPr>
          <w:color w:val="000000"/>
        </w:rPr>
        <w:t>Sato</w:t>
      </w:r>
      <w:proofErr w:type="spellEnd"/>
      <w:r>
        <w:rPr>
          <w:color w:val="000000"/>
        </w:rPr>
        <w:t xml:space="preserve">, E.; </w:t>
      </w:r>
      <w:proofErr w:type="spellStart"/>
      <w:r>
        <w:rPr>
          <w:color w:val="000000"/>
        </w:rPr>
        <w:t>Olson</w:t>
      </w:r>
      <w:proofErr w:type="spellEnd"/>
      <w:r>
        <w:rPr>
          <w:color w:val="000000"/>
        </w:rPr>
        <w:t xml:space="preserve">, S.H.; </w:t>
      </w:r>
      <w:proofErr w:type="spellStart"/>
      <w:r>
        <w:rPr>
          <w:color w:val="000000"/>
        </w:rPr>
        <w:t>Ahn</w:t>
      </w:r>
      <w:proofErr w:type="spellEnd"/>
      <w:r>
        <w:rPr>
          <w:color w:val="000000"/>
        </w:rPr>
        <w:t xml:space="preserve">, J.; </w:t>
      </w:r>
      <w:proofErr w:type="spellStart"/>
      <w:r>
        <w:rPr>
          <w:color w:val="000000"/>
        </w:rPr>
        <w:t>Bundy</w:t>
      </w:r>
      <w:proofErr w:type="spellEnd"/>
      <w:r>
        <w:rPr>
          <w:color w:val="000000"/>
        </w:rPr>
        <w:t xml:space="preserve">, B.; </w:t>
      </w:r>
      <w:proofErr w:type="spellStart"/>
      <w:r>
        <w:rPr>
          <w:color w:val="000000"/>
        </w:rPr>
        <w:t>Nishikawa</w:t>
      </w:r>
      <w:proofErr w:type="spellEnd"/>
      <w:r>
        <w:rPr>
          <w:color w:val="000000"/>
        </w:rPr>
        <w:t xml:space="preserve">, H.; </w:t>
      </w:r>
      <w:proofErr w:type="spellStart"/>
      <w:r>
        <w:rPr>
          <w:color w:val="000000"/>
        </w:rPr>
        <w:t>Qian</w:t>
      </w:r>
      <w:proofErr w:type="spellEnd"/>
      <w:r>
        <w:rPr>
          <w:color w:val="000000"/>
        </w:rPr>
        <w:t xml:space="preserve">, F.; </w:t>
      </w:r>
      <w:proofErr w:type="spellStart"/>
      <w:r>
        <w:rPr>
          <w:color w:val="000000"/>
        </w:rPr>
        <w:t>Jungbluth</w:t>
      </w:r>
      <w:proofErr w:type="spellEnd"/>
      <w:r>
        <w:rPr>
          <w:color w:val="000000"/>
        </w:rPr>
        <w:t xml:space="preserve">, A.A.; </w:t>
      </w:r>
      <w:proofErr w:type="spellStart"/>
      <w:r>
        <w:rPr>
          <w:color w:val="000000"/>
        </w:rPr>
        <w:t>Frosina</w:t>
      </w:r>
      <w:proofErr w:type="spellEnd"/>
      <w:r>
        <w:rPr>
          <w:color w:val="000000"/>
        </w:rPr>
        <w:t xml:space="preserve">, D.; </w:t>
      </w:r>
      <w:proofErr w:type="spellStart"/>
      <w:r>
        <w:rPr>
          <w:color w:val="000000"/>
        </w:rPr>
        <w:t>Gnjatic</w:t>
      </w:r>
      <w:proofErr w:type="spellEnd"/>
      <w:r>
        <w:rPr>
          <w:color w:val="000000"/>
        </w:rPr>
        <w:t xml:space="preserve">, S.; </w:t>
      </w:r>
      <w:proofErr w:type="spellStart"/>
      <w:r>
        <w:rPr>
          <w:color w:val="000000"/>
        </w:rPr>
        <w:t>Ambrosone</w:t>
      </w:r>
      <w:proofErr w:type="spellEnd"/>
      <w:r>
        <w:rPr>
          <w:color w:val="000000"/>
        </w:rPr>
        <w:t xml:space="preserve">, C. </w:t>
      </w:r>
      <w:proofErr w:type="spellStart"/>
      <w:r>
        <w:rPr>
          <w:color w:val="000000"/>
        </w:rPr>
        <w:t>Intraepithelial</w:t>
      </w:r>
      <w:proofErr w:type="spellEnd"/>
      <w:r>
        <w:rPr>
          <w:color w:val="000000"/>
        </w:rPr>
        <w:t xml:space="preserve"> CD8+ </w:t>
      </w:r>
      <w:proofErr w:type="spellStart"/>
      <w:r>
        <w:rPr>
          <w:color w:val="000000"/>
        </w:rPr>
        <w:t>tumor-infiltrating</w:t>
      </w:r>
      <w:proofErr w:type="spellEnd"/>
      <w:r>
        <w:rPr>
          <w:color w:val="000000"/>
        </w:rPr>
        <w:t xml:space="preserve"> </w:t>
      </w:r>
      <w:proofErr w:type="spellStart"/>
      <w:r>
        <w:rPr>
          <w:color w:val="000000"/>
        </w:rPr>
        <w:t>lymphocytes</w:t>
      </w:r>
      <w:proofErr w:type="spellEnd"/>
      <w:r>
        <w:rPr>
          <w:color w:val="000000"/>
        </w:rPr>
        <w:t xml:space="preserve"> </w:t>
      </w:r>
      <w:proofErr w:type="spellStart"/>
      <w:r>
        <w:rPr>
          <w:color w:val="000000"/>
        </w:rPr>
        <w:t>and</w:t>
      </w:r>
      <w:proofErr w:type="spellEnd"/>
      <w:r>
        <w:rPr>
          <w:color w:val="000000"/>
        </w:rPr>
        <w:t xml:space="preserve"> a </w:t>
      </w:r>
      <w:proofErr w:type="spellStart"/>
      <w:r>
        <w:rPr>
          <w:color w:val="000000"/>
        </w:rPr>
        <w:t>high</w:t>
      </w:r>
      <w:proofErr w:type="spellEnd"/>
      <w:r>
        <w:rPr>
          <w:color w:val="000000"/>
        </w:rPr>
        <w:t xml:space="preserve"> CD8+/</w:t>
      </w:r>
      <w:proofErr w:type="spellStart"/>
      <w:r>
        <w:rPr>
          <w:color w:val="000000"/>
        </w:rPr>
        <w:t>regulatory</w:t>
      </w:r>
      <w:proofErr w:type="spellEnd"/>
      <w:r>
        <w:rPr>
          <w:color w:val="000000"/>
        </w:rPr>
        <w:t xml:space="preserve"> T </w:t>
      </w:r>
      <w:proofErr w:type="spellStart"/>
      <w:r>
        <w:rPr>
          <w:color w:val="000000"/>
        </w:rPr>
        <w:t>cell</w:t>
      </w:r>
      <w:proofErr w:type="spellEnd"/>
      <w:r>
        <w:rPr>
          <w:color w:val="000000"/>
        </w:rPr>
        <w:t xml:space="preserve"> </w:t>
      </w:r>
      <w:proofErr w:type="spellStart"/>
      <w:r>
        <w:rPr>
          <w:color w:val="000000"/>
        </w:rPr>
        <w:t>ratio</w:t>
      </w:r>
      <w:proofErr w:type="spellEnd"/>
      <w:r>
        <w:rPr>
          <w:color w:val="000000"/>
        </w:rPr>
        <w:t xml:space="preserve"> </w:t>
      </w:r>
      <w:proofErr w:type="spellStart"/>
      <w:r>
        <w:rPr>
          <w:color w:val="000000"/>
        </w:rPr>
        <w:t>are</w:t>
      </w:r>
      <w:proofErr w:type="spellEnd"/>
      <w:r>
        <w:rPr>
          <w:color w:val="000000"/>
        </w:rPr>
        <w:t xml:space="preserve"> </w:t>
      </w:r>
      <w:proofErr w:type="spellStart"/>
      <w:r>
        <w:rPr>
          <w:color w:val="000000"/>
        </w:rPr>
        <w:t>associated</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favorable</w:t>
      </w:r>
      <w:proofErr w:type="spellEnd"/>
      <w:r>
        <w:rPr>
          <w:color w:val="000000"/>
        </w:rPr>
        <w:t xml:space="preserve"> </w:t>
      </w:r>
      <w:proofErr w:type="spellStart"/>
      <w:r>
        <w:rPr>
          <w:color w:val="000000"/>
        </w:rPr>
        <w:t>prognosis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ovarian</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Proc</w:t>
      </w:r>
      <w:proofErr w:type="spellEnd"/>
      <w:r>
        <w:rPr>
          <w:color w:val="000000"/>
        </w:rPr>
        <w:t xml:space="preserve">. </w:t>
      </w:r>
      <w:proofErr w:type="spellStart"/>
      <w:r>
        <w:rPr>
          <w:color w:val="000000"/>
        </w:rPr>
        <w:t>Natl</w:t>
      </w:r>
      <w:proofErr w:type="spellEnd"/>
      <w:r>
        <w:rPr>
          <w:color w:val="000000"/>
        </w:rPr>
        <w:t xml:space="preserve">. </w:t>
      </w:r>
      <w:proofErr w:type="spellStart"/>
      <w:r>
        <w:rPr>
          <w:color w:val="000000"/>
        </w:rPr>
        <w:t>Acad</w:t>
      </w:r>
      <w:proofErr w:type="spellEnd"/>
      <w:r>
        <w:rPr>
          <w:color w:val="000000"/>
        </w:rPr>
        <w:t xml:space="preserve">. </w:t>
      </w:r>
      <w:proofErr w:type="spellStart"/>
      <w:r>
        <w:rPr>
          <w:color w:val="000000"/>
        </w:rPr>
        <w:t>Sci</w:t>
      </w:r>
      <w:proofErr w:type="spellEnd"/>
      <w:r>
        <w:rPr>
          <w:color w:val="000000"/>
        </w:rPr>
        <w:t xml:space="preserve">. USA 2005, 102, 18538–18543. Посилання на джерело:  </w:t>
      </w:r>
      <w:hyperlink r:id="rId25">
        <w:r>
          <w:rPr>
            <w:color w:val="0563C1"/>
            <w:u w:val="single"/>
          </w:rPr>
          <w:t>https://doi.org/10.1073/pnas.0509182102</w:t>
        </w:r>
      </w:hyperlink>
      <w:r>
        <w:rPr>
          <w:color w:val="000000"/>
        </w:rPr>
        <w:t xml:space="preserve">  </w:t>
      </w:r>
    </w:p>
    <w:p w:rsidR="00D53E73" w:rsidRDefault="006A6DBC">
      <w:pPr>
        <w:numPr>
          <w:ilvl w:val="0"/>
          <w:numId w:val="3"/>
        </w:numPr>
        <w:pBdr>
          <w:top w:val="nil"/>
          <w:left w:val="nil"/>
          <w:bottom w:val="nil"/>
          <w:right w:val="nil"/>
          <w:between w:val="nil"/>
        </w:pBdr>
        <w:rPr>
          <w:color w:val="000000"/>
        </w:rPr>
      </w:pPr>
      <w:proofErr w:type="spellStart"/>
      <w:r>
        <w:rPr>
          <w:color w:val="000000"/>
        </w:rPr>
        <w:t>Naito</w:t>
      </w:r>
      <w:proofErr w:type="spellEnd"/>
      <w:r>
        <w:rPr>
          <w:color w:val="000000"/>
        </w:rPr>
        <w:t xml:space="preserve">, Y.; </w:t>
      </w:r>
      <w:proofErr w:type="spellStart"/>
      <w:r>
        <w:rPr>
          <w:color w:val="000000"/>
        </w:rPr>
        <w:t>Saito</w:t>
      </w:r>
      <w:proofErr w:type="spellEnd"/>
      <w:r>
        <w:rPr>
          <w:color w:val="000000"/>
        </w:rPr>
        <w:t xml:space="preserve">, K.; </w:t>
      </w:r>
      <w:proofErr w:type="spellStart"/>
      <w:r>
        <w:rPr>
          <w:color w:val="000000"/>
        </w:rPr>
        <w:t>Shiiba</w:t>
      </w:r>
      <w:proofErr w:type="spellEnd"/>
      <w:r>
        <w:rPr>
          <w:color w:val="000000"/>
        </w:rPr>
        <w:t xml:space="preserve">, K.; </w:t>
      </w:r>
      <w:proofErr w:type="spellStart"/>
      <w:r>
        <w:rPr>
          <w:color w:val="000000"/>
        </w:rPr>
        <w:t>Ohuchi</w:t>
      </w:r>
      <w:proofErr w:type="spellEnd"/>
      <w:r>
        <w:rPr>
          <w:color w:val="000000"/>
        </w:rPr>
        <w:t xml:space="preserve">, A.; </w:t>
      </w:r>
      <w:proofErr w:type="spellStart"/>
      <w:r>
        <w:rPr>
          <w:color w:val="000000"/>
        </w:rPr>
        <w:t>Saigenji</w:t>
      </w:r>
      <w:proofErr w:type="spellEnd"/>
      <w:r>
        <w:rPr>
          <w:color w:val="000000"/>
        </w:rPr>
        <w:t xml:space="preserve">, K.; </w:t>
      </w:r>
      <w:proofErr w:type="spellStart"/>
      <w:r>
        <w:rPr>
          <w:color w:val="000000"/>
        </w:rPr>
        <w:t>Nagura</w:t>
      </w:r>
      <w:proofErr w:type="spellEnd"/>
      <w:r>
        <w:rPr>
          <w:color w:val="000000"/>
        </w:rPr>
        <w:t xml:space="preserve">, H.; </w:t>
      </w:r>
      <w:proofErr w:type="spellStart"/>
      <w:r>
        <w:rPr>
          <w:color w:val="000000"/>
        </w:rPr>
        <w:t>Ohtani</w:t>
      </w:r>
      <w:proofErr w:type="spellEnd"/>
      <w:r>
        <w:rPr>
          <w:color w:val="000000"/>
        </w:rPr>
        <w:t xml:space="preserve">, H. CD8+ T </w:t>
      </w:r>
      <w:proofErr w:type="spellStart"/>
      <w:r>
        <w:rPr>
          <w:color w:val="000000"/>
        </w:rPr>
        <w:t>cells</w:t>
      </w:r>
      <w:proofErr w:type="spellEnd"/>
      <w:r>
        <w:rPr>
          <w:color w:val="000000"/>
        </w:rPr>
        <w:t xml:space="preserve"> </w:t>
      </w:r>
      <w:proofErr w:type="spellStart"/>
      <w:r>
        <w:rPr>
          <w:color w:val="000000"/>
        </w:rPr>
        <w:t>infiltrated</w:t>
      </w:r>
      <w:proofErr w:type="spellEnd"/>
      <w:r>
        <w:rPr>
          <w:color w:val="000000"/>
        </w:rPr>
        <w:t xml:space="preserve"> </w:t>
      </w:r>
      <w:proofErr w:type="spellStart"/>
      <w:r>
        <w:rPr>
          <w:color w:val="000000"/>
        </w:rPr>
        <w:t>within</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cell</w:t>
      </w:r>
      <w:proofErr w:type="spellEnd"/>
      <w:r>
        <w:rPr>
          <w:color w:val="000000"/>
        </w:rPr>
        <w:t xml:space="preserve"> </w:t>
      </w:r>
      <w:proofErr w:type="spellStart"/>
      <w:r>
        <w:rPr>
          <w:color w:val="000000"/>
        </w:rPr>
        <w:t>nests</w:t>
      </w:r>
      <w:proofErr w:type="spellEnd"/>
      <w:r>
        <w:rPr>
          <w:color w:val="000000"/>
        </w:rPr>
        <w:t xml:space="preserve"> </w:t>
      </w:r>
      <w:proofErr w:type="spellStart"/>
      <w:r>
        <w:rPr>
          <w:color w:val="000000"/>
        </w:rPr>
        <w:t>as</w:t>
      </w:r>
      <w:proofErr w:type="spellEnd"/>
      <w:r>
        <w:rPr>
          <w:color w:val="000000"/>
        </w:rPr>
        <w:t xml:space="preserve"> a </w:t>
      </w:r>
      <w:proofErr w:type="spellStart"/>
      <w:r>
        <w:rPr>
          <w:color w:val="000000"/>
        </w:rPr>
        <w:t>prognostic</w:t>
      </w:r>
      <w:proofErr w:type="spellEnd"/>
      <w:r>
        <w:rPr>
          <w:color w:val="000000"/>
        </w:rPr>
        <w:t xml:space="preserve"> </w:t>
      </w:r>
      <w:proofErr w:type="spellStart"/>
      <w:r>
        <w:rPr>
          <w:color w:val="000000"/>
        </w:rPr>
        <w:t>factor</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human</w:t>
      </w:r>
      <w:proofErr w:type="spellEnd"/>
      <w:r>
        <w:rPr>
          <w:color w:val="000000"/>
        </w:rPr>
        <w:t xml:space="preserve"> </w:t>
      </w:r>
      <w:proofErr w:type="spellStart"/>
      <w:r>
        <w:rPr>
          <w:color w:val="000000"/>
        </w:rPr>
        <w:t>colorectal</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Res</w:t>
      </w:r>
      <w:proofErr w:type="spellEnd"/>
      <w:r>
        <w:rPr>
          <w:color w:val="000000"/>
        </w:rPr>
        <w:t>. 1998, 58, 3491–3494. ISSN: 1538-7445</w:t>
      </w:r>
    </w:p>
    <w:p w:rsidR="00D53E73" w:rsidRDefault="006A6DBC">
      <w:pPr>
        <w:numPr>
          <w:ilvl w:val="0"/>
          <w:numId w:val="3"/>
        </w:numPr>
        <w:pBdr>
          <w:top w:val="nil"/>
          <w:left w:val="nil"/>
          <w:bottom w:val="nil"/>
          <w:right w:val="nil"/>
          <w:between w:val="nil"/>
        </w:pBdr>
        <w:rPr>
          <w:color w:val="000000"/>
        </w:rPr>
      </w:pPr>
      <w:r>
        <w:rPr>
          <w:color w:val="000000"/>
        </w:rPr>
        <w:t xml:space="preserve"> </w:t>
      </w:r>
      <w:proofErr w:type="spellStart"/>
      <w:r>
        <w:rPr>
          <w:color w:val="000000"/>
        </w:rPr>
        <w:t>Schumacher</w:t>
      </w:r>
      <w:proofErr w:type="spellEnd"/>
      <w:r>
        <w:rPr>
          <w:color w:val="000000"/>
        </w:rPr>
        <w:t xml:space="preserve">, K.; </w:t>
      </w:r>
      <w:proofErr w:type="spellStart"/>
      <w:r>
        <w:rPr>
          <w:color w:val="000000"/>
        </w:rPr>
        <w:t>Haensch</w:t>
      </w:r>
      <w:proofErr w:type="spellEnd"/>
      <w:r>
        <w:rPr>
          <w:color w:val="000000"/>
        </w:rPr>
        <w:t xml:space="preserve">, W.; </w:t>
      </w:r>
      <w:proofErr w:type="spellStart"/>
      <w:r>
        <w:rPr>
          <w:color w:val="000000"/>
        </w:rPr>
        <w:t>Röefzaad</w:t>
      </w:r>
      <w:proofErr w:type="spellEnd"/>
      <w:r>
        <w:rPr>
          <w:color w:val="000000"/>
        </w:rPr>
        <w:t xml:space="preserve">, C.; </w:t>
      </w:r>
      <w:proofErr w:type="spellStart"/>
      <w:r>
        <w:rPr>
          <w:color w:val="000000"/>
        </w:rPr>
        <w:t>Schlag</w:t>
      </w:r>
      <w:proofErr w:type="spellEnd"/>
      <w:r>
        <w:rPr>
          <w:color w:val="000000"/>
        </w:rPr>
        <w:t xml:space="preserve">, P.M. </w:t>
      </w:r>
      <w:proofErr w:type="spellStart"/>
      <w:r>
        <w:rPr>
          <w:color w:val="000000"/>
        </w:rPr>
        <w:t>Prognostic</w:t>
      </w:r>
      <w:proofErr w:type="spellEnd"/>
      <w:r>
        <w:rPr>
          <w:color w:val="000000"/>
        </w:rPr>
        <w:t xml:space="preserve"> </w:t>
      </w:r>
      <w:proofErr w:type="spellStart"/>
      <w:r>
        <w:rPr>
          <w:color w:val="000000"/>
        </w:rPr>
        <w:t>significance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activated</w:t>
      </w:r>
      <w:proofErr w:type="spellEnd"/>
      <w:r>
        <w:rPr>
          <w:color w:val="000000"/>
        </w:rPr>
        <w:t xml:space="preserve"> CD8+ T </w:t>
      </w:r>
      <w:proofErr w:type="spellStart"/>
      <w:r>
        <w:rPr>
          <w:color w:val="000000"/>
        </w:rPr>
        <w:t>cell</w:t>
      </w:r>
      <w:proofErr w:type="spellEnd"/>
      <w:r>
        <w:rPr>
          <w:color w:val="000000"/>
        </w:rPr>
        <w:t xml:space="preserve"> </w:t>
      </w:r>
      <w:proofErr w:type="spellStart"/>
      <w:r>
        <w:rPr>
          <w:color w:val="000000"/>
        </w:rPr>
        <w:t>infiltrations</w:t>
      </w:r>
      <w:proofErr w:type="spellEnd"/>
      <w:r>
        <w:rPr>
          <w:color w:val="000000"/>
        </w:rPr>
        <w:t xml:space="preserve"> </w:t>
      </w:r>
      <w:proofErr w:type="spellStart"/>
      <w:r>
        <w:rPr>
          <w:color w:val="000000"/>
        </w:rPr>
        <w:t>within</w:t>
      </w:r>
      <w:proofErr w:type="spellEnd"/>
      <w:r>
        <w:rPr>
          <w:color w:val="000000"/>
        </w:rPr>
        <w:t xml:space="preserve"> </w:t>
      </w:r>
      <w:proofErr w:type="spellStart"/>
      <w:r>
        <w:rPr>
          <w:color w:val="000000"/>
        </w:rPr>
        <w:t>esophageal</w:t>
      </w:r>
      <w:proofErr w:type="spellEnd"/>
      <w:r>
        <w:rPr>
          <w:color w:val="000000"/>
        </w:rPr>
        <w:t xml:space="preserve"> </w:t>
      </w:r>
      <w:proofErr w:type="spellStart"/>
      <w:r>
        <w:rPr>
          <w:color w:val="000000"/>
        </w:rPr>
        <w:t>carcinomas</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Res</w:t>
      </w:r>
      <w:proofErr w:type="spellEnd"/>
      <w:r>
        <w:rPr>
          <w:color w:val="000000"/>
        </w:rPr>
        <w:t xml:space="preserve">. 2001, 61, 3932–3936. Посилання на джерело:   </w:t>
      </w:r>
      <w:hyperlink r:id="rId26">
        <w:r>
          <w:rPr>
            <w:color w:val="0563C1"/>
            <w:u w:val="single"/>
          </w:rPr>
          <w:t>https://doi.org/10.3892/or.10.2.309</w:t>
        </w:r>
      </w:hyperlink>
    </w:p>
    <w:p w:rsidR="00D53E73" w:rsidRDefault="006A6DBC">
      <w:pPr>
        <w:numPr>
          <w:ilvl w:val="0"/>
          <w:numId w:val="3"/>
        </w:numPr>
        <w:pBdr>
          <w:top w:val="nil"/>
          <w:left w:val="nil"/>
          <w:bottom w:val="nil"/>
          <w:right w:val="nil"/>
          <w:between w:val="nil"/>
        </w:pBdr>
      </w:pPr>
      <w:proofErr w:type="spellStart"/>
      <w:r>
        <w:rPr>
          <w:color w:val="000000"/>
        </w:rPr>
        <w:t>Spits</w:t>
      </w:r>
      <w:proofErr w:type="spellEnd"/>
      <w:r>
        <w:rPr>
          <w:color w:val="000000"/>
        </w:rPr>
        <w:t xml:space="preserve">, H.; </w:t>
      </w:r>
      <w:proofErr w:type="spellStart"/>
      <w:r>
        <w:rPr>
          <w:color w:val="000000"/>
        </w:rPr>
        <w:t>Bernink</w:t>
      </w:r>
      <w:proofErr w:type="spellEnd"/>
      <w:r>
        <w:rPr>
          <w:color w:val="000000"/>
        </w:rPr>
        <w:t xml:space="preserve">, J.H.; </w:t>
      </w:r>
      <w:proofErr w:type="spellStart"/>
      <w:r>
        <w:rPr>
          <w:color w:val="000000"/>
        </w:rPr>
        <w:t>Lanier</w:t>
      </w:r>
      <w:proofErr w:type="spellEnd"/>
      <w:r>
        <w:rPr>
          <w:color w:val="000000"/>
        </w:rPr>
        <w:t xml:space="preserve">, L. NK </w:t>
      </w:r>
      <w:proofErr w:type="spellStart"/>
      <w:r>
        <w:rPr>
          <w:color w:val="000000"/>
        </w:rPr>
        <w:t>cells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type</w:t>
      </w:r>
      <w:proofErr w:type="spellEnd"/>
      <w:r>
        <w:rPr>
          <w:color w:val="000000"/>
        </w:rPr>
        <w:t xml:space="preserve"> 1 </w:t>
      </w:r>
      <w:proofErr w:type="spellStart"/>
      <w:r>
        <w:rPr>
          <w:color w:val="000000"/>
        </w:rPr>
        <w:t>innate</w:t>
      </w:r>
      <w:proofErr w:type="spellEnd"/>
      <w:r>
        <w:rPr>
          <w:color w:val="000000"/>
        </w:rPr>
        <w:t xml:space="preserve"> </w:t>
      </w:r>
      <w:proofErr w:type="spellStart"/>
      <w:r>
        <w:rPr>
          <w:color w:val="000000"/>
        </w:rPr>
        <w:t>lymphoid</w:t>
      </w:r>
      <w:proofErr w:type="spellEnd"/>
      <w:r>
        <w:rPr>
          <w:color w:val="000000"/>
        </w:rPr>
        <w:t xml:space="preserve"> </w:t>
      </w:r>
      <w:proofErr w:type="spellStart"/>
      <w:r>
        <w:rPr>
          <w:color w:val="000000"/>
        </w:rPr>
        <w:t>cells</w:t>
      </w:r>
      <w:proofErr w:type="spellEnd"/>
      <w:r>
        <w:rPr>
          <w:color w:val="000000"/>
        </w:rPr>
        <w:t xml:space="preserve">: </w:t>
      </w:r>
      <w:proofErr w:type="spellStart"/>
      <w:r>
        <w:rPr>
          <w:color w:val="000000"/>
        </w:rPr>
        <w:t>Partners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host</w:t>
      </w:r>
      <w:proofErr w:type="spellEnd"/>
      <w:r>
        <w:rPr>
          <w:color w:val="000000"/>
        </w:rPr>
        <w:t xml:space="preserve"> </w:t>
      </w:r>
      <w:proofErr w:type="spellStart"/>
      <w:r>
        <w:rPr>
          <w:color w:val="000000"/>
        </w:rPr>
        <w:t>defense</w:t>
      </w:r>
      <w:proofErr w:type="spellEnd"/>
      <w:r>
        <w:rPr>
          <w:color w:val="000000"/>
        </w:rPr>
        <w:t xml:space="preserve">. </w:t>
      </w:r>
      <w:proofErr w:type="spellStart"/>
      <w:r>
        <w:rPr>
          <w:color w:val="000000"/>
        </w:rPr>
        <w:t>Nat</w:t>
      </w:r>
      <w:proofErr w:type="spellEnd"/>
      <w:r>
        <w:rPr>
          <w:color w:val="000000"/>
        </w:rPr>
        <w:t xml:space="preserve">. </w:t>
      </w:r>
      <w:proofErr w:type="spellStart"/>
      <w:r>
        <w:rPr>
          <w:color w:val="000000"/>
        </w:rPr>
        <w:t>Immunol</w:t>
      </w:r>
      <w:proofErr w:type="spellEnd"/>
      <w:r>
        <w:rPr>
          <w:color w:val="000000"/>
        </w:rPr>
        <w:t>. 2016, 17, 758–764. DOI: 10.1038/ni.3482</w:t>
      </w:r>
    </w:p>
    <w:p w:rsidR="00D53E73" w:rsidRDefault="006A6DBC">
      <w:pPr>
        <w:numPr>
          <w:ilvl w:val="0"/>
          <w:numId w:val="3"/>
        </w:numPr>
        <w:pBdr>
          <w:top w:val="nil"/>
          <w:left w:val="nil"/>
          <w:bottom w:val="nil"/>
          <w:right w:val="nil"/>
          <w:between w:val="nil"/>
        </w:pBdr>
      </w:pPr>
      <w:r>
        <w:rPr>
          <w:color w:val="000000"/>
        </w:rPr>
        <w:t xml:space="preserve">T </w:t>
      </w:r>
      <w:proofErr w:type="spellStart"/>
      <w:r>
        <w:rPr>
          <w:color w:val="000000"/>
        </w:rPr>
        <w:t>cells</w:t>
      </w:r>
      <w:proofErr w:type="spellEnd"/>
      <w:r>
        <w:rPr>
          <w:color w:val="000000"/>
        </w:rPr>
        <w:t xml:space="preserve"> </w:t>
      </w:r>
      <w:proofErr w:type="spellStart"/>
      <w:r>
        <w:rPr>
          <w:color w:val="000000"/>
        </w:rPr>
        <w:t>take</w:t>
      </w:r>
      <w:proofErr w:type="spellEnd"/>
      <w:r>
        <w:rPr>
          <w:color w:val="000000"/>
        </w:rPr>
        <w:t xml:space="preserve"> </w:t>
      </w:r>
      <w:proofErr w:type="spellStart"/>
      <w:r>
        <w:rPr>
          <w:color w:val="000000"/>
        </w:rPr>
        <w:t>aim</w:t>
      </w:r>
      <w:proofErr w:type="spellEnd"/>
      <w:r>
        <w:rPr>
          <w:color w:val="000000"/>
        </w:rPr>
        <w:t xml:space="preserve"> </w:t>
      </w:r>
      <w:proofErr w:type="spellStart"/>
      <w:r>
        <w:rPr>
          <w:color w:val="000000"/>
        </w:rPr>
        <w:t>at</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Proc</w:t>
      </w:r>
      <w:proofErr w:type="spellEnd"/>
      <w:r>
        <w:rPr>
          <w:color w:val="000000"/>
        </w:rPr>
        <w:t xml:space="preserve"> </w:t>
      </w:r>
      <w:proofErr w:type="spellStart"/>
      <w:r>
        <w:rPr>
          <w:color w:val="000000"/>
        </w:rPr>
        <w:t>Natl</w:t>
      </w:r>
      <w:proofErr w:type="spellEnd"/>
      <w:r>
        <w:rPr>
          <w:color w:val="000000"/>
        </w:rPr>
        <w:t xml:space="preserve"> </w:t>
      </w:r>
      <w:proofErr w:type="spellStart"/>
      <w:r>
        <w:rPr>
          <w:color w:val="000000"/>
        </w:rPr>
        <w:t>Acad</w:t>
      </w:r>
      <w:proofErr w:type="spellEnd"/>
      <w:r>
        <w:rPr>
          <w:color w:val="000000"/>
        </w:rPr>
        <w:t xml:space="preserve"> </w:t>
      </w:r>
      <w:proofErr w:type="spellStart"/>
      <w:r>
        <w:rPr>
          <w:color w:val="000000"/>
        </w:rPr>
        <w:t>Sci</w:t>
      </w:r>
      <w:proofErr w:type="spellEnd"/>
      <w:r>
        <w:rPr>
          <w:color w:val="000000"/>
        </w:rPr>
        <w:t xml:space="preserve"> USA, 99 (2002), </w:t>
      </w:r>
      <w:proofErr w:type="spellStart"/>
      <w:r>
        <w:rPr>
          <w:color w:val="000000"/>
        </w:rPr>
        <w:t>pp</w:t>
      </w:r>
      <w:proofErr w:type="spellEnd"/>
      <w:r>
        <w:rPr>
          <w:color w:val="000000"/>
        </w:rPr>
        <w:t xml:space="preserve">. 15840-15842 Посилання на джерело:   </w:t>
      </w:r>
      <w:hyperlink r:id="rId27">
        <w:r>
          <w:rPr>
            <w:color w:val="000000"/>
          </w:rPr>
          <w:t>https://doi.org/10.1073/pnas.262669499</w:t>
        </w:r>
      </w:hyperlink>
    </w:p>
    <w:p w:rsidR="00D53E73" w:rsidRDefault="006A6DBC">
      <w:pPr>
        <w:numPr>
          <w:ilvl w:val="0"/>
          <w:numId w:val="3"/>
        </w:numPr>
        <w:pBdr>
          <w:top w:val="nil"/>
          <w:left w:val="nil"/>
          <w:bottom w:val="nil"/>
          <w:right w:val="nil"/>
          <w:between w:val="nil"/>
        </w:pBdr>
      </w:pPr>
      <w:r>
        <w:rPr>
          <w:color w:val="000000"/>
        </w:rPr>
        <w:t xml:space="preserve"> </w:t>
      </w:r>
      <w:proofErr w:type="spellStart"/>
      <w:r>
        <w:rPr>
          <w:color w:val="000000"/>
        </w:rPr>
        <w:t>Stewart</w:t>
      </w:r>
      <w:proofErr w:type="spellEnd"/>
      <w:r>
        <w:rPr>
          <w:color w:val="000000"/>
        </w:rPr>
        <w:t xml:space="preserve">, T.J.; </w:t>
      </w:r>
      <w:proofErr w:type="spellStart"/>
      <w:r>
        <w:rPr>
          <w:color w:val="000000"/>
        </w:rPr>
        <w:t>Smyth</w:t>
      </w:r>
      <w:proofErr w:type="spellEnd"/>
      <w:r>
        <w:rPr>
          <w:color w:val="000000"/>
        </w:rPr>
        <w:t xml:space="preserve">, M.J. </w:t>
      </w:r>
      <w:proofErr w:type="spellStart"/>
      <w:r>
        <w:rPr>
          <w:color w:val="000000"/>
        </w:rPr>
        <w:t>Improving</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immunotherapy</w:t>
      </w:r>
      <w:proofErr w:type="spellEnd"/>
      <w:r>
        <w:rPr>
          <w:color w:val="000000"/>
        </w:rPr>
        <w:t xml:space="preserve"> </w:t>
      </w:r>
      <w:proofErr w:type="spellStart"/>
      <w:r>
        <w:rPr>
          <w:color w:val="000000"/>
        </w:rPr>
        <w:t>by</w:t>
      </w:r>
      <w:proofErr w:type="spellEnd"/>
      <w:r>
        <w:rPr>
          <w:color w:val="000000"/>
        </w:rPr>
        <w:t xml:space="preserve"> </w:t>
      </w:r>
      <w:proofErr w:type="spellStart"/>
      <w:r>
        <w:rPr>
          <w:color w:val="000000"/>
        </w:rPr>
        <w:t>targeting</w:t>
      </w:r>
      <w:proofErr w:type="spellEnd"/>
      <w:r>
        <w:rPr>
          <w:color w:val="000000"/>
        </w:rPr>
        <w:t xml:space="preserve"> </w:t>
      </w:r>
      <w:proofErr w:type="spellStart"/>
      <w:r>
        <w:rPr>
          <w:color w:val="000000"/>
        </w:rPr>
        <w:t>tumor-induced</w:t>
      </w:r>
      <w:proofErr w:type="spellEnd"/>
      <w:r>
        <w:rPr>
          <w:color w:val="000000"/>
        </w:rPr>
        <w:t xml:space="preserve"> </w:t>
      </w:r>
      <w:proofErr w:type="spellStart"/>
      <w:r>
        <w:rPr>
          <w:color w:val="000000"/>
        </w:rPr>
        <w:t>immune</w:t>
      </w:r>
      <w:proofErr w:type="spellEnd"/>
      <w:r>
        <w:rPr>
          <w:color w:val="000000"/>
        </w:rPr>
        <w:t xml:space="preserve"> </w:t>
      </w:r>
      <w:proofErr w:type="spellStart"/>
      <w:r>
        <w:rPr>
          <w:color w:val="000000"/>
        </w:rPr>
        <w:t>suppression</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Metastasis</w:t>
      </w:r>
      <w:proofErr w:type="spellEnd"/>
      <w:r>
        <w:rPr>
          <w:color w:val="000000"/>
        </w:rPr>
        <w:t xml:space="preserve">. </w:t>
      </w:r>
      <w:proofErr w:type="spellStart"/>
      <w:r>
        <w:rPr>
          <w:color w:val="000000"/>
        </w:rPr>
        <w:t>Rev</w:t>
      </w:r>
      <w:proofErr w:type="spellEnd"/>
      <w:r>
        <w:rPr>
          <w:color w:val="000000"/>
        </w:rPr>
        <w:t>. 2011, 30, 125–140. doi:10.1017/S1462399407000233.</w:t>
      </w:r>
    </w:p>
    <w:p w:rsidR="00D53E73" w:rsidRDefault="006A6DBC">
      <w:pPr>
        <w:numPr>
          <w:ilvl w:val="0"/>
          <w:numId w:val="3"/>
        </w:numPr>
        <w:pBdr>
          <w:top w:val="nil"/>
          <w:left w:val="nil"/>
          <w:bottom w:val="nil"/>
          <w:right w:val="nil"/>
          <w:between w:val="nil"/>
        </w:pBdr>
      </w:pPr>
      <w:proofErr w:type="spellStart"/>
      <w:r>
        <w:rPr>
          <w:color w:val="000000"/>
        </w:rPr>
        <w:t>Curiel</w:t>
      </w:r>
      <w:proofErr w:type="spellEnd"/>
      <w:r>
        <w:rPr>
          <w:color w:val="000000"/>
        </w:rPr>
        <w:t xml:space="preserve">, T.J.; </w:t>
      </w:r>
      <w:proofErr w:type="spellStart"/>
      <w:r>
        <w:rPr>
          <w:color w:val="000000"/>
        </w:rPr>
        <w:t>Coukos</w:t>
      </w:r>
      <w:proofErr w:type="spellEnd"/>
      <w:r>
        <w:rPr>
          <w:color w:val="000000"/>
        </w:rPr>
        <w:t xml:space="preserve">, G.; </w:t>
      </w:r>
      <w:proofErr w:type="spellStart"/>
      <w:r>
        <w:rPr>
          <w:color w:val="000000"/>
        </w:rPr>
        <w:t>Zou</w:t>
      </w:r>
      <w:proofErr w:type="spellEnd"/>
      <w:r>
        <w:rPr>
          <w:color w:val="000000"/>
        </w:rPr>
        <w:t xml:space="preserve">, L.; </w:t>
      </w:r>
      <w:proofErr w:type="spellStart"/>
      <w:r>
        <w:rPr>
          <w:color w:val="000000"/>
        </w:rPr>
        <w:t>Alvarez</w:t>
      </w:r>
      <w:proofErr w:type="spellEnd"/>
      <w:r>
        <w:rPr>
          <w:color w:val="000000"/>
        </w:rPr>
        <w:t xml:space="preserve">, X.; </w:t>
      </w:r>
      <w:proofErr w:type="spellStart"/>
      <w:r>
        <w:rPr>
          <w:color w:val="000000"/>
        </w:rPr>
        <w:t>Cheng</w:t>
      </w:r>
      <w:proofErr w:type="spellEnd"/>
      <w:r>
        <w:rPr>
          <w:color w:val="000000"/>
        </w:rPr>
        <w:t xml:space="preserve">, P.; </w:t>
      </w:r>
      <w:proofErr w:type="spellStart"/>
      <w:r>
        <w:rPr>
          <w:color w:val="000000"/>
        </w:rPr>
        <w:t>Mottram</w:t>
      </w:r>
      <w:proofErr w:type="spellEnd"/>
      <w:r>
        <w:rPr>
          <w:color w:val="000000"/>
        </w:rPr>
        <w:t xml:space="preserve">, P.; </w:t>
      </w:r>
      <w:proofErr w:type="spellStart"/>
      <w:r>
        <w:rPr>
          <w:color w:val="000000"/>
        </w:rPr>
        <w:t>Evdemon-Hogan</w:t>
      </w:r>
      <w:proofErr w:type="spellEnd"/>
      <w:r>
        <w:rPr>
          <w:color w:val="000000"/>
        </w:rPr>
        <w:t xml:space="preserve">, M.; </w:t>
      </w:r>
      <w:proofErr w:type="spellStart"/>
      <w:r>
        <w:rPr>
          <w:color w:val="000000"/>
        </w:rPr>
        <w:t>Conejo-Garcia</w:t>
      </w:r>
      <w:proofErr w:type="spellEnd"/>
      <w:r>
        <w:rPr>
          <w:color w:val="000000"/>
        </w:rPr>
        <w:t xml:space="preserve">, J.R.; </w:t>
      </w:r>
      <w:proofErr w:type="spellStart"/>
      <w:r>
        <w:rPr>
          <w:color w:val="000000"/>
        </w:rPr>
        <w:t>Zhang</w:t>
      </w:r>
      <w:proofErr w:type="spellEnd"/>
      <w:r>
        <w:rPr>
          <w:color w:val="000000"/>
        </w:rPr>
        <w:t xml:space="preserve">, L.; </w:t>
      </w:r>
      <w:proofErr w:type="spellStart"/>
      <w:r>
        <w:rPr>
          <w:color w:val="000000"/>
        </w:rPr>
        <w:t>Burow</w:t>
      </w:r>
      <w:proofErr w:type="spellEnd"/>
      <w:r>
        <w:rPr>
          <w:color w:val="000000"/>
        </w:rPr>
        <w:t xml:space="preserve">, M.;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xml:space="preserve">. </w:t>
      </w:r>
      <w:proofErr w:type="spellStart"/>
      <w:r>
        <w:rPr>
          <w:color w:val="000000"/>
        </w:rPr>
        <w:t>Specific</w:t>
      </w:r>
      <w:proofErr w:type="spellEnd"/>
      <w:r>
        <w:rPr>
          <w:color w:val="000000"/>
        </w:rPr>
        <w:t xml:space="preserve"> </w:t>
      </w:r>
      <w:proofErr w:type="spellStart"/>
      <w:r>
        <w:rPr>
          <w:color w:val="000000"/>
        </w:rPr>
        <w:t>recruitment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regulatory</w:t>
      </w:r>
      <w:proofErr w:type="spellEnd"/>
      <w:r>
        <w:rPr>
          <w:color w:val="000000"/>
        </w:rPr>
        <w:t xml:space="preserve"> T </w:t>
      </w:r>
      <w:proofErr w:type="spellStart"/>
      <w:r>
        <w:rPr>
          <w:color w:val="000000"/>
        </w:rPr>
        <w:t>cells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ovarian</w:t>
      </w:r>
      <w:proofErr w:type="spellEnd"/>
      <w:r>
        <w:rPr>
          <w:color w:val="000000"/>
        </w:rPr>
        <w:t xml:space="preserve"> </w:t>
      </w:r>
      <w:proofErr w:type="spellStart"/>
      <w:r>
        <w:rPr>
          <w:color w:val="000000"/>
        </w:rPr>
        <w:t>carcinoma</w:t>
      </w:r>
      <w:proofErr w:type="spellEnd"/>
      <w:r>
        <w:rPr>
          <w:color w:val="000000"/>
        </w:rPr>
        <w:t xml:space="preserve"> </w:t>
      </w:r>
      <w:proofErr w:type="spellStart"/>
      <w:r>
        <w:rPr>
          <w:color w:val="000000"/>
        </w:rPr>
        <w:t>fosters</w:t>
      </w:r>
      <w:proofErr w:type="spellEnd"/>
      <w:r>
        <w:rPr>
          <w:color w:val="000000"/>
        </w:rPr>
        <w:t xml:space="preserve"> </w:t>
      </w:r>
      <w:proofErr w:type="spellStart"/>
      <w:r>
        <w:rPr>
          <w:color w:val="000000"/>
        </w:rPr>
        <w:t>immune</w:t>
      </w:r>
      <w:proofErr w:type="spellEnd"/>
      <w:r>
        <w:rPr>
          <w:color w:val="000000"/>
        </w:rPr>
        <w:t xml:space="preserve"> </w:t>
      </w:r>
      <w:proofErr w:type="spellStart"/>
      <w:r>
        <w:rPr>
          <w:color w:val="000000"/>
        </w:rPr>
        <w:t>privilege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predicts</w:t>
      </w:r>
      <w:proofErr w:type="spellEnd"/>
      <w:r>
        <w:rPr>
          <w:color w:val="000000"/>
        </w:rPr>
        <w:t xml:space="preserve"> </w:t>
      </w:r>
      <w:proofErr w:type="spellStart"/>
      <w:r>
        <w:rPr>
          <w:color w:val="000000"/>
        </w:rPr>
        <w:t>reduced</w:t>
      </w:r>
      <w:proofErr w:type="spellEnd"/>
      <w:r>
        <w:rPr>
          <w:color w:val="000000"/>
        </w:rPr>
        <w:t xml:space="preserve"> </w:t>
      </w:r>
      <w:proofErr w:type="spellStart"/>
      <w:r>
        <w:rPr>
          <w:color w:val="000000"/>
        </w:rPr>
        <w:t>survival</w:t>
      </w:r>
      <w:proofErr w:type="spellEnd"/>
      <w:r>
        <w:rPr>
          <w:color w:val="000000"/>
        </w:rPr>
        <w:t xml:space="preserve">. </w:t>
      </w:r>
      <w:proofErr w:type="spellStart"/>
      <w:r>
        <w:rPr>
          <w:color w:val="000000"/>
        </w:rPr>
        <w:t>Nat</w:t>
      </w:r>
      <w:proofErr w:type="spellEnd"/>
      <w:r>
        <w:rPr>
          <w:color w:val="000000"/>
        </w:rPr>
        <w:t xml:space="preserve">. </w:t>
      </w:r>
      <w:proofErr w:type="spellStart"/>
      <w:r>
        <w:rPr>
          <w:color w:val="000000"/>
        </w:rPr>
        <w:t>Med</w:t>
      </w:r>
      <w:proofErr w:type="spellEnd"/>
      <w:r>
        <w:rPr>
          <w:color w:val="000000"/>
        </w:rPr>
        <w:t>. 2004, 10, 942–</w:t>
      </w:r>
      <w:r>
        <w:rPr>
          <w:color w:val="000000"/>
        </w:rPr>
        <w:lastRenderedPageBreak/>
        <w:t xml:space="preserve">949. Посилання на джерело:    </w:t>
      </w:r>
      <w:hyperlink r:id="rId28">
        <w:r>
          <w:rPr>
            <w:color w:val="0563C1"/>
            <w:u w:val="single"/>
          </w:rPr>
          <w:t>https://doi.org/10.1038/nm1093</w:t>
        </w:r>
      </w:hyperlink>
    </w:p>
    <w:p w:rsidR="00D53E73" w:rsidRDefault="006A6DBC">
      <w:pPr>
        <w:numPr>
          <w:ilvl w:val="0"/>
          <w:numId w:val="3"/>
        </w:numPr>
        <w:pBdr>
          <w:top w:val="nil"/>
          <w:left w:val="nil"/>
          <w:bottom w:val="nil"/>
          <w:right w:val="nil"/>
          <w:between w:val="nil"/>
        </w:pBdr>
      </w:pPr>
      <w:r>
        <w:rPr>
          <w:color w:val="000000"/>
        </w:rPr>
        <w:t xml:space="preserve"> </w:t>
      </w:r>
      <w:proofErr w:type="spellStart"/>
      <w:r>
        <w:rPr>
          <w:color w:val="000000"/>
        </w:rPr>
        <w:t>Tongu</w:t>
      </w:r>
      <w:proofErr w:type="spellEnd"/>
      <w:r>
        <w:rPr>
          <w:color w:val="000000"/>
        </w:rPr>
        <w:t xml:space="preserve">, M.; </w:t>
      </w:r>
      <w:proofErr w:type="spellStart"/>
      <w:r>
        <w:rPr>
          <w:color w:val="000000"/>
        </w:rPr>
        <w:t>Harashima</w:t>
      </w:r>
      <w:proofErr w:type="spellEnd"/>
      <w:r>
        <w:rPr>
          <w:color w:val="000000"/>
        </w:rPr>
        <w:t xml:space="preserve">, N.; </w:t>
      </w:r>
      <w:proofErr w:type="spellStart"/>
      <w:r>
        <w:rPr>
          <w:color w:val="000000"/>
        </w:rPr>
        <w:t>Yamada</w:t>
      </w:r>
      <w:proofErr w:type="spellEnd"/>
      <w:r>
        <w:rPr>
          <w:color w:val="000000"/>
        </w:rPr>
        <w:t xml:space="preserve">, T.; </w:t>
      </w:r>
      <w:proofErr w:type="spellStart"/>
      <w:r>
        <w:rPr>
          <w:color w:val="000000"/>
        </w:rPr>
        <w:t>Harada</w:t>
      </w:r>
      <w:proofErr w:type="spellEnd"/>
      <w:r>
        <w:rPr>
          <w:color w:val="000000"/>
        </w:rPr>
        <w:t xml:space="preserve">, T.; </w:t>
      </w:r>
      <w:proofErr w:type="spellStart"/>
      <w:r>
        <w:rPr>
          <w:color w:val="000000"/>
        </w:rPr>
        <w:t>Harada</w:t>
      </w:r>
      <w:proofErr w:type="spellEnd"/>
      <w:r>
        <w:rPr>
          <w:color w:val="000000"/>
        </w:rPr>
        <w:t xml:space="preserve">, M. </w:t>
      </w:r>
      <w:proofErr w:type="spellStart"/>
      <w:r>
        <w:rPr>
          <w:color w:val="000000"/>
        </w:rPr>
        <w:t>Immunogenic</w:t>
      </w:r>
      <w:proofErr w:type="spellEnd"/>
      <w:r>
        <w:rPr>
          <w:color w:val="000000"/>
        </w:rPr>
        <w:t xml:space="preserve"> </w:t>
      </w:r>
      <w:proofErr w:type="spellStart"/>
      <w:r>
        <w:rPr>
          <w:color w:val="000000"/>
        </w:rPr>
        <w:t>chemotherapy</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cyclophosphamide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doxorubicin</w:t>
      </w:r>
      <w:proofErr w:type="spellEnd"/>
      <w:r>
        <w:rPr>
          <w:color w:val="000000"/>
        </w:rPr>
        <w:t xml:space="preserve"> </w:t>
      </w:r>
      <w:proofErr w:type="spellStart"/>
      <w:r>
        <w:rPr>
          <w:color w:val="000000"/>
        </w:rPr>
        <w:t>against</w:t>
      </w:r>
      <w:proofErr w:type="spellEnd"/>
      <w:r>
        <w:rPr>
          <w:color w:val="000000"/>
        </w:rPr>
        <w:t xml:space="preserve"> </w:t>
      </w:r>
      <w:proofErr w:type="spellStart"/>
      <w:r>
        <w:rPr>
          <w:color w:val="000000"/>
        </w:rPr>
        <w:t>established</w:t>
      </w:r>
      <w:proofErr w:type="spellEnd"/>
      <w:r>
        <w:rPr>
          <w:color w:val="000000"/>
        </w:rPr>
        <w:t xml:space="preserve"> </w:t>
      </w:r>
      <w:proofErr w:type="spellStart"/>
      <w:r>
        <w:rPr>
          <w:color w:val="000000"/>
        </w:rPr>
        <w:t>murine</w:t>
      </w:r>
      <w:proofErr w:type="spellEnd"/>
      <w:r>
        <w:rPr>
          <w:color w:val="000000"/>
        </w:rPr>
        <w:t xml:space="preserve"> </w:t>
      </w:r>
      <w:proofErr w:type="spellStart"/>
      <w:r>
        <w:rPr>
          <w:color w:val="000000"/>
        </w:rPr>
        <w:t>carcinoma</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Immunol</w:t>
      </w:r>
      <w:proofErr w:type="spellEnd"/>
      <w:r>
        <w:rPr>
          <w:color w:val="000000"/>
        </w:rPr>
        <w:t xml:space="preserve">. </w:t>
      </w:r>
      <w:proofErr w:type="spellStart"/>
      <w:r>
        <w:rPr>
          <w:color w:val="000000"/>
        </w:rPr>
        <w:t>Immunother</w:t>
      </w:r>
      <w:proofErr w:type="spellEnd"/>
      <w:r>
        <w:rPr>
          <w:color w:val="000000"/>
        </w:rPr>
        <w:t xml:space="preserve">. 2010, 59, 769–777. Посилання на джерело:  https://doi.org/10.1007/s00262-009-0797-1  </w:t>
      </w:r>
    </w:p>
    <w:p w:rsidR="00D53E73" w:rsidRDefault="006A6DBC">
      <w:pPr>
        <w:numPr>
          <w:ilvl w:val="0"/>
          <w:numId w:val="3"/>
        </w:numPr>
        <w:pBdr>
          <w:top w:val="nil"/>
          <w:left w:val="nil"/>
          <w:bottom w:val="nil"/>
          <w:right w:val="nil"/>
          <w:between w:val="nil"/>
        </w:pBdr>
      </w:pPr>
      <w:proofErr w:type="spellStart"/>
      <w:r>
        <w:rPr>
          <w:color w:val="000000"/>
        </w:rPr>
        <w:t>Marin-Acevedo</w:t>
      </w:r>
      <w:proofErr w:type="spellEnd"/>
      <w:r>
        <w:rPr>
          <w:color w:val="000000"/>
        </w:rPr>
        <w:t xml:space="preserve"> J.A., </w:t>
      </w:r>
      <w:proofErr w:type="spellStart"/>
      <w:r>
        <w:rPr>
          <w:color w:val="000000"/>
        </w:rPr>
        <w:t>Dholaria</w:t>
      </w:r>
      <w:proofErr w:type="spellEnd"/>
      <w:r>
        <w:rPr>
          <w:color w:val="000000"/>
        </w:rPr>
        <w:t xml:space="preserve"> B., </w:t>
      </w:r>
      <w:proofErr w:type="spellStart"/>
      <w:r>
        <w:rPr>
          <w:color w:val="000000"/>
        </w:rPr>
        <w:t>Soyano</w:t>
      </w:r>
      <w:proofErr w:type="spellEnd"/>
      <w:r>
        <w:rPr>
          <w:color w:val="000000"/>
        </w:rPr>
        <w:t xml:space="preserve"> A.E., </w:t>
      </w:r>
      <w:proofErr w:type="spellStart"/>
      <w:r>
        <w:rPr>
          <w:color w:val="000000"/>
        </w:rPr>
        <w:t>Knutson</w:t>
      </w:r>
      <w:proofErr w:type="spellEnd"/>
      <w:r>
        <w:rPr>
          <w:color w:val="000000"/>
        </w:rPr>
        <w:t xml:space="preserve"> K.L., </w:t>
      </w:r>
      <w:proofErr w:type="spellStart"/>
      <w:r>
        <w:rPr>
          <w:color w:val="000000"/>
        </w:rPr>
        <w:t>Chumsri</w:t>
      </w:r>
      <w:proofErr w:type="spellEnd"/>
      <w:r>
        <w:rPr>
          <w:color w:val="000000"/>
        </w:rPr>
        <w:t xml:space="preserve"> S., </w:t>
      </w:r>
      <w:proofErr w:type="spellStart"/>
      <w:r>
        <w:rPr>
          <w:color w:val="000000"/>
        </w:rPr>
        <w:t>Lou</w:t>
      </w:r>
      <w:proofErr w:type="spellEnd"/>
      <w:r>
        <w:rPr>
          <w:color w:val="000000"/>
        </w:rPr>
        <w:t xml:space="preserve"> Y. </w:t>
      </w:r>
      <w:proofErr w:type="spellStart"/>
      <w:r>
        <w:rPr>
          <w:color w:val="000000"/>
        </w:rPr>
        <w:t>Next</w:t>
      </w:r>
      <w:proofErr w:type="spellEnd"/>
      <w:r>
        <w:rPr>
          <w:color w:val="000000"/>
        </w:rPr>
        <w:t xml:space="preserve"> </w:t>
      </w:r>
      <w:proofErr w:type="spellStart"/>
      <w:r>
        <w:rPr>
          <w:color w:val="000000"/>
        </w:rPr>
        <w:t>generation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immune</w:t>
      </w:r>
      <w:proofErr w:type="spellEnd"/>
      <w:r>
        <w:rPr>
          <w:color w:val="000000"/>
        </w:rPr>
        <w:t xml:space="preserve"> </w:t>
      </w:r>
      <w:proofErr w:type="spellStart"/>
      <w:r>
        <w:rPr>
          <w:color w:val="000000"/>
        </w:rPr>
        <w:t>checkpoint</w:t>
      </w:r>
      <w:proofErr w:type="spellEnd"/>
      <w:r>
        <w:rPr>
          <w:color w:val="000000"/>
        </w:rPr>
        <w:t xml:space="preserve"> </w:t>
      </w:r>
      <w:proofErr w:type="spellStart"/>
      <w:r>
        <w:rPr>
          <w:color w:val="000000"/>
        </w:rPr>
        <w:t>therapy</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new</w:t>
      </w:r>
      <w:proofErr w:type="spellEnd"/>
      <w:r>
        <w:rPr>
          <w:color w:val="000000"/>
        </w:rPr>
        <w:t xml:space="preserve"> </w:t>
      </w:r>
      <w:proofErr w:type="spellStart"/>
      <w:r>
        <w:rPr>
          <w:color w:val="000000"/>
        </w:rPr>
        <w:t>developments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challenges</w:t>
      </w:r>
      <w:proofErr w:type="spellEnd"/>
      <w:r>
        <w:rPr>
          <w:color w:val="000000"/>
        </w:rPr>
        <w:t xml:space="preserve">. </w:t>
      </w:r>
      <w:proofErr w:type="spellStart"/>
      <w:r>
        <w:rPr>
          <w:color w:val="000000"/>
        </w:rPr>
        <w:t>Journal</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Hematology</w:t>
      </w:r>
      <w:proofErr w:type="spellEnd"/>
      <w:r>
        <w:rPr>
          <w:color w:val="000000"/>
        </w:rPr>
        <w:t xml:space="preserve"> &amp; </w:t>
      </w:r>
      <w:proofErr w:type="spellStart"/>
      <w:r>
        <w:rPr>
          <w:color w:val="000000"/>
        </w:rPr>
        <w:t>Oncology</w:t>
      </w:r>
      <w:proofErr w:type="spellEnd"/>
      <w:r>
        <w:rPr>
          <w:color w:val="000000"/>
        </w:rPr>
        <w:t>. 2018. 11(1) DOI: 10.1186/s13045-018-0582-8</w:t>
      </w:r>
    </w:p>
    <w:p w:rsidR="00D53E73" w:rsidRDefault="006A6DBC">
      <w:pPr>
        <w:numPr>
          <w:ilvl w:val="0"/>
          <w:numId w:val="3"/>
        </w:numPr>
        <w:pBdr>
          <w:top w:val="nil"/>
          <w:left w:val="nil"/>
          <w:bottom w:val="nil"/>
          <w:right w:val="nil"/>
          <w:between w:val="nil"/>
        </w:pBdr>
        <w:rPr>
          <w:color w:val="000000"/>
        </w:rPr>
      </w:pPr>
      <w:proofErr w:type="spellStart"/>
      <w:r>
        <w:rPr>
          <w:color w:val="000000"/>
        </w:rPr>
        <w:t>Alcover</w:t>
      </w:r>
      <w:proofErr w:type="spellEnd"/>
      <w:r>
        <w:rPr>
          <w:color w:val="000000"/>
        </w:rPr>
        <w:t xml:space="preserve"> A., </w:t>
      </w:r>
      <w:proofErr w:type="spellStart"/>
      <w:r>
        <w:rPr>
          <w:color w:val="000000"/>
        </w:rPr>
        <w:t>Alarcón</w:t>
      </w:r>
      <w:proofErr w:type="spellEnd"/>
      <w:r>
        <w:rPr>
          <w:color w:val="000000"/>
        </w:rPr>
        <w:t xml:space="preserve"> B., </w:t>
      </w:r>
      <w:proofErr w:type="spellStart"/>
      <w:r>
        <w:rPr>
          <w:color w:val="000000"/>
        </w:rPr>
        <w:t>Di</w:t>
      </w:r>
      <w:proofErr w:type="spellEnd"/>
      <w:r>
        <w:rPr>
          <w:color w:val="000000"/>
        </w:rPr>
        <w:t xml:space="preserve"> </w:t>
      </w:r>
      <w:proofErr w:type="spellStart"/>
      <w:r>
        <w:rPr>
          <w:color w:val="000000"/>
        </w:rPr>
        <w:t>Bartolo</w:t>
      </w:r>
      <w:proofErr w:type="spellEnd"/>
      <w:r>
        <w:rPr>
          <w:color w:val="000000"/>
        </w:rPr>
        <w:t xml:space="preserve"> V. </w:t>
      </w:r>
      <w:proofErr w:type="spellStart"/>
      <w:r>
        <w:rPr>
          <w:color w:val="000000"/>
        </w:rPr>
        <w:t>Cell</w:t>
      </w:r>
      <w:proofErr w:type="spellEnd"/>
      <w:r>
        <w:rPr>
          <w:color w:val="000000"/>
        </w:rPr>
        <w:t xml:space="preserve"> </w:t>
      </w:r>
      <w:proofErr w:type="spellStart"/>
      <w:r>
        <w:rPr>
          <w:color w:val="000000"/>
        </w:rPr>
        <w:t>Biology</w:t>
      </w:r>
      <w:proofErr w:type="spellEnd"/>
      <w:r>
        <w:rPr>
          <w:color w:val="000000"/>
        </w:rPr>
        <w:t xml:space="preserve"> </w:t>
      </w:r>
      <w:proofErr w:type="spellStart"/>
      <w:r>
        <w:rPr>
          <w:color w:val="000000"/>
        </w:rPr>
        <w:t>of</w:t>
      </w:r>
      <w:proofErr w:type="spellEnd"/>
      <w:r>
        <w:rPr>
          <w:color w:val="000000"/>
        </w:rPr>
        <w:t xml:space="preserve"> T </w:t>
      </w:r>
      <w:proofErr w:type="spellStart"/>
      <w:r>
        <w:rPr>
          <w:color w:val="000000"/>
        </w:rPr>
        <w:t>Cell</w:t>
      </w:r>
      <w:proofErr w:type="spellEnd"/>
      <w:r>
        <w:rPr>
          <w:color w:val="000000"/>
        </w:rPr>
        <w:t xml:space="preserve"> </w:t>
      </w:r>
      <w:proofErr w:type="spellStart"/>
      <w:r>
        <w:rPr>
          <w:color w:val="000000"/>
        </w:rPr>
        <w:t>Receptor</w:t>
      </w:r>
      <w:proofErr w:type="spellEnd"/>
      <w:r>
        <w:rPr>
          <w:color w:val="000000"/>
        </w:rPr>
        <w:t xml:space="preserve"> </w:t>
      </w:r>
      <w:proofErr w:type="spellStart"/>
      <w:r>
        <w:rPr>
          <w:color w:val="000000"/>
        </w:rPr>
        <w:t>Expression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Regulation</w:t>
      </w:r>
      <w:proofErr w:type="spellEnd"/>
      <w:r>
        <w:rPr>
          <w:color w:val="000000"/>
        </w:rPr>
        <w:t xml:space="preserve">. </w:t>
      </w:r>
      <w:proofErr w:type="spellStart"/>
      <w:r>
        <w:rPr>
          <w:color w:val="000000"/>
        </w:rPr>
        <w:t>Annual</w:t>
      </w:r>
      <w:proofErr w:type="spellEnd"/>
      <w:r>
        <w:rPr>
          <w:color w:val="000000"/>
        </w:rPr>
        <w:t xml:space="preserve"> </w:t>
      </w:r>
      <w:proofErr w:type="spellStart"/>
      <w:r>
        <w:rPr>
          <w:color w:val="000000"/>
        </w:rPr>
        <w:t>Review</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Immunology</w:t>
      </w:r>
      <w:proofErr w:type="spellEnd"/>
      <w:r>
        <w:rPr>
          <w:color w:val="000000"/>
        </w:rPr>
        <w:t>. 2018. 36(1). 103-125. DOI: 10.1146/annurev-immunol-042617-053429</w:t>
      </w:r>
    </w:p>
    <w:p w:rsidR="00D53E73" w:rsidRDefault="006A6DBC">
      <w:pPr>
        <w:numPr>
          <w:ilvl w:val="0"/>
          <w:numId w:val="3"/>
        </w:numPr>
        <w:pBdr>
          <w:top w:val="nil"/>
          <w:left w:val="nil"/>
          <w:bottom w:val="nil"/>
          <w:right w:val="nil"/>
          <w:between w:val="nil"/>
        </w:pBdr>
        <w:rPr>
          <w:color w:val="000000"/>
          <w:sz w:val="36"/>
          <w:szCs w:val="36"/>
        </w:rPr>
      </w:pPr>
      <w:proofErr w:type="spellStart"/>
      <w:r>
        <w:rPr>
          <w:color w:val="000000"/>
        </w:rPr>
        <w:t>Mathematical</w:t>
      </w:r>
      <w:proofErr w:type="spellEnd"/>
      <w:r>
        <w:rPr>
          <w:color w:val="000000"/>
        </w:rPr>
        <w:t xml:space="preserve"> </w:t>
      </w:r>
      <w:proofErr w:type="spellStart"/>
      <w:r>
        <w:rPr>
          <w:color w:val="000000"/>
        </w:rPr>
        <w:t>model</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growth</w:t>
      </w:r>
      <w:proofErr w:type="spellEnd"/>
      <w:r>
        <w:rPr>
          <w:color w:val="000000"/>
        </w:rPr>
        <w:t xml:space="preserve"> [Електронний ресурс] – Режим доступу до ресурсу: http://elibrary.asu.ru/xmlui/bitstream/handle/asu/9394/book.pdf?sequenc e=1&amp;isAllowed=y </w:t>
      </w:r>
    </w:p>
    <w:p w:rsidR="00D53E73" w:rsidRDefault="006A6DBC">
      <w:pPr>
        <w:numPr>
          <w:ilvl w:val="0"/>
          <w:numId w:val="3"/>
        </w:numPr>
        <w:pBdr>
          <w:top w:val="nil"/>
          <w:left w:val="nil"/>
          <w:bottom w:val="nil"/>
          <w:right w:val="nil"/>
          <w:between w:val="nil"/>
        </w:pBdr>
      </w:pPr>
      <w:proofErr w:type="spellStart"/>
      <w:r>
        <w:rPr>
          <w:color w:val="000000"/>
        </w:rPr>
        <w:t>Lane</w:t>
      </w:r>
      <w:proofErr w:type="spellEnd"/>
      <w:r>
        <w:rPr>
          <w:color w:val="000000"/>
        </w:rPr>
        <w:t xml:space="preserve"> D. P. </w:t>
      </w:r>
      <w:proofErr w:type="spellStart"/>
      <w:r>
        <w:rPr>
          <w:color w:val="000000"/>
        </w:rPr>
        <w:t>Cancer</w:t>
      </w:r>
      <w:proofErr w:type="spellEnd"/>
      <w:r>
        <w:rPr>
          <w:color w:val="000000"/>
        </w:rPr>
        <w:t xml:space="preserve">. A </w:t>
      </w:r>
      <w:proofErr w:type="spellStart"/>
      <w:r>
        <w:rPr>
          <w:color w:val="000000"/>
        </w:rPr>
        <w:t>death</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life</w:t>
      </w:r>
      <w:proofErr w:type="spellEnd"/>
      <w:r>
        <w:rPr>
          <w:color w:val="000000"/>
        </w:rPr>
        <w:t xml:space="preserve"> </w:t>
      </w:r>
      <w:proofErr w:type="spellStart"/>
      <w:r>
        <w:rPr>
          <w:color w:val="000000"/>
        </w:rPr>
        <w:t>of</w:t>
      </w:r>
      <w:proofErr w:type="spellEnd"/>
      <w:r>
        <w:rPr>
          <w:color w:val="000000"/>
        </w:rPr>
        <w:t xml:space="preserve"> p53 [Електронний ресурс] / </w:t>
      </w:r>
      <w:proofErr w:type="spellStart"/>
      <w:r>
        <w:rPr>
          <w:color w:val="000000"/>
        </w:rPr>
        <w:t>Lane</w:t>
      </w:r>
      <w:proofErr w:type="spellEnd"/>
      <w:r>
        <w:rPr>
          <w:color w:val="000000"/>
        </w:rPr>
        <w:t xml:space="preserve"> D. P.. – 1993. – Режим доступу до ресурсу: </w:t>
      </w:r>
      <w:hyperlink r:id="rId29">
        <w:r>
          <w:rPr>
            <w:color w:val="0563C1"/>
            <w:u w:val="single"/>
          </w:rPr>
          <w:t>https://pubmed.ncbi.nlm.nih.gov/8479514</w:t>
        </w:r>
      </w:hyperlink>
      <w:r>
        <w:rPr>
          <w:color w:val="000000"/>
        </w:rPr>
        <w:t xml:space="preserve">. </w:t>
      </w:r>
    </w:p>
    <w:p w:rsidR="00D53E73" w:rsidRDefault="006A6DBC">
      <w:pPr>
        <w:numPr>
          <w:ilvl w:val="0"/>
          <w:numId w:val="3"/>
        </w:numPr>
        <w:pBdr>
          <w:top w:val="nil"/>
          <w:left w:val="nil"/>
          <w:bottom w:val="nil"/>
          <w:right w:val="nil"/>
          <w:between w:val="nil"/>
        </w:pBdr>
        <w:rPr>
          <w:color w:val="000000"/>
        </w:rPr>
      </w:pPr>
      <w:r>
        <w:rPr>
          <w:color w:val="000000"/>
        </w:rPr>
        <w:t xml:space="preserve"> </w:t>
      </w:r>
      <w:proofErr w:type="spellStart"/>
      <w:r>
        <w:rPr>
          <w:color w:val="000000"/>
        </w:rPr>
        <w:t>Ennas</w:t>
      </w:r>
      <w:proofErr w:type="spellEnd"/>
      <w:r>
        <w:rPr>
          <w:color w:val="000000"/>
        </w:rPr>
        <w:t xml:space="preserve"> M. G. </w:t>
      </w:r>
      <w:proofErr w:type="spellStart"/>
      <w:r>
        <w:rPr>
          <w:color w:val="000000"/>
        </w:rPr>
        <w:t>Cell</w:t>
      </w:r>
      <w:proofErr w:type="spellEnd"/>
      <w:r>
        <w:rPr>
          <w:color w:val="000000"/>
        </w:rPr>
        <w:t xml:space="preserve"> </w:t>
      </w:r>
      <w:proofErr w:type="spellStart"/>
      <w:r>
        <w:rPr>
          <w:color w:val="000000"/>
        </w:rPr>
        <w:t>proliferation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promotion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rat</w:t>
      </w:r>
      <w:proofErr w:type="spellEnd"/>
      <w:r>
        <w:rPr>
          <w:color w:val="000000"/>
        </w:rPr>
        <w:t xml:space="preserve"> </w:t>
      </w:r>
      <w:proofErr w:type="spellStart"/>
      <w:r>
        <w:rPr>
          <w:color w:val="000000"/>
        </w:rPr>
        <w:t>liver</w:t>
      </w:r>
      <w:proofErr w:type="spellEnd"/>
      <w:r>
        <w:rPr>
          <w:color w:val="000000"/>
        </w:rPr>
        <w:t xml:space="preserve"> </w:t>
      </w:r>
      <w:proofErr w:type="spellStart"/>
      <w:r>
        <w:rPr>
          <w:color w:val="000000"/>
        </w:rPr>
        <w:t>carcinogenesis</w:t>
      </w:r>
      <w:proofErr w:type="spellEnd"/>
      <w:r>
        <w:rPr>
          <w:color w:val="000000"/>
        </w:rPr>
        <w:t xml:space="preserve">: </w:t>
      </w:r>
      <w:proofErr w:type="spellStart"/>
      <w:r>
        <w:rPr>
          <w:color w:val="000000"/>
        </w:rPr>
        <w:t>different</w:t>
      </w:r>
      <w:proofErr w:type="spellEnd"/>
      <w:r>
        <w:rPr>
          <w:color w:val="000000"/>
        </w:rPr>
        <w:t xml:space="preserve"> </w:t>
      </w:r>
      <w:proofErr w:type="spellStart"/>
      <w:r>
        <w:rPr>
          <w:color w:val="000000"/>
        </w:rPr>
        <w:t>effect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hepatic</w:t>
      </w:r>
      <w:proofErr w:type="spellEnd"/>
      <w:r>
        <w:rPr>
          <w:color w:val="000000"/>
        </w:rPr>
        <w:t xml:space="preserve"> </w:t>
      </w:r>
      <w:proofErr w:type="spellStart"/>
      <w:r>
        <w:rPr>
          <w:color w:val="000000"/>
        </w:rPr>
        <w:t>regeneration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mitogen</w:t>
      </w:r>
      <w:proofErr w:type="spellEnd"/>
      <w:r>
        <w:rPr>
          <w:color w:val="000000"/>
        </w:rPr>
        <w:t xml:space="preserve"> </w:t>
      </w:r>
      <w:proofErr w:type="spellStart"/>
      <w:r>
        <w:rPr>
          <w:color w:val="000000"/>
        </w:rPr>
        <w:t>induced</w:t>
      </w:r>
      <w:proofErr w:type="spellEnd"/>
      <w:r>
        <w:rPr>
          <w:color w:val="000000"/>
        </w:rPr>
        <w:t xml:space="preserve"> </w:t>
      </w:r>
      <w:proofErr w:type="spellStart"/>
      <w:r>
        <w:rPr>
          <w:color w:val="000000"/>
        </w:rPr>
        <w:t>hyperplasia</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development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enzyme-altered</w:t>
      </w:r>
      <w:proofErr w:type="spellEnd"/>
      <w:r>
        <w:rPr>
          <w:color w:val="000000"/>
        </w:rPr>
        <w:t xml:space="preserve"> </w:t>
      </w:r>
      <w:proofErr w:type="spellStart"/>
      <w:r>
        <w:rPr>
          <w:color w:val="000000"/>
        </w:rPr>
        <w:t>foci</w:t>
      </w:r>
      <w:proofErr w:type="spellEnd"/>
      <w:r>
        <w:rPr>
          <w:color w:val="000000"/>
        </w:rPr>
        <w:t xml:space="preserve"> [Електронний ресурс] / </w:t>
      </w:r>
      <w:proofErr w:type="spellStart"/>
      <w:r>
        <w:rPr>
          <w:color w:val="000000"/>
        </w:rPr>
        <w:t>Ennas</w:t>
      </w:r>
      <w:proofErr w:type="spellEnd"/>
      <w:r>
        <w:rPr>
          <w:color w:val="000000"/>
        </w:rPr>
        <w:t xml:space="preserve"> M. G., </w:t>
      </w:r>
      <w:proofErr w:type="spellStart"/>
      <w:r>
        <w:rPr>
          <w:color w:val="000000"/>
        </w:rPr>
        <w:t>Ledda-Columbano</w:t>
      </w:r>
      <w:proofErr w:type="spellEnd"/>
      <w:r>
        <w:rPr>
          <w:color w:val="000000"/>
        </w:rPr>
        <w:t xml:space="preserve"> G. M., </w:t>
      </w:r>
      <w:proofErr w:type="spellStart"/>
      <w:r>
        <w:rPr>
          <w:color w:val="000000"/>
        </w:rPr>
        <w:t>Columbano</w:t>
      </w:r>
      <w:proofErr w:type="spellEnd"/>
      <w:r>
        <w:rPr>
          <w:color w:val="000000"/>
        </w:rPr>
        <w:t xml:space="preserve"> A.. – 1990. – Режим доступу до ресурсу: </w:t>
      </w:r>
      <w:hyperlink r:id="rId30">
        <w:r>
          <w:rPr>
            <w:color w:val="0563C1"/>
            <w:u w:val="single"/>
          </w:rPr>
          <w:t>http://surl.li/dnero</w:t>
        </w:r>
      </w:hyperlink>
      <w:r>
        <w:rPr>
          <w:color w:val="000000"/>
        </w:rPr>
        <w:t xml:space="preserve">. </w:t>
      </w:r>
    </w:p>
    <w:p w:rsidR="00D53E73" w:rsidRDefault="006A6DBC">
      <w:pPr>
        <w:numPr>
          <w:ilvl w:val="0"/>
          <w:numId w:val="3"/>
        </w:numPr>
        <w:pBdr>
          <w:top w:val="nil"/>
          <w:left w:val="nil"/>
          <w:bottom w:val="nil"/>
          <w:right w:val="nil"/>
          <w:between w:val="nil"/>
        </w:pBdr>
        <w:rPr>
          <w:color w:val="000000"/>
        </w:rPr>
      </w:pPr>
      <w:r>
        <w:rPr>
          <w:color w:val="000000"/>
        </w:rPr>
        <w:t xml:space="preserve"> </w:t>
      </w:r>
      <w:proofErr w:type="spellStart"/>
      <w:r>
        <w:rPr>
          <w:color w:val="000000"/>
        </w:rPr>
        <w:t>Pappalardo</w:t>
      </w:r>
      <w:proofErr w:type="spellEnd"/>
      <w:r>
        <w:rPr>
          <w:color w:val="000000"/>
        </w:rPr>
        <w:t xml:space="preserve"> F, </w:t>
      </w:r>
      <w:proofErr w:type="spellStart"/>
      <w:r>
        <w:rPr>
          <w:color w:val="000000"/>
        </w:rPr>
        <w:t>Lollini</w:t>
      </w:r>
      <w:proofErr w:type="spellEnd"/>
      <w:r>
        <w:rPr>
          <w:color w:val="000000"/>
        </w:rPr>
        <w:t xml:space="preserve"> P-L, </w:t>
      </w:r>
      <w:proofErr w:type="spellStart"/>
      <w:r>
        <w:rPr>
          <w:color w:val="000000"/>
        </w:rPr>
        <w:t>Castiglione</w:t>
      </w:r>
      <w:proofErr w:type="spellEnd"/>
      <w:r>
        <w:rPr>
          <w:color w:val="000000"/>
        </w:rPr>
        <w:t xml:space="preserve"> F, </w:t>
      </w:r>
      <w:proofErr w:type="spellStart"/>
      <w:r>
        <w:rPr>
          <w:color w:val="000000"/>
        </w:rPr>
        <w:t>Motta</w:t>
      </w:r>
      <w:proofErr w:type="spellEnd"/>
      <w:r>
        <w:rPr>
          <w:color w:val="000000"/>
        </w:rPr>
        <w:t xml:space="preserve"> S. 2005 </w:t>
      </w:r>
      <w:proofErr w:type="spellStart"/>
      <w:r>
        <w:rPr>
          <w:color w:val="000000"/>
        </w:rPr>
        <w:t>Modeling</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simulation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immunoprevention</w:t>
      </w:r>
      <w:proofErr w:type="spellEnd"/>
      <w:r>
        <w:rPr>
          <w:color w:val="000000"/>
        </w:rPr>
        <w:t xml:space="preserve"> </w:t>
      </w:r>
      <w:proofErr w:type="spellStart"/>
      <w:r>
        <w:rPr>
          <w:color w:val="000000"/>
        </w:rPr>
        <w:t>vaccine</w:t>
      </w:r>
      <w:proofErr w:type="spellEnd"/>
      <w:r>
        <w:rPr>
          <w:color w:val="000000"/>
        </w:rPr>
        <w:t xml:space="preserve">. </w:t>
      </w:r>
      <w:proofErr w:type="spellStart"/>
      <w:r>
        <w:rPr>
          <w:color w:val="000000"/>
        </w:rPr>
        <w:t>Bioinformatics</w:t>
      </w:r>
      <w:proofErr w:type="spellEnd"/>
      <w:r>
        <w:rPr>
          <w:color w:val="000000"/>
        </w:rPr>
        <w:t xml:space="preserve"> 21, 2891 – 2897. (doi:10.1093/</w:t>
      </w:r>
      <w:proofErr w:type="spellStart"/>
      <w:r>
        <w:rPr>
          <w:color w:val="000000"/>
        </w:rPr>
        <w:t>bioinformatics</w:t>
      </w:r>
      <w:proofErr w:type="spellEnd"/>
      <w:r>
        <w:rPr>
          <w:color w:val="000000"/>
        </w:rPr>
        <w:t>/bti426)</w:t>
      </w:r>
    </w:p>
    <w:p w:rsidR="00D53E73" w:rsidRDefault="006A6DBC">
      <w:pPr>
        <w:numPr>
          <w:ilvl w:val="0"/>
          <w:numId w:val="3"/>
        </w:numPr>
        <w:pBdr>
          <w:top w:val="nil"/>
          <w:left w:val="nil"/>
          <w:bottom w:val="nil"/>
          <w:right w:val="nil"/>
          <w:between w:val="nil"/>
        </w:pBdr>
        <w:rPr>
          <w:color w:val="000000"/>
        </w:rPr>
      </w:pPr>
      <w:r>
        <w:rPr>
          <w:color w:val="000000"/>
        </w:rPr>
        <w:t xml:space="preserve"> </w:t>
      </w:r>
      <w:proofErr w:type="spellStart"/>
      <w:r>
        <w:rPr>
          <w:color w:val="000000"/>
        </w:rPr>
        <w:t>de</w:t>
      </w:r>
      <w:proofErr w:type="spellEnd"/>
      <w:r>
        <w:rPr>
          <w:color w:val="000000"/>
        </w:rPr>
        <w:t xml:space="preserve"> </w:t>
      </w:r>
      <w:proofErr w:type="spellStart"/>
      <w:r>
        <w:rPr>
          <w:color w:val="000000"/>
        </w:rPr>
        <w:t>Pillis</w:t>
      </w:r>
      <w:proofErr w:type="spellEnd"/>
      <w:r>
        <w:rPr>
          <w:color w:val="000000"/>
        </w:rPr>
        <w:t xml:space="preserve">, L.G., </w:t>
      </w:r>
      <w:proofErr w:type="spellStart"/>
      <w:r>
        <w:rPr>
          <w:color w:val="000000"/>
        </w:rPr>
        <w:t>Gu</w:t>
      </w:r>
      <w:proofErr w:type="spellEnd"/>
      <w:r>
        <w:rPr>
          <w:color w:val="000000"/>
        </w:rPr>
        <w:t xml:space="preserve">, W., </w:t>
      </w:r>
      <w:proofErr w:type="spellStart"/>
      <w:r>
        <w:rPr>
          <w:color w:val="000000"/>
        </w:rPr>
        <w:t>Radunskaya</w:t>
      </w:r>
      <w:proofErr w:type="spellEnd"/>
      <w:r>
        <w:rPr>
          <w:color w:val="000000"/>
        </w:rPr>
        <w:t xml:space="preserve">, A.E.: </w:t>
      </w:r>
      <w:proofErr w:type="spellStart"/>
      <w:r>
        <w:rPr>
          <w:color w:val="000000"/>
        </w:rPr>
        <w:t>Mixed</w:t>
      </w:r>
      <w:proofErr w:type="spellEnd"/>
      <w:r>
        <w:rPr>
          <w:color w:val="000000"/>
        </w:rPr>
        <w:t xml:space="preserve"> </w:t>
      </w:r>
      <w:proofErr w:type="spellStart"/>
      <w:r>
        <w:rPr>
          <w:color w:val="000000"/>
        </w:rPr>
        <w:t>immunotherapy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chemotherapy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tumors</w:t>
      </w:r>
      <w:proofErr w:type="spellEnd"/>
      <w:r>
        <w:rPr>
          <w:color w:val="000000"/>
        </w:rPr>
        <w:t xml:space="preserve">: </w:t>
      </w:r>
      <w:proofErr w:type="spellStart"/>
      <w:r>
        <w:rPr>
          <w:color w:val="000000"/>
        </w:rPr>
        <w:t>modeling</w:t>
      </w:r>
      <w:proofErr w:type="spellEnd"/>
      <w:r>
        <w:rPr>
          <w:color w:val="000000"/>
        </w:rPr>
        <w:t xml:space="preserve">, </w:t>
      </w:r>
      <w:proofErr w:type="spellStart"/>
      <w:r>
        <w:rPr>
          <w:color w:val="000000"/>
        </w:rPr>
        <w:t>applications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biological</w:t>
      </w:r>
      <w:proofErr w:type="spellEnd"/>
      <w:r>
        <w:rPr>
          <w:color w:val="000000"/>
        </w:rPr>
        <w:t xml:space="preserve"> </w:t>
      </w:r>
      <w:proofErr w:type="spellStart"/>
      <w:r>
        <w:rPr>
          <w:color w:val="000000"/>
        </w:rPr>
        <w:lastRenderedPageBreak/>
        <w:t>interpretations</w:t>
      </w:r>
      <w:proofErr w:type="spellEnd"/>
      <w:r>
        <w:rPr>
          <w:color w:val="000000"/>
        </w:rPr>
        <w:t xml:space="preserve">. J. </w:t>
      </w:r>
      <w:proofErr w:type="spellStart"/>
      <w:r>
        <w:rPr>
          <w:color w:val="000000"/>
        </w:rPr>
        <w:t>Theo</w:t>
      </w:r>
      <w:proofErr w:type="spellEnd"/>
      <w:r>
        <w:rPr>
          <w:color w:val="000000"/>
        </w:rPr>
        <w:t xml:space="preserve">. </w:t>
      </w:r>
      <w:proofErr w:type="spellStart"/>
      <w:r>
        <w:rPr>
          <w:color w:val="000000"/>
        </w:rPr>
        <w:t>Biol</w:t>
      </w:r>
      <w:proofErr w:type="spellEnd"/>
      <w:r>
        <w:rPr>
          <w:color w:val="000000"/>
        </w:rPr>
        <w:t>. 238, 841-862 (2006) DOI: 10.1016/j.jtbi.2005.06.037</w:t>
      </w:r>
    </w:p>
    <w:p w:rsidR="00D53E73" w:rsidRDefault="006A6DBC">
      <w:pPr>
        <w:numPr>
          <w:ilvl w:val="0"/>
          <w:numId w:val="3"/>
        </w:numPr>
        <w:pBdr>
          <w:top w:val="nil"/>
          <w:left w:val="nil"/>
          <w:bottom w:val="nil"/>
          <w:right w:val="nil"/>
          <w:between w:val="nil"/>
        </w:pBdr>
      </w:pPr>
      <w:r>
        <w:rPr>
          <w:color w:val="000000"/>
        </w:rPr>
        <w:t xml:space="preserve">L. A. </w:t>
      </w:r>
      <w:proofErr w:type="spellStart"/>
      <w:r>
        <w:rPr>
          <w:color w:val="000000"/>
        </w:rPr>
        <w:t>Johnson</w:t>
      </w:r>
      <w:proofErr w:type="spellEnd"/>
      <w:r>
        <w:rPr>
          <w:color w:val="000000"/>
        </w:rPr>
        <w:t xml:space="preserve">, R. A. </w:t>
      </w:r>
      <w:proofErr w:type="spellStart"/>
      <w:r>
        <w:rPr>
          <w:color w:val="000000"/>
        </w:rPr>
        <w:t>Morgan</w:t>
      </w:r>
      <w:proofErr w:type="spellEnd"/>
      <w:r>
        <w:rPr>
          <w:color w:val="000000"/>
        </w:rPr>
        <w:t xml:space="preserve">, M. E. </w:t>
      </w:r>
      <w:proofErr w:type="spellStart"/>
      <w:r>
        <w:rPr>
          <w:color w:val="000000"/>
        </w:rPr>
        <w:t>Dudley</w:t>
      </w:r>
      <w:proofErr w:type="spellEnd"/>
      <w:r>
        <w:rPr>
          <w:color w:val="000000"/>
        </w:rPr>
        <w:t xml:space="preserve">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w:t>
      </w:r>
      <w:proofErr w:type="spellStart"/>
      <w:r>
        <w:rPr>
          <w:color w:val="000000"/>
        </w:rPr>
        <w:t>Gene</w:t>
      </w:r>
      <w:proofErr w:type="spellEnd"/>
      <w:r>
        <w:rPr>
          <w:color w:val="000000"/>
        </w:rPr>
        <w:t xml:space="preserve"> </w:t>
      </w:r>
      <w:proofErr w:type="spellStart"/>
      <w:r>
        <w:rPr>
          <w:color w:val="000000"/>
        </w:rPr>
        <w:t>therapy</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human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mouse</w:t>
      </w:r>
      <w:proofErr w:type="spellEnd"/>
      <w:r>
        <w:rPr>
          <w:color w:val="000000"/>
        </w:rPr>
        <w:t xml:space="preserve"> T-</w:t>
      </w:r>
      <w:proofErr w:type="spellStart"/>
      <w:r>
        <w:rPr>
          <w:color w:val="000000"/>
        </w:rPr>
        <w:t>cell</w:t>
      </w:r>
      <w:proofErr w:type="spellEnd"/>
      <w:r>
        <w:rPr>
          <w:color w:val="000000"/>
        </w:rPr>
        <w:t xml:space="preserve"> </w:t>
      </w:r>
      <w:proofErr w:type="spellStart"/>
      <w:r>
        <w:rPr>
          <w:color w:val="000000"/>
        </w:rPr>
        <w:t>receptors</w:t>
      </w:r>
      <w:proofErr w:type="spellEnd"/>
      <w:r>
        <w:rPr>
          <w:color w:val="000000"/>
        </w:rPr>
        <w:t xml:space="preserve"> </w:t>
      </w:r>
      <w:proofErr w:type="spellStart"/>
      <w:r>
        <w:rPr>
          <w:color w:val="000000"/>
        </w:rPr>
        <w:t>mediates</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regression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targets</w:t>
      </w:r>
      <w:proofErr w:type="spellEnd"/>
      <w:r>
        <w:rPr>
          <w:color w:val="000000"/>
        </w:rPr>
        <w:t xml:space="preserve"> </w:t>
      </w:r>
      <w:proofErr w:type="spellStart"/>
      <w:r>
        <w:rPr>
          <w:color w:val="000000"/>
        </w:rPr>
        <w:t>normal</w:t>
      </w:r>
      <w:proofErr w:type="spellEnd"/>
      <w:r>
        <w:rPr>
          <w:color w:val="000000"/>
        </w:rPr>
        <w:t xml:space="preserve"> </w:t>
      </w:r>
      <w:proofErr w:type="spellStart"/>
      <w:r>
        <w:rPr>
          <w:color w:val="000000"/>
        </w:rPr>
        <w:t>tissues</w:t>
      </w:r>
      <w:proofErr w:type="spellEnd"/>
      <w:r>
        <w:rPr>
          <w:color w:val="000000"/>
        </w:rPr>
        <w:t xml:space="preserve"> </w:t>
      </w:r>
      <w:proofErr w:type="spellStart"/>
      <w:r>
        <w:rPr>
          <w:color w:val="000000"/>
        </w:rPr>
        <w:t>expressing</w:t>
      </w:r>
      <w:proofErr w:type="spellEnd"/>
      <w:r>
        <w:rPr>
          <w:color w:val="000000"/>
        </w:rPr>
        <w:t xml:space="preserve"> </w:t>
      </w:r>
      <w:proofErr w:type="spellStart"/>
      <w:r>
        <w:rPr>
          <w:color w:val="000000"/>
        </w:rPr>
        <w:t>cognate</w:t>
      </w:r>
      <w:proofErr w:type="spellEnd"/>
      <w:r>
        <w:rPr>
          <w:color w:val="000000"/>
        </w:rPr>
        <w:t xml:space="preserve"> </w:t>
      </w:r>
      <w:proofErr w:type="spellStart"/>
      <w:r>
        <w:rPr>
          <w:color w:val="000000"/>
        </w:rPr>
        <w:t>antigen</w:t>
      </w:r>
      <w:proofErr w:type="spellEnd"/>
      <w:r>
        <w:rPr>
          <w:color w:val="000000"/>
        </w:rPr>
        <w:t xml:space="preserve">,” </w:t>
      </w:r>
      <w:proofErr w:type="spellStart"/>
      <w:r>
        <w:rPr>
          <w:color w:val="000000"/>
        </w:rPr>
        <w:t>Blood</w:t>
      </w:r>
      <w:proofErr w:type="spellEnd"/>
      <w:r>
        <w:rPr>
          <w:color w:val="000000"/>
        </w:rPr>
        <w:t xml:space="preserve">, </w:t>
      </w:r>
      <w:proofErr w:type="spellStart"/>
      <w:r>
        <w:rPr>
          <w:color w:val="000000"/>
        </w:rPr>
        <w:t>vol</w:t>
      </w:r>
      <w:proofErr w:type="spellEnd"/>
      <w:r>
        <w:rPr>
          <w:color w:val="000000"/>
        </w:rPr>
        <w:t xml:space="preserve">. 114, </w:t>
      </w:r>
      <w:proofErr w:type="spellStart"/>
      <w:r>
        <w:rPr>
          <w:color w:val="000000"/>
        </w:rPr>
        <w:t>no</w:t>
      </w:r>
      <w:proofErr w:type="spellEnd"/>
      <w:r>
        <w:rPr>
          <w:color w:val="000000"/>
        </w:rPr>
        <w:t xml:space="preserve">. 3, </w:t>
      </w:r>
      <w:proofErr w:type="spellStart"/>
      <w:r>
        <w:rPr>
          <w:color w:val="000000"/>
        </w:rPr>
        <w:t>pp</w:t>
      </w:r>
      <w:proofErr w:type="spellEnd"/>
      <w:r>
        <w:rPr>
          <w:color w:val="000000"/>
        </w:rPr>
        <w:t xml:space="preserve">. 535–546, 2009. DOI: 10.1182/blood-2009-03-211714 </w:t>
      </w:r>
    </w:p>
    <w:p w:rsidR="00D53E73" w:rsidRDefault="006A6DBC">
      <w:pPr>
        <w:numPr>
          <w:ilvl w:val="0"/>
          <w:numId w:val="3"/>
        </w:numPr>
        <w:pBdr>
          <w:top w:val="nil"/>
          <w:left w:val="nil"/>
          <w:bottom w:val="nil"/>
          <w:right w:val="nil"/>
          <w:between w:val="nil"/>
        </w:pBdr>
        <w:rPr>
          <w:color w:val="000000"/>
        </w:rPr>
      </w:pPr>
      <w:r>
        <w:rPr>
          <w:color w:val="000000"/>
        </w:rPr>
        <w:t xml:space="preserve">D. </w:t>
      </w:r>
      <w:proofErr w:type="spellStart"/>
      <w:r>
        <w:rPr>
          <w:color w:val="000000"/>
        </w:rPr>
        <w:t>Khayat</w:t>
      </w:r>
      <w:proofErr w:type="spellEnd"/>
      <w:r>
        <w:rPr>
          <w:color w:val="000000"/>
        </w:rPr>
        <w:t xml:space="preserve">, M. </w:t>
      </w:r>
      <w:proofErr w:type="spellStart"/>
      <w:r>
        <w:rPr>
          <w:color w:val="000000"/>
        </w:rPr>
        <w:t>Weil</w:t>
      </w:r>
      <w:proofErr w:type="spellEnd"/>
      <w:r>
        <w:rPr>
          <w:color w:val="000000"/>
        </w:rPr>
        <w:t xml:space="preserve">, C. </w:t>
      </w:r>
      <w:proofErr w:type="spellStart"/>
      <w:r>
        <w:rPr>
          <w:color w:val="000000"/>
        </w:rPr>
        <w:t>Soubrane</w:t>
      </w:r>
      <w:proofErr w:type="spellEnd"/>
      <w:r>
        <w:rPr>
          <w:color w:val="000000"/>
        </w:rPr>
        <w:t xml:space="preserve">, </w:t>
      </w:r>
      <w:proofErr w:type="spellStart"/>
      <w:r>
        <w:rPr>
          <w:color w:val="000000"/>
        </w:rPr>
        <w:t>and</w:t>
      </w:r>
      <w:proofErr w:type="spellEnd"/>
      <w:r>
        <w:rPr>
          <w:color w:val="000000"/>
        </w:rPr>
        <w:t xml:space="preserve"> C. </w:t>
      </w:r>
      <w:proofErr w:type="spellStart"/>
      <w:r>
        <w:rPr>
          <w:color w:val="000000"/>
        </w:rPr>
        <w:t>Jacquillat</w:t>
      </w:r>
      <w:proofErr w:type="spellEnd"/>
      <w:r>
        <w:rPr>
          <w:color w:val="000000"/>
        </w:rPr>
        <w:t xml:space="preserve">, “LAK </w:t>
      </w:r>
      <w:proofErr w:type="spellStart"/>
      <w:r>
        <w:rPr>
          <w:color w:val="000000"/>
        </w:rPr>
        <w:t>cells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immunotherapy</w:t>
      </w:r>
      <w:proofErr w:type="spellEnd"/>
      <w:r>
        <w:rPr>
          <w:color w:val="000000"/>
        </w:rPr>
        <w:t xml:space="preserve">,” </w:t>
      </w:r>
      <w:proofErr w:type="spellStart"/>
      <w:r>
        <w:rPr>
          <w:color w:val="000000"/>
        </w:rPr>
        <w:t>Bulletin</w:t>
      </w:r>
      <w:proofErr w:type="spellEnd"/>
      <w:r>
        <w:rPr>
          <w:color w:val="000000"/>
        </w:rPr>
        <w:t xml:space="preserve"> </w:t>
      </w:r>
      <w:proofErr w:type="spellStart"/>
      <w:r>
        <w:rPr>
          <w:color w:val="000000"/>
        </w:rPr>
        <w:t>du</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vol</w:t>
      </w:r>
      <w:proofErr w:type="spellEnd"/>
      <w:r>
        <w:rPr>
          <w:color w:val="000000"/>
        </w:rPr>
        <w:t xml:space="preserve">. 75, </w:t>
      </w:r>
      <w:proofErr w:type="spellStart"/>
      <w:r>
        <w:rPr>
          <w:color w:val="000000"/>
        </w:rPr>
        <w:t>no</w:t>
      </w:r>
      <w:proofErr w:type="spellEnd"/>
      <w:r>
        <w:rPr>
          <w:color w:val="000000"/>
        </w:rPr>
        <w:t xml:space="preserve">. 1, </w:t>
      </w:r>
      <w:proofErr w:type="spellStart"/>
      <w:r>
        <w:rPr>
          <w:color w:val="000000"/>
        </w:rPr>
        <w:t>pp</w:t>
      </w:r>
      <w:proofErr w:type="spellEnd"/>
      <w:r>
        <w:rPr>
          <w:color w:val="000000"/>
        </w:rPr>
        <w:t xml:space="preserve">. 3–7, 1988. DOI: </w:t>
      </w:r>
      <w:hyperlink r:id="rId31">
        <w:r>
          <w:rPr>
            <w:color w:val="0563C1"/>
            <w:u w:val="single"/>
          </w:rPr>
          <w:t>https://doi.org/10.1155/2014/745808</w:t>
        </w:r>
      </w:hyperlink>
    </w:p>
    <w:p w:rsidR="00D53E73" w:rsidRDefault="006A6DBC">
      <w:pPr>
        <w:numPr>
          <w:ilvl w:val="0"/>
          <w:numId w:val="3"/>
        </w:numPr>
        <w:pBdr>
          <w:top w:val="nil"/>
          <w:left w:val="nil"/>
          <w:bottom w:val="nil"/>
          <w:right w:val="nil"/>
          <w:between w:val="nil"/>
        </w:pBdr>
        <w:rPr>
          <w:color w:val="000000"/>
        </w:rPr>
      </w:pPr>
      <w:r>
        <w:rPr>
          <w:rFonts w:ascii="Georgia" w:eastAsia="Georgia" w:hAnsi="Georgia" w:cs="Georgia"/>
          <w:color w:val="333333"/>
          <w:sz w:val="27"/>
          <w:szCs w:val="27"/>
          <w:highlight w:val="white"/>
        </w:rPr>
        <w:t xml:space="preserve"> </w:t>
      </w:r>
      <w:proofErr w:type="spellStart"/>
      <w:r>
        <w:rPr>
          <w:rFonts w:ascii="Georgia" w:eastAsia="Georgia" w:hAnsi="Georgia" w:cs="Georgia"/>
          <w:color w:val="333333"/>
          <w:sz w:val="27"/>
          <w:szCs w:val="27"/>
          <w:highlight w:val="white"/>
        </w:rPr>
        <w:t>Toy</w:t>
      </w:r>
      <w:proofErr w:type="spellEnd"/>
      <w:r>
        <w:rPr>
          <w:rFonts w:ascii="Georgia" w:eastAsia="Georgia" w:hAnsi="Georgia" w:cs="Georgia"/>
          <w:color w:val="333333"/>
          <w:sz w:val="27"/>
          <w:szCs w:val="27"/>
          <w:highlight w:val="white"/>
        </w:rPr>
        <w:t xml:space="preserve"> W, </w:t>
      </w:r>
      <w:proofErr w:type="spellStart"/>
      <w:r>
        <w:rPr>
          <w:rFonts w:ascii="Georgia" w:eastAsia="Georgia" w:hAnsi="Georgia" w:cs="Georgia"/>
          <w:color w:val="333333"/>
          <w:sz w:val="27"/>
          <w:szCs w:val="27"/>
          <w:highlight w:val="white"/>
        </w:rPr>
        <w:t>Shen</w:t>
      </w:r>
      <w:proofErr w:type="spellEnd"/>
      <w:r>
        <w:rPr>
          <w:rFonts w:ascii="Georgia" w:eastAsia="Georgia" w:hAnsi="Georgia" w:cs="Georgia"/>
          <w:color w:val="333333"/>
          <w:sz w:val="27"/>
          <w:szCs w:val="27"/>
          <w:highlight w:val="white"/>
        </w:rPr>
        <w:t xml:space="preserve"> Y, </w:t>
      </w:r>
      <w:proofErr w:type="spellStart"/>
      <w:r>
        <w:rPr>
          <w:rFonts w:ascii="Georgia" w:eastAsia="Georgia" w:hAnsi="Georgia" w:cs="Georgia"/>
          <w:color w:val="333333"/>
          <w:sz w:val="27"/>
          <w:szCs w:val="27"/>
          <w:highlight w:val="white"/>
        </w:rPr>
        <w:t>Won</w:t>
      </w:r>
      <w:proofErr w:type="spellEnd"/>
      <w:r>
        <w:rPr>
          <w:rFonts w:ascii="Georgia" w:eastAsia="Georgia" w:hAnsi="Georgia" w:cs="Georgia"/>
          <w:color w:val="333333"/>
          <w:sz w:val="27"/>
          <w:szCs w:val="27"/>
          <w:highlight w:val="white"/>
        </w:rPr>
        <w:t xml:space="preserve"> H, </w:t>
      </w:r>
      <w:proofErr w:type="spellStart"/>
      <w:r>
        <w:rPr>
          <w:rFonts w:ascii="Georgia" w:eastAsia="Georgia" w:hAnsi="Georgia" w:cs="Georgia"/>
          <w:color w:val="333333"/>
          <w:sz w:val="27"/>
          <w:szCs w:val="27"/>
          <w:highlight w:val="white"/>
        </w:rPr>
        <w:t>Green</w:t>
      </w:r>
      <w:proofErr w:type="spellEnd"/>
      <w:r>
        <w:rPr>
          <w:rFonts w:ascii="Georgia" w:eastAsia="Georgia" w:hAnsi="Georgia" w:cs="Georgia"/>
          <w:color w:val="333333"/>
          <w:sz w:val="27"/>
          <w:szCs w:val="27"/>
          <w:highlight w:val="white"/>
        </w:rPr>
        <w:t xml:space="preserve"> B, </w:t>
      </w:r>
      <w:proofErr w:type="spellStart"/>
      <w:r>
        <w:rPr>
          <w:rFonts w:ascii="Georgia" w:eastAsia="Georgia" w:hAnsi="Georgia" w:cs="Georgia"/>
          <w:color w:val="333333"/>
          <w:sz w:val="27"/>
          <w:szCs w:val="27"/>
          <w:highlight w:val="white"/>
        </w:rPr>
        <w:t>Sakr</w:t>
      </w:r>
      <w:proofErr w:type="spellEnd"/>
      <w:r>
        <w:rPr>
          <w:rFonts w:ascii="Georgia" w:eastAsia="Georgia" w:hAnsi="Georgia" w:cs="Georgia"/>
          <w:color w:val="333333"/>
          <w:sz w:val="27"/>
          <w:szCs w:val="27"/>
          <w:highlight w:val="white"/>
        </w:rPr>
        <w:t xml:space="preserve"> RA, </w:t>
      </w:r>
      <w:proofErr w:type="spellStart"/>
      <w:r>
        <w:rPr>
          <w:rFonts w:ascii="Georgia" w:eastAsia="Georgia" w:hAnsi="Georgia" w:cs="Georgia"/>
          <w:color w:val="333333"/>
          <w:sz w:val="27"/>
          <w:szCs w:val="27"/>
          <w:highlight w:val="white"/>
        </w:rPr>
        <w:t>Will</w:t>
      </w:r>
      <w:proofErr w:type="spellEnd"/>
      <w:r>
        <w:rPr>
          <w:rFonts w:ascii="Georgia" w:eastAsia="Georgia" w:hAnsi="Georgia" w:cs="Georgia"/>
          <w:color w:val="333333"/>
          <w:sz w:val="27"/>
          <w:szCs w:val="27"/>
          <w:highlight w:val="white"/>
        </w:rPr>
        <w:t xml:space="preserve"> M, </w:t>
      </w:r>
      <w:proofErr w:type="spellStart"/>
      <w:r>
        <w:rPr>
          <w:rFonts w:ascii="Georgia" w:eastAsia="Georgia" w:hAnsi="Georgia" w:cs="Georgia"/>
          <w:color w:val="333333"/>
          <w:sz w:val="27"/>
          <w:szCs w:val="27"/>
          <w:highlight w:val="white"/>
        </w:rPr>
        <w:t>Li</w:t>
      </w:r>
      <w:proofErr w:type="spellEnd"/>
      <w:r>
        <w:rPr>
          <w:rFonts w:ascii="Georgia" w:eastAsia="Georgia" w:hAnsi="Georgia" w:cs="Georgia"/>
          <w:color w:val="333333"/>
          <w:sz w:val="27"/>
          <w:szCs w:val="27"/>
          <w:highlight w:val="white"/>
        </w:rPr>
        <w:t xml:space="preserve"> Z, </w:t>
      </w:r>
      <w:proofErr w:type="spellStart"/>
      <w:r>
        <w:rPr>
          <w:rFonts w:ascii="Georgia" w:eastAsia="Georgia" w:hAnsi="Georgia" w:cs="Georgia"/>
          <w:color w:val="333333"/>
          <w:sz w:val="27"/>
          <w:szCs w:val="27"/>
          <w:highlight w:val="white"/>
        </w:rPr>
        <w:t>Gala</w:t>
      </w:r>
      <w:proofErr w:type="spellEnd"/>
      <w:r>
        <w:rPr>
          <w:rFonts w:ascii="Georgia" w:eastAsia="Georgia" w:hAnsi="Georgia" w:cs="Georgia"/>
          <w:color w:val="333333"/>
          <w:sz w:val="27"/>
          <w:szCs w:val="27"/>
          <w:highlight w:val="white"/>
        </w:rPr>
        <w:t xml:space="preserve"> K, </w:t>
      </w:r>
      <w:proofErr w:type="spellStart"/>
      <w:r>
        <w:rPr>
          <w:rFonts w:ascii="Georgia" w:eastAsia="Georgia" w:hAnsi="Georgia" w:cs="Georgia"/>
          <w:color w:val="333333"/>
          <w:sz w:val="27"/>
          <w:szCs w:val="27"/>
          <w:highlight w:val="white"/>
        </w:rPr>
        <w:t>Fanning</w:t>
      </w:r>
      <w:proofErr w:type="spellEnd"/>
      <w:r>
        <w:rPr>
          <w:rFonts w:ascii="Georgia" w:eastAsia="Georgia" w:hAnsi="Georgia" w:cs="Georgia"/>
          <w:color w:val="333333"/>
          <w:sz w:val="27"/>
          <w:szCs w:val="27"/>
          <w:highlight w:val="white"/>
        </w:rPr>
        <w:t xml:space="preserve"> S, </w:t>
      </w:r>
      <w:proofErr w:type="spellStart"/>
      <w:r>
        <w:rPr>
          <w:rFonts w:ascii="Georgia" w:eastAsia="Georgia" w:hAnsi="Georgia" w:cs="Georgia"/>
          <w:color w:val="333333"/>
          <w:sz w:val="27"/>
          <w:szCs w:val="27"/>
          <w:highlight w:val="white"/>
        </w:rPr>
        <w:t>King</w:t>
      </w:r>
      <w:proofErr w:type="spellEnd"/>
      <w:r>
        <w:rPr>
          <w:rFonts w:ascii="Georgia" w:eastAsia="Georgia" w:hAnsi="Georgia" w:cs="Georgia"/>
          <w:color w:val="333333"/>
          <w:sz w:val="27"/>
          <w:szCs w:val="27"/>
          <w:highlight w:val="white"/>
        </w:rPr>
        <w:t xml:space="preserve"> TA, </w:t>
      </w:r>
      <w:proofErr w:type="spellStart"/>
      <w:r>
        <w:rPr>
          <w:rFonts w:ascii="Georgia" w:eastAsia="Georgia" w:hAnsi="Georgia" w:cs="Georgia"/>
          <w:color w:val="333333"/>
          <w:sz w:val="27"/>
          <w:szCs w:val="27"/>
          <w:highlight w:val="white"/>
        </w:rPr>
        <w:t>Hudis</w:t>
      </w:r>
      <w:proofErr w:type="spellEnd"/>
      <w:r>
        <w:rPr>
          <w:rFonts w:ascii="Georgia" w:eastAsia="Georgia" w:hAnsi="Georgia" w:cs="Georgia"/>
          <w:color w:val="333333"/>
          <w:sz w:val="27"/>
          <w:szCs w:val="27"/>
          <w:highlight w:val="white"/>
        </w:rPr>
        <w:t xml:space="preserve"> C, </w:t>
      </w:r>
      <w:proofErr w:type="spellStart"/>
      <w:r>
        <w:rPr>
          <w:rFonts w:ascii="Georgia" w:eastAsia="Georgia" w:hAnsi="Georgia" w:cs="Georgia"/>
          <w:color w:val="333333"/>
          <w:sz w:val="27"/>
          <w:szCs w:val="27"/>
          <w:highlight w:val="white"/>
        </w:rPr>
        <w:t>Chen</w:t>
      </w:r>
      <w:proofErr w:type="spellEnd"/>
      <w:r>
        <w:rPr>
          <w:rFonts w:ascii="Georgia" w:eastAsia="Georgia" w:hAnsi="Georgia" w:cs="Georgia"/>
          <w:color w:val="333333"/>
          <w:sz w:val="27"/>
          <w:szCs w:val="27"/>
          <w:highlight w:val="white"/>
        </w:rPr>
        <w:t xml:space="preserve"> D, </w:t>
      </w:r>
      <w:proofErr w:type="spellStart"/>
      <w:r>
        <w:rPr>
          <w:rFonts w:ascii="Georgia" w:eastAsia="Georgia" w:hAnsi="Georgia" w:cs="Georgia"/>
          <w:color w:val="333333"/>
          <w:sz w:val="27"/>
          <w:szCs w:val="27"/>
          <w:highlight w:val="white"/>
        </w:rPr>
        <w:t>Taran</w:t>
      </w:r>
      <w:proofErr w:type="spellEnd"/>
      <w:r>
        <w:rPr>
          <w:rFonts w:ascii="Georgia" w:eastAsia="Georgia" w:hAnsi="Georgia" w:cs="Georgia"/>
          <w:color w:val="333333"/>
          <w:sz w:val="27"/>
          <w:szCs w:val="27"/>
          <w:highlight w:val="white"/>
        </w:rPr>
        <w:t xml:space="preserve"> T, </w:t>
      </w:r>
      <w:proofErr w:type="spellStart"/>
      <w:r>
        <w:rPr>
          <w:rFonts w:ascii="Georgia" w:eastAsia="Georgia" w:hAnsi="Georgia" w:cs="Georgia"/>
          <w:color w:val="333333"/>
          <w:sz w:val="27"/>
          <w:szCs w:val="27"/>
          <w:highlight w:val="white"/>
        </w:rPr>
        <w:t>Hortobagyi</w:t>
      </w:r>
      <w:proofErr w:type="spellEnd"/>
      <w:r>
        <w:rPr>
          <w:rFonts w:ascii="Georgia" w:eastAsia="Georgia" w:hAnsi="Georgia" w:cs="Georgia"/>
          <w:color w:val="333333"/>
          <w:sz w:val="27"/>
          <w:szCs w:val="27"/>
          <w:highlight w:val="white"/>
        </w:rPr>
        <w:t xml:space="preserve"> G, </w:t>
      </w:r>
      <w:proofErr w:type="spellStart"/>
      <w:r>
        <w:rPr>
          <w:rFonts w:ascii="Georgia" w:eastAsia="Georgia" w:hAnsi="Georgia" w:cs="Georgia"/>
          <w:color w:val="333333"/>
          <w:sz w:val="27"/>
          <w:szCs w:val="27"/>
          <w:highlight w:val="white"/>
        </w:rPr>
        <w:t>Greene</w:t>
      </w:r>
      <w:proofErr w:type="spellEnd"/>
      <w:r>
        <w:rPr>
          <w:rFonts w:ascii="Georgia" w:eastAsia="Georgia" w:hAnsi="Georgia" w:cs="Georgia"/>
          <w:color w:val="333333"/>
          <w:sz w:val="27"/>
          <w:szCs w:val="27"/>
          <w:highlight w:val="white"/>
        </w:rPr>
        <w:t xml:space="preserve"> G, </w:t>
      </w:r>
      <w:proofErr w:type="spellStart"/>
      <w:r>
        <w:rPr>
          <w:rFonts w:ascii="Georgia" w:eastAsia="Georgia" w:hAnsi="Georgia" w:cs="Georgia"/>
          <w:color w:val="333333"/>
          <w:sz w:val="27"/>
          <w:szCs w:val="27"/>
          <w:highlight w:val="white"/>
        </w:rPr>
        <w:t>Berger</w:t>
      </w:r>
      <w:proofErr w:type="spellEnd"/>
      <w:r>
        <w:rPr>
          <w:rFonts w:ascii="Georgia" w:eastAsia="Georgia" w:hAnsi="Georgia" w:cs="Georgia"/>
          <w:color w:val="333333"/>
          <w:sz w:val="27"/>
          <w:szCs w:val="27"/>
          <w:highlight w:val="white"/>
        </w:rPr>
        <w:t xml:space="preserve"> M, </w:t>
      </w:r>
      <w:proofErr w:type="spellStart"/>
      <w:r>
        <w:rPr>
          <w:rFonts w:ascii="Georgia" w:eastAsia="Georgia" w:hAnsi="Georgia" w:cs="Georgia"/>
          <w:color w:val="333333"/>
          <w:sz w:val="27"/>
          <w:szCs w:val="27"/>
          <w:highlight w:val="white"/>
        </w:rPr>
        <w:t>Baselga</w:t>
      </w:r>
      <w:proofErr w:type="spellEnd"/>
      <w:r>
        <w:rPr>
          <w:rFonts w:ascii="Georgia" w:eastAsia="Georgia" w:hAnsi="Georgia" w:cs="Georgia"/>
          <w:color w:val="333333"/>
          <w:sz w:val="27"/>
          <w:szCs w:val="27"/>
          <w:highlight w:val="white"/>
        </w:rPr>
        <w:t xml:space="preserve"> J, </w:t>
      </w:r>
      <w:proofErr w:type="spellStart"/>
      <w:r>
        <w:rPr>
          <w:rFonts w:ascii="Georgia" w:eastAsia="Georgia" w:hAnsi="Georgia" w:cs="Georgia"/>
          <w:color w:val="333333"/>
          <w:sz w:val="27"/>
          <w:szCs w:val="27"/>
          <w:highlight w:val="white"/>
        </w:rPr>
        <w:t>Chandarlapaty</w:t>
      </w:r>
      <w:proofErr w:type="spellEnd"/>
      <w:r>
        <w:rPr>
          <w:rFonts w:ascii="Georgia" w:eastAsia="Georgia" w:hAnsi="Georgia" w:cs="Georgia"/>
          <w:color w:val="333333"/>
          <w:sz w:val="27"/>
          <w:szCs w:val="27"/>
          <w:highlight w:val="white"/>
        </w:rPr>
        <w:t xml:space="preserve"> S: ESR1 </w:t>
      </w:r>
      <w:proofErr w:type="spellStart"/>
      <w:r>
        <w:rPr>
          <w:rFonts w:ascii="Georgia" w:eastAsia="Georgia" w:hAnsi="Georgia" w:cs="Georgia"/>
          <w:color w:val="333333"/>
          <w:sz w:val="27"/>
          <w:szCs w:val="27"/>
          <w:highlight w:val="white"/>
        </w:rPr>
        <w:t>ligand-binding</w:t>
      </w:r>
      <w:proofErr w:type="spellEnd"/>
      <w:r>
        <w:rPr>
          <w:rFonts w:ascii="Georgia" w:eastAsia="Georgia" w:hAnsi="Georgia" w:cs="Georgia"/>
          <w:color w:val="333333"/>
          <w:sz w:val="27"/>
          <w:szCs w:val="27"/>
          <w:highlight w:val="white"/>
        </w:rPr>
        <w:t xml:space="preserve"> </w:t>
      </w:r>
      <w:proofErr w:type="spellStart"/>
      <w:r>
        <w:rPr>
          <w:rFonts w:ascii="Georgia" w:eastAsia="Georgia" w:hAnsi="Georgia" w:cs="Georgia"/>
          <w:color w:val="333333"/>
          <w:sz w:val="27"/>
          <w:szCs w:val="27"/>
          <w:highlight w:val="white"/>
        </w:rPr>
        <w:t>domain</w:t>
      </w:r>
      <w:proofErr w:type="spellEnd"/>
      <w:r>
        <w:rPr>
          <w:rFonts w:ascii="Georgia" w:eastAsia="Georgia" w:hAnsi="Georgia" w:cs="Georgia"/>
          <w:color w:val="333333"/>
          <w:sz w:val="27"/>
          <w:szCs w:val="27"/>
          <w:highlight w:val="white"/>
        </w:rPr>
        <w:t xml:space="preserve"> </w:t>
      </w:r>
      <w:proofErr w:type="spellStart"/>
      <w:r>
        <w:rPr>
          <w:rFonts w:ascii="Georgia" w:eastAsia="Georgia" w:hAnsi="Georgia" w:cs="Georgia"/>
          <w:color w:val="333333"/>
          <w:sz w:val="27"/>
          <w:szCs w:val="27"/>
          <w:highlight w:val="white"/>
        </w:rPr>
        <w:t>mutations</w:t>
      </w:r>
      <w:proofErr w:type="spellEnd"/>
      <w:r>
        <w:rPr>
          <w:rFonts w:ascii="Georgia" w:eastAsia="Georgia" w:hAnsi="Georgia" w:cs="Georgia"/>
          <w:color w:val="333333"/>
          <w:sz w:val="27"/>
          <w:szCs w:val="27"/>
          <w:highlight w:val="white"/>
        </w:rPr>
        <w:t xml:space="preserve"> </w:t>
      </w:r>
      <w:proofErr w:type="spellStart"/>
      <w:r>
        <w:rPr>
          <w:rFonts w:ascii="Georgia" w:eastAsia="Georgia" w:hAnsi="Georgia" w:cs="Georgia"/>
          <w:color w:val="333333"/>
          <w:sz w:val="27"/>
          <w:szCs w:val="27"/>
          <w:highlight w:val="white"/>
        </w:rPr>
        <w:t>in</w:t>
      </w:r>
      <w:proofErr w:type="spellEnd"/>
      <w:r>
        <w:rPr>
          <w:rFonts w:ascii="Georgia" w:eastAsia="Georgia" w:hAnsi="Georgia" w:cs="Georgia"/>
          <w:color w:val="333333"/>
          <w:sz w:val="27"/>
          <w:szCs w:val="27"/>
          <w:highlight w:val="white"/>
        </w:rPr>
        <w:t xml:space="preserve"> </w:t>
      </w:r>
      <w:proofErr w:type="spellStart"/>
      <w:r>
        <w:rPr>
          <w:rFonts w:ascii="Georgia" w:eastAsia="Georgia" w:hAnsi="Georgia" w:cs="Georgia"/>
          <w:color w:val="333333"/>
          <w:sz w:val="27"/>
          <w:szCs w:val="27"/>
          <w:highlight w:val="white"/>
        </w:rPr>
        <w:t>hormone-resistant</w:t>
      </w:r>
      <w:proofErr w:type="spellEnd"/>
      <w:r>
        <w:rPr>
          <w:rFonts w:ascii="Georgia" w:eastAsia="Georgia" w:hAnsi="Georgia" w:cs="Georgia"/>
          <w:color w:val="333333"/>
          <w:sz w:val="27"/>
          <w:szCs w:val="27"/>
          <w:highlight w:val="white"/>
        </w:rPr>
        <w:t xml:space="preserve"> </w:t>
      </w:r>
      <w:proofErr w:type="spellStart"/>
      <w:r>
        <w:rPr>
          <w:rFonts w:ascii="Georgia" w:eastAsia="Georgia" w:hAnsi="Georgia" w:cs="Georgia"/>
          <w:color w:val="333333"/>
          <w:sz w:val="27"/>
          <w:szCs w:val="27"/>
          <w:highlight w:val="white"/>
        </w:rPr>
        <w:t>breast</w:t>
      </w:r>
      <w:proofErr w:type="spellEnd"/>
      <w:r>
        <w:rPr>
          <w:rFonts w:ascii="Georgia" w:eastAsia="Georgia" w:hAnsi="Georgia" w:cs="Georgia"/>
          <w:color w:val="333333"/>
          <w:sz w:val="27"/>
          <w:szCs w:val="27"/>
          <w:highlight w:val="white"/>
        </w:rPr>
        <w:t xml:space="preserve"> </w:t>
      </w:r>
      <w:proofErr w:type="spellStart"/>
      <w:r>
        <w:rPr>
          <w:rFonts w:ascii="Georgia" w:eastAsia="Georgia" w:hAnsi="Georgia" w:cs="Georgia"/>
          <w:color w:val="333333"/>
          <w:sz w:val="27"/>
          <w:szCs w:val="27"/>
          <w:highlight w:val="white"/>
        </w:rPr>
        <w:t>cancer</w:t>
      </w:r>
      <w:proofErr w:type="spellEnd"/>
      <w:r>
        <w:rPr>
          <w:rFonts w:ascii="Georgia" w:eastAsia="Georgia" w:hAnsi="Georgia" w:cs="Georgia"/>
          <w:color w:val="333333"/>
          <w:sz w:val="27"/>
          <w:szCs w:val="27"/>
          <w:highlight w:val="white"/>
        </w:rPr>
        <w:t xml:space="preserve">. </w:t>
      </w:r>
      <w:proofErr w:type="spellStart"/>
      <w:r>
        <w:rPr>
          <w:rFonts w:ascii="Georgia" w:eastAsia="Georgia" w:hAnsi="Georgia" w:cs="Georgia"/>
          <w:color w:val="333333"/>
          <w:sz w:val="27"/>
          <w:szCs w:val="27"/>
          <w:highlight w:val="white"/>
        </w:rPr>
        <w:t>Nat</w:t>
      </w:r>
      <w:proofErr w:type="spellEnd"/>
      <w:r>
        <w:rPr>
          <w:rFonts w:ascii="Georgia" w:eastAsia="Georgia" w:hAnsi="Georgia" w:cs="Georgia"/>
          <w:color w:val="333333"/>
          <w:sz w:val="27"/>
          <w:szCs w:val="27"/>
          <w:highlight w:val="white"/>
        </w:rPr>
        <w:t xml:space="preserve"> </w:t>
      </w:r>
      <w:proofErr w:type="spellStart"/>
      <w:r>
        <w:rPr>
          <w:rFonts w:ascii="Georgia" w:eastAsia="Georgia" w:hAnsi="Georgia" w:cs="Georgia"/>
          <w:color w:val="333333"/>
          <w:sz w:val="27"/>
          <w:szCs w:val="27"/>
          <w:highlight w:val="white"/>
        </w:rPr>
        <w:t>Genet</w:t>
      </w:r>
      <w:proofErr w:type="spellEnd"/>
      <w:r>
        <w:rPr>
          <w:rFonts w:ascii="Georgia" w:eastAsia="Georgia" w:hAnsi="Georgia" w:cs="Georgia"/>
          <w:color w:val="333333"/>
          <w:sz w:val="27"/>
          <w:szCs w:val="27"/>
          <w:highlight w:val="white"/>
        </w:rPr>
        <w:t xml:space="preserve">. 2013, 45 (12): 1439-1445. 10.1038/ng.2822. DOI: </w:t>
      </w:r>
      <w:hyperlink r:id="rId32">
        <w:r>
          <w:rPr>
            <w:rFonts w:ascii="Georgia" w:eastAsia="Georgia" w:hAnsi="Georgia" w:cs="Georgia"/>
            <w:color w:val="0563C1"/>
            <w:sz w:val="27"/>
            <w:szCs w:val="27"/>
            <w:highlight w:val="white"/>
            <w:u w:val="single"/>
          </w:rPr>
          <w:t>https://doi.org/10.1038/ng.2822</w:t>
        </w:r>
      </w:hyperlink>
    </w:p>
    <w:p w:rsidR="00D53E73" w:rsidRDefault="006A6DBC">
      <w:pPr>
        <w:numPr>
          <w:ilvl w:val="0"/>
          <w:numId w:val="3"/>
        </w:numPr>
        <w:pBdr>
          <w:top w:val="nil"/>
          <w:left w:val="nil"/>
          <w:bottom w:val="nil"/>
          <w:right w:val="nil"/>
          <w:between w:val="nil"/>
        </w:pBdr>
        <w:rPr>
          <w:color w:val="000000"/>
        </w:rPr>
      </w:pPr>
      <w:r>
        <w:rPr>
          <w:color w:val="000000"/>
        </w:rPr>
        <w:t xml:space="preserve"> M. </w:t>
      </w:r>
      <w:proofErr w:type="spellStart"/>
      <w:r>
        <w:rPr>
          <w:color w:val="000000"/>
        </w:rPr>
        <w:t>Kaufman</w:t>
      </w:r>
      <w:proofErr w:type="spellEnd"/>
      <w:r>
        <w:rPr>
          <w:color w:val="000000"/>
        </w:rPr>
        <w:t xml:space="preserve">, J. </w:t>
      </w:r>
      <w:proofErr w:type="spellStart"/>
      <w:r>
        <w:rPr>
          <w:color w:val="000000"/>
        </w:rPr>
        <w:t>Urbain</w:t>
      </w:r>
      <w:proofErr w:type="spellEnd"/>
      <w:r>
        <w:rPr>
          <w:color w:val="000000"/>
        </w:rPr>
        <w:t xml:space="preserve">, </w:t>
      </w:r>
      <w:proofErr w:type="spellStart"/>
      <w:r>
        <w:rPr>
          <w:color w:val="000000"/>
        </w:rPr>
        <w:t>and</w:t>
      </w:r>
      <w:proofErr w:type="spellEnd"/>
      <w:r>
        <w:rPr>
          <w:color w:val="000000"/>
        </w:rPr>
        <w:t xml:space="preserve"> R. </w:t>
      </w:r>
      <w:proofErr w:type="spellStart"/>
      <w:r>
        <w:rPr>
          <w:color w:val="000000"/>
        </w:rPr>
        <w:t>Thomas</w:t>
      </w:r>
      <w:proofErr w:type="spellEnd"/>
      <w:r>
        <w:rPr>
          <w:color w:val="000000"/>
        </w:rPr>
        <w:t>, “</w:t>
      </w:r>
      <w:proofErr w:type="spellStart"/>
      <w:r>
        <w:rPr>
          <w:color w:val="000000"/>
        </w:rPr>
        <w:t>Towards</w:t>
      </w:r>
      <w:proofErr w:type="spellEnd"/>
      <w:r>
        <w:rPr>
          <w:color w:val="000000"/>
        </w:rPr>
        <w:t xml:space="preserve"> a </w:t>
      </w:r>
      <w:proofErr w:type="spellStart"/>
      <w:r>
        <w:rPr>
          <w:color w:val="000000"/>
        </w:rPr>
        <w:t>logical</w:t>
      </w:r>
      <w:proofErr w:type="spellEnd"/>
      <w:r>
        <w:rPr>
          <w:color w:val="000000"/>
        </w:rPr>
        <w:t xml:space="preserve"> </w:t>
      </w:r>
      <w:proofErr w:type="spellStart"/>
      <w:r>
        <w:rPr>
          <w:color w:val="000000"/>
        </w:rPr>
        <w:t>analysis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immune</w:t>
      </w:r>
      <w:proofErr w:type="spellEnd"/>
      <w:r>
        <w:rPr>
          <w:color w:val="000000"/>
        </w:rPr>
        <w:t xml:space="preserve"> </w:t>
      </w:r>
      <w:proofErr w:type="spellStart"/>
      <w:r>
        <w:rPr>
          <w:color w:val="000000"/>
        </w:rPr>
        <w:t>response</w:t>
      </w:r>
      <w:proofErr w:type="spellEnd"/>
      <w:r>
        <w:rPr>
          <w:color w:val="000000"/>
        </w:rPr>
        <w:t xml:space="preserve">,” </w:t>
      </w:r>
      <w:proofErr w:type="spellStart"/>
      <w:r>
        <w:rPr>
          <w:color w:val="000000"/>
        </w:rPr>
        <w:t>Journal</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Theoretical</w:t>
      </w:r>
      <w:proofErr w:type="spellEnd"/>
      <w:r>
        <w:rPr>
          <w:color w:val="000000"/>
        </w:rPr>
        <w:t xml:space="preserve"> </w:t>
      </w:r>
      <w:proofErr w:type="spellStart"/>
      <w:r>
        <w:rPr>
          <w:color w:val="000000"/>
        </w:rPr>
        <w:t>Biology</w:t>
      </w:r>
      <w:proofErr w:type="spellEnd"/>
      <w:r>
        <w:rPr>
          <w:color w:val="000000"/>
        </w:rPr>
        <w:t xml:space="preserve">, </w:t>
      </w:r>
      <w:proofErr w:type="spellStart"/>
      <w:r>
        <w:rPr>
          <w:color w:val="000000"/>
        </w:rPr>
        <w:t>vol</w:t>
      </w:r>
      <w:proofErr w:type="spellEnd"/>
      <w:r>
        <w:rPr>
          <w:color w:val="000000"/>
        </w:rPr>
        <w:t xml:space="preserve">. 114, </w:t>
      </w:r>
      <w:proofErr w:type="spellStart"/>
      <w:r>
        <w:rPr>
          <w:color w:val="000000"/>
        </w:rPr>
        <w:t>no</w:t>
      </w:r>
      <w:proofErr w:type="spellEnd"/>
      <w:r>
        <w:rPr>
          <w:color w:val="000000"/>
        </w:rPr>
        <w:t xml:space="preserve">. 4, </w:t>
      </w:r>
      <w:proofErr w:type="spellStart"/>
      <w:r>
        <w:rPr>
          <w:color w:val="000000"/>
        </w:rPr>
        <w:t>pp</w:t>
      </w:r>
      <w:proofErr w:type="spellEnd"/>
      <w:r>
        <w:rPr>
          <w:color w:val="000000"/>
        </w:rPr>
        <w:t xml:space="preserve">. 527–561, 1985. DOI: </w:t>
      </w:r>
      <w:hyperlink r:id="rId33">
        <w:r>
          <w:rPr>
            <w:color w:val="0563C1"/>
            <w:u w:val="single"/>
          </w:rPr>
          <w:t>https://doi.org/10.1016/s0022-5193(85)80042-4</w:t>
        </w:r>
      </w:hyperlink>
    </w:p>
    <w:p w:rsidR="00D53E73" w:rsidRDefault="006A6DBC">
      <w:pPr>
        <w:numPr>
          <w:ilvl w:val="0"/>
          <w:numId w:val="3"/>
        </w:numPr>
        <w:pBdr>
          <w:top w:val="nil"/>
          <w:left w:val="nil"/>
          <w:bottom w:val="nil"/>
          <w:right w:val="nil"/>
          <w:between w:val="nil"/>
        </w:pBdr>
        <w:rPr>
          <w:color w:val="000000"/>
        </w:rPr>
      </w:pPr>
      <w:r>
        <w:rPr>
          <w:color w:val="000000"/>
        </w:rPr>
        <w:t xml:space="preserve"> D. </w:t>
      </w:r>
      <w:proofErr w:type="spellStart"/>
      <w:r>
        <w:rPr>
          <w:color w:val="000000"/>
        </w:rPr>
        <w:t>Chowdhury</w:t>
      </w:r>
      <w:proofErr w:type="spellEnd"/>
      <w:r>
        <w:rPr>
          <w:color w:val="000000"/>
        </w:rPr>
        <w:t xml:space="preserve">, M. </w:t>
      </w:r>
      <w:proofErr w:type="spellStart"/>
      <w:r>
        <w:rPr>
          <w:color w:val="000000"/>
        </w:rPr>
        <w:t>Sahimi</w:t>
      </w:r>
      <w:proofErr w:type="spellEnd"/>
      <w:r>
        <w:rPr>
          <w:color w:val="000000"/>
        </w:rPr>
        <w:t xml:space="preserve">, </w:t>
      </w:r>
      <w:proofErr w:type="spellStart"/>
      <w:r>
        <w:rPr>
          <w:color w:val="000000"/>
        </w:rPr>
        <w:t>and</w:t>
      </w:r>
      <w:proofErr w:type="spellEnd"/>
      <w:r>
        <w:rPr>
          <w:color w:val="000000"/>
        </w:rPr>
        <w:t xml:space="preserve"> D. </w:t>
      </w:r>
      <w:proofErr w:type="spellStart"/>
      <w:r>
        <w:rPr>
          <w:color w:val="000000"/>
        </w:rPr>
        <w:t>Stauffer</w:t>
      </w:r>
      <w:proofErr w:type="spellEnd"/>
      <w:r>
        <w:rPr>
          <w:color w:val="000000"/>
        </w:rPr>
        <w:t xml:space="preserve">, “A </w:t>
      </w:r>
      <w:proofErr w:type="spellStart"/>
      <w:r>
        <w:rPr>
          <w:color w:val="000000"/>
        </w:rPr>
        <w:t>discrete</w:t>
      </w:r>
      <w:proofErr w:type="spellEnd"/>
      <w:r>
        <w:rPr>
          <w:color w:val="000000"/>
        </w:rPr>
        <w:t xml:space="preserve"> </w:t>
      </w:r>
      <w:proofErr w:type="spellStart"/>
      <w:r>
        <w:rPr>
          <w:color w:val="000000"/>
        </w:rPr>
        <w:t>model</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immune</w:t>
      </w:r>
      <w:proofErr w:type="spellEnd"/>
      <w:r>
        <w:rPr>
          <w:color w:val="000000"/>
        </w:rPr>
        <w:t xml:space="preserve"> </w:t>
      </w:r>
      <w:proofErr w:type="spellStart"/>
      <w:r>
        <w:rPr>
          <w:color w:val="000000"/>
        </w:rPr>
        <w:t>surveillance</w:t>
      </w:r>
      <w:proofErr w:type="spellEnd"/>
      <w:r>
        <w:rPr>
          <w:color w:val="000000"/>
        </w:rPr>
        <w:t xml:space="preserve">, </w:t>
      </w:r>
      <w:proofErr w:type="spellStart"/>
      <w:r>
        <w:rPr>
          <w:color w:val="000000"/>
        </w:rPr>
        <w:t>tumor</w:t>
      </w:r>
      <w:proofErr w:type="spellEnd"/>
      <w:r>
        <w:rPr>
          <w:color w:val="000000"/>
        </w:rPr>
        <w:t xml:space="preserve"> </w:t>
      </w:r>
      <w:proofErr w:type="spellStart"/>
      <w:r>
        <w:rPr>
          <w:color w:val="000000"/>
        </w:rPr>
        <w:t>immunity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cancer</w:t>
      </w:r>
      <w:proofErr w:type="spellEnd"/>
      <w:r>
        <w:rPr>
          <w:color w:val="000000"/>
        </w:rPr>
        <w:t xml:space="preserve">,” </w:t>
      </w:r>
      <w:proofErr w:type="spellStart"/>
      <w:r>
        <w:rPr>
          <w:color w:val="000000"/>
        </w:rPr>
        <w:t>Journal</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Theoretical</w:t>
      </w:r>
      <w:proofErr w:type="spellEnd"/>
      <w:r>
        <w:rPr>
          <w:color w:val="000000"/>
        </w:rPr>
        <w:t xml:space="preserve"> </w:t>
      </w:r>
      <w:proofErr w:type="spellStart"/>
      <w:r>
        <w:rPr>
          <w:color w:val="000000"/>
        </w:rPr>
        <w:t>Biology</w:t>
      </w:r>
      <w:proofErr w:type="spellEnd"/>
      <w:r>
        <w:rPr>
          <w:color w:val="000000"/>
        </w:rPr>
        <w:t xml:space="preserve">, </w:t>
      </w:r>
      <w:proofErr w:type="spellStart"/>
      <w:r>
        <w:rPr>
          <w:color w:val="000000"/>
        </w:rPr>
        <w:t>vol</w:t>
      </w:r>
      <w:proofErr w:type="spellEnd"/>
      <w:r>
        <w:rPr>
          <w:color w:val="000000"/>
        </w:rPr>
        <w:t xml:space="preserve">. 152, </w:t>
      </w:r>
      <w:proofErr w:type="spellStart"/>
      <w:r>
        <w:rPr>
          <w:color w:val="000000"/>
        </w:rPr>
        <w:t>no</w:t>
      </w:r>
      <w:proofErr w:type="spellEnd"/>
      <w:r>
        <w:rPr>
          <w:color w:val="000000"/>
        </w:rPr>
        <w:t xml:space="preserve">. 2, </w:t>
      </w:r>
      <w:proofErr w:type="spellStart"/>
      <w:r>
        <w:rPr>
          <w:color w:val="000000"/>
        </w:rPr>
        <w:t>pp</w:t>
      </w:r>
      <w:proofErr w:type="spellEnd"/>
      <w:r>
        <w:rPr>
          <w:color w:val="000000"/>
        </w:rPr>
        <w:t>. 263–270, 1991. DOI: https://doi.org/10.1016/S0022-5193(05)80457-6</w:t>
      </w:r>
    </w:p>
    <w:p w:rsidR="00D53E73" w:rsidRDefault="006A6DBC">
      <w:pPr>
        <w:numPr>
          <w:ilvl w:val="0"/>
          <w:numId w:val="3"/>
        </w:numPr>
        <w:pBdr>
          <w:top w:val="nil"/>
          <w:left w:val="nil"/>
          <w:bottom w:val="nil"/>
          <w:right w:val="nil"/>
          <w:between w:val="nil"/>
        </w:pBdr>
      </w:pPr>
      <w:proofErr w:type="spellStart"/>
      <w:r>
        <w:rPr>
          <w:color w:val="000000"/>
        </w:rPr>
        <w:t>Chaplain</w:t>
      </w:r>
      <w:proofErr w:type="spellEnd"/>
      <w:r>
        <w:rPr>
          <w:color w:val="000000"/>
        </w:rPr>
        <w:t xml:space="preserve"> M.A.J. </w:t>
      </w:r>
      <w:proofErr w:type="spellStart"/>
      <w:r>
        <w:rPr>
          <w:color w:val="000000"/>
        </w:rPr>
        <w:t>Mathematical</w:t>
      </w:r>
      <w:proofErr w:type="spellEnd"/>
      <w:r>
        <w:rPr>
          <w:color w:val="000000"/>
        </w:rPr>
        <w:t xml:space="preserve"> </w:t>
      </w:r>
      <w:proofErr w:type="spellStart"/>
      <w:r>
        <w:rPr>
          <w:color w:val="000000"/>
        </w:rPr>
        <w:t>modelling</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loss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tissue</w:t>
      </w:r>
      <w:proofErr w:type="spellEnd"/>
      <w:r>
        <w:rPr>
          <w:color w:val="000000"/>
        </w:rPr>
        <w:t xml:space="preserve"> </w:t>
      </w:r>
      <w:proofErr w:type="spellStart"/>
      <w:r>
        <w:rPr>
          <w:color w:val="000000"/>
        </w:rPr>
        <w:t>compression</w:t>
      </w:r>
      <w:proofErr w:type="spellEnd"/>
      <w:r>
        <w:rPr>
          <w:color w:val="000000"/>
        </w:rPr>
        <w:t xml:space="preserve"> </w:t>
      </w:r>
      <w:proofErr w:type="spellStart"/>
      <w:r>
        <w:rPr>
          <w:color w:val="000000"/>
        </w:rPr>
        <w:t>responsiveness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its</w:t>
      </w:r>
      <w:proofErr w:type="spellEnd"/>
      <w:r>
        <w:rPr>
          <w:color w:val="000000"/>
        </w:rPr>
        <w:t xml:space="preserve"> </w:t>
      </w:r>
      <w:proofErr w:type="spellStart"/>
      <w:r>
        <w:rPr>
          <w:color w:val="000000"/>
        </w:rPr>
        <w:t>role</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solid</w:t>
      </w:r>
      <w:proofErr w:type="spellEnd"/>
      <w:r>
        <w:rPr>
          <w:color w:val="000000"/>
        </w:rPr>
        <w:t xml:space="preserve"> </w:t>
      </w:r>
      <w:proofErr w:type="spellStart"/>
      <w:r>
        <w:rPr>
          <w:color w:val="000000"/>
        </w:rPr>
        <w:t>tumour</w:t>
      </w:r>
      <w:proofErr w:type="spellEnd"/>
      <w:r>
        <w:rPr>
          <w:color w:val="000000"/>
        </w:rPr>
        <w:t xml:space="preserve"> </w:t>
      </w:r>
      <w:proofErr w:type="spellStart"/>
      <w:r>
        <w:rPr>
          <w:color w:val="000000"/>
        </w:rPr>
        <w:t>development</w:t>
      </w:r>
      <w:proofErr w:type="spellEnd"/>
      <w:r>
        <w:rPr>
          <w:color w:val="000000"/>
        </w:rPr>
        <w:t xml:space="preserve"> [Електронний ресурс] / </w:t>
      </w:r>
      <w:proofErr w:type="spellStart"/>
      <w:r>
        <w:rPr>
          <w:color w:val="000000"/>
        </w:rPr>
        <w:t>Chaplain</w:t>
      </w:r>
      <w:proofErr w:type="spellEnd"/>
      <w:r>
        <w:rPr>
          <w:color w:val="000000"/>
        </w:rPr>
        <w:t xml:space="preserve"> M.A.J., </w:t>
      </w:r>
      <w:proofErr w:type="spellStart"/>
      <w:r>
        <w:rPr>
          <w:color w:val="000000"/>
        </w:rPr>
        <w:t>Preziosi</w:t>
      </w:r>
      <w:proofErr w:type="spellEnd"/>
      <w:r>
        <w:rPr>
          <w:color w:val="000000"/>
        </w:rPr>
        <w:t xml:space="preserve"> L., </w:t>
      </w:r>
      <w:proofErr w:type="spellStart"/>
      <w:r>
        <w:rPr>
          <w:color w:val="000000"/>
        </w:rPr>
        <w:t>Graziano</w:t>
      </w:r>
      <w:proofErr w:type="spellEnd"/>
      <w:r>
        <w:rPr>
          <w:color w:val="000000"/>
        </w:rPr>
        <w:t xml:space="preserve"> L.. – 2006. – Режим доступу до ресурсу: https://www.researchgate.net/publication/298913660_Mathematical_modelling_of_the_loss_of_tissue_compression_responsiveness  </w:t>
      </w:r>
    </w:p>
    <w:p w:rsidR="00D53E73" w:rsidRDefault="006A6DBC">
      <w:pPr>
        <w:numPr>
          <w:ilvl w:val="0"/>
          <w:numId w:val="3"/>
        </w:numPr>
        <w:pBdr>
          <w:top w:val="nil"/>
          <w:left w:val="nil"/>
          <w:bottom w:val="nil"/>
          <w:right w:val="nil"/>
          <w:between w:val="nil"/>
        </w:pBdr>
      </w:pPr>
      <w:r>
        <w:rPr>
          <w:color w:val="000000"/>
        </w:rPr>
        <w:t xml:space="preserve"> L. G. </w:t>
      </w:r>
      <w:proofErr w:type="spellStart"/>
      <w:r>
        <w:rPr>
          <w:color w:val="000000"/>
        </w:rPr>
        <w:t>de</w:t>
      </w:r>
      <w:proofErr w:type="spellEnd"/>
      <w:r>
        <w:rPr>
          <w:color w:val="000000"/>
        </w:rPr>
        <w:t xml:space="preserve"> </w:t>
      </w:r>
      <w:proofErr w:type="spellStart"/>
      <w:r>
        <w:rPr>
          <w:color w:val="000000"/>
        </w:rPr>
        <w:t>Pillis</w:t>
      </w:r>
      <w:proofErr w:type="spellEnd"/>
      <w:r>
        <w:rPr>
          <w:color w:val="000000"/>
        </w:rPr>
        <w:t xml:space="preserve">, A. E. </w:t>
      </w:r>
      <w:proofErr w:type="spellStart"/>
      <w:r>
        <w:rPr>
          <w:color w:val="000000"/>
        </w:rPr>
        <w:t>Radunskaya</w:t>
      </w:r>
      <w:proofErr w:type="spellEnd"/>
      <w:r>
        <w:rPr>
          <w:color w:val="000000"/>
        </w:rPr>
        <w:t xml:space="preserve">, </w:t>
      </w:r>
      <w:proofErr w:type="spellStart"/>
      <w:r>
        <w:rPr>
          <w:color w:val="000000"/>
        </w:rPr>
        <w:t>and</w:t>
      </w:r>
      <w:proofErr w:type="spellEnd"/>
      <w:r>
        <w:rPr>
          <w:color w:val="000000"/>
        </w:rPr>
        <w:t xml:space="preserve"> C. L. </w:t>
      </w:r>
      <w:proofErr w:type="spellStart"/>
      <w:r>
        <w:rPr>
          <w:color w:val="000000"/>
        </w:rPr>
        <w:t>Wiseman</w:t>
      </w:r>
      <w:proofErr w:type="spellEnd"/>
      <w:r>
        <w:rPr>
          <w:color w:val="000000"/>
        </w:rPr>
        <w:t xml:space="preserve">, “A </w:t>
      </w:r>
      <w:proofErr w:type="spellStart"/>
      <w:r>
        <w:rPr>
          <w:color w:val="000000"/>
        </w:rPr>
        <w:t>validated</w:t>
      </w:r>
      <w:proofErr w:type="spellEnd"/>
      <w:r>
        <w:rPr>
          <w:color w:val="000000"/>
        </w:rPr>
        <w:t xml:space="preserve"> </w:t>
      </w:r>
      <w:proofErr w:type="spellStart"/>
      <w:r>
        <w:rPr>
          <w:color w:val="000000"/>
        </w:rPr>
        <w:t>mathematical</w:t>
      </w:r>
      <w:proofErr w:type="spellEnd"/>
      <w:r>
        <w:rPr>
          <w:color w:val="000000"/>
        </w:rPr>
        <w:t xml:space="preserve"> </w:t>
      </w:r>
      <w:proofErr w:type="spellStart"/>
      <w:r>
        <w:rPr>
          <w:color w:val="000000"/>
        </w:rPr>
        <w:t>model</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cell-mediated</w:t>
      </w:r>
      <w:proofErr w:type="spellEnd"/>
      <w:r>
        <w:rPr>
          <w:color w:val="000000"/>
        </w:rPr>
        <w:t xml:space="preserve"> </w:t>
      </w:r>
      <w:proofErr w:type="spellStart"/>
      <w:r>
        <w:rPr>
          <w:color w:val="000000"/>
        </w:rPr>
        <w:t>immune</w:t>
      </w:r>
      <w:proofErr w:type="spellEnd"/>
      <w:r>
        <w:rPr>
          <w:color w:val="000000"/>
        </w:rPr>
        <w:t xml:space="preserve"> </w:t>
      </w:r>
      <w:proofErr w:type="spellStart"/>
      <w:r>
        <w:rPr>
          <w:color w:val="000000"/>
        </w:rPr>
        <w:t>response</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tumor</w:t>
      </w:r>
      <w:proofErr w:type="spellEnd"/>
      <w:r>
        <w:rPr>
          <w:color w:val="000000"/>
        </w:rPr>
        <w:t xml:space="preserve"> </w:t>
      </w:r>
      <w:proofErr w:type="spellStart"/>
      <w:r>
        <w:rPr>
          <w:color w:val="000000"/>
        </w:rPr>
        <w:t>growth</w:t>
      </w:r>
      <w:proofErr w:type="spellEnd"/>
      <w:r>
        <w:rPr>
          <w:color w:val="000000"/>
        </w:rPr>
        <w:t xml:space="preserve">,” </w:t>
      </w:r>
      <w:proofErr w:type="spellStart"/>
      <w:r>
        <w:rPr>
          <w:color w:val="000000"/>
        </w:rPr>
        <w:lastRenderedPageBreak/>
        <w:t>Cancer</w:t>
      </w:r>
      <w:proofErr w:type="spellEnd"/>
      <w:r>
        <w:rPr>
          <w:color w:val="000000"/>
        </w:rPr>
        <w:t xml:space="preserve"> </w:t>
      </w:r>
      <w:proofErr w:type="spellStart"/>
      <w:r>
        <w:rPr>
          <w:color w:val="000000"/>
        </w:rPr>
        <w:t>Research</w:t>
      </w:r>
      <w:proofErr w:type="spellEnd"/>
      <w:r>
        <w:rPr>
          <w:color w:val="000000"/>
        </w:rPr>
        <w:t xml:space="preserve">, </w:t>
      </w:r>
      <w:proofErr w:type="spellStart"/>
      <w:r>
        <w:rPr>
          <w:color w:val="000000"/>
        </w:rPr>
        <w:t>vol</w:t>
      </w:r>
      <w:proofErr w:type="spellEnd"/>
      <w:r>
        <w:rPr>
          <w:color w:val="000000"/>
        </w:rPr>
        <w:t xml:space="preserve">. 65, </w:t>
      </w:r>
      <w:proofErr w:type="spellStart"/>
      <w:r>
        <w:rPr>
          <w:color w:val="000000"/>
        </w:rPr>
        <w:t>no</w:t>
      </w:r>
      <w:proofErr w:type="spellEnd"/>
      <w:r>
        <w:rPr>
          <w:color w:val="000000"/>
        </w:rPr>
        <w:t xml:space="preserve">. 17, </w:t>
      </w:r>
      <w:proofErr w:type="spellStart"/>
      <w:r>
        <w:rPr>
          <w:color w:val="000000"/>
        </w:rPr>
        <w:t>pp</w:t>
      </w:r>
      <w:proofErr w:type="spellEnd"/>
      <w:r>
        <w:rPr>
          <w:color w:val="000000"/>
        </w:rPr>
        <w:t>. 7950–7958, 2005. DOI: https://doi.org/10.1158/0008-5472.CAN-05-0564</w:t>
      </w:r>
    </w:p>
    <w:p w:rsidR="00D53E73" w:rsidRDefault="006A6DBC">
      <w:pPr>
        <w:numPr>
          <w:ilvl w:val="0"/>
          <w:numId w:val="3"/>
        </w:numPr>
        <w:pBdr>
          <w:top w:val="nil"/>
          <w:left w:val="nil"/>
          <w:bottom w:val="nil"/>
          <w:right w:val="nil"/>
          <w:between w:val="nil"/>
        </w:pBdr>
      </w:pPr>
      <w:proofErr w:type="spellStart"/>
      <w:r>
        <w:rPr>
          <w:color w:val="000000"/>
        </w:rPr>
        <w:t>Visual</w:t>
      </w:r>
      <w:proofErr w:type="spellEnd"/>
      <w:r>
        <w:rPr>
          <w:color w:val="000000"/>
        </w:rPr>
        <w:t xml:space="preserve"> </w:t>
      </w:r>
      <w:proofErr w:type="spellStart"/>
      <w:r>
        <w:rPr>
          <w:color w:val="000000"/>
        </w:rPr>
        <w:t>Studio</w:t>
      </w:r>
      <w:proofErr w:type="spellEnd"/>
      <w:r>
        <w:rPr>
          <w:color w:val="000000"/>
        </w:rPr>
        <w:t xml:space="preserve"> </w:t>
      </w:r>
      <w:proofErr w:type="spellStart"/>
      <w:r>
        <w:rPr>
          <w:color w:val="000000"/>
        </w:rPr>
        <w:t>Code</w:t>
      </w:r>
      <w:proofErr w:type="spellEnd"/>
      <w:r>
        <w:rPr>
          <w:color w:val="000000"/>
        </w:rPr>
        <w:t xml:space="preserve">. - </w:t>
      </w:r>
      <w:proofErr w:type="spellStart"/>
      <w:r>
        <w:rPr>
          <w:color w:val="000000"/>
        </w:rPr>
        <w:t>Kolade</w:t>
      </w:r>
      <w:proofErr w:type="spellEnd"/>
      <w:r>
        <w:rPr>
          <w:color w:val="000000"/>
        </w:rPr>
        <w:t xml:space="preserve"> </w:t>
      </w:r>
      <w:proofErr w:type="spellStart"/>
      <w:r>
        <w:rPr>
          <w:color w:val="000000"/>
        </w:rPr>
        <w:t>Chris</w:t>
      </w:r>
      <w:proofErr w:type="spellEnd"/>
      <w:r>
        <w:rPr>
          <w:color w:val="000000"/>
        </w:rPr>
        <w:t>. – 2017. – Режим доступу до ресурсу: https://www.freecodecamp.org/ .</w:t>
      </w:r>
    </w:p>
    <w:p w:rsidR="00D53E73" w:rsidRDefault="006A6DBC">
      <w:pPr>
        <w:numPr>
          <w:ilvl w:val="0"/>
          <w:numId w:val="3"/>
        </w:numPr>
        <w:pBdr>
          <w:top w:val="nil"/>
          <w:left w:val="nil"/>
          <w:bottom w:val="nil"/>
          <w:right w:val="nil"/>
          <w:between w:val="nil"/>
        </w:pBdr>
      </w:pPr>
      <w:r>
        <w:rPr>
          <w:color w:val="000000"/>
        </w:rPr>
        <w:t xml:space="preserve"> C </w:t>
      </w:r>
      <w:proofErr w:type="spellStart"/>
      <w:r>
        <w:rPr>
          <w:color w:val="000000"/>
        </w:rPr>
        <w:t>Language</w:t>
      </w:r>
      <w:proofErr w:type="spellEnd"/>
      <w:r>
        <w:rPr>
          <w:color w:val="000000"/>
        </w:rPr>
        <w:t xml:space="preserve"> </w:t>
      </w:r>
      <w:proofErr w:type="spellStart"/>
      <w:r>
        <w:rPr>
          <w:color w:val="000000"/>
        </w:rPr>
        <w:t>Introduction</w:t>
      </w:r>
      <w:proofErr w:type="spellEnd"/>
      <w:r>
        <w:rPr>
          <w:color w:val="000000"/>
        </w:rPr>
        <w:t xml:space="preserve"> [Електронний ресурс] / </w:t>
      </w:r>
      <w:proofErr w:type="spellStart"/>
      <w:r>
        <w:rPr>
          <w:color w:val="000000"/>
        </w:rPr>
        <w:t>GeeksforGeeks</w:t>
      </w:r>
      <w:proofErr w:type="spellEnd"/>
      <w:r>
        <w:rPr>
          <w:color w:val="000000"/>
        </w:rPr>
        <w:t xml:space="preserve">– 2023. – Режим доступу до ресурсу: </w:t>
      </w:r>
      <w:hyperlink r:id="rId34">
        <w:r>
          <w:rPr>
            <w:color w:val="0563C1"/>
            <w:u w:val="single"/>
          </w:rPr>
          <w:t>https://www.geeksforgeeks.org/c-language-introduction/</w:t>
        </w:r>
      </w:hyperlink>
      <w:r>
        <w:rPr>
          <w:color w:val="000000"/>
        </w:rPr>
        <w:t xml:space="preserve"> </w:t>
      </w:r>
    </w:p>
    <w:p w:rsidR="00D53E73" w:rsidRDefault="006A6DBC">
      <w:pPr>
        <w:numPr>
          <w:ilvl w:val="0"/>
          <w:numId w:val="3"/>
        </w:numPr>
        <w:pBdr>
          <w:top w:val="nil"/>
          <w:left w:val="nil"/>
          <w:bottom w:val="nil"/>
          <w:right w:val="nil"/>
          <w:between w:val="nil"/>
        </w:pBdr>
      </w:pPr>
      <w:proofErr w:type="spellStart"/>
      <w:r>
        <w:rPr>
          <w:color w:val="000000"/>
        </w:rPr>
        <w:t>American</w:t>
      </w:r>
      <w:proofErr w:type="spellEnd"/>
      <w:r>
        <w:rPr>
          <w:color w:val="000000"/>
        </w:rPr>
        <w:t xml:space="preserve"> </w:t>
      </w:r>
      <w:proofErr w:type="spellStart"/>
      <w:r>
        <w:rPr>
          <w:color w:val="000000"/>
        </w:rPr>
        <w:t>National</w:t>
      </w:r>
      <w:proofErr w:type="spellEnd"/>
      <w:r>
        <w:rPr>
          <w:color w:val="000000"/>
        </w:rPr>
        <w:t xml:space="preserve"> </w:t>
      </w:r>
      <w:proofErr w:type="spellStart"/>
      <w:r>
        <w:rPr>
          <w:color w:val="000000"/>
        </w:rPr>
        <w:t>Standards</w:t>
      </w:r>
      <w:proofErr w:type="spellEnd"/>
      <w:r>
        <w:rPr>
          <w:color w:val="000000"/>
        </w:rPr>
        <w:t xml:space="preserve"> </w:t>
      </w:r>
      <w:proofErr w:type="spellStart"/>
      <w:r>
        <w:rPr>
          <w:color w:val="000000"/>
        </w:rPr>
        <w:t>Institute</w:t>
      </w:r>
      <w:proofErr w:type="spellEnd"/>
      <w:r>
        <w:rPr>
          <w:color w:val="000000"/>
        </w:rPr>
        <w:t xml:space="preserve">, </w:t>
      </w:r>
      <w:proofErr w:type="spellStart"/>
      <w:r>
        <w:rPr>
          <w:color w:val="000000"/>
        </w:rPr>
        <w:t>American</w:t>
      </w:r>
      <w:proofErr w:type="spellEnd"/>
      <w:r>
        <w:rPr>
          <w:color w:val="000000"/>
        </w:rPr>
        <w:t xml:space="preserve"> </w:t>
      </w:r>
      <w:proofErr w:type="spellStart"/>
      <w:r>
        <w:rPr>
          <w:color w:val="000000"/>
        </w:rPr>
        <w:t>National</w:t>
      </w:r>
      <w:proofErr w:type="spellEnd"/>
      <w:r>
        <w:rPr>
          <w:color w:val="000000"/>
        </w:rPr>
        <w:t xml:space="preserve"> Standard </w:t>
      </w:r>
      <w:proofErr w:type="spellStart"/>
      <w:r>
        <w:rPr>
          <w:color w:val="000000"/>
        </w:rPr>
        <w:t>for</w:t>
      </w:r>
      <w:proofErr w:type="spellEnd"/>
      <w:r>
        <w:rPr>
          <w:color w:val="000000"/>
        </w:rPr>
        <w:t xml:space="preserve"> </w:t>
      </w:r>
      <w:proofErr w:type="spellStart"/>
      <w:r>
        <w:rPr>
          <w:color w:val="000000"/>
        </w:rPr>
        <w:t>Information</w:t>
      </w:r>
      <w:proofErr w:type="spellEnd"/>
      <w:r>
        <w:rPr>
          <w:color w:val="000000"/>
        </w:rPr>
        <w:t xml:space="preserve"> </w:t>
      </w:r>
      <w:proofErr w:type="spellStart"/>
      <w:r>
        <w:rPr>
          <w:color w:val="000000"/>
        </w:rPr>
        <w:t>Systems-Programming</w:t>
      </w:r>
      <w:proofErr w:type="spellEnd"/>
      <w:r>
        <w:rPr>
          <w:color w:val="000000"/>
        </w:rPr>
        <w:t xml:space="preserve"> </w:t>
      </w:r>
      <w:proofErr w:type="spellStart"/>
      <w:r>
        <w:rPr>
          <w:color w:val="000000"/>
        </w:rPr>
        <w:t>Language</w:t>
      </w:r>
      <w:proofErr w:type="spellEnd"/>
      <w:r>
        <w:rPr>
          <w:color w:val="000000"/>
        </w:rPr>
        <w:t xml:space="preserve"> C, X3.159-1989  Режим доступу до ресурсу:  https://nvlpubs.nist.gov/</w:t>
      </w:r>
    </w:p>
    <w:p w:rsidR="00D53E73" w:rsidRDefault="006A6DBC">
      <w:pPr>
        <w:numPr>
          <w:ilvl w:val="0"/>
          <w:numId w:val="3"/>
        </w:numPr>
        <w:pBdr>
          <w:top w:val="nil"/>
          <w:left w:val="nil"/>
          <w:bottom w:val="nil"/>
          <w:right w:val="nil"/>
          <w:between w:val="nil"/>
        </w:pBdr>
      </w:pPr>
      <w:r>
        <w:rPr>
          <w:color w:val="000000"/>
        </w:rPr>
        <w:t xml:space="preserve">N. H. </w:t>
      </w:r>
      <w:proofErr w:type="spellStart"/>
      <w:r>
        <w:rPr>
          <w:color w:val="000000"/>
        </w:rPr>
        <w:t>Gehani</w:t>
      </w:r>
      <w:proofErr w:type="spellEnd"/>
      <w:r>
        <w:rPr>
          <w:color w:val="000000"/>
        </w:rPr>
        <w:t xml:space="preserve"> </w:t>
      </w:r>
      <w:proofErr w:type="spellStart"/>
      <w:r>
        <w:rPr>
          <w:color w:val="000000"/>
        </w:rPr>
        <w:t>and</w:t>
      </w:r>
      <w:proofErr w:type="spellEnd"/>
      <w:r>
        <w:rPr>
          <w:color w:val="000000"/>
        </w:rPr>
        <w:t xml:space="preserve"> W. D. </w:t>
      </w:r>
      <w:proofErr w:type="spellStart"/>
      <w:r>
        <w:rPr>
          <w:color w:val="000000"/>
        </w:rPr>
        <w:t>Roome</w:t>
      </w:r>
      <w:proofErr w:type="spellEnd"/>
      <w:r>
        <w:rPr>
          <w:color w:val="000000"/>
        </w:rPr>
        <w:t xml:space="preserve">, </w:t>
      </w:r>
      <w:proofErr w:type="spellStart"/>
      <w:r>
        <w:rPr>
          <w:color w:val="000000"/>
        </w:rPr>
        <w:t>Concurrent</w:t>
      </w:r>
      <w:proofErr w:type="spellEnd"/>
      <w:r>
        <w:rPr>
          <w:color w:val="000000"/>
        </w:rPr>
        <w:t xml:space="preserve"> C, </w:t>
      </w:r>
      <w:proofErr w:type="spellStart"/>
      <w:r>
        <w:rPr>
          <w:color w:val="000000"/>
        </w:rPr>
        <w:t>Silicon</w:t>
      </w:r>
      <w:proofErr w:type="spellEnd"/>
      <w:r>
        <w:rPr>
          <w:color w:val="000000"/>
        </w:rPr>
        <w:t xml:space="preserve"> </w:t>
      </w:r>
      <w:proofErr w:type="spellStart"/>
      <w:r>
        <w:rPr>
          <w:color w:val="000000"/>
        </w:rPr>
        <w:t>Press</w:t>
      </w:r>
      <w:proofErr w:type="spellEnd"/>
      <w:r>
        <w:rPr>
          <w:color w:val="000000"/>
        </w:rPr>
        <w:t xml:space="preserve">: </w:t>
      </w:r>
      <w:proofErr w:type="spellStart"/>
      <w:r>
        <w:rPr>
          <w:color w:val="000000"/>
        </w:rPr>
        <w:t>Summit</w:t>
      </w:r>
      <w:proofErr w:type="spellEnd"/>
      <w:r>
        <w:rPr>
          <w:color w:val="000000"/>
        </w:rPr>
        <w:t>, NJ, 1989 doi.org/10.1145/234286.1057834</w:t>
      </w:r>
    </w:p>
    <w:p w:rsidR="00D53E73" w:rsidRDefault="006A6DBC">
      <w:pPr>
        <w:numPr>
          <w:ilvl w:val="0"/>
          <w:numId w:val="3"/>
        </w:numPr>
        <w:pBdr>
          <w:top w:val="nil"/>
          <w:left w:val="nil"/>
          <w:bottom w:val="nil"/>
          <w:right w:val="nil"/>
          <w:between w:val="nil"/>
        </w:pBdr>
      </w:pPr>
      <w:r>
        <w:rPr>
          <w:color w:val="000000"/>
        </w:rPr>
        <w:t xml:space="preserve">C </w:t>
      </w:r>
      <w:proofErr w:type="spellStart"/>
      <w:r>
        <w:rPr>
          <w:color w:val="000000"/>
        </w:rPr>
        <w:t>Tutorial</w:t>
      </w:r>
      <w:proofErr w:type="spellEnd"/>
      <w:r>
        <w:rPr>
          <w:color w:val="000000"/>
        </w:rPr>
        <w:t xml:space="preserve"> [Електронний ресурс] / </w:t>
      </w:r>
      <w:proofErr w:type="spellStart"/>
      <w:r>
        <w:rPr>
          <w:color w:val="000000"/>
        </w:rPr>
        <w:t>Dionysia</w:t>
      </w:r>
      <w:proofErr w:type="spellEnd"/>
      <w:r>
        <w:rPr>
          <w:color w:val="000000"/>
        </w:rPr>
        <w:t xml:space="preserve"> </w:t>
      </w:r>
      <w:proofErr w:type="spellStart"/>
      <w:r>
        <w:rPr>
          <w:color w:val="000000"/>
        </w:rPr>
        <w:t>Lemonaki</w:t>
      </w:r>
      <w:proofErr w:type="spellEnd"/>
      <w:r>
        <w:rPr>
          <w:color w:val="000000"/>
        </w:rPr>
        <w:t xml:space="preserve">– 2021. – Режим доступу до ресурсу: </w:t>
      </w:r>
      <w:hyperlink r:id="rId35">
        <w:r>
          <w:rPr>
            <w:color w:val="0563C1"/>
            <w:u w:val="single"/>
          </w:rPr>
          <w:t>https://www.freecodecamp.org/</w:t>
        </w:r>
      </w:hyperlink>
      <w:r>
        <w:rPr>
          <w:color w:val="000000"/>
        </w:rPr>
        <w:t xml:space="preserve"> </w:t>
      </w:r>
    </w:p>
    <w:p w:rsidR="00D53E73" w:rsidRDefault="006A6DBC">
      <w:pPr>
        <w:numPr>
          <w:ilvl w:val="0"/>
          <w:numId w:val="3"/>
        </w:numPr>
        <w:pBdr>
          <w:top w:val="nil"/>
          <w:left w:val="nil"/>
          <w:bottom w:val="nil"/>
          <w:right w:val="nil"/>
          <w:between w:val="nil"/>
        </w:pBdr>
      </w:pPr>
      <w:r>
        <w:rPr>
          <w:color w:val="000000"/>
        </w:rPr>
        <w:t xml:space="preserve"> C </w:t>
      </w:r>
      <w:proofErr w:type="spellStart"/>
      <w:r>
        <w:rPr>
          <w:color w:val="000000"/>
        </w:rPr>
        <w:t>data</w:t>
      </w:r>
      <w:proofErr w:type="spellEnd"/>
      <w:r>
        <w:rPr>
          <w:color w:val="000000"/>
        </w:rPr>
        <w:t xml:space="preserve"> </w:t>
      </w:r>
      <w:proofErr w:type="spellStart"/>
      <w:r>
        <w:rPr>
          <w:color w:val="000000"/>
        </w:rPr>
        <w:t>types</w:t>
      </w:r>
      <w:proofErr w:type="spellEnd"/>
      <w:r>
        <w:rPr>
          <w:color w:val="000000"/>
        </w:rPr>
        <w:t xml:space="preserve"> [Електронний ресурс] / JU'S. – 2023. – Режим доступу до ресурсу: </w:t>
      </w:r>
      <w:hyperlink r:id="rId36">
        <w:r>
          <w:rPr>
            <w:color w:val="0563C1"/>
            <w:u w:val="single"/>
          </w:rPr>
          <w:t>https://byjus.com/gate/data-types-in-c/</w:t>
        </w:r>
      </w:hyperlink>
      <w:r>
        <w:rPr>
          <w:color w:val="000000"/>
        </w:rPr>
        <w:t xml:space="preserve"> </w:t>
      </w:r>
    </w:p>
    <w:p w:rsidR="00D53E73" w:rsidRDefault="006A6DBC">
      <w:pPr>
        <w:numPr>
          <w:ilvl w:val="0"/>
          <w:numId w:val="3"/>
        </w:numPr>
        <w:pBdr>
          <w:top w:val="nil"/>
          <w:left w:val="nil"/>
          <w:bottom w:val="nil"/>
          <w:right w:val="nil"/>
          <w:between w:val="nil"/>
        </w:pBdr>
      </w:pPr>
      <w:r>
        <w:rPr>
          <w:color w:val="000000"/>
        </w:rPr>
        <w:t xml:space="preserve"> </w:t>
      </w:r>
      <w:proofErr w:type="spellStart"/>
      <w:r>
        <w:rPr>
          <w:color w:val="000000"/>
        </w:rPr>
        <w:t>Kernighan</w:t>
      </w:r>
      <w:proofErr w:type="spellEnd"/>
      <w:r>
        <w:rPr>
          <w:color w:val="000000"/>
        </w:rPr>
        <w:t xml:space="preserve">, </w:t>
      </w:r>
      <w:proofErr w:type="spellStart"/>
      <w:r>
        <w:rPr>
          <w:color w:val="000000"/>
        </w:rPr>
        <w:t>Brian</w:t>
      </w:r>
      <w:proofErr w:type="spellEnd"/>
      <w:r>
        <w:rPr>
          <w:color w:val="000000"/>
        </w:rPr>
        <w:t xml:space="preserve"> W., </w:t>
      </w:r>
      <w:proofErr w:type="spellStart"/>
      <w:r>
        <w:rPr>
          <w:color w:val="000000"/>
        </w:rPr>
        <w:t>and</w:t>
      </w:r>
      <w:proofErr w:type="spellEnd"/>
      <w:r>
        <w:rPr>
          <w:color w:val="000000"/>
        </w:rPr>
        <w:t xml:space="preserve"> </w:t>
      </w:r>
      <w:proofErr w:type="spellStart"/>
      <w:r>
        <w:rPr>
          <w:color w:val="000000"/>
        </w:rPr>
        <w:t>Ritchie</w:t>
      </w:r>
      <w:proofErr w:type="spellEnd"/>
      <w:r>
        <w:rPr>
          <w:color w:val="000000"/>
        </w:rPr>
        <w:t xml:space="preserve">, </w:t>
      </w:r>
      <w:proofErr w:type="spellStart"/>
      <w:r>
        <w:rPr>
          <w:color w:val="000000"/>
        </w:rPr>
        <w:t>Dennis</w:t>
      </w:r>
      <w:proofErr w:type="spellEnd"/>
      <w:r>
        <w:rPr>
          <w:color w:val="000000"/>
        </w:rPr>
        <w:t xml:space="preserve"> M. "</w:t>
      </w:r>
      <w:proofErr w:type="spellStart"/>
      <w:r>
        <w:rPr>
          <w:color w:val="000000"/>
        </w:rPr>
        <w:t>The</w:t>
      </w:r>
      <w:proofErr w:type="spellEnd"/>
      <w:r>
        <w:rPr>
          <w:color w:val="000000"/>
        </w:rPr>
        <w:t xml:space="preserve"> C </w:t>
      </w:r>
      <w:proofErr w:type="spellStart"/>
      <w:r>
        <w:rPr>
          <w:color w:val="000000"/>
        </w:rPr>
        <w:t>Programming</w:t>
      </w:r>
      <w:proofErr w:type="spellEnd"/>
      <w:r>
        <w:rPr>
          <w:color w:val="000000"/>
        </w:rPr>
        <w:t xml:space="preserve"> </w:t>
      </w:r>
      <w:proofErr w:type="spellStart"/>
      <w:r>
        <w:rPr>
          <w:color w:val="000000"/>
        </w:rPr>
        <w:t>Language</w:t>
      </w:r>
      <w:proofErr w:type="spellEnd"/>
      <w:r>
        <w:rPr>
          <w:color w:val="000000"/>
        </w:rPr>
        <w:t xml:space="preserve"> (2nd </w:t>
      </w:r>
      <w:proofErr w:type="spellStart"/>
      <w:r>
        <w:rPr>
          <w:color w:val="000000"/>
        </w:rPr>
        <w:t>Edition</w:t>
      </w:r>
      <w:proofErr w:type="spellEnd"/>
      <w:r>
        <w:rPr>
          <w:color w:val="000000"/>
        </w:rPr>
        <w:t xml:space="preserve">)." </w:t>
      </w:r>
      <w:proofErr w:type="spellStart"/>
      <w:r>
        <w:rPr>
          <w:color w:val="000000"/>
        </w:rPr>
        <w:t>Prentice</w:t>
      </w:r>
      <w:proofErr w:type="spellEnd"/>
      <w:r>
        <w:rPr>
          <w:color w:val="000000"/>
        </w:rPr>
        <w:t xml:space="preserve"> </w:t>
      </w:r>
      <w:proofErr w:type="spellStart"/>
      <w:r>
        <w:rPr>
          <w:color w:val="000000"/>
        </w:rPr>
        <w:t>Hall</w:t>
      </w:r>
      <w:proofErr w:type="spellEnd"/>
      <w:r>
        <w:rPr>
          <w:color w:val="000000"/>
        </w:rPr>
        <w:t>, 1988. ISBN-10: 0131103628</w:t>
      </w:r>
    </w:p>
    <w:p w:rsidR="00D53E73" w:rsidRDefault="006A6DBC">
      <w:pPr>
        <w:numPr>
          <w:ilvl w:val="0"/>
          <w:numId w:val="3"/>
        </w:numPr>
        <w:pBdr>
          <w:top w:val="nil"/>
          <w:left w:val="nil"/>
          <w:bottom w:val="nil"/>
          <w:right w:val="nil"/>
          <w:between w:val="nil"/>
        </w:pBdr>
      </w:pPr>
      <w:proofErr w:type="spellStart"/>
      <w:r>
        <w:rPr>
          <w:color w:val="000000"/>
        </w:rPr>
        <w:t>Van</w:t>
      </w:r>
      <w:proofErr w:type="spellEnd"/>
      <w:r>
        <w:rPr>
          <w:color w:val="000000"/>
        </w:rPr>
        <w:t xml:space="preserve"> </w:t>
      </w:r>
      <w:proofErr w:type="spellStart"/>
      <w:r>
        <w:rPr>
          <w:color w:val="000000"/>
        </w:rPr>
        <w:t>der</w:t>
      </w:r>
      <w:proofErr w:type="spellEnd"/>
      <w:r>
        <w:rPr>
          <w:color w:val="000000"/>
        </w:rPr>
        <w:t xml:space="preserve"> </w:t>
      </w:r>
      <w:proofErr w:type="spellStart"/>
      <w:r>
        <w:rPr>
          <w:color w:val="000000"/>
        </w:rPr>
        <w:t>Linden</w:t>
      </w:r>
      <w:proofErr w:type="spellEnd"/>
      <w:r>
        <w:rPr>
          <w:color w:val="000000"/>
        </w:rPr>
        <w:t xml:space="preserve">, </w:t>
      </w:r>
      <w:proofErr w:type="spellStart"/>
      <w:r>
        <w:rPr>
          <w:color w:val="000000"/>
        </w:rPr>
        <w:t>Peter</w:t>
      </w:r>
      <w:proofErr w:type="spellEnd"/>
      <w:r>
        <w:rPr>
          <w:color w:val="000000"/>
        </w:rPr>
        <w:t>. "</w:t>
      </w:r>
      <w:proofErr w:type="spellStart"/>
      <w:r>
        <w:rPr>
          <w:color w:val="000000"/>
        </w:rPr>
        <w:t>Expert</w:t>
      </w:r>
      <w:proofErr w:type="spellEnd"/>
      <w:r>
        <w:rPr>
          <w:color w:val="000000"/>
        </w:rPr>
        <w:t xml:space="preserve"> C </w:t>
      </w:r>
      <w:proofErr w:type="spellStart"/>
      <w:r>
        <w:rPr>
          <w:color w:val="000000"/>
        </w:rPr>
        <w:t>Programming</w:t>
      </w:r>
      <w:proofErr w:type="spellEnd"/>
      <w:r>
        <w:rPr>
          <w:color w:val="000000"/>
        </w:rPr>
        <w:t xml:space="preserve">: </w:t>
      </w:r>
      <w:proofErr w:type="spellStart"/>
      <w:r>
        <w:rPr>
          <w:color w:val="000000"/>
        </w:rPr>
        <w:t>Deep</w:t>
      </w:r>
      <w:proofErr w:type="spellEnd"/>
      <w:r>
        <w:rPr>
          <w:color w:val="000000"/>
        </w:rPr>
        <w:t xml:space="preserve"> C </w:t>
      </w:r>
      <w:proofErr w:type="spellStart"/>
      <w:r>
        <w:rPr>
          <w:color w:val="000000"/>
        </w:rPr>
        <w:t>Secrets</w:t>
      </w:r>
      <w:proofErr w:type="spellEnd"/>
      <w:r>
        <w:rPr>
          <w:color w:val="000000"/>
        </w:rPr>
        <w:t xml:space="preserve">." </w:t>
      </w:r>
      <w:proofErr w:type="spellStart"/>
      <w:r>
        <w:rPr>
          <w:color w:val="000000"/>
        </w:rPr>
        <w:t>Prentice</w:t>
      </w:r>
      <w:proofErr w:type="spellEnd"/>
      <w:r>
        <w:rPr>
          <w:color w:val="000000"/>
        </w:rPr>
        <w:t xml:space="preserve"> </w:t>
      </w:r>
      <w:proofErr w:type="spellStart"/>
      <w:r>
        <w:rPr>
          <w:color w:val="000000"/>
        </w:rPr>
        <w:t>Hall</w:t>
      </w:r>
      <w:proofErr w:type="spellEnd"/>
      <w:r>
        <w:rPr>
          <w:color w:val="000000"/>
        </w:rPr>
        <w:t>, 1994. ISBN 0-13-177429-8</w:t>
      </w:r>
    </w:p>
    <w:p w:rsidR="00D53E73" w:rsidRDefault="006A6DBC">
      <w:pPr>
        <w:numPr>
          <w:ilvl w:val="0"/>
          <w:numId w:val="3"/>
        </w:numPr>
        <w:pBdr>
          <w:top w:val="nil"/>
          <w:left w:val="nil"/>
          <w:bottom w:val="nil"/>
          <w:right w:val="nil"/>
          <w:between w:val="nil"/>
        </w:pBdr>
        <w:rPr>
          <w:color w:val="000000"/>
        </w:rPr>
      </w:pPr>
      <w:proofErr w:type="spellStart"/>
      <w:r>
        <w:rPr>
          <w:color w:val="000000"/>
        </w:rPr>
        <w:t>Schildt</w:t>
      </w:r>
      <w:proofErr w:type="spellEnd"/>
      <w:r>
        <w:rPr>
          <w:color w:val="000000"/>
        </w:rPr>
        <w:t xml:space="preserve">, </w:t>
      </w:r>
      <w:proofErr w:type="spellStart"/>
      <w:r>
        <w:rPr>
          <w:color w:val="000000"/>
        </w:rPr>
        <w:t>Herbert</w:t>
      </w:r>
      <w:proofErr w:type="spellEnd"/>
      <w:r>
        <w:rPr>
          <w:color w:val="000000"/>
        </w:rPr>
        <w:t xml:space="preserve">. "C: </w:t>
      </w:r>
      <w:proofErr w:type="spellStart"/>
      <w:r>
        <w:rPr>
          <w:color w:val="000000"/>
        </w:rPr>
        <w:t>The</w:t>
      </w:r>
      <w:proofErr w:type="spellEnd"/>
      <w:r>
        <w:rPr>
          <w:color w:val="000000"/>
        </w:rPr>
        <w:t xml:space="preserve"> </w:t>
      </w:r>
      <w:proofErr w:type="spellStart"/>
      <w:r>
        <w:rPr>
          <w:color w:val="000000"/>
        </w:rPr>
        <w:t>Complete</w:t>
      </w:r>
      <w:proofErr w:type="spellEnd"/>
      <w:r>
        <w:rPr>
          <w:color w:val="000000"/>
        </w:rPr>
        <w:t xml:space="preserve"> </w:t>
      </w:r>
      <w:proofErr w:type="spellStart"/>
      <w:r>
        <w:rPr>
          <w:color w:val="000000"/>
        </w:rPr>
        <w:t>Reference</w:t>
      </w:r>
      <w:proofErr w:type="spellEnd"/>
      <w:r>
        <w:rPr>
          <w:color w:val="000000"/>
        </w:rPr>
        <w:t xml:space="preserve"> (4th </w:t>
      </w:r>
      <w:proofErr w:type="spellStart"/>
      <w:r>
        <w:rPr>
          <w:color w:val="000000"/>
        </w:rPr>
        <w:t>Edition</w:t>
      </w:r>
      <w:proofErr w:type="spellEnd"/>
      <w:r>
        <w:rPr>
          <w:color w:val="000000"/>
        </w:rPr>
        <w:t xml:space="preserve">)." </w:t>
      </w:r>
      <w:proofErr w:type="spellStart"/>
      <w:r>
        <w:rPr>
          <w:color w:val="000000"/>
        </w:rPr>
        <w:t>McGraw-Hill</w:t>
      </w:r>
      <w:proofErr w:type="spellEnd"/>
      <w:r>
        <w:rPr>
          <w:color w:val="000000"/>
        </w:rPr>
        <w:t xml:space="preserve"> </w:t>
      </w:r>
      <w:proofErr w:type="spellStart"/>
      <w:r>
        <w:rPr>
          <w:color w:val="000000"/>
        </w:rPr>
        <w:t>Education</w:t>
      </w:r>
      <w:proofErr w:type="spellEnd"/>
      <w:r>
        <w:rPr>
          <w:color w:val="000000"/>
        </w:rPr>
        <w:t>, 2000. ISBN 9780072226805</w:t>
      </w:r>
    </w:p>
    <w:p w:rsidR="00D53E73" w:rsidRDefault="006A6DBC">
      <w:pPr>
        <w:numPr>
          <w:ilvl w:val="0"/>
          <w:numId w:val="3"/>
        </w:numPr>
        <w:pBdr>
          <w:top w:val="nil"/>
          <w:left w:val="nil"/>
          <w:bottom w:val="nil"/>
          <w:right w:val="nil"/>
          <w:between w:val="nil"/>
        </w:pBdr>
      </w:pPr>
      <w:proofErr w:type="spellStart"/>
      <w:r>
        <w:rPr>
          <w:color w:val="000000"/>
        </w:rPr>
        <w:t>Higher</w:t>
      </w:r>
      <w:proofErr w:type="spellEnd"/>
      <w:r>
        <w:rPr>
          <w:color w:val="000000"/>
        </w:rPr>
        <w:t xml:space="preserve"> </w:t>
      </w:r>
      <w:proofErr w:type="spellStart"/>
      <w:r>
        <w:rPr>
          <w:color w:val="000000"/>
        </w:rPr>
        <w:t>Algebra</w:t>
      </w:r>
      <w:proofErr w:type="spellEnd"/>
      <w:r>
        <w:rPr>
          <w:color w:val="000000"/>
        </w:rPr>
        <w:t xml:space="preserve">, </w:t>
      </w:r>
      <w:proofErr w:type="spellStart"/>
      <w:r>
        <w:rPr>
          <w:color w:val="000000"/>
        </w:rPr>
        <w:t>S.K.Mapa,publication-Sarat</w:t>
      </w:r>
      <w:proofErr w:type="spellEnd"/>
      <w:r>
        <w:rPr>
          <w:color w:val="000000"/>
        </w:rPr>
        <w:t xml:space="preserve"> </w:t>
      </w:r>
      <w:proofErr w:type="spellStart"/>
      <w:r>
        <w:rPr>
          <w:color w:val="000000"/>
        </w:rPr>
        <w:t>Book</w:t>
      </w:r>
      <w:proofErr w:type="spellEnd"/>
      <w:r>
        <w:rPr>
          <w:color w:val="000000"/>
        </w:rPr>
        <w:t xml:space="preserve"> </w:t>
      </w:r>
      <w:proofErr w:type="spellStart"/>
      <w:r>
        <w:rPr>
          <w:color w:val="000000"/>
        </w:rPr>
        <w:t>Distribution</w:t>
      </w:r>
      <w:proofErr w:type="spellEnd"/>
      <w:r>
        <w:rPr>
          <w:color w:val="000000"/>
        </w:rPr>
        <w:t>, 2000. ISBN: 9789388069335, 9789388069335</w:t>
      </w:r>
    </w:p>
    <w:p w:rsidR="00D53E73" w:rsidRDefault="006A6DBC">
      <w:pPr>
        <w:numPr>
          <w:ilvl w:val="0"/>
          <w:numId w:val="3"/>
        </w:numPr>
        <w:pBdr>
          <w:top w:val="nil"/>
          <w:left w:val="nil"/>
          <w:bottom w:val="nil"/>
          <w:right w:val="nil"/>
          <w:between w:val="nil"/>
        </w:pBdr>
      </w:pPr>
      <w:r>
        <w:rPr>
          <w:color w:val="000000"/>
        </w:rPr>
        <w:t xml:space="preserve"> </w:t>
      </w:r>
      <w:proofErr w:type="spellStart"/>
      <w:r>
        <w:rPr>
          <w:color w:val="000000"/>
        </w:rPr>
        <w:t>Complex</w:t>
      </w:r>
      <w:proofErr w:type="spellEnd"/>
      <w:r>
        <w:rPr>
          <w:color w:val="000000"/>
        </w:rPr>
        <w:t xml:space="preserve"> </w:t>
      </w:r>
      <w:proofErr w:type="spellStart"/>
      <w:r>
        <w:rPr>
          <w:color w:val="000000"/>
        </w:rPr>
        <w:t>variable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application-churchill</w:t>
      </w:r>
      <w:proofErr w:type="spellEnd"/>
      <w:r>
        <w:rPr>
          <w:color w:val="000000"/>
        </w:rPr>
        <w:t xml:space="preserve"> </w:t>
      </w:r>
      <w:proofErr w:type="spellStart"/>
      <w:r>
        <w:rPr>
          <w:color w:val="000000"/>
        </w:rPr>
        <w:t>Brown.McGraw-Hill</w:t>
      </w:r>
      <w:proofErr w:type="spellEnd"/>
      <w:r>
        <w:rPr>
          <w:color w:val="000000"/>
        </w:rPr>
        <w:t xml:space="preserve"> </w:t>
      </w:r>
      <w:proofErr w:type="spellStart"/>
      <w:r>
        <w:rPr>
          <w:color w:val="000000"/>
        </w:rPr>
        <w:t>International</w:t>
      </w:r>
      <w:proofErr w:type="spellEnd"/>
      <w:r>
        <w:rPr>
          <w:color w:val="000000"/>
        </w:rPr>
        <w:t xml:space="preserve"> 1996. ISBN-10 ‏ : ‎ 0073383171</w:t>
      </w:r>
    </w:p>
    <w:p w:rsidR="00D53E73" w:rsidRDefault="006A6DBC">
      <w:pPr>
        <w:numPr>
          <w:ilvl w:val="0"/>
          <w:numId w:val="3"/>
        </w:numPr>
        <w:pBdr>
          <w:top w:val="nil"/>
          <w:left w:val="nil"/>
          <w:bottom w:val="nil"/>
          <w:right w:val="nil"/>
          <w:between w:val="nil"/>
        </w:pBdr>
      </w:pPr>
      <w:proofErr w:type="spellStart"/>
      <w:r>
        <w:rPr>
          <w:color w:val="000000"/>
        </w:rPr>
        <w:t>Гой</w:t>
      </w:r>
      <w:proofErr w:type="spellEnd"/>
      <w:r>
        <w:rPr>
          <w:color w:val="000000"/>
        </w:rPr>
        <w:t xml:space="preserve"> Т.П. Звичайні диференціальні рівняння. Частина 1. Диференціальні рівняння першого порядку, які інтегруються у квадратурах / Т.П. </w:t>
      </w:r>
      <w:proofErr w:type="spellStart"/>
      <w:r>
        <w:rPr>
          <w:color w:val="000000"/>
        </w:rPr>
        <w:t>Гой</w:t>
      </w:r>
      <w:proofErr w:type="spellEnd"/>
      <w:r>
        <w:rPr>
          <w:color w:val="000000"/>
        </w:rPr>
        <w:t xml:space="preserve">, А.І. </w:t>
      </w:r>
      <w:proofErr w:type="spellStart"/>
      <w:r>
        <w:rPr>
          <w:color w:val="000000"/>
        </w:rPr>
        <w:t>Казмерчук</w:t>
      </w:r>
      <w:proofErr w:type="spellEnd"/>
      <w:r>
        <w:rPr>
          <w:color w:val="000000"/>
        </w:rPr>
        <w:t xml:space="preserve">, І.В. </w:t>
      </w:r>
      <w:proofErr w:type="spellStart"/>
      <w:r>
        <w:rPr>
          <w:color w:val="000000"/>
        </w:rPr>
        <w:t>Федак</w:t>
      </w:r>
      <w:proofErr w:type="spellEnd"/>
      <w:r>
        <w:rPr>
          <w:color w:val="000000"/>
        </w:rPr>
        <w:t xml:space="preserve">. – Івано-Франківськ: Вид-во «ЛІК», 2005. – </w:t>
      </w:r>
      <w:r>
        <w:rPr>
          <w:color w:val="000000"/>
        </w:rPr>
        <w:lastRenderedPageBreak/>
        <w:t>120 с. ISBN 978‐966‐640‐289‐2</w:t>
      </w:r>
    </w:p>
    <w:p w:rsidR="00D53E73" w:rsidRDefault="006A6DBC">
      <w:pPr>
        <w:numPr>
          <w:ilvl w:val="0"/>
          <w:numId w:val="3"/>
        </w:numPr>
        <w:pBdr>
          <w:top w:val="nil"/>
          <w:left w:val="nil"/>
          <w:bottom w:val="nil"/>
          <w:right w:val="nil"/>
          <w:between w:val="nil"/>
        </w:pBdr>
      </w:pPr>
      <w:proofErr w:type="spellStart"/>
      <w:r>
        <w:rPr>
          <w:color w:val="000000"/>
        </w:rPr>
        <w:t>Холл</w:t>
      </w:r>
      <w:proofErr w:type="spellEnd"/>
      <w:r>
        <w:rPr>
          <w:color w:val="000000"/>
        </w:rPr>
        <w:t xml:space="preserve"> </w:t>
      </w:r>
      <w:proofErr w:type="spellStart"/>
      <w:r>
        <w:rPr>
          <w:color w:val="000000"/>
        </w:rPr>
        <w:t>Дж</w:t>
      </w:r>
      <w:proofErr w:type="spellEnd"/>
      <w:r>
        <w:rPr>
          <w:color w:val="000000"/>
        </w:rPr>
        <w:t xml:space="preserve">., </w:t>
      </w:r>
      <w:proofErr w:type="spellStart"/>
      <w:r>
        <w:rPr>
          <w:color w:val="000000"/>
        </w:rPr>
        <w:t>Уатт</w:t>
      </w:r>
      <w:proofErr w:type="spellEnd"/>
      <w:r>
        <w:rPr>
          <w:color w:val="000000"/>
        </w:rPr>
        <w:t xml:space="preserve"> </w:t>
      </w:r>
      <w:proofErr w:type="spellStart"/>
      <w:r>
        <w:rPr>
          <w:color w:val="000000"/>
        </w:rPr>
        <w:t>Дж</w:t>
      </w:r>
      <w:proofErr w:type="spellEnd"/>
      <w:r>
        <w:rPr>
          <w:color w:val="000000"/>
        </w:rPr>
        <w:t xml:space="preserve">. </w:t>
      </w:r>
      <w:proofErr w:type="spellStart"/>
      <w:r>
        <w:rPr>
          <w:color w:val="000000"/>
        </w:rPr>
        <w:t>Современные</w:t>
      </w:r>
      <w:proofErr w:type="spellEnd"/>
      <w:r>
        <w:rPr>
          <w:color w:val="000000"/>
        </w:rPr>
        <w:t xml:space="preserve"> </w:t>
      </w:r>
      <w:proofErr w:type="spellStart"/>
      <w:r>
        <w:rPr>
          <w:color w:val="000000"/>
        </w:rPr>
        <w:t>численные</w:t>
      </w:r>
      <w:proofErr w:type="spellEnd"/>
      <w:r>
        <w:rPr>
          <w:color w:val="000000"/>
        </w:rPr>
        <w:t xml:space="preserve"> </w:t>
      </w:r>
      <w:proofErr w:type="spellStart"/>
      <w:r>
        <w:rPr>
          <w:color w:val="000000"/>
        </w:rPr>
        <w:t>методы</w:t>
      </w:r>
      <w:proofErr w:type="spellEnd"/>
      <w:r>
        <w:rPr>
          <w:color w:val="000000"/>
        </w:rPr>
        <w:t xml:space="preserve"> </w:t>
      </w:r>
      <w:proofErr w:type="spellStart"/>
      <w:r>
        <w:rPr>
          <w:color w:val="000000"/>
        </w:rPr>
        <w:t>решения</w:t>
      </w:r>
      <w:proofErr w:type="spellEnd"/>
      <w:r>
        <w:rPr>
          <w:color w:val="000000"/>
        </w:rPr>
        <w:t xml:space="preserve"> </w:t>
      </w:r>
      <w:proofErr w:type="spellStart"/>
      <w:r>
        <w:rPr>
          <w:color w:val="000000"/>
        </w:rPr>
        <w:t>обыкновенных</w:t>
      </w:r>
      <w:proofErr w:type="spellEnd"/>
      <w:r>
        <w:rPr>
          <w:color w:val="000000"/>
        </w:rPr>
        <w:t xml:space="preserve"> </w:t>
      </w:r>
      <w:proofErr w:type="spellStart"/>
      <w:r>
        <w:rPr>
          <w:color w:val="000000"/>
        </w:rPr>
        <w:t>дифференциальных</w:t>
      </w:r>
      <w:proofErr w:type="spellEnd"/>
      <w:r>
        <w:rPr>
          <w:color w:val="000000"/>
        </w:rPr>
        <w:t xml:space="preserve"> </w:t>
      </w:r>
      <w:proofErr w:type="spellStart"/>
      <w:r>
        <w:rPr>
          <w:color w:val="000000"/>
        </w:rPr>
        <w:t>уравнений</w:t>
      </w:r>
      <w:proofErr w:type="spellEnd"/>
      <w:r>
        <w:rPr>
          <w:color w:val="000000"/>
        </w:rPr>
        <w:t>. — М.: Мир, 1979. — 312 с Доступ до ресурсу: http://masters.donntu.org</w:t>
      </w:r>
    </w:p>
    <w:p w:rsidR="00D53E73" w:rsidRDefault="006A6DBC">
      <w:pPr>
        <w:numPr>
          <w:ilvl w:val="0"/>
          <w:numId w:val="3"/>
        </w:numPr>
        <w:pBdr>
          <w:top w:val="nil"/>
          <w:left w:val="nil"/>
          <w:bottom w:val="nil"/>
          <w:right w:val="nil"/>
          <w:between w:val="nil"/>
        </w:pBdr>
      </w:pPr>
      <w:r>
        <w:rPr>
          <w:color w:val="000000"/>
        </w:rPr>
        <w:t xml:space="preserve"> E. J. </w:t>
      </w:r>
      <w:proofErr w:type="spellStart"/>
      <w:r>
        <w:rPr>
          <w:color w:val="000000"/>
        </w:rPr>
        <w:t>Allen</w:t>
      </w:r>
      <w:proofErr w:type="spellEnd"/>
      <w:r>
        <w:rPr>
          <w:color w:val="000000"/>
        </w:rPr>
        <w:t xml:space="preserve">, J. </w:t>
      </w:r>
      <w:proofErr w:type="spellStart"/>
      <w:r>
        <w:rPr>
          <w:color w:val="000000"/>
        </w:rPr>
        <w:t>Baglama</w:t>
      </w:r>
      <w:proofErr w:type="spellEnd"/>
      <w:r>
        <w:rPr>
          <w:color w:val="000000"/>
        </w:rPr>
        <w:t xml:space="preserve">, </w:t>
      </w:r>
      <w:proofErr w:type="spellStart"/>
      <w:r>
        <w:rPr>
          <w:color w:val="000000"/>
        </w:rPr>
        <w:t>and</w:t>
      </w:r>
      <w:proofErr w:type="spellEnd"/>
      <w:r>
        <w:rPr>
          <w:color w:val="000000"/>
        </w:rPr>
        <w:t xml:space="preserve"> S. K. </w:t>
      </w:r>
      <w:proofErr w:type="spellStart"/>
      <w:r>
        <w:rPr>
          <w:color w:val="000000"/>
        </w:rPr>
        <w:t>Boyd</w:t>
      </w:r>
      <w:proofErr w:type="spellEnd"/>
      <w:r>
        <w:rPr>
          <w:color w:val="000000"/>
        </w:rPr>
        <w:t xml:space="preserve">. </w:t>
      </w:r>
      <w:proofErr w:type="spellStart"/>
      <w:r>
        <w:rPr>
          <w:color w:val="000000"/>
        </w:rPr>
        <w:t>Numerical</w:t>
      </w:r>
      <w:proofErr w:type="spellEnd"/>
      <w:r>
        <w:rPr>
          <w:color w:val="000000"/>
        </w:rPr>
        <w:t xml:space="preserve"> </w:t>
      </w:r>
      <w:proofErr w:type="spellStart"/>
      <w:r>
        <w:rPr>
          <w:color w:val="000000"/>
        </w:rPr>
        <w:t>approximation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product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square</w:t>
      </w:r>
      <w:proofErr w:type="spellEnd"/>
      <w:r>
        <w:rPr>
          <w:color w:val="000000"/>
        </w:rPr>
        <w:t xml:space="preserve"> </w:t>
      </w:r>
      <w:proofErr w:type="spellStart"/>
      <w:r>
        <w:rPr>
          <w:color w:val="000000"/>
        </w:rPr>
        <w:t>root</w:t>
      </w:r>
      <w:proofErr w:type="spellEnd"/>
      <w:r>
        <w:rPr>
          <w:color w:val="000000"/>
        </w:rPr>
        <w:t xml:space="preserve"> </w:t>
      </w:r>
      <w:proofErr w:type="spellStart"/>
      <w:r>
        <w:rPr>
          <w:color w:val="000000"/>
        </w:rPr>
        <w:t>of</w:t>
      </w:r>
      <w:proofErr w:type="spellEnd"/>
      <w:r>
        <w:rPr>
          <w:color w:val="000000"/>
        </w:rPr>
        <w:t xml:space="preserve"> a </w:t>
      </w:r>
      <w:proofErr w:type="spellStart"/>
      <w:r>
        <w:rPr>
          <w:color w:val="000000"/>
        </w:rPr>
        <w:t>matrix</w:t>
      </w:r>
      <w:proofErr w:type="spellEnd"/>
      <w:r>
        <w:rPr>
          <w:color w:val="000000"/>
        </w:rPr>
        <w:t xml:space="preserve"> </w:t>
      </w:r>
      <w:proofErr w:type="spellStart"/>
      <w:r>
        <w:rPr>
          <w:color w:val="000000"/>
        </w:rPr>
        <w:t>with</w:t>
      </w:r>
      <w:proofErr w:type="spellEnd"/>
      <w:r>
        <w:rPr>
          <w:color w:val="000000"/>
        </w:rPr>
        <w:t xml:space="preserve"> a </w:t>
      </w:r>
      <w:proofErr w:type="spellStart"/>
      <w:r>
        <w:rPr>
          <w:color w:val="000000"/>
        </w:rPr>
        <w:t>vector</w:t>
      </w:r>
      <w:proofErr w:type="spellEnd"/>
      <w:r>
        <w:rPr>
          <w:color w:val="000000"/>
        </w:rPr>
        <w:t xml:space="preserve">. </w:t>
      </w:r>
      <w:proofErr w:type="spellStart"/>
      <w:r>
        <w:rPr>
          <w:color w:val="000000"/>
        </w:rPr>
        <w:t>Linear</w:t>
      </w:r>
      <w:proofErr w:type="spellEnd"/>
      <w:r>
        <w:rPr>
          <w:color w:val="000000"/>
        </w:rPr>
        <w:t xml:space="preserve"> </w:t>
      </w:r>
      <w:proofErr w:type="spellStart"/>
      <w:r>
        <w:rPr>
          <w:color w:val="000000"/>
        </w:rPr>
        <w:t>Algebra</w:t>
      </w:r>
      <w:proofErr w:type="spellEnd"/>
      <w:r>
        <w:rPr>
          <w:color w:val="000000"/>
        </w:rPr>
        <w:t xml:space="preserve"> </w:t>
      </w:r>
      <w:proofErr w:type="spellStart"/>
      <w:r>
        <w:rPr>
          <w:color w:val="000000"/>
        </w:rPr>
        <w:t>Appl</w:t>
      </w:r>
      <w:proofErr w:type="spellEnd"/>
      <w:r>
        <w:rPr>
          <w:color w:val="000000"/>
        </w:rPr>
        <w:t>., 310:167–181, 2000. doi.org/10.1016/S0024-3795(00)00068-9</w:t>
      </w:r>
    </w:p>
    <w:p w:rsidR="00D53E73" w:rsidRDefault="006A6DBC">
      <w:pPr>
        <w:numPr>
          <w:ilvl w:val="0"/>
          <w:numId w:val="3"/>
        </w:numPr>
        <w:pBdr>
          <w:top w:val="nil"/>
          <w:left w:val="nil"/>
          <w:bottom w:val="nil"/>
          <w:right w:val="nil"/>
          <w:between w:val="nil"/>
        </w:pBdr>
        <w:rPr>
          <w:color w:val="000000"/>
        </w:rPr>
      </w:pPr>
      <w:r>
        <w:rPr>
          <w:color w:val="000000"/>
        </w:rPr>
        <w:t xml:space="preserve"> </w:t>
      </w:r>
      <w:proofErr w:type="spellStart"/>
      <w:r>
        <w:rPr>
          <w:color w:val="000000"/>
        </w:rPr>
        <w:t>Law</w:t>
      </w:r>
      <w:proofErr w:type="spellEnd"/>
      <w:r>
        <w:rPr>
          <w:color w:val="000000"/>
        </w:rPr>
        <w:t xml:space="preserve"> AM, </w:t>
      </w:r>
      <w:proofErr w:type="spellStart"/>
      <w:r>
        <w:rPr>
          <w:color w:val="000000"/>
        </w:rPr>
        <w:t>Kefton</w:t>
      </w:r>
      <w:proofErr w:type="spellEnd"/>
      <w:r>
        <w:rPr>
          <w:color w:val="000000"/>
        </w:rPr>
        <w:t xml:space="preserve"> D (1982) </w:t>
      </w:r>
      <w:proofErr w:type="spellStart"/>
      <w:r>
        <w:rPr>
          <w:color w:val="000000"/>
        </w:rPr>
        <w:t>Simulation</w:t>
      </w:r>
      <w:proofErr w:type="spellEnd"/>
      <w:r>
        <w:rPr>
          <w:color w:val="000000"/>
        </w:rPr>
        <w:t xml:space="preserve"> </w:t>
      </w:r>
      <w:proofErr w:type="spellStart"/>
      <w:r>
        <w:rPr>
          <w:color w:val="000000"/>
        </w:rPr>
        <w:t>Modeling</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Analysis</w:t>
      </w:r>
      <w:proofErr w:type="spellEnd"/>
      <w:r>
        <w:rPr>
          <w:color w:val="000000"/>
        </w:rPr>
        <w:t xml:space="preserve">. </w:t>
      </w:r>
      <w:proofErr w:type="spellStart"/>
      <w:r>
        <w:rPr>
          <w:color w:val="000000"/>
        </w:rPr>
        <w:t>McGraw-Hill</w:t>
      </w:r>
      <w:proofErr w:type="spellEnd"/>
      <w:r>
        <w:rPr>
          <w:color w:val="000000"/>
        </w:rPr>
        <w:t xml:space="preserve">, </w:t>
      </w:r>
      <w:proofErr w:type="spellStart"/>
      <w:r>
        <w:rPr>
          <w:color w:val="000000"/>
        </w:rPr>
        <w:t>New</w:t>
      </w:r>
      <w:proofErr w:type="spellEnd"/>
      <w:r>
        <w:rPr>
          <w:color w:val="000000"/>
        </w:rPr>
        <w:t xml:space="preserve"> </w:t>
      </w:r>
      <w:proofErr w:type="spellStart"/>
      <w:r>
        <w:rPr>
          <w:color w:val="000000"/>
        </w:rPr>
        <w:t>York</w:t>
      </w:r>
      <w:proofErr w:type="spellEnd"/>
      <w:r>
        <w:rPr>
          <w:color w:val="000000"/>
        </w:rPr>
        <w:t>, N.Y. DOI:10.2307/1269971</w:t>
      </w:r>
    </w:p>
    <w:p w:rsidR="00D53E73" w:rsidRDefault="006A6DBC">
      <w:pPr>
        <w:numPr>
          <w:ilvl w:val="0"/>
          <w:numId w:val="3"/>
        </w:numPr>
        <w:pBdr>
          <w:top w:val="nil"/>
          <w:left w:val="nil"/>
          <w:bottom w:val="nil"/>
          <w:right w:val="nil"/>
          <w:between w:val="nil"/>
        </w:pBdr>
      </w:pPr>
      <w:r>
        <w:rPr>
          <w:color w:val="000000"/>
        </w:rPr>
        <w:t xml:space="preserve"> E. J. </w:t>
      </w:r>
      <w:proofErr w:type="spellStart"/>
      <w:r>
        <w:rPr>
          <w:color w:val="000000"/>
        </w:rPr>
        <w:t>Allen</w:t>
      </w:r>
      <w:proofErr w:type="spellEnd"/>
      <w:r>
        <w:rPr>
          <w:color w:val="000000"/>
        </w:rPr>
        <w:t xml:space="preserve">. </w:t>
      </w:r>
      <w:proofErr w:type="spellStart"/>
      <w:r>
        <w:rPr>
          <w:color w:val="000000"/>
        </w:rPr>
        <w:t>Stochastic</w:t>
      </w:r>
      <w:proofErr w:type="spellEnd"/>
      <w:r>
        <w:rPr>
          <w:color w:val="000000"/>
        </w:rPr>
        <w:t xml:space="preserve"> </w:t>
      </w:r>
      <w:proofErr w:type="spellStart"/>
      <w:r>
        <w:rPr>
          <w:color w:val="000000"/>
        </w:rPr>
        <w:t>differential</w:t>
      </w:r>
      <w:proofErr w:type="spellEnd"/>
      <w:r>
        <w:rPr>
          <w:color w:val="000000"/>
        </w:rPr>
        <w:t xml:space="preserve"> </w:t>
      </w:r>
      <w:proofErr w:type="spellStart"/>
      <w:r>
        <w:rPr>
          <w:color w:val="000000"/>
        </w:rPr>
        <w:t>equations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persistence</w:t>
      </w:r>
      <w:proofErr w:type="spellEnd"/>
      <w:r>
        <w:rPr>
          <w:color w:val="000000"/>
        </w:rPr>
        <w:t xml:space="preserve"> </w:t>
      </w:r>
      <w:proofErr w:type="spellStart"/>
      <w:r>
        <w:rPr>
          <w:color w:val="000000"/>
        </w:rPr>
        <w:t>time</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two</w:t>
      </w:r>
      <w:proofErr w:type="spellEnd"/>
      <w:r>
        <w:rPr>
          <w:color w:val="000000"/>
        </w:rPr>
        <w:t xml:space="preserve"> </w:t>
      </w:r>
      <w:proofErr w:type="spellStart"/>
      <w:r>
        <w:rPr>
          <w:color w:val="000000"/>
        </w:rPr>
        <w:t>interacting</w:t>
      </w:r>
      <w:proofErr w:type="spellEnd"/>
      <w:r>
        <w:rPr>
          <w:color w:val="000000"/>
        </w:rPr>
        <w:t xml:space="preserve"> </w:t>
      </w:r>
      <w:proofErr w:type="spellStart"/>
      <w:r>
        <w:rPr>
          <w:color w:val="000000"/>
        </w:rPr>
        <w:t>populations</w:t>
      </w:r>
      <w:proofErr w:type="spellEnd"/>
      <w:r>
        <w:rPr>
          <w:color w:val="000000"/>
        </w:rPr>
        <w:t xml:space="preserve">. </w:t>
      </w:r>
      <w:proofErr w:type="spellStart"/>
      <w:r>
        <w:rPr>
          <w:color w:val="000000"/>
        </w:rPr>
        <w:t>Dyn</w:t>
      </w:r>
      <w:proofErr w:type="spellEnd"/>
      <w:r>
        <w:rPr>
          <w:color w:val="000000"/>
        </w:rPr>
        <w:t xml:space="preserve">. </w:t>
      </w:r>
      <w:proofErr w:type="spellStart"/>
      <w:r>
        <w:rPr>
          <w:color w:val="000000"/>
        </w:rPr>
        <w:t>Contin</w:t>
      </w:r>
      <w:proofErr w:type="spellEnd"/>
      <w:r>
        <w:rPr>
          <w:color w:val="000000"/>
        </w:rPr>
        <w:t xml:space="preserve">. </w:t>
      </w:r>
      <w:proofErr w:type="spellStart"/>
      <w:r>
        <w:rPr>
          <w:color w:val="000000"/>
        </w:rPr>
        <w:t>Discrete</w:t>
      </w:r>
      <w:proofErr w:type="spellEnd"/>
      <w:r>
        <w:rPr>
          <w:color w:val="000000"/>
        </w:rPr>
        <w:t xml:space="preserve"> </w:t>
      </w:r>
      <w:proofErr w:type="spellStart"/>
      <w:r>
        <w:rPr>
          <w:color w:val="000000"/>
        </w:rPr>
        <w:t>Impuls</w:t>
      </w:r>
      <w:proofErr w:type="spellEnd"/>
      <w:r>
        <w:rPr>
          <w:color w:val="000000"/>
        </w:rPr>
        <w:t xml:space="preserve">. </w:t>
      </w:r>
      <w:proofErr w:type="spellStart"/>
      <w:r>
        <w:rPr>
          <w:color w:val="000000"/>
        </w:rPr>
        <w:t>Systems</w:t>
      </w:r>
      <w:proofErr w:type="spellEnd"/>
      <w:r>
        <w:rPr>
          <w:color w:val="000000"/>
        </w:rPr>
        <w:t>, 5:271–281, 1999. DOI: 10.4236/oalib.1101168</w:t>
      </w:r>
    </w:p>
    <w:p w:rsidR="00D53E73" w:rsidRDefault="006A6DBC">
      <w:pPr>
        <w:numPr>
          <w:ilvl w:val="0"/>
          <w:numId w:val="3"/>
        </w:numPr>
        <w:pBdr>
          <w:top w:val="nil"/>
          <w:left w:val="nil"/>
          <w:bottom w:val="nil"/>
          <w:right w:val="nil"/>
          <w:between w:val="nil"/>
        </w:pBdr>
      </w:pPr>
      <w:r>
        <w:rPr>
          <w:color w:val="000000"/>
        </w:rPr>
        <w:t xml:space="preserve"> H. </w:t>
      </w:r>
      <w:proofErr w:type="spellStart"/>
      <w:r>
        <w:rPr>
          <w:color w:val="000000"/>
        </w:rPr>
        <w:t>van</w:t>
      </w:r>
      <w:proofErr w:type="spellEnd"/>
      <w:r>
        <w:rPr>
          <w:color w:val="000000"/>
        </w:rPr>
        <w:t xml:space="preserve"> </w:t>
      </w:r>
      <w:proofErr w:type="spellStart"/>
      <w:r>
        <w:rPr>
          <w:color w:val="000000"/>
        </w:rPr>
        <w:t>der</w:t>
      </w:r>
      <w:proofErr w:type="spellEnd"/>
      <w:r>
        <w:rPr>
          <w:color w:val="000000"/>
        </w:rPr>
        <w:t xml:space="preserve"> </w:t>
      </w:r>
      <w:proofErr w:type="spellStart"/>
      <w:r>
        <w:rPr>
          <w:color w:val="000000"/>
        </w:rPr>
        <w:t>Vorst</w:t>
      </w:r>
      <w:proofErr w:type="spellEnd"/>
      <w:r>
        <w:rPr>
          <w:color w:val="000000"/>
        </w:rPr>
        <w:t xml:space="preserve">, </w:t>
      </w:r>
      <w:proofErr w:type="spellStart"/>
      <w:r>
        <w:rPr>
          <w:color w:val="000000"/>
        </w:rPr>
        <w:t>Iterative</w:t>
      </w:r>
      <w:proofErr w:type="spellEnd"/>
      <w:r>
        <w:rPr>
          <w:color w:val="000000"/>
        </w:rPr>
        <w:t xml:space="preserve"> </w:t>
      </w:r>
      <w:proofErr w:type="spellStart"/>
      <w:r>
        <w:rPr>
          <w:color w:val="000000"/>
        </w:rPr>
        <w:t>Krylov</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Large</w:t>
      </w:r>
      <w:proofErr w:type="spellEnd"/>
      <w:r>
        <w:rPr>
          <w:color w:val="000000"/>
        </w:rPr>
        <w:t xml:space="preserve"> </w:t>
      </w:r>
      <w:proofErr w:type="spellStart"/>
      <w:r>
        <w:rPr>
          <w:color w:val="000000"/>
        </w:rPr>
        <w:t>Linear</w:t>
      </w:r>
      <w:proofErr w:type="spellEnd"/>
      <w:r>
        <w:rPr>
          <w:color w:val="000000"/>
        </w:rPr>
        <w:t xml:space="preserve"> </w:t>
      </w:r>
      <w:proofErr w:type="spellStart"/>
      <w:r>
        <w:rPr>
          <w:color w:val="000000"/>
        </w:rPr>
        <w:t>Systems</w:t>
      </w:r>
      <w:proofErr w:type="spellEnd"/>
      <w:r>
        <w:rPr>
          <w:color w:val="000000"/>
        </w:rPr>
        <w:t xml:space="preserve">,  </w:t>
      </w:r>
      <w:proofErr w:type="spellStart"/>
      <w:r>
        <w:rPr>
          <w:color w:val="000000"/>
        </w:rPr>
        <w:t>Cambridge</w:t>
      </w:r>
      <w:proofErr w:type="spellEnd"/>
      <w:r>
        <w:rPr>
          <w:color w:val="000000"/>
        </w:rPr>
        <w:t xml:space="preserve"> </w:t>
      </w:r>
      <w:proofErr w:type="spellStart"/>
      <w:r>
        <w:rPr>
          <w:color w:val="000000"/>
        </w:rPr>
        <w:t>Monographs</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Applied</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Computational</w:t>
      </w:r>
      <w:proofErr w:type="spellEnd"/>
      <w:r>
        <w:rPr>
          <w:color w:val="000000"/>
        </w:rPr>
        <w:t xml:space="preserve"> </w:t>
      </w:r>
      <w:proofErr w:type="spellStart"/>
      <w:r>
        <w:rPr>
          <w:color w:val="000000"/>
        </w:rPr>
        <w:t>Mathematics</w:t>
      </w:r>
      <w:proofErr w:type="spellEnd"/>
      <w:r>
        <w:rPr>
          <w:color w:val="000000"/>
        </w:rPr>
        <w:t>, 2003. DOI: https://doi.org/10.1017/CBO9780511615115</w:t>
      </w:r>
    </w:p>
    <w:p w:rsidR="00D53E73" w:rsidRDefault="006A6DBC">
      <w:pPr>
        <w:numPr>
          <w:ilvl w:val="0"/>
          <w:numId w:val="3"/>
        </w:numPr>
        <w:pBdr>
          <w:top w:val="nil"/>
          <w:left w:val="nil"/>
          <w:bottom w:val="nil"/>
          <w:right w:val="nil"/>
          <w:between w:val="nil"/>
        </w:pBdr>
      </w:pPr>
      <w:r>
        <w:rPr>
          <w:color w:val="000000"/>
        </w:rPr>
        <w:t xml:space="preserve"> </w:t>
      </w:r>
      <w:proofErr w:type="spellStart"/>
      <w:r>
        <w:rPr>
          <w:color w:val="000000"/>
        </w:rPr>
        <w:t>Golub</w:t>
      </w:r>
      <w:proofErr w:type="spellEnd"/>
      <w:r>
        <w:rPr>
          <w:color w:val="000000"/>
        </w:rPr>
        <w:t xml:space="preserve">, </w:t>
      </w:r>
      <w:proofErr w:type="spellStart"/>
      <w:r>
        <w:rPr>
          <w:color w:val="000000"/>
        </w:rPr>
        <w:t>Gene</w:t>
      </w:r>
      <w:proofErr w:type="spellEnd"/>
      <w:r>
        <w:rPr>
          <w:color w:val="000000"/>
        </w:rPr>
        <w:t xml:space="preserve"> H. "</w:t>
      </w:r>
      <w:proofErr w:type="spellStart"/>
      <w:r>
        <w:rPr>
          <w:color w:val="000000"/>
        </w:rPr>
        <w:t>Matrix</w:t>
      </w:r>
      <w:proofErr w:type="spellEnd"/>
      <w:r>
        <w:rPr>
          <w:color w:val="000000"/>
        </w:rPr>
        <w:t xml:space="preserve"> </w:t>
      </w:r>
      <w:proofErr w:type="spellStart"/>
      <w:r>
        <w:rPr>
          <w:color w:val="000000"/>
        </w:rPr>
        <w:t>Computations</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Johns</w:t>
      </w:r>
      <w:proofErr w:type="spellEnd"/>
      <w:r>
        <w:rPr>
          <w:color w:val="000000"/>
        </w:rPr>
        <w:t xml:space="preserve"> </w:t>
      </w:r>
      <w:proofErr w:type="spellStart"/>
      <w:r>
        <w:rPr>
          <w:color w:val="000000"/>
        </w:rPr>
        <w:t>Hopkins</w:t>
      </w:r>
      <w:proofErr w:type="spellEnd"/>
      <w:r>
        <w:rPr>
          <w:color w:val="000000"/>
        </w:rPr>
        <w:t xml:space="preserve"> </w:t>
      </w:r>
      <w:proofErr w:type="spellStart"/>
      <w:r>
        <w:rPr>
          <w:color w:val="000000"/>
        </w:rPr>
        <w:t>University</w:t>
      </w:r>
      <w:proofErr w:type="spellEnd"/>
      <w:r>
        <w:rPr>
          <w:color w:val="000000"/>
        </w:rPr>
        <w:t xml:space="preserve"> </w:t>
      </w:r>
      <w:proofErr w:type="spellStart"/>
      <w:r>
        <w:rPr>
          <w:color w:val="000000"/>
        </w:rPr>
        <w:t>Press</w:t>
      </w:r>
      <w:proofErr w:type="spellEnd"/>
      <w:r>
        <w:rPr>
          <w:color w:val="000000"/>
        </w:rPr>
        <w:t>, 2012. ISBN 13: 978-1-4214-0794-4 (</w:t>
      </w:r>
      <w:proofErr w:type="spellStart"/>
      <w:r>
        <w:rPr>
          <w:color w:val="000000"/>
        </w:rPr>
        <w:t>he</w:t>
      </w:r>
      <w:proofErr w:type="spellEnd"/>
      <w:r>
        <w:rPr>
          <w:color w:val="000000"/>
        </w:rPr>
        <w:t>)</w:t>
      </w:r>
    </w:p>
    <w:p w:rsidR="00D53E73" w:rsidRDefault="006A6DBC">
      <w:pPr>
        <w:numPr>
          <w:ilvl w:val="0"/>
          <w:numId w:val="3"/>
        </w:numPr>
        <w:pBdr>
          <w:top w:val="nil"/>
          <w:left w:val="nil"/>
          <w:bottom w:val="nil"/>
          <w:right w:val="nil"/>
          <w:between w:val="nil"/>
        </w:pBdr>
      </w:pPr>
      <w:r>
        <w:rPr>
          <w:color w:val="000000"/>
        </w:rPr>
        <w:t xml:space="preserve"> P. J. </w:t>
      </w:r>
      <w:proofErr w:type="spellStart"/>
      <w:r>
        <w:rPr>
          <w:color w:val="000000"/>
        </w:rPr>
        <w:t>Davis</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numerical</w:t>
      </w:r>
      <w:proofErr w:type="spellEnd"/>
      <w:r>
        <w:rPr>
          <w:color w:val="000000"/>
        </w:rPr>
        <w:t xml:space="preserve"> </w:t>
      </w:r>
      <w:proofErr w:type="spellStart"/>
      <w:r>
        <w:rPr>
          <w:color w:val="000000"/>
        </w:rPr>
        <w:t>integration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periodic</w:t>
      </w:r>
      <w:proofErr w:type="spellEnd"/>
      <w:r>
        <w:rPr>
          <w:color w:val="000000"/>
        </w:rPr>
        <w:t xml:space="preserve"> </w:t>
      </w:r>
      <w:proofErr w:type="spellStart"/>
      <w:r>
        <w:rPr>
          <w:color w:val="000000"/>
        </w:rPr>
        <w:t>analytic</w:t>
      </w:r>
      <w:proofErr w:type="spellEnd"/>
      <w:r>
        <w:rPr>
          <w:color w:val="000000"/>
        </w:rPr>
        <w:t xml:space="preserve"> </w:t>
      </w:r>
      <w:proofErr w:type="spellStart"/>
      <w:r>
        <w:rPr>
          <w:color w:val="000000"/>
        </w:rPr>
        <w:t>functions</w:t>
      </w:r>
      <w:proofErr w:type="spellEnd"/>
      <w:r>
        <w:rPr>
          <w:color w:val="000000"/>
        </w:rPr>
        <w:t xml:space="preserve">. </w:t>
      </w:r>
      <w:proofErr w:type="spellStart"/>
      <w:r>
        <w:rPr>
          <w:color w:val="000000"/>
        </w:rPr>
        <w:t>In</w:t>
      </w:r>
      <w:proofErr w:type="spellEnd"/>
      <w:r>
        <w:rPr>
          <w:color w:val="000000"/>
        </w:rPr>
        <w:t xml:space="preserve"> E. R. </w:t>
      </w:r>
      <w:proofErr w:type="spellStart"/>
      <w:r>
        <w:rPr>
          <w:color w:val="000000"/>
        </w:rPr>
        <w:t>Langer</w:t>
      </w:r>
      <w:proofErr w:type="spellEnd"/>
      <w:r>
        <w:rPr>
          <w:color w:val="000000"/>
        </w:rPr>
        <w:t xml:space="preserve">, </w:t>
      </w:r>
      <w:proofErr w:type="spellStart"/>
      <w:r>
        <w:rPr>
          <w:color w:val="000000"/>
        </w:rPr>
        <w:t>editor</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Numerical</w:t>
      </w:r>
      <w:proofErr w:type="spellEnd"/>
      <w:r>
        <w:rPr>
          <w:color w:val="000000"/>
        </w:rPr>
        <w:t xml:space="preserve"> </w:t>
      </w:r>
      <w:proofErr w:type="spellStart"/>
      <w:r>
        <w:rPr>
          <w:color w:val="000000"/>
        </w:rPr>
        <w:t>Approximation</w:t>
      </w:r>
      <w:proofErr w:type="spellEnd"/>
      <w:r>
        <w:rPr>
          <w:color w:val="000000"/>
        </w:rPr>
        <w:t xml:space="preserve">, </w:t>
      </w:r>
      <w:proofErr w:type="spellStart"/>
      <w:r>
        <w:rPr>
          <w:color w:val="000000"/>
        </w:rPr>
        <w:t>pages</w:t>
      </w:r>
      <w:proofErr w:type="spellEnd"/>
      <w:r>
        <w:rPr>
          <w:color w:val="000000"/>
        </w:rPr>
        <w:t xml:space="preserve"> 21–23. </w:t>
      </w:r>
      <w:proofErr w:type="spellStart"/>
      <w:r>
        <w:rPr>
          <w:color w:val="000000"/>
        </w:rPr>
        <w:t>University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Wisconsin</w:t>
      </w:r>
      <w:proofErr w:type="spellEnd"/>
      <w:r>
        <w:rPr>
          <w:color w:val="000000"/>
        </w:rPr>
        <w:t xml:space="preserve"> </w:t>
      </w:r>
      <w:proofErr w:type="spellStart"/>
      <w:r>
        <w:rPr>
          <w:color w:val="000000"/>
        </w:rPr>
        <w:t>Press</w:t>
      </w:r>
      <w:proofErr w:type="spellEnd"/>
      <w:r>
        <w:rPr>
          <w:color w:val="000000"/>
        </w:rPr>
        <w:t xml:space="preserve">, </w:t>
      </w:r>
      <w:proofErr w:type="spellStart"/>
      <w:r>
        <w:rPr>
          <w:color w:val="000000"/>
        </w:rPr>
        <w:t>Madison</w:t>
      </w:r>
      <w:proofErr w:type="spellEnd"/>
      <w:r>
        <w:rPr>
          <w:color w:val="000000"/>
        </w:rPr>
        <w:t>, WI, 1959. Режим доступу: https://www.jstor.org/stable/24488890</w:t>
      </w:r>
    </w:p>
    <w:p w:rsidR="00D53E73" w:rsidRDefault="006A6DBC">
      <w:pPr>
        <w:numPr>
          <w:ilvl w:val="0"/>
          <w:numId w:val="3"/>
        </w:numPr>
        <w:pBdr>
          <w:top w:val="nil"/>
          <w:left w:val="nil"/>
          <w:bottom w:val="nil"/>
          <w:right w:val="nil"/>
          <w:between w:val="nil"/>
        </w:pBdr>
        <w:rPr>
          <w:color w:val="000000"/>
        </w:rPr>
      </w:pPr>
      <w:r>
        <w:rPr>
          <w:color w:val="000000"/>
        </w:rPr>
        <w:t xml:space="preserve"> P. </w:t>
      </w:r>
      <w:proofErr w:type="spellStart"/>
      <w:r>
        <w:rPr>
          <w:color w:val="000000"/>
        </w:rPr>
        <w:t>Van</w:t>
      </w:r>
      <w:proofErr w:type="spellEnd"/>
      <w:r>
        <w:rPr>
          <w:color w:val="000000"/>
        </w:rPr>
        <w:t xml:space="preserve"> </w:t>
      </w:r>
      <w:proofErr w:type="spellStart"/>
      <w:r>
        <w:rPr>
          <w:color w:val="000000"/>
        </w:rPr>
        <w:t>Dooren</w:t>
      </w:r>
      <w:proofErr w:type="spellEnd"/>
      <w:r>
        <w:rPr>
          <w:color w:val="000000"/>
        </w:rPr>
        <w:t xml:space="preserve">, </w:t>
      </w:r>
      <w:proofErr w:type="spellStart"/>
      <w:r>
        <w:rPr>
          <w:color w:val="000000"/>
        </w:rPr>
        <w:t>Gramian</w:t>
      </w:r>
      <w:proofErr w:type="spellEnd"/>
      <w:r>
        <w:rPr>
          <w:color w:val="000000"/>
        </w:rPr>
        <w:t xml:space="preserve"> </w:t>
      </w:r>
      <w:proofErr w:type="spellStart"/>
      <w:r>
        <w:rPr>
          <w:color w:val="000000"/>
        </w:rPr>
        <w:t>based</w:t>
      </w:r>
      <w:proofErr w:type="spellEnd"/>
      <w:r>
        <w:rPr>
          <w:color w:val="000000"/>
        </w:rPr>
        <w:t xml:space="preserve"> </w:t>
      </w:r>
      <w:proofErr w:type="spellStart"/>
      <w:r>
        <w:rPr>
          <w:color w:val="000000"/>
        </w:rPr>
        <w:t>model</w:t>
      </w:r>
      <w:proofErr w:type="spellEnd"/>
      <w:r>
        <w:rPr>
          <w:color w:val="000000"/>
        </w:rPr>
        <w:t xml:space="preserve"> </w:t>
      </w:r>
      <w:proofErr w:type="spellStart"/>
      <w:r>
        <w:rPr>
          <w:color w:val="000000"/>
        </w:rPr>
        <w:t>reduction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large-scale</w:t>
      </w:r>
      <w:proofErr w:type="spellEnd"/>
      <w:r>
        <w:rPr>
          <w:color w:val="000000"/>
        </w:rPr>
        <w:t xml:space="preserve"> </w:t>
      </w:r>
      <w:proofErr w:type="spellStart"/>
      <w:r>
        <w:rPr>
          <w:color w:val="000000"/>
        </w:rPr>
        <w:t>dynamical</w:t>
      </w:r>
      <w:proofErr w:type="spellEnd"/>
      <w:r>
        <w:rPr>
          <w:color w:val="000000"/>
        </w:rPr>
        <w:t xml:space="preserve"> </w:t>
      </w:r>
      <w:proofErr w:type="spellStart"/>
      <w:r>
        <w:rPr>
          <w:color w:val="000000"/>
        </w:rPr>
        <w:t>systems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Numerical</w:t>
      </w:r>
      <w:proofErr w:type="spellEnd"/>
      <w:r>
        <w:rPr>
          <w:color w:val="000000"/>
        </w:rPr>
        <w:t xml:space="preserve"> </w:t>
      </w:r>
      <w:proofErr w:type="spellStart"/>
      <w:r>
        <w:rPr>
          <w:color w:val="000000"/>
        </w:rPr>
        <w:t>Analysis</w:t>
      </w:r>
      <w:proofErr w:type="spellEnd"/>
      <w:r>
        <w:rPr>
          <w:color w:val="000000"/>
        </w:rPr>
        <w:t xml:space="preserve">, </w:t>
      </w:r>
      <w:proofErr w:type="spellStart"/>
      <w:r>
        <w:rPr>
          <w:color w:val="000000"/>
        </w:rPr>
        <w:t>Chapman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Hall</w:t>
      </w:r>
      <w:proofErr w:type="spellEnd"/>
      <w:r>
        <w:rPr>
          <w:color w:val="000000"/>
        </w:rPr>
        <w:t xml:space="preserve">, CRC </w:t>
      </w:r>
      <w:proofErr w:type="spellStart"/>
      <w:r>
        <w:rPr>
          <w:color w:val="000000"/>
        </w:rPr>
        <w:t>Press</w:t>
      </w:r>
      <w:proofErr w:type="spellEnd"/>
      <w:r>
        <w:rPr>
          <w:color w:val="000000"/>
        </w:rPr>
        <w:t xml:space="preserve">, </w:t>
      </w:r>
      <w:proofErr w:type="spellStart"/>
      <w:r>
        <w:rPr>
          <w:color w:val="000000"/>
        </w:rPr>
        <w:t>London</w:t>
      </w:r>
      <w:proofErr w:type="spellEnd"/>
      <w:r>
        <w:rPr>
          <w:color w:val="000000"/>
        </w:rPr>
        <w:t>, 2000. ISSN: 1641-876X</w:t>
      </w:r>
    </w:p>
    <w:p w:rsidR="00D53E73" w:rsidRDefault="006A6DBC">
      <w:pPr>
        <w:numPr>
          <w:ilvl w:val="0"/>
          <w:numId w:val="3"/>
        </w:numPr>
        <w:pBdr>
          <w:top w:val="nil"/>
          <w:left w:val="nil"/>
          <w:bottom w:val="nil"/>
          <w:right w:val="nil"/>
          <w:between w:val="nil"/>
        </w:pBdr>
      </w:pPr>
      <w:r>
        <w:rPr>
          <w:color w:val="000000"/>
        </w:rPr>
        <w:t xml:space="preserve"> </w:t>
      </w:r>
      <w:proofErr w:type="spellStart"/>
      <w:r>
        <w:rPr>
          <w:color w:val="000000"/>
        </w:rPr>
        <w:t>Geiser</w:t>
      </w:r>
      <w:proofErr w:type="spellEnd"/>
      <w:r>
        <w:rPr>
          <w:color w:val="000000"/>
        </w:rPr>
        <w:t xml:space="preserve">, </w:t>
      </w:r>
      <w:proofErr w:type="spellStart"/>
      <w:r>
        <w:rPr>
          <w:color w:val="000000"/>
        </w:rPr>
        <w:t>Arno</w:t>
      </w:r>
      <w:proofErr w:type="spellEnd"/>
      <w:r>
        <w:rPr>
          <w:color w:val="000000"/>
        </w:rPr>
        <w:t>. "</w:t>
      </w:r>
      <w:proofErr w:type="spellStart"/>
      <w:r>
        <w:rPr>
          <w:color w:val="000000"/>
        </w:rPr>
        <w:t>Numerical</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Ordinary</w:t>
      </w:r>
      <w:proofErr w:type="spellEnd"/>
      <w:r>
        <w:rPr>
          <w:color w:val="000000"/>
        </w:rPr>
        <w:t xml:space="preserve"> </w:t>
      </w:r>
      <w:proofErr w:type="spellStart"/>
      <w:r>
        <w:rPr>
          <w:color w:val="000000"/>
        </w:rPr>
        <w:t>Differential</w:t>
      </w:r>
      <w:proofErr w:type="spellEnd"/>
      <w:r>
        <w:rPr>
          <w:color w:val="000000"/>
        </w:rPr>
        <w:t xml:space="preserve"> </w:t>
      </w:r>
      <w:proofErr w:type="spellStart"/>
      <w:r>
        <w:rPr>
          <w:color w:val="000000"/>
        </w:rPr>
        <w:t>Equations</w:t>
      </w:r>
      <w:proofErr w:type="spellEnd"/>
      <w:r>
        <w:rPr>
          <w:color w:val="000000"/>
        </w:rPr>
        <w:t xml:space="preserve">." </w:t>
      </w:r>
      <w:proofErr w:type="spellStart"/>
      <w:r>
        <w:rPr>
          <w:color w:val="000000"/>
        </w:rPr>
        <w:t>John</w:t>
      </w:r>
      <w:proofErr w:type="spellEnd"/>
      <w:r>
        <w:rPr>
          <w:color w:val="000000"/>
        </w:rPr>
        <w:t xml:space="preserve"> </w:t>
      </w:r>
      <w:proofErr w:type="spellStart"/>
      <w:r>
        <w:rPr>
          <w:color w:val="000000"/>
        </w:rPr>
        <w:t>Wiley</w:t>
      </w:r>
      <w:proofErr w:type="spellEnd"/>
      <w:r>
        <w:rPr>
          <w:color w:val="000000"/>
        </w:rPr>
        <w:t xml:space="preserve"> &amp; </w:t>
      </w:r>
      <w:proofErr w:type="spellStart"/>
      <w:r>
        <w:rPr>
          <w:color w:val="000000"/>
        </w:rPr>
        <w:t>Sons</w:t>
      </w:r>
      <w:proofErr w:type="spellEnd"/>
      <w:r>
        <w:rPr>
          <w:color w:val="000000"/>
        </w:rPr>
        <w:t>, 2010. ISBN: 0470723351</w:t>
      </w:r>
    </w:p>
    <w:p w:rsidR="00D53E73" w:rsidRDefault="006A6DBC">
      <w:pPr>
        <w:numPr>
          <w:ilvl w:val="0"/>
          <w:numId w:val="3"/>
        </w:numPr>
        <w:pBdr>
          <w:top w:val="nil"/>
          <w:left w:val="nil"/>
          <w:bottom w:val="nil"/>
          <w:right w:val="nil"/>
          <w:between w:val="nil"/>
        </w:pBdr>
      </w:pPr>
      <w:proofErr w:type="spellStart"/>
      <w:r>
        <w:rPr>
          <w:color w:val="000000"/>
        </w:rPr>
        <w:t>Jankowska</w:t>
      </w:r>
      <w:proofErr w:type="spellEnd"/>
      <w:r>
        <w:rPr>
          <w:color w:val="000000"/>
        </w:rPr>
        <w:t xml:space="preserve">, M., </w:t>
      </w:r>
      <w:proofErr w:type="spellStart"/>
      <w:r>
        <w:rPr>
          <w:color w:val="000000"/>
        </w:rPr>
        <w:t>Marciniak</w:t>
      </w:r>
      <w:proofErr w:type="spellEnd"/>
      <w:r>
        <w:rPr>
          <w:color w:val="000000"/>
        </w:rPr>
        <w:t xml:space="preserve">, A., </w:t>
      </w:r>
      <w:proofErr w:type="spellStart"/>
      <w:r>
        <w:rPr>
          <w:color w:val="000000"/>
        </w:rPr>
        <w:t>Implicit</w:t>
      </w:r>
      <w:proofErr w:type="spellEnd"/>
      <w:r>
        <w:rPr>
          <w:color w:val="000000"/>
        </w:rPr>
        <w:t xml:space="preserve"> </w:t>
      </w:r>
      <w:proofErr w:type="spellStart"/>
      <w:r>
        <w:rPr>
          <w:color w:val="000000"/>
        </w:rPr>
        <w:t>Interval</w:t>
      </w:r>
      <w:proofErr w:type="spellEnd"/>
      <w:r>
        <w:rPr>
          <w:color w:val="000000"/>
        </w:rPr>
        <w:t xml:space="preserve"> </w:t>
      </w:r>
      <w:proofErr w:type="spellStart"/>
      <w:r>
        <w:rPr>
          <w:color w:val="000000"/>
        </w:rPr>
        <w:t>Multistep</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Solving</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Initial</w:t>
      </w:r>
      <w:proofErr w:type="spellEnd"/>
      <w:r>
        <w:rPr>
          <w:color w:val="000000"/>
        </w:rPr>
        <w:t xml:space="preserve"> </w:t>
      </w:r>
      <w:proofErr w:type="spellStart"/>
      <w:r>
        <w:rPr>
          <w:color w:val="000000"/>
        </w:rPr>
        <w:t>Value</w:t>
      </w:r>
      <w:proofErr w:type="spellEnd"/>
      <w:r>
        <w:rPr>
          <w:color w:val="000000"/>
        </w:rPr>
        <w:t xml:space="preserve"> </w:t>
      </w:r>
      <w:proofErr w:type="spellStart"/>
      <w:r>
        <w:rPr>
          <w:color w:val="000000"/>
        </w:rPr>
        <w:t>Problem</w:t>
      </w:r>
      <w:proofErr w:type="spellEnd"/>
      <w:r>
        <w:rPr>
          <w:color w:val="000000"/>
        </w:rPr>
        <w:t xml:space="preserve">, </w:t>
      </w:r>
      <w:proofErr w:type="spellStart"/>
      <w:r>
        <w:rPr>
          <w:color w:val="000000"/>
        </w:rPr>
        <w:t>Computational</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Science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Technology</w:t>
      </w:r>
      <w:proofErr w:type="spellEnd"/>
      <w:r>
        <w:rPr>
          <w:color w:val="000000"/>
        </w:rPr>
        <w:t xml:space="preserve"> 8/1 (2002), 17-30. https://doi.org/10.1016/j.cam.2005.07.036</w:t>
      </w:r>
    </w:p>
    <w:p w:rsidR="00D53E73" w:rsidRDefault="006A6DBC">
      <w:pPr>
        <w:numPr>
          <w:ilvl w:val="0"/>
          <w:numId w:val="3"/>
        </w:numPr>
        <w:pBdr>
          <w:top w:val="nil"/>
          <w:left w:val="nil"/>
          <w:bottom w:val="nil"/>
          <w:right w:val="nil"/>
          <w:between w:val="nil"/>
        </w:pBdr>
      </w:pPr>
      <w:r>
        <w:rPr>
          <w:color w:val="000000"/>
        </w:rPr>
        <w:lastRenderedPageBreak/>
        <w:t xml:space="preserve"> </w:t>
      </w:r>
      <w:proofErr w:type="spellStart"/>
      <w:r>
        <w:rPr>
          <w:color w:val="000000"/>
        </w:rPr>
        <w:t>Dennis</w:t>
      </w:r>
      <w:proofErr w:type="spellEnd"/>
      <w:r>
        <w:rPr>
          <w:color w:val="000000"/>
        </w:rPr>
        <w:t xml:space="preserve">, J. E., </w:t>
      </w:r>
      <w:proofErr w:type="spellStart"/>
      <w:r>
        <w:rPr>
          <w:color w:val="000000"/>
        </w:rPr>
        <w:t>Jr</w:t>
      </w:r>
      <w:proofErr w:type="spellEnd"/>
      <w:r>
        <w:rPr>
          <w:color w:val="000000"/>
        </w:rPr>
        <w:t xml:space="preserve">. </w:t>
      </w:r>
      <w:proofErr w:type="spellStart"/>
      <w:r>
        <w:rPr>
          <w:color w:val="000000"/>
        </w:rPr>
        <w:t>and</w:t>
      </w:r>
      <w:proofErr w:type="spellEnd"/>
      <w:r>
        <w:rPr>
          <w:color w:val="000000"/>
        </w:rPr>
        <w:t xml:space="preserve"> R. B. </w:t>
      </w:r>
      <w:proofErr w:type="spellStart"/>
      <w:r>
        <w:rPr>
          <w:color w:val="000000"/>
        </w:rPr>
        <w:t>Schnabel,Numerical</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unconstrained</w:t>
      </w:r>
      <w:proofErr w:type="spellEnd"/>
      <w:r>
        <w:rPr>
          <w:color w:val="000000"/>
        </w:rPr>
        <w:t xml:space="preserve"> </w:t>
      </w:r>
      <w:proofErr w:type="spellStart"/>
      <w:r>
        <w:rPr>
          <w:color w:val="000000"/>
        </w:rPr>
        <w:t>optimization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nonlinear</w:t>
      </w:r>
      <w:proofErr w:type="spellEnd"/>
      <w:r>
        <w:rPr>
          <w:color w:val="000000"/>
        </w:rPr>
        <w:t xml:space="preserve"> </w:t>
      </w:r>
      <w:proofErr w:type="spellStart"/>
      <w:r>
        <w:rPr>
          <w:color w:val="000000"/>
        </w:rPr>
        <w:t>equations</w:t>
      </w:r>
      <w:proofErr w:type="spellEnd"/>
      <w:r>
        <w:rPr>
          <w:color w:val="000000"/>
        </w:rPr>
        <w:t xml:space="preserve">, </w:t>
      </w:r>
      <w:proofErr w:type="spellStart"/>
      <w:r>
        <w:rPr>
          <w:color w:val="000000"/>
        </w:rPr>
        <w:t>Prentice-Hall</w:t>
      </w:r>
      <w:proofErr w:type="spellEnd"/>
      <w:r>
        <w:rPr>
          <w:color w:val="000000"/>
        </w:rPr>
        <w:t xml:space="preserve">, </w:t>
      </w:r>
      <w:proofErr w:type="spellStart"/>
      <w:r>
        <w:rPr>
          <w:color w:val="000000"/>
        </w:rPr>
        <w:t>Englewood</w:t>
      </w:r>
      <w:proofErr w:type="spellEnd"/>
      <w:r>
        <w:rPr>
          <w:color w:val="000000"/>
        </w:rPr>
        <w:t xml:space="preserve"> </w:t>
      </w:r>
      <w:proofErr w:type="spellStart"/>
      <w:r>
        <w:rPr>
          <w:color w:val="000000"/>
        </w:rPr>
        <w:t>Cliffs</w:t>
      </w:r>
      <w:proofErr w:type="spellEnd"/>
      <w:r>
        <w:rPr>
          <w:color w:val="000000"/>
        </w:rPr>
        <w:t xml:space="preserve">, NJ, 1983, 378 </w:t>
      </w:r>
      <w:proofErr w:type="spellStart"/>
      <w:r>
        <w:rPr>
          <w:color w:val="000000"/>
        </w:rPr>
        <w:t>pp</w:t>
      </w:r>
      <w:proofErr w:type="spellEnd"/>
      <w:r>
        <w:rPr>
          <w:color w:val="000000"/>
        </w:rPr>
        <w:t>. Режим доступу: https://bayanbox.ir/view/1159218030012565111</w:t>
      </w:r>
    </w:p>
    <w:p w:rsidR="00D53E73" w:rsidRDefault="006A6DBC">
      <w:pPr>
        <w:numPr>
          <w:ilvl w:val="0"/>
          <w:numId w:val="3"/>
        </w:numPr>
        <w:pBdr>
          <w:top w:val="nil"/>
          <w:left w:val="nil"/>
          <w:bottom w:val="nil"/>
          <w:right w:val="nil"/>
          <w:between w:val="nil"/>
        </w:pBdr>
      </w:pPr>
      <w:r>
        <w:rPr>
          <w:color w:val="000000"/>
        </w:rPr>
        <w:t xml:space="preserve"> </w:t>
      </w:r>
      <w:proofErr w:type="spellStart"/>
      <w:r>
        <w:rPr>
          <w:color w:val="000000"/>
        </w:rPr>
        <w:t>Burden</w:t>
      </w:r>
      <w:proofErr w:type="spellEnd"/>
      <w:r>
        <w:rPr>
          <w:color w:val="000000"/>
        </w:rPr>
        <w:t xml:space="preserve">, R. L., J. D. </w:t>
      </w:r>
      <w:proofErr w:type="spellStart"/>
      <w:r>
        <w:rPr>
          <w:color w:val="000000"/>
        </w:rPr>
        <w:t>Faires</w:t>
      </w:r>
      <w:proofErr w:type="spellEnd"/>
      <w:r>
        <w:rPr>
          <w:color w:val="000000"/>
        </w:rPr>
        <w:t xml:space="preserve">, </w:t>
      </w:r>
      <w:proofErr w:type="spellStart"/>
      <w:r>
        <w:rPr>
          <w:color w:val="000000"/>
        </w:rPr>
        <w:t>and</w:t>
      </w:r>
      <w:proofErr w:type="spellEnd"/>
      <w:r>
        <w:rPr>
          <w:color w:val="000000"/>
        </w:rPr>
        <w:t xml:space="preserve"> A. C. </w:t>
      </w:r>
      <w:proofErr w:type="spellStart"/>
      <w:r>
        <w:rPr>
          <w:color w:val="000000"/>
        </w:rPr>
        <w:t>Reynolds</w:t>
      </w:r>
      <w:proofErr w:type="spellEnd"/>
      <w:r>
        <w:rPr>
          <w:color w:val="000000"/>
        </w:rPr>
        <w:t xml:space="preserve">, </w:t>
      </w:r>
      <w:proofErr w:type="spellStart"/>
      <w:r>
        <w:rPr>
          <w:color w:val="000000"/>
        </w:rPr>
        <w:t>Numerical</w:t>
      </w:r>
      <w:proofErr w:type="spellEnd"/>
      <w:r>
        <w:rPr>
          <w:color w:val="000000"/>
        </w:rPr>
        <w:t xml:space="preserve"> </w:t>
      </w:r>
      <w:proofErr w:type="spellStart"/>
      <w:r>
        <w:rPr>
          <w:color w:val="000000"/>
        </w:rPr>
        <w:t>Analysis</w:t>
      </w:r>
      <w:proofErr w:type="spellEnd"/>
      <w:r>
        <w:rPr>
          <w:color w:val="000000"/>
        </w:rPr>
        <w:t>, (</w:t>
      </w:r>
      <w:proofErr w:type="spellStart"/>
      <w:r>
        <w:rPr>
          <w:color w:val="000000"/>
        </w:rPr>
        <w:t>Second</w:t>
      </w:r>
      <w:proofErr w:type="spellEnd"/>
      <w:r>
        <w:rPr>
          <w:color w:val="000000"/>
        </w:rPr>
        <w:t xml:space="preserve"> </w:t>
      </w:r>
      <w:proofErr w:type="spellStart"/>
      <w:r>
        <w:rPr>
          <w:color w:val="000000"/>
        </w:rPr>
        <w:t>edition</w:t>
      </w:r>
      <w:proofErr w:type="spellEnd"/>
      <w:r>
        <w:rPr>
          <w:color w:val="000000"/>
        </w:rPr>
        <w:t xml:space="preserve">), </w:t>
      </w:r>
      <w:proofErr w:type="spellStart"/>
      <w:r>
        <w:rPr>
          <w:color w:val="000000"/>
        </w:rPr>
        <w:t>Prindle</w:t>
      </w:r>
      <w:proofErr w:type="spellEnd"/>
      <w:r>
        <w:rPr>
          <w:color w:val="000000"/>
        </w:rPr>
        <w:t xml:space="preserve">, </w:t>
      </w:r>
      <w:proofErr w:type="spellStart"/>
      <w:r>
        <w:rPr>
          <w:color w:val="000000"/>
        </w:rPr>
        <w:t>Weber</w:t>
      </w:r>
      <w:proofErr w:type="spellEnd"/>
      <w:r>
        <w:rPr>
          <w:color w:val="000000"/>
        </w:rPr>
        <w:t xml:space="preserve"> &amp; </w:t>
      </w:r>
      <w:proofErr w:type="spellStart"/>
      <w:r>
        <w:rPr>
          <w:color w:val="000000"/>
        </w:rPr>
        <w:t>Schmidt</w:t>
      </w:r>
      <w:proofErr w:type="spellEnd"/>
      <w:r>
        <w:rPr>
          <w:color w:val="000000"/>
        </w:rPr>
        <w:t xml:space="preserve">, </w:t>
      </w:r>
      <w:proofErr w:type="spellStart"/>
      <w:r>
        <w:rPr>
          <w:color w:val="000000"/>
        </w:rPr>
        <w:t>Boston</w:t>
      </w:r>
      <w:proofErr w:type="spellEnd"/>
      <w:r>
        <w:rPr>
          <w:color w:val="000000"/>
        </w:rPr>
        <w:t xml:space="preserve">, MA, 1981, 598 </w:t>
      </w:r>
      <w:proofErr w:type="spellStart"/>
      <w:r>
        <w:rPr>
          <w:color w:val="000000"/>
        </w:rPr>
        <w:t>pp</w:t>
      </w:r>
      <w:proofErr w:type="spellEnd"/>
      <w:r>
        <w:rPr>
          <w:color w:val="000000"/>
        </w:rPr>
        <w:t>. https://doi.org/10.1016/0270-0255(86)90036-9</w:t>
      </w:r>
    </w:p>
    <w:p w:rsidR="00D53E73" w:rsidRDefault="006A6DBC">
      <w:pPr>
        <w:numPr>
          <w:ilvl w:val="0"/>
          <w:numId w:val="3"/>
        </w:numPr>
        <w:pBdr>
          <w:top w:val="nil"/>
          <w:left w:val="nil"/>
          <w:bottom w:val="nil"/>
          <w:right w:val="nil"/>
          <w:between w:val="nil"/>
        </w:pBdr>
      </w:pPr>
      <w:r>
        <w:rPr>
          <w:color w:val="000000"/>
        </w:rPr>
        <w:t xml:space="preserve"> </w:t>
      </w:r>
      <w:proofErr w:type="spellStart"/>
      <w:r>
        <w:rPr>
          <w:color w:val="000000"/>
        </w:rPr>
        <w:t>Krupowicz</w:t>
      </w:r>
      <w:proofErr w:type="spellEnd"/>
      <w:r>
        <w:rPr>
          <w:color w:val="000000"/>
        </w:rPr>
        <w:t xml:space="preserve">, A., </w:t>
      </w:r>
      <w:proofErr w:type="spellStart"/>
      <w:r>
        <w:rPr>
          <w:color w:val="000000"/>
        </w:rPr>
        <w:t>Numerical</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Initial</w:t>
      </w:r>
      <w:proofErr w:type="spellEnd"/>
      <w:r>
        <w:rPr>
          <w:color w:val="000000"/>
        </w:rPr>
        <w:t xml:space="preserve"> </w:t>
      </w:r>
      <w:proofErr w:type="spellStart"/>
      <w:r>
        <w:rPr>
          <w:color w:val="000000"/>
        </w:rPr>
        <w:t>Value</w:t>
      </w:r>
      <w:proofErr w:type="spellEnd"/>
      <w:r>
        <w:rPr>
          <w:color w:val="000000"/>
        </w:rPr>
        <w:t xml:space="preserve"> </w:t>
      </w:r>
      <w:proofErr w:type="spellStart"/>
      <w:r>
        <w:rPr>
          <w:color w:val="000000"/>
        </w:rPr>
        <w:t>Problems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Ordinaiy</w:t>
      </w:r>
      <w:proofErr w:type="spellEnd"/>
      <w:r>
        <w:rPr>
          <w:color w:val="000000"/>
        </w:rPr>
        <w:t xml:space="preserve"> </w:t>
      </w:r>
      <w:proofErr w:type="spellStart"/>
      <w:r>
        <w:rPr>
          <w:color w:val="000000"/>
        </w:rPr>
        <w:t>Differential</w:t>
      </w:r>
      <w:proofErr w:type="spellEnd"/>
      <w:r>
        <w:rPr>
          <w:color w:val="000000"/>
        </w:rPr>
        <w:t xml:space="preserve"> </w:t>
      </w:r>
      <w:proofErr w:type="spellStart"/>
      <w:r>
        <w:rPr>
          <w:color w:val="000000"/>
        </w:rPr>
        <w:t>Equations</w:t>
      </w:r>
      <w:proofErr w:type="spellEnd"/>
      <w:r>
        <w:rPr>
          <w:color w:val="000000"/>
        </w:rPr>
        <w:t xml:space="preserve">, PWN, </w:t>
      </w:r>
      <w:proofErr w:type="spellStart"/>
      <w:r>
        <w:rPr>
          <w:color w:val="000000"/>
        </w:rPr>
        <w:t>Warsaw</w:t>
      </w:r>
      <w:proofErr w:type="spellEnd"/>
      <w:r>
        <w:rPr>
          <w:color w:val="000000"/>
        </w:rPr>
        <w:t xml:space="preserve"> 1986. DOI:10.1007/978-0-85729-148-</w:t>
      </w:r>
    </w:p>
    <w:p w:rsidR="00D53E73" w:rsidRDefault="006A6DBC">
      <w:pPr>
        <w:numPr>
          <w:ilvl w:val="0"/>
          <w:numId w:val="3"/>
        </w:numPr>
        <w:pBdr>
          <w:top w:val="nil"/>
          <w:left w:val="nil"/>
          <w:bottom w:val="nil"/>
          <w:right w:val="nil"/>
          <w:between w:val="nil"/>
        </w:pBdr>
      </w:pPr>
      <w:r>
        <w:rPr>
          <w:color w:val="000000"/>
        </w:rPr>
        <w:t xml:space="preserve"> </w:t>
      </w:r>
      <w:proofErr w:type="spellStart"/>
      <w:r>
        <w:rPr>
          <w:color w:val="000000"/>
        </w:rPr>
        <w:t>Hildebrand</w:t>
      </w:r>
      <w:proofErr w:type="spellEnd"/>
      <w:r>
        <w:rPr>
          <w:color w:val="000000"/>
        </w:rPr>
        <w:t xml:space="preserve">, F. B., </w:t>
      </w:r>
      <w:proofErr w:type="spellStart"/>
      <w:r>
        <w:rPr>
          <w:color w:val="000000"/>
        </w:rPr>
        <w:t>Introduction</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numerical</w:t>
      </w:r>
      <w:proofErr w:type="spellEnd"/>
      <w:r>
        <w:rPr>
          <w:color w:val="000000"/>
        </w:rPr>
        <w:t xml:space="preserve"> </w:t>
      </w:r>
      <w:proofErr w:type="spellStart"/>
      <w:r>
        <w:rPr>
          <w:color w:val="000000"/>
        </w:rPr>
        <w:t>analysis</w:t>
      </w:r>
      <w:proofErr w:type="spellEnd"/>
      <w:r>
        <w:rPr>
          <w:color w:val="000000"/>
        </w:rPr>
        <w:t>, (</w:t>
      </w:r>
      <w:proofErr w:type="spellStart"/>
      <w:r>
        <w:rPr>
          <w:color w:val="000000"/>
        </w:rPr>
        <w:t>Second</w:t>
      </w:r>
      <w:proofErr w:type="spellEnd"/>
      <w:r>
        <w:rPr>
          <w:color w:val="000000"/>
        </w:rPr>
        <w:t xml:space="preserve"> </w:t>
      </w:r>
      <w:proofErr w:type="spellStart"/>
      <w:r>
        <w:rPr>
          <w:color w:val="000000"/>
        </w:rPr>
        <w:t>edition</w:t>
      </w:r>
      <w:proofErr w:type="spellEnd"/>
      <w:r>
        <w:rPr>
          <w:color w:val="000000"/>
        </w:rPr>
        <w:t xml:space="preserve">), </w:t>
      </w:r>
      <w:proofErr w:type="spellStart"/>
      <w:r>
        <w:rPr>
          <w:color w:val="000000"/>
        </w:rPr>
        <w:t>McGraw-Hill</w:t>
      </w:r>
      <w:proofErr w:type="spellEnd"/>
      <w:r>
        <w:rPr>
          <w:color w:val="000000"/>
        </w:rPr>
        <w:t xml:space="preserve">, </w:t>
      </w:r>
      <w:proofErr w:type="spellStart"/>
      <w:r>
        <w:rPr>
          <w:color w:val="000000"/>
        </w:rPr>
        <w:t>New</w:t>
      </w:r>
      <w:proofErr w:type="spellEnd"/>
      <w:r>
        <w:rPr>
          <w:color w:val="000000"/>
        </w:rPr>
        <w:t xml:space="preserve"> </w:t>
      </w:r>
      <w:proofErr w:type="spellStart"/>
      <w:r>
        <w:rPr>
          <w:color w:val="000000"/>
        </w:rPr>
        <w:t>York</w:t>
      </w:r>
      <w:proofErr w:type="spellEnd"/>
      <w:r>
        <w:rPr>
          <w:color w:val="000000"/>
        </w:rPr>
        <w:t xml:space="preserve">, 1974, 669 </w:t>
      </w:r>
      <w:proofErr w:type="spellStart"/>
      <w:r>
        <w:rPr>
          <w:color w:val="000000"/>
        </w:rPr>
        <w:t>pp</w:t>
      </w:r>
      <w:proofErr w:type="spellEnd"/>
      <w:r>
        <w:rPr>
          <w:color w:val="000000"/>
        </w:rPr>
        <w:t>. ISBN-13: 978-0486653631</w:t>
      </w:r>
    </w:p>
    <w:p w:rsidR="00D53E73" w:rsidRDefault="006A6DBC">
      <w:pPr>
        <w:numPr>
          <w:ilvl w:val="0"/>
          <w:numId w:val="3"/>
        </w:numPr>
        <w:pBdr>
          <w:top w:val="nil"/>
          <w:left w:val="nil"/>
          <w:bottom w:val="nil"/>
          <w:right w:val="nil"/>
          <w:between w:val="nil"/>
        </w:pBdr>
      </w:pPr>
      <w:r>
        <w:rPr>
          <w:color w:val="000000"/>
        </w:rPr>
        <w:t xml:space="preserve"> </w:t>
      </w:r>
      <w:proofErr w:type="spellStart"/>
      <w:r>
        <w:rPr>
          <w:color w:val="000000"/>
        </w:rPr>
        <w:t>Gajda</w:t>
      </w:r>
      <w:proofErr w:type="spellEnd"/>
      <w:r>
        <w:rPr>
          <w:color w:val="000000"/>
        </w:rPr>
        <w:t xml:space="preserve">, K., </w:t>
      </w:r>
      <w:proofErr w:type="spellStart"/>
      <w:r>
        <w:rPr>
          <w:color w:val="000000"/>
        </w:rPr>
        <w:t>Marciniak</w:t>
      </w:r>
      <w:proofErr w:type="spellEnd"/>
      <w:r>
        <w:rPr>
          <w:color w:val="000000"/>
        </w:rPr>
        <w:t xml:space="preserve">, A., </w:t>
      </w:r>
      <w:proofErr w:type="spellStart"/>
      <w:r>
        <w:rPr>
          <w:color w:val="000000"/>
        </w:rPr>
        <w:t>Szyszka</w:t>
      </w:r>
      <w:proofErr w:type="spellEnd"/>
      <w:r>
        <w:rPr>
          <w:color w:val="000000"/>
        </w:rPr>
        <w:t xml:space="preserve">, B., </w:t>
      </w:r>
      <w:proofErr w:type="spellStart"/>
      <w:r>
        <w:rPr>
          <w:color w:val="000000"/>
        </w:rPr>
        <w:t>Three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Four-Stage</w:t>
      </w:r>
      <w:proofErr w:type="spellEnd"/>
      <w:r>
        <w:rPr>
          <w:color w:val="000000"/>
        </w:rPr>
        <w:t xml:space="preserve"> </w:t>
      </w:r>
      <w:proofErr w:type="spellStart"/>
      <w:r>
        <w:rPr>
          <w:color w:val="000000"/>
        </w:rPr>
        <w:t>Implicit</w:t>
      </w:r>
      <w:proofErr w:type="spellEnd"/>
      <w:r>
        <w:rPr>
          <w:color w:val="000000"/>
        </w:rPr>
        <w:t xml:space="preserve"> </w:t>
      </w:r>
      <w:proofErr w:type="spellStart"/>
      <w:r>
        <w:rPr>
          <w:color w:val="000000"/>
        </w:rPr>
        <w:t>Inteiyal</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Runge-Kutta</w:t>
      </w:r>
      <w:proofErr w:type="spellEnd"/>
      <w:r>
        <w:rPr>
          <w:color w:val="000000"/>
        </w:rPr>
        <w:t xml:space="preserve"> </w:t>
      </w:r>
      <w:proofErr w:type="spellStart"/>
      <w:r>
        <w:rPr>
          <w:color w:val="000000"/>
        </w:rPr>
        <w:t>Type</w:t>
      </w:r>
      <w:proofErr w:type="spellEnd"/>
      <w:r>
        <w:rPr>
          <w:color w:val="000000"/>
        </w:rPr>
        <w:t xml:space="preserve">, </w:t>
      </w:r>
      <w:proofErr w:type="spellStart"/>
      <w:r>
        <w:rPr>
          <w:color w:val="000000"/>
        </w:rPr>
        <w:t>Computational</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Science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Technology</w:t>
      </w:r>
      <w:proofErr w:type="spellEnd"/>
      <w:r>
        <w:rPr>
          <w:color w:val="000000"/>
        </w:rPr>
        <w:t xml:space="preserve"> 6 (2000), 41-59. DOI:10.12921/cmst.2000.06.01.41-59</w:t>
      </w:r>
    </w:p>
    <w:sectPr w:rsidR="00D53E73">
      <w:headerReference w:type="default" r:id="rId37"/>
      <w:pgSz w:w="11907" w:h="16840"/>
      <w:pgMar w:top="1134" w:right="850" w:bottom="1134" w:left="1701" w:header="708" w:footer="708" w:gutter="0"/>
      <w:pgNumType w:start="2"/>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C54C4" w:rsidRDefault="006C54C4">
      <w:pPr>
        <w:spacing w:line="240" w:lineRule="auto"/>
      </w:pPr>
      <w:r>
        <w:separator/>
      </w:r>
    </w:p>
  </w:endnote>
  <w:endnote w:type="continuationSeparator" w:id="0">
    <w:p w:rsidR="006C54C4" w:rsidRDefault="006C54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Gungsuh">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Quattrocento Sans">
    <w:altName w:val="Calibri"/>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C54C4" w:rsidRDefault="006C54C4">
      <w:pPr>
        <w:spacing w:line="240" w:lineRule="auto"/>
      </w:pPr>
      <w:r>
        <w:separator/>
      </w:r>
    </w:p>
  </w:footnote>
  <w:footnote w:type="continuationSeparator" w:id="0">
    <w:p w:rsidR="006C54C4" w:rsidRDefault="006C54C4">
      <w:pPr>
        <w:spacing w:line="240" w:lineRule="auto"/>
      </w:pPr>
      <w:r>
        <w:continuationSeparator/>
      </w:r>
    </w:p>
  </w:footnote>
  <w:footnote w:id="1">
    <w:p w:rsidR="00FF4215" w:rsidRDefault="00FF4215">
      <w:pPr>
        <w:pBdr>
          <w:top w:val="nil"/>
          <w:left w:val="nil"/>
          <w:bottom w:val="nil"/>
          <w:right w:val="nil"/>
          <w:between w:val="nil"/>
        </w:pBdr>
        <w:spacing w:line="264" w:lineRule="auto"/>
        <w:ind w:firstLine="357"/>
        <w:rPr>
          <w:color w:val="000000"/>
          <w:sz w:val="20"/>
          <w:szCs w:val="20"/>
        </w:rPr>
      </w:pPr>
      <w:r>
        <w:rPr>
          <w:vertAlign w:val="superscript"/>
        </w:rPr>
        <w:footnoteRef/>
      </w:r>
    </w:p>
  </w:footnote>
  <w:footnote w:id="2">
    <w:p w:rsidR="00FF4215" w:rsidRDefault="00FF4215">
      <w:pPr>
        <w:pBdr>
          <w:top w:val="nil"/>
          <w:left w:val="nil"/>
          <w:bottom w:val="nil"/>
          <w:right w:val="nil"/>
          <w:between w:val="nil"/>
        </w:pBdr>
        <w:spacing w:line="264" w:lineRule="auto"/>
        <w:ind w:firstLine="357"/>
        <w:rPr>
          <w:color w:val="000000"/>
          <w:sz w:val="20"/>
          <w:szCs w:val="20"/>
        </w:rPr>
      </w:pPr>
      <w:r>
        <w:rPr>
          <w:vertAlign w:val="superscript"/>
        </w:rPr>
        <w:footnoteRef/>
      </w:r>
      <w:r>
        <w:rPr>
          <w:color w:val="000000"/>
          <w:sz w:val="20"/>
          <w:szCs w:val="20"/>
        </w:rPr>
        <w:t xml:space="preserve"> </w:t>
      </w:r>
      <w:r>
        <w:rPr>
          <w:color w:val="000000"/>
          <w:sz w:val="24"/>
          <w:szCs w:val="24"/>
        </w:rPr>
        <w:t>не пізніше ніж за один тиждень до затвердженої дати захисту МД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F4215" w:rsidRDefault="00FF4215">
    <w:pPr>
      <w:pBdr>
        <w:top w:val="nil"/>
        <w:left w:val="nil"/>
        <w:bottom w:val="nil"/>
        <w:right w:val="nil"/>
        <w:between w:val="nil"/>
      </w:pBdr>
      <w:tabs>
        <w:tab w:val="center" w:pos="4677"/>
        <w:tab w:val="right" w:pos="9355"/>
      </w:tabs>
      <w:spacing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rsidR="00FF4215" w:rsidRDefault="00FF4215">
    <w:pPr>
      <w:pBdr>
        <w:top w:val="nil"/>
        <w:left w:val="nil"/>
        <w:bottom w:val="nil"/>
        <w:right w:val="nil"/>
        <w:between w:val="nil"/>
      </w:pBdr>
      <w:tabs>
        <w:tab w:val="center" w:pos="4677"/>
        <w:tab w:val="right" w:pos="9355"/>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F4215" w:rsidRDefault="00FF4215">
    <w:pPr>
      <w:pBdr>
        <w:top w:val="nil"/>
        <w:left w:val="nil"/>
        <w:bottom w:val="nil"/>
        <w:right w:val="nil"/>
        <w:between w:val="nil"/>
      </w:pBdr>
      <w:tabs>
        <w:tab w:val="center" w:pos="4677"/>
        <w:tab w:val="right" w:pos="9355"/>
      </w:tabs>
      <w:spacing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rsidR="00FF4215" w:rsidRDefault="00FF421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004628"/>
    <w:multiLevelType w:val="multilevel"/>
    <w:tmpl w:val="3E024D06"/>
    <w:lvl w:ilvl="0">
      <w:start w:val="1"/>
      <w:numFmt w:val="decimal"/>
      <w:lvlText w:val="%1."/>
      <w:lvlJc w:val="left"/>
      <w:pPr>
        <w:ind w:left="1084" w:hanging="375"/>
      </w:pPr>
    </w:lvl>
    <w:lvl w:ilvl="1">
      <w:start w:val="1"/>
      <w:numFmt w:val="decimal"/>
      <w:lvlText w:val="%1.%2."/>
      <w:lvlJc w:val="left"/>
      <w:pPr>
        <w:ind w:left="1429" w:hanging="720"/>
      </w:pPr>
    </w:lvl>
    <w:lvl w:ilvl="2">
      <w:start w:val="1"/>
      <w:numFmt w:val="decimal"/>
      <w:lvlText w:val="%1.%2.%3."/>
      <w:lvlJc w:val="left"/>
      <w:pPr>
        <w:ind w:left="1429" w:hanging="720"/>
      </w:pPr>
    </w:lvl>
    <w:lvl w:ilvl="3">
      <w:start w:val="1"/>
      <w:numFmt w:val="decimal"/>
      <w:lvlText w:val="%1.%2.%3.%4."/>
      <w:lvlJc w:val="left"/>
      <w:pPr>
        <w:ind w:left="1789" w:hanging="1080"/>
      </w:pPr>
    </w:lvl>
    <w:lvl w:ilvl="4">
      <w:start w:val="1"/>
      <w:numFmt w:val="decimal"/>
      <w:lvlText w:val="%1.%2.%3.%4.%5."/>
      <w:lvlJc w:val="left"/>
      <w:pPr>
        <w:ind w:left="1789" w:hanging="1080"/>
      </w:pPr>
    </w:lvl>
    <w:lvl w:ilvl="5">
      <w:start w:val="1"/>
      <w:numFmt w:val="decimal"/>
      <w:lvlText w:val="%1.%2.%3.%4.%5.%6."/>
      <w:lvlJc w:val="left"/>
      <w:pPr>
        <w:ind w:left="2149" w:hanging="1440"/>
      </w:pPr>
    </w:lvl>
    <w:lvl w:ilvl="6">
      <w:start w:val="1"/>
      <w:numFmt w:val="decimal"/>
      <w:lvlText w:val="%1.%2.%3.%4.%5.%6.%7."/>
      <w:lvlJc w:val="left"/>
      <w:pPr>
        <w:ind w:left="2509" w:hanging="1800"/>
      </w:pPr>
    </w:lvl>
    <w:lvl w:ilvl="7">
      <w:start w:val="1"/>
      <w:numFmt w:val="decimal"/>
      <w:lvlText w:val="%1.%2.%3.%4.%5.%6.%7.%8."/>
      <w:lvlJc w:val="left"/>
      <w:pPr>
        <w:ind w:left="2509" w:hanging="1800"/>
      </w:pPr>
    </w:lvl>
    <w:lvl w:ilvl="8">
      <w:start w:val="1"/>
      <w:numFmt w:val="decimal"/>
      <w:lvlText w:val="%1.%2.%3.%4.%5.%6.%7.%8.%9."/>
      <w:lvlJc w:val="left"/>
      <w:pPr>
        <w:ind w:left="2869" w:hanging="2160"/>
      </w:pPr>
    </w:lvl>
  </w:abstractNum>
  <w:abstractNum w:abstractNumId="1" w15:restartNumberingAfterBreak="0">
    <w:nsid w:val="115A5A82"/>
    <w:multiLevelType w:val="multilevel"/>
    <w:tmpl w:val="CDACF960"/>
    <w:lvl w:ilvl="0">
      <w:start w:val="1"/>
      <w:numFmt w:val="bullet"/>
      <w:lvlText w:val="●"/>
      <w:lvlJc w:val="left"/>
      <w:pPr>
        <w:ind w:left="1429" w:hanging="360"/>
      </w:pPr>
      <w:rPr>
        <w:rFonts w:ascii="Noto Sans Symbols" w:eastAsia="Noto Sans Symbols" w:hAnsi="Noto Sans Symbols" w:cs="Noto Sans Symbols"/>
      </w:rPr>
    </w:lvl>
    <w:lvl w:ilvl="1">
      <w:numFmt w:val="bullet"/>
      <w:lvlText w:val="-"/>
      <w:lvlJc w:val="left"/>
      <w:pPr>
        <w:ind w:left="2149" w:hanging="360"/>
      </w:pPr>
      <w:rPr>
        <w:rFonts w:ascii="Times New Roman" w:eastAsia="Times New Roman" w:hAnsi="Times New Roman" w:cs="Times New Roman"/>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1C5E6D2A"/>
    <w:multiLevelType w:val="multilevel"/>
    <w:tmpl w:val="6074D998"/>
    <w:lvl w:ilvl="0">
      <w:start w:val="1"/>
      <w:numFmt w:val="bullet"/>
      <w:lvlText w:val="⎯"/>
      <w:lvlJc w:val="left"/>
      <w:pPr>
        <w:ind w:left="540" w:hanging="360"/>
      </w:pPr>
      <w:rPr>
        <w:rFonts w:ascii="Noto Sans Symbols" w:eastAsia="Noto Sans Symbols" w:hAnsi="Noto Sans Symbols" w:cs="Noto Sans Symbols"/>
      </w:rPr>
    </w:lvl>
    <w:lvl w:ilvl="1">
      <w:start w:val="1"/>
      <w:numFmt w:val="bullet"/>
      <w:lvlText w:val="o"/>
      <w:lvlJc w:val="left"/>
      <w:pPr>
        <w:ind w:left="1260" w:hanging="360"/>
      </w:pPr>
      <w:rPr>
        <w:rFonts w:ascii="Courier New" w:eastAsia="Courier New" w:hAnsi="Courier New" w:cs="Courier New"/>
      </w:rPr>
    </w:lvl>
    <w:lvl w:ilvl="2">
      <w:start w:val="1"/>
      <w:numFmt w:val="bullet"/>
      <w:lvlText w:val="▪"/>
      <w:lvlJc w:val="left"/>
      <w:pPr>
        <w:ind w:left="1980" w:hanging="360"/>
      </w:pPr>
      <w:rPr>
        <w:rFonts w:ascii="Noto Sans Symbols" w:eastAsia="Noto Sans Symbols" w:hAnsi="Noto Sans Symbols" w:cs="Noto Sans Symbols"/>
      </w:rPr>
    </w:lvl>
    <w:lvl w:ilvl="3">
      <w:start w:val="1"/>
      <w:numFmt w:val="bullet"/>
      <w:lvlText w:val="●"/>
      <w:lvlJc w:val="left"/>
      <w:pPr>
        <w:ind w:left="2700" w:hanging="360"/>
      </w:pPr>
      <w:rPr>
        <w:rFonts w:ascii="Noto Sans Symbols" w:eastAsia="Noto Sans Symbols" w:hAnsi="Noto Sans Symbols" w:cs="Noto Sans Symbols"/>
      </w:rPr>
    </w:lvl>
    <w:lvl w:ilvl="4">
      <w:start w:val="1"/>
      <w:numFmt w:val="bullet"/>
      <w:lvlText w:val="o"/>
      <w:lvlJc w:val="left"/>
      <w:pPr>
        <w:ind w:left="3420" w:hanging="360"/>
      </w:pPr>
      <w:rPr>
        <w:rFonts w:ascii="Courier New" w:eastAsia="Courier New" w:hAnsi="Courier New" w:cs="Courier New"/>
      </w:rPr>
    </w:lvl>
    <w:lvl w:ilvl="5">
      <w:start w:val="1"/>
      <w:numFmt w:val="bullet"/>
      <w:lvlText w:val="▪"/>
      <w:lvlJc w:val="left"/>
      <w:pPr>
        <w:ind w:left="4140" w:hanging="360"/>
      </w:pPr>
      <w:rPr>
        <w:rFonts w:ascii="Noto Sans Symbols" w:eastAsia="Noto Sans Symbols" w:hAnsi="Noto Sans Symbols" w:cs="Noto Sans Symbols"/>
      </w:rPr>
    </w:lvl>
    <w:lvl w:ilvl="6">
      <w:start w:val="1"/>
      <w:numFmt w:val="bullet"/>
      <w:lvlText w:val="●"/>
      <w:lvlJc w:val="left"/>
      <w:pPr>
        <w:ind w:left="4860" w:hanging="360"/>
      </w:pPr>
      <w:rPr>
        <w:rFonts w:ascii="Noto Sans Symbols" w:eastAsia="Noto Sans Symbols" w:hAnsi="Noto Sans Symbols" w:cs="Noto Sans Symbols"/>
      </w:rPr>
    </w:lvl>
    <w:lvl w:ilvl="7">
      <w:start w:val="1"/>
      <w:numFmt w:val="bullet"/>
      <w:lvlText w:val="o"/>
      <w:lvlJc w:val="left"/>
      <w:pPr>
        <w:ind w:left="5580" w:hanging="360"/>
      </w:pPr>
      <w:rPr>
        <w:rFonts w:ascii="Courier New" w:eastAsia="Courier New" w:hAnsi="Courier New" w:cs="Courier New"/>
      </w:rPr>
    </w:lvl>
    <w:lvl w:ilvl="8">
      <w:start w:val="1"/>
      <w:numFmt w:val="bullet"/>
      <w:lvlText w:val="▪"/>
      <w:lvlJc w:val="left"/>
      <w:pPr>
        <w:ind w:left="6300" w:hanging="360"/>
      </w:pPr>
      <w:rPr>
        <w:rFonts w:ascii="Noto Sans Symbols" w:eastAsia="Noto Sans Symbols" w:hAnsi="Noto Sans Symbols" w:cs="Noto Sans Symbols"/>
      </w:rPr>
    </w:lvl>
  </w:abstractNum>
  <w:abstractNum w:abstractNumId="3" w15:restartNumberingAfterBreak="0">
    <w:nsid w:val="1DCA1873"/>
    <w:multiLevelType w:val="multilevel"/>
    <w:tmpl w:val="4ABEC28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15:restartNumberingAfterBreak="0">
    <w:nsid w:val="1F3577B7"/>
    <w:multiLevelType w:val="multilevel"/>
    <w:tmpl w:val="D58AAF2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 w15:restartNumberingAfterBreak="0">
    <w:nsid w:val="1FE83D2E"/>
    <w:multiLevelType w:val="multilevel"/>
    <w:tmpl w:val="9A206D9C"/>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2136AC3"/>
    <w:multiLevelType w:val="multilevel"/>
    <w:tmpl w:val="1262B016"/>
    <w:lvl w:ilvl="0">
      <w:start w:val="1"/>
      <w:numFmt w:val="decimal"/>
      <w:lvlText w:val="%1."/>
      <w:lvlJc w:val="left"/>
      <w:pPr>
        <w:ind w:left="1084" w:hanging="375"/>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15:restartNumberingAfterBreak="0">
    <w:nsid w:val="26EF6925"/>
    <w:multiLevelType w:val="multilevel"/>
    <w:tmpl w:val="DCE6218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 w15:restartNumberingAfterBreak="0">
    <w:nsid w:val="27D37669"/>
    <w:multiLevelType w:val="multilevel"/>
    <w:tmpl w:val="D62E426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15:restartNumberingAfterBreak="0">
    <w:nsid w:val="30421A88"/>
    <w:multiLevelType w:val="multilevel"/>
    <w:tmpl w:val="FEA6B802"/>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29A0A35"/>
    <w:multiLevelType w:val="multilevel"/>
    <w:tmpl w:val="8816571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1" w15:restartNumberingAfterBreak="0">
    <w:nsid w:val="34527B03"/>
    <w:multiLevelType w:val="multilevel"/>
    <w:tmpl w:val="E65AAA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34CA70CB"/>
    <w:multiLevelType w:val="multilevel"/>
    <w:tmpl w:val="FD44B79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3" w15:restartNumberingAfterBreak="0">
    <w:nsid w:val="35733418"/>
    <w:multiLevelType w:val="multilevel"/>
    <w:tmpl w:val="870AEE2C"/>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39EA7A3A"/>
    <w:multiLevelType w:val="multilevel"/>
    <w:tmpl w:val="CADE5E8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15:restartNumberingAfterBreak="0">
    <w:nsid w:val="3A620F7E"/>
    <w:multiLevelType w:val="multilevel"/>
    <w:tmpl w:val="160AD51E"/>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F060940"/>
    <w:multiLevelType w:val="multilevel"/>
    <w:tmpl w:val="22F8F7BA"/>
    <w:lvl w:ilvl="0">
      <w:start w:val="1"/>
      <w:numFmt w:val="bullet"/>
      <w:lvlText w:val="●"/>
      <w:lvlJc w:val="left"/>
      <w:pPr>
        <w:ind w:left="2149" w:hanging="360"/>
      </w:pPr>
      <w:rPr>
        <w:rFonts w:ascii="Noto Sans Symbols" w:eastAsia="Noto Sans Symbols" w:hAnsi="Noto Sans Symbols" w:cs="Noto Sans Symbols"/>
      </w:rPr>
    </w:lvl>
    <w:lvl w:ilvl="1">
      <w:start w:val="1"/>
      <w:numFmt w:val="bullet"/>
      <w:lvlText w:val="o"/>
      <w:lvlJc w:val="left"/>
      <w:pPr>
        <w:ind w:left="2869" w:hanging="360"/>
      </w:pPr>
      <w:rPr>
        <w:rFonts w:ascii="Courier New" w:eastAsia="Courier New" w:hAnsi="Courier New" w:cs="Courier New"/>
      </w:rPr>
    </w:lvl>
    <w:lvl w:ilvl="2">
      <w:start w:val="1"/>
      <w:numFmt w:val="bullet"/>
      <w:lvlText w:val="▪"/>
      <w:lvlJc w:val="left"/>
      <w:pPr>
        <w:ind w:left="3589" w:hanging="360"/>
      </w:pPr>
      <w:rPr>
        <w:rFonts w:ascii="Noto Sans Symbols" w:eastAsia="Noto Sans Symbols" w:hAnsi="Noto Sans Symbols" w:cs="Noto Sans Symbols"/>
      </w:rPr>
    </w:lvl>
    <w:lvl w:ilvl="3">
      <w:start w:val="1"/>
      <w:numFmt w:val="bullet"/>
      <w:lvlText w:val="●"/>
      <w:lvlJc w:val="left"/>
      <w:pPr>
        <w:ind w:left="4309" w:hanging="360"/>
      </w:pPr>
      <w:rPr>
        <w:rFonts w:ascii="Noto Sans Symbols" w:eastAsia="Noto Sans Symbols" w:hAnsi="Noto Sans Symbols" w:cs="Noto Sans Symbols"/>
      </w:rPr>
    </w:lvl>
    <w:lvl w:ilvl="4">
      <w:start w:val="1"/>
      <w:numFmt w:val="bullet"/>
      <w:lvlText w:val="o"/>
      <w:lvlJc w:val="left"/>
      <w:pPr>
        <w:ind w:left="5029" w:hanging="360"/>
      </w:pPr>
      <w:rPr>
        <w:rFonts w:ascii="Courier New" w:eastAsia="Courier New" w:hAnsi="Courier New" w:cs="Courier New"/>
      </w:rPr>
    </w:lvl>
    <w:lvl w:ilvl="5">
      <w:start w:val="1"/>
      <w:numFmt w:val="bullet"/>
      <w:lvlText w:val="▪"/>
      <w:lvlJc w:val="left"/>
      <w:pPr>
        <w:ind w:left="5749" w:hanging="360"/>
      </w:pPr>
      <w:rPr>
        <w:rFonts w:ascii="Noto Sans Symbols" w:eastAsia="Noto Sans Symbols" w:hAnsi="Noto Sans Symbols" w:cs="Noto Sans Symbols"/>
      </w:rPr>
    </w:lvl>
    <w:lvl w:ilvl="6">
      <w:start w:val="1"/>
      <w:numFmt w:val="bullet"/>
      <w:lvlText w:val="●"/>
      <w:lvlJc w:val="left"/>
      <w:pPr>
        <w:ind w:left="6469" w:hanging="360"/>
      </w:pPr>
      <w:rPr>
        <w:rFonts w:ascii="Noto Sans Symbols" w:eastAsia="Noto Sans Symbols" w:hAnsi="Noto Sans Symbols" w:cs="Noto Sans Symbols"/>
      </w:rPr>
    </w:lvl>
    <w:lvl w:ilvl="7">
      <w:start w:val="1"/>
      <w:numFmt w:val="bullet"/>
      <w:lvlText w:val="o"/>
      <w:lvlJc w:val="left"/>
      <w:pPr>
        <w:ind w:left="7189" w:hanging="360"/>
      </w:pPr>
      <w:rPr>
        <w:rFonts w:ascii="Courier New" w:eastAsia="Courier New" w:hAnsi="Courier New" w:cs="Courier New"/>
      </w:rPr>
    </w:lvl>
    <w:lvl w:ilvl="8">
      <w:start w:val="1"/>
      <w:numFmt w:val="bullet"/>
      <w:lvlText w:val="▪"/>
      <w:lvlJc w:val="left"/>
      <w:pPr>
        <w:ind w:left="7909" w:hanging="360"/>
      </w:pPr>
      <w:rPr>
        <w:rFonts w:ascii="Noto Sans Symbols" w:eastAsia="Noto Sans Symbols" w:hAnsi="Noto Sans Symbols" w:cs="Noto Sans Symbols"/>
      </w:rPr>
    </w:lvl>
  </w:abstractNum>
  <w:abstractNum w:abstractNumId="17" w15:restartNumberingAfterBreak="0">
    <w:nsid w:val="415F2D1C"/>
    <w:multiLevelType w:val="multilevel"/>
    <w:tmpl w:val="816A453E"/>
    <w:lvl w:ilvl="0">
      <w:start w:val="1"/>
      <w:numFmt w:val="decimal"/>
      <w:lvlText w:val="%1."/>
      <w:lvlJc w:val="left"/>
      <w:pPr>
        <w:ind w:left="795" w:hanging="435"/>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3DC2392"/>
    <w:multiLevelType w:val="multilevel"/>
    <w:tmpl w:val="C0FAC4B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9" w15:restartNumberingAfterBreak="0">
    <w:nsid w:val="4C7B5C40"/>
    <w:multiLevelType w:val="multilevel"/>
    <w:tmpl w:val="8F54205E"/>
    <w:lvl w:ilvl="0">
      <w:start w:val="1"/>
      <w:numFmt w:val="bullet"/>
      <w:lvlText w:val="●"/>
      <w:lvlJc w:val="left"/>
      <w:pPr>
        <w:ind w:left="1429" w:hanging="360"/>
      </w:pPr>
      <w:rPr>
        <w:rFonts w:ascii="Noto Sans Symbols" w:eastAsia="Noto Sans Symbols" w:hAnsi="Noto Sans Symbols" w:cs="Noto Sans Symbols"/>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0" w15:restartNumberingAfterBreak="0">
    <w:nsid w:val="509F25F0"/>
    <w:multiLevelType w:val="multilevel"/>
    <w:tmpl w:val="24D8F42C"/>
    <w:lvl w:ilvl="0">
      <w:start w:val="1"/>
      <w:numFmt w:val="decimal"/>
      <w:lvlText w:val="%1."/>
      <w:lvlJc w:val="left"/>
      <w:pPr>
        <w:ind w:left="1159" w:hanging="45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1" w15:restartNumberingAfterBreak="0">
    <w:nsid w:val="549A5769"/>
    <w:multiLevelType w:val="multilevel"/>
    <w:tmpl w:val="3462F69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2" w15:restartNumberingAfterBreak="0">
    <w:nsid w:val="56D14F9E"/>
    <w:multiLevelType w:val="multilevel"/>
    <w:tmpl w:val="4E5A2A2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3" w15:restartNumberingAfterBreak="0">
    <w:nsid w:val="5C160291"/>
    <w:multiLevelType w:val="multilevel"/>
    <w:tmpl w:val="5A921B8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4" w15:restartNumberingAfterBreak="0">
    <w:nsid w:val="610D7FEB"/>
    <w:multiLevelType w:val="multilevel"/>
    <w:tmpl w:val="5872A1F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5" w15:restartNumberingAfterBreak="0">
    <w:nsid w:val="68635F41"/>
    <w:multiLevelType w:val="multilevel"/>
    <w:tmpl w:val="379E0B4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6" w15:restartNumberingAfterBreak="0">
    <w:nsid w:val="6FE74B90"/>
    <w:multiLevelType w:val="multilevel"/>
    <w:tmpl w:val="26B2E05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7" w15:restartNumberingAfterBreak="0">
    <w:nsid w:val="782E4672"/>
    <w:multiLevelType w:val="multilevel"/>
    <w:tmpl w:val="82624A5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8" w15:restartNumberingAfterBreak="0">
    <w:nsid w:val="7AF31365"/>
    <w:multiLevelType w:val="multilevel"/>
    <w:tmpl w:val="6986D09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9" w15:restartNumberingAfterBreak="0">
    <w:nsid w:val="7E4D2FAB"/>
    <w:multiLevelType w:val="multilevel"/>
    <w:tmpl w:val="C088A4E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6"/>
  </w:num>
  <w:num w:numId="2">
    <w:abstractNumId w:val="24"/>
  </w:num>
  <w:num w:numId="3">
    <w:abstractNumId w:val="9"/>
  </w:num>
  <w:num w:numId="4">
    <w:abstractNumId w:val="22"/>
  </w:num>
  <w:num w:numId="5">
    <w:abstractNumId w:val="17"/>
  </w:num>
  <w:num w:numId="6">
    <w:abstractNumId w:val="25"/>
  </w:num>
  <w:num w:numId="7">
    <w:abstractNumId w:val="3"/>
  </w:num>
  <w:num w:numId="8">
    <w:abstractNumId w:val="0"/>
  </w:num>
  <w:num w:numId="9">
    <w:abstractNumId w:val="8"/>
  </w:num>
  <w:num w:numId="10">
    <w:abstractNumId w:val="14"/>
  </w:num>
  <w:num w:numId="11">
    <w:abstractNumId w:val="13"/>
  </w:num>
  <w:num w:numId="12">
    <w:abstractNumId w:val="21"/>
  </w:num>
  <w:num w:numId="13">
    <w:abstractNumId w:val="1"/>
  </w:num>
  <w:num w:numId="14">
    <w:abstractNumId w:val="19"/>
  </w:num>
  <w:num w:numId="15">
    <w:abstractNumId w:val="2"/>
  </w:num>
  <w:num w:numId="16">
    <w:abstractNumId w:val="4"/>
  </w:num>
  <w:num w:numId="17">
    <w:abstractNumId w:val="16"/>
  </w:num>
  <w:num w:numId="18">
    <w:abstractNumId w:val="7"/>
  </w:num>
  <w:num w:numId="19">
    <w:abstractNumId w:val="15"/>
  </w:num>
  <w:num w:numId="20">
    <w:abstractNumId w:val="18"/>
  </w:num>
  <w:num w:numId="21">
    <w:abstractNumId w:val="26"/>
  </w:num>
  <w:num w:numId="22">
    <w:abstractNumId w:val="23"/>
  </w:num>
  <w:num w:numId="23">
    <w:abstractNumId w:val="11"/>
  </w:num>
  <w:num w:numId="24">
    <w:abstractNumId w:val="20"/>
  </w:num>
  <w:num w:numId="25">
    <w:abstractNumId w:val="28"/>
  </w:num>
  <w:num w:numId="26">
    <w:abstractNumId w:val="27"/>
  </w:num>
  <w:num w:numId="27">
    <w:abstractNumId w:val="5"/>
  </w:num>
  <w:num w:numId="28">
    <w:abstractNumId w:val="10"/>
  </w:num>
  <w:num w:numId="29">
    <w:abstractNumId w:val="12"/>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E73"/>
    <w:rsid w:val="00030FD2"/>
    <w:rsid w:val="00047E77"/>
    <w:rsid w:val="000C462F"/>
    <w:rsid w:val="00107618"/>
    <w:rsid w:val="001D2B0B"/>
    <w:rsid w:val="00477F44"/>
    <w:rsid w:val="004E023A"/>
    <w:rsid w:val="00505658"/>
    <w:rsid w:val="00586946"/>
    <w:rsid w:val="005978CD"/>
    <w:rsid w:val="00672B2C"/>
    <w:rsid w:val="006A6DBC"/>
    <w:rsid w:val="006C54C4"/>
    <w:rsid w:val="006D5B8C"/>
    <w:rsid w:val="00752A00"/>
    <w:rsid w:val="008956D5"/>
    <w:rsid w:val="009A3D05"/>
    <w:rsid w:val="009B1D52"/>
    <w:rsid w:val="00C201FD"/>
    <w:rsid w:val="00C22DD8"/>
    <w:rsid w:val="00C33489"/>
    <w:rsid w:val="00C45B46"/>
    <w:rsid w:val="00C55E56"/>
    <w:rsid w:val="00C90275"/>
    <w:rsid w:val="00CF4995"/>
    <w:rsid w:val="00D53E73"/>
    <w:rsid w:val="00D915BD"/>
    <w:rsid w:val="00EF3609"/>
    <w:rsid w:val="00F5207C"/>
    <w:rsid w:val="00FF421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AD3E0"/>
  <w15:docId w15:val="{23838528-B9C7-4923-B95A-2B8705DC0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8"/>
        <w:szCs w:val="28"/>
        <w:lang w:val="uk-UA" w:eastAsia="ru-UA" w:bidi="ar-SA"/>
      </w:rPr>
    </w:rPrDefault>
    <w:pPrDefault>
      <w:pPr>
        <w:widowControl w:val="0"/>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pageBreakBefore/>
      <w:ind w:firstLine="0"/>
      <w:jc w:val="center"/>
      <w:outlineLvl w:val="0"/>
    </w:pPr>
    <w:rPr>
      <w:b/>
      <w:sz w:val="32"/>
      <w:szCs w:val="32"/>
    </w:rPr>
  </w:style>
  <w:style w:type="paragraph" w:styleId="2">
    <w:name w:val="heading 2"/>
    <w:basedOn w:val="a"/>
    <w:next w:val="a"/>
    <w:uiPriority w:val="9"/>
    <w:unhideWhenUsed/>
    <w:qFormat/>
    <w:pPr>
      <w:keepNext/>
      <w:keepLines/>
      <w:spacing w:before="40"/>
      <w:outlineLvl w:val="1"/>
    </w:pPr>
    <w:rPr>
      <w:b/>
    </w:rPr>
  </w:style>
  <w:style w:type="paragraph" w:styleId="3">
    <w:name w:val="heading 3"/>
    <w:basedOn w:val="a"/>
    <w:next w:val="a"/>
    <w:uiPriority w:val="9"/>
    <w:unhideWhenUsed/>
    <w:qFormat/>
    <w:pPr>
      <w:keepNext/>
      <w:keepLines/>
      <w:spacing w:before="40"/>
      <w:ind w:left="709"/>
      <w:outlineLvl w:val="2"/>
    </w:pPr>
    <w:rPr>
      <w:b/>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pPr>
      <w:spacing w:line="240" w:lineRule="auto"/>
    </w:pPr>
    <w:tblPr>
      <w:tblStyleRowBandSize w:val="1"/>
      <w:tblStyleColBandSize w:val="1"/>
      <w:tblCellMar>
        <w:left w:w="108" w:type="dxa"/>
        <w:right w:w="108" w:type="dxa"/>
      </w:tblCellMar>
    </w:tblPr>
  </w:style>
  <w:style w:type="table" w:customStyle="1" w:styleId="ae">
    <w:basedOn w:val="TableNormal"/>
    <w:pPr>
      <w:spacing w:line="240" w:lineRule="auto"/>
    </w:pPr>
    <w:tblPr>
      <w:tblStyleRowBandSize w:val="1"/>
      <w:tblStyleColBandSize w:val="1"/>
      <w:tblCellMar>
        <w:left w:w="108" w:type="dxa"/>
        <w:right w:w="108" w:type="dxa"/>
      </w:tblCellMar>
    </w:tblPr>
  </w:style>
  <w:style w:type="table" w:customStyle="1" w:styleId="af">
    <w:basedOn w:val="TableNormal"/>
    <w:pPr>
      <w:spacing w:line="240" w:lineRule="auto"/>
    </w:pPr>
    <w:tblPr>
      <w:tblStyleRowBandSize w:val="1"/>
      <w:tblStyleColBandSize w:val="1"/>
      <w:tblCellMar>
        <w:left w:w="108" w:type="dxa"/>
        <w:right w:w="108" w:type="dxa"/>
      </w:tblCellMar>
    </w:tblPr>
  </w:style>
  <w:style w:type="table" w:customStyle="1" w:styleId="af0">
    <w:basedOn w:val="TableNormal"/>
    <w:pPr>
      <w:spacing w:line="240" w:lineRule="auto"/>
    </w:pPr>
    <w:tblPr>
      <w:tblStyleRowBandSize w:val="1"/>
      <w:tblStyleColBandSize w:val="1"/>
      <w:tblCellMar>
        <w:left w:w="108" w:type="dxa"/>
        <w:right w:w="108" w:type="dxa"/>
      </w:tblCellMar>
    </w:tblPr>
  </w:style>
  <w:style w:type="table" w:customStyle="1" w:styleId="af1">
    <w:basedOn w:val="TableNormal"/>
    <w:pPr>
      <w:spacing w:line="240" w:lineRule="auto"/>
    </w:pPr>
    <w:tblPr>
      <w:tblStyleRowBandSize w:val="1"/>
      <w:tblStyleColBandSize w:val="1"/>
      <w:tblCellMar>
        <w:left w:w="108" w:type="dxa"/>
        <w:right w:w="108" w:type="dxa"/>
      </w:tblCellMar>
    </w:tblPr>
  </w:style>
  <w:style w:type="table" w:customStyle="1" w:styleId="af2">
    <w:basedOn w:val="TableNormal"/>
    <w:pPr>
      <w:spacing w:line="240" w:lineRule="auto"/>
    </w:pPr>
    <w:tblPr>
      <w:tblStyleRowBandSize w:val="1"/>
      <w:tblStyleColBandSize w:val="1"/>
      <w:tblCellMar>
        <w:left w:w="108" w:type="dxa"/>
        <w:right w:w="108" w:type="dxa"/>
      </w:tblCellMar>
    </w:tblPr>
  </w:style>
  <w:style w:type="table" w:customStyle="1" w:styleId="af3">
    <w:basedOn w:val="TableNormal"/>
    <w:pPr>
      <w:spacing w:line="240" w:lineRule="auto"/>
    </w:pPr>
    <w:tblPr>
      <w:tblStyleRowBandSize w:val="1"/>
      <w:tblStyleColBandSize w:val="1"/>
      <w:tblCellMar>
        <w:left w:w="108" w:type="dxa"/>
        <w:right w:w="108" w:type="dxa"/>
      </w:tblCellMar>
    </w:tblPr>
  </w:style>
  <w:style w:type="table" w:customStyle="1" w:styleId="af4">
    <w:basedOn w:val="TableNormal"/>
    <w:pPr>
      <w:spacing w:line="240" w:lineRule="auto"/>
    </w:pPr>
    <w:tblPr>
      <w:tblStyleRowBandSize w:val="1"/>
      <w:tblStyleColBandSize w:val="1"/>
      <w:tblCellMar>
        <w:left w:w="108" w:type="dxa"/>
        <w:right w:w="108" w:type="dxa"/>
      </w:tblCellMar>
    </w:tblPr>
  </w:style>
  <w:style w:type="table" w:customStyle="1" w:styleId="af5">
    <w:basedOn w:val="TableNormal"/>
    <w:pPr>
      <w:spacing w:line="240" w:lineRule="auto"/>
    </w:pPr>
    <w:tblPr>
      <w:tblStyleRowBandSize w:val="1"/>
      <w:tblStyleColBandSize w:val="1"/>
      <w:tblCellMar>
        <w:left w:w="108" w:type="dxa"/>
        <w:right w:w="108" w:type="dxa"/>
      </w:tblCellMar>
    </w:tblPr>
  </w:style>
  <w:style w:type="table" w:customStyle="1" w:styleId="af6">
    <w:basedOn w:val="TableNormal"/>
    <w:pPr>
      <w:spacing w:line="240" w:lineRule="auto"/>
    </w:pPr>
    <w:tblPr>
      <w:tblStyleRowBandSize w:val="1"/>
      <w:tblStyleColBandSize w:val="1"/>
      <w:tblCellMar>
        <w:left w:w="108" w:type="dxa"/>
        <w:right w:w="108" w:type="dxa"/>
      </w:tblCellMar>
    </w:tblPr>
  </w:style>
  <w:style w:type="table" w:customStyle="1" w:styleId="af7">
    <w:basedOn w:val="TableNormal"/>
    <w:pPr>
      <w:spacing w:line="240" w:lineRule="auto"/>
    </w:pPr>
    <w:tblPr>
      <w:tblStyleRowBandSize w:val="1"/>
      <w:tblStyleColBandSize w:val="1"/>
      <w:tblCellMar>
        <w:left w:w="108" w:type="dxa"/>
        <w:right w:w="108" w:type="dxa"/>
      </w:tblCellMar>
    </w:tblPr>
  </w:style>
  <w:style w:type="table" w:customStyle="1" w:styleId="af8">
    <w:basedOn w:val="TableNormal"/>
    <w:pPr>
      <w:spacing w:line="240" w:lineRule="auto"/>
    </w:pPr>
    <w:tblPr>
      <w:tblStyleRowBandSize w:val="1"/>
      <w:tblStyleColBandSize w:val="1"/>
      <w:tblCellMar>
        <w:left w:w="108" w:type="dxa"/>
        <w:right w:w="108" w:type="dxa"/>
      </w:tblCellMar>
    </w:tblPr>
  </w:style>
  <w:style w:type="table" w:customStyle="1" w:styleId="af9">
    <w:basedOn w:val="TableNormal"/>
    <w:pPr>
      <w:spacing w:line="240" w:lineRule="auto"/>
    </w:pPr>
    <w:tblPr>
      <w:tblStyleRowBandSize w:val="1"/>
      <w:tblStyleColBandSize w:val="1"/>
      <w:tblCellMar>
        <w:left w:w="108" w:type="dxa"/>
        <w:right w:w="108" w:type="dxa"/>
      </w:tblCellMar>
    </w:tblPr>
  </w:style>
  <w:style w:type="table" w:customStyle="1" w:styleId="afa">
    <w:basedOn w:val="TableNormal"/>
    <w:pPr>
      <w:spacing w:line="240" w:lineRule="auto"/>
    </w:pPr>
    <w:tblPr>
      <w:tblStyleRowBandSize w:val="1"/>
      <w:tblStyleColBandSize w:val="1"/>
      <w:tblCellMar>
        <w:left w:w="108" w:type="dxa"/>
        <w:right w:w="108" w:type="dxa"/>
      </w:tblCellMar>
    </w:tblPr>
  </w:style>
  <w:style w:type="table" w:customStyle="1" w:styleId="afb">
    <w:basedOn w:val="TableNormal"/>
    <w:pPr>
      <w:spacing w:line="240" w:lineRule="auto"/>
    </w:pPr>
    <w:tblPr>
      <w:tblStyleRowBandSize w:val="1"/>
      <w:tblStyleColBandSize w:val="1"/>
      <w:tblCellMar>
        <w:left w:w="108" w:type="dxa"/>
        <w:right w:w="108" w:type="dxa"/>
      </w:tblCellMar>
    </w:tblPr>
  </w:style>
  <w:style w:type="table" w:customStyle="1" w:styleId="afc">
    <w:basedOn w:val="TableNormal"/>
    <w:pPr>
      <w:spacing w:line="240" w:lineRule="auto"/>
    </w:pPr>
    <w:tblPr>
      <w:tblStyleRowBandSize w:val="1"/>
      <w:tblStyleColBandSize w:val="1"/>
      <w:tblCellMar>
        <w:left w:w="108" w:type="dxa"/>
        <w:right w:w="108" w:type="dxa"/>
      </w:tblCellMar>
    </w:tblPr>
  </w:style>
  <w:style w:type="table" w:styleId="afd">
    <w:name w:val="Table Grid"/>
    <w:basedOn w:val="a1"/>
    <w:uiPriority w:val="39"/>
    <w:rsid w:val="00107618"/>
    <w:pPr>
      <w:widowControl/>
      <w:spacing w:line="240" w:lineRule="auto"/>
      <w:ind w:firstLine="0"/>
      <w:jc w:val="left"/>
    </w:pPr>
    <w:rPr>
      <w:rFonts w:asciiTheme="minorHAnsi" w:eastAsiaTheme="minorHAnsi" w:hAnsiTheme="minorHAnsi" w:cstheme="minorBidi"/>
      <w:sz w:val="22"/>
      <w:szCs w:val="22"/>
      <w:lang w:val="ru-RU"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TOC Heading"/>
    <w:basedOn w:val="1"/>
    <w:next w:val="a"/>
    <w:uiPriority w:val="39"/>
    <w:unhideWhenUsed/>
    <w:qFormat/>
    <w:rsid w:val="00672B2C"/>
    <w:pPr>
      <w:keepNext/>
      <w:keepLines/>
      <w:pageBreakBefore w:val="0"/>
      <w:widowControl/>
      <w:spacing w:before="240" w:line="259" w:lineRule="auto"/>
      <w:jc w:val="left"/>
      <w:outlineLvl w:val="9"/>
    </w:pPr>
    <w:rPr>
      <w:rFonts w:asciiTheme="majorHAnsi" w:eastAsiaTheme="majorEastAsia" w:hAnsiTheme="majorHAnsi" w:cstheme="majorBidi"/>
      <w:b w:val="0"/>
      <w:color w:val="365F91" w:themeColor="accent1" w:themeShade="BF"/>
      <w:lang w:val="ru-UA" w:eastAsia="ru-UA"/>
    </w:rPr>
  </w:style>
  <w:style w:type="paragraph" w:styleId="10">
    <w:name w:val="toc 1"/>
    <w:basedOn w:val="a"/>
    <w:next w:val="a"/>
    <w:autoRedefine/>
    <w:uiPriority w:val="39"/>
    <w:unhideWhenUsed/>
    <w:rsid w:val="00672B2C"/>
    <w:pPr>
      <w:spacing w:after="100"/>
    </w:pPr>
  </w:style>
  <w:style w:type="paragraph" w:styleId="20">
    <w:name w:val="toc 2"/>
    <w:basedOn w:val="a"/>
    <w:next w:val="a"/>
    <w:autoRedefine/>
    <w:uiPriority w:val="39"/>
    <w:unhideWhenUsed/>
    <w:rsid w:val="00672B2C"/>
    <w:pPr>
      <w:spacing w:after="100"/>
      <w:ind w:left="280"/>
    </w:pPr>
  </w:style>
  <w:style w:type="paragraph" w:styleId="30">
    <w:name w:val="toc 3"/>
    <w:basedOn w:val="a"/>
    <w:next w:val="a"/>
    <w:autoRedefine/>
    <w:uiPriority w:val="39"/>
    <w:unhideWhenUsed/>
    <w:rsid w:val="00672B2C"/>
    <w:pPr>
      <w:spacing w:after="100"/>
      <w:ind w:left="560"/>
    </w:pPr>
  </w:style>
  <w:style w:type="character" w:styleId="aff">
    <w:name w:val="Hyperlink"/>
    <w:basedOn w:val="a0"/>
    <w:uiPriority w:val="99"/>
    <w:unhideWhenUsed/>
    <w:rsid w:val="00672B2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02949176">
      <w:bodyDiv w:val="1"/>
      <w:marLeft w:val="0"/>
      <w:marRight w:val="0"/>
      <w:marTop w:val="0"/>
      <w:marBottom w:val="0"/>
      <w:divBdr>
        <w:top w:val="none" w:sz="0" w:space="0" w:color="auto"/>
        <w:left w:val="none" w:sz="0" w:space="0" w:color="auto"/>
        <w:bottom w:val="none" w:sz="0" w:space="0" w:color="auto"/>
        <w:right w:val="none" w:sz="0" w:space="0" w:color="auto"/>
      </w:divBdr>
    </w:div>
    <w:div w:id="2033457336">
      <w:bodyDiv w:val="1"/>
      <w:marLeft w:val="0"/>
      <w:marRight w:val="0"/>
      <w:marTop w:val="0"/>
      <w:marBottom w:val="0"/>
      <w:divBdr>
        <w:top w:val="none" w:sz="0" w:space="0" w:color="auto"/>
        <w:left w:val="none" w:sz="0" w:space="0" w:color="auto"/>
        <w:bottom w:val="none" w:sz="0" w:space="0" w:color="auto"/>
        <w:right w:val="none" w:sz="0" w:space="0" w:color="auto"/>
      </w:divBdr>
    </w:div>
    <w:div w:id="2063747116">
      <w:bodyDiv w:val="1"/>
      <w:marLeft w:val="0"/>
      <w:marRight w:val="0"/>
      <w:marTop w:val="0"/>
      <w:marBottom w:val="0"/>
      <w:divBdr>
        <w:top w:val="none" w:sz="0" w:space="0" w:color="auto"/>
        <w:left w:val="none" w:sz="0" w:space="0" w:color="auto"/>
        <w:bottom w:val="none" w:sz="0" w:space="0" w:color="auto"/>
        <w:right w:val="none" w:sz="0" w:space="0" w:color="auto"/>
      </w:divBdr>
    </w:div>
    <w:div w:id="21371361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doi.org/10.3892/or.10.2.309" TargetMode="External"/><Relationship Id="rId39" Type="http://schemas.openxmlformats.org/officeDocument/2006/relationships/theme" Target="theme/theme1.xml"/><Relationship Id="rId21" Type="http://schemas.openxmlformats.org/officeDocument/2006/relationships/image" Target="media/image13.png"/><Relationship Id="rId34" Type="http://schemas.openxmlformats.org/officeDocument/2006/relationships/hyperlink" Target="https://www.geeksforgeeks.org/c-language-introduction/"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doi.org/10.1073/pnas.0509182102" TargetMode="External"/><Relationship Id="rId33" Type="http://schemas.openxmlformats.org/officeDocument/2006/relationships/hyperlink" Target="https://doi.org/10.1016/s0022-5193(85)80042-4"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pubmed.ncbi.nlm.nih.gov/847951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ncbi.nlm.nih.gov/" TargetMode="External"/><Relationship Id="rId32" Type="http://schemas.openxmlformats.org/officeDocument/2006/relationships/hyperlink" Target="https://doi.org/10.1038/ng.2822" TargetMode="External"/><Relationship Id="rId37"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7.jpg"/><Relationship Id="rId23" Type="http://schemas.openxmlformats.org/officeDocument/2006/relationships/hyperlink" Target="https://www.cancer.net/navigating-cancer-care" TargetMode="External"/><Relationship Id="rId28" Type="http://schemas.openxmlformats.org/officeDocument/2006/relationships/hyperlink" Target="https://doi.org/10.1038/nm1093" TargetMode="External"/><Relationship Id="rId36" Type="http://schemas.openxmlformats.org/officeDocument/2006/relationships/hyperlink" Target="https://byjus.com/gate/data-types-in-c/"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doi.org/10.1155/2014/745808"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doi.org/10.1073/pnas.262669499" TargetMode="External"/><Relationship Id="rId30" Type="http://schemas.openxmlformats.org/officeDocument/2006/relationships/hyperlink" Target="http://surl.li/dnero" TargetMode="External"/><Relationship Id="rId35" Type="http://schemas.openxmlformats.org/officeDocument/2006/relationships/hyperlink" Target="https://www.freecodecamp.org/" TargetMode="Externa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kLQ5HZTt5TJ3JDU21iqaXANNx4Q==">CgMxLjAaFAoBMBIPCg0IB0IJEgdHdW5nc3VoGhQKATESDwoNCAdCCRIHR3VuZ3N1aD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yCWguMzJoaW9xejIJaC4xaG1zeXlzMgloLjQxbWdobWwyCWguMmdycXJ1ZTIIaC52eDEyMjcyCWguM2Z3b2txMDIJaC4xdjF5dXh0MgloLjRmMW1kbG0yCWguMnU2d250ZjIJaC4xOWM2eTE4MgloLjN0YnVncDEyCWguMjhoNHF3dTIIaC5ubWYxNG4yCWguMzdtMmpzZzIJaC4xbXJjdTA5MgloLjQ2cjBjbzIyCWguMmx3YW12djIJaC4xMTFreDNvMgloLjNsMThmcmgyCWguMjA2aXB6YTIJaC40azY2OG4zMgloLjJ6YmdpdXcyCWguMWVncXQycDgAciExdm12Znlfd1pZUjFwSWVYTVhrc3J3c0dsYVcweVE5X0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100</Pages>
  <Words>21320</Words>
  <Characters>121530</Characters>
  <Application>Microsoft Office Word</Application>
  <DocSecurity>0</DocSecurity>
  <Lines>1012</Lines>
  <Paragraphs>285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KHARCHENKO</dc:creator>
  <cp:lastModifiedBy>Sofiika Kharchenko</cp:lastModifiedBy>
  <cp:revision>6</cp:revision>
  <dcterms:created xsi:type="dcterms:W3CDTF">2024-01-11T20:31:00Z</dcterms:created>
  <dcterms:modified xsi:type="dcterms:W3CDTF">2024-01-11T20:34:00Z</dcterms:modified>
</cp:coreProperties>
</file>