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49" w:rsidRPr="00977C49" w:rsidRDefault="00977C49" w:rsidP="00977C49">
      <w:pPr>
        <w:pStyle w:val="1"/>
        <w:spacing w:before="0"/>
        <w:jc w:val="center"/>
        <w:rPr>
          <w:rFonts w:ascii="Verdana" w:hAnsi="Verdana"/>
          <w:sz w:val="24"/>
          <w:szCs w:val="24"/>
          <w:lang w:val="ru-RU"/>
        </w:rPr>
      </w:pPr>
      <w:bookmarkStart w:id="0" w:name="_Toc352106069"/>
      <w:r w:rsidRPr="00977C49">
        <w:rPr>
          <w:rFonts w:ascii="Verdana" w:hAnsi="Verdana"/>
          <w:sz w:val="24"/>
          <w:szCs w:val="24"/>
          <w:lang w:val="ru-RU"/>
        </w:rPr>
        <w:t>Стан машинобудівних підприємств в умовах післякризового відновлення</w:t>
      </w:r>
      <w:bookmarkEnd w:id="0"/>
    </w:p>
    <w:p w:rsidR="00977C49" w:rsidRPr="00977C49" w:rsidRDefault="00977C49" w:rsidP="00977C49">
      <w:pPr>
        <w:pStyle w:val="1"/>
        <w:spacing w:before="0"/>
        <w:jc w:val="center"/>
        <w:rPr>
          <w:rFonts w:ascii="Verdana" w:hAnsi="Verdana"/>
          <w:b w:val="0"/>
          <w:sz w:val="22"/>
          <w:szCs w:val="22"/>
          <w:lang w:val="ru-RU"/>
        </w:rPr>
      </w:pPr>
      <w:bookmarkStart w:id="1" w:name="_Toc351924191"/>
      <w:bookmarkStart w:id="2" w:name="_Toc352106070"/>
      <w:r w:rsidRPr="00977C49">
        <w:rPr>
          <w:rFonts w:ascii="Verdana" w:hAnsi="Verdana"/>
          <w:b w:val="0"/>
          <w:sz w:val="22"/>
          <w:szCs w:val="22"/>
          <w:lang w:val="ru-RU"/>
        </w:rPr>
        <w:t>Погребняк А.Ю.</w:t>
      </w:r>
      <w:bookmarkEnd w:id="1"/>
      <w:bookmarkEnd w:id="2"/>
    </w:p>
    <w:p w:rsidR="00977C49" w:rsidRPr="000275C2" w:rsidRDefault="00977C49" w:rsidP="00977C49">
      <w:pPr>
        <w:spacing w:after="0" w:line="240" w:lineRule="auto"/>
        <w:jc w:val="center"/>
        <w:rPr>
          <w:rFonts w:ascii="Verdana" w:hAnsi="Verdana"/>
          <w:b/>
        </w:rPr>
      </w:pPr>
      <w:r w:rsidRPr="000275C2">
        <w:rPr>
          <w:rFonts w:ascii="Verdana" w:hAnsi="Verdana"/>
          <w:b/>
        </w:rPr>
        <w:t>Національній технічний університет Україні «КПІ»</w:t>
      </w:r>
    </w:p>
    <w:p w:rsidR="00977C49" w:rsidRPr="000275C2" w:rsidRDefault="00977C49" w:rsidP="00977C49">
      <w:pPr>
        <w:spacing w:after="0" w:line="240" w:lineRule="auto"/>
        <w:jc w:val="center"/>
        <w:rPr>
          <w:rFonts w:ascii="Verdana" w:hAnsi="Verdana"/>
          <w:i/>
          <w:lang w:val="en-US"/>
        </w:rPr>
      </w:pPr>
      <w:r w:rsidRPr="000275C2">
        <w:rPr>
          <w:rFonts w:ascii="Verdana" w:hAnsi="Verdana"/>
          <w:i/>
          <w:lang w:val="en-US"/>
        </w:rPr>
        <w:t xml:space="preserve">E-mail: </w:t>
      </w:r>
      <w:hyperlink r:id="rId7" w:history="1">
        <w:r w:rsidRPr="000275C2">
          <w:rPr>
            <w:rStyle w:val="af4"/>
            <w:rFonts w:ascii="Verdana" w:hAnsi="Verdana"/>
            <w:i/>
            <w:color w:val="auto"/>
            <w:lang w:val="en-US"/>
          </w:rPr>
          <w:t>ane4ka_best@ukr.net</w:t>
        </w:r>
      </w:hyperlink>
    </w:p>
    <w:p w:rsidR="00977C49" w:rsidRPr="000275C2" w:rsidRDefault="00977C49" w:rsidP="00977C49">
      <w:pPr>
        <w:spacing w:after="0" w:line="240" w:lineRule="auto"/>
        <w:ind w:firstLine="720"/>
        <w:jc w:val="both"/>
        <w:rPr>
          <w:rFonts w:ascii="Verdana" w:hAnsi="Verdana"/>
          <w:sz w:val="18"/>
          <w:szCs w:val="18"/>
        </w:rPr>
      </w:pPr>
      <w:r w:rsidRPr="000275C2">
        <w:rPr>
          <w:rFonts w:ascii="Verdana" w:hAnsi="Verdana"/>
          <w:sz w:val="18"/>
          <w:szCs w:val="18"/>
        </w:rPr>
        <w:t xml:space="preserve">Машинобудівний комплекс служить основою розвитку національної економіки України, оскільки посідає друге місце після металургії за вартістю основних промислово-виробничих фондів великих і середніх промислових підприємств; у структурі інвестицій в основний капітал машинобудівний комплекс становить більшу третину; за внесками до державного бюджету третє місце та сприяє розвитку інших не менш важливих галузей промисловості України. Проте показники розвитку машинобудівної галузі свідчать, що динаміка, незважаючи на деякі позитивні зрушення, має все ще нестійкий трендовий характер. </w:t>
      </w:r>
    </w:p>
    <w:p w:rsidR="00977C49" w:rsidRPr="000275C2" w:rsidRDefault="00977C49" w:rsidP="00977C49">
      <w:pPr>
        <w:spacing w:after="0" w:line="240" w:lineRule="auto"/>
        <w:ind w:firstLine="720"/>
        <w:jc w:val="both"/>
        <w:rPr>
          <w:rFonts w:ascii="Verdana" w:hAnsi="Verdana"/>
          <w:sz w:val="18"/>
          <w:szCs w:val="18"/>
        </w:rPr>
      </w:pPr>
      <w:r w:rsidRPr="000275C2">
        <w:rPr>
          <w:rFonts w:ascii="Verdana" w:hAnsi="Verdana"/>
          <w:sz w:val="18"/>
          <w:szCs w:val="18"/>
        </w:rPr>
        <w:t>Відповідно до звіту Ukrainian economic trends forecast, підготовленого аналітиками, у 2011 році вітчизняні машинобудівні підприємства повинні були відігравати роль одного з головних драйверів зростання обсягів промислового виробництва країни. Фахівці аналітичної групи ІК Astrum Investment Management зазначали, що темпи зростання обсягів виробництва в галузі знизяться (приблизно до 15%). До закінчення 2013 року, зазначають фахівці Мінпромполітики, по обсягах виробництва галузь досягне докризового максимуму. Натомість, незалежні експерти схильні вважати, що це станеться не раніше 2014-2015 рр.  за умови виваженої політики на рівні держави та самих підприємств.</w:t>
      </w:r>
    </w:p>
    <w:p w:rsidR="00977C49" w:rsidRPr="000275C2" w:rsidRDefault="00977C49" w:rsidP="00977C49">
      <w:pPr>
        <w:spacing w:after="0" w:line="240" w:lineRule="auto"/>
        <w:ind w:firstLine="720"/>
        <w:jc w:val="both"/>
        <w:rPr>
          <w:rFonts w:ascii="Verdana" w:hAnsi="Verdana"/>
          <w:sz w:val="18"/>
          <w:szCs w:val="18"/>
        </w:rPr>
      </w:pPr>
      <w:r w:rsidRPr="000275C2">
        <w:rPr>
          <w:rFonts w:ascii="Verdana" w:hAnsi="Verdana"/>
          <w:sz w:val="18"/>
          <w:szCs w:val="18"/>
        </w:rPr>
        <w:t xml:space="preserve">У 2011р. промислове виробництво в Україні спостерігається післякризове зростання, проте темпи його приросту сповільнились до 7,3 % проти 11,2 % у 2010р. Позитивну динаміку у 2011р. забезпечували, в основному, експортно-орієнтовані галузі. </w:t>
      </w:r>
    </w:p>
    <w:p w:rsidR="00977C49" w:rsidRPr="000275C2" w:rsidRDefault="00977C49" w:rsidP="00977C49">
      <w:pPr>
        <w:spacing w:after="0" w:line="240" w:lineRule="auto"/>
        <w:ind w:firstLine="720"/>
        <w:jc w:val="both"/>
        <w:rPr>
          <w:rFonts w:ascii="Verdana" w:hAnsi="Verdana"/>
          <w:sz w:val="18"/>
          <w:szCs w:val="18"/>
        </w:rPr>
      </w:pPr>
      <w:r w:rsidRPr="000275C2">
        <w:rPr>
          <w:rFonts w:ascii="Verdana" w:hAnsi="Verdana"/>
          <w:sz w:val="18"/>
          <w:szCs w:val="18"/>
        </w:rPr>
        <w:t xml:space="preserve">Більше того, все ще значна кількість промислових підприємств характеризується значними збитками, внутрішніми організаційними, функціональними, технологічними та іншими диспропорціями, що говорить про кризовий їх стан. </w:t>
      </w:r>
    </w:p>
    <w:p w:rsidR="00977C49" w:rsidRPr="000275C2" w:rsidRDefault="00977C49" w:rsidP="00977C49">
      <w:pPr>
        <w:pStyle w:val="afa"/>
        <w:shd w:val="clear" w:color="auto" w:fill="FFFFFF"/>
        <w:spacing w:before="0" w:beforeAutospacing="0" w:after="0" w:afterAutospacing="0"/>
        <w:ind w:firstLine="720"/>
        <w:jc w:val="both"/>
        <w:textAlignment w:val="baseline"/>
        <w:rPr>
          <w:rFonts w:ascii="Verdana" w:hAnsi="Verdana"/>
          <w:sz w:val="18"/>
          <w:szCs w:val="18"/>
        </w:rPr>
      </w:pPr>
      <w:r w:rsidRPr="000275C2">
        <w:rPr>
          <w:rFonts w:ascii="Verdana" w:hAnsi="Verdana"/>
          <w:sz w:val="18"/>
          <w:szCs w:val="18"/>
          <w:shd w:val="clear" w:color="auto" w:fill="FFFFFF"/>
        </w:rPr>
        <w:t xml:space="preserve">За даними Державного комітету статистики в 2009-2010 роках збитки підприємств України суттєво зросли. Найнижча чисельність збиткових підприємств спостерігалася в 2007 році – 32,5%. В 2008 році їх кількість зросла до 38,9%, а в 2009 – 47,2%. </w:t>
      </w:r>
      <w:r w:rsidRPr="000275C2">
        <w:rPr>
          <w:rFonts w:ascii="Verdana" w:hAnsi="Verdana"/>
          <w:sz w:val="18"/>
          <w:szCs w:val="18"/>
        </w:rPr>
        <w:t xml:space="preserve">Згідно з повідомленням, зі збитком 2011 рік закінчили 36% підприємств країни проти 41% у 2010 році. </w:t>
      </w:r>
    </w:p>
    <w:p w:rsidR="00977C49" w:rsidRPr="000275C2" w:rsidRDefault="00977C49" w:rsidP="00977C49">
      <w:pPr>
        <w:spacing w:after="0" w:line="240" w:lineRule="auto"/>
        <w:ind w:firstLine="720"/>
        <w:jc w:val="both"/>
        <w:rPr>
          <w:rFonts w:ascii="Verdana" w:hAnsi="Verdana"/>
          <w:sz w:val="18"/>
          <w:szCs w:val="18"/>
        </w:rPr>
      </w:pPr>
      <w:r w:rsidRPr="000275C2">
        <w:rPr>
          <w:rFonts w:ascii="Verdana" w:hAnsi="Verdana"/>
          <w:sz w:val="18"/>
          <w:szCs w:val="18"/>
        </w:rPr>
        <w:t>2011 рік завершили зі збитком 40,8% промислових підприємств України. Позитивний фінансовий результат (сальдо) підприємств промисловості за 2011 рік становив 65 млрд. 656,3 млн. грн. проти 26 млрд. 530,5 в 2010 році.</w:t>
      </w:r>
    </w:p>
    <w:p w:rsidR="00977C49" w:rsidRPr="000275C2" w:rsidRDefault="00977C49" w:rsidP="00977C49">
      <w:pPr>
        <w:autoSpaceDE w:val="0"/>
        <w:autoSpaceDN w:val="0"/>
        <w:adjustRightInd w:val="0"/>
        <w:spacing w:after="0" w:line="240" w:lineRule="auto"/>
        <w:ind w:firstLine="540"/>
        <w:jc w:val="both"/>
        <w:rPr>
          <w:rFonts w:ascii="Verdana" w:hAnsi="Verdana"/>
          <w:sz w:val="18"/>
          <w:szCs w:val="18"/>
          <w:lang w:val="ru-RU"/>
        </w:rPr>
      </w:pPr>
      <w:r>
        <w:rPr>
          <w:noProof/>
          <w:lang w:val="ru-RU" w:eastAsia="ru-RU"/>
        </w:rPr>
        <w:drawing>
          <wp:anchor distT="0" distB="0" distL="114300" distR="114300" simplePos="0" relativeHeight="251660288" behindDoc="0" locked="0" layoutInCell="1" allowOverlap="1">
            <wp:simplePos x="0" y="0"/>
            <wp:positionH relativeFrom="margin">
              <wp:align>right</wp:align>
            </wp:positionH>
            <wp:positionV relativeFrom="margin">
              <wp:align>center</wp:align>
            </wp:positionV>
            <wp:extent cx="2209800" cy="2413000"/>
            <wp:effectExtent l="190500" t="152400" r="171450" b="139700"/>
            <wp:wrapSquare wrapText="bothSides"/>
            <wp:docPr id="2" name="Рисунок 3" descr="Описание: 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Безымянный"/>
                    <pic:cNvPicPr>
                      <a:picLocks noChangeAspect="1" noChangeArrowheads="1"/>
                    </pic:cNvPicPr>
                  </pic:nvPicPr>
                  <pic:blipFill>
                    <a:blip r:embed="rId8" cstate="print"/>
                    <a:srcRect/>
                    <a:stretch>
                      <a:fillRect/>
                    </a:stretch>
                  </pic:blipFill>
                  <pic:spPr bwMode="auto">
                    <a:xfrm>
                      <a:off x="0" y="0"/>
                      <a:ext cx="2209800" cy="2413000"/>
                    </a:xfrm>
                    <a:prstGeom prst="rect">
                      <a:avLst/>
                    </a:prstGeom>
                    <a:ln>
                      <a:noFill/>
                    </a:ln>
                    <a:effectLst>
                      <a:outerShdw blurRad="190500" algn="tl" rotWithShape="0">
                        <a:srgbClr val="000000">
                          <a:alpha val="70000"/>
                        </a:srgbClr>
                      </a:outerShdw>
                    </a:effectLst>
                  </pic:spPr>
                </pic:pic>
              </a:graphicData>
            </a:graphic>
          </wp:anchor>
        </w:drawing>
      </w:r>
      <w:r w:rsidRPr="000275C2">
        <w:rPr>
          <w:rFonts w:ascii="Verdana" w:hAnsi="Verdana"/>
          <w:sz w:val="18"/>
          <w:szCs w:val="18"/>
          <w:lang w:val="ru-RU"/>
        </w:rPr>
        <w:t>Зг</w:t>
      </w:r>
      <w:r w:rsidRPr="000275C2">
        <w:rPr>
          <w:rFonts w:ascii="Verdana" w:hAnsi="Verdana"/>
          <w:sz w:val="18"/>
          <w:szCs w:val="18"/>
        </w:rPr>
        <w:t>ідно даних державної служби статистики України (</w:t>
      </w:r>
      <w:r w:rsidRPr="000275C2">
        <w:rPr>
          <w:rFonts w:ascii="Verdana" w:hAnsi="Verdana"/>
          <w:sz w:val="18"/>
          <w:szCs w:val="18"/>
          <w:lang w:val="ru-RU"/>
        </w:rPr>
        <w:t>див. рис.</w:t>
      </w:r>
      <w:r w:rsidRPr="000275C2">
        <w:rPr>
          <w:rFonts w:ascii="Verdana" w:hAnsi="Verdana"/>
          <w:sz w:val="18"/>
          <w:szCs w:val="18"/>
        </w:rPr>
        <w:t>) у другій половині 2012р. спостерігалась тенденція спаду у виробництві машинобудування по відношенню до попереднього року</w:t>
      </w:r>
      <w:r w:rsidRPr="000275C2">
        <w:rPr>
          <w:rFonts w:ascii="Verdana" w:hAnsi="Verdana"/>
          <w:sz w:val="18"/>
          <w:szCs w:val="18"/>
          <w:lang w:val="ru-RU"/>
        </w:rPr>
        <w:t>, а в</w:t>
      </w:r>
      <w:r w:rsidRPr="000275C2">
        <w:rPr>
          <w:rFonts w:ascii="Verdana" w:hAnsi="Verdana"/>
          <w:sz w:val="18"/>
          <w:szCs w:val="18"/>
        </w:rPr>
        <w:t xml:space="preserve"> промисловому виробництві </w:t>
      </w:r>
      <w:r w:rsidRPr="000275C2">
        <w:rPr>
          <w:rFonts w:ascii="Verdana" w:hAnsi="Verdana"/>
          <w:sz w:val="18"/>
          <w:szCs w:val="18"/>
          <w:lang w:val="ru-RU"/>
        </w:rPr>
        <w:t xml:space="preserve">така тенденція мала місце протягом року </w:t>
      </w:r>
      <w:r w:rsidRPr="000275C2">
        <w:rPr>
          <w:rFonts w:ascii="Verdana" w:hAnsi="Verdana"/>
          <w:sz w:val="18"/>
          <w:szCs w:val="18"/>
        </w:rPr>
        <w:t xml:space="preserve">в цілому. Причиною таких показників є не лише планова профілактика ключових машинобудівних підприємств України, а й кризові явища. Щодо спаду промислового виробництва, то маємо абсолютний спад у відсотковому вираженні відносно 2011 року. </w:t>
      </w:r>
    </w:p>
    <w:p w:rsidR="00977C49" w:rsidRPr="000275C2" w:rsidRDefault="00977C49" w:rsidP="00977C49">
      <w:pPr>
        <w:autoSpaceDE w:val="0"/>
        <w:autoSpaceDN w:val="0"/>
        <w:adjustRightInd w:val="0"/>
        <w:spacing w:after="0" w:line="240" w:lineRule="auto"/>
        <w:ind w:firstLine="540"/>
        <w:jc w:val="both"/>
        <w:rPr>
          <w:rFonts w:ascii="Verdana" w:hAnsi="Verdana"/>
          <w:sz w:val="18"/>
          <w:szCs w:val="18"/>
        </w:rPr>
      </w:pPr>
      <w:r w:rsidRPr="000275C2">
        <w:rPr>
          <w:rFonts w:ascii="Verdana" w:hAnsi="Verdana"/>
          <w:sz w:val="18"/>
          <w:szCs w:val="18"/>
        </w:rPr>
        <w:t>Збереження несприятливої економічної ситуації в країнах – основних торговельних партнерах України спричинило негативну динаміку виробництва експортоорієнтованих промислових галузей. Так падіння обсягів виробництва металургії становило 11,7% у грудні в річному вимірі та 5,2% у цілому за 2012 рік,  машинобудування – 18,8% та 6% відповідно. Саме ці галузі мали найбільший негативний внесок у зміну промислового виробництва, обсяги якого скоротилися на 7.6% у грудні в річному вимірі та на 1.8% за рік.</w:t>
      </w:r>
    </w:p>
    <w:p w:rsidR="00977C49" w:rsidRPr="000275C2" w:rsidRDefault="00977C49" w:rsidP="00977C49">
      <w:pPr>
        <w:autoSpaceDE w:val="0"/>
        <w:autoSpaceDN w:val="0"/>
        <w:adjustRightInd w:val="0"/>
        <w:spacing w:after="0" w:line="240" w:lineRule="auto"/>
        <w:ind w:firstLine="540"/>
        <w:jc w:val="both"/>
        <w:rPr>
          <w:rFonts w:ascii="Verdana" w:hAnsi="Verdana"/>
          <w:sz w:val="18"/>
          <w:szCs w:val="18"/>
        </w:rPr>
      </w:pPr>
      <w:r w:rsidRPr="000275C2">
        <w:rPr>
          <w:rFonts w:ascii="Verdana" w:hAnsi="Verdana"/>
          <w:sz w:val="18"/>
          <w:szCs w:val="18"/>
        </w:rPr>
        <w:t>Дослідження показало, що промислові підприємства, зокрема підприємства машинобудівної галузі  зазнали впливу фінансово-економічної кризи 2008-2009рр. У результаті погіршення фінансово-економічного стану у промисловому комплексі спостерігаються тенденції кризових явищ.</w:t>
      </w:r>
    </w:p>
    <w:p w:rsidR="00977C49" w:rsidRPr="000275C2" w:rsidRDefault="00977C49" w:rsidP="00977C49">
      <w:pPr>
        <w:autoSpaceDE w:val="0"/>
        <w:autoSpaceDN w:val="0"/>
        <w:adjustRightInd w:val="0"/>
        <w:spacing w:after="0" w:line="240" w:lineRule="auto"/>
        <w:ind w:firstLine="540"/>
        <w:jc w:val="both"/>
        <w:rPr>
          <w:rFonts w:ascii="Verdana" w:hAnsi="Verdana"/>
          <w:sz w:val="18"/>
          <w:szCs w:val="18"/>
        </w:rPr>
      </w:pPr>
      <w:r w:rsidRPr="000275C2">
        <w:rPr>
          <w:rFonts w:ascii="Verdana" w:hAnsi="Verdana"/>
          <w:sz w:val="18"/>
          <w:szCs w:val="18"/>
        </w:rPr>
        <w:t xml:space="preserve"> У 2011р. у промисловому виробництві  України зафіксовано післякризове зростання, проте темпи його приросту сповільнені у порівнянні з попередніми роками. У 2012 р. в машинобудуванні спостерігаються незначне покращення фінансових результатів, які мають доволі нестійкий характер.</w:t>
      </w:r>
    </w:p>
    <w:p w:rsidR="00977C49" w:rsidRPr="000275C2" w:rsidRDefault="00977C49" w:rsidP="00977C49">
      <w:pPr>
        <w:autoSpaceDE w:val="0"/>
        <w:autoSpaceDN w:val="0"/>
        <w:adjustRightInd w:val="0"/>
        <w:spacing w:after="0" w:line="240" w:lineRule="auto"/>
        <w:ind w:firstLine="540"/>
        <w:jc w:val="both"/>
        <w:rPr>
          <w:rFonts w:ascii="Verdana" w:hAnsi="Verdana"/>
          <w:sz w:val="18"/>
          <w:szCs w:val="18"/>
        </w:rPr>
      </w:pPr>
      <w:r w:rsidRPr="000275C2">
        <w:rPr>
          <w:rFonts w:ascii="Verdana" w:hAnsi="Verdana"/>
          <w:sz w:val="18"/>
          <w:szCs w:val="18"/>
        </w:rPr>
        <w:t>Отже, в зв’язку з кризовим становищем в діяльності машинобудівних підприємств виникають різного роду проблеми, які необхідно вирішувати за допомогою інструментів антикризового управління, які допоможуть змінити напрямки їхньої діяльності та вивести із ситуації, що вже склалася.</w:t>
      </w:r>
    </w:p>
    <w:p w:rsidR="001C18CD" w:rsidRPr="00977C49" w:rsidRDefault="001C18CD" w:rsidP="00977C49">
      <w:pPr>
        <w:rPr>
          <w:szCs w:val="18"/>
        </w:rPr>
      </w:pPr>
    </w:p>
    <w:sectPr w:rsidR="001C18CD" w:rsidRPr="00977C49" w:rsidSect="007E50FE">
      <w:footerReference w:type="default" r:id="rId9"/>
      <w:pgSz w:w="11906" w:h="16838"/>
      <w:pgMar w:top="1134"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BEE" w:rsidRDefault="005F4BEE" w:rsidP="00842066">
      <w:pPr>
        <w:spacing w:after="0" w:line="240" w:lineRule="auto"/>
      </w:pPr>
      <w:r>
        <w:separator/>
      </w:r>
    </w:p>
  </w:endnote>
  <w:endnote w:type="continuationSeparator" w:id="1">
    <w:p w:rsidR="005F4BEE" w:rsidRDefault="005F4BEE" w:rsidP="008420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67360"/>
      <w:docPartObj>
        <w:docPartGallery w:val="Page Numbers (Bottom of Page)"/>
        <w:docPartUnique/>
      </w:docPartObj>
    </w:sdtPr>
    <w:sdtContent>
      <w:p w:rsidR="00842066" w:rsidRDefault="00020619">
        <w:pPr>
          <w:pStyle w:val="af7"/>
        </w:pPr>
        <w:r>
          <w:t>6</w:t>
        </w:r>
        <w:r w:rsidR="00977C49">
          <w:t>9</w:t>
        </w:r>
      </w:p>
    </w:sdtContent>
  </w:sdt>
  <w:p w:rsidR="00842066" w:rsidRDefault="008420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BEE" w:rsidRDefault="005F4BEE" w:rsidP="00842066">
      <w:pPr>
        <w:spacing w:after="0" w:line="240" w:lineRule="auto"/>
      </w:pPr>
      <w:r>
        <w:separator/>
      </w:r>
    </w:p>
  </w:footnote>
  <w:footnote w:type="continuationSeparator" w:id="1">
    <w:p w:rsidR="005F4BEE" w:rsidRDefault="005F4BEE" w:rsidP="008420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23"/>
        <w:szCs w:val="23"/>
        <w:u w:val="none"/>
      </w:rPr>
    </w:lvl>
    <w:lvl w:ilvl="2">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3">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4">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5">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6">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7">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8">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1E60FDD"/>
    <w:multiLevelType w:val="hybridMultilevel"/>
    <w:tmpl w:val="1432160C"/>
    <w:lvl w:ilvl="0" w:tplc="68307B14">
      <w:start w:val="2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D360B40"/>
    <w:multiLevelType w:val="hybridMultilevel"/>
    <w:tmpl w:val="802486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A943D5"/>
    <w:multiLevelType w:val="hybridMultilevel"/>
    <w:tmpl w:val="F04090A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4006FB3"/>
    <w:multiLevelType w:val="hybridMultilevel"/>
    <w:tmpl w:val="0E82EE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5800E72"/>
    <w:multiLevelType w:val="hybridMultilevel"/>
    <w:tmpl w:val="9FE0EB9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74A1EBE"/>
    <w:multiLevelType w:val="hybridMultilevel"/>
    <w:tmpl w:val="662E8EB0"/>
    <w:lvl w:ilvl="0" w:tplc="EF9275C4">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nsid w:val="1CCE4D53"/>
    <w:multiLevelType w:val="hybridMultilevel"/>
    <w:tmpl w:val="1BCEF694"/>
    <w:lvl w:ilvl="0" w:tplc="EEA4BF0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E567984"/>
    <w:multiLevelType w:val="hybridMultilevel"/>
    <w:tmpl w:val="13E4643C"/>
    <w:lvl w:ilvl="0" w:tplc="7E761C2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4A87308"/>
    <w:multiLevelType w:val="hybridMultilevel"/>
    <w:tmpl w:val="B44C69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D695345"/>
    <w:multiLevelType w:val="hybridMultilevel"/>
    <w:tmpl w:val="1D583EEE"/>
    <w:lvl w:ilvl="0" w:tplc="5CFA71E0">
      <w:start w:val="1"/>
      <w:numFmt w:val="bullet"/>
      <w:lvlText w:val="-"/>
      <w:lvlJc w:val="left"/>
      <w:pPr>
        <w:tabs>
          <w:tab w:val="num" w:pos="927"/>
        </w:tabs>
        <w:ind w:left="927" w:hanging="360"/>
      </w:pPr>
      <w:rPr>
        <w:rFonts w:ascii="Verdana" w:eastAsia="Times New Roman" w:hAnsi="Verdana"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318F7DA7"/>
    <w:multiLevelType w:val="hybridMultilevel"/>
    <w:tmpl w:val="E370BADC"/>
    <w:lvl w:ilvl="0" w:tplc="234C5BCA">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34502506"/>
    <w:multiLevelType w:val="hybridMultilevel"/>
    <w:tmpl w:val="2396A854"/>
    <w:lvl w:ilvl="0" w:tplc="04190001">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13">
    <w:nsid w:val="34612BCF"/>
    <w:multiLevelType w:val="hybridMultilevel"/>
    <w:tmpl w:val="B61CC9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9CA4194"/>
    <w:multiLevelType w:val="hybridMultilevel"/>
    <w:tmpl w:val="2C3EA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541360"/>
    <w:multiLevelType w:val="hybridMultilevel"/>
    <w:tmpl w:val="D6C033E4"/>
    <w:lvl w:ilvl="0" w:tplc="DDDE09A6">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nsid w:val="45ED62E2"/>
    <w:multiLevelType w:val="hybridMultilevel"/>
    <w:tmpl w:val="385805D8"/>
    <w:lvl w:ilvl="0" w:tplc="DC7656CC">
      <w:numFmt w:val="bullet"/>
      <w:lvlText w:val="-"/>
      <w:lvlJc w:val="left"/>
      <w:pPr>
        <w:ind w:left="927" w:hanging="360"/>
      </w:pPr>
      <w:rPr>
        <w:rFonts w:ascii="Verdana" w:eastAsia="Calibri" w:hAnsi="Verdana"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nsid w:val="4A5550ED"/>
    <w:multiLevelType w:val="hybridMultilevel"/>
    <w:tmpl w:val="154A2BA4"/>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588" w:hanging="360"/>
      </w:pPr>
    </w:lvl>
    <w:lvl w:ilvl="2" w:tplc="0422001B" w:tentative="1">
      <w:start w:val="1"/>
      <w:numFmt w:val="lowerRoman"/>
      <w:lvlText w:val="%3."/>
      <w:lvlJc w:val="right"/>
      <w:pPr>
        <w:ind w:left="1308" w:hanging="180"/>
      </w:pPr>
    </w:lvl>
    <w:lvl w:ilvl="3" w:tplc="0422000F" w:tentative="1">
      <w:start w:val="1"/>
      <w:numFmt w:val="decimal"/>
      <w:lvlText w:val="%4."/>
      <w:lvlJc w:val="left"/>
      <w:pPr>
        <w:ind w:left="2028" w:hanging="360"/>
      </w:pPr>
    </w:lvl>
    <w:lvl w:ilvl="4" w:tplc="04220019" w:tentative="1">
      <w:start w:val="1"/>
      <w:numFmt w:val="lowerLetter"/>
      <w:lvlText w:val="%5."/>
      <w:lvlJc w:val="left"/>
      <w:pPr>
        <w:ind w:left="2748" w:hanging="360"/>
      </w:pPr>
    </w:lvl>
    <w:lvl w:ilvl="5" w:tplc="0422001B" w:tentative="1">
      <w:start w:val="1"/>
      <w:numFmt w:val="lowerRoman"/>
      <w:lvlText w:val="%6."/>
      <w:lvlJc w:val="right"/>
      <w:pPr>
        <w:ind w:left="3468" w:hanging="180"/>
      </w:pPr>
    </w:lvl>
    <w:lvl w:ilvl="6" w:tplc="0422000F" w:tentative="1">
      <w:start w:val="1"/>
      <w:numFmt w:val="decimal"/>
      <w:lvlText w:val="%7."/>
      <w:lvlJc w:val="left"/>
      <w:pPr>
        <w:ind w:left="4188" w:hanging="360"/>
      </w:pPr>
    </w:lvl>
    <w:lvl w:ilvl="7" w:tplc="04220019" w:tentative="1">
      <w:start w:val="1"/>
      <w:numFmt w:val="lowerLetter"/>
      <w:lvlText w:val="%8."/>
      <w:lvlJc w:val="left"/>
      <w:pPr>
        <w:ind w:left="4908" w:hanging="360"/>
      </w:pPr>
    </w:lvl>
    <w:lvl w:ilvl="8" w:tplc="0422001B" w:tentative="1">
      <w:start w:val="1"/>
      <w:numFmt w:val="lowerRoman"/>
      <w:lvlText w:val="%9."/>
      <w:lvlJc w:val="right"/>
      <w:pPr>
        <w:ind w:left="5628" w:hanging="180"/>
      </w:pPr>
    </w:lvl>
  </w:abstractNum>
  <w:abstractNum w:abstractNumId="18">
    <w:nsid w:val="4B9F511F"/>
    <w:multiLevelType w:val="hybridMultilevel"/>
    <w:tmpl w:val="C1346D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4D2B424A"/>
    <w:multiLevelType w:val="hybridMultilevel"/>
    <w:tmpl w:val="BC500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501B94"/>
    <w:multiLevelType w:val="hybridMultilevel"/>
    <w:tmpl w:val="490EFEDE"/>
    <w:lvl w:ilvl="0" w:tplc="1C8ED13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nsid w:val="536C2C2B"/>
    <w:multiLevelType w:val="hybridMultilevel"/>
    <w:tmpl w:val="58146662"/>
    <w:lvl w:ilvl="0" w:tplc="D996D05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596A1359"/>
    <w:multiLevelType w:val="hybridMultilevel"/>
    <w:tmpl w:val="BE5A01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A1E695B"/>
    <w:multiLevelType w:val="hybridMultilevel"/>
    <w:tmpl w:val="059EE366"/>
    <w:lvl w:ilvl="0" w:tplc="2976212C">
      <w:start w:val="1"/>
      <w:numFmt w:val="decimal"/>
      <w:lvlText w:val="%1."/>
      <w:lvlJc w:val="left"/>
      <w:pPr>
        <w:ind w:left="284" w:firstLine="283"/>
      </w:pPr>
      <w:rPr>
        <w:rFonts w:ascii="Verdana" w:eastAsia="Calibri" w:hAnsi="Verdana" w:cs="Aria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nsid w:val="66F92432"/>
    <w:multiLevelType w:val="hybridMultilevel"/>
    <w:tmpl w:val="AA7E118C"/>
    <w:lvl w:ilvl="0" w:tplc="04BE4F4C">
      <w:start w:val="1"/>
      <w:numFmt w:val="decimal"/>
      <w:lvlText w:val="%1."/>
      <w:lvlJc w:val="left"/>
      <w:pPr>
        <w:ind w:left="-207" w:hanging="360"/>
      </w:pPr>
      <w:rPr>
        <w:rFonts w:ascii="Calibri" w:hAnsi="Calibri" w:hint="default"/>
        <w:sz w:val="22"/>
      </w:rPr>
    </w:lvl>
    <w:lvl w:ilvl="1" w:tplc="04190019">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5">
    <w:nsid w:val="6C4152C8"/>
    <w:multiLevelType w:val="hybridMultilevel"/>
    <w:tmpl w:val="F42A95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42877C6"/>
    <w:multiLevelType w:val="hybridMultilevel"/>
    <w:tmpl w:val="6966CB40"/>
    <w:lvl w:ilvl="0" w:tplc="ED9E6976">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7">
    <w:nsid w:val="74BF12CB"/>
    <w:multiLevelType w:val="hybridMultilevel"/>
    <w:tmpl w:val="60B209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77844FF1"/>
    <w:multiLevelType w:val="hybridMultilevel"/>
    <w:tmpl w:val="1CF2D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AF54DFA"/>
    <w:multiLevelType w:val="hybridMultilevel"/>
    <w:tmpl w:val="95D6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17"/>
  </w:num>
  <w:num w:numId="4">
    <w:abstractNumId w:val="26"/>
  </w:num>
  <w:num w:numId="5">
    <w:abstractNumId w:val="20"/>
  </w:num>
  <w:num w:numId="6">
    <w:abstractNumId w:val="0"/>
  </w:num>
  <w:num w:numId="7">
    <w:abstractNumId w:val="25"/>
  </w:num>
  <w:num w:numId="8">
    <w:abstractNumId w:val="5"/>
  </w:num>
  <w:num w:numId="9">
    <w:abstractNumId w:val="28"/>
  </w:num>
  <w:num w:numId="10">
    <w:abstractNumId w:val="14"/>
  </w:num>
  <w:num w:numId="11">
    <w:abstractNumId w:val="11"/>
  </w:num>
  <w:num w:numId="12">
    <w:abstractNumId w:val="3"/>
  </w:num>
  <w:num w:numId="13">
    <w:abstractNumId w:val="27"/>
  </w:num>
  <w:num w:numId="14">
    <w:abstractNumId w:val="22"/>
  </w:num>
  <w:num w:numId="15">
    <w:abstractNumId w:val="8"/>
  </w:num>
  <w:num w:numId="16">
    <w:abstractNumId w:val="18"/>
  </w:num>
  <w:num w:numId="17">
    <w:abstractNumId w:val="2"/>
  </w:num>
  <w:num w:numId="18">
    <w:abstractNumId w:val="6"/>
  </w:num>
  <w:num w:numId="19">
    <w:abstractNumId w:val="16"/>
  </w:num>
  <w:num w:numId="20">
    <w:abstractNumId w:val="23"/>
  </w:num>
  <w:num w:numId="21">
    <w:abstractNumId w:val="7"/>
  </w:num>
  <w:num w:numId="22">
    <w:abstractNumId w:val="19"/>
  </w:num>
  <w:num w:numId="23">
    <w:abstractNumId w:val="24"/>
  </w:num>
  <w:num w:numId="24">
    <w:abstractNumId w:val="13"/>
  </w:num>
  <w:num w:numId="25">
    <w:abstractNumId w:val="9"/>
  </w:num>
  <w:num w:numId="26">
    <w:abstractNumId w:val="4"/>
  </w:num>
  <w:num w:numId="27">
    <w:abstractNumId w:val="29"/>
  </w:num>
  <w:num w:numId="28">
    <w:abstractNumId w:val="1"/>
  </w:num>
  <w:num w:numId="29">
    <w:abstractNumId w:val="21"/>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42066"/>
    <w:rsid w:val="00020619"/>
    <w:rsid w:val="00067DDC"/>
    <w:rsid w:val="000840AC"/>
    <w:rsid w:val="000A4DF5"/>
    <w:rsid w:val="000A68DB"/>
    <w:rsid w:val="000B59C8"/>
    <w:rsid w:val="00162A35"/>
    <w:rsid w:val="001C18CD"/>
    <w:rsid w:val="001C4033"/>
    <w:rsid w:val="002C3B8A"/>
    <w:rsid w:val="002F1C3B"/>
    <w:rsid w:val="002F6A61"/>
    <w:rsid w:val="00300FFD"/>
    <w:rsid w:val="00336DE6"/>
    <w:rsid w:val="00343BCA"/>
    <w:rsid w:val="00397084"/>
    <w:rsid w:val="00404BAA"/>
    <w:rsid w:val="0045151F"/>
    <w:rsid w:val="00485B02"/>
    <w:rsid w:val="004C3C43"/>
    <w:rsid w:val="00500F25"/>
    <w:rsid w:val="00512354"/>
    <w:rsid w:val="00540221"/>
    <w:rsid w:val="005A2078"/>
    <w:rsid w:val="005F4BEE"/>
    <w:rsid w:val="00607A49"/>
    <w:rsid w:val="00651076"/>
    <w:rsid w:val="006573BB"/>
    <w:rsid w:val="006A7249"/>
    <w:rsid w:val="006B27E3"/>
    <w:rsid w:val="00716B2C"/>
    <w:rsid w:val="007240F2"/>
    <w:rsid w:val="007353A6"/>
    <w:rsid w:val="00745BAB"/>
    <w:rsid w:val="00777798"/>
    <w:rsid w:val="00793DEB"/>
    <w:rsid w:val="007C4E99"/>
    <w:rsid w:val="007E50FE"/>
    <w:rsid w:val="00800172"/>
    <w:rsid w:val="00814DB4"/>
    <w:rsid w:val="00826639"/>
    <w:rsid w:val="00842066"/>
    <w:rsid w:val="00845D20"/>
    <w:rsid w:val="008D5547"/>
    <w:rsid w:val="00944C4B"/>
    <w:rsid w:val="009604D0"/>
    <w:rsid w:val="00961D19"/>
    <w:rsid w:val="009772C4"/>
    <w:rsid w:val="00977C49"/>
    <w:rsid w:val="0098493A"/>
    <w:rsid w:val="009A0D1B"/>
    <w:rsid w:val="009D434A"/>
    <w:rsid w:val="009E7F0F"/>
    <w:rsid w:val="00A15681"/>
    <w:rsid w:val="00A52C1E"/>
    <w:rsid w:val="00AA4557"/>
    <w:rsid w:val="00B078E6"/>
    <w:rsid w:val="00B17F3E"/>
    <w:rsid w:val="00B26518"/>
    <w:rsid w:val="00B66B59"/>
    <w:rsid w:val="00BC0205"/>
    <w:rsid w:val="00BD6F9F"/>
    <w:rsid w:val="00BE66C9"/>
    <w:rsid w:val="00C055CA"/>
    <w:rsid w:val="00C25F2A"/>
    <w:rsid w:val="00C431F4"/>
    <w:rsid w:val="00C43FFD"/>
    <w:rsid w:val="00C646CF"/>
    <w:rsid w:val="00C65DB8"/>
    <w:rsid w:val="00C85B4E"/>
    <w:rsid w:val="00CD3499"/>
    <w:rsid w:val="00CE2709"/>
    <w:rsid w:val="00D329AE"/>
    <w:rsid w:val="00D66D06"/>
    <w:rsid w:val="00DA2709"/>
    <w:rsid w:val="00DD53BA"/>
    <w:rsid w:val="00DE6B1D"/>
    <w:rsid w:val="00DF3CE7"/>
    <w:rsid w:val="00E113BA"/>
    <w:rsid w:val="00E236A9"/>
    <w:rsid w:val="00E45840"/>
    <w:rsid w:val="00E476B8"/>
    <w:rsid w:val="00E71C27"/>
    <w:rsid w:val="00EA15B8"/>
    <w:rsid w:val="00F31707"/>
    <w:rsid w:val="00FA222E"/>
    <w:rsid w:val="00FA59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66"/>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rFonts w:asciiTheme="minorHAnsi" w:eastAsiaTheme="minorHAnsi" w:hAnsiTheme="minorHAnsi" w:cstheme="minorBidi"/>
      <w:b/>
      <w:bCs/>
      <w:color w:val="4F81BD" w:themeColor="accent1"/>
      <w:sz w:val="18"/>
      <w:szCs w:val="18"/>
      <w:lang w:val="en-US" w:bidi="en-US"/>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rPr>
      <w:rFonts w:asciiTheme="minorHAnsi" w:eastAsiaTheme="minorHAnsi" w:hAnsiTheme="minorHAnsi" w:cstheme="minorBidi"/>
      <w:lang w:val="en-US" w:bidi="en-US"/>
    </w:rPr>
  </w:style>
  <w:style w:type="paragraph" w:styleId="21">
    <w:name w:val="Quote"/>
    <w:basedOn w:val="a"/>
    <w:next w:val="a"/>
    <w:link w:val="22"/>
    <w:uiPriority w:val="29"/>
    <w:qFormat/>
    <w:rsid w:val="00485B02"/>
    <w:rPr>
      <w:rFonts w:asciiTheme="minorHAnsi" w:eastAsiaTheme="minorHAnsi" w:hAnsiTheme="minorHAnsi" w:cstheme="minorBidi"/>
      <w:i/>
      <w:iCs/>
      <w:color w:val="000000" w:themeColor="text1"/>
      <w:lang w:val="en-US" w:bidi="en-US"/>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en-US" w:bidi="en-US"/>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842066"/>
    <w:rPr>
      <w:color w:val="0000FF"/>
      <w:u w:val="single"/>
    </w:rPr>
  </w:style>
  <w:style w:type="paragraph" w:styleId="af5">
    <w:name w:val="header"/>
    <w:basedOn w:val="a"/>
    <w:link w:val="af6"/>
    <w:uiPriority w:val="99"/>
    <w:semiHidden/>
    <w:unhideWhenUsed/>
    <w:rsid w:val="00842066"/>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842066"/>
    <w:rPr>
      <w:rFonts w:ascii="Calibri" w:eastAsia="Calibri" w:hAnsi="Calibri" w:cs="Times New Roman"/>
      <w:lang w:val="uk-UA" w:bidi="ar-SA"/>
    </w:rPr>
  </w:style>
  <w:style w:type="paragraph" w:styleId="af7">
    <w:name w:val="footer"/>
    <w:basedOn w:val="a"/>
    <w:link w:val="af8"/>
    <w:uiPriority w:val="99"/>
    <w:unhideWhenUsed/>
    <w:rsid w:val="0084206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842066"/>
    <w:rPr>
      <w:rFonts w:ascii="Calibri" w:eastAsia="Calibri" w:hAnsi="Calibri" w:cs="Times New Roman"/>
      <w:lang w:val="uk-UA" w:bidi="ar-SA"/>
    </w:rPr>
  </w:style>
  <w:style w:type="character" w:customStyle="1" w:styleId="apple-converted-space">
    <w:name w:val="apple-converted-space"/>
    <w:basedOn w:val="a0"/>
    <w:rsid w:val="00BC0205"/>
  </w:style>
  <w:style w:type="paragraph" w:styleId="23">
    <w:name w:val="Body Text Indent 2"/>
    <w:basedOn w:val="a"/>
    <w:link w:val="24"/>
    <w:uiPriority w:val="99"/>
    <w:unhideWhenUsed/>
    <w:rsid w:val="00BC0205"/>
    <w:pPr>
      <w:spacing w:after="120" w:line="480" w:lineRule="auto"/>
      <w:ind w:left="283"/>
    </w:pPr>
    <w:rPr>
      <w:rFonts w:ascii="Times New Roman" w:eastAsia="Times New Roman" w:hAnsi="Times New Roman"/>
      <w:sz w:val="24"/>
      <w:szCs w:val="24"/>
      <w:lang w:val="ru-RU" w:eastAsia="ru-RU"/>
    </w:rPr>
  </w:style>
  <w:style w:type="character" w:customStyle="1" w:styleId="24">
    <w:name w:val="Основной текст с отступом 2 Знак"/>
    <w:basedOn w:val="a0"/>
    <w:link w:val="23"/>
    <w:uiPriority w:val="99"/>
    <w:rsid w:val="00BC0205"/>
    <w:rPr>
      <w:rFonts w:ascii="Times New Roman" w:eastAsia="Times New Roman" w:hAnsi="Times New Roman" w:cs="Times New Roman"/>
      <w:sz w:val="24"/>
      <w:szCs w:val="24"/>
      <w:lang w:val="ru-RU" w:eastAsia="ru-RU" w:bidi="ar-SA"/>
    </w:rPr>
  </w:style>
  <w:style w:type="character" w:customStyle="1" w:styleId="af9">
    <w:name w:val="Основний текст_"/>
    <w:link w:val="11"/>
    <w:rsid w:val="00E71C27"/>
    <w:rPr>
      <w:shd w:val="clear" w:color="auto" w:fill="FFFFFF"/>
    </w:rPr>
  </w:style>
  <w:style w:type="paragraph" w:customStyle="1" w:styleId="11">
    <w:name w:val="Основний текст1"/>
    <w:basedOn w:val="a"/>
    <w:link w:val="af9"/>
    <w:rsid w:val="00E71C27"/>
    <w:pPr>
      <w:shd w:val="clear" w:color="auto" w:fill="FFFFFF"/>
      <w:spacing w:after="0" w:line="250" w:lineRule="exact"/>
      <w:jc w:val="both"/>
    </w:pPr>
    <w:rPr>
      <w:rFonts w:asciiTheme="minorHAnsi" w:eastAsiaTheme="minorHAnsi" w:hAnsiTheme="minorHAnsi" w:cstheme="minorBidi"/>
      <w:lang w:val="en-US" w:bidi="en-US"/>
    </w:rPr>
  </w:style>
  <w:style w:type="paragraph" w:customStyle="1" w:styleId="12">
    <w:name w:val="Підпис1"/>
    <w:basedOn w:val="a"/>
    <w:rsid w:val="00845D20"/>
    <w:pPr>
      <w:tabs>
        <w:tab w:val="left" w:pos="540"/>
      </w:tabs>
      <w:spacing w:after="0" w:line="240" w:lineRule="auto"/>
      <w:jc w:val="center"/>
    </w:pPr>
    <w:rPr>
      <w:rFonts w:ascii="Times New Roman" w:eastAsia="Times New Roman" w:hAnsi="Times New Roman"/>
      <w:sz w:val="24"/>
      <w:szCs w:val="20"/>
      <w:lang w:eastAsia="ru-RU"/>
    </w:rPr>
  </w:style>
  <w:style w:type="paragraph" w:styleId="afa">
    <w:name w:val="Normal (Web)"/>
    <w:basedOn w:val="a"/>
    <w:unhideWhenUsed/>
    <w:rsid w:val="00716B2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sttitle">
    <w:name w:val="post_title"/>
    <w:basedOn w:val="a0"/>
    <w:rsid w:val="00716B2C"/>
  </w:style>
  <w:style w:type="paragraph" w:styleId="afb">
    <w:name w:val="Body Text Indent"/>
    <w:basedOn w:val="a"/>
    <w:link w:val="afc"/>
    <w:uiPriority w:val="99"/>
    <w:semiHidden/>
    <w:unhideWhenUsed/>
    <w:rsid w:val="00067DDC"/>
    <w:pPr>
      <w:spacing w:after="120"/>
      <w:ind w:left="283"/>
    </w:pPr>
  </w:style>
  <w:style w:type="character" w:customStyle="1" w:styleId="afc">
    <w:name w:val="Основной текст с отступом Знак"/>
    <w:basedOn w:val="a0"/>
    <w:link w:val="afb"/>
    <w:uiPriority w:val="99"/>
    <w:semiHidden/>
    <w:rsid w:val="00067DDC"/>
    <w:rPr>
      <w:rFonts w:ascii="Calibri" w:eastAsia="Calibri" w:hAnsi="Calibri" w:cs="Times New Roman"/>
      <w:lang w:val="uk-UA" w:bidi="ar-SA"/>
    </w:rPr>
  </w:style>
  <w:style w:type="character" w:customStyle="1" w:styleId="hps">
    <w:name w:val="hps"/>
    <w:basedOn w:val="a0"/>
    <w:rsid w:val="00C65DB8"/>
  </w:style>
  <w:style w:type="paragraph" w:styleId="HTML">
    <w:name w:val="HTML Preformatted"/>
    <w:basedOn w:val="a"/>
    <w:link w:val="HTML0"/>
    <w:uiPriority w:val="99"/>
    <w:semiHidden/>
    <w:unhideWhenUsed/>
    <w:rsid w:val="00A5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0">
    <w:name w:val="Стандартный HTML Знак"/>
    <w:basedOn w:val="a0"/>
    <w:link w:val="HTML"/>
    <w:uiPriority w:val="99"/>
    <w:semiHidden/>
    <w:rsid w:val="00A52C1E"/>
    <w:rPr>
      <w:rFonts w:ascii="Courier New" w:eastAsia="Times New Roman" w:hAnsi="Courier New" w:cs="Times New Roman"/>
      <w:sz w:val="20"/>
      <w:szCs w:val="20"/>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ne4ka_best@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3653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2</cp:revision>
  <dcterms:created xsi:type="dcterms:W3CDTF">2013-10-09T09:00:00Z</dcterms:created>
  <dcterms:modified xsi:type="dcterms:W3CDTF">2013-10-09T09:00:00Z</dcterms:modified>
</cp:coreProperties>
</file>