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6C6EDB" w14:textId="77777777" w:rsidR="000B0967" w:rsidRDefault="00352A6A">
      <w:pPr>
        <w:spacing w:after="0"/>
        <w:rPr>
          <w:b/>
        </w:rPr>
      </w:pPr>
      <w:r>
        <w:rPr>
          <w:b/>
        </w:rPr>
        <w:t>УДК  519.67</w:t>
      </w:r>
    </w:p>
    <w:p w14:paraId="1AE5B09C" w14:textId="77777777" w:rsidR="000B0967" w:rsidRDefault="000B0967">
      <w:pPr>
        <w:spacing w:after="0"/>
      </w:pPr>
    </w:p>
    <w:p w14:paraId="78B51D78" w14:textId="0CDBCC35" w:rsidR="000B0967" w:rsidRDefault="00352A6A">
      <w:pPr>
        <w:spacing w:after="0"/>
        <w:jc w:val="center"/>
        <w:rPr>
          <w:b/>
        </w:rPr>
      </w:pPr>
      <w:proofErr w:type="spellStart"/>
      <w:r>
        <w:rPr>
          <w:b/>
        </w:rPr>
        <w:t>канд</w:t>
      </w:r>
      <w:proofErr w:type="spellEnd"/>
      <w:r>
        <w:rPr>
          <w:b/>
        </w:rPr>
        <w:t xml:space="preserve">. </w:t>
      </w:r>
      <w:proofErr w:type="spellStart"/>
      <w:r>
        <w:rPr>
          <w:b/>
        </w:rPr>
        <w:t>техн</w:t>
      </w:r>
      <w:proofErr w:type="spellEnd"/>
      <w:r>
        <w:rPr>
          <w:b/>
        </w:rPr>
        <w:t xml:space="preserve">. наук, доцент Сирота С. В., студент </w:t>
      </w:r>
      <w:proofErr w:type="spellStart"/>
      <w:r>
        <w:rPr>
          <w:b/>
        </w:rPr>
        <w:t>Шморгун</w:t>
      </w:r>
      <w:proofErr w:type="spellEnd"/>
      <w:r>
        <w:rPr>
          <w:b/>
        </w:rPr>
        <w:t xml:space="preserve"> Д. О., аспірант </w:t>
      </w:r>
      <w:proofErr w:type="spellStart"/>
      <w:r>
        <w:rPr>
          <w:b/>
        </w:rPr>
        <w:t>Піць</w:t>
      </w:r>
      <w:proofErr w:type="spellEnd"/>
      <w:r>
        <w:rPr>
          <w:b/>
        </w:rPr>
        <w:t xml:space="preserve"> В.В.</w:t>
      </w:r>
    </w:p>
    <w:p w14:paraId="6735D722" w14:textId="77777777" w:rsidR="00D03744" w:rsidRDefault="00D03744">
      <w:pPr>
        <w:spacing w:after="0"/>
        <w:jc w:val="center"/>
        <w:rPr>
          <w:b/>
        </w:rPr>
      </w:pPr>
    </w:p>
    <w:p w14:paraId="2F56ABC1" w14:textId="77777777" w:rsidR="000B0967" w:rsidRDefault="00352A6A">
      <w:pPr>
        <w:spacing w:after="0"/>
        <w:jc w:val="center"/>
        <w:rPr>
          <w:b/>
        </w:rPr>
      </w:pPr>
      <w:r>
        <w:rPr>
          <w:b/>
        </w:rPr>
        <w:t>Національний технічний університет України</w:t>
      </w:r>
      <w:r>
        <w:rPr>
          <w:b/>
        </w:rPr>
        <w:br/>
        <w:t>«Київський політехнічний інститут імені Ігоря Сікорського»</w:t>
      </w:r>
    </w:p>
    <w:p w14:paraId="2B07E4E1" w14:textId="77777777" w:rsidR="000B0967" w:rsidRDefault="000B0967">
      <w:pPr>
        <w:spacing w:after="0"/>
        <w:jc w:val="center"/>
        <w:rPr>
          <w:b/>
        </w:rPr>
      </w:pPr>
    </w:p>
    <w:p w14:paraId="68E45671" w14:textId="77777777" w:rsidR="000B0967" w:rsidRDefault="00352A6A">
      <w:pPr>
        <w:spacing w:after="0"/>
        <w:ind w:firstLine="0"/>
        <w:jc w:val="center"/>
        <w:rPr>
          <w:b/>
          <w:sz w:val="32"/>
          <w:szCs w:val="32"/>
        </w:rPr>
      </w:pPr>
      <w:r>
        <w:rPr>
          <w:b/>
          <w:sz w:val="32"/>
          <w:szCs w:val="32"/>
        </w:rPr>
        <w:t>СИСТЕМА ПІДТРИМКИ ПРИЙНЯТТЯ РІШЕНЬ В ЛІКУВАННІ ГОСТРИХ КИШКОВИХ ІНФЕКЦІЙ</w:t>
      </w:r>
    </w:p>
    <w:p w14:paraId="1AD50A90" w14:textId="77777777" w:rsidR="000B0967" w:rsidRDefault="000B0967">
      <w:pPr>
        <w:spacing w:after="0"/>
        <w:jc w:val="center"/>
        <w:rPr>
          <w:b/>
        </w:rPr>
      </w:pPr>
    </w:p>
    <w:p w14:paraId="7A030429" w14:textId="178B10F1" w:rsidR="000B0967" w:rsidRDefault="00352A6A">
      <w:pPr>
        <w:spacing w:after="0"/>
        <w:rPr>
          <w:b/>
        </w:rPr>
      </w:pPr>
      <w:proofErr w:type="spellStart"/>
      <w:r>
        <w:rPr>
          <w:b/>
        </w:rPr>
        <w:t>Abstract</w:t>
      </w:r>
      <w:proofErr w:type="spellEnd"/>
    </w:p>
    <w:p w14:paraId="4D159C01" w14:textId="77777777" w:rsidR="00D03744" w:rsidRDefault="00D03744">
      <w:pPr>
        <w:spacing w:after="0"/>
        <w:rPr>
          <w:b/>
        </w:rPr>
      </w:pPr>
    </w:p>
    <w:p w14:paraId="493FD823" w14:textId="77777777" w:rsidR="000B0967" w:rsidRPr="00362066" w:rsidRDefault="00352A6A">
      <w:pPr>
        <w:spacing w:after="0"/>
        <w:jc w:val="center"/>
        <w:rPr>
          <w:b/>
          <w:sz w:val="24"/>
          <w:szCs w:val="24"/>
        </w:rPr>
      </w:pPr>
      <w:proofErr w:type="spellStart"/>
      <w:r w:rsidRPr="00362066">
        <w:rPr>
          <w:b/>
          <w:sz w:val="24"/>
          <w:szCs w:val="24"/>
        </w:rPr>
        <w:t>Sergiy</w:t>
      </w:r>
      <w:proofErr w:type="spellEnd"/>
      <w:r w:rsidRPr="00362066">
        <w:rPr>
          <w:b/>
          <w:sz w:val="24"/>
          <w:szCs w:val="24"/>
        </w:rPr>
        <w:t xml:space="preserve"> </w:t>
      </w:r>
      <w:proofErr w:type="spellStart"/>
      <w:r w:rsidRPr="00362066">
        <w:rPr>
          <w:b/>
          <w:sz w:val="24"/>
          <w:szCs w:val="24"/>
        </w:rPr>
        <w:t>Syrota</w:t>
      </w:r>
      <w:proofErr w:type="spellEnd"/>
      <w:r w:rsidRPr="00362066">
        <w:rPr>
          <w:b/>
          <w:sz w:val="24"/>
          <w:szCs w:val="24"/>
        </w:rPr>
        <w:t xml:space="preserve">, </w:t>
      </w:r>
      <w:proofErr w:type="spellStart"/>
      <w:r w:rsidRPr="00362066">
        <w:rPr>
          <w:b/>
          <w:sz w:val="24"/>
          <w:szCs w:val="24"/>
        </w:rPr>
        <w:t>PhD</w:t>
      </w:r>
      <w:proofErr w:type="spellEnd"/>
      <w:r w:rsidRPr="00362066">
        <w:rPr>
          <w:b/>
          <w:sz w:val="24"/>
          <w:szCs w:val="24"/>
        </w:rPr>
        <w:t xml:space="preserve">, </w:t>
      </w:r>
      <w:proofErr w:type="spellStart"/>
      <w:r w:rsidRPr="00362066">
        <w:rPr>
          <w:b/>
          <w:sz w:val="24"/>
          <w:szCs w:val="24"/>
        </w:rPr>
        <w:t>Docent</w:t>
      </w:r>
      <w:proofErr w:type="spellEnd"/>
      <w:r w:rsidRPr="00362066">
        <w:rPr>
          <w:b/>
          <w:sz w:val="24"/>
          <w:szCs w:val="24"/>
        </w:rPr>
        <w:t xml:space="preserve">; </w:t>
      </w:r>
      <w:proofErr w:type="spellStart"/>
      <w:r w:rsidRPr="00362066">
        <w:rPr>
          <w:b/>
          <w:sz w:val="24"/>
          <w:szCs w:val="24"/>
        </w:rPr>
        <w:t>Danylo</w:t>
      </w:r>
      <w:proofErr w:type="spellEnd"/>
      <w:r w:rsidRPr="00362066">
        <w:rPr>
          <w:b/>
          <w:sz w:val="24"/>
          <w:szCs w:val="24"/>
        </w:rPr>
        <w:t xml:space="preserve"> </w:t>
      </w:r>
      <w:proofErr w:type="spellStart"/>
      <w:r w:rsidRPr="00362066">
        <w:rPr>
          <w:b/>
          <w:sz w:val="24"/>
          <w:szCs w:val="24"/>
        </w:rPr>
        <w:t>Shmorhun</w:t>
      </w:r>
      <w:proofErr w:type="spellEnd"/>
      <w:r w:rsidRPr="00362066">
        <w:rPr>
          <w:b/>
          <w:sz w:val="24"/>
          <w:szCs w:val="24"/>
        </w:rPr>
        <w:t xml:space="preserve">, </w:t>
      </w:r>
      <w:proofErr w:type="spellStart"/>
      <w:r w:rsidRPr="00362066">
        <w:rPr>
          <w:b/>
          <w:sz w:val="24"/>
          <w:szCs w:val="24"/>
        </w:rPr>
        <w:t>student</w:t>
      </w:r>
      <w:proofErr w:type="spellEnd"/>
      <w:r w:rsidRPr="00362066">
        <w:rPr>
          <w:b/>
          <w:sz w:val="24"/>
          <w:szCs w:val="24"/>
        </w:rPr>
        <w:t xml:space="preserve">; </w:t>
      </w:r>
      <w:proofErr w:type="spellStart"/>
      <w:r w:rsidRPr="00362066">
        <w:rPr>
          <w:b/>
          <w:sz w:val="24"/>
          <w:szCs w:val="24"/>
        </w:rPr>
        <w:t>Vadym</w:t>
      </w:r>
      <w:proofErr w:type="spellEnd"/>
      <w:r w:rsidRPr="00362066">
        <w:rPr>
          <w:b/>
          <w:sz w:val="24"/>
          <w:szCs w:val="24"/>
        </w:rPr>
        <w:t xml:space="preserve"> </w:t>
      </w:r>
      <w:proofErr w:type="spellStart"/>
      <w:r w:rsidRPr="00362066">
        <w:rPr>
          <w:b/>
          <w:sz w:val="24"/>
          <w:szCs w:val="24"/>
        </w:rPr>
        <w:t>Pits</w:t>
      </w:r>
      <w:proofErr w:type="spellEnd"/>
      <w:r w:rsidRPr="00362066">
        <w:rPr>
          <w:b/>
          <w:sz w:val="24"/>
          <w:szCs w:val="24"/>
        </w:rPr>
        <w:t xml:space="preserve"> </w:t>
      </w:r>
      <w:proofErr w:type="spellStart"/>
      <w:r w:rsidRPr="00362066">
        <w:rPr>
          <w:b/>
          <w:sz w:val="24"/>
          <w:szCs w:val="24"/>
        </w:rPr>
        <w:t>PhD</w:t>
      </w:r>
      <w:proofErr w:type="spellEnd"/>
      <w:r w:rsidRPr="00362066">
        <w:rPr>
          <w:b/>
          <w:sz w:val="24"/>
          <w:szCs w:val="24"/>
        </w:rPr>
        <w:t xml:space="preserve"> </w:t>
      </w:r>
      <w:proofErr w:type="spellStart"/>
      <w:r w:rsidRPr="00362066">
        <w:rPr>
          <w:b/>
          <w:sz w:val="24"/>
          <w:szCs w:val="24"/>
        </w:rPr>
        <w:t>student</w:t>
      </w:r>
      <w:proofErr w:type="spellEnd"/>
    </w:p>
    <w:p w14:paraId="3153A3A9" w14:textId="77777777" w:rsidR="000B0967" w:rsidRPr="00362066" w:rsidRDefault="00352A6A">
      <w:pPr>
        <w:spacing w:after="0"/>
        <w:jc w:val="center"/>
        <w:rPr>
          <w:b/>
          <w:i/>
          <w:sz w:val="24"/>
          <w:szCs w:val="24"/>
        </w:rPr>
      </w:pPr>
      <w:proofErr w:type="spellStart"/>
      <w:r w:rsidRPr="00362066">
        <w:rPr>
          <w:b/>
          <w:i/>
          <w:sz w:val="24"/>
          <w:szCs w:val="24"/>
        </w:rPr>
        <w:t>Decision</w:t>
      </w:r>
      <w:proofErr w:type="spellEnd"/>
      <w:r w:rsidRPr="00362066">
        <w:rPr>
          <w:b/>
          <w:i/>
          <w:sz w:val="24"/>
          <w:szCs w:val="24"/>
        </w:rPr>
        <w:t xml:space="preserve"> </w:t>
      </w:r>
      <w:proofErr w:type="spellStart"/>
      <w:r w:rsidRPr="00362066">
        <w:rPr>
          <w:b/>
          <w:i/>
          <w:sz w:val="24"/>
          <w:szCs w:val="24"/>
        </w:rPr>
        <w:t>support</w:t>
      </w:r>
      <w:proofErr w:type="spellEnd"/>
      <w:r w:rsidRPr="00362066">
        <w:rPr>
          <w:b/>
          <w:i/>
          <w:sz w:val="24"/>
          <w:szCs w:val="24"/>
        </w:rPr>
        <w:t xml:space="preserve"> </w:t>
      </w:r>
      <w:proofErr w:type="spellStart"/>
      <w:r w:rsidRPr="00362066">
        <w:rPr>
          <w:b/>
          <w:i/>
          <w:sz w:val="24"/>
          <w:szCs w:val="24"/>
        </w:rPr>
        <w:t>system</w:t>
      </w:r>
      <w:proofErr w:type="spellEnd"/>
      <w:r w:rsidRPr="00362066">
        <w:rPr>
          <w:b/>
          <w:i/>
          <w:sz w:val="24"/>
          <w:szCs w:val="24"/>
        </w:rPr>
        <w:t xml:space="preserve"> </w:t>
      </w:r>
      <w:proofErr w:type="spellStart"/>
      <w:r w:rsidRPr="00362066">
        <w:rPr>
          <w:b/>
          <w:i/>
          <w:sz w:val="24"/>
          <w:szCs w:val="24"/>
        </w:rPr>
        <w:t>in</w:t>
      </w:r>
      <w:proofErr w:type="spellEnd"/>
      <w:r w:rsidRPr="00362066">
        <w:rPr>
          <w:b/>
          <w:i/>
          <w:sz w:val="24"/>
          <w:szCs w:val="24"/>
        </w:rPr>
        <w:t xml:space="preserve"> </w:t>
      </w:r>
      <w:proofErr w:type="spellStart"/>
      <w:r w:rsidRPr="00362066">
        <w:rPr>
          <w:b/>
          <w:i/>
          <w:sz w:val="24"/>
          <w:szCs w:val="24"/>
        </w:rPr>
        <w:t>the</w:t>
      </w:r>
      <w:proofErr w:type="spellEnd"/>
      <w:r w:rsidRPr="00362066">
        <w:rPr>
          <w:b/>
          <w:i/>
          <w:sz w:val="24"/>
          <w:szCs w:val="24"/>
        </w:rPr>
        <w:t xml:space="preserve"> </w:t>
      </w:r>
      <w:proofErr w:type="spellStart"/>
      <w:r w:rsidRPr="00362066">
        <w:rPr>
          <w:b/>
          <w:i/>
          <w:sz w:val="24"/>
          <w:szCs w:val="24"/>
        </w:rPr>
        <w:t>treatment</w:t>
      </w:r>
      <w:proofErr w:type="spellEnd"/>
      <w:r w:rsidRPr="00362066">
        <w:rPr>
          <w:b/>
          <w:i/>
          <w:sz w:val="24"/>
          <w:szCs w:val="24"/>
        </w:rPr>
        <w:t xml:space="preserve"> </w:t>
      </w:r>
      <w:proofErr w:type="spellStart"/>
      <w:r w:rsidRPr="00362066">
        <w:rPr>
          <w:b/>
          <w:i/>
          <w:sz w:val="24"/>
          <w:szCs w:val="24"/>
        </w:rPr>
        <w:t>of</w:t>
      </w:r>
      <w:proofErr w:type="spellEnd"/>
      <w:r w:rsidRPr="00362066">
        <w:rPr>
          <w:b/>
          <w:i/>
          <w:sz w:val="24"/>
          <w:szCs w:val="24"/>
        </w:rPr>
        <w:t xml:space="preserve"> </w:t>
      </w:r>
      <w:proofErr w:type="spellStart"/>
      <w:r w:rsidRPr="00362066">
        <w:rPr>
          <w:b/>
          <w:i/>
          <w:sz w:val="24"/>
          <w:szCs w:val="24"/>
        </w:rPr>
        <w:t>acute</w:t>
      </w:r>
      <w:proofErr w:type="spellEnd"/>
      <w:r w:rsidRPr="00362066">
        <w:rPr>
          <w:b/>
          <w:i/>
          <w:sz w:val="24"/>
          <w:szCs w:val="24"/>
        </w:rPr>
        <w:t xml:space="preserve"> </w:t>
      </w:r>
      <w:proofErr w:type="spellStart"/>
      <w:r w:rsidRPr="00362066">
        <w:rPr>
          <w:b/>
          <w:i/>
          <w:sz w:val="24"/>
          <w:szCs w:val="24"/>
        </w:rPr>
        <w:t>intestinal</w:t>
      </w:r>
      <w:proofErr w:type="spellEnd"/>
      <w:r w:rsidRPr="00362066">
        <w:rPr>
          <w:b/>
          <w:i/>
          <w:sz w:val="24"/>
          <w:szCs w:val="24"/>
        </w:rPr>
        <w:t xml:space="preserve"> </w:t>
      </w:r>
      <w:proofErr w:type="spellStart"/>
      <w:r w:rsidRPr="00362066">
        <w:rPr>
          <w:b/>
          <w:i/>
          <w:sz w:val="24"/>
          <w:szCs w:val="24"/>
        </w:rPr>
        <w:t>infections</w:t>
      </w:r>
      <w:proofErr w:type="spellEnd"/>
    </w:p>
    <w:p w14:paraId="70BA6847" w14:textId="77777777" w:rsidR="000B0967" w:rsidRPr="00362066" w:rsidRDefault="00352A6A">
      <w:pPr>
        <w:spacing w:after="0"/>
        <w:rPr>
          <w:sz w:val="24"/>
          <w:szCs w:val="24"/>
        </w:rPr>
      </w:pPr>
      <w:proofErr w:type="spellStart"/>
      <w:r w:rsidRPr="00362066">
        <w:rPr>
          <w:i/>
          <w:sz w:val="24"/>
          <w:szCs w:val="24"/>
        </w:rPr>
        <w:t>This</w:t>
      </w:r>
      <w:proofErr w:type="spellEnd"/>
      <w:r w:rsidRPr="00362066">
        <w:rPr>
          <w:i/>
          <w:sz w:val="24"/>
          <w:szCs w:val="24"/>
        </w:rPr>
        <w:t xml:space="preserve"> </w:t>
      </w:r>
      <w:proofErr w:type="spellStart"/>
      <w:r w:rsidRPr="00362066">
        <w:rPr>
          <w:i/>
          <w:sz w:val="24"/>
          <w:szCs w:val="24"/>
        </w:rPr>
        <w:t>paper</w:t>
      </w:r>
      <w:proofErr w:type="spellEnd"/>
      <w:r w:rsidRPr="00362066">
        <w:rPr>
          <w:i/>
          <w:sz w:val="24"/>
          <w:szCs w:val="24"/>
        </w:rPr>
        <w:t xml:space="preserve"> </w:t>
      </w:r>
      <w:proofErr w:type="spellStart"/>
      <w:r w:rsidRPr="00362066">
        <w:rPr>
          <w:i/>
          <w:sz w:val="24"/>
          <w:szCs w:val="24"/>
        </w:rPr>
        <w:t>focuses</w:t>
      </w:r>
      <w:proofErr w:type="spellEnd"/>
      <w:r w:rsidRPr="00362066">
        <w:rPr>
          <w:i/>
          <w:sz w:val="24"/>
          <w:szCs w:val="24"/>
        </w:rPr>
        <w:t xml:space="preserve"> </w:t>
      </w:r>
      <w:proofErr w:type="spellStart"/>
      <w:r w:rsidRPr="00362066">
        <w:rPr>
          <w:i/>
          <w:sz w:val="24"/>
          <w:szCs w:val="24"/>
        </w:rPr>
        <w:t>on</w:t>
      </w:r>
      <w:proofErr w:type="spellEnd"/>
      <w:r w:rsidRPr="00362066">
        <w:rPr>
          <w:i/>
          <w:sz w:val="24"/>
          <w:szCs w:val="24"/>
        </w:rPr>
        <w:t xml:space="preserve"> </w:t>
      </w:r>
      <w:proofErr w:type="spellStart"/>
      <w:r w:rsidRPr="00362066">
        <w:rPr>
          <w:i/>
          <w:sz w:val="24"/>
          <w:szCs w:val="24"/>
        </w:rPr>
        <w:t>usage</w:t>
      </w:r>
      <w:proofErr w:type="spellEnd"/>
      <w:r w:rsidRPr="00362066">
        <w:rPr>
          <w:i/>
          <w:sz w:val="24"/>
          <w:szCs w:val="24"/>
        </w:rPr>
        <w:t xml:space="preserve"> </w:t>
      </w:r>
      <w:proofErr w:type="spellStart"/>
      <w:r w:rsidRPr="00362066">
        <w:rPr>
          <w:i/>
          <w:sz w:val="24"/>
          <w:szCs w:val="24"/>
        </w:rPr>
        <w:t>of</w:t>
      </w:r>
      <w:proofErr w:type="spellEnd"/>
      <w:r w:rsidRPr="00362066">
        <w:rPr>
          <w:i/>
          <w:sz w:val="24"/>
          <w:szCs w:val="24"/>
        </w:rPr>
        <w:t xml:space="preserve"> </w:t>
      </w:r>
      <w:proofErr w:type="spellStart"/>
      <w:r w:rsidRPr="00362066">
        <w:rPr>
          <w:i/>
          <w:sz w:val="24"/>
          <w:szCs w:val="24"/>
        </w:rPr>
        <w:t>robust</w:t>
      </w:r>
      <w:proofErr w:type="spellEnd"/>
      <w:r w:rsidRPr="00362066">
        <w:rPr>
          <w:i/>
          <w:sz w:val="24"/>
          <w:szCs w:val="24"/>
        </w:rPr>
        <w:t xml:space="preserve"> </w:t>
      </w:r>
      <w:proofErr w:type="spellStart"/>
      <w:r w:rsidRPr="00362066">
        <w:rPr>
          <w:i/>
          <w:sz w:val="24"/>
          <w:szCs w:val="24"/>
        </w:rPr>
        <w:t>models</w:t>
      </w:r>
      <w:proofErr w:type="spellEnd"/>
      <w:r w:rsidRPr="00362066">
        <w:rPr>
          <w:i/>
          <w:sz w:val="24"/>
          <w:szCs w:val="24"/>
        </w:rPr>
        <w:t xml:space="preserve"> </w:t>
      </w:r>
      <w:proofErr w:type="spellStart"/>
      <w:r w:rsidRPr="00362066">
        <w:rPr>
          <w:i/>
          <w:sz w:val="24"/>
          <w:szCs w:val="24"/>
        </w:rPr>
        <w:t>that</w:t>
      </w:r>
      <w:proofErr w:type="spellEnd"/>
      <w:r w:rsidRPr="00362066">
        <w:rPr>
          <w:i/>
          <w:sz w:val="24"/>
          <w:szCs w:val="24"/>
        </w:rPr>
        <w:t xml:space="preserve"> </w:t>
      </w:r>
      <w:proofErr w:type="spellStart"/>
      <w:r w:rsidRPr="00362066">
        <w:rPr>
          <w:i/>
          <w:sz w:val="24"/>
          <w:szCs w:val="24"/>
        </w:rPr>
        <w:t>enhances</w:t>
      </w:r>
      <w:proofErr w:type="spellEnd"/>
      <w:r w:rsidRPr="00362066">
        <w:rPr>
          <w:i/>
          <w:sz w:val="24"/>
          <w:szCs w:val="24"/>
        </w:rPr>
        <w:t xml:space="preserve"> </w:t>
      </w:r>
      <w:proofErr w:type="spellStart"/>
      <w:r w:rsidRPr="00362066">
        <w:rPr>
          <w:i/>
          <w:sz w:val="24"/>
          <w:szCs w:val="24"/>
        </w:rPr>
        <w:t>treatment</w:t>
      </w:r>
      <w:proofErr w:type="spellEnd"/>
      <w:r w:rsidRPr="00362066">
        <w:rPr>
          <w:i/>
          <w:sz w:val="24"/>
          <w:szCs w:val="24"/>
        </w:rPr>
        <w:t xml:space="preserve"> </w:t>
      </w:r>
      <w:proofErr w:type="spellStart"/>
      <w:r w:rsidRPr="00362066">
        <w:rPr>
          <w:i/>
          <w:sz w:val="24"/>
          <w:szCs w:val="24"/>
        </w:rPr>
        <w:t>selection</w:t>
      </w:r>
      <w:proofErr w:type="spellEnd"/>
      <w:r w:rsidRPr="00362066">
        <w:rPr>
          <w:i/>
          <w:sz w:val="24"/>
          <w:szCs w:val="24"/>
        </w:rPr>
        <w:t xml:space="preserve"> </w:t>
      </w:r>
      <w:proofErr w:type="spellStart"/>
      <w:r w:rsidRPr="00362066">
        <w:rPr>
          <w:i/>
          <w:sz w:val="24"/>
          <w:szCs w:val="24"/>
        </w:rPr>
        <w:t>and</w:t>
      </w:r>
      <w:proofErr w:type="spellEnd"/>
      <w:r w:rsidRPr="00362066">
        <w:rPr>
          <w:i/>
          <w:sz w:val="24"/>
          <w:szCs w:val="24"/>
        </w:rPr>
        <w:t xml:space="preserve"> </w:t>
      </w:r>
      <w:proofErr w:type="spellStart"/>
      <w:r w:rsidRPr="00362066">
        <w:rPr>
          <w:i/>
          <w:sz w:val="24"/>
          <w:szCs w:val="24"/>
        </w:rPr>
        <w:t>contributes</w:t>
      </w:r>
      <w:proofErr w:type="spellEnd"/>
      <w:r w:rsidRPr="00362066">
        <w:rPr>
          <w:i/>
          <w:sz w:val="24"/>
          <w:szCs w:val="24"/>
        </w:rPr>
        <w:t xml:space="preserve"> </w:t>
      </w:r>
      <w:proofErr w:type="spellStart"/>
      <w:r w:rsidRPr="00362066">
        <w:rPr>
          <w:i/>
          <w:sz w:val="24"/>
          <w:szCs w:val="24"/>
        </w:rPr>
        <w:t>to</w:t>
      </w:r>
      <w:proofErr w:type="spellEnd"/>
      <w:r w:rsidRPr="00362066">
        <w:rPr>
          <w:i/>
          <w:sz w:val="24"/>
          <w:szCs w:val="24"/>
        </w:rPr>
        <w:t xml:space="preserve"> </w:t>
      </w:r>
      <w:proofErr w:type="spellStart"/>
      <w:r w:rsidRPr="00362066">
        <w:rPr>
          <w:i/>
          <w:sz w:val="24"/>
          <w:szCs w:val="24"/>
        </w:rPr>
        <w:t>reducing</w:t>
      </w:r>
      <w:proofErr w:type="spellEnd"/>
      <w:r w:rsidRPr="00362066">
        <w:rPr>
          <w:i/>
          <w:sz w:val="24"/>
          <w:szCs w:val="24"/>
        </w:rPr>
        <w:t xml:space="preserve"> </w:t>
      </w:r>
      <w:proofErr w:type="spellStart"/>
      <w:r w:rsidRPr="00362066">
        <w:rPr>
          <w:i/>
          <w:sz w:val="24"/>
          <w:szCs w:val="24"/>
        </w:rPr>
        <w:t>the</w:t>
      </w:r>
      <w:proofErr w:type="spellEnd"/>
      <w:r w:rsidRPr="00362066">
        <w:rPr>
          <w:i/>
          <w:sz w:val="24"/>
          <w:szCs w:val="24"/>
        </w:rPr>
        <w:t xml:space="preserve"> </w:t>
      </w:r>
      <w:proofErr w:type="spellStart"/>
      <w:r w:rsidRPr="00362066">
        <w:rPr>
          <w:i/>
          <w:sz w:val="24"/>
          <w:szCs w:val="24"/>
        </w:rPr>
        <w:t>duration</w:t>
      </w:r>
      <w:proofErr w:type="spellEnd"/>
      <w:r w:rsidRPr="00362066">
        <w:rPr>
          <w:i/>
          <w:sz w:val="24"/>
          <w:szCs w:val="24"/>
        </w:rPr>
        <w:t xml:space="preserve"> </w:t>
      </w:r>
      <w:proofErr w:type="spellStart"/>
      <w:r w:rsidRPr="00362066">
        <w:rPr>
          <w:i/>
          <w:sz w:val="24"/>
          <w:szCs w:val="24"/>
        </w:rPr>
        <w:t>and</w:t>
      </w:r>
      <w:proofErr w:type="spellEnd"/>
      <w:r w:rsidRPr="00362066">
        <w:rPr>
          <w:i/>
          <w:sz w:val="24"/>
          <w:szCs w:val="24"/>
        </w:rPr>
        <w:t xml:space="preserve"> </w:t>
      </w:r>
      <w:proofErr w:type="spellStart"/>
      <w:r w:rsidRPr="00362066">
        <w:rPr>
          <w:i/>
          <w:sz w:val="24"/>
          <w:szCs w:val="24"/>
        </w:rPr>
        <w:t>severity</w:t>
      </w:r>
      <w:proofErr w:type="spellEnd"/>
      <w:r w:rsidRPr="00362066">
        <w:rPr>
          <w:i/>
          <w:sz w:val="24"/>
          <w:szCs w:val="24"/>
        </w:rPr>
        <w:t xml:space="preserve"> </w:t>
      </w:r>
      <w:proofErr w:type="spellStart"/>
      <w:r w:rsidRPr="00362066">
        <w:rPr>
          <w:i/>
          <w:sz w:val="24"/>
          <w:szCs w:val="24"/>
        </w:rPr>
        <w:t>of</w:t>
      </w:r>
      <w:proofErr w:type="spellEnd"/>
      <w:r w:rsidRPr="00362066">
        <w:rPr>
          <w:i/>
          <w:sz w:val="24"/>
          <w:szCs w:val="24"/>
        </w:rPr>
        <w:t xml:space="preserve"> </w:t>
      </w:r>
      <w:proofErr w:type="spellStart"/>
      <w:r w:rsidRPr="00362066">
        <w:rPr>
          <w:i/>
          <w:sz w:val="24"/>
          <w:szCs w:val="24"/>
        </w:rPr>
        <w:t>severe</w:t>
      </w:r>
      <w:proofErr w:type="spellEnd"/>
      <w:r w:rsidRPr="00362066">
        <w:rPr>
          <w:i/>
          <w:sz w:val="24"/>
          <w:szCs w:val="24"/>
        </w:rPr>
        <w:t xml:space="preserve"> </w:t>
      </w:r>
      <w:proofErr w:type="spellStart"/>
      <w:r w:rsidRPr="00362066">
        <w:rPr>
          <w:i/>
          <w:sz w:val="24"/>
          <w:szCs w:val="24"/>
        </w:rPr>
        <w:t>intestinal</w:t>
      </w:r>
      <w:proofErr w:type="spellEnd"/>
      <w:r w:rsidRPr="00362066">
        <w:rPr>
          <w:i/>
          <w:sz w:val="24"/>
          <w:szCs w:val="24"/>
        </w:rPr>
        <w:t xml:space="preserve"> </w:t>
      </w:r>
      <w:proofErr w:type="spellStart"/>
      <w:r w:rsidRPr="00362066">
        <w:rPr>
          <w:i/>
          <w:sz w:val="24"/>
          <w:szCs w:val="24"/>
        </w:rPr>
        <w:t>infections</w:t>
      </w:r>
      <w:proofErr w:type="spellEnd"/>
      <w:r w:rsidRPr="00362066">
        <w:rPr>
          <w:i/>
          <w:sz w:val="24"/>
          <w:szCs w:val="24"/>
        </w:rPr>
        <w:t xml:space="preserve"> </w:t>
      </w:r>
      <w:proofErr w:type="spellStart"/>
      <w:r w:rsidRPr="00362066">
        <w:rPr>
          <w:i/>
          <w:sz w:val="24"/>
          <w:szCs w:val="24"/>
        </w:rPr>
        <w:t>in</w:t>
      </w:r>
      <w:proofErr w:type="spellEnd"/>
      <w:r w:rsidRPr="00362066">
        <w:rPr>
          <w:i/>
          <w:sz w:val="24"/>
          <w:szCs w:val="24"/>
        </w:rPr>
        <w:t xml:space="preserve"> </w:t>
      </w:r>
      <w:proofErr w:type="spellStart"/>
      <w:r w:rsidRPr="00362066">
        <w:rPr>
          <w:i/>
          <w:sz w:val="24"/>
          <w:szCs w:val="24"/>
        </w:rPr>
        <w:t>patients</w:t>
      </w:r>
      <w:proofErr w:type="spellEnd"/>
      <w:r w:rsidRPr="00362066">
        <w:rPr>
          <w:i/>
          <w:sz w:val="24"/>
          <w:szCs w:val="24"/>
        </w:rPr>
        <w:t xml:space="preserve">. </w:t>
      </w:r>
      <w:proofErr w:type="spellStart"/>
      <w:r w:rsidRPr="00362066">
        <w:rPr>
          <w:i/>
          <w:sz w:val="24"/>
          <w:szCs w:val="24"/>
        </w:rPr>
        <w:t>By</w:t>
      </w:r>
      <w:proofErr w:type="spellEnd"/>
      <w:r w:rsidRPr="00362066">
        <w:rPr>
          <w:i/>
          <w:sz w:val="24"/>
          <w:szCs w:val="24"/>
        </w:rPr>
        <w:t xml:space="preserve"> </w:t>
      </w:r>
      <w:proofErr w:type="spellStart"/>
      <w:r w:rsidRPr="00362066">
        <w:rPr>
          <w:i/>
          <w:sz w:val="24"/>
          <w:szCs w:val="24"/>
        </w:rPr>
        <w:t>analyzing</w:t>
      </w:r>
      <w:proofErr w:type="spellEnd"/>
      <w:r w:rsidRPr="00362066">
        <w:rPr>
          <w:i/>
          <w:sz w:val="24"/>
          <w:szCs w:val="24"/>
        </w:rPr>
        <w:t xml:space="preserve"> </w:t>
      </w:r>
      <w:proofErr w:type="spellStart"/>
      <w:r w:rsidRPr="00362066">
        <w:rPr>
          <w:i/>
          <w:sz w:val="24"/>
          <w:szCs w:val="24"/>
        </w:rPr>
        <w:t>clinical</w:t>
      </w:r>
      <w:proofErr w:type="spellEnd"/>
      <w:r w:rsidRPr="00362066">
        <w:rPr>
          <w:i/>
          <w:sz w:val="24"/>
          <w:szCs w:val="24"/>
        </w:rPr>
        <w:t xml:space="preserve"> </w:t>
      </w:r>
      <w:proofErr w:type="spellStart"/>
      <w:r w:rsidRPr="00362066">
        <w:rPr>
          <w:i/>
          <w:sz w:val="24"/>
          <w:szCs w:val="24"/>
        </w:rPr>
        <w:t>parameters</w:t>
      </w:r>
      <w:proofErr w:type="spellEnd"/>
      <w:r w:rsidRPr="00362066">
        <w:rPr>
          <w:i/>
          <w:sz w:val="24"/>
          <w:szCs w:val="24"/>
        </w:rPr>
        <w:t xml:space="preserve"> </w:t>
      </w:r>
      <w:proofErr w:type="spellStart"/>
      <w:r w:rsidRPr="00362066">
        <w:rPr>
          <w:i/>
          <w:sz w:val="24"/>
          <w:szCs w:val="24"/>
        </w:rPr>
        <w:t>such</w:t>
      </w:r>
      <w:proofErr w:type="spellEnd"/>
      <w:r w:rsidRPr="00362066">
        <w:rPr>
          <w:i/>
          <w:sz w:val="24"/>
          <w:szCs w:val="24"/>
        </w:rPr>
        <w:t xml:space="preserve"> </w:t>
      </w:r>
      <w:proofErr w:type="spellStart"/>
      <w:r w:rsidRPr="00362066">
        <w:rPr>
          <w:i/>
          <w:sz w:val="24"/>
          <w:szCs w:val="24"/>
        </w:rPr>
        <w:t>as</w:t>
      </w:r>
      <w:proofErr w:type="spellEnd"/>
      <w:r w:rsidRPr="00362066">
        <w:rPr>
          <w:i/>
          <w:sz w:val="24"/>
          <w:szCs w:val="24"/>
        </w:rPr>
        <w:t xml:space="preserve"> </w:t>
      </w:r>
      <w:proofErr w:type="spellStart"/>
      <w:r w:rsidRPr="00362066">
        <w:rPr>
          <w:i/>
          <w:sz w:val="24"/>
          <w:szCs w:val="24"/>
        </w:rPr>
        <w:t>biomarkers</w:t>
      </w:r>
      <w:proofErr w:type="spellEnd"/>
      <w:r w:rsidRPr="00362066">
        <w:rPr>
          <w:i/>
          <w:sz w:val="24"/>
          <w:szCs w:val="24"/>
        </w:rPr>
        <w:t xml:space="preserve">, </w:t>
      </w:r>
      <w:proofErr w:type="spellStart"/>
      <w:r w:rsidRPr="00362066">
        <w:rPr>
          <w:i/>
          <w:sz w:val="24"/>
          <w:szCs w:val="24"/>
        </w:rPr>
        <w:t>patient</w:t>
      </w:r>
      <w:proofErr w:type="spellEnd"/>
      <w:r w:rsidRPr="00362066">
        <w:rPr>
          <w:i/>
          <w:sz w:val="24"/>
          <w:szCs w:val="24"/>
        </w:rPr>
        <w:t xml:space="preserve"> </w:t>
      </w:r>
      <w:proofErr w:type="spellStart"/>
      <w:r w:rsidRPr="00362066">
        <w:rPr>
          <w:i/>
          <w:sz w:val="24"/>
          <w:szCs w:val="24"/>
        </w:rPr>
        <w:t>history</w:t>
      </w:r>
      <w:proofErr w:type="spellEnd"/>
      <w:r w:rsidRPr="00362066">
        <w:rPr>
          <w:i/>
          <w:sz w:val="24"/>
          <w:szCs w:val="24"/>
        </w:rPr>
        <w:t xml:space="preserve">, </w:t>
      </w:r>
      <w:proofErr w:type="spellStart"/>
      <w:r w:rsidRPr="00362066">
        <w:rPr>
          <w:i/>
          <w:sz w:val="24"/>
          <w:szCs w:val="24"/>
        </w:rPr>
        <w:t>and</w:t>
      </w:r>
      <w:proofErr w:type="spellEnd"/>
      <w:r w:rsidRPr="00362066">
        <w:rPr>
          <w:i/>
          <w:sz w:val="24"/>
          <w:szCs w:val="24"/>
        </w:rPr>
        <w:t xml:space="preserve"> </w:t>
      </w:r>
      <w:proofErr w:type="spellStart"/>
      <w:r w:rsidRPr="00362066">
        <w:rPr>
          <w:i/>
          <w:sz w:val="24"/>
          <w:szCs w:val="24"/>
        </w:rPr>
        <w:t>treatment</w:t>
      </w:r>
      <w:proofErr w:type="spellEnd"/>
      <w:r w:rsidRPr="00362066">
        <w:rPr>
          <w:i/>
          <w:sz w:val="24"/>
          <w:szCs w:val="24"/>
        </w:rPr>
        <w:t xml:space="preserve"> </w:t>
      </w:r>
      <w:proofErr w:type="spellStart"/>
      <w:r w:rsidRPr="00362066">
        <w:rPr>
          <w:i/>
          <w:sz w:val="24"/>
          <w:szCs w:val="24"/>
        </w:rPr>
        <w:t>response</w:t>
      </w:r>
      <w:proofErr w:type="spellEnd"/>
      <w:r w:rsidRPr="00362066">
        <w:rPr>
          <w:i/>
          <w:sz w:val="24"/>
          <w:szCs w:val="24"/>
        </w:rPr>
        <w:t xml:space="preserve">, </w:t>
      </w:r>
      <w:proofErr w:type="spellStart"/>
      <w:r w:rsidRPr="00362066">
        <w:rPr>
          <w:i/>
          <w:sz w:val="24"/>
          <w:szCs w:val="24"/>
        </w:rPr>
        <w:t>models</w:t>
      </w:r>
      <w:proofErr w:type="spellEnd"/>
      <w:r w:rsidRPr="00362066">
        <w:rPr>
          <w:i/>
          <w:sz w:val="24"/>
          <w:szCs w:val="24"/>
        </w:rPr>
        <w:t xml:space="preserve"> </w:t>
      </w:r>
      <w:proofErr w:type="spellStart"/>
      <w:r w:rsidRPr="00362066">
        <w:rPr>
          <w:i/>
          <w:sz w:val="24"/>
          <w:szCs w:val="24"/>
        </w:rPr>
        <w:t>are</w:t>
      </w:r>
      <w:proofErr w:type="spellEnd"/>
      <w:r w:rsidRPr="00362066">
        <w:rPr>
          <w:i/>
          <w:sz w:val="24"/>
          <w:szCs w:val="24"/>
        </w:rPr>
        <w:t xml:space="preserve"> </w:t>
      </w:r>
      <w:proofErr w:type="spellStart"/>
      <w:r w:rsidRPr="00362066">
        <w:rPr>
          <w:i/>
          <w:sz w:val="24"/>
          <w:szCs w:val="24"/>
        </w:rPr>
        <w:t>positioned</w:t>
      </w:r>
      <w:proofErr w:type="spellEnd"/>
      <w:r w:rsidRPr="00362066">
        <w:rPr>
          <w:i/>
          <w:sz w:val="24"/>
          <w:szCs w:val="24"/>
        </w:rPr>
        <w:t xml:space="preserve"> </w:t>
      </w:r>
      <w:proofErr w:type="spellStart"/>
      <w:r w:rsidRPr="00362066">
        <w:rPr>
          <w:i/>
          <w:sz w:val="24"/>
          <w:szCs w:val="24"/>
        </w:rPr>
        <w:t>to</w:t>
      </w:r>
      <w:proofErr w:type="spellEnd"/>
      <w:r w:rsidRPr="00362066">
        <w:rPr>
          <w:i/>
          <w:sz w:val="24"/>
          <w:szCs w:val="24"/>
        </w:rPr>
        <w:t xml:space="preserve"> </w:t>
      </w:r>
      <w:proofErr w:type="spellStart"/>
      <w:r w:rsidRPr="00362066">
        <w:rPr>
          <w:i/>
          <w:sz w:val="24"/>
          <w:szCs w:val="24"/>
        </w:rPr>
        <w:t>provide</w:t>
      </w:r>
      <w:proofErr w:type="spellEnd"/>
      <w:r w:rsidRPr="00362066">
        <w:rPr>
          <w:i/>
          <w:sz w:val="24"/>
          <w:szCs w:val="24"/>
        </w:rPr>
        <w:t xml:space="preserve"> </w:t>
      </w:r>
      <w:proofErr w:type="spellStart"/>
      <w:r w:rsidRPr="00362066">
        <w:rPr>
          <w:i/>
          <w:sz w:val="24"/>
          <w:szCs w:val="24"/>
        </w:rPr>
        <w:t>actionable</w:t>
      </w:r>
      <w:proofErr w:type="spellEnd"/>
      <w:r w:rsidRPr="00362066">
        <w:rPr>
          <w:i/>
          <w:sz w:val="24"/>
          <w:szCs w:val="24"/>
        </w:rPr>
        <w:t xml:space="preserve"> </w:t>
      </w:r>
      <w:proofErr w:type="spellStart"/>
      <w:r w:rsidRPr="00362066">
        <w:rPr>
          <w:i/>
          <w:sz w:val="24"/>
          <w:szCs w:val="24"/>
        </w:rPr>
        <w:t>insights</w:t>
      </w:r>
      <w:proofErr w:type="spellEnd"/>
      <w:r w:rsidRPr="00362066">
        <w:rPr>
          <w:i/>
          <w:sz w:val="24"/>
          <w:szCs w:val="24"/>
        </w:rPr>
        <w:t xml:space="preserve"> </w:t>
      </w:r>
      <w:proofErr w:type="spellStart"/>
      <w:r w:rsidRPr="00362066">
        <w:rPr>
          <w:i/>
          <w:sz w:val="24"/>
          <w:szCs w:val="24"/>
        </w:rPr>
        <w:t>for</w:t>
      </w:r>
      <w:proofErr w:type="spellEnd"/>
      <w:r w:rsidRPr="00362066">
        <w:rPr>
          <w:i/>
          <w:sz w:val="24"/>
          <w:szCs w:val="24"/>
        </w:rPr>
        <w:t xml:space="preserve"> </w:t>
      </w:r>
      <w:proofErr w:type="spellStart"/>
      <w:r w:rsidRPr="00362066">
        <w:rPr>
          <w:i/>
          <w:sz w:val="24"/>
          <w:szCs w:val="24"/>
        </w:rPr>
        <w:t>personalized</w:t>
      </w:r>
      <w:proofErr w:type="spellEnd"/>
      <w:r w:rsidRPr="00362066">
        <w:rPr>
          <w:i/>
          <w:sz w:val="24"/>
          <w:szCs w:val="24"/>
        </w:rPr>
        <w:t xml:space="preserve"> </w:t>
      </w:r>
      <w:proofErr w:type="spellStart"/>
      <w:r w:rsidRPr="00362066">
        <w:rPr>
          <w:i/>
          <w:sz w:val="24"/>
          <w:szCs w:val="24"/>
        </w:rPr>
        <w:t>patient</w:t>
      </w:r>
      <w:proofErr w:type="spellEnd"/>
      <w:r w:rsidRPr="00362066">
        <w:rPr>
          <w:i/>
          <w:sz w:val="24"/>
          <w:szCs w:val="24"/>
        </w:rPr>
        <w:t xml:space="preserve"> </w:t>
      </w:r>
      <w:proofErr w:type="spellStart"/>
      <w:r w:rsidRPr="00362066">
        <w:rPr>
          <w:i/>
          <w:sz w:val="24"/>
          <w:szCs w:val="24"/>
        </w:rPr>
        <w:t>care</w:t>
      </w:r>
      <w:proofErr w:type="spellEnd"/>
      <w:r w:rsidRPr="00362066">
        <w:rPr>
          <w:i/>
          <w:sz w:val="24"/>
          <w:szCs w:val="24"/>
        </w:rPr>
        <w:t xml:space="preserve">, </w:t>
      </w:r>
      <w:proofErr w:type="spellStart"/>
      <w:r w:rsidRPr="00362066">
        <w:rPr>
          <w:i/>
          <w:sz w:val="24"/>
          <w:szCs w:val="24"/>
        </w:rPr>
        <w:t>aiming</w:t>
      </w:r>
      <w:proofErr w:type="spellEnd"/>
      <w:r w:rsidRPr="00362066">
        <w:rPr>
          <w:i/>
          <w:sz w:val="24"/>
          <w:szCs w:val="24"/>
        </w:rPr>
        <w:t xml:space="preserve"> </w:t>
      </w:r>
      <w:proofErr w:type="spellStart"/>
      <w:r w:rsidRPr="00362066">
        <w:rPr>
          <w:i/>
          <w:sz w:val="24"/>
          <w:szCs w:val="24"/>
        </w:rPr>
        <w:t>to</w:t>
      </w:r>
      <w:proofErr w:type="spellEnd"/>
      <w:r w:rsidRPr="00362066">
        <w:rPr>
          <w:i/>
          <w:sz w:val="24"/>
          <w:szCs w:val="24"/>
        </w:rPr>
        <w:t xml:space="preserve"> </w:t>
      </w:r>
      <w:proofErr w:type="spellStart"/>
      <w:r w:rsidRPr="00362066">
        <w:rPr>
          <w:i/>
          <w:sz w:val="24"/>
          <w:szCs w:val="24"/>
        </w:rPr>
        <w:t>improve</w:t>
      </w:r>
      <w:proofErr w:type="spellEnd"/>
      <w:r w:rsidRPr="00362066">
        <w:rPr>
          <w:i/>
          <w:sz w:val="24"/>
          <w:szCs w:val="24"/>
        </w:rPr>
        <w:t xml:space="preserve"> </w:t>
      </w:r>
      <w:proofErr w:type="spellStart"/>
      <w:r w:rsidRPr="00362066">
        <w:rPr>
          <w:i/>
          <w:sz w:val="24"/>
          <w:szCs w:val="24"/>
        </w:rPr>
        <w:t>outcomes</w:t>
      </w:r>
      <w:proofErr w:type="spellEnd"/>
      <w:r w:rsidRPr="00362066">
        <w:rPr>
          <w:i/>
          <w:sz w:val="24"/>
          <w:szCs w:val="24"/>
        </w:rPr>
        <w:t xml:space="preserve"> </w:t>
      </w:r>
      <w:proofErr w:type="spellStart"/>
      <w:r w:rsidRPr="00362066">
        <w:rPr>
          <w:i/>
          <w:sz w:val="24"/>
          <w:szCs w:val="24"/>
        </w:rPr>
        <w:t>and</w:t>
      </w:r>
      <w:proofErr w:type="spellEnd"/>
      <w:r w:rsidRPr="00362066">
        <w:rPr>
          <w:i/>
          <w:sz w:val="24"/>
          <w:szCs w:val="24"/>
        </w:rPr>
        <w:t xml:space="preserve"> </w:t>
      </w:r>
      <w:proofErr w:type="spellStart"/>
      <w:r w:rsidRPr="00362066">
        <w:rPr>
          <w:i/>
          <w:sz w:val="24"/>
          <w:szCs w:val="24"/>
        </w:rPr>
        <w:t>streamline</w:t>
      </w:r>
      <w:proofErr w:type="spellEnd"/>
      <w:r w:rsidRPr="00362066">
        <w:rPr>
          <w:i/>
          <w:sz w:val="24"/>
          <w:szCs w:val="24"/>
        </w:rPr>
        <w:t xml:space="preserve"> </w:t>
      </w:r>
      <w:proofErr w:type="spellStart"/>
      <w:r w:rsidRPr="00362066">
        <w:rPr>
          <w:i/>
          <w:sz w:val="24"/>
          <w:szCs w:val="24"/>
        </w:rPr>
        <w:t>healthcare</w:t>
      </w:r>
      <w:proofErr w:type="spellEnd"/>
      <w:r w:rsidRPr="00362066">
        <w:rPr>
          <w:i/>
          <w:sz w:val="24"/>
          <w:szCs w:val="24"/>
        </w:rPr>
        <w:t xml:space="preserve"> </w:t>
      </w:r>
      <w:proofErr w:type="spellStart"/>
      <w:r w:rsidRPr="00362066">
        <w:rPr>
          <w:i/>
          <w:sz w:val="24"/>
          <w:szCs w:val="24"/>
        </w:rPr>
        <w:t>resource</w:t>
      </w:r>
      <w:proofErr w:type="spellEnd"/>
      <w:r w:rsidRPr="00362066">
        <w:rPr>
          <w:i/>
          <w:sz w:val="24"/>
          <w:szCs w:val="24"/>
        </w:rPr>
        <w:t xml:space="preserve"> </w:t>
      </w:r>
      <w:proofErr w:type="spellStart"/>
      <w:r w:rsidRPr="00362066">
        <w:rPr>
          <w:i/>
          <w:sz w:val="24"/>
          <w:szCs w:val="24"/>
        </w:rPr>
        <w:t>utilization</w:t>
      </w:r>
      <w:proofErr w:type="spellEnd"/>
      <w:r w:rsidRPr="00362066">
        <w:rPr>
          <w:i/>
          <w:sz w:val="24"/>
          <w:szCs w:val="24"/>
        </w:rPr>
        <w:t>.</w:t>
      </w:r>
    </w:p>
    <w:p w14:paraId="3A3F5C7C" w14:textId="77777777" w:rsidR="000B0967" w:rsidRDefault="000B0967">
      <w:pPr>
        <w:spacing w:after="0"/>
        <w:rPr>
          <w:b/>
        </w:rPr>
      </w:pPr>
    </w:p>
    <w:p w14:paraId="2BCBE215" w14:textId="510EC3E1" w:rsidR="000B0967" w:rsidRDefault="00352A6A">
      <w:pPr>
        <w:spacing w:after="0"/>
        <w:rPr>
          <w:b/>
        </w:rPr>
      </w:pPr>
      <w:r>
        <w:rPr>
          <w:b/>
        </w:rPr>
        <w:t>Вступ</w:t>
      </w:r>
    </w:p>
    <w:p w14:paraId="3E7D6FB2" w14:textId="77777777" w:rsidR="00D03744" w:rsidRDefault="00D03744">
      <w:pPr>
        <w:spacing w:after="0"/>
        <w:rPr>
          <w:b/>
        </w:rPr>
      </w:pPr>
    </w:p>
    <w:p w14:paraId="5241B59B" w14:textId="77777777" w:rsidR="000B0967" w:rsidRDefault="00352A6A">
      <w:pPr>
        <w:spacing w:after="0"/>
      </w:pPr>
      <w:r>
        <w:tab/>
        <w:t>У сучасних умовах поширення інфекційних захворювань гострі кишкові інфекції у дітей становлять значну проблему, особливо через обмеженість доступних даних. Аналіз таких даних стає викликом для суспільства, оскільки ефективний вибір значущих параметрів для визначення оптимального додаткового лікування є ключовим фактором у забезпеченні якісного медичного догляду. Одним із способів удосконалення цього процесу є розробка та впровадження систем підтримки прийняття рішень, які допомагають лікарям на основі аналізу даних пацієнтів. Такі системи використовують методи машинного навчання та статистичного аналізу для оцінки ефективності терапії та прогнозування часу до одужання, забезпечуючи персоналізований підхід до додаткового лікування та підвищуючи шанси на швидке одужання пацієнта.</w:t>
      </w:r>
    </w:p>
    <w:p w14:paraId="6964A36E" w14:textId="77777777" w:rsidR="003D0F6F" w:rsidRDefault="003D0F6F" w:rsidP="003D0F6F">
      <w:pPr>
        <w:widowControl w:val="0"/>
        <w:spacing w:after="0"/>
        <w:rPr>
          <w:b/>
        </w:rPr>
      </w:pPr>
    </w:p>
    <w:p w14:paraId="79041A71" w14:textId="386081E9" w:rsidR="000B0967" w:rsidRDefault="00352A6A" w:rsidP="003D0F6F">
      <w:pPr>
        <w:widowControl w:val="0"/>
        <w:spacing w:after="0"/>
        <w:rPr>
          <w:b/>
        </w:rPr>
      </w:pPr>
      <w:r>
        <w:rPr>
          <w:b/>
        </w:rPr>
        <w:t>Постановка задачі</w:t>
      </w:r>
    </w:p>
    <w:p w14:paraId="584AE764" w14:textId="77777777" w:rsidR="000B0967" w:rsidRDefault="00352A6A">
      <w:pPr>
        <w:spacing w:after="0"/>
      </w:pPr>
      <w:r>
        <w:t xml:space="preserve">Створити модель для використання в системі прийняття рішень, яка, спираючись на наявні клінічні дані пацієнтів, зможе провести аналіз </w:t>
      </w:r>
      <w:r>
        <w:lastRenderedPageBreak/>
        <w:t>ефективності різних методів лікування. Модель повинна враховувати вплив ключових факторів на результати лікування, визначати оптимальні стратегії терапії та надавати рекомендації щодо їх застосування для скорочення тривалості госпіталізації та покращення стану пацієнтів.</w:t>
      </w:r>
    </w:p>
    <w:p w14:paraId="4C9BC763" w14:textId="77777777" w:rsidR="000B0967" w:rsidRDefault="000B0967">
      <w:pPr>
        <w:spacing w:after="0"/>
      </w:pPr>
    </w:p>
    <w:p w14:paraId="0F3CF590" w14:textId="77777777" w:rsidR="000B0967" w:rsidRDefault="00352A6A">
      <w:pPr>
        <w:spacing w:after="0"/>
        <w:rPr>
          <w:b/>
        </w:rPr>
      </w:pPr>
      <w:r>
        <w:rPr>
          <w:b/>
        </w:rPr>
        <w:t>Концептуальна модель та система аналізу ліжко-днів пацієнтів</w:t>
      </w:r>
    </w:p>
    <w:p w14:paraId="50509A45" w14:textId="77777777" w:rsidR="000B0967" w:rsidRDefault="00352A6A">
      <w:pPr>
        <w:spacing w:after="0"/>
      </w:pPr>
      <w:r>
        <w:t xml:space="preserve">Дана система прийняття рішень, передбачає в якості особи, що приймає рішення - лікаря, який може призначити, або не призначити певний курс додаткового лікування. Альтернативами є призначити, або не призначити курс. В даній статті запропоновано в якості моделі використовувати модель </w:t>
      </w:r>
      <w:proofErr w:type="spellStart"/>
      <w:r>
        <w:t>Кокса</w:t>
      </w:r>
      <w:proofErr w:type="spellEnd"/>
      <w:r>
        <w:t xml:space="preserve"> </w:t>
      </w:r>
      <w:sdt>
        <w:sdtPr>
          <w:id w:val="1569230640"/>
          <w:citation/>
        </w:sdtPr>
        <w:sdtEndPr/>
        <w:sdtContent>
          <w:r w:rsidR="005976A7">
            <w:fldChar w:fldCharType="begin"/>
          </w:r>
          <w:r w:rsidR="005976A7" w:rsidRPr="00362066">
            <w:rPr>
              <w:lang w:val="ru-RU"/>
            </w:rPr>
            <w:instrText xml:space="preserve"> </w:instrText>
          </w:r>
          <w:r w:rsidR="005976A7">
            <w:rPr>
              <w:lang w:val="en-US"/>
            </w:rPr>
            <w:instrText>CITATION</w:instrText>
          </w:r>
          <w:r w:rsidR="005976A7" w:rsidRPr="00362066">
            <w:rPr>
              <w:lang w:val="ru-RU"/>
            </w:rPr>
            <w:instrText xml:space="preserve"> </w:instrText>
          </w:r>
          <w:r w:rsidR="005976A7">
            <w:rPr>
              <w:lang w:val="en-US"/>
            </w:rPr>
            <w:instrText>Cox</w:instrText>
          </w:r>
          <w:r w:rsidR="005976A7" w:rsidRPr="00362066">
            <w:rPr>
              <w:lang w:val="ru-RU"/>
            </w:rPr>
            <w:instrText>1972 \</w:instrText>
          </w:r>
          <w:r w:rsidR="005976A7">
            <w:rPr>
              <w:lang w:val="en-US"/>
            </w:rPr>
            <w:instrText>l</w:instrText>
          </w:r>
          <w:r w:rsidR="005976A7" w:rsidRPr="00362066">
            <w:rPr>
              <w:lang w:val="ru-RU"/>
            </w:rPr>
            <w:instrText xml:space="preserve"> 1033 </w:instrText>
          </w:r>
          <w:r w:rsidR="005976A7">
            <w:fldChar w:fldCharType="separate"/>
          </w:r>
          <w:r w:rsidR="005976A7" w:rsidRPr="00362066">
            <w:rPr>
              <w:noProof/>
              <w:lang w:val="ru-RU"/>
            </w:rPr>
            <w:t>[1]</w:t>
          </w:r>
          <w:r w:rsidR="005976A7">
            <w:fldChar w:fldCharType="end"/>
          </w:r>
        </w:sdtContent>
      </w:sdt>
      <w:r>
        <w:t>, як зображено на (Рис. 1). Яка на вході має параметри пацієнта, на виході прогноз кількості ліжко-днів в залежності від вибору додаткового лікування.</w:t>
      </w:r>
    </w:p>
    <w:p w14:paraId="3F3B236E" w14:textId="3580A761" w:rsidR="000B0967" w:rsidRDefault="00F52A7E" w:rsidP="006430DC">
      <w:pPr>
        <w:keepNext/>
        <w:spacing w:after="0"/>
        <w:jc w:val="center"/>
      </w:pPr>
      <w:r>
        <w:rPr>
          <w:noProof/>
        </w:rPr>
        <w:drawing>
          <wp:inline distT="0" distB="0" distL="0" distR="0" wp14:anchorId="7415A67F" wp14:editId="1586BE87">
            <wp:extent cx="4769210" cy="3672840"/>
            <wp:effectExtent l="0" t="0" r="0" b="3810"/>
            <wp:docPr id="1550573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74453" cy="3676878"/>
                    </a:xfrm>
                    <a:prstGeom prst="rect">
                      <a:avLst/>
                    </a:prstGeom>
                    <a:noFill/>
                    <a:ln>
                      <a:noFill/>
                    </a:ln>
                  </pic:spPr>
                </pic:pic>
              </a:graphicData>
            </a:graphic>
          </wp:inline>
        </w:drawing>
      </w:r>
    </w:p>
    <w:p w14:paraId="5ACB0F0C" w14:textId="6421E9CA" w:rsidR="000B0967" w:rsidRDefault="00352A6A">
      <w:pPr>
        <w:pBdr>
          <w:top w:val="nil"/>
          <w:left w:val="nil"/>
          <w:bottom w:val="nil"/>
          <w:right w:val="nil"/>
          <w:between w:val="nil"/>
        </w:pBdr>
        <w:spacing w:after="200"/>
        <w:ind w:firstLine="426"/>
        <w:jc w:val="center"/>
        <w:rPr>
          <w:color w:val="000000"/>
        </w:rPr>
      </w:pPr>
      <w:r>
        <w:rPr>
          <w:color w:val="000000"/>
        </w:rPr>
        <w:t>Рис</w:t>
      </w:r>
      <w:r>
        <w:t>.</w:t>
      </w:r>
      <w:r>
        <w:rPr>
          <w:color w:val="000000"/>
        </w:rPr>
        <w:t xml:space="preserve"> </w:t>
      </w:r>
      <w:r>
        <w:t>1.</w:t>
      </w:r>
      <w:r>
        <w:rPr>
          <w:color w:val="000000"/>
        </w:rPr>
        <w:t xml:space="preserve"> </w:t>
      </w:r>
      <w:r w:rsidR="00362066">
        <w:t>Алгоритм</w:t>
      </w:r>
      <w:r>
        <w:rPr>
          <w:color w:val="000000"/>
        </w:rPr>
        <w:t xml:space="preserve">  </w:t>
      </w:r>
      <w:r>
        <w:t>роботи системи підтримки прийняття рішення</w:t>
      </w:r>
    </w:p>
    <w:p w14:paraId="3B0D2244" w14:textId="77777777" w:rsidR="000B0967" w:rsidRDefault="000B0967">
      <w:pPr>
        <w:spacing w:after="0"/>
      </w:pPr>
    </w:p>
    <w:p w14:paraId="01E85B8E" w14:textId="77777777" w:rsidR="000B0967" w:rsidRDefault="00352A6A">
      <w:pPr>
        <w:spacing w:after="0"/>
      </w:pPr>
      <w:r>
        <w:t xml:space="preserve">На даній схемі, вхідні дані, це три категорії даних: </w:t>
      </w:r>
      <w:proofErr w:type="spellStart"/>
      <w:r>
        <w:t>групуючі</w:t>
      </w:r>
      <w:proofErr w:type="spellEnd"/>
      <w:r>
        <w:t xml:space="preserve"> дані - для того, щоб </w:t>
      </w:r>
      <w:proofErr w:type="spellStart"/>
      <w:r>
        <w:t>коректно</w:t>
      </w:r>
      <w:proofErr w:type="spellEnd"/>
      <w:r>
        <w:t xml:space="preserve"> порівняти різні ліки між собою, щоб ми були впевнені, що це різниця не між суб’єктами, а між впливом ліків на суб’єктів, групування пацієнтів за цими даними називається – </w:t>
      </w:r>
      <w:proofErr w:type="spellStart"/>
      <w:r>
        <w:t>рандомізація</w:t>
      </w:r>
      <w:proofErr w:type="spellEnd"/>
      <w:r w:rsidR="005976A7" w:rsidRPr="00362066">
        <w:t xml:space="preserve"> </w:t>
      </w:r>
      <w:sdt>
        <w:sdtPr>
          <w:rPr>
            <w:lang w:val="en-US"/>
          </w:rPr>
          <w:id w:val="-1817635236"/>
          <w:citation/>
        </w:sdtPr>
        <w:sdtEndPr/>
        <w:sdtContent>
          <w:r w:rsidR="005976A7">
            <w:rPr>
              <w:lang w:val="en-US"/>
            </w:rPr>
            <w:fldChar w:fldCharType="begin"/>
          </w:r>
          <w:r w:rsidR="005976A7" w:rsidRPr="00362066">
            <w:instrText xml:space="preserve"> </w:instrText>
          </w:r>
          <w:r w:rsidR="005976A7">
            <w:rPr>
              <w:lang w:val="en-US"/>
            </w:rPr>
            <w:instrText>CITATION</w:instrText>
          </w:r>
          <w:r w:rsidR="005976A7" w:rsidRPr="00362066">
            <w:instrText xml:space="preserve"> </w:instrText>
          </w:r>
          <w:r w:rsidR="005976A7">
            <w:rPr>
              <w:lang w:val="en-US"/>
            </w:rPr>
            <w:instrText>Sackett</w:instrText>
          </w:r>
          <w:r w:rsidR="005976A7" w:rsidRPr="00362066">
            <w:instrText>71 \</w:instrText>
          </w:r>
          <w:r w:rsidR="005976A7">
            <w:rPr>
              <w:lang w:val="en-US"/>
            </w:rPr>
            <w:instrText>l</w:instrText>
          </w:r>
          <w:r w:rsidR="005976A7" w:rsidRPr="00362066">
            <w:instrText xml:space="preserve"> 1033 </w:instrText>
          </w:r>
          <w:r w:rsidR="005976A7">
            <w:rPr>
              <w:lang w:val="en-US"/>
            </w:rPr>
            <w:fldChar w:fldCharType="separate"/>
          </w:r>
          <w:r w:rsidR="005976A7" w:rsidRPr="00362066">
            <w:rPr>
              <w:noProof/>
            </w:rPr>
            <w:t>[2]</w:t>
          </w:r>
          <w:r w:rsidR="005976A7">
            <w:rPr>
              <w:lang w:val="en-US"/>
            </w:rPr>
            <w:fldChar w:fldCharType="end"/>
          </w:r>
        </w:sdtContent>
      </w:sdt>
      <w:r>
        <w:t xml:space="preserve">, а в клінічних дослідженнях ці дані називаються </w:t>
      </w:r>
      <w:proofErr w:type="spellStart"/>
      <w:r>
        <w:t>бейзлайн</w:t>
      </w:r>
      <w:proofErr w:type="spellEnd"/>
      <w:r>
        <w:t xml:space="preserve"> характеристиками; </w:t>
      </w:r>
      <w:proofErr w:type="spellStart"/>
      <w:r>
        <w:t>біомаркери</w:t>
      </w:r>
      <w:proofErr w:type="spellEnd"/>
      <w:r>
        <w:t xml:space="preserve"> - це показники які вказують як розвивається хвороба, та чи діє додаткове лікування </w:t>
      </w:r>
      <w:r>
        <w:lastRenderedPageBreak/>
        <w:t xml:space="preserve">на пацієнта, в даному дослідженні </w:t>
      </w:r>
      <w:proofErr w:type="spellStart"/>
      <w:r>
        <w:t>біомаркерами</w:t>
      </w:r>
      <w:proofErr w:type="spellEnd"/>
      <w:r>
        <w:t xml:space="preserve"> вважаємо: наявність </w:t>
      </w:r>
      <w:proofErr w:type="spellStart"/>
      <w:r>
        <w:t>дегідрації</w:t>
      </w:r>
      <w:proofErr w:type="spellEnd"/>
      <w:r>
        <w:t xml:space="preserve">, наявність та інтенсивність блювання, температуру, та факт виявлення </w:t>
      </w:r>
      <w:proofErr w:type="spellStart"/>
      <w:r>
        <w:t>ротавірусу</w:t>
      </w:r>
      <w:proofErr w:type="spellEnd"/>
      <w:r>
        <w:t xml:space="preserve">; а також кінцева ціль, або </w:t>
      </w:r>
      <w:proofErr w:type="spellStart"/>
      <w:r>
        <w:t>ендпойнт</w:t>
      </w:r>
      <w:proofErr w:type="spellEnd"/>
      <w:r>
        <w:t xml:space="preserve"> – цільовий результат клінічного дослідження, який статистично аналізується для визначення ефективності та безпечності терапії (в даному дослідженні – це кількість ліжко-днів). Далі проведено аналіз </w:t>
      </w:r>
      <w:proofErr w:type="spellStart"/>
      <w:r>
        <w:t>біомаркерів</w:t>
      </w:r>
      <w:proofErr w:type="spellEnd"/>
      <w:r>
        <w:t xml:space="preserve">, а саме, </w:t>
      </w:r>
      <w:proofErr w:type="spellStart"/>
      <w:r>
        <w:t>коваріативний</w:t>
      </w:r>
      <w:proofErr w:type="spellEnd"/>
      <w:r>
        <w:t xml:space="preserve"> аналіз, для визначення ключових </w:t>
      </w:r>
      <w:proofErr w:type="spellStart"/>
      <w:r>
        <w:t>біомаркерів</w:t>
      </w:r>
      <w:proofErr w:type="spellEnd"/>
      <w:r>
        <w:t xml:space="preserve">, та виключення </w:t>
      </w:r>
      <w:proofErr w:type="spellStart"/>
      <w:r>
        <w:t>співзалежних</w:t>
      </w:r>
      <w:proofErr w:type="spellEnd"/>
      <w:r>
        <w:t xml:space="preserve"> параметрів, та РАД аналіз </w:t>
      </w:r>
      <w:sdt>
        <w:sdtPr>
          <w:id w:val="-743176053"/>
          <w:citation/>
        </w:sdtPr>
        <w:sdtEndPr/>
        <w:sdtContent>
          <w:r w:rsidR="005976A7">
            <w:fldChar w:fldCharType="begin"/>
          </w:r>
          <w:r w:rsidR="005976A7" w:rsidRPr="00362066">
            <w:instrText xml:space="preserve"> </w:instrText>
          </w:r>
          <w:r w:rsidR="005976A7">
            <w:rPr>
              <w:lang w:val="en-US"/>
            </w:rPr>
            <w:instrText>CITATION</w:instrText>
          </w:r>
          <w:r w:rsidR="005976A7" w:rsidRPr="00362066">
            <w:instrText xml:space="preserve"> </w:instrText>
          </w:r>
          <w:r w:rsidR="005976A7">
            <w:rPr>
              <w:lang w:val="en-US"/>
            </w:rPr>
            <w:instrText>Tukey</w:instrText>
          </w:r>
          <w:r w:rsidR="005976A7" w:rsidRPr="00362066">
            <w:instrText>1970 \</w:instrText>
          </w:r>
          <w:r w:rsidR="005976A7">
            <w:rPr>
              <w:lang w:val="en-US"/>
            </w:rPr>
            <w:instrText>l</w:instrText>
          </w:r>
          <w:r w:rsidR="005976A7" w:rsidRPr="00362066">
            <w:instrText xml:space="preserve"> 1033 </w:instrText>
          </w:r>
          <w:r w:rsidR="005976A7">
            <w:fldChar w:fldCharType="separate"/>
          </w:r>
          <w:r w:rsidR="005976A7" w:rsidRPr="00362066">
            <w:rPr>
              <w:noProof/>
            </w:rPr>
            <w:t>[3]</w:t>
          </w:r>
          <w:r w:rsidR="005976A7">
            <w:fldChar w:fldCharType="end"/>
          </w:r>
        </w:sdtContent>
      </w:sdt>
      <w:r>
        <w:t xml:space="preserve"> - </w:t>
      </w:r>
      <w:proofErr w:type="spellStart"/>
      <w:r>
        <w:t>розвідковий</w:t>
      </w:r>
      <w:proofErr w:type="spellEnd"/>
      <w:r>
        <w:t xml:space="preserve"> аналіз даних, це попередній аналіз даних з метою виявлення загальних закономірностей та тенденцій, характеру та властивостей даних. Дані є не </w:t>
      </w:r>
      <w:proofErr w:type="spellStart"/>
      <w:r>
        <w:t>рандомізованими</w:t>
      </w:r>
      <w:proofErr w:type="spellEnd"/>
      <w:r>
        <w:t xml:space="preserve">, тому для </w:t>
      </w:r>
      <w:proofErr w:type="spellStart"/>
      <w:r>
        <w:t>бейзлайн</w:t>
      </w:r>
      <w:proofErr w:type="spellEnd"/>
      <w:r>
        <w:t xml:space="preserve"> характеристик, застосовано метод </w:t>
      </w:r>
      <w:proofErr w:type="spellStart"/>
      <w:r>
        <w:t>псевдорандомізації</w:t>
      </w:r>
      <w:proofErr w:type="spellEnd"/>
      <w:r>
        <w:t xml:space="preserve"> </w:t>
      </w:r>
      <w:sdt>
        <w:sdtPr>
          <w:id w:val="-2146651078"/>
          <w:citation/>
        </w:sdtPr>
        <w:sdtEndPr/>
        <w:sdtContent>
          <w:r w:rsidR="005976A7">
            <w:fldChar w:fldCharType="begin"/>
          </w:r>
          <w:r w:rsidR="005976A7" w:rsidRPr="00362066">
            <w:rPr>
              <w:lang w:val="ru-RU"/>
            </w:rPr>
            <w:instrText xml:space="preserve"> </w:instrText>
          </w:r>
          <w:r w:rsidR="005976A7">
            <w:rPr>
              <w:lang w:val="en-US"/>
            </w:rPr>
            <w:instrText>CITATION</w:instrText>
          </w:r>
          <w:r w:rsidR="005976A7" w:rsidRPr="00362066">
            <w:rPr>
              <w:lang w:val="ru-RU"/>
            </w:rPr>
            <w:instrText xml:space="preserve"> </w:instrText>
          </w:r>
          <w:r w:rsidR="005976A7">
            <w:rPr>
              <w:lang w:val="en-US"/>
            </w:rPr>
            <w:instrText>Austin</w:instrText>
          </w:r>
          <w:r w:rsidR="005976A7" w:rsidRPr="00362066">
            <w:rPr>
              <w:lang w:val="ru-RU"/>
            </w:rPr>
            <w:instrText>2011-</w:instrText>
          </w:r>
          <w:r w:rsidR="005976A7">
            <w:rPr>
              <w:lang w:val="en-US"/>
            </w:rPr>
            <w:instrText>fs</w:instrText>
          </w:r>
          <w:r w:rsidR="005976A7" w:rsidRPr="00362066">
            <w:rPr>
              <w:lang w:val="ru-RU"/>
            </w:rPr>
            <w:instrText xml:space="preserve"> \</w:instrText>
          </w:r>
          <w:r w:rsidR="005976A7">
            <w:rPr>
              <w:lang w:val="en-US"/>
            </w:rPr>
            <w:instrText>l</w:instrText>
          </w:r>
          <w:r w:rsidR="005976A7" w:rsidRPr="00362066">
            <w:rPr>
              <w:lang w:val="ru-RU"/>
            </w:rPr>
            <w:instrText xml:space="preserve"> 1033 </w:instrText>
          </w:r>
          <w:r w:rsidR="005976A7">
            <w:fldChar w:fldCharType="separate"/>
          </w:r>
          <w:r w:rsidR="005976A7" w:rsidRPr="00362066">
            <w:rPr>
              <w:noProof/>
              <w:lang w:val="ru-RU"/>
            </w:rPr>
            <w:t>[4]</w:t>
          </w:r>
          <w:r w:rsidR="005976A7">
            <w:fldChar w:fldCharType="end"/>
          </w:r>
        </w:sdtContent>
      </w:sdt>
      <w:r>
        <w:t xml:space="preserve"> – це групування пацієнтів, за найбільш схожими </w:t>
      </w:r>
      <w:proofErr w:type="spellStart"/>
      <w:r>
        <w:t>бейзлайн</w:t>
      </w:r>
      <w:proofErr w:type="spellEnd"/>
      <w:r>
        <w:t xml:space="preserve"> параметрами. Також в аналіз </w:t>
      </w:r>
      <w:proofErr w:type="spellStart"/>
      <w:r>
        <w:t>біомаркерів</w:t>
      </w:r>
      <w:proofErr w:type="spellEnd"/>
      <w:r>
        <w:t xml:space="preserve"> включено аналіз базових статистик, таких як середнє, медіана та дисперсія, та відсутніх даних. Далі, за схемою на (Рис. 1), застосовано модель пропорційних ризиків </w:t>
      </w:r>
      <w:proofErr w:type="spellStart"/>
      <w:r>
        <w:t>Кокса</w:t>
      </w:r>
      <w:proofErr w:type="spellEnd"/>
      <w:r>
        <w:t>, яка буде визначати чи поліпшує додаткове лікування кількість ліжко-днів, у пацієнта. Після, вибір додаткового лікування, та прийняття його, чи відхилення. Далі вивід результату, та подальше використання, або аналіз даного результату лікарем, або іншим дослідником.</w:t>
      </w:r>
    </w:p>
    <w:p w14:paraId="4A0D09B0" w14:textId="77777777" w:rsidR="000B0967" w:rsidRDefault="00352A6A">
      <w:pPr>
        <w:spacing w:after="0"/>
      </w:pPr>
      <w:r>
        <w:t xml:space="preserve">В даній </w:t>
      </w:r>
      <w:proofErr w:type="spellStart"/>
      <w:r>
        <w:t>cхемі</w:t>
      </w:r>
      <w:proofErr w:type="spellEnd"/>
      <w:r>
        <w:t xml:space="preserve"> дослідження (Рис. 1) розглядаються тільки препарати зі списку додаткових лікувань, поділені на 2 когорти – з, та без використання антибіотику, тобто дана схема застосована два рази.</w:t>
      </w:r>
    </w:p>
    <w:p w14:paraId="71397A21" w14:textId="77777777" w:rsidR="000B0967" w:rsidRDefault="00352A6A">
      <w:pPr>
        <w:spacing w:after="0"/>
      </w:pPr>
      <w:r>
        <w:t>Дану схему (Рис. 1) можливо описати наступним чином: рішення про прийняття або відхилення лікування ґрунтується на значенні D:</w:t>
      </w:r>
    </w:p>
    <w:tbl>
      <w:tblPr>
        <w:tblStyle w:val="af0"/>
        <w:tblW w:w="9394" w:type="dxa"/>
        <w:tblBorders>
          <w:top w:val="nil"/>
          <w:left w:val="nil"/>
          <w:bottom w:val="nil"/>
          <w:right w:val="nil"/>
          <w:insideH w:val="nil"/>
          <w:insideV w:val="nil"/>
        </w:tblBorders>
        <w:tblLayout w:type="fixed"/>
        <w:tblLook w:val="0400" w:firstRow="0" w:lastRow="0" w:firstColumn="0" w:lastColumn="0" w:noHBand="0" w:noVBand="1"/>
      </w:tblPr>
      <w:tblGrid>
        <w:gridCol w:w="1255"/>
        <w:gridCol w:w="7560"/>
        <w:gridCol w:w="579"/>
      </w:tblGrid>
      <w:tr w:rsidR="000B0967" w14:paraId="08629944" w14:textId="77777777">
        <w:tc>
          <w:tcPr>
            <w:tcW w:w="1255" w:type="dxa"/>
          </w:tcPr>
          <w:p w14:paraId="766FD545" w14:textId="77777777" w:rsidR="000B0967" w:rsidRDefault="000B0967">
            <w:pPr>
              <w:ind w:firstLine="0"/>
            </w:pPr>
          </w:p>
        </w:tc>
        <w:tc>
          <w:tcPr>
            <w:tcW w:w="7560" w:type="dxa"/>
          </w:tcPr>
          <w:p w14:paraId="3B559D38" w14:textId="77777777" w:rsidR="000B0967" w:rsidRDefault="00352A6A">
            <w:pPr>
              <w:jc w:val="center"/>
              <w:rPr>
                <w:rFonts w:ascii="Cambria Math" w:eastAsia="Cambria Math" w:hAnsi="Cambria Math" w:cs="Cambria Math"/>
              </w:rPr>
            </w:pPr>
            <m:oMathPara>
              <m:oMath>
                <m:r>
                  <w:rPr>
                    <w:rFonts w:ascii="Cambria Math" w:eastAsia="Cambria Math" w:hAnsi="Cambria Math" w:cs="Cambria Math"/>
                  </w:rPr>
                  <m:t>D = { 1, якщо Δ &lt; 0;  0, якщо Δ ≥ 0; },</m:t>
                </m:r>
              </m:oMath>
            </m:oMathPara>
          </w:p>
        </w:tc>
        <w:tc>
          <w:tcPr>
            <w:tcW w:w="579" w:type="dxa"/>
          </w:tcPr>
          <w:p w14:paraId="5E7D4F93" w14:textId="28076B0E" w:rsidR="000B0967" w:rsidRDefault="00352A6A">
            <w:pPr>
              <w:ind w:firstLine="0"/>
            </w:pPr>
            <w:r>
              <w:t>(</w:t>
            </w:r>
            <w:r w:rsidR="00836EDC">
              <w:t>1</w:t>
            </w:r>
            <w:r>
              <w:t>)</w:t>
            </w:r>
          </w:p>
        </w:tc>
      </w:tr>
    </w:tbl>
    <w:p w14:paraId="5F5C6E3A" w14:textId="77777777" w:rsidR="000B0967" w:rsidRDefault="00352A6A">
      <w:pPr>
        <w:spacing w:after="0"/>
      </w:pPr>
      <w:r>
        <w:t xml:space="preserve">де D = 1 означає, що лікування приймається, а D = 0 – що лікування відхиляється. Ознака D залежить від показників моделі </w:t>
      </w:r>
      <w:proofErr w:type="spellStart"/>
      <w:r>
        <w:t>Кокса</w:t>
      </w:r>
      <w:proofErr w:type="spellEnd"/>
      <w:r>
        <w:t>, та приймає значення 1 якщо тривалість перебування дитини перевищує середню тривалість за даною популяцією.</w:t>
      </w:r>
    </w:p>
    <w:p w14:paraId="77FD8E65" w14:textId="77777777" w:rsidR="000B0967" w:rsidRDefault="00352A6A">
      <w:pPr>
        <w:spacing w:after="0"/>
      </w:pPr>
      <w:r>
        <w:t>Оптимальне лікування визначається, як в формулі, що мінімізує кількість ліжко-днів, тобто:</w:t>
      </w:r>
    </w:p>
    <w:tbl>
      <w:tblPr>
        <w:tblStyle w:val="af1"/>
        <w:tblW w:w="9394" w:type="dxa"/>
        <w:tblBorders>
          <w:top w:val="nil"/>
          <w:left w:val="nil"/>
          <w:bottom w:val="nil"/>
          <w:right w:val="nil"/>
          <w:insideH w:val="nil"/>
          <w:insideV w:val="nil"/>
        </w:tblBorders>
        <w:tblLayout w:type="fixed"/>
        <w:tblLook w:val="0400" w:firstRow="0" w:lastRow="0" w:firstColumn="0" w:lastColumn="0" w:noHBand="0" w:noVBand="1"/>
      </w:tblPr>
      <w:tblGrid>
        <w:gridCol w:w="1255"/>
        <w:gridCol w:w="7560"/>
        <w:gridCol w:w="579"/>
      </w:tblGrid>
      <w:tr w:rsidR="000B0967" w14:paraId="539AD404" w14:textId="77777777">
        <w:tc>
          <w:tcPr>
            <w:tcW w:w="1255" w:type="dxa"/>
          </w:tcPr>
          <w:p w14:paraId="78643D48" w14:textId="77777777" w:rsidR="000B0967" w:rsidRDefault="000B0967">
            <w:pPr>
              <w:ind w:firstLine="0"/>
            </w:pPr>
            <w:bookmarkStart w:id="0" w:name="_GoBack"/>
            <w:bookmarkEnd w:id="0"/>
          </w:p>
        </w:tc>
        <w:tc>
          <w:tcPr>
            <w:tcW w:w="7560" w:type="dxa"/>
          </w:tcPr>
          <w:p w14:paraId="388FEC64" w14:textId="77777777" w:rsidR="000B0967" w:rsidRDefault="005E7844">
            <w:pPr>
              <w:jc w:val="center"/>
              <w:rPr>
                <w:rFonts w:ascii="Cambria Math" w:eastAsia="Cambria Math" w:hAnsi="Cambria Math" w:cs="Cambria Math"/>
              </w:rPr>
            </w:pPr>
            <m:oMath>
              <m:sSup>
                <m:sSupPr>
                  <m:ctrlPr>
                    <w:rPr>
                      <w:rFonts w:ascii="Cambria Math" w:eastAsia="Cambria Math" w:hAnsi="Cambria Math" w:cs="Cambria Math"/>
                    </w:rPr>
                  </m:ctrlPr>
                </m:sSupPr>
                <m:e>
                  <m:r>
                    <w:rPr>
                      <w:rFonts w:ascii="Cambria Math" w:eastAsia="Cambria Math" w:hAnsi="Cambria Math" w:cs="Cambria Math"/>
                    </w:rPr>
                    <m:t>T</m:t>
                  </m:r>
                </m:e>
                <m:sup>
                  <m:r>
                    <w:rPr>
                      <w:rFonts w:ascii="Cambria Math" w:eastAsia="Cambria Math" w:hAnsi="Cambria Math" w:cs="Cambria Math"/>
                    </w:rPr>
                    <m:t>*</m:t>
                  </m:r>
                </m:sup>
              </m:sSup>
              <m:r>
                <w:rPr>
                  <w:rFonts w:ascii="Cambria Math" w:eastAsia="Cambria Math" w:hAnsi="Cambria Math" w:cs="Cambria Math"/>
                </w:rPr>
                <m:t>= argmi</m:t>
              </m:r>
              <m:sSub>
                <m:sSubPr>
                  <m:ctrlPr>
                    <w:rPr>
                      <w:rFonts w:ascii="Cambria Math" w:eastAsia="Cambria Math" w:hAnsi="Cambria Math" w:cs="Cambria Math"/>
                    </w:rPr>
                  </m:ctrlPr>
                </m:sSubPr>
                <m:e>
                  <m:r>
                    <w:rPr>
                      <w:rFonts w:ascii="Cambria Math" w:eastAsia="Cambria Math" w:hAnsi="Cambria Math" w:cs="Cambria Math"/>
                    </w:rPr>
                    <m:t>n</m:t>
                  </m:r>
                </m:e>
                <m:sub>
                  <m:r>
                    <w:rPr>
                      <w:rFonts w:ascii="Cambria Math" w:eastAsia="Cambria Math" w:hAnsi="Cambria Math" w:cs="Cambria Math"/>
                    </w:rPr>
                    <m:t>T</m:t>
                  </m:r>
                </m:sub>
              </m:sSub>
              <m:r>
                <w:rPr>
                  <w:rFonts w:ascii="Cambria Math" w:eastAsia="Cambria Math" w:hAnsi="Cambria Math" w:cs="Cambria Math"/>
                </w:rPr>
                <m:t xml:space="preserve"> E[Y | X, T]</m:t>
              </m:r>
            </m:oMath>
            <w:r w:rsidR="00352A6A">
              <w:rPr>
                <w:rFonts w:ascii="Cambria Math" w:eastAsia="Cambria Math" w:hAnsi="Cambria Math" w:cs="Cambria Math"/>
              </w:rPr>
              <w:t>,</w:t>
            </w:r>
          </w:p>
        </w:tc>
        <w:tc>
          <w:tcPr>
            <w:tcW w:w="579" w:type="dxa"/>
          </w:tcPr>
          <w:p w14:paraId="046C8E46" w14:textId="7D1D549C" w:rsidR="000B0967" w:rsidRDefault="00352A6A">
            <w:pPr>
              <w:ind w:firstLine="0"/>
            </w:pPr>
            <w:r>
              <w:t>(</w:t>
            </w:r>
            <w:r w:rsidR="00023329">
              <w:t>2</w:t>
            </w:r>
            <w:r>
              <w:t>)</w:t>
            </w:r>
          </w:p>
        </w:tc>
      </w:tr>
    </w:tbl>
    <w:p w14:paraId="106E63E6" w14:textId="77777777" w:rsidR="000B0967" w:rsidRDefault="00352A6A">
      <w:pPr>
        <w:spacing w:after="0"/>
      </w:pPr>
      <w:r>
        <w:t>де T* – оптимальна стратегія лікування для пацієнта з характеристиками X, що відбувається у часі T.</w:t>
      </w:r>
    </w:p>
    <w:p w14:paraId="75FB319D" w14:textId="77777777" w:rsidR="000B0967" w:rsidRDefault="00352A6A">
      <w:pPr>
        <w:spacing w:after="0"/>
      </w:pPr>
      <w:r>
        <w:t xml:space="preserve">Дані налічують 983 суб’єкти. Ці суб’єкти, тобто пацієнти, є дітьми до 5 років. Стать закодована, тобто визначити є пацієнт чоловічої чи жіночої статі неможливо. Вік вираховується, таким чином: спочатку вказується колонка, яка визначає скільки пацієнту років, потім окрема колонка з визначенням скільки </w:t>
      </w:r>
      <w:r>
        <w:lastRenderedPageBreak/>
        <w:t>пацієнту місяців, потім колонка скільки пацієнту днів. Дані такі як вага та температура вираховуються з точністю до десятих, інші дані є цілими числами.</w:t>
      </w:r>
    </w:p>
    <w:p w14:paraId="40AB43AE" w14:textId="77777777" w:rsidR="000B0967" w:rsidRDefault="00352A6A">
      <w:pPr>
        <w:spacing w:after="0"/>
      </w:pPr>
      <w:r>
        <w:t>Як додаткове лікування пропонується цинк, різних виробників та варіантів дозування. Також як додаткове лікування пропонується анальгетики (</w:t>
      </w:r>
      <w:proofErr w:type="spellStart"/>
      <w:r>
        <w:t>парацетамол</w:t>
      </w:r>
      <w:proofErr w:type="spellEnd"/>
      <w:r>
        <w:t xml:space="preserve">), </w:t>
      </w:r>
      <w:proofErr w:type="spellStart"/>
      <w:r>
        <w:t>антібіотики</w:t>
      </w:r>
      <w:proofErr w:type="spellEnd"/>
      <w:r>
        <w:t xml:space="preserve">, </w:t>
      </w:r>
      <w:proofErr w:type="spellStart"/>
      <w:r>
        <w:t>пробіотики</w:t>
      </w:r>
      <w:proofErr w:type="spellEnd"/>
      <w:r>
        <w:t xml:space="preserve">, </w:t>
      </w:r>
      <w:proofErr w:type="spellStart"/>
      <w:r>
        <w:t>антидіарейні</w:t>
      </w:r>
      <w:proofErr w:type="spellEnd"/>
      <w:r>
        <w:t xml:space="preserve"> засоби та </w:t>
      </w:r>
      <w:proofErr w:type="spellStart"/>
      <w:r>
        <w:t>регідратація</w:t>
      </w:r>
      <w:proofErr w:type="spellEnd"/>
      <w:r>
        <w:t xml:space="preserve">, </w:t>
      </w:r>
      <w:proofErr w:type="spellStart"/>
      <w:r>
        <w:t>протиалергічні</w:t>
      </w:r>
      <w:proofErr w:type="spellEnd"/>
      <w:r>
        <w:t xml:space="preserve"> засоби, ліки для лікування кашлю, седативні ліки. Аналіз проводиться групуючи ліки по цим категоріям.</w:t>
      </w:r>
    </w:p>
    <w:p w14:paraId="05503691" w14:textId="77777777" w:rsidR="000B0967" w:rsidRDefault="00352A6A">
      <w:pPr>
        <w:spacing w:after="0"/>
      </w:pPr>
      <w:r>
        <w:t xml:space="preserve">Було розглянуто декілька методів аналізу тривалості захворюваності пацієнтів, а саме: CATE </w:t>
      </w:r>
      <w:sdt>
        <w:sdtPr>
          <w:id w:val="-1148117394"/>
          <w:citation/>
        </w:sdtPr>
        <w:sdtEndPr/>
        <w:sdtContent>
          <w:r w:rsidR="005976A7">
            <w:fldChar w:fldCharType="begin"/>
          </w:r>
          <w:r w:rsidR="005976A7" w:rsidRPr="00362066">
            <w:instrText xml:space="preserve"> </w:instrText>
          </w:r>
          <w:r w:rsidR="005976A7">
            <w:rPr>
              <w:lang w:val="en-US"/>
            </w:rPr>
            <w:instrText>CITATION</w:instrText>
          </w:r>
          <w:r w:rsidR="005976A7" w:rsidRPr="00362066">
            <w:instrText xml:space="preserve"> </w:instrText>
          </w:r>
          <w:r w:rsidR="005976A7">
            <w:rPr>
              <w:lang w:val="en-US"/>
            </w:rPr>
            <w:instrText>Rolling</w:instrText>
          </w:r>
          <w:r w:rsidR="005976A7" w:rsidRPr="00362066">
            <w:instrText>2013 \</w:instrText>
          </w:r>
          <w:r w:rsidR="005976A7">
            <w:rPr>
              <w:lang w:val="en-US"/>
            </w:rPr>
            <w:instrText>l</w:instrText>
          </w:r>
          <w:r w:rsidR="005976A7" w:rsidRPr="00362066">
            <w:instrText xml:space="preserve"> 1033 </w:instrText>
          </w:r>
          <w:r w:rsidR="005976A7">
            <w:fldChar w:fldCharType="separate"/>
          </w:r>
          <w:r w:rsidR="005976A7" w:rsidRPr="00362066">
            <w:rPr>
              <w:noProof/>
            </w:rPr>
            <w:t>[5]</w:t>
          </w:r>
          <w:r w:rsidR="005976A7">
            <w:fldChar w:fldCharType="end"/>
          </w:r>
        </w:sdtContent>
      </w:sdt>
      <w:r>
        <w:t>, криві CTE</w:t>
      </w:r>
      <w:r w:rsidR="005976A7" w:rsidRPr="00362066">
        <w:t xml:space="preserve"> </w:t>
      </w:r>
      <w:sdt>
        <w:sdtPr>
          <w:rPr>
            <w:lang w:val="en-US"/>
          </w:rPr>
          <w:id w:val="-1640110439"/>
          <w:citation/>
        </w:sdtPr>
        <w:sdtEndPr/>
        <w:sdtContent>
          <w:r w:rsidR="005976A7">
            <w:rPr>
              <w:lang w:val="en-US"/>
            </w:rPr>
            <w:fldChar w:fldCharType="begin"/>
          </w:r>
          <w:r w:rsidR="005976A7" w:rsidRPr="00362066">
            <w:instrText xml:space="preserve"> </w:instrText>
          </w:r>
          <w:r w:rsidR="005976A7">
            <w:rPr>
              <w:lang w:val="en-US"/>
            </w:rPr>
            <w:instrText>CITATION</w:instrText>
          </w:r>
          <w:r w:rsidR="005976A7" w:rsidRPr="00362066">
            <w:instrText xml:space="preserve"> </w:instrText>
          </w:r>
          <w:r w:rsidR="005976A7">
            <w:rPr>
              <w:lang w:val="en-US"/>
            </w:rPr>
            <w:instrText>Song</w:instrText>
          </w:r>
          <w:r w:rsidR="005976A7" w:rsidRPr="00362066">
            <w:instrText>2004 \</w:instrText>
          </w:r>
          <w:r w:rsidR="005976A7">
            <w:rPr>
              <w:lang w:val="en-US"/>
            </w:rPr>
            <w:instrText>l</w:instrText>
          </w:r>
          <w:r w:rsidR="005976A7" w:rsidRPr="00362066">
            <w:instrText xml:space="preserve"> 1033 </w:instrText>
          </w:r>
          <w:r w:rsidR="005976A7">
            <w:rPr>
              <w:lang w:val="en-US"/>
            </w:rPr>
            <w:fldChar w:fldCharType="separate"/>
          </w:r>
          <w:r w:rsidR="005976A7" w:rsidRPr="00362066">
            <w:rPr>
              <w:noProof/>
            </w:rPr>
            <w:t>[6]</w:t>
          </w:r>
          <w:r w:rsidR="005976A7">
            <w:rPr>
              <w:lang w:val="en-US"/>
            </w:rPr>
            <w:fldChar w:fldCharType="end"/>
          </w:r>
        </w:sdtContent>
      </w:sdt>
      <w:r>
        <w:t xml:space="preserve">, порівняльний метод STEPP </w:t>
      </w:r>
      <w:sdt>
        <w:sdtPr>
          <w:id w:val="-1429813342"/>
          <w:citation/>
        </w:sdtPr>
        <w:sdtEndPr/>
        <w:sdtContent>
          <w:r w:rsidR="005976A7">
            <w:fldChar w:fldCharType="begin"/>
          </w:r>
          <w:r w:rsidR="005976A7" w:rsidRPr="00362066">
            <w:instrText xml:space="preserve"> </w:instrText>
          </w:r>
          <w:r w:rsidR="005976A7">
            <w:rPr>
              <w:lang w:val="en-US"/>
            </w:rPr>
            <w:instrText>CITATION</w:instrText>
          </w:r>
          <w:r w:rsidR="005976A7" w:rsidRPr="00362066">
            <w:instrText xml:space="preserve"> </w:instrText>
          </w:r>
          <w:r w:rsidR="005976A7">
            <w:rPr>
              <w:lang w:val="en-US"/>
            </w:rPr>
            <w:instrText>Bonetti</w:instrText>
          </w:r>
          <w:r w:rsidR="005976A7" w:rsidRPr="00362066">
            <w:instrText>2004 \</w:instrText>
          </w:r>
          <w:r w:rsidR="005976A7">
            <w:rPr>
              <w:lang w:val="en-US"/>
            </w:rPr>
            <w:instrText>l</w:instrText>
          </w:r>
          <w:r w:rsidR="005976A7" w:rsidRPr="00362066">
            <w:instrText xml:space="preserve"> 1033 </w:instrText>
          </w:r>
          <w:r w:rsidR="005976A7">
            <w:fldChar w:fldCharType="separate"/>
          </w:r>
          <w:r w:rsidR="005976A7" w:rsidRPr="00362066">
            <w:rPr>
              <w:noProof/>
            </w:rPr>
            <w:t>[7]</w:t>
          </w:r>
          <w:r w:rsidR="005976A7">
            <w:fldChar w:fldCharType="end"/>
          </w:r>
        </w:sdtContent>
      </w:sdt>
      <w:r>
        <w:t xml:space="preserve"> та модель пропорційного ризику </w:t>
      </w:r>
      <w:proofErr w:type="spellStart"/>
      <w:r>
        <w:t>Кокса</w:t>
      </w:r>
      <w:proofErr w:type="spellEnd"/>
      <w:r>
        <w:t xml:space="preserve">. Вибрано саме модель </w:t>
      </w:r>
      <w:proofErr w:type="spellStart"/>
      <w:r>
        <w:t>Кокса</w:t>
      </w:r>
      <w:proofErr w:type="spellEnd"/>
      <w:r>
        <w:t xml:space="preserve"> з таких причин: основною перевагою цієї моделі є можливість не задавати конкретну форму базової функції ризику, що дає можливість не задавати конкретні параметри функції. Практично модель </w:t>
      </w:r>
      <w:proofErr w:type="spellStart"/>
      <w:r>
        <w:t>Кокса</w:t>
      </w:r>
      <w:proofErr w:type="spellEnd"/>
      <w:r>
        <w:t xml:space="preserve"> використовується для порівняння груп, наприклад, за різними лікувальними методами, через відношення ризиків або функції виживання. </w:t>
      </w:r>
    </w:p>
    <w:p w14:paraId="714A0FAC" w14:textId="77777777" w:rsidR="000B0967" w:rsidRDefault="00352A6A">
      <w:pPr>
        <w:spacing w:after="0"/>
      </w:pPr>
      <w:r>
        <w:t xml:space="preserve">Формула умовної функції виживання </w:t>
      </w:r>
      <w:proofErr w:type="spellStart"/>
      <w:r>
        <w:t>Кокса</w:t>
      </w:r>
      <w:proofErr w:type="spellEnd"/>
      <w:r>
        <w:t xml:space="preserve"> задається як:</w:t>
      </w:r>
    </w:p>
    <w:tbl>
      <w:tblPr>
        <w:tblStyle w:val="af2"/>
        <w:tblW w:w="9394" w:type="dxa"/>
        <w:tblBorders>
          <w:top w:val="nil"/>
          <w:left w:val="nil"/>
          <w:bottom w:val="nil"/>
          <w:right w:val="nil"/>
          <w:insideH w:val="nil"/>
          <w:insideV w:val="nil"/>
        </w:tblBorders>
        <w:tblLayout w:type="fixed"/>
        <w:tblLook w:val="0400" w:firstRow="0" w:lastRow="0" w:firstColumn="0" w:lastColumn="0" w:noHBand="0" w:noVBand="1"/>
      </w:tblPr>
      <w:tblGrid>
        <w:gridCol w:w="1255"/>
        <w:gridCol w:w="7560"/>
        <w:gridCol w:w="579"/>
      </w:tblGrid>
      <w:tr w:rsidR="000B0967" w14:paraId="176A71EB" w14:textId="77777777">
        <w:tc>
          <w:tcPr>
            <w:tcW w:w="1255" w:type="dxa"/>
          </w:tcPr>
          <w:p w14:paraId="06F7536F" w14:textId="77777777" w:rsidR="000B0967" w:rsidRDefault="000B0967">
            <w:pPr>
              <w:ind w:firstLine="0"/>
            </w:pPr>
          </w:p>
        </w:tc>
        <w:tc>
          <w:tcPr>
            <w:tcW w:w="7560" w:type="dxa"/>
          </w:tcPr>
          <w:p w14:paraId="594889C3" w14:textId="77777777" w:rsidR="000B0967" w:rsidRDefault="00352A6A">
            <w:pPr>
              <w:jc w:val="center"/>
              <w:rPr>
                <w:rFonts w:ascii="Cambria Math" w:eastAsia="Cambria Math" w:hAnsi="Cambria Math" w:cs="Cambria Math"/>
              </w:rPr>
            </w:pPr>
            <m:oMath>
              <m:r>
                <w:rPr>
                  <w:rFonts w:ascii="Cambria Math" w:eastAsia="Cambria Math" w:hAnsi="Cambria Math" w:cs="Cambria Math"/>
                </w:rPr>
                <m:t>S</m:t>
              </m:r>
              <m:d>
                <m:dPr>
                  <m:ctrlPr>
                    <w:rPr>
                      <w:rFonts w:ascii="Cambria Math" w:eastAsia="Cambria Math" w:hAnsi="Cambria Math" w:cs="Cambria Math"/>
                    </w:rPr>
                  </m:ctrlPr>
                </m:dPr>
                <m:e>
                  <m:r>
                    <w:rPr>
                      <w:rFonts w:ascii="Cambria Math" w:eastAsia="Cambria Math" w:hAnsi="Cambria Math" w:cs="Cambria Math"/>
                    </w:rPr>
                    <m:t>x</m:t>
                  </m:r>
                </m:e>
              </m:d>
              <m:r>
                <w:rPr>
                  <w:rFonts w:ascii="Cambria Math" w:eastAsia="Cambria Math" w:hAnsi="Cambria Math" w:cs="Cambria Math"/>
                </w:rPr>
                <m:t>=Pr</m:t>
              </m:r>
              <m:d>
                <m:dPr>
                  <m:ctrlPr>
                    <w:rPr>
                      <w:rFonts w:ascii="Cambria Math" w:eastAsia="Cambria Math" w:hAnsi="Cambria Math" w:cs="Cambria Math"/>
                    </w:rPr>
                  </m:ctrlPr>
                </m:dPr>
                <m:e>
                  <m:r>
                    <w:rPr>
                      <w:rFonts w:ascii="Cambria Math" w:eastAsia="Cambria Math" w:hAnsi="Cambria Math" w:cs="Cambria Math"/>
                    </w:rPr>
                    <m:t>X=x</m:t>
                  </m:r>
                </m:e>
              </m:d>
            </m:oMath>
            <w:r>
              <w:rPr>
                <w:rFonts w:ascii="Cambria Math" w:eastAsia="Cambria Math" w:hAnsi="Cambria Math" w:cs="Cambria Math"/>
              </w:rPr>
              <w:t>,</w:t>
            </w:r>
          </w:p>
        </w:tc>
        <w:tc>
          <w:tcPr>
            <w:tcW w:w="579" w:type="dxa"/>
          </w:tcPr>
          <w:p w14:paraId="4ED9DFC5" w14:textId="6A65D181" w:rsidR="000B0967" w:rsidRDefault="00352A6A">
            <w:pPr>
              <w:ind w:firstLine="0"/>
            </w:pPr>
            <w:r>
              <w:t>(</w:t>
            </w:r>
            <w:r w:rsidR="00023329">
              <w:t>3</w:t>
            </w:r>
            <w:r>
              <w:t>)</w:t>
            </w:r>
          </w:p>
        </w:tc>
      </w:tr>
    </w:tbl>
    <w:p w14:paraId="618A37E5" w14:textId="77777777" w:rsidR="000B0967" w:rsidRDefault="00352A6A">
      <w:pPr>
        <w:spacing w:after="0"/>
      </w:pPr>
      <w:r>
        <w:t xml:space="preserve">де функція </w:t>
      </w:r>
      <m:oMath>
        <m:r>
          <w:rPr>
            <w:rFonts w:ascii="Cambria Math" w:eastAsia="Cambria Math" w:hAnsi="Cambria Math" w:cs="Cambria Math"/>
          </w:rPr>
          <m:t>Pr</m:t>
        </m:r>
        <m:d>
          <m:dPr>
            <m:ctrlPr>
              <w:rPr>
                <w:rFonts w:ascii="Cambria Math" w:eastAsia="Cambria Math" w:hAnsi="Cambria Math" w:cs="Cambria Math"/>
              </w:rPr>
            </m:ctrlPr>
          </m:dPr>
          <m:e>
            <m:r>
              <w:rPr>
                <w:rFonts w:ascii="Cambria Math" w:eastAsia="Cambria Math" w:hAnsi="Cambria Math" w:cs="Cambria Math"/>
              </w:rPr>
              <m:t>X=x</m:t>
            </m:r>
          </m:e>
        </m:d>
      </m:oMath>
      <w:r>
        <w:t xml:space="preserve"> ймовірність того, що пацієнт пролежить в лікарні більше </w:t>
      </w:r>
      <m:oMath>
        <m:r>
          <w:rPr>
            <w:rFonts w:ascii="Cambria Math" w:eastAsia="Cambria Math" w:hAnsi="Cambria Math" w:cs="Cambria Math"/>
          </w:rPr>
          <m:t>t</m:t>
        </m:r>
      </m:oMath>
      <w:r>
        <w:t xml:space="preserve"> одиниць часу, зважаючи на набір початкових характеристик, позначених </w:t>
      </w:r>
      <m:oMath>
        <m:r>
          <w:rPr>
            <w:rFonts w:ascii="Cambria Math" w:eastAsia="Cambria Math" w:hAnsi="Cambria Math" w:cs="Cambria Math"/>
          </w:rPr>
          <m:t>X = x</m:t>
        </m:r>
      </m:oMath>
      <w:r>
        <w:t>, коли об'єкт бере участь у клінічному дослідженні.</w:t>
      </w:r>
    </w:p>
    <w:p w14:paraId="0E8F419B" w14:textId="77777777" w:rsidR="000B0967" w:rsidRDefault="00352A6A">
      <w:pPr>
        <w:spacing w:after="0"/>
      </w:pPr>
      <w:r>
        <w:t xml:space="preserve">Модель </w:t>
      </w:r>
      <w:proofErr w:type="spellStart"/>
      <w:r>
        <w:t>Кокса</w:t>
      </w:r>
      <w:proofErr w:type="spellEnd"/>
      <w:r>
        <w:t xml:space="preserve"> має низку сильних сторін, які роблять її особливо придатною для цього дослідження. Головна перевага полягає в її здатності працювати з цензурованими даними, що є типовою проблемою в клінічних дослідженнях. Наприклад, не всі пацієнти можуть бути виписані до завершення дослідження, але модель дозволяє використати навіть часткові спостереження для аналізу, зберігаючи при цьому коректність результатів. Крім того, її </w:t>
      </w:r>
      <w:proofErr w:type="spellStart"/>
      <w:r>
        <w:t>напівпараметрична</w:t>
      </w:r>
      <w:proofErr w:type="spellEnd"/>
      <w:r>
        <w:t xml:space="preserve"> природа усуває потребу у точному визначенні базової функції ризику, що надає моделі гнучкість у роботі з гетерогенними даними, такими як температура пацієнта, наявність </w:t>
      </w:r>
      <w:proofErr w:type="spellStart"/>
      <w:r>
        <w:t>дегідрації</w:t>
      </w:r>
      <w:proofErr w:type="spellEnd"/>
      <w:r>
        <w:t xml:space="preserve">, використання антибіотиків, </w:t>
      </w:r>
      <w:proofErr w:type="spellStart"/>
      <w:r>
        <w:t>пробіотиків</w:t>
      </w:r>
      <w:proofErr w:type="spellEnd"/>
      <w:r>
        <w:t xml:space="preserve"> чи інших методів лікування.</w:t>
      </w:r>
    </w:p>
    <w:p w14:paraId="28D4A2FD" w14:textId="77777777" w:rsidR="000B0967" w:rsidRDefault="00352A6A">
      <w:pPr>
        <w:spacing w:after="0"/>
      </w:pPr>
      <w:r>
        <w:t>Однак є і недоліки, які можуть впливати на результати.</w:t>
      </w:r>
    </w:p>
    <w:p w14:paraId="007D88EC" w14:textId="77777777" w:rsidR="000B0967" w:rsidRDefault="00352A6A">
      <w:pPr>
        <w:spacing w:after="0"/>
      </w:pPr>
      <w:r>
        <w:t xml:space="preserve">По-перше, модель чутлива до якості вхідних даних. Пропущені значення або невірно внесені дані можуть призвести до спотворення результатів аналізу. Для цього дослідження, яке включає велику кількість параметрів (температура, ступінь </w:t>
      </w:r>
      <w:proofErr w:type="spellStart"/>
      <w:r>
        <w:t>дегідрації</w:t>
      </w:r>
      <w:proofErr w:type="spellEnd"/>
      <w:r>
        <w:t xml:space="preserve">, використання антибіотиків, </w:t>
      </w:r>
      <w:proofErr w:type="spellStart"/>
      <w:r>
        <w:t>пробіотиків</w:t>
      </w:r>
      <w:proofErr w:type="spellEnd"/>
      <w:r>
        <w:t xml:space="preserve"> тощо), це є суттєвим ризиком.</w:t>
      </w:r>
    </w:p>
    <w:p w14:paraId="6AFA845F" w14:textId="77777777" w:rsidR="000B0967" w:rsidRDefault="00352A6A">
      <w:pPr>
        <w:spacing w:after="0"/>
      </w:pPr>
      <w:r>
        <w:t xml:space="preserve">По-друге, результати моделі </w:t>
      </w:r>
      <w:proofErr w:type="spellStart"/>
      <w:r>
        <w:t>Кокса</w:t>
      </w:r>
      <w:proofErr w:type="spellEnd"/>
      <w:r>
        <w:t xml:space="preserve"> залежать від припущення пропорційності ризиків. Якщо цей принцип порушується (наприклад, коли </w:t>
      </w:r>
      <w:r>
        <w:lastRenderedPageBreak/>
        <w:t xml:space="preserve">вплив певного </w:t>
      </w:r>
      <w:proofErr w:type="spellStart"/>
      <w:r>
        <w:t>фактора</w:t>
      </w:r>
      <w:proofErr w:type="spellEnd"/>
      <w:r>
        <w:t xml:space="preserve"> змінюється з часом), це може призвести до некоректних висновків. У контексті цього дослідження, наприклад, вплив </w:t>
      </w:r>
      <w:proofErr w:type="spellStart"/>
      <w:r>
        <w:t>дегідрації</w:t>
      </w:r>
      <w:proofErr w:type="spellEnd"/>
      <w:r>
        <w:t xml:space="preserve"> чи типу лікування може змінюватися на різних етапах госпіталізації, що потребує додаткової перевірки.</w:t>
      </w:r>
    </w:p>
    <w:p w14:paraId="27B52B06" w14:textId="77777777" w:rsidR="000B0967" w:rsidRDefault="00352A6A">
      <w:pPr>
        <w:spacing w:after="0"/>
      </w:pPr>
      <w:r>
        <w:t xml:space="preserve">Але ці недоліки компенсуються в подальших дослідженнях, зі збором </w:t>
      </w:r>
      <w:proofErr w:type="spellStart"/>
      <w:r>
        <w:t>рандомізованих</w:t>
      </w:r>
      <w:proofErr w:type="spellEnd"/>
      <w:r>
        <w:t xml:space="preserve"> даних та більшою кількістю </w:t>
      </w:r>
      <w:proofErr w:type="spellStart"/>
      <w:r>
        <w:t>біомаркерів</w:t>
      </w:r>
      <w:proofErr w:type="spellEnd"/>
      <w:r>
        <w:t xml:space="preserve"> система буде адаптована і реалізована під нові дані.</w:t>
      </w:r>
    </w:p>
    <w:p w14:paraId="6C404398" w14:textId="77777777" w:rsidR="000B0967" w:rsidRDefault="000B0967">
      <w:pPr>
        <w:spacing w:after="0"/>
      </w:pPr>
    </w:p>
    <w:p w14:paraId="786E03D2" w14:textId="6D32DB26" w:rsidR="000B0967" w:rsidRDefault="00352A6A">
      <w:pPr>
        <w:spacing w:after="0"/>
        <w:rPr>
          <w:b/>
        </w:rPr>
      </w:pPr>
      <w:r>
        <w:rPr>
          <w:b/>
        </w:rPr>
        <w:t>Висновки</w:t>
      </w:r>
    </w:p>
    <w:p w14:paraId="530E38B0" w14:textId="77777777" w:rsidR="00D03744" w:rsidRDefault="00D03744">
      <w:pPr>
        <w:spacing w:after="0"/>
        <w:rPr>
          <w:b/>
        </w:rPr>
      </w:pPr>
    </w:p>
    <w:p w14:paraId="13AF5490" w14:textId="77777777" w:rsidR="000B0967" w:rsidRDefault="00352A6A">
      <w:pPr>
        <w:spacing w:after="0"/>
      </w:pPr>
      <w:r>
        <w:t xml:space="preserve">Запропонована модель відповідає критеріям, в постановках задачі, проведення дослідження, яка включає використання аналізу </w:t>
      </w:r>
      <w:proofErr w:type="spellStart"/>
      <w:r>
        <w:t>біомаркерів</w:t>
      </w:r>
      <w:proofErr w:type="spellEnd"/>
      <w:r>
        <w:t xml:space="preserve">, </w:t>
      </w:r>
      <w:proofErr w:type="spellStart"/>
      <w:r>
        <w:t>псевдорандомізації</w:t>
      </w:r>
      <w:proofErr w:type="spellEnd"/>
      <w:r>
        <w:t xml:space="preserve"> та моделі </w:t>
      </w:r>
      <w:proofErr w:type="spellStart"/>
      <w:r>
        <w:t>Кокса</w:t>
      </w:r>
      <w:proofErr w:type="spellEnd"/>
      <w:r>
        <w:t>, має вагомі переваги для оцінки ефективності додаткового лікування (</w:t>
      </w:r>
      <w:proofErr w:type="spellStart"/>
      <w:r>
        <w:t>пробіотиків</w:t>
      </w:r>
      <w:proofErr w:type="spellEnd"/>
      <w:r>
        <w:t xml:space="preserve">, </w:t>
      </w:r>
      <w:proofErr w:type="spellStart"/>
      <w:r>
        <w:t>парацетамолу</w:t>
      </w:r>
      <w:proofErr w:type="spellEnd"/>
      <w:r>
        <w:t xml:space="preserve"> та інших препаратів) у зменшенні кількості ліжко-днів у дітей віком до 5 років. Однак, водночас існують певні обмеження, які слід враховувати при її застосуванні. На даній виборці показує точність 90%.</w:t>
      </w:r>
    </w:p>
    <w:p w14:paraId="3A249D69" w14:textId="14BD66B0" w:rsidR="000C46BF" w:rsidRDefault="000C46BF" w:rsidP="000C46BF"/>
    <w:p w14:paraId="16DF5684" w14:textId="63A1A9C0" w:rsidR="000C46BF" w:rsidRDefault="000C46BF" w:rsidP="000C46BF">
      <w:pPr>
        <w:rPr>
          <w:b/>
          <w:bCs/>
        </w:rPr>
      </w:pPr>
      <w:r w:rsidRPr="000C46BF">
        <w:t xml:space="preserve"> </w:t>
      </w:r>
      <w:r w:rsidRPr="00037271">
        <w:rPr>
          <w:b/>
          <w:bCs/>
        </w:rPr>
        <w:t>Література</w:t>
      </w:r>
    </w:p>
    <w:p w14:paraId="4BFA2795" w14:textId="77777777" w:rsidR="00D03744" w:rsidRPr="00037271" w:rsidRDefault="00D03744" w:rsidP="000C46BF">
      <w:pPr>
        <w:rPr>
          <w:b/>
          <w:bCs/>
        </w:rPr>
      </w:pPr>
    </w:p>
    <w:p w14:paraId="1106D1DC" w14:textId="77777777" w:rsidR="000C46BF" w:rsidRDefault="000C46BF" w:rsidP="00037271">
      <w:pPr>
        <w:ind w:left="426" w:hanging="426"/>
      </w:pPr>
      <w:r>
        <w:t xml:space="preserve">1. </w:t>
      </w:r>
      <w:r>
        <w:tab/>
        <w:t xml:space="preserve">D. R. </w:t>
      </w:r>
      <w:proofErr w:type="spellStart"/>
      <w:r>
        <w:t>Cox</w:t>
      </w:r>
      <w:proofErr w:type="spellEnd"/>
      <w:r>
        <w:t>, «</w:t>
      </w:r>
      <w:proofErr w:type="spellStart"/>
      <w:r>
        <w:t>Regression</w:t>
      </w:r>
      <w:proofErr w:type="spellEnd"/>
      <w:r>
        <w:t xml:space="preserve"> </w:t>
      </w:r>
      <w:proofErr w:type="spellStart"/>
      <w:r>
        <w:t>models</w:t>
      </w:r>
      <w:proofErr w:type="spellEnd"/>
      <w:r>
        <w:t xml:space="preserve"> </w:t>
      </w:r>
      <w:proofErr w:type="spellStart"/>
      <w:r>
        <w:t>and</w:t>
      </w:r>
      <w:proofErr w:type="spellEnd"/>
      <w:r>
        <w:t xml:space="preserve"> </w:t>
      </w:r>
      <w:proofErr w:type="spellStart"/>
      <w:r>
        <w:t>life-tables</w:t>
      </w:r>
      <w:proofErr w:type="spellEnd"/>
      <w:r>
        <w:t xml:space="preserve">,» </w:t>
      </w:r>
      <w:proofErr w:type="spellStart"/>
      <w:r>
        <w:t>Journal</w:t>
      </w:r>
      <w:proofErr w:type="spellEnd"/>
      <w:r>
        <w:t xml:space="preserve"> </w:t>
      </w:r>
      <w:proofErr w:type="spellStart"/>
      <w:r>
        <w:t>of</w:t>
      </w:r>
      <w:proofErr w:type="spellEnd"/>
      <w:r>
        <w:t xml:space="preserve"> </w:t>
      </w:r>
      <w:proofErr w:type="spellStart"/>
      <w:r>
        <w:t>the</w:t>
      </w:r>
      <w:proofErr w:type="spellEnd"/>
      <w:r>
        <w:t xml:space="preserve"> </w:t>
      </w:r>
      <w:proofErr w:type="spellStart"/>
      <w:r>
        <w:t>Royal</w:t>
      </w:r>
      <w:proofErr w:type="spellEnd"/>
      <w:r>
        <w:t xml:space="preserve"> </w:t>
      </w:r>
      <w:proofErr w:type="spellStart"/>
      <w:r>
        <w:t>Statistical</w:t>
      </w:r>
      <w:proofErr w:type="spellEnd"/>
      <w:r>
        <w:t xml:space="preserve"> </w:t>
      </w:r>
      <w:proofErr w:type="spellStart"/>
      <w:r>
        <w:t>Society</w:t>
      </w:r>
      <w:proofErr w:type="spellEnd"/>
      <w:r>
        <w:t xml:space="preserve">: </w:t>
      </w:r>
      <w:proofErr w:type="spellStart"/>
      <w:r>
        <w:t>Series</w:t>
      </w:r>
      <w:proofErr w:type="spellEnd"/>
      <w:r>
        <w:t xml:space="preserve"> B (</w:t>
      </w:r>
      <w:proofErr w:type="spellStart"/>
      <w:r>
        <w:t>Methodological</w:t>
      </w:r>
      <w:proofErr w:type="spellEnd"/>
      <w:r>
        <w:t xml:space="preserve">), т. 34, p. 187–202, 1972. </w:t>
      </w:r>
    </w:p>
    <w:p w14:paraId="4DAD9879" w14:textId="77777777" w:rsidR="000C46BF" w:rsidRDefault="000C46BF" w:rsidP="00037271">
      <w:pPr>
        <w:ind w:left="426" w:hanging="426"/>
      </w:pPr>
      <w:r>
        <w:t xml:space="preserve">2. </w:t>
      </w:r>
      <w:r>
        <w:tab/>
        <w:t xml:space="preserve">D. L. </w:t>
      </w:r>
      <w:proofErr w:type="spellStart"/>
      <w:r>
        <w:t>Sackett</w:t>
      </w:r>
      <w:proofErr w:type="spellEnd"/>
      <w:r>
        <w:t xml:space="preserve">, W. M. C. </w:t>
      </w:r>
      <w:proofErr w:type="spellStart"/>
      <w:r>
        <w:t>Rosenberg</w:t>
      </w:r>
      <w:proofErr w:type="spellEnd"/>
      <w:r>
        <w:t xml:space="preserve">, J. A. M. </w:t>
      </w:r>
      <w:proofErr w:type="spellStart"/>
      <w:r>
        <w:t>Gray</w:t>
      </w:r>
      <w:proofErr w:type="spellEnd"/>
      <w:r>
        <w:t xml:space="preserve">, R. B. </w:t>
      </w:r>
      <w:proofErr w:type="spellStart"/>
      <w:r>
        <w:t>Haynes</w:t>
      </w:r>
      <w:proofErr w:type="spellEnd"/>
      <w:r>
        <w:t xml:space="preserve"> та W. S. </w:t>
      </w:r>
      <w:proofErr w:type="spellStart"/>
      <w:r>
        <w:t>Richardson</w:t>
      </w:r>
      <w:proofErr w:type="spellEnd"/>
      <w:r>
        <w:t>, «</w:t>
      </w:r>
      <w:proofErr w:type="spellStart"/>
      <w:r>
        <w:t>Evidence</w:t>
      </w:r>
      <w:proofErr w:type="spellEnd"/>
      <w:r>
        <w:t xml:space="preserve"> </w:t>
      </w:r>
      <w:proofErr w:type="spellStart"/>
      <w:r>
        <w:t>based</w:t>
      </w:r>
      <w:proofErr w:type="spellEnd"/>
      <w:r>
        <w:t xml:space="preserve"> </w:t>
      </w:r>
      <w:proofErr w:type="spellStart"/>
      <w:r>
        <w:t>medicine</w:t>
      </w:r>
      <w:proofErr w:type="spellEnd"/>
      <w:r>
        <w:t xml:space="preserve">: </w:t>
      </w:r>
      <w:proofErr w:type="spellStart"/>
      <w:r>
        <w:t>what</w:t>
      </w:r>
      <w:proofErr w:type="spellEnd"/>
      <w:r>
        <w:t xml:space="preserve"> </w:t>
      </w:r>
      <w:proofErr w:type="spellStart"/>
      <w:r>
        <w:t>it</w:t>
      </w:r>
      <w:proofErr w:type="spellEnd"/>
      <w:r>
        <w:t xml:space="preserve"> </w:t>
      </w:r>
      <w:proofErr w:type="spellStart"/>
      <w:r>
        <w:t>is</w:t>
      </w:r>
      <w:proofErr w:type="spellEnd"/>
      <w:r>
        <w:t xml:space="preserve"> </w:t>
      </w:r>
      <w:proofErr w:type="spellStart"/>
      <w:r>
        <w:t>and</w:t>
      </w:r>
      <w:proofErr w:type="spellEnd"/>
      <w:r>
        <w:t xml:space="preserve"> </w:t>
      </w:r>
      <w:proofErr w:type="spellStart"/>
      <w:r>
        <w:t>what</w:t>
      </w:r>
      <w:proofErr w:type="spellEnd"/>
      <w:r>
        <w:t xml:space="preserve"> </w:t>
      </w:r>
      <w:proofErr w:type="spellStart"/>
      <w:r>
        <w:t>it</w:t>
      </w:r>
      <w:proofErr w:type="spellEnd"/>
      <w:r>
        <w:t xml:space="preserve"> </w:t>
      </w:r>
      <w:proofErr w:type="spellStart"/>
      <w:r>
        <w:t>isn</w:t>
      </w:r>
      <w:proofErr w:type="spellEnd"/>
      <w:r>
        <w:t>\</w:t>
      </w:r>
      <w:proofErr w:type="spellStart"/>
      <w:r>
        <w:t>textquoterightt</w:t>
      </w:r>
      <w:proofErr w:type="spellEnd"/>
      <w:r>
        <w:t xml:space="preserve">,» BMJ, т. 312, p. 71–72, 1996. </w:t>
      </w:r>
    </w:p>
    <w:p w14:paraId="17BF329A" w14:textId="77777777" w:rsidR="000C46BF" w:rsidRDefault="000C46BF" w:rsidP="00037271">
      <w:pPr>
        <w:ind w:left="426" w:hanging="426"/>
      </w:pPr>
      <w:r>
        <w:t xml:space="preserve">3. </w:t>
      </w:r>
      <w:r>
        <w:tab/>
        <w:t xml:space="preserve">J. W. </w:t>
      </w:r>
      <w:proofErr w:type="spellStart"/>
      <w:r>
        <w:t>Tukey</w:t>
      </w:r>
      <w:proofErr w:type="spellEnd"/>
      <w:r>
        <w:t xml:space="preserve">, </w:t>
      </w:r>
      <w:proofErr w:type="spellStart"/>
      <w:r>
        <w:t>Exploratory</w:t>
      </w:r>
      <w:proofErr w:type="spellEnd"/>
      <w:r>
        <w:t xml:space="preserve"> </w:t>
      </w:r>
      <w:proofErr w:type="spellStart"/>
      <w:r>
        <w:t>Data</w:t>
      </w:r>
      <w:proofErr w:type="spellEnd"/>
      <w:r>
        <w:t xml:space="preserve"> </w:t>
      </w:r>
      <w:proofErr w:type="spellStart"/>
      <w:r>
        <w:t>Analysis</w:t>
      </w:r>
      <w:proofErr w:type="spellEnd"/>
      <w:r>
        <w:t xml:space="preserve">, </w:t>
      </w:r>
      <w:proofErr w:type="spellStart"/>
      <w:r>
        <w:t>Addison</w:t>
      </w:r>
      <w:proofErr w:type="spellEnd"/>
      <w:r>
        <w:t xml:space="preserve"> </w:t>
      </w:r>
      <w:proofErr w:type="spellStart"/>
      <w:r>
        <w:t>Wesley</w:t>
      </w:r>
      <w:proofErr w:type="spellEnd"/>
      <w:r>
        <w:t xml:space="preserve"> </w:t>
      </w:r>
      <w:proofErr w:type="spellStart"/>
      <w:r>
        <w:t>Publishing</w:t>
      </w:r>
      <w:proofErr w:type="spellEnd"/>
      <w:r>
        <w:t xml:space="preserve"> </w:t>
      </w:r>
      <w:proofErr w:type="spellStart"/>
      <w:r>
        <w:t>Company</w:t>
      </w:r>
      <w:proofErr w:type="spellEnd"/>
      <w:r>
        <w:t xml:space="preserve">, 1970. </w:t>
      </w:r>
    </w:p>
    <w:p w14:paraId="1D04ECDA" w14:textId="77777777" w:rsidR="000C46BF" w:rsidRDefault="000C46BF" w:rsidP="00037271">
      <w:pPr>
        <w:ind w:left="426" w:hanging="426"/>
      </w:pPr>
      <w:r>
        <w:t xml:space="preserve">4. </w:t>
      </w:r>
      <w:r>
        <w:tab/>
        <w:t xml:space="preserve">P. C. </w:t>
      </w:r>
      <w:proofErr w:type="spellStart"/>
      <w:r>
        <w:t>Austin</w:t>
      </w:r>
      <w:proofErr w:type="spellEnd"/>
      <w:r>
        <w:t>, "</w:t>
      </w:r>
      <w:proofErr w:type="spellStart"/>
      <w:r>
        <w:t>An</w:t>
      </w:r>
      <w:proofErr w:type="spellEnd"/>
      <w:r>
        <w:t xml:space="preserve"> </w:t>
      </w:r>
      <w:proofErr w:type="spellStart"/>
      <w:r>
        <w:t>introduction</w:t>
      </w:r>
      <w:proofErr w:type="spellEnd"/>
      <w:r>
        <w:t xml:space="preserve"> </w:t>
      </w:r>
      <w:proofErr w:type="spellStart"/>
      <w:r>
        <w:t>to</w:t>
      </w:r>
      <w:proofErr w:type="spellEnd"/>
      <w:r>
        <w:t xml:space="preserve"> </w:t>
      </w:r>
      <w:proofErr w:type="spellStart"/>
      <w:r>
        <w:t>propensity</w:t>
      </w:r>
      <w:proofErr w:type="spellEnd"/>
      <w:r>
        <w:t xml:space="preserve"> </w:t>
      </w:r>
      <w:proofErr w:type="spellStart"/>
      <w:r>
        <w:t>score</w:t>
      </w:r>
      <w:proofErr w:type="spellEnd"/>
      <w:r>
        <w:t xml:space="preserve"> </w:t>
      </w:r>
      <w:proofErr w:type="spellStart"/>
      <w:r>
        <w:t>methods</w:t>
      </w:r>
      <w:proofErr w:type="spellEnd"/>
      <w:r>
        <w:t xml:space="preserve"> </w:t>
      </w:r>
      <w:proofErr w:type="spellStart"/>
      <w:r>
        <w:t>for</w:t>
      </w:r>
      <w:proofErr w:type="spellEnd"/>
      <w:r>
        <w:t xml:space="preserve"> </w:t>
      </w:r>
      <w:proofErr w:type="spellStart"/>
      <w:r>
        <w:t>reducing</w:t>
      </w:r>
      <w:proofErr w:type="spellEnd"/>
      <w:r>
        <w:t xml:space="preserve"> </w:t>
      </w:r>
      <w:proofErr w:type="spellStart"/>
      <w:r>
        <w:t>the</w:t>
      </w:r>
      <w:proofErr w:type="spellEnd"/>
      <w:r>
        <w:t xml:space="preserve"> </w:t>
      </w:r>
      <w:proofErr w:type="spellStart"/>
      <w:r>
        <w:t>effects</w:t>
      </w:r>
      <w:proofErr w:type="spellEnd"/>
      <w:r>
        <w:t xml:space="preserve"> </w:t>
      </w:r>
      <w:proofErr w:type="spellStart"/>
      <w:r>
        <w:t>of</w:t>
      </w:r>
      <w:proofErr w:type="spellEnd"/>
      <w:r>
        <w:t xml:space="preserve"> </w:t>
      </w:r>
      <w:proofErr w:type="spellStart"/>
      <w:r>
        <w:t>confounding</w:t>
      </w:r>
      <w:proofErr w:type="spellEnd"/>
      <w:r>
        <w:t xml:space="preserve"> </w:t>
      </w:r>
      <w:proofErr w:type="spellStart"/>
      <w:r>
        <w:t>in</w:t>
      </w:r>
      <w:proofErr w:type="spellEnd"/>
      <w:r>
        <w:t xml:space="preserve"> </w:t>
      </w:r>
      <w:proofErr w:type="spellStart"/>
      <w:r>
        <w:t>observational</w:t>
      </w:r>
      <w:proofErr w:type="spellEnd"/>
      <w:r>
        <w:t xml:space="preserve"> </w:t>
      </w:r>
      <w:proofErr w:type="spellStart"/>
      <w:r>
        <w:t>studies</w:t>
      </w:r>
      <w:proofErr w:type="spellEnd"/>
      <w:r>
        <w:t xml:space="preserve">," </w:t>
      </w:r>
      <w:proofErr w:type="spellStart"/>
      <w:r>
        <w:t>Multivariate</w:t>
      </w:r>
      <w:proofErr w:type="spellEnd"/>
      <w:r>
        <w:t xml:space="preserve"> </w:t>
      </w:r>
      <w:proofErr w:type="spellStart"/>
      <w:r>
        <w:t>Behav</w:t>
      </w:r>
      <w:proofErr w:type="spellEnd"/>
      <w:r>
        <w:t xml:space="preserve">. </w:t>
      </w:r>
      <w:proofErr w:type="spellStart"/>
      <w:r>
        <w:t>Res</w:t>
      </w:r>
      <w:proofErr w:type="spellEnd"/>
      <w:r>
        <w:t xml:space="preserve">., </w:t>
      </w:r>
      <w:proofErr w:type="spellStart"/>
      <w:r>
        <w:t>vol</w:t>
      </w:r>
      <w:proofErr w:type="spellEnd"/>
      <w:r>
        <w:t xml:space="preserve">. 46, p. 399–424, </w:t>
      </w:r>
      <w:proofErr w:type="spellStart"/>
      <w:r>
        <w:t>May</w:t>
      </w:r>
      <w:proofErr w:type="spellEnd"/>
      <w:r>
        <w:t xml:space="preserve"> 2011. </w:t>
      </w:r>
    </w:p>
    <w:p w14:paraId="60FF35CB" w14:textId="77777777" w:rsidR="000C46BF" w:rsidRDefault="000C46BF" w:rsidP="00037271">
      <w:pPr>
        <w:ind w:left="426" w:hanging="426"/>
      </w:pPr>
      <w:r>
        <w:t xml:space="preserve">5. </w:t>
      </w:r>
      <w:r>
        <w:tab/>
        <w:t xml:space="preserve">C. A. </w:t>
      </w:r>
      <w:proofErr w:type="spellStart"/>
      <w:r>
        <w:t>Rolling</w:t>
      </w:r>
      <w:proofErr w:type="spellEnd"/>
      <w:r>
        <w:t xml:space="preserve"> та Y. </w:t>
      </w:r>
      <w:proofErr w:type="spellStart"/>
      <w:r>
        <w:t>Yang</w:t>
      </w:r>
      <w:proofErr w:type="spellEnd"/>
      <w:r>
        <w:t>, «</w:t>
      </w:r>
      <w:proofErr w:type="spellStart"/>
      <w:r>
        <w:t>Model</w:t>
      </w:r>
      <w:proofErr w:type="spellEnd"/>
      <w:r>
        <w:t xml:space="preserve"> </w:t>
      </w:r>
      <w:proofErr w:type="spellStart"/>
      <w:r>
        <w:t>Selection</w:t>
      </w:r>
      <w:proofErr w:type="spellEnd"/>
      <w:r>
        <w:t xml:space="preserve"> </w:t>
      </w:r>
      <w:proofErr w:type="spellStart"/>
      <w:r>
        <w:t>for</w:t>
      </w:r>
      <w:proofErr w:type="spellEnd"/>
      <w:r>
        <w:t xml:space="preserve"> </w:t>
      </w:r>
      <w:proofErr w:type="spellStart"/>
      <w:r>
        <w:t>Estimating</w:t>
      </w:r>
      <w:proofErr w:type="spellEnd"/>
      <w:r>
        <w:t xml:space="preserve"> </w:t>
      </w:r>
      <w:proofErr w:type="spellStart"/>
      <w:r>
        <w:t>Treatment</w:t>
      </w:r>
      <w:proofErr w:type="spellEnd"/>
      <w:r>
        <w:t xml:space="preserve"> </w:t>
      </w:r>
      <w:proofErr w:type="spellStart"/>
      <w:r>
        <w:t>Effects</w:t>
      </w:r>
      <w:proofErr w:type="spellEnd"/>
      <w:r>
        <w:t xml:space="preserve">,» </w:t>
      </w:r>
      <w:proofErr w:type="spellStart"/>
      <w:r>
        <w:t>Journal</w:t>
      </w:r>
      <w:proofErr w:type="spellEnd"/>
      <w:r>
        <w:t xml:space="preserve"> </w:t>
      </w:r>
      <w:proofErr w:type="spellStart"/>
      <w:r>
        <w:t>of</w:t>
      </w:r>
      <w:proofErr w:type="spellEnd"/>
      <w:r>
        <w:t xml:space="preserve"> </w:t>
      </w:r>
      <w:proofErr w:type="spellStart"/>
      <w:r>
        <w:t>the</w:t>
      </w:r>
      <w:proofErr w:type="spellEnd"/>
      <w:r>
        <w:t xml:space="preserve"> </w:t>
      </w:r>
      <w:proofErr w:type="spellStart"/>
      <w:r>
        <w:t>Royal</w:t>
      </w:r>
      <w:proofErr w:type="spellEnd"/>
      <w:r>
        <w:t xml:space="preserve"> </w:t>
      </w:r>
      <w:proofErr w:type="spellStart"/>
      <w:r>
        <w:t>Statistical</w:t>
      </w:r>
      <w:proofErr w:type="spellEnd"/>
      <w:r>
        <w:t xml:space="preserve"> </w:t>
      </w:r>
      <w:proofErr w:type="spellStart"/>
      <w:r>
        <w:t>Society</w:t>
      </w:r>
      <w:proofErr w:type="spellEnd"/>
      <w:r>
        <w:t xml:space="preserve"> </w:t>
      </w:r>
      <w:proofErr w:type="spellStart"/>
      <w:r>
        <w:t>Series</w:t>
      </w:r>
      <w:proofErr w:type="spellEnd"/>
      <w:r>
        <w:t xml:space="preserve"> B: </w:t>
      </w:r>
      <w:proofErr w:type="spellStart"/>
      <w:r>
        <w:t>Statistical</w:t>
      </w:r>
      <w:proofErr w:type="spellEnd"/>
      <w:r>
        <w:t xml:space="preserve"> </w:t>
      </w:r>
      <w:proofErr w:type="spellStart"/>
      <w:r>
        <w:t>Methodology</w:t>
      </w:r>
      <w:proofErr w:type="spellEnd"/>
      <w:r>
        <w:t xml:space="preserve">, т. 76, </w:t>
      </w:r>
      <w:proofErr w:type="spellStart"/>
      <w:r>
        <w:t>pp</w:t>
      </w:r>
      <w:proofErr w:type="spellEnd"/>
      <w:r>
        <w:t xml:space="preserve">. 749-769, </w:t>
      </w:r>
      <w:proofErr w:type="spellStart"/>
      <w:r>
        <w:t>November</w:t>
      </w:r>
      <w:proofErr w:type="spellEnd"/>
      <w:r>
        <w:t xml:space="preserve"> 2013. </w:t>
      </w:r>
    </w:p>
    <w:p w14:paraId="39BF9B57" w14:textId="77777777" w:rsidR="000C46BF" w:rsidRDefault="000C46BF" w:rsidP="00037271">
      <w:pPr>
        <w:ind w:left="426" w:hanging="426"/>
      </w:pPr>
      <w:r>
        <w:t xml:space="preserve">6. </w:t>
      </w:r>
      <w:r>
        <w:tab/>
        <w:t xml:space="preserve">X. </w:t>
      </w:r>
      <w:proofErr w:type="spellStart"/>
      <w:r>
        <w:t>Song</w:t>
      </w:r>
      <w:proofErr w:type="spellEnd"/>
      <w:r>
        <w:t xml:space="preserve"> </w:t>
      </w:r>
      <w:proofErr w:type="spellStart"/>
      <w:r>
        <w:t>and</w:t>
      </w:r>
      <w:proofErr w:type="spellEnd"/>
      <w:r>
        <w:t xml:space="preserve"> M. S. </w:t>
      </w:r>
      <w:proofErr w:type="spellStart"/>
      <w:r>
        <w:t>Pepe</w:t>
      </w:r>
      <w:proofErr w:type="spellEnd"/>
      <w:r>
        <w:t>, "</w:t>
      </w:r>
      <w:proofErr w:type="spellStart"/>
      <w:r>
        <w:t>Evaluating</w:t>
      </w:r>
      <w:proofErr w:type="spellEnd"/>
      <w:r>
        <w:t xml:space="preserve"> </w:t>
      </w:r>
      <w:proofErr w:type="spellStart"/>
      <w:r>
        <w:t>markers</w:t>
      </w:r>
      <w:proofErr w:type="spellEnd"/>
      <w:r>
        <w:t xml:space="preserve"> </w:t>
      </w:r>
      <w:proofErr w:type="spellStart"/>
      <w:r>
        <w:t>for</w:t>
      </w:r>
      <w:proofErr w:type="spellEnd"/>
      <w:r>
        <w:t xml:space="preserve"> </w:t>
      </w:r>
      <w:proofErr w:type="spellStart"/>
      <w:r>
        <w:t>selecting</w:t>
      </w:r>
      <w:proofErr w:type="spellEnd"/>
      <w:r>
        <w:t xml:space="preserve"> a </w:t>
      </w:r>
      <w:proofErr w:type="spellStart"/>
      <w:r>
        <w:t>patient's</w:t>
      </w:r>
      <w:proofErr w:type="spellEnd"/>
      <w:r>
        <w:t xml:space="preserve"> </w:t>
      </w:r>
      <w:proofErr w:type="spellStart"/>
      <w:r>
        <w:t>treatment</w:t>
      </w:r>
      <w:proofErr w:type="spellEnd"/>
      <w:r>
        <w:t xml:space="preserve">," </w:t>
      </w:r>
      <w:proofErr w:type="spellStart"/>
      <w:r>
        <w:t>Biometrics</w:t>
      </w:r>
      <w:proofErr w:type="spellEnd"/>
      <w:r>
        <w:t xml:space="preserve">, </w:t>
      </w:r>
      <w:proofErr w:type="spellStart"/>
      <w:r>
        <w:t>vol</w:t>
      </w:r>
      <w:proofErr w:type="spellEnd"/>
      <w:r>
        <w:t xml:space="preserve">. 60, p. 874–883, </w:t>
      </w:r>
      <w:proofErr w:type="spellStart"/>
      <w:r>
        <w:t>December</w:t>
      </w:r>
      <w:proofErr w:type="spellEnd"/>
      <w:r>
        <w:t xml:space="preserve"> 2004. </w:t>
      </w:r>
    </w:p>
    <w:p w14:paraId="06B73658" w14:textId="77777777" w:rsidR="000C46BF" w:rsidRDefault="000C46BF" w:rsidP="00037271">
      <w:pPr>
        <w:ind w:left="426" w:hanging="426"/>
      </w:pPr>
      <w:r>
        <w:t xml:space="preserve">7. </w:t>
      </w:r>
      <w:r>
        <w:tab/>
        <w:t xml:space="preserve">M. </w:t>
      </w:r>
      <w:proofErr w:type="spellStart"/>
      <w:r>
        <w:t>Bonetti</w:t>
      </w:r>
      <w:proofErr w:type="spellEnd"/>
      <w:r>
        <w:t xml:space="preserve"> </w:t>
      </w:r>
      <w:proofErr w:type="spellStart"/>
      <w:r>
        <w:t>and</w:t>
      </w:r>
      <w:proofErr w:type="spellEnd"/>
      <w:r>
        <w:t xml:space="preserve"> R. D. </w:t>
      </w:r>
      <w:proofErr w:type="spellStart"/>
      <w:r>
        <w:t>Gelber</w:t>
      </w:r>
      <w:proofErr w:type="spellEnd"/>
      <w:r>
        <w:t>, "</w:t>
      </w:r>
      <w:proofErr w:type="spellStart"/>
      <w:r>
        <w:t>Patterns</w:t>
      </w:r>
      <w:proofErr w:type="spellEnd"/>
      <w:r>
        <w:t xml:space="preserve"> </w:t>
      </w:r>
      <w:proofErr w:type="spellStart"/>
      <w:r>
        <w:t>of</w:t>
      </w:r>
      <w:proofErr w:type="spellEnd"/>
      <w:r>
        <w:t xml:space="preserve"> </w:t>
      </w:r>
      <w:proofErr w:type="spellStart"/>
      <w:r>
        <w:t>treatment</w:t>
      </w:r>
      <w:proofErr w:type="spellEnd"/>
      <w:r>
        <w:t xml:space="preserve"> </w:t>
      </w:r>
      <w:proofErr w:type="spellStart"/>
      <w:r>
        <w:t>effects</w:t>
      </w:r>
      <w:proofErr w:type="spellEnd"/>
      <w:r>
        <w:t xml:space="preserve"> </w:t>
      </w:r>
      <w:proofErr w:type="spellStart"/>
      <w:r>
        <w:t>in</w:t>
      </w:r>
      <w:proofErr w:type="spellEnd"/>
      <w:r>
        <w:t xml:space="preserve"> </w:t>
      </w:r>
      <w:proofErr w:type="spellStart"/>
      <w:r>
        <w:t>subsets</w:t>
      </w:r>
      <w:proofErr w:type="spellEnd"/>
      <w:r>
        <w:t xml:space="preserve"> </w:t>
      </w:r>
      <w:proofErr w:type="spellStart"/>
      <w:r>
        <w:t>of</w:t>
      </w:r>
      <w:proofErr w:type="spellEnd"/>
      <w:r>
        <w:t xml:space="preserve"> </w:t>
      </w:r>
      <w:proofErr w:type="spellStart"/>
      <w:r>
        <w:t>patients</w:t>
      </w:r>
      <w:proofErr w:type="spellEnd"/>
      <w:r>
        <w:t xml:space="preserve"> </w:t>
      </w:r>
      <w:proofErr w:type="spellStart"/>
      <w:r>
        <w:t>in</w:t>
      </w:r>
      <w:proofErr w:type="spellEnd"/>
      <w:r>
        <w:t xml:space="preserve"> </w:t>
      </w:r>
      <w:proofErr w:type="spellStart"/>
      <w:r>
        <w:t>clinical</w:t>
      </w:r>
      <w:proofErr w:type="spellEnd"/>
      <w:r>
        <w:t xml:space="preserve"> </w:t>
      </w:r>
      <w:proofErr w:type="spellStart"/>
      <w:r>
        <w:t>trials</w:t>
      </w:r>
      <w:proofErr w:type="spellEnd"/>
      <w:r>
        <w:t xml:space="preserve">," </w:t>
      </w:r>
      <w:proofErr w:type="spellStart"/>
      <w:r>
        <w:t>Biostatistics</w:t>
      </w:r>
      <w:proofErr w:type="spellEnd"/>
      <w:r>
        <w:t xml:space="preserve">, </w:t>
      </w:r>
      <w:proofErr w:type="spellStart"/>
      <w:r>
        <w:t>vol</w:t>
      </w:r>
      <w:proofErr w:type="spellEnd"/>
      <w:r>
        <w:t xml:space="preserve">. 5, p. 465–481, </w:t>
      </w:r>
      <w:proofErr w:type="spellStart"/>
      <w:r>
        <w:t>July</w:t>
      </w:r>
      <w:proofErr w:type="spellEnd"/>
      <w:r>
        <w:t xml:space="preserve"> 2004. </w:t>
      </w:r>
    </w:p>
    <w:p w14:paraId="0698DB88" w14:textId="2EA0925F" w:rsidR="000B0967" w:rsidRPr="005976A7" w:rsidRDefault="000B0967" w:rsidP="005976A7"/>
    <w:sectPr w:rsidR="000B0967" w:rsidRPr="005976A7" w:rsidSect="00D03744">
      <w:footerReference w:type="default" r:id="rId9"/>
      <w:pgSz w:w="12240" w:h="15840"/>
      <w:pgMar w:top="1418" w:right="1418" w:bottom="1985" w:left="1418" w:header="709" w:footer="709" w:gutter="0"/>
      <w:pgNumType w:start="39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2B6949" w14:textId="77777777" w:rsidR="005E7844" w:rsidRDefault="005E7844" w:rsidP="00D03744">
      <w:pPr>
        <w:spacing w:after="0"/>
      </w:pPr>
      <w:r>
        <w:separator/>
      </w:r>
    </w:p>
  </w:endnote>
  <w:endnote w:type="continuationSeparator" w:id="0">
    <w:p w14:paraId="64AF0C9D" w14:textId="77777777" w:rsidR="005E7844" w:rsidRDefault="005E7844" w:rsidP="00D0374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1" w:fontKey="{E5A14431-2EDB-44EA-8033-AD485480CDCA}"/>
  </w:font>
  <w:font w:name="DengXian Light">
    <w:altName w:val="等线 Light"/>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embedRegular r:id="rId2" w:fontKey="{46326FE6-4EFD-443F-82FD-D559A93E21E9}"/>
    <w:embedItalic r:id="rId3" w:fontKey="{90891A44-F8F2-4548-9F0F-E3D5072AA2CE}"/>
  </w:font>
  <w:font w:name="Cambria Math">
    <w:panose1 w:val="02040503050406030204"/>
    <w:charset w:val="CC"/>
    <w:family w:val="roman"/>
    <w:pitch w:val="variable"/>
    <w:sig w:usb0="E00006FF" w:usb1="420024FF" w:usb2="02000000" w:usb3="00000000" w:csb0="0000019F" w:csb1="00000000"/>
    <w:embedRegular r:id="rId4" w:fontKey="{DC21C3F1-8748-46D9-85BA-6996FCBE5378}"/>
    <w:embedItalic r:id="rId5" w:fontKey="{F1641275-C9E9-4002-AFAF-6CB7D5B1848D}"/>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82784793"/>
      <w:docPartObj>
        <w:docPartGallery w:val="Page Numbers (Bottom of Page)"/>
        <w:docPartUnique/>
      </w:docPartObj>
    </w:sdtPr>
    <w:sdtEndPr>
      <w:rPr>
        <w:sz w:val="24"/>
        <w:szCs w:val="24"/>
      </w:rPr>
    </w:sdtEndPr>
    <w:sdtContent>
      <w:p w14:paraId="6E38D0FE" w14:textId="396BA5C8" w:rsidR="00D03744" w:rsidRPr="00D03744" w:rsidRDefault="00D03744">
        <w:pPr>
          <w:pStyle w:val="af6"/>
          <w:jc w:val="center"/>
          <w:rPr>
            <w:sz w:val="24"/>
            <w:szCs w:val="24"/>
          </w:rPr>
        </w:pPr>
        <w:r w:rsidRPr="00D03744">
          <w:rPr>
            <w:sz w:val="24"/>
            <w:szCs w:val="24"/>
          </w:rPr>
          <w:fldChar w:fldCharType="begin"/>
        </w:r>
        <w:r w:rsidRPr="00D03744">
          <w:rPr>
            <w:sz w:val="24"/>
            <w:szCs w:val="24"/>
          </w:rPr>
          <w:instrText>PAGE   \* MERGEFORMAT</w:instrText>
        </w:r>
        <w:r w:rsidRPr="00D03744">
          <w:rPr>
            <w:sz w:val="24"/>
            <w:szCs w:val="24"/>
          </w:rPr>
          <w:fldChar w:fldCharType="separate"/>
        </w:r>
        <w:r w:rsidRPr="00D03744">
          <w:rPr>
            <w:sz w:val="24"/>
            <w:szCs w:val="24"/>
          </w:rPr>
          <w:t>2</w:t>
        </w:r>
        <w:r w:rsidRPr="00D03744">
          <w:rPr>
            <w:sz w:val="24"/>
            <w:szCs w:val="24"/>
          </w:rPr>
          <w:fldChar w:fldCharType="end"/>
        </w:r>
      </w:p>
    </w:sdtContent>
  </w:sdt>
  <w:p w14:paraId="149B6D10" w14:textId="77777777" w:rsidR="00D03744" w:rsidRDefault="00D03744">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F599E2" w14:textId="77777777" w:rsidR="005E7844" w:rsidRDefault="005E7844" w:rsidP="00D03744">
      <w:pPr>
        <w:spacing w:after="0"/>
      </w:pPr>
      <w:r>
        <w:separator/>
      </w:r>
    </w:p>
  </w:footnote>
  <w:footnote w:type="continuationSeparator" w:id="0">
    <w:p w14:paraId="66A21C4B" w14:textId="77777777" w:rsidR="005E7844" w:rsidRDefault="005E7844" w:rsidP="00D03744">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0967"/>
    <w:rsid w:val="00023329"/>
    <w:rsid w:val="00037271"/>
    <w:rsid w:val="000B0967"/>
    <w:rsid w:val="000C46BF"/>
    <w:rsid w:val="00136A23"/>
    <w:rsid w:val="001C31EC"/>
    <w:rsid w:val="00215495"/>
    <w:rsid w:val="00246FE6"/>
    <w:rsid w:val="00352A6A"/>
    <w:rsid w:val="00362066"/>
    <w:rsid w:val="00370AA3"/>
    <w:rsid w:val="003D0F6F"/>
    <w:rsid w:val="005976A7"/>
    <w:rsid w:val="005D39B1"/>
    <w:rsid w:val="005E7844"/>
    <w:rsid w:val="006430DC"/>
    <w:rsid w:val="006C60CB"/>
    <w:rsid w:val="00836EDC"/>
    <w:rsid w:val="00874A35"/>
    <w:rsid w:val="00892F63"/>
    <w:rsid w:val="009F2E7A"/>
    <w:rsid w:val="00AC2108"/>
    <w:rsid w:val="00B061B4"/>
    <w:rsid w:val="00D03744"/>
    <w:rsid w:val="00D26C3E"/>
    <w:rsid w:val="00F52A7E"/>
    <w:rsid w:val="00F719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5AAFB"/>
  <w15:docId w15:val="{48E84111-0343-4184-8A45-289BD570F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8"/>
        <w:szCs w:val="28"/>
        <w:lang w:val="uk-UA" w:eastAsia="en-US" w:bidi="ar-SA"/>
      </w:rPr>
    </w:rPrDefault>
    <w:pPrDefault>
      <w:pPr>
        <w:spacing w:after="160"/>
        <w:ind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230F"/>
    <w:pPr>
      <w:contextualSpacing/>
    </w:pPr>
  </w:style>
  <w:style w:type="paragraph" w:styleId="1">
    <w:name w:val="heading 1"/>
    <w:basedOn w:val="a"/>
    <w:next w:val="a"/>
    <w:link w:val="10"/>
    <w:uiPriority w:val="9"/>
    <w:qFormat/>
    <w:rsid w:val="00052E34"/>
    <w:pPr>
      <w:keepNext/>
      <w:keepLines/>
      <w:spacing w:before="360" w:after="80" w:line="278" w:lineRule="auto"/>
      <w:ind w:firstLine="0"/>
      <w:contextualSpacing w:val="0"/>
      <w:jc w:val="left"/>
      <w:outlineLvl w:val="0"/>
    </w:pPr>
    <w:rPr>
      <w:rFonts w:asciiTheme="majorHAnsi" w:eastAsiaTheme="majorEastAsia" w:hAnsiTheme="majorHAnsi" w:cstheme="majorBidi"/>
      <w:color w:val="0F4761" w:themeColor="accent1" w:themeShade="BF"/>
      <w:kern w:val="2"/>
      <w:sz w:val="40"/>
      <w:szCs w:val="40"/>
      <w:lang w:val="en-US"/>
    </w:rPr>
  </w:style>
  <w:style w:type="paragraph" w:styleId="2">
    <w:name w:val="heading 2"/>
    <w:basedOn w:val="a"/>
    <w:next w:val="a"/>
    <w:link w:val="20"/>
    <w:uiPriority w:val="9"/>
    <w:semiHidden/>
    <w:unhideWhenUsed/>
    <w:qFormat/>
    <w:rsid w:val="00052E34"/>
    <w:pPr>
      <w:keepNext/>
      <w:keepLines/>
      <w:spacing w:before="160" w:after="80" w:line="278" w:lineRule="auto"/>
      <w:ind w:firstLine="0"/>
      <w:contextualSpacing w:val="0"/>
      <w:jc w:val="left"/>
      <w:outlineLvl w:val="1"/>
    </w:pPr>
    <w:rPr>
      <w:rFonts w:asciiTheme="majorHAnsi" w:eastAsiaTheme="majorEastAsia" w:hAnsiTheme="majorHAnsi" w:cstheme="majorBidi"/>
      <w:color w:val="0F4761" w:themeColor="accent1" w:themeShade="BF"/>
      <w:kern w:val="2"/>
      <w:sz w:val="32"/>
      <w:szCs w:val="32"/>
      <w:lang w:val="en-US"/>
    </w:rPr>
  </w:style>
  <w:style w:type="paragraph" w:styleId="3">
    <w:name w:val="heading 3"/>
    <w:basedOn w:val="a"/>
    <w:next w:val="a"/>
    <w:link w:val="30"/>
    <w:uiPriority w:val="9"/>
    <w:semiHidden/>
    <w:unhideWhenUsed/>
    <w:qFormat/>
    <w:rsid w:val="00052E34"/>
    <w:pPr>
      <w:keepNext/>
      <w:keepLines/>
      <w:spacing w:before="160" w:after="80" w:line="278" w:lineRule="auto"/>
      <w:ind w:firstLine="0"/>
      <w:contextualSpacing w:val="0"/>
      <w:jc w:val="left"/>
      <w:outlineLvl w:val="2"/>
    </w:pPr>
    <w:rPr>
      <w:rFonts w:asciiTheme="minorHAnsi" w:eastAsiaTheme="majorEastAsia" w:hAnsiTheme="minorHAnsi" w:cstheme="majorBidi"/>
      <w:color w:val="0F4761" w:themeColor="accent1" w:themeShade="BF"/>
      <w:kern w:val="2"/>
      <w:lang w:val="en-US"/>
    </w:rPr>
  </w:style>
  <w:style w:type="paragraph" w:styleId="4">
    <w:name w:val="heading 4"/>
    <w:basedOn w:val="a"/>
    <w:next w:val="a"/>
    <w:link w:val="40"/>
    <w:uiPriority w:val="9"/>
    <w:semiHidden/>
    <w:unhideWhenUsed/>
    <w:qFormat/>
    <w:rsid w:val="00052E34"/>
    <w:pPr>
      <w:keepNext/>
      <w:keepLines/>
      <w:spacing w:before="80" w:after="40" w:line="278" w:lineRule="auto"/>
      <w:ind w:firstLine="0"/>
      <w:contextualSpacing w:val="0"/>
      <w:jc w:val="left"/>
      <w:outlineLvl w:val="3"/>
    </w:pPr>
    <w:rPr>
      <w:rFonts w:asciiTheme="minorHAnsi" w:eastAsiaTheme="majorEastAsia" w:hAnsiTheme="minorHAnsi" w:cstheme="majorBidi"/>
      <w:i/>
      <w:iCs/>
      <w:color w:val="0F4761" w:themeColor="accent1" w:themeShade="BF"/>
      <w:kern w:val="2"/>
      <w:sz w:val="24"/>
      <w:szCs w:val="24"/>
      <w:lang w:val="en-US"/>
    </w:rPr>
  </w:style>
  <w:style w:type="paragraph" w:styleId="5">
    <w:name w:val="heading 5"/>
    <w:basedOn w:val="a"/>
    <w:next w:val="a"/>
    <w:link w:val="50"/>
    <w:uiPriority w:val="9"/>
    <w:semiHidden/>
    <w:unhideWhenUsed/>
    <w:qFormat/>
    <w:rsid w:val="00052E34"/>
    <w:pPr>
      <w:keepNext/>
      <w:keepLines/>
      <w:spacing w:before="80" w:after="40" w:line="278" w:lineRule="auto"/>
      <w:ind w:firstLine="0"/>
      <w:contextualSpacing w:val="0"/>
      <w:jc w:val="left"/>
      <w:outlineLvl w:val="4"/>
    </w:pPr>
    <w:rPr>
      <w:rFonts w:asciiTheme="minorHAnsi" w:eastAsiaTheme="majorEastAsia" w:hAnsiTheme="minorHAnsi" w:cstheme="majorBidi"/>
      <w:color w:val="0F4761" w:themeColor="accent1" w:themeShade="BF"/>
      <w:kern w:val="2"/>
      <w:sz w:val="24"/>
      <w:szCs w:val="24"/>
      <w:lang w:val="en-US"/>
    </w:rPr>
  </w:style>
  <w:style w:type="paragraph" w:styleId="6">
    <w:name w:val="heading 6"/>
    <w:basedOn w:val="a"/>
    <w:next w:val="a"/>
    <w:link w:val="60"/>
    <w:uiPriority w:val="9"/>
    <w:semiHidden/>
    <w:unhideWhenUsed/>
    <w:qFormat/>
    <w:rsid w:val="00052E34"/>
    <w:pPr>
      <w:keepNext/>
      <w:keepLines/>
      <w:spacing w:before="40" w:after="0" w:line="278" w:lineRule="auto"/>
      <w:ind w:firstLine="0"/>
      <w:contextualSpacing w:val="0"/>
      <w:jc w:val="left"/>
      <w:outlineLvl w:val="5"/>
    </w:pPr>
    <w:rPr>
      <w:rFonts w:asciiTheme="minorHAnsi" w:eastAsiaTheme="majorEastAsia" w:hAnsiTheme="minorHAnsi" w:cstheme="majorBidi"/>
      <w:i/>
      <w:iCs/>
      <w:color w:val="595959" w:themeColor="text1" w:themeTint="A6"/>
      <w:kern w:val="2"/>
      <w:sz w:val="24"/>
      <w:szCs w:val="24"/>
      <w:lang w:val="en-US"/>
    </w:rPr>
  </w:style>
  <w:style w:type="paragraph" w:styleId="7">
    <w:name w:val="heading 7"/>
    <w:basedOn w:val="a"/>
    <w:next w:val="a"/>
    <w:link w:val="70"/>
    <w:uiPriority w:val="9"/>
    <w:semiHidden/>
    <w:unhideWhenUsed/>
    <w:qFormat/>
    <w:rsid w:val="00052E34"/>
    <w:pPr>
      <w:keepNext/>
      <w:keepLines/>
      <w:spacing w:before="40" w:after="0" w:line="278" w:lineRule="auto"/>
      <w:ind w:firstLine="0"/>
      <w:contextualSpacing w:val="0"/>
      <w:jc w:val="left"/>
      <w:outlineLvl w:val="6"/>
    </w:pPr>
    <w:rPr>
      <w:rFonts w:asciiTheme="minorHAnsi" w:eastAsiaTheme="majorEastAsia" w:hAnsiTheme="minorHAnsi" w:cstheme="majorBidi"/>
      <w:color w:val="595959" w:themeColor="text1" w:themeTint="A6"/>
      <w:kern w:val="2"/>
      <w:sz w:val="24"/>
      <w:szCs w:val="24"/>
      <w:lang w:val="en-US"/>
    </w:rPr>
  </w:style>
  <w:style w:type="paragraph" w:styleId="8">
    <w:name w:val="heading 8"/>
    <w:basedOn w:val="a"/>
    <w:next w:val="a"/>
    <w:link w:val="80"/>
    <w:uiPriority w:val="9"/>
    <w:semiHidden/>
    <w:unhideWhenUsed/>
    <w:qFormat/>
    <w:rsid w:val="00052E34"/>
    <w:pPr>
      <w:keepNext/>
      <w:keepLines/>
      <w:spacing w:after="0" w:line="278" w:lineRule="auto"/>
      <w:ind w:firstLine="0"/>
      <w:contextualSpacing w:val="0"/>
      <w:jc w:val="left"/>
      <w:outlineLvl w:val="7"/>
    </w:pPr>
    <w:rPr>
      <w:rFonts w:asciiTheme="minorHAnsi" w:eastAsiaTheme="majorEastAsia" w:hAnsiTheme="minorHAnsi" w:cstheme="majorBidi"/>
      <w:i/>
      <w:iCs/>
      <w:color w:val="272727" w:themeColor="text1" w:themeTint="D8"/>
      <w:kern w:val="2"/>
      <w:sz w:val="24"/>
      <w:szCs w:val="24"/>
      <w:lang w:val="en-US"/>
    </w:rPr>
  </w:style>
  <w:style w:type="paragraph" w:styleId="9">
    <w:name w:val="heading 9"/>
    <w:basedOn w:val="a"/>
    <w:next w:val="a"/>
    <w:link w:val="90"/>
    <w:uiPriority w:val="9"/>
    <w:semiHidden/>
    <w:unhideWhenUsed/>
    <w:qFormat/>
    <w:rsid w:val="00052E34"/>
    <w:pPr>
      <w:keepNext/>
      <w:keepLines/>
      <w:spacing w:after="0" w:line="278" w:lineRule="auto"/>
      <w:ind w:firstLine="0"/>
      <w:contextualSpacing w:val="0"/>
      <w:jc w:val="left"/>
      <w:outlineLvl w:val="8"/>
    </w:pPr>
    <w:rPr>
      <w:rFonts w:asciiTheme="minorHAnsi" w:eastAsiaTheme="majorEastAsia" w:hAnsiTheme="minorHAnsi" w:cstheme="majorBidi"/>
      <w:color w:val="272727" w:themeColor="text1" w:themeTint="D8"/>
      <w:kern w:val="2"/>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052E34"/>
    <w:pPr>
      <w:spacing w:after="80"/>
      <w:ind w:firstLine="0"/>
      <w:jc w:val="left"/>
    </w:pPr>
    <w:rPr>
      <w:rFonts w:asciiTheme="majorHAnsi" w:eastAsiaTheme="majorEastAsia" w:hAnsiTheme="majorHAnsi" w:cstheme="majorBidi"/>
      <w:spacing w:val="-10"/>
      <w:kern w:val="28"/>
      <w:sz w:val="56"/>
      <w:szCs w:val="56"/>
      <w:lang w:val="en-US"/>
    </w:rPr>
  </w:style>
  <w:style w:type="character" w:customStyle="1" w:styleId="10">
    <w:name w:val="Заголовок 1 Знак"/>
    <w:basedOn w:val="a0"/>
    <w:link w:val="1"/>
    <w:uiPriority w:val="9"/>
    <w:rsid w:val="00052E34"/>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052E34"/>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052E34"/>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052E34"/>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052E34"/>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52E3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52E34"/>
    <w:rPr>
      <w:rFonts w:eastAsiaTheme="majorEastAsia" w:cstheme="majorBidi"/>
      <w:color w:val="595959" w:themeColor="text1" w:themeTint="A6"/>
    </w:rPr>
  </w:style>
  <w:style w:type="character" w:customStyle="1" w:styleId="80">
    <w:name w:val="Заголовок 8 Знак"/>
    <w:basedOn w:val="a0"/>
    <w:link w:val="8"/>
    <w:uiPriority w:val="9"/>
    <w:semiHidden/>
    <w:rsid w:val="00052E3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52E34"/>
    <w:rPr>
      <w:rFonts w:eastAsiaTheme="majorEastAsia" w:cstheme="majorBidi"/>
      <w:color w:val="272727" w:themeColor="text1" w:themeTint="D8"/>
    </w:rPr>
  </w:style>
  <w:style w:type="character" w:customStyle="1" w:styleId="a4">
    <w:name w:val="Назва Знак"/>
    <w:basedOn w:val="a0"/>
    <w:link w:val="a3"/>
    <w:uiPriority w:val="10"/>
    <w:rsid w:val="00052E3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pPr>
      <w:spacing w:line="278" w:lineRule="auto"/>
      <w:jc w:val="left"/>
    </w:pPr>
    <w:rPr>
      <w:rFonts w:ascii="Aptos" w:eastAsia="Aptos" w:hAnsi="Aptos" w:cs="Aptos"/>
      <w:color w:val="595959"/>
    </w:rPr>
  </w:style>
  <w:style w:type="character" w:customStyle="1" w:styleId="a6">
    <w:name w:val="Підзаголовок Знак"/>
    <w:basedOn w:val="a0"/>
    <w:link w:val="a5"/>
    <w:uiPriority w:val="11"/>
    <w:rsid w:val="00052E34"/>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052E34"/>
    <w:pPr>
      <w:spacing w:before="160" w:line="278" w:lineRule="auto"/>
      <w:ind w:firstLine="0"/>
      <w:contextualSpacing w:val="0"/>
      <w:jc w:val="center"/>
    </w:pPr>
    <w:rPr>
      <w:rFonts w:asciiTheme="minorHAnsi" w:eastAsiaTheme="minorHAnsi" w:hAnsiTheme="minorHAnsi" w:cstheme="minorBidi"/>
      <w:i/>
      <w:iCs/>
      <w:color w:val="404040" w:themeColor="text1" w:themeTint="BF"/>
      <w:kern w:val="2"/>
      <w:sz w:val="24"/>
      <w:szCs w:val="24"/>
      <w:lang w:val="en-US"/>
    </w:rPr>
  </w:style>
  <w:style w:type="character" w:customStyle="1" w:styleId="a8">
    <w:name w:val="Цитата Знак"/>
    <w:basedOn w:val="a0"/>
    <w:link w:val="a7"/>
    <w:uiPriority w:val="29"/>
    <w:rsid w:val="00052E34"/>
    <w:rPr>
      <w:i/>
      <w:iCs/>
      <w:color w:val="404040" w:themeColor="text1" w:themeTint="BF"/>
    </w:rPr>
  </w:style>
  <w:style w:type="paragraph" w:styleId="a9">
    <w:name w:val="List Paragraph"/>
    <w:basedOn w:val="a"/>
    <w:uiPriority w:val="34"/>
    <w:qFormat/>
    <w:rsid w:val="00052E34"/>
    <w:pPr>
      <w:spacing w:line="278" w:lineRule="auto"/>
      <w:ind w:left="720" w:firstLine="0"/>
      <w:jc w:val="left"/>
    </w:pPr>
    <w:rPr>
      <w:rFonts w:asciiTheme="minorHAnsi" w:eastAsiaTheme="minorHAnsi" w:hAnsiTheme="minorHAnsi" w:cstheme="minorBidi"/>
      <w:kern w:val="2"/>
      <w:sz w:val="24"/>
      <w:szCs w:val="24"/>
      <w:lang w:val="en-US"/>
    </w:rPr>
  </w:style>
  <w:style w:type="character" w:styleId="aa">
    <w:name w:val="Intense Emphasis"/>
    <w:basedOn w:val="a0"/>
    <w:uiPriority w:val="21"/>
    <w:qFormat/>
    <w:rsid w:val="00052E34"/>
    <w:rPr>
      <w:i/>
      <w:iCs/>
      <w:color w:val="0F4761" w:themeColor="accent1" w:themeShade="BF"/>
    </w:rPr>
  </w:style>
  <w:style w:type="paragraph" w:styleId="ab">
    <w:name w:val="Intense Quote"/>
    <w:basedOn w:val="a"/>
    <w:next w:val="a"/>
    <w:link w:val="ac"/>
    <w:uiPriority w:val="30"/>
    <w:qFormat/>
    <w:rsid w:val="00052E34"/>
    <w:pPr>
      <w:pBdr>
        <w:top w:val="single" w:sz="4" w:space="10" w:color="0F4761" w:themeColor="accent1" w:themeShade="BF"/>
        <w:bottom w:val="single" w:sz="4" w:space="10" w:color="0F4761" w:themeColor="accent1" w:themeShade="BF"/>
      </w:pBdr>
      <w:spacing w:before="360" w:after="360" w:line="278" w:lineRule="auto"/>
      <w:ind w:left="864" w:right="864" w:firstLine="0"/>
      <w:contextualSpacing w:val="0"/>
      <w:jc w:val="center"/>
    </w:pPr>
    <w:rPr>
      <w:rFonts w:asciiTheme="minorHAnsi" w:eastAsiaTheme="minorHAnsi" w:hAnsiTheme="minorHAnsi" w:cstheme="minorBidi"/>
      <w:i/>
      <w:iCs/>
      <w:color w:val="0F4761" w:themeColor="accent1" w:themeShade="BF"/>
      <w:kern w:val="2"/>
      <w:sz w:val="24"/>
      <w:szCs w:val="24"/>
      <w:lang w:val="en-US"/>
    </w:rPr>
  </w:style>
  <w:style w:type="character" w:customStyle="1" w:styleId="ac">
    <w:name w:val="Насичена цитата Знак"/>
    <w:basedOn w:val="a0"/>
    <w:link w:val="ab"/>
    <w:uiPriority w:val="30"/>
    <w:rsid w:val="00052E34"/>
    <w:rPr>
      <w:i/>
      <w:iCs/>
      <w:color w:val="0F4761" w:themeColor="accent1" w:themeShade="BF"/>
    </w:rPr>
  </w:style>
  <w:style w:type="character" w:styleId="ad">
    <w:name w:val="Intense Reference"/>
    <w:basedOn w:val="a0"/>
    <w:uiPriority w:val="32"/>
    <w:qFormat/>
    <w:rsid w:val="00052E34"/>
    <w:rPr>
      <w:b/>
      <w:bCs/>
      <w:smallCaps/>
      <w:color w:val="0F4761" w:themeColor="accent1" w:themeShade="BF"/>
      <w:spacing w:val="5"/>
    </w:rPr>
  </w:style>
  <w:style w:type="paragraph" w:styleId="ae">
    <w:name w:val="Bibliography"/>
    <w:basedOn w:val="a"/>
    <w:next w:val="a"/>
    <w:uiPriority w:val="37"/>
    <w:unhideWhenUsed/>
    <w:rsid w:val="0056230F"/>
  </w:style>
  <w:style w:type="paragraph" w:styleId="af">
    <w:name w:val="caption"/>
    <w:basedOn w:val="a"/>
    <w:next w:val="a"/>
    <w:uiPriority w:val="35"/>
    <w:unhideWhenUsed/>
    <w:qFormat/>
    <w:rsid w:val="0056230F"/>
    <w:pPr>
      <w:spacing w:after="200"/>
      <w:ind w:firstLine="426"/>
      <w:contextualSpacing w:val="0"/>
    </w:pPr>
    <w:rPr>
      <w:i/>
      <w:iCs/>
      <w:color w:val="0E2841" w:themeColor="text2"/>
      <w:sz w:val="18"/>
      <w:szCs w:val="18"/>
    </w:rPr>
  </w:style>
  <w:style w:type="table" w:customStyle="1" w:styleId="af0">
    <w:basedOn w:val="a1"/>
    <w:tblPr>
      <w:tblStyleRowBandSize w:val="1"/>
      <w:tblStyleColBandSize w:val="1"/>
      <w:tblCellMar>
        <w:left w:w="115" w:type="dxa"/>
        <w:right w:w="115" w:type="dxa"/>
      </w:tblCellMar>
    </w:tblPr>
  </w:style>
  <w:style w:type="table" w:customStyle="1" w:styleId="af1">
    <w:basedOn w:val="a1"/>
    <w:tblPr>
      <w:tblStyleRowBandSize w:val="1"/>
      <w:tblStyleColBandSize w:val="1"/>
      <w:tblCellMar>
        <w:left w:w="115" w:type="dxa"/>
        <w:right w:w="115" w:type="dxa"/>
      </w:tblCellMar>
    </w:tblPr>
  </w:style>
  <w:style w:type="table" w:customStyle="1" w:styleId="af2">
    <w:basedOn w:val="a1"/>
    <w:tblPr>
      <w:tblStyleRowBandSize w:val="1"/>
      <w:tblStyleColBandSize w:val="1"/>
      <w:tblCellMar>
        <w:left w:w="115" w:type="dxa"/>
        <w:right w:w="115" w:type="dxa"/>
      </w:tblCellMar>
    </w:tblPr>
  </w:style>
  <w:style w:type="table" w:customStyle="1" w:styleId="af3">
    <w:basedOn w:val="a1"/>
    <w:tblPr>
      <w:tblStyleRowBandSize w:val="1"/>
      <w:tblStyleColBandSize w:val="1"/>
      <w:tblCellMar>
        <w:top w:w="15" w:type="dxa"/>
        <w:left w:w="15" w:type="dxa"/>
        <w:bottom w:w="15" w:type="dxa"/>
        <w:right w:w="15" w:type="dxa"/>
      </w:tblCellMar>
    </w:tblPr>
  </w:style>
  <w:style w:type="paragraph" w:styleId="af4">
    <w:name w:val="header"/>
    <w:basedOn w:val="a"/>
    <w:link w:val="af5"/>
    <w:uiPriority w:val="99"/>
    <w:unhideWhenUsed/>
    <w:rsid w:val="00D03744"/>
    <w:pPr>
      <w:tabs>
        <w:tab w:val="center" w:pos="4819"/>
        <w:tab w:val="right" w:pos="9639"/>
      </w:tabs>
      <w:spacing w:after="0"/>
    </w:pPr>
  </w:style>
  <w:style w:type="character" w:customStyle="1" w:styleId="af5">
    <w:name w:val="Верхній колонтитул Знак"/>
    <w:basedOn w:val="a0"/>
    <w:link w:val="af4"/>
    <w:uiPriority w:val="99"/>
    <w:rsid w:val="00D03744"/>
  </w:style>
  <w:style w:type="paragraph" w:styleId="af6">
    <w:name w:val="footer"/>
    <w:basedOn w:val="a"/>
    <w:link w:val="af7"/>
    <w:uiPriority w:val="99"/>
    <w:unhideWhenUsed/>
    <w:rsid w:val="00D03744"/>
    <w:pPr>
      <w:tabs>
        <w:tab w:val="center" w:pos="4819"/>
        <w:tab w:val="right" w:pos="9639"/>
      </w:tabs>
      <w:spacing w:after="0"/>
    </w:pPr>
  </w:style>
  <w:style w:type="character" w:customStyle="1" w:styleId="af7">
    <w:name w:val="Нижній колонтитул Знак"/>
    <w:basedOn w:val="a0"/>
    <w:link w:val="af6"/>
    <w:uiPriority w:val="99"/>
    <w:rsid w:val="00D037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9590518">
      <w:bodyDiv w:val="1"/>
      <w:marLeft w:val="0"/>
      <w:marRight w:val="0"/>
      <w:marTop w:val="0"/>
      <w:marBottom w:val="0"/>
      <w:divBdr>
        <w:top w:val="none" w:sz="0" w:space="0" w:color="auto"/>
        <w:left w:val="none" w:sz="0" w:space="0" w:color="auto"/>
        <w:bottom w:val="none" w:sz="0" w:space="0" w:color="auto"/>
        <w:right w:val="none" w:sz="0" w:space="0" w:color="auto"/>
      </w:divBdr>
    </w:div>
    <w:div w:id="176847232">
      <w:bodyDiv w:val="1"/>
      <w:marLeft w:val="0"/>
      <w:marRight w:val="0"/>
      <w:marTop w:val="0"/>
      <w:marBottom w:val="0"/>
      <w:divBdr>
        <w:top w:val="none" w:sz="0" w:space="0" w:color="auto"/>
        <w:left w:val="none" w:sz="0" w:space="0" w:color="auto"/>
        <w:bottom w:val="none" w:sz="0" w:space="0" w:color="auto"/>
        <w:right w:val="none" w:sz="0" w:space="0" w:color="auto"/>
      </w:divBdr>
    </w:div>
    <w:div w:id="290090421">
      <w:bodyDiv w:val="1"/>
      <w:marLeft w:val="0"/>
      <w:marRight w:val="0"/>
      <w:marTop w:val="0"/>
      <w:marBottom w:val="0"/>
      <w:divBdr>
        <w:top w:val="none" w:sz="0" w:space="0" w:color="auto"/>
        <w:left w:val="none" w:sz="0" w:space="0" w:color="auto"/>
        <w:bottom w:val="none" w:sz="0" w:space="0" w:color="auto"/>
        <w:right w:val="none" w:sz="0" w:space="0" w:color="auto"/>
      </w:divBdr>
    </w:div>
    <w:div w:id="340133639">
      <w:bodyDiv w:val="1"/>
      <w:marLeft w:val="0"/>
      <w:marRight w:val="0"/>
      <w:marTop w:val="0"/>
      <w:marBottom w:val="0"/>
      <w:divBdr>
        <w:top w:val="none" w:sz="0" w:space="0" w:color="auto"/>
        <w:left w:val="none" w:sz="0" w:space="0" w:color="auto"/>
        <w:bottom w:val="none" w:sz="0" w:space="0" w:color="auto"/>
        <w:right w:val="none" w:sz="0" w:space="0" w:color="auto"/>
      </w:divBdr>
    </w:div>
    <w:div w:id="349070856">
      <w:bodyDiv w:val="1"/>
      <w:marLeft w:val="0"/>
      <w:marRight w:val="0"/>
      <w:marTop w:val="0"/>
      <w:marBottom w:val="0"/>
      <w:divBdr>
        <w:top w:val="none" w:sz="0" w:space="0" w:color="auto"/>
        <w:left w:val="none" w:sz="0" w:space="0" w:color="auto"/>
        <w:bottom w:val="none" w:sz="0" w:space="0" w:color="auto"/>
        <w:right w:val="none" w:sz="0" w:space="0" w:color="auto"/>
      </w:divBdr>
    </w:div>
    <w:div w:id="471597534">
      <w:bodyDiv w:val="1"/>
      <w:marLeft w:val="0"/>
      <w:marRight w:val="0"/>
      <w:marTop w:val="0"/>
      <w:marBottom w:val="0"/>
      <w:divBdr>
        <w:top w:val="none" w:sz="0" w:space="0" w:color="auto"/>
        <w:left w:val="none" w:sz="0" w:space="0" w:color="auto"/>
        <w:bottom w:val="none" w:sz="0" w:space="0" w:color="auto"/>
        <w:right w:val="none" w:sz="0" w:space="0" w:color="auto"/>
      </w:divBdr>
    </w:div>
    <w:div w:id="631667222">
      <w:bodyDiv w:val="1"/>
      <w:marLeft w:val="0"/>
      <w:marRight w:val="0"/>
      <w:marTop w:val="0"/>
      <w:marBottom w:val="0"/>
      <w:divBdr>
        <w:top w:val="none" w:sz="0" w:space="0" w:color="auto"/>
        <w:left w:val="none" w:sz="0" w:space="0" w:color="auto"/>
        <w:bottom w:val="none" w:sz="0" w:space="0" w:color="auto"/>
        <w:right w:val="none" w:sz="0" w:space="0" w:color="auto"/>
      </w:divBdr>
    </w:div>
    <w:div w:id="661659595">
      <w:bodyDiv w:val="1"/>
      <w:marLeft w:val="0"/>
      <w:marRight w:val="0"/>
      <w:marTop w:val="0"/>
      <w:marBottom w:val="0"/>
      <w:divBdr>
        <w:top w:val="none" w:sz="0" w:space="0" w:color="auto"/>
        <w:left w:val="none" w:sz="0" w:space="0" w:color="auto"/>
        <w:bottom w:val="none" w:sz="0" w:space="0" w:color="auto"/>
        <w:right w:val="none" w:sz="0" w:space="0" w:color="auto"/>
      </w:divBdr>
    </w:div>
    <w:div w:id="678972026">
      <w:bodyDiv w:val="1"/>
      <w:marLeft w:val="0"/>
      <w:marRight w:val="0"/>
      <w:marTop w:val="0"/>
      <w:marBottom w:val="0"/>
      <w:divBdr>
        <w:top w:val="none" w:sz="0" w:space="0" w:color="auto"/>
        <w:left w:val="none" w:sz="0" w:space="0" w:color="auto"/>
        <w:bottom w:val="none" w:sz="0" w:space="0" w:color="auto"/>
        <w:right w:val="none" w:sz="0" w:space="0" w:color="auto"/>
      </w:divBdr>
    </w:div>
    <w:div w:id="687292332">
      <w:bodyDiv w:val="1"/>
      <w:marLeft w:val="0"/>
      <w:marRight w:val="0"/>
      <w:marTop w:val="0"/>
      <w:marBottom w:val="0"/>
      <w:divBdr>
        <w:top w:val="none" w:sz="0" w:space="0" w:color="auto"/>
        <w:left w:val="none" w:sz="0" w:space="0" w:color="auto"/>
        <w:bottom w:val="none" w:sz="0" w:space="0" w:color="auto"/>
        <w:right w:val="none" w:sz="0" w:space="0" w:color="auto"/>
      </w:divBdr>
    </w:div>
    <w:div w:id="719938442">
      <w:bodyDiv w:val="1"/>
      <w:marLeft w:val="0"/>
      <w:marRight w:val="0"/>
      <w:marTop w:val="0"/>
      <w:marBottom w:val="0"/>
      <w:divBdr>
        <w:top w:val="none" w:sz="0" w:space="0" w:color="auto"/>
        <w:left w:val="none" w:sz="0" w:space="0" w:color="auto"/>
        <w:bottom w:val="none" w:sz="0" w:space="0" w:color="auto"/>
        <w:right w:val="none" w:sz="0" w:space="0" w:color="auto"/>
      </w:divBdr>
    </w:div>
    <w:div w:id="910038376">
      <w:bodyDiv w:val="1"/>
      <w:marLeft w:val="0"/>
      <w:marRight w:val="0"/>
      <w:marTop w:val="0"/>
      <w:marBottom w:val="0"/>
      <w:divBdr>
        <w:top w:val="none" w:sz="0" w:space="0" w:color="auto"/>
        <w:left w:val="none" w:sz="0" w:space="0" w:color="auto"/>
        <w:bottom w:val="none" w:sz="0" w:space="0" w:color="auto"/>
        <w:right w:val="none" w:sz="0" w:space="0" w:color="auto"/>
      </w:divBdr>
    </w:div>
    <w:div w:id="1099372859">
      <w:bodyDiv w:val="1"/>
      <w:marLeft w:val="0"/>
      <w:marRight w:val="0"/>
      <w:marTop w:val="0"/>
      <w:marBottom w:val="0"/>
      <w:divBdr>
        <w:top w:val="none" w:sz="0" w:space="0" w:color="auto"/>
        <w:left w:val="none" w:sz="0" w:space="0" w:color="auto"/>
        <w:bottom w:val="none" w:sz="0" w:space="0" w:color="auto"/>
        <w:right w:val="none" w:sz="0" w:space="0" w:color="auto"/>
      </w:divBdr>
    </w:div>
    <w:div w:id="1141118146">
      <w:bodyDiv w:val="1"/>
      <w:marLeft w:val="0"/>
      <w:marRight w:val="0"/>
      <w:marTop w:val="0"/>
      <w:marBottom w:val="0"/>
      <w:divBdr>
        <w:top w:val="none" w:sz="0" w:space="0" w:color="auto"/>
        <w:left w:val="none" w:sz="0" w:space="0" w:color="auto"/>
        <w:bottom w:val="none" w:sz="0" w:space="0" w:color="auto"/>
        <w:right w:val="none" w:sz="0" w:space="0" w:color="auto"/>
      </w:divBdr>
    </w:div>
    <w:div w:id="1178153519">
      <w:bodyDiv w:val="1"/>
      <w:marLeft w:val="0"/>
      <w:marRight w:val="0"/>
      <w:marTop w:val="0"/>
      <w:marBottom w:val="0"/>
      <w:divBdr>
        <w:top w:val="none" w:sz="0" w:space="0" w:color="auto"/>
        <w:left w:val="none" w:sz="0" w:space="0" w:color="auto"/>
        <w:bottom w:val="none" w:sz="0" w:space="0" w:color="auto"/>
        <w:right w:val="none" w:sz="0" w:space="0" w:color="auto"/>
      </w:divBdr>
    </w:div>
    <w:div w:id="1271430448">
      <w:bodyDiv w:val="1"/>
      <w:marLeft w:val="0"/>
      <w:marRight w:val="0"/>
      <w:marTop w:val="0"/>
      <w:marBottom w:val="0"/>
      <w:divBdr>
        <w:top w:val="none" w:sz="0" w:space="0" w:color="auto"/>
        <w:left w:val="none" w:sz="0" w:space="0" w:color="auto"/>
        <w:bottom w:val="none" w:sz="0" w:space="0" w:color="auto"/>
        <w:right w:val="none" w:sz="0" w:space="0" w:color="auto"/>
      </w:divBdr>
    </w:div>
    <w:div w:id="1398940415">
      <w:bodyDiv w:val="1"/>
      <w:marLeft w:val="0"/>
      <w:marRight w:val="0"/>
      <w:marTop w:val="0"/>
      <w:marBottom w:val="0"/>
      <w:divBdr>
        <w:top w:val="none" w:sz="0" w:space="0" w:color="auto"/>
        <w:left w:val="none" w:sz="0" w:space="0" w:color="auto"/>
        <w:bottom w:val="none" w:sz="0" w:space="0" w:color="auto"/>
        <w:right w:val="none" w:sz="0" w:space="0" w:color="auto"/>
      </w:divBdr>
    </w:div>
    <w:div w:id="1415861838">
      <w:bodyDiv w:val="1"/>
      <w:marLeft w:val="0"/>
      <w:marRight w:val="0"/>
      <w:marTop w:val="0"/>
      <w:marBottom w:val="0"/>
      <w:divBdr>
        <w:top w:val="none" w:sz="0" w:space="0" w:color="auto"/>
        <w:left w:val="none" w:sz="0" w:space="0" w:color="auto"/>
        <w:bottom w:val="none" w:sz="0" w:space="0" w:color="auto"/>
        <w:right w:val="none" w:sz="0" w:space="0" w:color="auto"/>
      </w:divBdr>
    </w:div>
    <w:div w:id="1435133733">
      <w:bodyDiv w:val="1"/>
      <w:marLeft w:val="0"/>
      <w:marRight w:val="0"/>
      <w:marTop w:val="0"/>
      <w:marBottom w:val="0"/>
      <w:divBdr>
        <w:top w:val="none" w:sz="0" w:space="0" w:color="auto"/>
        <w:left w:val="none" w:sz="0" w:space="0" w:color="auto"/>
        <w:bottom w:val="none" w:sz="0" w:space="0" w:color="auto"/>
        <w:right w:val="none" w:sz="0" w:space="0" w:color="auto"/>
      </w:divBdr>
    </w:div>
    <w:div w:id="1469014365">
      <w:bodyDiv w:val="1"/>
      <w:marLeft w:val="0"/>
      <w:marRight w:val="0"/>
      <w:marTop w:val="0"/>
      <w:marBottom w:val="0"/>
      <w:divBdr>
        <w:top w:val="none" w:sz="0" w:space="0" w:color="auto"/>
        <w:left w:val="none" w:sz="0" w:space="0" w:color="auto"/>
        <w:bottom w:val="none" w:sz="0" w:space="0" w:color="auto"/>
        <w:right w:val="none" w:sz="0" w:space="0" w:color="auto"/>
      </w:divBdr>
    </w:div>
    <w:div w:id="1483808304">
      <w:bodyDiv w:val="1"/>
      <w:marLeft w:val="0"/>
      <w:marRight w:val="0"/>
      <w:marTop w:val="0"/>
      <w:marBottom w:val="0"/>
      <w:divBdr>
        <w:top w:val="none" w:sz="0" w:space="0" w:color="auto"/>
        <w:left w:val="none" w:sz="0" w:space="0" w:color="auto"/>
        <w:bottom w:val="none" w:sz="0" w:space="0" w:color="auto"/>
        <w:right w:val="none" w:sz="0" w:space="0" w:color="auto"/>
      </w:divBdr>
    </w:div>
    <w:div w:id="1487360919">
      <w:bodyDiv w:val="1"/>
      <w:marLeft w:val="0"/>
      <w:marRight w:val="0"/>
      <w:marTop w:val="0"/>
      <w:marBottom w:val="0"/>
      <w:divBdr>
        <w:top w:val="none" w:sz="0" w:space="0" w:color="auto"/>
        <w:left w:val="none" w:sz="0" w:space="0" w:color="auto"/>
        <w:bottom w:val="none" w:sz="0" w:space="0" w:color="auto"/>
        <w:right w:val="none" w:sz="0" w:space="0" w:color="auto"/>
      </w:divBdr>
    </w:div>
    <w:div w:id="1689871806">
      <w:bodyDiv w:val="1"/>
      <w:marLeft w:val="0"/>
      <w:marRight w:val="0"/>
      <w:marTop w:val="0"/>
      <w:marBottom w:val="0"/>
      <w:divBdr>
        <w:top w:val="none" w:sz="0" w:space="0" w:color="auto"/>
        <w:left w:val="none" w:sz="0" w:space="0" w:color="auto"/>
        <w:bottom w:val="none" w:sz="0" w:space="0" w:color="auto"/>
        <w:right w:val="none" w:sz="0" w:space="0" w:color="auto"/>
      </w:divBdr>
    </w:div>
    <w:div w:id="1696077881">
      <w:bodyDiv w:val="1"/>
      <w:marLeft w:val="0"/>
      <w:marRight w:val="0"/>
      <w:marTop w:val="0"/>
      <w:marBottom w:val="0"/>
      <w:divBdr>
        <w:top w:val="none" w:sz="0" w:space="0" w:color="auto"/>
        <w:left w:val="none" w:sz="0" w:space="0" w:color="auto"/>
        <w:bottom w:val="none" w:sz="0" w:space="0" w:color="auto"/>
        <w:right w:val="none" w:sz="0" w:space="0" w:color="auto"/>
      </w:divBdr>
    </w:div>
    <w:div w:id="1878467305">
      <w:bodyDiv w:val="1"/>
      <w:marLeft w:val="0"/>
      <w:marRight w:val="0"/>
      <w:marTop w:val="0"/>
      <w:marBottom w:val="0"/>
      <w:divBdr>
        <w:top w:val="none" w:sz="0" w:space="0" w:color="auto"/>
        <w:left w:val="none" w:sz="0" w:space="0" w:color="auto"/>
        <w:bottom w:val="none" w:sz="0" w:space="0" w:color="auto"/>
        <w:right w:val="none" w:sz="0" w:space="0" w:color="auto"/>
      </w:divBdr>
    </w:div>
    <w:div w:id="1897280715">
      <w:bodyDiv w:val="1"/>
      <w:marLeft w:val="0"/>
      <w:marRight w:val="0"/>
      <w:marTop w:val="0"/>
      <w:marBottom w:val="0"/>
      <w:divBdr>
        <w:top w:val="none" w:sz="0" w:space="0" w:color="auto"/>
        <w:left w:val="none" w:sz="0" w:space="0" w:color="auto"/>
        <w:bottom w:val="none" w:sz="0" w:space="0" w:color="auto"/>
        <w:right w:val="none" w:sz="0" w:space="0" w:color="auto"/>
      </w:divBdr>
    </w:div>
    <w:div w:id="20733867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WDNzPENZ1l6p0SVcXTvtG6/aEQ==">CgMxLjA4AHIhMU9TaXNNREFnbG90OUdSZ1RjbGU4Z19kRHdMMGZLVFU3</go:docsCustomData>
</go:gDocsCustomXmlDataStorage>
</file>

<file path=customXml/item2.xml><?xml version="1.0" encoding="utf-8"?>
<b:Sources xmlns:b="http://schemas.openxmlformats.org/officeDocument/2006/bibliography" xmlns="http://schemas.openxmlformats.org/officeDocument/2006/bibliography" SelectedStyle="\IEEE2006OfficeOnline.xsl" StyleName="IEEE" Version="2006">
  <b:Source>
    <b:Year>1972</b:Year>
    <b:Volume>34</b:Volume>
    <b:BIBTEX_Entry>article</b:BIBTEX_Entry>
    <b:SourceType>JournalArticle</b:SourceType>
    <b:Title>Regression models and life-tables</b:Title>
    <b:Publisher>Wiley Online Library</b:Publisher>
    <b:Tag>Cox1972</b:Tag>
    <b:Author>
      <b:Author>
        <b:NameList>
          <b:Person>
            <b:Last>Cox</b:Last>
            <b:Middle>R.</b:Middle>
            <b:First>David</b:First>
          </b:Person>
        </b:NameList>
      </b:Author>
    </b:Author>
    <b:Pages>187–202</b:Pages>
    <b:JournalName>Journal of the Royal Statistical Society: Series B (Methodological)</b:JournalName>
    <b:Number>2</b:Number>
    <b:RefOrder>1</b:RefOrder>
  </b:Source>
  <b:Source>
    <b:LCID>en-US</b:LCID>
    <b:Year>2004</b:Year>
    <b:Volume>60</b:Volume>
    <b:BIBTEX_Entry>article</b:BIBTEX_Entry>
    <b:SourceType>JournalArticle</b:SourceType>
    <b:Title>Evaluating markers for selecting a patient's treatment</b:Title>
    <b:Publisher>Wiley</b:Publisher>
    <b:Tag>Song2004</b:Tag>
    <b:BIBTEX_Abstract>Selecting the best treatment for a patient's disease may be facilitated by evaluating clinical characteristics or biomarker measurements at diagnosis. We consider how to evaluate the potential impact of such measurements on treatment selection algorithms. For example, magnetic resonance neurographic imaging is potentially useful for deciding whether a patient should be treated surgically for Carpal Tunnel Syndrome or should receive less-invasive conservative therapy. We propose a graphical display, the selection impact (SI) curve that shows the population response rate as a function of treatment selection criteria based on the marker. The curve can be useful for choosing a treatment policy that incorporates information on the patient's marker value exceeding a threshold. The SI curve can be estimated using data from a comparative randomized trial conducted in the population as long as treatment assignment in the trial is independent of the predictive marker. Estimating the SI curve is therefore part of a post hoc analysis to determine whether the marker identifies patients that are more likely to benefit from one treatment over another. Nonparametric and parametric estimates of the SI curve are proposed in this article. Asymptotic distribution theory is used to evaluate the relative efficiencies of the estimators. Simulation studies show that inference is straightforward with realistic sample sizes. We illustrate the SI curve and statistical inference for it with data motivated by an ongoing trial of surgery versus conservative therapy for Carpal Tunnel Syndrome.</b:BIBTEX_Abstract>
    <b:Author>
      <b:Author>
        <b:NameList>
          <b:Person>
            <b:Last>Song</b:Last>
            <b:First>Xiao</b:First>
          </b:Person>
          <b:Person>
            <b:Last>Pepe</b:Last>
            <b:Middle>Sullivan</b:Middle>
            <b:First>Margaret</b:First>
          </b:Person>
        </b:NameList>
      </b:Author>
    </b:Author>
    <b:Pages>874–883</b:Pages>
    <b:Month>December</b:Month>
    <b:JournalName>Biometrics</b:JournalName>
    <b:Number>4</b:Number>
    <b:RefOrder>6</b:RefOrder>
  </b:Source>
  <b:Source>
    <b:LCID>en-US</b:LCID>
    <b:Year>2004</b:Year>
    <b:Volume>5</b:Volume>
    <b:BIBTEX_Entry>article</b:BIBTEX_Entry>
    <b:SourceType>JournalArticle</b:SourceType>
    <b:Title>Patterns of treatment effects in subsets of patients in clinical trials</b:Title>
    <b:Publisher>Oxford University Press (OUP)</b:Publisher>
    <b:Tag>Bonetti2004</b:Tag>
    <b:BIBTEX_Abstract>We discuss the practice of examining patterns of treatment effects across overlapping patient subpopulations. In particular, we focus on the case in which patient subgroups are defined to contain patients having increasingly larger (or smaller) values of one particular covariate of interest, with the intent of exploring the possible interaction between treatment effect and that covariate. We formalize these subgroup approaches (STEPP: subpopulation treatment effect pattern plots) and implement them when treatment effect is defined as the difference in survival at a fixed time point between two treatment arms. The joint asymptotic distribution of the treatment effect estimates is derived, and used to construct simultaneous confidence bands around the estimates and to test the null hypothesis of no interaction. These methods are illustrated using data from a clinical trial conducted by the International Breast Cancer Study Group, which demonstrates the critical role of estrogen receptor content of the primary breast cancer for selecting appropriate adjuvant therapy. The considerations are also relevant for general subset analysis, since information from the same patients is typically used in the estimation of treatment effects within two or more subgroups of patients defined with respect to different covariates.</b:BIBTEX_Abstract>
    <b:Author>
      <b:Author>
        <b:NameList>
          <b:Person>
            <b:Last>Bonetti</b:Last>
            <b:First>Marco</b:First>
          </b:Person>
          <b:Person>
            <b:Last>Gelber</b:Last>
            <b:Middle>D.</b:Middle>
            <b:First>Richard</b:First>
          </b:Person>
        </b:NameList>
      </b:Author>
    </b:Author>
    <b:Pages>465–481</b:Pages>
    <b:Month>July</b:Month>
    <b:JournalName>Biostatistics</b:JournalName>
    <b:Number>3</b:Number>
    <b:RefOrder>7</b:RefOrder>
  </b:Source>
  <b:Source>
    <b:Year>2013</b:Year>
    <b:Volume>76</b:Volume>
    <b:BIBTEX_Entry>article</b:BIBTEX_Entry>
    <b:SourceType>JournalArticle</b:SourceType>
    <b:Title>Model Selection for Estimating Treatment Effects</b:Title>
    <b:Tag>Rolling2013</b:Tag>
    <b:BIBTEX_Abstract>Researchers often believe that a treatment's effect on a response may be heterogeneous with respect to certain baseline covariates. This is an important premise of personalized medicine. Several methods for estimating heterogeneous treatment effects have been proposed. However, little attention has been given to the problem of choosing between estimators of treatment effects. Models that best estimate the regression function may not be best for estimating the effect of a treatment; therefore, there is a need for model selection methods that are targeted to treatment effect estimation. We demonstrate an application of the focused information criterion in this setting and develop a treatment effect cross-validation aimed at minimizing treatment effect estimation errors. Theoretically, treatment effect cross-validation has a model selection consistency property when the data splitting ratio is properly chosen. Practically, treatment effect cross-validation has the flexibility to compare different types of models. We illustrate the methods by using simulation studies and data from a clinical trial comparing treatments of patients with human immunodeficiency virus.</b:BIBTEX_Abstract>
    <b:URL>https://doi.org/10.1111/rssb.12043</b:URL>
    <b:DOI>10.1111/rssb.12043</b:DOI>
    <b:Author>
      <b:Author>
        <b:NameList>
          <b:Person>
            <b:Last>Rolling</b:Last>
            <b:Middle>A.</b:Middle>
            <b:First>Craig</b:First>
          </b:Person>
          <b:Person>
            <b:Last>Yang</b:Last>
            <b:First>Yuhong</b:First>
          </b:Person>
        </b:NameList>
      </b:Author>
    </b:Author>
    <b:Pages>749-769</b:Pages>
    <b:Month>November</b:Month>
    <b:JournalName>Journal of the Royal Statistical Society Series B: Statistical Methodology</b:JournalName>
    <b:Number>4</b:Number>
    <b:StandardNumber> ISSN: 1369-7412</b:StandardNumber>
    <b:RefOrder>5</b:RefOrder>
  </b:Source>
  <b:Source>
    <b:Year>1996</b:Year>
    <b:Volume>312</b:Volume>
    <b:BIBTEX_Entry>article</b:BIBTEX_Entry>
    <b:SourceType>JournalArticle</b:SourceType>
    <b:Title>Evidence based medicine: what it is and what it isn\textquoterightt</b:Title>
    <b:Publisher>BMJ Publishing Group Ltd</b:Publisher>
    <b:Tag>Sackett71</b:Tag>
    <b:URL>https://www.bmj.com/content/312/7023/71</b:URL>
    <b:DOI>10.1136/bmj.312.7023.71</b:DOI>
    <b:Author>
      <b:Author>
        <b:NameList>
          <b:Person>
            <b:Last>Sackett</b:Last>
            <b:Middle>L.</b:Middle>
            <b:First>David</b:First>
          </b:Person>
          <b:Person>
            <b:Last>Rosenberg</b:Last>
            <b:Middle>M. C.</b:Middle>
            <b:First>William</b:First>
          </b:Person>
          <b:Person>
            <b:Last>Gray</b:Last>
            <b:Middle>A. Muir</b:Middle>
            <b:First>J.</b:First>
          </b:Person>
          <b:Person>
            <b:Last>Haynes</b:Last>
            <b:Middle>Brian</b:Middle>
            <b:First>R.</b:First>
          </b:Person>
          <b:Person>
            <b:Last>Richardson</b:Last>
            <b:Middle>Scott</b:Middle>
            <b:First>W.</b:First>
          </b:Person>
        </b:NameList>
      </b:Author>
    </b:Author>
    <b:Pages>71–72</b:Pages>
    <b:JournalName>BMJ</b:JournalName>
    <b:Number>7023</b:Number>
    <b:StandardNumber> ISSN: 0959-8138</b:StandardNumber>
    <b:RefOrder>2</b:RefOrder>
  </b:Source>
  <b:Source>
    <b:LCID>en-US</b:LCID>
    <b:Year>2011</b:Year>
    <b:Volume>46</b:Volume>
    <b:BIBTEX_Entry>article</b:BIBTEX_Entry>
    <b:SourceType>JournalArticle</b:SourceType>
    <b:Title>An introduction to propensity score methods for reducing the effects of confounding in observational studies</b:Title>
    <b:Publisher>Informa UK Limited</b:Publisher>
    <b:BIBTEX_Abstract>The propensity score is the probability of treatment assignment conditional on observed baseline characteristics. The propensity score allows one to design and analyze an observational (nonrandomized) study so that it mimics some of the particular characteristics of a randomized controlled trial. In particular, the propensity score is a balancing score: conditional on the propensity score, the distribution of observed baseline covariates will be similar between treated and untreated subjects. I describe 4 different propensity score methods: matching on the propensity score, stratification on the propensity score, inverse probability of treatment weighting using the propensity score, and covariate adjustment using the propensity score. I describe balance diagnostics for examining whether the propensity score model has been adequately specified. Furthermore, I discuss differences between regression-based methods and propensity score-based methods for the analysis of observational data. I describe different causal average treatment effects and their relationship with propensity score analyses.</b:BIBTEX_Abstract>
    <b:Tag>Austin2011-fs</b:Tag>
    <b:Author>
      <b:Author>
        <b:NameList>
          <b:Person>
            <b:Last>Austin</b:Last>
            <b:Middle>C.</b:Middle>
            <b:First>Peter</b:First>
          </b:Person>
        </b:NameList>
      </b:Author>
    </b:Author>
    <b:Pages>399–424</b:Pages>
    <b:Month>May</b:Month>
    <b:JournalName>Multivariate Behav. Res.</b:JournalName>
    <b:Number>3</b:Number>
    <b:RefOrder>4</b:RefOrder>
  </b:Source>
  <b:Source>
    <b:Year>1970</b:Year>
    <b:BIBTEX_Series>Exploratory Data Analysis</b:BIBTEX_Series>
    <b:BIBTEX_Entry>book</b:BIBTEX_Entry>
    <b:SourceType>Book</b:SourceType>
    <b:Title>Exploratory Data Analysis</b:Title>
    <b:Publisher>Addison Wesley Publishing Company</b:Publisher>
    <b:Tag>Tukey1970</b:Tag>
    <b:URL>https://books.google.com.ua/books?id=HCsSLgEACAAJ</b:URL>
    <b:Author>
      <b:Author>
        <b:NameList>
          <b:Person>
            <b:Last>Tukey</b:Last>
            <b:Middle>W.</b:Middle>
            <b:First>J.</b:First>
          </b:Person>
        </b:NameList>
      </b:Author>
    </b:Author>
    <b:Number>т. 1</b:Number>
    <b:StandardNumber> ISBN: 9780608082257LCCN: 71083638</b:StandardNumber>
    <b:RefOrder>3</b:RefOrder>
  </b:Source>
</b:Sourc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905FAC1-AA21-43E8-960B-3B55632C4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6559</Words>
  <Characters>3740</Characters>
  <Application>Microsoft Office Word</Application>
  <DocSecurity>0</DocSecurity>
  <Lines>31</Lines>
  <Paragraphs>20</Paragraphs>
  <ScaleCrop>false</ScaleCrop>
  <Company/>
  <LinksUpToDate>false</LinksUpToDate>
  <CharactersWithSpaces>10279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Danylo</dc:creator>
  <cp:lastModifiedBy>Lubov Drozdenko</cp:lastModifiedBy>
  <cp:revision>3</cp:revision>
  <dcterms:created xsi:type="dcterms:W3CDTF">2024-11-18T12:02:00Z</dcterms:created>
  <dcterms:modified xsi:type="dcterms:W3CDTF">2024-11-30T14:40:00Z</dcterms:modified>
</cp:coreProperties>
</file>