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29BDCB" w14:textId="49474266" w:rsidR="0040746A" w:rsidRPr="00D03783" w:rsidRDefault="0040746A" w:rsidP="0040746A">
      <w:pPr>
        <w:pStyle w:val="3"/>
        <w:tabs>
          <w:tab w:val="left" w:pos="2277"/>
        </w:tabs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Верес </w:t>
      </w:r>
      <w:proofErr w:type="spellStart"/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Шомоши</w:t>
      </w:r>
      <w:proofErr w:type="spellEnd"/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Марианн</w:t>
      </w:r>
      <w:proofErr w:type="spellEnd"/>
    </w:p>
    <w:p w14:paraId="2262FFBF" w14:textId="6FE1A4E2" w:rsidR="0040746A" w:rsidRPr="00D03783" w:rsidRDefault="0040746A" w:rsidP="0040746A">
      <w:pPr>
        <w:pStyle w:val="3"/>
        <w:tabs>
          <w:tab w:val="left" w:pos="2277"/>
        </w:tabs>
        <w:spacing w:line="360" w:lineRule="auto"/>
        <w:ind w:hanging="2276"/>
        <w:jc w:val="right"/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</w:pP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д.э.н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,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профессор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, декан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экономического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факультета</w:t>
      </w:r>
      <w:proofErr w:type="spellEnd"/>
      <w:r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,</w:t>
      </w:r>
    </w:p>
    <w:p w14:paraId="4AFA048C" w14:textId="77777777" w:rsidR="0040746A" w:rsidRPr="00D03783" w:rsidRDefault="0040746A" w:rsidP="0040746A">
      <w:pPr>
        <w:pStyle w:val="3"/>
        <w:tabs>
          <w:tab w:val="left" w:pos="2277"/>
        </w:tabs>
        <w:spacing w:line="360" w:lineRule="auto"/>
        <w:jc w:val="right"/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</w:pP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Мишкольцский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университет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(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Мишкольц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,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Венгрия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)</w:t>
      </w:r>
    </w:p>
    <w:p w14:paraId="748D579B" w14:textId="77777777" w:rsidR="0040746A" w:rsidRPr="00D03783" w:rsidRDefault="0040746A" w:rsidP="0040746A">
      <w:pPr>
        <w:pStyle w:val="3"/>
        <w:tabs>
          <w:tab w:val="left" w:pos="2277"/>
        </w:tabs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D03783">
        <w:rPr>
          <w:rFonts w:ascii="Times New Roman" w:eastAsiaTheme="minorHAnsi" w:hAnsi="Times New Roman" w:cs="Times New Roman"/>
          <w:sz w:val="28"/>
          <w:szCs w:val="28"/>
          <w:lang w:val="uk-UA"/>
        </w:rPr>
        <w:t>Косенко</w:t>
      </w:r>
      <w:r w:rsidRPr="002A5D18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D03783">
        <w:rPr>
          <w:rFonts w:ascii="Times New Roman" w:eastAsiaTheme="minorHAnsi" w:hAnsi="Times New Roman" w:cs="Times New Roman"/>
          <w:sz w:val="28"/>
          <w:szCs w:val="28"/>
          <w:lang w:val="uk-UA"/>
        </w:rPr>
        <w:t>А.П.</w:t>
      </w:r>
    </w:p>
    <w:p w14:paraId="6D66D2F6" w14:textId="77777777" w:rsidR="0040746A" w:rsidRPr="00D03783" w:rsidRDefault="0040746A" w:rsidP="0040746A">
      <w:pPr>
        <w:pStyle w:val="3"/>
        <w:tabs>
          <w:tab w:val="left" w:pos="2277"/>
        </w:tabs>
        <w:spacing w:line="360" w:lineRule="auto"/>
        <w:jc w:val="right"/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</w:pP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д.э.н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.,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профессор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кафедры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маркетинга</w:t>
      </w:r>
      <w:proofErr w:type="spellEnd"/>
    </w:p>
    <w:p w14:paraId="1CB818BC" w14:textId="77777777" w:rsidR="0040746A" w:rsidRDefault="0040746A" w:rsidP="0040746A">
      <w:pPr>
        <w:pStyle w:val="3"/>
        <w:tabs>
          <w:tab w:val="left" w:pos="2277"/>
        </w:tabs>
        <w:spacing w:line="360" w:lineRule="auto"/>
        <w:ind w:left="0" w:firstLine="0"/>
        <w:jc w:val="right"/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</w:pP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Национальный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технический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университет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"ХПИ" (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г.Харьков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,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Украина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)</w:t>
      </w:r>
    </w:p>
    <w:p w14:paraId="5D99B764" w14:textId="77777777" w:rsidR="0040746A" w:rsidRPr="00D03783" w:rsidRDefault="0040746A" w:rsidP="0040746A">
      <w:pPr>
        <w:pStyle w:val="3"/>
        <w:tabs>
          <w:tab w:val="left" w:pos="2277"/>
        </w:tabs>
        <w:spacing w:line="360" w:lineRule="auto"/>
        <w:jc w:val="right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Перерва</w:t>
      </w:r>
      <w:r w:rsidRPr="002A5D18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П.Г.</w:t>
      </w:r>
    </w:p>
    <w:p w14:paraId="6D1D6206" w14:textId="77777777" w:rsidR="0040746A" w:rsidRPr="00D03783" w:rsidRDefault="0040746A" w:rsidP="0040746A">
      <w:pPr>
        <w:pStyle w:val="3"/>
        <w:tabs>
          <w:tab w:val="left" w:pos="2277"/>
        </w:tabs>
        <w:spacing w:line="360" w:lineRule="auto"/>
        <w:jc w:val="right"/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</w:pP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д.э.н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.,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профессор</w:t>
      </w:r>
      <w:proofErr w:type="spellEnd"/>
      <w:r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заведующий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кафедр</w:t>
      </w:r>
      <w:r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ой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экономики</w:t>
      </w:r>
      <w:proofErr w:type="spellEnd"/>
      <w:r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бизнеса</w:t>
      </w:r>
      <w:proofErr w:type="spellEnd"/>
    </w:p>
    <w:p w14:paraId="1B467332" w14:textId="77777777" w:rsidR="0040746A" w:rsidRDefault="0040746A" w:rsidP="0040746A">
      <w:pPr>
        <w:pStyle w:val="3"/>
        <w:tabs>
          <w:tab w:val="left" w:pos="2277"/>
        </w:tabs>
        <w:spacing w:line="360" w:lineRule="auto"/>
        <w:ind w:left="0" w:firstLine="0"/>
        <w:jc w:val="right"/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</w:pP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Национальный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технический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университет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 "ХПИ" (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г.Харьков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 xml:space="preserve">, </w:t>
      </w:r>
      <w:proofErr w:type="spellStart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Украина</w:t>
      </w:r>
      <w:proofErr w:type="spellEnd"/>
      <w:r w:rsidRPr="00D03783">
        <w:rPr>
          <w:rFonts w:ascii="Times New Roman" w:eastAsiaTheme="minorHAnsi" w:hAnsi="Times New Roman" w:cs="Times New Roman"/>
          <w:b w:val="0"/>
          <w:bCs w:val="0"/>
          <w:sz w:val="28"/>
          <w:szCs w:val="28"/>
          <w:lang w:val="uk-UA"/>
        </w:rPr>
        <w:t>)</w:t>
      </w:r>
    </w:p>
    <w:p w14:paraId="18308590" w14:textId="77777777" w:rsidR="00D03783" w:rsidRPr="001C381B" w:rsidRDefault="00D03783" w:rsidP="00D03783">
      <w:pPr>
        <w:pStyle w:val="3"/>
        <w:tabs>
          <w:tab w:val="left" w:pos="2277"/>
        </w:tabs>
        <w:spacing w:line="360" w:lineRule="auto"/>
        <w:ind w:left="0" w:firstLine="0"/>
        <w:jc w:val="right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</w:p>
    <w:p w14:paraId="5B9EE47F" w14:textId="1CA3E214" w:rsidR="00D6123D" w:rsidRPr="001C381B" w:rsidRDefault="00D6123D" w:rsidP="00D6123D">
      <w:pPr>
        <w:pStyle w:val="3"/>
        <w:tabs>
          <w:tab w:val="left" w:pos="2277"/>
        </w:tabs>
        <w:spacing w:line="360" w:lineRule="auto"/>
        <w:ind w:left="0" w:firstLine="0"/>
        <w:jc w:val="center"/>
        <w:rPr>
          <w:rFonts w:ascii="Times New Roman" w:hAnsi="Times New Roman" w:cs="Times New Roman"/>
          <w:spacing w:val="-8"/>
          <w:sz w:val="28"/>
          <w:szCs w:val="28"/>
        </w:rPr>
      </w:pPr>
      <w:r w:rsidRPr="001C381B">
        <w:rPr>
          <w:rFonts w:ascii="Times New Roman" w:hAnsi="Times New Roman" w:cs="Times New Roman"/>
          <w:spacing w:val="-8"/>
          <w:sz w:val="28"/>
          <w:szCs w:val="28"/>
          <w:lang w:val="ru"/>
        </w:rPr>
        <w:t>ЗАЧЕМ ЗАЩИЩАТЬ ИНТЕЛЛЕКТУАЛЬНУЮ СОБСТВЕННОСТЬ?</w:t>
      </w:r>
    </w:p>
    <w:p w14:paraId="7383CED5" w14:textId="77777777" w:rsidR="00D6123D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1C381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9B0C209" w14:textId="34FC8FC1" w:rsidR="00D6123D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-RU"/>
        </w:rPr>
        <w:t>Достижения человечества в сфере нематериальных активов являются производной от объема труда и ресурсов, а также творчества и таланта с учетом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 современного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 состояния знаний вместе с производственным потенциалом предприятия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составляют силу данного субъекта на рынке. Поддержание такого запаса материальных и нематериальных активов, а также необходимость непрерывного развития являются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 дорогостоящими, поэтому оправданием для высоких расходов является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>ожидание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повышения эффективности производства, </w:t>
      </w:r>
      <w:r w:rsidRPr="00862ECD">
        <w:rPr>
          <w:rFonts w:ascii="Times New Roman" w:hAnsi="Times New Roman" w:cs="Times New Roman"/>
          <w:spacing w:val="-8"/>
          <w:sz w:val="28"/>
          <w:szCs w:val="28"/>
          <w:lang w:val="ru"/>
        </w:rPr>
        <w:t>увеличения продаж и, следовательно, увеличения доходов</w:t>
      </w:r>
      <w:r w:rsidR="00862ECD" w:rsidRPr="00862ECD">
        <w:rPr>
          <w:rFonts w:ascii="Times New Roman" w:hAnsi="Times New Roman" w:cs="Times New Roman"/>
          <w:spacing w:val="-8"/>
          <w:sz w:val="28"/>
          <w:szCs w:val="28"/>
          <w:lang w:val="ru"/>
        </w:rPr>
        <w:t xml:space="preserve"> </w:t>
      </w:r>
      <w:r w:rsidR="00862ECD" w:rsidRPr="00862ECD">
        <w:rPr>
          <w:rFonts w:ascii="Times New Roman" w:hAnsi="Times New Roman" w:cs="Times New Roman"/>
          <w:spacing w:val="-8"/>
          <w:sz w:val="28"/>
          <w:szCs w:val="28"/>
          <w:lang w:val="ru-RU"/>
        </w:rPr>
        <w:t>[</w:t>
      </w:r>
      <w:r w:rsidR="00862ECD" w:rsidRPr="00862ECD">
        <w:rPr>
          <w:rFonts w:ascii="Times New Roman" w:hAnsi="Times New Roman" w:cs="Times New Roman"/>
          <w:spacing w:val="-8"/>
          <w:sz w:val="28"/>
          <w:szCs w:val="28"/>
          <w:lang w:val="ru"/>
        </w:rPr>
        <w:t>1-22</w:t>
      </w:r>
      <w:r w:rsidR="00862ECD" w:rsidRPr="00862ECD">
        <w:rPr>
          <w:rFonts w:ascii="Times New Roman" w:hAnsi="Times New Roman" w:cs="Times New Roman"/>
          <w:spacing w:val="-8"/>
          <w:sz w:val="28"/>
          <w:szCs w:val="28"/>
          <w:lang w:val="ru-RU"/>
        </w:rPr>
        <w:t>]</w:t>
      </w:r>
      <w:r w:rsidRPr="00862ECD">
        <w:rPr>
          <w:rFonts w:ascii="Times New Roman" w:hAnsi="Times New Roman" w:cs="Times New Roman"/>
          <w:spacing w:val="-8"/>
          <w:sz w:val="28"/>
          <w:szCs w:val="28"/>
          <w:lang w:val="ru"/>
        </w:rPr>
        <w:t>. Чтобы обеспечить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это, важно защитить инновации</w:t>
      </w:r>
      <w:r w:rsidR="00847431">
        <w:rPr>
          <w:rFonts w:ascii="Times New Roman" w:hAnsi="Times New Roman" w:cs="Times New Roman"/>
          <w:sz w:val="28"/>
          <w:szCs w:val="28"/>
          <w:lang w:val="ru-RU"/>
        </w:rPr>
        <w:t>, их интеллектуальную собственность (ИС)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и максимально использовать приоритет размещения продукта на рынке. Понятно, что отсутствие защиты вышеуказанных ценностей может привести к быстрому копированию продукции конкурентами и срыву стратегических планов того или иного предприятия и может даже грозить наличием значительных убытков.</w:t>
      </w:r>
    </w:p>
    <w:p w14:paraId="3DD5F17C" w14:textId="47358195" w:rsidR="003C7ABA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Безусловно, принципиальное значение для экономического развития имеют инновационные решения в технической сфере (технологии), которые также сочетаются с развитием других сфер, в том числе в теории управления.  Если право собственности на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>данное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нематериальное право основано только на экономических соображениях, таких как сумма инвестированных средств,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lastRenderedPageBreak/>
        <w:t xml:space="preserve">масштаб понесенного риска может оказаться </w:t>
      </w:r>
      <w:r w:rsidR="001C381B" w:rsidRPr="001C381B">
        <w:rPr>
          <w:rFonts w:ascii="Times New Roman" w:hAnsi="Times New Roman" w:cs="Times New Roman"/>
          <w:sz w:val="28"/>
          <w:szCs w:val="28"/>
          <w:lang w:val="ru"/>
        </w:rPr>
        <w:t>недооценённым</w:t>
      </w:r>
      <w:r w:rsidR="00862ECD" w:rsidRPr="00862ECD">
        <w:rPr>
          <w:rFonts w:ascii="Times New Roman" w:hAnsi="Times New Roman" w:cs="Times New Roman"/>
          <w:sz w:val="28"/>
          <w:szCs w:val="28"/>
          <w:lang w:val="ru-RU"/>
        </w:rPr>
        <w:t xml:space="preserve"> [3, 8, 14]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. Без поддержки субъектов, созданных для защиты </w:t>
      </w:r>
      <w:r w:rsidR="00847431">
        <w:rPr>
          <w:rFonts w:ascii="Times New Roman" w:hAnsi="Times New Roman" w:cs="Times New Roman"/>
          <w:sz w:val="28"/>
          <w:szCs w:val="28"/>
          <w:lang w:val="ru"/>
        </w:rPr>
        <w:t>ИС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, физическое лицо находится в проигрышном положении в противостоянии недобросовестной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конкуренции, жизненно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заинтересованно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й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в копировании продуктов или технологий, которые являются экономически успешными. </w:t>
      </w:r>
    </w:p>
    <w:p w14:paraId="0D10D4AD" w14:textId="431EB7ED" w:rsidR="00D6123D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Сильная система защиты </w:t>
      </w:r>
      <w:r w:rsidR="00862ECD">
        <w:rPr>
          <w:rFonts w:ascii="Times New Roman" w:hAnsi="Times New Roman" w:cs="Times New Roman"/>
          <w:sz w:val="28"/>
          <w:szCs w:val="28"/>
          <w:lang w:val="ru"/>
        </w:rPr>
        <w:t>ИС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 важна не только для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>защиты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>того или иного инновационного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решения, но и для нормы рентабельности данного проекта. Говорить о том, что 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 xml:space="preserve">НИОКР 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имеют высокую стоимость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,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 а кроме того, с точки зрения предпринимателя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, эти расходы связан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ы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с высоким риском в контексте неопределенного результата данного вида деятельности. </w:t>
      </w:r>
    </w:p>
    <w:p w14:paraId="101C19EE" w14:textId="650ADC60" w:rsidR="003C7ABA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Решения предпринимателя определяются в основном ситуацией на рынке, на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 котором он работает.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>В теории часто указывают на две модельные рыночные структуры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, т.е. так называемую совершенную конкуренцию и монополию. Совершенная конкуренция – это состояние, в котором на данном рынке имеется значительное количество покупателей и продавцов и ни одна из сторон не имеет достаточно сильных позиций, чтобы самостоятельно влиять на рыночную цену</w:t>
      </w:r>
      <w:r w:rsidR="00862ECD" w:rsidRPr="00862ECD">
        <w:rPr>
          <w:rFonts w:ascii="Times New Roman" w:hAnsi="Times New Roman" w:cs="Times New Roman"/>
          <w:sz w:val="28"/>
          <w:szCs w:val="28"/>
          <w:lang w:val="ru-RU"/>
        </w:rPr>
        <w:t xml:space="preserve"> [9, 12, 21]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. Противоположностью этой ситуации является монополия, которая заключается в том, что предприятие с монопольным положением (единственный поставщик данного товара на рынке) не учитывает поведение других предприятий, поскольку они не конкурируют с предложением монополиста, следовательно, он имеет возможность произвольно устанавливать цену, которая будет ему выгодна, единственный фактор, ограничивающий решения тако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го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предпринимател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я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– это в основном потенциальный и реальный спрос на данный товар. Причины создания монополии могут быть разнообразными, но мы не будем заниматься этим вопросом, а лишь укажем, что такое положение дел ставит конкретные условия, когда речь идет о наличии патента, прав на товарный знак, промышленны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й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образ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ец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или другие нематериальные права. </w:t>
      </w:r>
    </w:p>
    <w:p w14:paraId="587E5219" w14:textId="758F224D" w:rsidR="00D6123D" w:rsidRPr="001C381B" w:rsidRDefault="003C7ABA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>С</w:t>
      </w:r>
      <w:r w:rsidR="00D6123D"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точки зрения потребителя – конечного получателя предлагаемого товара, наличие конкурентного рынка более выгодно, а состояние монополии способствует установлению более высоких издержек, связанных с покупкой </w:t>
      </w:r>
      <w:r w:rsidR="00D6123D" w:rsidRPr="001C381B">
        <w:rPr>
          <w:rFonts w:ascii="Times New Roman" w:hAnsi="Times New Roman" w:cs="Times New Roman"/>
          <w:sz w:val="28"/>
          <w:szCs w:val="28"/>
          <w:lang w:val="ru"/>
        </w:rPr>
        <w:lastRenderedPageBreak/>
        <w:t>определенны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х</w:t>
      </w:r>
      <w:r w:rsidR="00D6123D"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товар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ов</w:t>
      </w:r>
      <w:r w:rsidR="00D6123D" w:rsidRPr="001C381B">
        <w:rPr>
          <w:rFonts w:ascii="Times New Roman" w:hAnsi="Times New Roman" w:cs="Times New Roman"/>
          <w:sz w:val="28"/>
          <w:szCs w:val="28"/>
          <w:lang w:val="ru"/>
        </w:rPr>
        <w:t>.</w:t>
      </w:r>
    </w:p>
    <w:p w14:paraId="01206998" w14:textId="471EBF5E" w:rsidR="00D6123D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Однако, с другой стороны, приобретение данным субъектом определенны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е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исключительны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е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прав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а, как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с точки зрения производства и распространения данного продукта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, так и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</w:t>
      </w:r>
      <w:r w:rsidR="00716933" w:rsidRPr="001C381B">
        <w:rPr>
          <w:rFonts w:ascii="Times New Roman" w:hAnsi="Times New Roman" w:cs="Times New Roman"/>
          <w:sz w:val="28"/>
          <w:szCs w:val="28"/>
          <w:lang w:val="ru"/>
        </w:rPr>
        <w:t>с точки зрения самого производителя,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и в более широком контексте может повлиять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на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повышение эффективности процесса управления, 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эффективности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усилий, связанных с осуществлением инновационных </w:t>
      </w:r>
      <w:r w:rsidR="00716933" w:rsidRPr="001C381B">
        <w:rPr>
          <w:rFonts w:ascii="Times New Roman" w:hAnsi="Times New Roman" w:cs="Times New Roman"/>
          <w:sz w:val="28"/>
          <w:szCs w:val="28"/>
          <w:lang w:val="ru"/>
        </w:rPr>
        <w:t>проектов,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и служит повышению эффективности работы</w:t>
      </w:r>
      <w:r w:rsidR="00862ECD" w:rsidRPr="00862ECD">
        <w:rPr>
          <w:rFonts w:ascii="Times New Roman" w:hAnsi="Times New Roman" w:cs="Times New Roman"/>
          <w:sz w:val="28"/>
          <w:szCs w:val="28"/>
          <w:lang w:val="ru-RU"/>
        </w:rPr>
        <w:t xml:space="preserve"> [15, 17, 22]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. Следовательно, системные решения, направленные на защиту </w:t>
      </w:r>
      <w:r w:rsidR="00862ECD">
        <w:rPr>
          <w:rFonts w:ascii="Times New Roman" w:hAnsi="Times New Roman" w:cs="Times New Roman"/>
          <w:sz w:val="28"/>
          <w:szCs w:val="28"/>
          <w:lang w:val="ru"/>
        </w:rPr>
        <w:t xml:space="preserve">ИС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или содействие исследованиям для разработки новых технологий, например, фискальные льготы, </w:t>
      </w:r>
      <w:proofErr w:type="spellStart"/>
      <w:r w:rsidRPr="001C381B">
        <w:rPr>
          <w:rFonts w:ascii="Times New Roman" w:hAnsi="Times New Roman" w:cs="Times New Roman"/>
          <w:sz w:val="28"/>
          <w:szCs w:val="28"/>
          <w:lang w:val="ru"/>
        </w:rPr>
        <w:t>софинансирование</w:t>
      </w:r>
      <w:proofErr w:type="spellEnd"/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науки, могут привести к повышение конкурентоспособности экономики и ее предпринимател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ьского сегмента</w:t>
      </w:r>
      <w:r w:rsidR="001C381B">
        <w:rPr>
          <w:rFonts w:ascii="Times New Roman" w:hAnsi="Times New Roman" w:cs="Times New Roman"/>
          <w:sz w:val="28"/>
          <w:szCs w:val="28"/>
          <w:lang w:val="ru"/>
        </w:rPr>
        <w:t xml:space="preserve"> (реального сектора)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.</w:t>
      </w:r>
    </w:p>
    <w:p w14:paraId="672377B8" w14:textId="192B4562" w:rsidR="00D6123D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Создание инновационных решений, а затем их экономическое использование требует не только технических знаний, но и знания экономических и правовых вопросов, а также умения управлять проектами. На данный момент технологическое преимущество и конкурентоспособность уже не так сильно зависят от размера 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предприятия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или удерживаемых денежных ресурсов, а центр тяжести смещается. к человеческому капиталу, технологиям или другим знаниям, требующим особой правовой защиты. Ответом на это требование являются нормы, содержащиеся в законе об </w:t>
      </w:r>
      <w:r w:rsidR="00862ECD">
        <w:rPr>
          <w:rFonts w:ascii="Times New Roman" w:hAnsi="Times New Roman" w:cs="Times New Roman"/>
          <w:sz w:val="28"/>
          <w:szCs w:val="28"/>
          <w:lang w:val="ru"/>
        </w:rPr>
        <w:t>ИС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, направленные на обеспечение нематериальных активов предприятия. При определении объема прав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 </w:t>
      </w:r>
      <w:r w:rsidR="00862ECD">
        <w:rPr>
          <w:rFonts w:ascii="Times New Roman" w:hAnsi="Times New Roman" w:cs="Times New Roman"/>
          <w:sz w:val="28"/>
          <w:szCs w:val="28"/>
          <w:lang w:val="ru"/>
        </w:rPr>
        <w:t>ИС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 обычно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ссылаются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 на такие понятия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,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как патент, </w:t>
      </w:r>
      <w:r w:rsidR="003C7ABA"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>исключительные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 права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, охватывающие промышленные образцы и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>товарные знаки (промышленная собственность)</w:t>
      </w:r>
      <w:r w:rsidR="003C7ABA"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 xml:space="preserve">,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>авторское право и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смежные </w:t>
      </w:r>
      <w:r w:rsidRPr="001C381B">
        <w:rPr>
          <w:rFonts w:ascii="Times New Roman" w:hAnsi="Times New Roman" w:cs="Times New Roman"/>
          <w:spacing w:val="-1"/>
          <w:sz w:val="28"/>
          <w:szCs w:val="28"/>
          <w:lang w:val="ru"/>
        </w:rPr>
        <w:t>права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.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 xml:space="preserve">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Общим знаменателем для этих прав является возможность для правообладателя запретить другим субъектам определенные виды деятельности, связанные с использованием охраняемых товаров.</w:t>
      </w:r>
    </w:p>
    <w:p w14:paraId="56B4B16C" w14:textId="6A3E60BA" w:rsidR="00D6123D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Распространенной ошибкой предпринимателей является недооценка важности защиты своего потенциала, связанного с их нематериальными активами. Существует убеждение, что получение правовой защиты является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lastRenderedPageBreak/>
        <w:t>дорогостоящим и сложным, или что нет никакой угрозы со стороны конкурен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тов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, когда речь идет о </w:t>
      </w:r>
      <w:r w:rsidR="003C7ABA" w:rsidRPr="001C381B">
        <w:rPr>
          <w:rFonts w:ascii="Times New Roman" w:hAnsi="Times New Roman" w:cs="Times New Roman"/>
          <w:sz w:val="28"/>
          <w:szCs w:val="28"/>
          <w:lang w:val="ru"/>
        </w:rPr>
        <w:t>несанкционированном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приобретении определенных знаний. Тем не менее, законодательство об </w:t>
      </w:r>
      <w:proofErr w:type="spellStart"/>
      <w:r w:rsidR="00862ECD">
        <w:rPr>
          <w:rFonts w:ascii="Times New Roman" w:hAnsi="Times New Roman" w:cs="Times New Roman"/>
          <w:sz w:val="28"/>
          <w:szCs w:val="28"/>
          <w:lang w:val="ru"/>
        </w:rPr>
        <w:t>ИС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подлежит</w:t>
      </w:r>
      <w:proofErr w:type="spellEnd"/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постоянному развитию, и многое также меняется, когда дело доходит до обращения за этой защитой, например, в суд.</w:t>
      </w:r>
    </w:p>
    <w:p w14:paraId="6D07656E" w14:textId="488CCDDB" w:rsidR="00D6123D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Однако стоит осознавать, что решение о получении защиты прав </w:t>
      </w:r>
      <w:r w:rsidR="00862ECD">
        <w:rPr>
          <w:rFonts w:ascii="Times New Roman" w:hAnsi="Times New Roman" w:cs="Times New Roman"/>
          <w:sz w:val="28"/>
          <w:szCs w:val="28"/>
          <w:lang w:val="ru"/>
        </w:rPr>
        <w:t>ИС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может определить будущий успех или неудачу планируемой хозяйственной и предпринимательской деятельности. Стоит помнить, что права </w:t>
      </w:r>
      <w:r w:rsidR="00862ECD">
        <w:rPr>
          <w:rFonts w:ascii="Times New Roman" w:hAnsi="Times New Roman" w:cs="Times New Roman"/>
          <w:sz w:val="28"/>
          <w:szCs w:val="28"/>
          <w:lang w:val="ru"/>
        </w:rPr>
        <w:t>ИС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являются не только инструментом для оборонительных действий, но и для наступательных действий. Организация, которая пренебрегает вопросом защиты своих нематериальных активов, подвергает себя атакам со стороны конкурентов, которые могут имитировать продукты, которые могут достичь успеха в бизнесе. История знает немало таких случаев, в том числе и в отношении известных и крупных компаний, которые на собственном опыте убедились, что расходы, связанные с защитой </w:t>
      </w:r>
      <w:r w:rsidR="00862ECD">
        <w:rPr>
          <w:rFonts w:ascii="Times New Roman" w:hAnsi="Times New Roman" w:cs="Times New Roman"/>
          <w:sz w:val="28"/>
          <w:szCs w:val="28"/>
          <w:lang w:val="ru"/>
        </w:rPr>
        <w:t>ИС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, могут составлять лишь малую долю расходов, связанных с выводом продукт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>а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с рынка или судебный процесс, направленный на сведение на нет 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>незаконных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действий конкурен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>тов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.</w:t>
      </w:r>
    </w:p>
    <w:p w14:paraId="40B2F474" w14:textId="5ED3F87B" w:rsidR="00D6123D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Циклические доклады ОЭСР по экономике, основанной на знаниях, начиная с середины 90-х годов. указывают на сильную тенденцию изменения структуры производства ВВП в высокоразвитых странах</w:t>
      </w:r>
      <w:r w:rsidR="00862ECD" w:rsidRPr="00862ECD">
        <w:rPr>
          <w:rFonts w:ascii="Times New Roman" w:hAnsi="Times New Roman" w:cs="Times New Roman"/>
          <w:sz w:val="28"/>
          <w:szCs w:val="28"/>
          <w:lang w:val="ru-RU"/>
        </w:rPr>
        <w:t xml:space="preserve"> [3, 11, 18]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. Секторы, основанные на знаниях, технологиях и инновациях, в настоящее время генерируют более 50% добавленной стоимости развитых стран мира. Эти сектора также создают все больше и больше рабочих мест.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 xml:space="preserve">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Экономика XXI века производит продукцию, требующую все больших интеллектуальных затрат. Это явление подтверждается статистическими данными, из которых вырисовывается растущая тенденция к увеличению числа патентов, ежегодно выдаваемых субъектам наиболее развитых экономик мира. </w:t>
      </w:r>
    </w:p>
    <w:p w14:paraId="078DD61D" w14:textId="6FA5ADE6" w:rsidR="00D6123D" w:rsidRPr="001C381B" w:rsidRDefault="00D6123D" w:rsidP="00E92D47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В экономике, основанной на знаниях, основными источниками конкурентных преимуществ для субъекта рынка являются: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 xml:space="preserve">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эффективное управление процессом поиска новых идей – продуктовых, технологических и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lastRenderedPageBreak/>
        <w:t>процессных инноваций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 xml:space="preserve">;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эффективный перевод новой идеи в новое качество и </w:t>
      </w:r>
      <w:r w:rsidRPr="00862ECD">
        <w:rPr>
          <w:rFonts w:ascii="Times New Roman" w:hAnsi="Times New Roman" w:cs="Times New Roman"/>
          <w:spacing w:val="-10"/>
          <w:sz w:val="28"/>
          <w:szCs w:val="28"/>
          <w:lang w:val="ru"/>
        </w:rPr>
        <w:t>рыночную стоимость, которую примут потребители – эффективная коммерциализация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идеи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 xml:space="preserve">;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эффективная защита генерируемой интеллектуальной ценности.</w:t>
      </w:r>
    </w:p>
    <w:p w14:paraId="45A9DA8C" w14:textId="318AA328" w:rsidR="00D6123D" w:rsidRPr="001C381B" w:rsidRDefault="00D6123D" w:rsidP="00D6123D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>В целом представленные тенденции развития, наряду с быстрой интернационализацией экономической деятельности, свидетельствуют о том, что устойчивое экономическое развитие может быть обеспечено только путем создания конкурентного преимущества предприятиями, действующими на основе инновационные решения.</w:t>
      </w:r>
    </w:p>
    <w:p w14:paraId="3ADF5B54" w14:textId="12D0FEAC" w:rsidR="004416D8" w:rsidRPr="001C381B" w:rsidRDefault="00D6123D" w:rsidP="00E92D47">
      <w:pPr>
        <w:pStyle w:val="a3"/>
        <w:spacing w:line="360" w:lineRule="auto"/>
        <w:ind w:left="0" w:firstLine="709"/>
        <w:rPr>
          <w:rFonts w:ascii="Times New Roman" w:hAnsi="Times New Roman" w:cs="Times New Roman"/>
          <w:spacing w:val="-2"/>
          <w:sz w:val="28"/>
          <w:szCs w:val="28"/>
        </w:rPr>
      </w:pPr>
      <w:r w:rsidRPr="001C381B">
        <w:rPr>
          <w:rFonts w:ascii="Times New Roman" w:hAnsi="Times New Roman" w:cs="Times New Roman"/>
          <w:sz w:val="28"/>
          <w:szCs w:val="28"/>
          <w:lang w:val="ru"/>
        </w:rPr>
        <w:t xml:space="preserve"> Все еще слишком мало собственных ресурсов и трудности в доступе к внешним источникам финансирования инновационных проектов ограничивают способность предприятий вести НИОКР, а значит, и внедрение новых решений для укрепления своих конкурентных позиций. Инновации, детерминанты творчества и креативности – это также процесс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 xml:space="preserve">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выявление неудовлетворенных потребностей потребителей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 xml:space="preserve">; </w:t>
      </w:r>
      <w:r w:rsidRPr="001C381B">
        <w:rPr>
          <w:rFonts w:ascii="Times New Roman" w:hAnsi="Times New Roman" w:cs="Times New Roman"/>
          <w:sz w:val="28"/>
          <w:szCs w:val="28"/>
          <w:lang w:val="ru"/>
        </w:rPr>
        <w:t>производство товара (услуги, товара), соответствующего спросу</w:t>
      </w:r>
      <w:r w:rsidR="00E92D47" w:rsidRPr="001C381B">
        <w:rPr>
          <w:rFonts w:ascii="Times New Roman" w:hAnsi="Times New Roman" w:cs="Times New Roman"/>
          <w:sz w:val="28"/>
          <w:szCs w:val="28"/>
          <w:lang w:val="ru"/>
        </w:rPr>
        <w:t xml:space="preserve">; </w:t>
      </w:r>
      <w:r w:rsidR="00E92D47" w:rsidRPr="001C381B">
        <w:rPr>
          <w:rFonts w:ascii="Times New Roman" w:hAnsi="Times New Roman" w:cs="Times New Roman"/>
          <w:spacing w:val="-2"/>
          <w:sz w:val="28"/>
          <w:szCs w:val="28"/>
        </w:rPr>
        <w:t>сохранение и/или увеличение доли рынка, рентабельность и снижение цены.</w:t>
      </w:r>
    </w:p>
    <w:p w14:paraId="161BCC2C" w14:textId="77777777" w:rsidR="00862ECD" w:rsidRPr="00862ECD" w:rsidRDefault="00862ECD" w:rsidP="001C381B">
      <w:pPr>
        <w:pStyle w:val="a3"/>
        <w:spacing w:line="360" w:lineRule="auto"/>
        <w:ind w:left="0"/>
        <w:jc w:val="center"/>
        <w:rPr>
          <w:rFonts w:ascii="Times New Roman" w:hAnsi="Times New Roman" w:cs="Times New Roman"/>
          <w:b/>
          <w:bCs/>
          <w:spacing w:val="-2"/>
          <w:sz w:val="16"/>
          <w:szCs w:val="16"/>
          <w:lang w:val="ru-RU"/>
        </w:rPr>
      </w:pPr>
    </w:p>
    <w:p w14:paraId="58CED137" w14:textId="384DA766" w:rsidR="00565268" w:rsidRDefault="00565268" w:rsidP="001C381B">
      <w:pPr>
        <w:pStyle w:val="a3"/>
        <w:spacing w:line="360" w:lineRule="auto"/>
        <w:ind w:left="0"/>
        <w:jc w:val="center"/>
        <w:rPr>
          <w:rFonts w:ascii="Times New Roman" w:hAnsi="Times New Roman" w:cs="Times New Roman"/>
          <w:b/>
          <w:bCs/>
          <w:spacing w:val="-2"/>
          <w:sz w:val="28"/>
          <w:szCs w:val="28"/>
          <w:lang w:val="ru-RU"/>
        </w:rPr>
      </w:pPr>
      <w:r w:rsidRPr="001C381B">
        <w:rPr>
          <w:rFonts w:ascii="Times New Roman" w:hAnsi="Times New Roman" w:cs="Times New Roman"/>
          <w:b/>
          <w:bCs/>
          <w:spacing w:val="-2"/>
          <w:sz w:val="28"/>
          <w:szCs w:val="28"/>
          <w:lang w:val="ru-RU"/>
        </w:rPr>
        <w:t>Список использованной литературы</w:t>
      </w:r>
    </w:p>
    <w:p w14:paraId="2B06954F" w14:textId="77777777" w:rsidR="00847431" w:rsidRPr="00AF00E4" w:rsidRDefault="00847431" w:rsidP="00847431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</w:tabs>
        <w:autoSpaceDE/>
        <w:autoSpaceDN/>
        <w:spacing w:after="160"/>
        <w:ind w:left="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Kocziszky G.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M. </w:t>
      </w:r>
      <w:proofErr w:type="spellStart"/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Veres</w:t>
      </w:r>
      <w:proofErr w:type="spellEnd"/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Somosi</w:t>
      </w:r>
      <w:proofErr w:type="spellEnd"/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Pererva P.G. 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Model of three levels 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val="en-US" w:eastAsia="ru-RU"/>
        </w:rPr>
        <w:t xml:space="preserve">compliance protection // 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Стратегічно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val="en-US" w:eastAsia="ru-RU"/>
        </w:rPr>
        <w:t>-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інноваційний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розвиток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суб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val="en-US" w:eastAsia="ru-RU"/>
        </w:rPr>
        <w:t>'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єктів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економічної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глобалізації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тез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F0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конф</w:t>
      </w:r>
      <w:proofErr w:type="spellEnd"/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Кременчук, 2018. С. 86-89. </w:t>
      </w:r>
    </w:p>
    <w:p w14:paraId="5D26540E" w14:textId="77777777" w:rsidR="00847431" w:rsidRPr="00AF00E4" w:rsidRDefault="00847431" w:rsidP="00847431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Nagy S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Pererva P.G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Monitoring of innovation and investment potential of industrial enterprises //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Сучасні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тенденції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світової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економіки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матеріалів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: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ХНАДУ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2018.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88-89.</w:t>
      </w:r>
    </w:p>
    <w:p w14:paraId="00661C84" w14:textId="77777777" w:rsidR="00847431" w:rsidRPr="00705400" w:rsidRDefault="00847431" w:rsidP="00847431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</w:tabs>
        <w:autoSpaceDE/>
        <w:autoSpaceDN/>
        <w:spacing w:after="160"/>
        <w:ind w:left="0"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Compliance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pr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gr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[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tutorial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 / 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G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Pererva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et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al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.]; 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ed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.: 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G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Pererva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G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K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ос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ziszky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V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s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S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440C07">
        <w:rPr>
          <w:rFonts w:ascii="Times New Roman" w:hAnsi="Times New Roman" w:cs="Times New Roman"/>
          <w:sz w:val="28"/>
          <w:szCs w:val="28"/>
          <w:shd w:val="clear" w:color="auto" w:fill="FFFFFF"/>
        </w:rPr>
        <w:t>si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</w:t>
      </w:r>
      <w:proofErr w:type="spellEnd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proofErr w:type="spellStart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rk</w:t>
      </w:r>
      <w:proofErr w:type="spellEnd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Misk</w:t>
      </w:r>
      <w:proofErr w:type="spellEnd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</w:t>
      </w:r>
      <w:proofErr w:type="gramStart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с :</w:t>
      </w:r>
      <w:proofErr w:type="gramEnd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NTU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"</w:t>
      </w:r>
      <w:proofErr w:type="spellStart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KhPI</w:t>
      </w:r>
      <w:proofErr w:type="spellEnd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", 2019.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689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</w:p>
    <w:p w14:paraId="41CDF9CB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Sikorska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Veres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Somosi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.,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Pererva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G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Compliance of antimonopoly 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</w:rPr>
        <w:t>legislation // Актуальні питання організації та управління діяльністю підприємств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сучасних умовах господарювання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Харків: НАНГУ, 2017. С.156-159.</w:t>
      </w:r>
    </w:p>
    <w:p w14:paraId="15F4A5E8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Sikorska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Veres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Somosi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.,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Pererva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G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Compliance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705400">
        <w:rPr>
          <w:rFonts w:ascii="Times New Roman" w:hAnsi="Times New Roman" w:cs="Times New Roman"/>
          <w:sz w:val="28"/>
          <w:szCs w:val="28"/>
          <w:shd w:val="clear" w:color="auto" w:fill="FFFFFF"/>
        </w:rPr>
        <w:t>risks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Стратегічні перспективи розвитку економічних суб'єктів в нестабільному економічному середовищі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Кременчук, 2017.  С. 95-99. </w:t>
      </w:r>
    </w:p>
    <w:p w14:paraId="39159891" w14:textId="77777777" w:rsidR="00294CCE" w:rsidRPr="00705400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Nagy S.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Pererva P.G. 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Formation of an innovative model of the Hungarian business economy // Marketing of innovations. Innovations in marketing: materials of the Intern. Sci. Internet Conf., December 2021. Bielsko-Biala, 2021. P. 51-54.</w:t>
      </w:r>
    </w:p>
    <w:p w14:paraId="0C8ACB52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 xml:space="preserve">Pererva P.G., Nagy S., Maslak M. Organization of marketing activities on the intrapreneurship // MIND Journal. 2018. № 5. 10 p. </w:t>
      </w:r>
    </w:p>
    <w:p w14:paraId="43A6C329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en-US"/>
        </w:rPr>
        <w:t>Nagy S.</w:t>
      </w:r>
      <w:r w:rsidRPr="00AF00E4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 xml:space="preserve">, </w:t>
      </w:r>
      <w:r w:rsidRPr="00AF00E4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en-US"/>
        </w:rPr>
        <w:t xml:space="preserve">Pererva P.G.  Compliance principles // </w:t>
      </w:r>
      <w:proofErr w:type="spellStart"/>
      <w:r w:rsidRPr="00AF00E4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en-US"/>
        </w:rPr>
        <w:t>Universum</w:t>
      </w:r>
      <w:proofErr w:type="spellEnd"/>
      <w:r w:rsidRPr="00AF00E4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en-US"/>
        </w:rPr>
        <w:t xml:space="preserve"> View 9. Economics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and management: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матеріали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конф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Вінниця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: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Нілан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ЛТД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2018.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89-96.</w:t>
      </w:r>
    </w:p>
    <w:p w14:paraId="6F99C279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Sikorska M., Nagy S., Pererva P.G. Current evaluation of the patent with 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  <w:lang w:val="en-US"/>
        </w:rPr>
        <w:t xml:space="preserve">regarding the index of its questionnaire // 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</w:rPr>
        <w:t>Сучасні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</w:rPr>
        <w:t>підходи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</w:rPr>
        <w:t>до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</w:rPr>
        <w:t>креативного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</w:rPr>
        <w:t>управління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економічними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процесами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матеріали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конф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Київ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НАУ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2018.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.21-22.</w:t>
      </w:r>
    </w:p>
    <w:p w14:paraId="78C6A034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Nagy S.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Pererva P.G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Formation of an innovative model of the Hungarian business economy // Marketing of innovations. Innovations in marketing: materials of </w:t>
      </w:r>
      <w:r w:rsidRPr="00AF00E4">
        <w:rPr>
          <w:rFonts w:ascii="Times New Roman" w:hAnsi="Times New Roman" w:cs="Times New Roman"/>
          <w:spacing w:val="-8"/>
          <w:sz w:val="28"/>
          <w:szCs w:val="28"/>
          <w:shd w:val="clear" w:color="auto" w:fill="FFFFFF"/>
          <w:lang w:val="en-US"/>
        </w:rPr>
        <w:t>the Intern. Sci. Internet Conf., 2021. Electronic text data. Bielsko-Biala, 2021. P. 51-54.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14:paraId="76FCDBA8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hAnsi="Times New Roman" w:cs="Times New Roman"/>
          <w:sz w:val="28"/>
          <w:szCs w:val="28"/>
        </w:rPr>
        <w:t>Грабченко А.И., Смоловик Р.Ф., Перерва П.Г. Основы маркетинга высоких технологий: Учебное пособие, Харьков: ХГПУ, 1999.- 242с.</w:t>
      </w:r>
    </w:p>
    <w:p w14:paraId="5D83A41B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AF00E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Перерва П.Г. </w:t>
      </w:r>
      <w:proofErr w:type="spellStart"/>
      <w:r w:rsidRPr="00AF00E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Комплаенс-программа</w:t>
      </w:r>
      <w:proofErr w:type="spellEnd"/>
      <w:r w:rsidRPr="00AF00E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F00E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промышленного</w:t>
      </w:r>
      <w:proofErr w:type="spellEnd"/>
      <w:r w:rsidRPr="00AF00E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F00E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предприятия</w:t>
      </w:r>
      <w:proofErr w:type="spellEnd"/>
      <w:r w:rsidRPr="00AF00E4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440C07">
        <w:rPr>
          <w:rFonts w:ascii="Times New Roman" w:eastAsia="Calibri" w:hAnsi="Times New Roman" w:cs="Times New Roman"/>
          <w:spacing w:val="-10"/>
          <w:sz w:val="28"/>
          <w:szCs w:val="28"/>
          <w:shd w:val="clear" w:color="auto" w:fill="FFFFFF"/>
          <w:lang w:val="uk-UA"/>
        </w:rPr>
        <w:t>сущность</w:t>
      </w:r>
      <w:proofErr w:type="spellEnd"/>
      <w:r w:rsidRPr="00440C07">
        <w:rPr>
          <w:rFonts w:ascii="Times New Roman" w:eastAsia="Calibri" w:hAnsi="Times New Roman" w:cs="Times New Roman"/>
          <w:spacing w:val="-1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440C07">
        <w:rPr>
          <w:rFonts w:ascii="Times New Roman" w:eastAsia="Calibri" w:hAnsi="Times New Roman" w:cs="Times New Roman"/>
          <w:spacing w:val="-10"/>
          <w:sz w:val="28"/>
          <w:szCs w:val="28"/>
          <w:shd w:val="clear" w:color="auto" w:fill="FFFFFF"/>
          <w:lang w:val="uk-UA"/>
        </w:rPr>
        <w:t>задачи</w:t>
      </w:r>
      <w:proofErr w:type="spellEnd"/>
      <w:r w:rsidRPr="00440C07">
        <w:rPr>
          <w:rFonts w:ascii="Times New Roman" w:eastAsia="Calibri" w:hAnsi="Times New Roman" w:cs="Times New Roman"/>
          <w:spacing w:val="-10"/>
          <w:sz w:val="28"/>
          <w:szCs w:val="28"/>
          <w:shd w:val="clear" w:color="auto" w:fill="FFFFFF"/>
          <w:lang w:val="uk-UA"/>
        </w:rPr>
        <w:t xml:space="preserve"> // Вісник НТУ "ХПІ". Харків : НТУ "ХПІ", 2017. № 24. С. 153-158.</w:t>
      </w:r>
    </w:p>
    <w:p w14:paraId="1E3B8530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Nagy S.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Pererva P.G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 Methods of evaluation of management efficiency //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Авіація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промисловість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суспільство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матеріали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Міжнар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конф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Кременчук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12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травня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2021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.: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Ч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2.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Харків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ХНУВС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2021.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443-446.</w:t>
      </w:r>
    </w:p>
    <w:p w14:paraId="6C71530F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AF00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Старостіна А.О. Маркетинг: теорія, світовий досвід, українська практика: </w:t>
      </w:r>
      <w:proofErr w:type="spellStart"/>
      <w:r w:rsidRPr="00AF00E4">
        <w:rPr>
          <w:rFonts w:ascii="Times New Roman" w:hAnsi="Times New Roman" w:cs="Times New Roman"/>
          <w:spacing w:val="-6"/>
          <w:sz w:val="28"/>
          <w:szCs w:val="28"/>
          <w:lang w:val="uk-UA"/>
        </w:rPr>
        <w:t>підруч</w:t>
      </w:r>
      <w:proofErr w:type="spellEnd"/>
      <w:r w:rsidRPr="00AF00E4">
        <w:rPr>
          <w:rFonts w:ascii="Times New Roman" w:hAnsi="Times New Roman" w:cs="Times New Roman"/>
          <w:spacing w:val="-6"/>
          <w:sz w:val="28"/>
          <w:szCs w:val="28"/>
          <w:lang w:val="uk-UA"/>
        </w:rPr>
        <w:t>. К.: Знання, 2009. 1070 с.</w:t>
      </w:r>
    </w:p>
    <w:p w14:paraId="6C1A8B24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Pererva P.G., Nagy S., Maslak M. Organization of marketing activities on the intrapreneurship // MIND Journal.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2018. № 5. 10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14:paraId="5158D7EB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Nagy S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Pererva P.G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Sources of financing innovation //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Стратегії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інноваційного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економіки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перспективи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"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Форвард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–2020".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: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Томенко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2020.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242-246.</w:t>
      </w:r>
    </w:p>
    <w:p w14:paraId="36E9BB5D" w14:textId="77777777" w:rsidR="00862ECD" w:rsidRPr="00AF00E4" w:rsidRDefault="00862ECD" w:rsidP="00862ECD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Коциски Д.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Верес Шомоши М.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Перерва П.Г.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Маркетинг как основа </w:t>
      </w:r>
      <w:r w:rsidRPr="00AF00E4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успешной деятельности предприятия // Стратегія інноваційного розвитку економіки: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бізнес, наука, освіта (SIDEC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2017)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Харків: НТУ "ХПІ", 2017. С. 153-155.</w:t>
      </w:r>
    </w:p>
    <w:p w14:paraId="3FC5B448" w14:textId="77777777" w:rsidR="00862ECD" w:rsidRPr="00AF00E4" w:rsidRDefault="00862ECD" w:rsidP="00862ECD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Pererva P.G.,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lang w:val="en-US"/>
        </w:rPr>
        <w:t>Tkachev</w:t>
      </w:r>
      <w:proofErr w:type="spellEnd"/>
      <w:r w:rsidRPr="00AF00E4">
        <w:rPr>
          <w:rFonts w:ascii="Times New Roman" w:hAnsi="Times New Roman" w:cs="Times New Roman"/>
          <w:sz w:val="28"/>
          <w:szCs w:val="28"/>
          <w:lang w:val="en-US"/>
        </w:rPr>
        <w:t xml:space="preserve"> M.</w:t>
      </w:r>
      <w:r w:rsidRPr="00AF00E4">
        <w:rPr>
          <w:rFonts w:ascii="Times New Roman" w:hAnsi="Times New Roman" w:cs="Times New Roman"/>
          <w:sz w:val="28"/>
          <w:szCs w:val="28"/>
        </w:rPr>
        <w:t>М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lang w:val="en-US"/>
        </w:rPr>
        <w:t>Kobielieva</w:t>
      </w:r>
      <w:proofErr w:type="spellEnd"/>
      <w:r w:rsidRPr="00AF00E4">
        <w:rPr>
          <w:rFonts w:ascii="Times New Roman" w:hAnsi="Times New Roman" w:cs="Times New Roman"/>
          <w:sz w:val="28"/>
          <w:szCs w:val="28"/>
          <w:lang w:val="en-US"/>
        </w:rPr>
        <w:t xml:space="preserve"> T.O. Evaluation of holder profits </w:t>
      </w:r>
      <w:r w:rsidRPr="00AF00E4">
        <w:rPr>
          <w:rFonts w:ascii="Times New Roman" w:hAnsi="Times New Roman" w:cs="Times New Roman"/>
          <w:spacing w:val="-10"/>
          <w:sz w:val="28"/>
          <w:szCs w:val="28"/>
          <w:lang w:val="en-US"/>
        </w:rPr>
        <w:t xml:space="preserve">violation of their exclusive rights // </w:t>
      </w:r>
      <w:r w:rsidRPr="00AF00E4">
        <w:rPr>
          <w:rFonts w:ascii="Times New Roman" w:hAnsi="Times New Roman" w:cs="Times New Roman"/>
          <w:spacing w:val="-10"/>
          <w:sz w:val="28"/>
          <w:szCs w:val="28"/>
        </w:rPr>
        <w:t>Науковий</w:t>
      </w:r>
      <w:r w:rsidRPr="00AF00E4">
        <w:rPr>
          <w:rFonts w:ascii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AF00E4">
        <w:rPr>
          <w:rFonts w:ascii="Times New Roman" w:hAnsi="Times New Roman" w:cs="Times New Roman"/>
          <w:spacing w:val="-10"/>
          <w:sz w:val="28"/>
          <w:szCs w:val="28"/>
        </w:rPr>
        <w:t>вісник</w:t>
      </w:r>
      <w:r w:rsidRPr="00AF00E4">
        <w:rPr>
          <w:rFonts w:ascii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AF00E4">
        <w:rPr>
          <w:rFonts w:ascii="Times New Roman" w:hAnsi="Times New Roman" w:cs="Times New Roman"/>
          <w:spacing w:val="-10"/>
          <w:sz w:val="28"/>
          <w:szCs w:val="28"/>
        </w:rPr>
        <w:t>Полісся</w:t>
      </w:r>
      <w:r w:rsidRPr="00AF00E4">
        <w:rPr>
          <w:rFonts w:ascii="Times New Roman" w:hAnsi="Times New Roman" w:cs="Times New Roman"/>
          <w:spacing w:val="-10"/>
          <w:sz w:val="28"/>
          <w:szCs w:val="28"/>
          <w:lang w:val="en-US"/>
        </w:rPr>
        <w:t xml:space="preserve">. 2016. № 4 (8), </w:t>
      </w:r>
      <w:r w:rsidRPr="00AF00E4">
        <w:rPr>
          <w:rFonts w:ascii="Times New Roman" w:hAnsi="Times New Roman" w:cs="Times New Roman"/>
          <w:spacing w:val="-10"/>
          <w:sz w:val="28"/>
          <w:szCs w:val="28"/>
        </w:rPr>
        <w:t>ч</w:t>
      </w:r>
      <w:r w:rsidRPr="00AF00E4">
        <w:rPr>
          <w:rFonts w:ascii="Times New Roman" w:hAnsi="Times New Roman" w:cs="Times New Roman"/>
          <w:spacing w:val="-10"/>
          <w:sz w:val="28"/>
          <w:szCs w:val="28"/>
          <w:lang w:val="en-US"/>
        </w:rPr>
        <w:t xml:space="preserve">.2. </w:t>
      </w:r>
      <w:r w:rsidRPr="00AF00E4">
        <w:rPr>
          <w:rFonts w:ascii="Times New Roman" w:hAnsi="Times New Roman" w:cs="Times New Roman"/>
          <w:spacing w:val="-10"/>
          <w:sz w:val="28"/>
          <w:szCs w:val="28"/>
        </w:rPr>
        <w:t>С</w:t>
      </w:r>
      <w:r w:rsidRPr="00AF00E4">
        <w:rPr>
          <w:rFonts w:ascii="Times New Roman" w:hAnsi="Times New Roman" w:cs="Times New Roman"/>
          <w:spacing w:val="-10"/>
          <w:sz w:val="28"/>
          <w:szCs w:val="28"/>
          <w:lang w:val="en-US"/>
        </w:rPr>
        <w:t>.240-246.</w:t>
      </w:r>
    </w:p>
    <w:p w14:paraId="1EA2024E" w14:textId="77777777" w:rsidR="00862ECD" w:rsidRPr="00AF00E4" w:rsidRDefault="00862ECD" w:rsidP="00862ECD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AF00E4">
        <w:rPr>
          <w:rFonts w:ascii="Times New Roman" w:hAnsi="Times New Roman" w:cs="Times New Roman"/>
          <w:sz w:val="28"/>
          <w:szCs w:val="28"/>
        </w:rPr>
        <w:t>Гончарова Н.П., Перерва П.Г.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F00E4">
        <w:rPr>
          <w:rFonts w:ascii="Times New Roman" w:hAnsi="Times New Roman" w:cs="Times New Roman"/>
          <w:sz w:val="28"/>
          <w:szCs w:val="28"/>
        </w:rPr>
        <w:t xml:space="preserve"> Яковлев А.И. Маркетинг инновационного процесса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00E4">
        <w:rPr>
          <w:rFonts w:ascii="Times New Roman" w:hAnsi="Times New Roman" w:cs="Times New Roman"/>
          <w:sz w:val="28"/>
          <w:szCs w:val="28"/>
        </w:rPr>
        <w:t>К.: ВИРА-Р, 1998. 267с.</w:t>
      </w:r>
    </w:p>
    <w:p w14:paraId="483F1D23" w14:textId="77777777" w:rsidR="00862ECD" w:rsidRPr="00AF00E4" w:rsidRDefault="00862ECD" w:rsidP="00862ECD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hAnsi="Times New Roman" w:cs="Times New Roman"/>
          <w:sz w:val="28"/>
          <w:szCs w:val="28"/>
          <w:lang w:val="en-US"/>
        </w:rPr>
        <w:t>Kocziszky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lang w:val="en-US"/>
        </w:rPr>
        <w:t>Gy</w:t>
      </w:r>
      <w:proofErr w:type="spellEnd"/>
      <w:r w:rsidRPr="00AF00E4">
        <w:rPr>
          <w:rFonts w:ascii="Times New Roman" w:hAnsi="Times New Roman" w:cs="Times New Roman"/>
          <w:sz w:val="28"/>
          <w:szCs w:val="28"/>
          <w:lang w:val="uk-UA"/>
        </w:rPr>
        <w:t>ö</w:t>
      </w:r>
      <w:proofErr w:type="spellStart"/>
      <w:r w:rsidRPr="00AF00E4">
        <w:rPr>
          <w:rFonts w:ascii="Times New Roman" w:hAnsi="Times New Roman" w:cs="Times New Roman"/>
          <w:sz w:val="28"/>
          <w:szCs w:val="28"/>
          <w:lang w:val="en-US"/>
        </w:rPr>
        <w:t>rgy</w:t>
      </w:r>
      <w:proofErr w:type="spellEnd"/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Pererva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lang w:val="en-US"/>
        </w:rPr>
        <w:t>Szakaly</w:t>
      </w:r>
      <w:proofErr w:type="spellEnd"/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lang w:val="en-US"/>
        </w:rPr>
        <w:t>Somosi</w:t>
      </w:r>
      <w:proofErr w:type="spellEnd"/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lang w:val="en-US"/>
        </w:rPr>
        <w:t>Veres</w:t>
      </w:r>
      <w:proofErr w:type="spellEnd"/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Technology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transfer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AF00E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Miskolc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NTU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AF00E4">
        <w:rPr>
          <w:rFonts w:ascii="Times New Roman" w:hAnsi="Times New Roman" w:cs="Times New Roman"/>
          <w:sz w:val="28"/>
          <w:szCs w:val="28"/>
          <w:lang w:val="en-US"/>
        </w:rPr>
        <w:t>KhPI</w:t>
      </w:r>
      <w:proofErr w:type="spellEnd"/>
      <w:r w:rsidRPr="00AF00E4">
        <w:rPr>
          <w:rFonts w:ascii="Times New Roman" w:hAnsi="Times New Roman" w:cs="Times New Roman"/>
          <w:sz w:val="28"/>
          <w:szCs w:val="28"/>
          <w:lang w:val="uk-UA"/>
        </w:rPr>
        <w:t xml:space="preserve">», 2012. 668 </w:t>
      </w:r>
      <w:r w:rsidRPr="00AF00E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AF00E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8602551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Перерва П.Г.,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Верес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Шомоши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Гладенко</w:t>
      </w:r>
      <w:proofErr w:type="spellEnd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І.В., </w:t>
      </w:r>
      <w:proofErr w:type="spellStart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Товажнянський</w:t>
      </w:r>
      <w:proofErr w:type="spellEnd"/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В.Л.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Маркетингове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моніторингу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інноваційного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підприємства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Вісник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НТУ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"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ХПІ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" :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: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НТУ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"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ХПІ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", 2012. № 16. </w:t>
      </w:r>
      <w:r w:rsidRPr="00AF00E4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AF00E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24-29.</w:t>
      </w:r>
    </w:p>
    <w:p w14:paraId="7B84712F" w14:textId="77777777" w:rsidR="00294CCE" w:rsidRPr="00AF00E4" w:rsidRDefault="00294CCE" w:rsidP="00294CCE">
      <w:pPr>
        <w:pStyle w:val="a5"/>
        <w:widowControl/>
        <w:numPr>
          <w:ilvl w:val="0"/>
          <w:numId w:val="3"/>
        </w:numPr>
        <w:tabs>
          <w:tab w:val="left" w:pos="709"/>
          <w:tab w:val="left" w:pos="993"/>
          <w:tab w:val="left" w:pos="1134"/>
        </w:tabs>
        <w:autoSpaceDE/>
        <w:autoSpaceDN/>
        <w:spacing w:after="160" w:line="259" w:lineRule="auto"/>
        <w:ind w:left="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440C07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Верес Шомоши М.</w:t>
      </w:r>
      <w:r w:rsidRPr="00440C07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  <w:lang w:val="uk-UA"/>
        </w:rPr>
        <w:t xml:space="preserve">, Перерва П.Г. </w:t>
      </w:r>
      <w:r w:rsidRPr="00440C07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Маркетинг и</w:t>
      </w:r>
      <w:r w:rsidRPr="00440C07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  <w:lang w:val="uk-UA"/>
        </w:rPr>
        <w:t xml:space="preserve"> п</w:t>
      </w:r>
      <w:r w:rsidRPr="00440C07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редпринимательство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Інформаційні технології: наука, техніка, технологія, освіта, здоров'я: тези конф. MicroCAD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у 5 ч. Ч. 3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AF00E4">
        <w:rPr>
          <w:rFonts w:ascii="Times New Roman" w:hAnsi="Times New Roman" w:cs="Times New Roman"/>
          <w:sz w:val="28"/>
          <w:szCs w:val="28"/>
          <w:shd w:val="clear" w:color="auto" w:fill="FFFFFF"/>
        </w:rPr>
        <w:t>Харків : Планета-Прінт, 2021. С.45.</w:t>
      </w:r>
    </w:p>
    <w:p w14:paraId="39087B83" w14:textId="77777777" w:rsidR="00294CCE" w:rsidRPr="00220EE9" w:rsidRDefault="00294CCE" w:rsidP="00294CCE"/>
    <w:p w14:paraId="4799D511" w14:textId="77777777" w:rsidR="00294CCE" w:rsidRPr="001C381B" w:rsidRDefault="00294CCE" w:rsidP="001C381B">
      <w:pPr>
        <w:pStyle w:val="a3"/>
        <w:spacing w:line="360" w:lineRule="auto"/>
        <w:ind w:left="0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sectPr w:rsidR="00294CCE" w:rsidRPr="001C381B" w:rsidSect="00D6123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9E47EB"/>
    <w:multiLevelType w:val="hybridMultilevel"/>
    <w:tmpl w:val="9D7E6CAA"/>
    <w:lvl w:ilvl="0" w:tplc="2C2012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4C014E7"/>
    <w:multiLevelType w:val="multilevel"/>
    <w:tmpl w:val="1FF43242"/>
    <w:lvl w:ilvl="0">
      <w:start w:val="1"/>
      <w:numFmt w:val="decimal"/>
      <w:lvlText w:val="%1"/>
      <w:lvlJc w:val="left"/>
      <w:pPr>
        <w:ind w:left="2276" w:hanging="720"/>
        <w:jc w:val="left"/>
      </w:pPr>
      <w:rPr>
        <w:rFonts w:hint="default"/>
        <w:lang w:val="pl-PL" w:eastAsia="en-US" w:bidi="ar-SA"/>
      </w:rPr>
    </w:lvl>
    <w:lvl w:ilvl="1">
      <w:start w:val="3"/>
      <w:numFmt w:val="decimal"/>
      <w:lvlText w:val="%1.%2"/>
      <w:lvlJc w:val="left"/>
      <w:pPr>
        <w:ind w:left="2276" w:hanging="720"/>
        <w:jc w:val="left"/>
      </w:pPr>
      <w:rPr>
        <w:rFonts w:hint="default"/>
        <w:lang w:val="pl-PL" w:eastAsia="en-US" w:bidi="ar-SA"/>
      </w:rPr>
    </w:lvl>
    <w:lvl w:ilvl="2">
      <w:start w:val="1"/>
      <w:numFmt w:val="decimal"/>
      <w:lvlText w:val="%1.%2.%3."/>
      <w:lvlJc w:val="left"/>
      <w:pPr>
        <w:ind w:left="2276" w:hanging="720"/>
        <w:jc w:val="left"/>
      </w:pPr>
      <w:rPr>
        <w:rFonts w:ascii="Cambria" w:eastAsia="Cambria" w:hAnsi="Cambria" w:cs="Cambria" w:hint="default"/>
        <w:b/>
        <w:bCs/>
        <w:color w:val="B83C68"/>
        <w:spacing w:val="-3"/>
        <w:w w:val="97"/>
        <w:sz w:val="22"/>
        <w:szCs w:val="22"/>
        <w:lang w:val="pl-PL" w:eastAsia="en-US" w:bidi="ar-SA"/>
      </w:rPr>
    </w:lvl>
    <w:lvl w:ilvl="3">
      <w:start w:val="1"/>
      <w:numFmt w:val="decimal"/>
      <w:lvlText w:val="%4)"/>
      <w:lvlJc w:val="left"/>
      <w:pPr>
        <w:ind w:left="2343" w:hanging="360"/>
        <w:jc w:val="left"/>
      </w:pPr>
      <w:rPr>
        <w:rFonts w:hint="default"/>
        <w:w w:val="100"/>
        <w:lang w:val="pl-PL" w:eastAsia="en-US" w:bidi="ar-SA"/>
      </w:rPr>
    </w:lvl>
    <w:lvl w:ilvl="4">
      <w:numFmt w:val="bullet"/>
      <w:lvlText w:val="•"/>
      <w:lvlJc w:val="left"/>
      <w:pPr>
        <w:ind w:left="5388" w:hanging="360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6405" w:hanging="360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7421" w:hanging="360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8437" w:hanging="360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9453" w:hanging="360"/>
      </w:pPr>
      <w:rPr>
        <w:rFonts w:hint="default"/>
        <w:lang w:val="pl-PL" w:eastAsia="en-US" w:bidi="ar-SA"/>
      </w:rPr>
    </w:lvl>
  </w:abstractNum>
  <w:abstractNum w:abstractNumId="2" w15:restartNumberingAfterBreak="0">
    <w:nsid w:val="5F812782"/>
    <w:multiLevelType w:val="hybridMultilevel"/>
    <w:tmpl w:val="B936D3F8"/>
    <w:lvl w:ilvl="0" w:tplc="7A1AB4A2">
      <w:start w:val="1"/>
      <w:numFmt w:val="decimal"/>
      <w:lvlText w:val="%1)"/>
      <w:lvlJc w:val="left"/>
      <w:pPr>
        <w:ind w:left="2343" w:hanging="360"/>
        <w:jc w:val="left"/>
      </w:pPr>
      <w:rPr>
        <w:rFonts w:ascii="Times New Roman" w:eastAsia="Cambria" w:hAnsi="Times New Roman" w:cs="Times New Roman" w:hint="default"/>
        <w:spacing w:val="-1"/>
        <w:w w:val="95"/>
        <w:sz w:val="28"/>
        <w:szCs w:val="28"/>
        <w:lang w:val="pl-PL" w:eastAsia="en-US" w:bidi="ar-SA"/>
      </w:rPr>
    </w:lvl>
    <w:lvl w:ilvl="1" w:tplc="629ECDE2">
      <w:numFmt w:val="bullet"/>
      <w:lvlText w:val="•"/>
      <w:lvlJc w:val="left"/>
      <w:pPr>
        <w:ind w:left="3254" w:hanging="360"/>
      </w:pPr>
      <w:rPr>
        <w:rFonts w:hint="default"/>
        <w:lang w:val="pl-PL" w:eastAsia="en-US" w:bidi="ar-SA"/>
      </w:rPr>
    </w:lvl>
    <w:lvl w:ilvl="2" w:tplc="F9F82D70">
      <w:numFmt w:val="bullet"/>
      <w:lvlText w:val="•"/>
      <w:lvlJc w:val="left"/>
      <w:pPr>
        <w:ind w:left="4169" w:hanging="360"/>
      </w:pPr>
      <w:rPr>
        <w:rFonts w:hint="default"/>
        <w:lang w:val="pl-PL" w:eastAsia="en-US" w:bidi="ar-SA"/>
      </w:rPr>
    </w:lvl>
    <w:lvl w:ilvl="3" w:tplc="8D2E90CC">
      <w:numFmt w:val="bullet"/>
      <w:lvlText w:val="•"/>
      <w:lvlJc w:val="left"/>
      <w:pPr>
        <w:ind w:left="5083" w:hanging="360"/>
      </w:pPr>
      <w:rPr>
        <w:rFonts w:hint="default"/>
        <w:lang w:val="pl-PL" w:eastAsia="en-US" w:bidi="ar-SA"/>
      </w:rPr>
    </w:lvl>
    <w:lvl w:ilvl="4" w:tplc="54BC2076">
      <w:numFmt w:val="bullet"/>
      <w:lvlText w:val="•"/>
      <w:lvlJc w:val="left"/>
      <w:pPr>
        <w:ind w:left="5998" w:hanging="360"/>
      </w:pPr>
      <w:rPr>
        <w:rFonts w:hint="default"/>
        <w:lang w:val="pl-PL" w:eastAsia="en-US" w:bidi="ar-SA"/>
      </w:rPr>
    </w:lvl>
    <w:lvl w:ilvl="5" w:tplc="C01C799C">
      <w:numFmt w:val="bullet"/>
      <w:lvlText w:val="•"/>
      <w:lvlJc w:val="left"/>
      <w:pPr>
        <w:ind w:left="6913" w:hanging="360"/>
      </w:pPr>
      <w:rPr>
        <w:rFonts w:hint="default"/>
        <w:lang w:val="pl-PL" w:eastAsia="en-US" w:bidi="ar-SA"/>
      </w:rPr>
    </w:lvl>
    <w:lvl w:ilvl="6" w:tplc="B204EFB6">
      <w:numFmt w:val="bullet"/>
      <w:lvlText w:val="•"/>
      <w:lvlJc w:val="left"/>
      <w:pPr>
        <w:ind w:left="7827" w:hanging="360"/>
      </w:pPr>
      <w:rPr>
        <w:rFonts w:hint="default"/>
        <w:lang w:val="pl-PL" w:eastAsia="en-US" w:bidi="ar-SA"/>
      </w:rPr>
    </w:lvl>
    <w:lvl w:ilvl="7" w:tplc="BF0CB3A2">
      <w:numFmt w:val="bullet"/>
      <w:lvlText w:val="•"/>
      <w:lvlJc w:val="left"/>
      <w:pPr>
        <w:ind w:left="8742" w:hanging="360"/>
      </w:pPr>
      <w:rPr>
        <w:rFonts w:hint="default"/>
        <w:lang w:val="pl-PL" w:eastAsia="en-US" w:bidi="ar-SA"/>
      </w:rPr>
    </w:lvl>
    <w:lvl w:ilvl="8" w:tplc="CD6AE9EA">
      <w:numFmt w:val="bullet"/>
      <w:lvlText w:val="•"/>
      <w:lvlJc w:val="left"/>
      <w:pPr>
        <w:ind w:left="9657" w:hanging="360"/>
      </w:pPr>
      <w:rPr>
        <w:rFonts w:hint="default"/>
        <w:lang w:val="pl-PL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23D"/>
    <w:rsid w:val="001C381B"/>
    <w:rsid w:val="00294CCE"/>
    <w:rsid w:val="003C7ABA"/>
    <w:rsid w:val="0040746A"/>
    <w:rsid w:val="004416D8"/>
    <w:rsid w:val="00565268"/>
    <w:rsid w:val="00716933"/>
    <w:rsid w:val="00847431"/>
    <w:rsid w:val="00862ECD"/>
    <w:rsid w:val="00D03783"/>
    <w:rsid w:val="00D6123D"/>
    <w:rsid w:val="00E92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1B6807"/>
  <w15:chartTrackingRefBased/>
  <w15:docId w15:val="{10629CDD-4588-4033-AC6A-191257A41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unhideWhenUsed/>
    <w:qFormat/>
    <w:rsid w:val="00D6123D"/>
    <w:pPr>
      <w:widowControl w:val="0"/>
      <w:autoSpaceDE w:val="0"/>
      <w:autoSpaceDN w:val="0"/>
      <w:spacing w:after="0" w:line="240" w:lineRule="auto"/>
      <w:ind w:left="2276" w:hanging="361"/>
      <w:jc w:val="both"/>
      <w:outlineLvl w:val="2"/>
    </w:pPr>
    <w:rPr>
      <w:rFonts w:ascii="Cambria" w:eastAsia="Cambria" w:hAnsi="Cambria" w:cs="Cambria"/>
      <w:b/>
      <w:bCs/>
      <w:lang w:val="pl-P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6123D"/>
    <w:rPr>
      <w:rFonts w:ascii="Cambria" w:eastAsia="Cambria" w:hAnsi="Cambria" w:cs="Cambria"/>
      <w:b/>
      <w:bCs/>
      <w:lang w:val="pl-PL"/>
    </w:rPr>
  </w:style>
  <w:style w:type="paragraph" w:styleId="a3">
    <w:name w:val="Body Text"/>
    <w:basedOn w:val="a"/>
    <w:link w:val="a4"/>
    <w:uiPriority w:val="1"/>
    <w:qFormat/>
    <w:rsid w:val="00D6123D"/>
    <w:pPr>
      <w:widowControl w:val="0"/>
      <w:autoSpaceDE w:val="0"/>
      <w:autoSpaceDN w:val="0"/>
      <w:spacing w:after="0" w:line="240" w:lineRule="auto"/>
      <w:ind w:left="1623"/>
      <w:jc w:val="both"/>
    </w:pPr>
    <w:rPr>
      <w:rFonts w:ascii="Cambria" w:eastAsia="Cambria" w:hAnsi="Cambria" w:cs="Cambria"/>
      <w:lang w:val="pl-PL"/>
    </w:rPr>
  </w:style>
  <w:style w:type="character" w:customStyle="1" w:styleId="a4">
    <w:name w:val="Основной текст Знак"/>
    <w:basedOn w:val="a0"/>
    <w:link w:val="a3"/>
    <w:uiPriority w:val="1"/>
    <w:rsid w:val="00D6123D"/>
    <w:rPr>
      <w:rFonts w:ascii="Cambria" w:eastAsia="Cambria" w:hAnsi="Cambria" w:cs="Cambria"/>
      <w:lang w:val="pl-PL"/>
    </w:rPr>
  </w:style>
  <w:style w:type="paragraph" w:styleId="a5">
    <w:name w:val="List Paragraph"/>
    <w:basedOn w:val="a"/>
    <w:uiPriority w:val="34"/>
    <w:qFormat/>
    <w:rsid w:val="00D6123D"/>
    <w:pPr>
      <w:widowControl w:val="0"/>
      <w:autoSpaceDE w:val="0"/>
      <w:autoSpaceDN w:val="0"/>
      <w:spacing w:after="0" w:line="240" w:lineRule="auto"/>
      <w:ind w:left="2329" w:hanging="360"/>
      <w:jc w:val="both"/>
    </w:pPr>
    <w:rPr>
      <w:rFonts w:ascii="Cambria" w:eastAsia="Cambria" w:hAnsi="Cambria" w:cs="Cambria"/>
      <w:lang w:val="pl-PL"/>
    </w:rPr>
  </w:style>
  <w:style w:type="character" w:styleId="a6">
    <w:name w:val="Hyperlink"/>
    <w:basedOn w:val="a0"/>
    <w:uiPriority w:val="99"/>
    <w:unhideWhenUsed/>
    <w:rsid w:val="00294CCE"/>
    <w:rPr>
      <w:color w:val="0563C1" w:themeColor="hyperlink"/>
      <w:u w:val="single"/>
    </w:rPr>
  </w:style>
  <w:style w:type="character" w:styleId="a7">
    <w:name w:val="Strong"/>
    <w:basedOn w:val="a0"/>
    <w:uiPriority w:val="22"/>
    <w:qFormat/>
    <w:rsid w:val="00294CC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1897</Words>
  <Characters>10819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Петро Григорович Перерва</dc:creator>
  <cp:keywords/>
  <dc:description/>
  <cp:lastModifiedBy>Петро Григорович Перерва</cp:lastModifiedBy>
  <cp:revision>3</cp:revision>
  <dcterms:created xsi:type="dcterms:W3CDTF">2022-04-02T20:38:00Z</dcterms:created>
  <dcterms:modified xsi:type="dcterms:W3CDTF">2022-04-06T20:31:00Z</dcterms:modified>
</cp:coreProperties>
</file>