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3DCD1" w14:textId="75A91E77" w:rsidR="00B62EB6" w:rsidRDefault="005B0F0C" w:rsidP="00932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74723920"/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Лук’янчиков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Є. Д.,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Петряєв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 Ю. </w:t>
      </w:r>
      <w:r w:rsidRPr="00202460">
        <w:rPr>
          <w:rFonts w:ascii="Times New Roman" w:hAnsi="Times New Roman" w:cs="Times New Roman"/>
          <w:sz w:val="28"/>
          <w:szCs w:val="28"/>
          <w:lang w:val="uk-UA"/>
        </w:rPr>
        <w:t>Удосконалення технології ідентифікації об’єктів за ідеальним відображенням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02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02460">
        <w:rPr>
          <w:rFonts w:ascii="Times New Roman" w:hAnsi="Times New Roman" w:cs="Times New Roman"/>
          <w:i/>
          <w:iCs/>
          <w:sz w:val="28"/>
          <w:szCs w:val="28"/>
          <w:lang w:val="uk-UA"/>
        </w:rPr>
        <w:t>Актуальні питання криміналістики та судової експертизи</w:t>
      </w:r>
      <w:r w:rsidRPr="00202460">
        <w:rPr>
          <w:rFonts w:ascii="Times New Roman" w:hAnsi="Times New Roman" w:cs="Times New Roman"/>
          <w:sz w:val="28"/>
          <w:szCs w:val="28"/>
          <w:lang w:val="uk-UA"/>
        </w:rPr>
        <w:t xml:space="preserve"> [Текст] : матеріали </w:t>
      </w:r>
      <w:proofErr w:type="spellStart"/>
      <w:r w:rsidRPr="00202460">
        <w:rPr>
          <w:rFonts w:ascii="Times New Roman" w:hAnsi="Times New Roman" w:cs="Times New Roman"/>
          <w:sz w:val="28"/>
          <w:szCs w:val="28"/>
          <w:lang w:val="uk-UA"/>
        </w:rPr>
        <w:t>Всеукр</w:t>
      </w:r>
      <w:proofErr w:type="spellEnd"/>
      <w:r w:rsidRPr="00202460">
        <w:rPr>
          <w:rFonts w:ascii="Times New Roman" w:hAnsi="Times New Roman" w:cs="Times New Roman"/>
          <w:sz w:val="28"/>
          <w:szCs w:val="28"/>
          <w:lang w:val="uk-UA"/>
        </w:rPr>
        <w:t>. наук.-</w:t>
      </w:r>
      <w:proofErr w:type="spellStart"/>
      <w:r w:rsidRPr="00202460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Pr="0020246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02460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202460">
        <w:rPr>
          <w:rFonts w:ascii="Times New Roman" w:hAnsi="Times New Roman" w:cs="Times New Roman"/>
          <w:sz w:val="28"/>
          <w:szCs w:val="28"/>
          <w:lang w:val="uk-UA"/>
        </w:rPr>
        <w:t xml:space="preserve">. (Київ, 19 </w:t>
      </w:r>
      <w:proofErr w:type="spellStart"/>
      <w:r w:rsidRPr="00202460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Pr="00202460">
        <w:rPr>
          <w:rFonts w:ascii="Times New Roman" w:hAnsi="Times New Roman" w:cs="Times New Roman"/>
          <w:sz w:val="28"/>
          <w:szCs w:val="28"/>
          <w:lang w:val="uk-UA"/>
        </w:rPr>
        <w:t>. 2020 р.) / [</w:t>
      </w:r>
      <w:proofErr w:type="spellStart"/>
      <w:r w:rsidRPr="00202460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Pr="00202460">
        <w:rPr>
          <w:rFonts w:ascii="Times New Roman" w:hAnsi="Times New Roman" w:cs="Times New Roman"/>
          <w:sz w:val="28"/>
          <w:szCs w:val="28"/>
          <w:lang w:val="uk-UA"/>
        </w:rPr>
        <w:t xml:space="preserve">.: В. В. </w:t>
      </w:r>
      <w:proofErr w:type="spellStart"/>
      <w:r w:rsidRPr="00202460">
        <w:rPr>
          <w:rFonts w:ascii="Times New Roman" w:hAnsi="Times New Roman" w:cs="Times New Roman"/>
          <w:sz w:val="28"/>
          <w:szCs w:val="28"/>
          <w:lang w:val="uk-UA"/>
        </w:rPr>
        <w:t>Чернєй</w:t>
      </w:r>
      <w:proofErr w:type="spellEnd"/>
      <w:r w:rsidRPr="00202460">
        <w:rPr>
          <w:rFonts w:ascii="Times New Roman" w:hAnsi="Times New Roman" w:cs="Times New Roman"/>
          <w:sz w:val="28"/>
          <w:szCs w:val="28"/>
          <w:lang w:val="uk-UA"/>
        </w:rPr>
        <w:t xml:space="preserve">, С. Д. </w:t>
      </w:r>
      <w:proofErr w:type="spellStart"/>
      <w:r w:rsidRPr="00202460">
        <w:rPr>
          <w:rFonts w:ascii="Times New Roman" w:hAnsi="Times New Roman" w:cs="Times New Roman"/>
          <w:sz w:val="28"/>
          <w:szCs w:val="28"/>
          <w:lang w:val="uk-UA"/>
        </w:rPr>
        <w:t>Гусарєв</w:t>
      </w:r>
      <w:proofErr w:type="spellEnd"/>
      <w:r w:rsidRPr="00202460">
        <w:rPr>
          <w:rFonts w:ascii="Times New Roman" w:hAnsi="Times New Roman" w:cs="Times New Roman"/>
          <w:sz w:val="28"/>
          <w:szCs w:val="28"/>
          <w:lang w:val="uk-UA"/>
        </w:rPr>
        <w:t xml:space="preserve">, С. С. Чернявський та ін.]. Київ : </w:t>
      </w:r>
      <w:proofErr w:type="spellStart"/>
      <w:r w:rsidRPr="00202460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202460">
        <w:rPr>
          <w:rFonts w:ascii="Times New Roman" w:hAnsi="Times New Roman" w:cs="Times New Roman"/>
          <w:sz w:val="28"/>
          <w:szCs w:val="28"/>
          <w:lang w:val="uk-UA"/>
        </w:rPr>
        <w:t xml:space="preserve">. акад. </w:t>
      </w:r>
      <w:proofErr w:type="spellStart"/>
      <w:r w:rsidRPr="00202460">
        <w:rPr>
          <w:rFonts w:ascii="Times New Roman" w:hAnsi="Times New Roman" w:cs="Times New Roman"/>
          <w:sz w:val="28"/>
          <w:szCs w:val="28"/>
          <w:lang w:val="uk-UA"/>
        </w:rPr>
        <w:t>внутр</w:t>
      </w:r>
      <w:proofErr w:type="spellEnd"/>
      <w:r w:rsidRPr="00202460">
        <w:rPr>
          <w:rFonts w:ascii="Times New Roman" w:hAnsi="Times New Roman" w:cs="Times New Roman"/>
          <w:sz w:val="28"/>
          <w:szCs w:val="28"/>
          <w:lang w:val="uk-UA"/>
        </w:rPr>
        <w:t>. справ, 2020. 461 с. С. 41-44</w:t>
      </w:r>
      <w:bookmarkEnd w:id="0"/>
    </w:p>
    <w:p w14:paraId="7402A088" w14:textId="77777777" w:rsidR="005B0F0C" w:rsidRDefault="005B0F0C" w:rsidP="009323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1" w:name="_GoBack"/>
      <w:bookmarkEnd w:id="1"/>
    </w:p>
    <w:p w14:paraId="0EEBBD8A" w14:textId="458D3DD4" w:rsidR="00B62EB6" w:rsidRDefault="00B62EB6" w:rsidP="00B07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2EB6">
        <w:rPr>
          <w:rFonts w:ascii="Times New Roman" w:hAnsi="Times New Roman" w:cs="Times New Roman"/>
          <w:sz w:val="28"/>
          <w:szCs w:val="28"/>
          <w:lang w:val="uk-UA"/>
        </w:rPr>
        <w:t>Злочинність супроводжує людство на всіх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етапах його розвитку і є антиподом суспільно-корисної діяльності людини. Для боротьби з цим небезпечним явищем</w:t>
      </w:r>
      <w:r w:rsidR="00F47B27">
        <w:rPr>
          <w:rFonts w:ascii="Times New Roman" w:hAnsi="Times New Roman" w:cs="Times New Roman"/>
          <w:sz w:val="28"/>
          <w:szCs w:val="28"/>
          <w:lang w:val="uk-UA"/>
        </w:rPr>
        <w:t>, що суттєво впливає на економічний і суспільно-політичний розвиток людства, в усіх країнах світу створені спеціальні органи.</w:t>
      </w:r>
    </w:p>
    <w:p w14:paraId="78ACE2EF" w14:textId="5689C395" w:rsidR="00F47B27" w:rsidRDefault="00F47B27" w:rsidP="00B07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Діяльність державних органів із запобігання та розкриття злочинів здійснюється у визначеній законом процесуальній формі з дотриманням засад кримінального провадження. Сучасний стан і рівень розкриття злочинів не може задовольнити законних потреб суспільства.</w:t>
      </w:r>
    </w:p>
    <w:p w14:paraId="49614F15" w14:textId="294E9AA6" w:rsidR="004863DE" w:rsidRDefault="004863DE" w:rsidP="00B07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Незадовільний стан роботи цих органів обумовлюється багатьма чинниками, що у подальшому має враховуватися вищим керівництвом держави. Проте одним із напрямів, спрямованих на покращення результативності діяльності з розслідування і судового розгляду кримінальних правопорушень є удосконалення інструментарію пізнавальної діяльності, його нормативного регулювання та тактичного забезпечення</w:t>
      </w:r>
      <w:r w:rsidR="00501012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 Основним інст</w:t>
      </w:r>
      <w:r w:rsidR="00501012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01012">
        <w:rPr>
          <w:rFonts w:ascii="Times New Roman" w:hAnsi="Times New Roman" w:cs="Times New Roman"/>
          <w:sz w:val="28"/>
          <w:szCs w:val="28"/>
          <w:lang w:val="uk-UA"/>
        </w:rPr>
        <w:t>мен</w:t>
      </w:r>
      <w:r>
        <w:rPr>
          <w:rFonts w:ascii="Times New Roman" w:hAnsi="Times New Roman" w:cs="Times New Roman"/>
          <w:sz w:val="28"/>
          <w:szCs w:val="28"/>
          <w:lang w:val="uk-UA"/>
        </w:rPr>
        <w:t>том пізнавальної діяльності</w:t>
      </w:r>
      <w:r w:rsidR="008C1DF2">
        <w:rPr>
          <w:rFonts w:ascii="Times New Roman" w:hAnsi="Times New Roman" w:cs="Times New Roman"/>
          <w:sz w:val="28"/>
          <w:szCs w:val="28"/>
          <w:lang w:val="uk-UA"/>
        </w:rPr>
        <w:t xml:space="preserve"> були і залишаються слідчі дії, перелік яких поступово поповнюється новими, удосконалюється технологія і нормативне регулювання традиційних. Цей процес</w:t>
      </w:r>
      <w:r w:rsidR="00501012">
        <w:rPr>
          <w:rFonts w:ascii="Times New Roman" w:hAnsi="Times New Roman" w:cs="Times New Roman"/>
          <w:sz w:val="28"/>
          <w:szCs w:val="28"/>
          <w:lang w:val="uk-UA"/>
        </w:rPr>
        <w:t xml:space="preserve"> не може</w:t>
      </w:r>
      <w:r w:rsidR="008C1DF2">
        <w:rPr>
          <w:rFonts w:ascii="Times New Roman" w:hAnsi="Times New Roman" w:cs="Times New Roman"/>
          <w:sz w:val="28"/>
          <w:szCs w:val="28"/>
          <w:lang w:val="uk-UA"/>
        </w:rPr>
        <w:t xml:space="preserve"> відбуват</w:t>
      </w:r>
      <w:r w:rsidR="0050101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C1DF2"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r w:rsidR="00501012">
        <w:rPr>
          <w:rFonts w:ascii="Times New Roman" w:hAnsi="Times New Roman" w:cs="Times New Roman"/>
          <w:sz w:val="28"/>
          <w:szCs w:val="28"/>
          <w:lang w:val="uk-UA"/>
        </w:rPr>
        <w:t>бе</w:t>
      </w:r>
      <w:r w:rsidR="008C1DF2">
        <w:rPr>
          <w:rFonts w:ascii="Times New Roman" w:hAnsi="Times New Roman" w:cs="Times New Roman"/>
          <w:sz w:val="28"/>
          <w:szCs w:val="28"/>
          <w:lang w:val="uk-UA"/>
        </w:rPr>
        <w:t>з урахування сучасних досягнень різних галузей наукових знань і в першу чергу науки криміналістики.</w:t>
      </w:r>
    </w:p>
    <w:p w14:paraId="7611A0D8" w14:textId="77777777" w:rsidR="008C1DF2" w:rsidRDefault="008C1DF2" w:rsidP="00B07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Однією із слідчих дій, під час проведення якої відбувається ідентифікація об</w:t>
      </w:r>
      <w:r w:rsidRPr="008C1DF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єктів за їх відображенням в пам’яті особи є пред’явлення для впізнання.</w:t>
      </w:r>
    </w:p>
    <w:p w14:paraId="3A9AD0C2" w14:textId="09366019" w:rsidR="008C1DF2" w:rsidRDefault="008C1DF2" w:rsidP="00B07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Психологічні властивості людини до розпізнавання образів, що відбилися і зберігаються в свідомості </w:t>
      </w:r>
      <w:r w:rsidR="00DE6923">
        <w:rPr>
          <w:rFonts w:ascii="Times New Roman" w:hAnsi="Times New Roman" w:cs="Times New Roman"/>
          <w:sz w:val="28"/>
          <w:szCs w:val="28"/>
          <w:lang w:val="uk-UA"/>
        </w:rPr>
        <w:t xml:space="preserve">людини використовуються з давніх часів як в побуті, так і в практиці боротьби із злочинністю. Так, наприкінці ХІХ століття в роботі Н. Орлова викладалися рекомендації з тактики пред’явлення </w:t>
      </w:r>
      <w:r w:rsidR="00DE692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свідкам тих осіб, про яких вони мають свідчити, щоб визнали їх особисто </w:t>
      </w:r>
      <w:r w:rsidR="00DE6923" w:rsidRPr="00DE6923">
        <w:rPr>
          <w:rFonts w:ascii="Times New Roman" w:hAnsi="Times New Roman" w:cs="Times New Roman"/>
          <w:sz w:val="28"/>
          <w:szCs w:val="28"/>
        </w:rPr>
        <w:t>[</w:t>
      </w:r>
      <w:r w:rsidR="00DE6923">
        <w:rPr>
          <w:rFonts w:ascii="Times New Roman" w:hAnsi="Times New Roman" w:cs="Times New Roman"/>
          <w:sz w:val="28"/>
          <w:szCs w:val="28"/>
          <w:lang w:val="uk-UA"/>
        </w:rPr>
        <w:t>1, с. 51</w:t>
      </w:r>
      <w:r w:rsidR="00DE6923" w:rsidRPr="00DE6923">
        <w:rPr>
          <w:rFonts w:ascii="Times New Roman" w:hAnsi="Times New Roman" w:cs="Times New Roman"/>
          <w:sz w:val="28"/>
          <w:szCs w:val="28"/>
        </w:rPr>
        <w:t>].</w:t>
      </w:r>
    </w:p>
    <w:p w14:paraId="06114FDD" w14:textId="6CDEF6D7" w:rsidR="009B4F9B" w:rsidRDefault="009B4F9B" w:rsidP="00B07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542F">
        <w:rPr>
          <w:rFonts w:ascii="Times New Roman" w:hAnsi="Times New Roman" w:cs="Times New Roman"/>
          <w:sz w:val="28"/>
          <w:szCs w:val="28"/>
          <w:lang w:val="uk-UA"/>
        </w:rPr>
        <w:t>Приклади</w:t>
      </w:r>
      <w:r w:rsidR="00A3542F" w:rsidRPr="00A3542F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прийом</w:t>
      </w:r>
      <w:r w:rsidR="00A354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3542F" w:rsidRPr="00A3542F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A354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3542F" w:rsidRPr="00A3542F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A354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3542F" w:rsidRPr="00A3542F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A3542F">
        <w:rPr>
          <w:rFonts w:ascii="Times New Roman" w:hAnsi="Times New Roman" w:cs="Times New Roman"/>
          <w:sz w:val="28"/>
          <w:szCs w:val="28"/>
          <w:lang w:val="uk-UA"/>
        </w:rPr>
        <w:t xml:space="preserve">ії особи за мисленим образом описує І. Д. </w:t>
      </w:r>
      <w:proofErr w:type="spellStart"/>
      <w:r w:rsidR="00A3542F">
        <w:rPr>
          <w:rFonts w:ascii="Times New Roman" w:hAnsi="Times New Roman" w:cs="Times New Roman"/>
          <w:sz w:val="28"/>
          <w:szCs w:val="28"/>
          <w:lang w:val="uk-UA"/>
        </w:rPr>
        <w:t>Путілін</w:t>
      </w:r>
      <w:proofErr w:type="spellEnd"/>
      <w:r w:rsidR="00A3542F">
        <w:rPr>
          <w:rFonts w:ascii="Times New Roman" w:hAnsi="Times New Roman" w:cs="Times New Roman"/>
          <w:sz w:val="28"/>
          <w:szCs w:val="28"/>
          <w:lang w:val="uk-UA"/>
        </w:rPr>
        <w:t xml:space="preserve"> з особистої практики. За підозрою у вчиненні вбивства було затримано Якова, якого І. Д. </w:t>
      </w:r>
      <w:proofErr w:type="spellStart"/>
      <w:r w:rsidR="00A3542F">
        <w:rPr>
          <w:rFonts w:ascii="Times New Roman" w:hAnsi="Times New Roman" w:cs="Times New Roman"/>
          <w:sz w:val="28"/>
          <w:szCs w:val="28"/>
          <w:lang w:val="uk-UA"/>
        </w:rPr>
        <w:t>Путілін</w:t>
      </w:r>
      <w:proofErr w:type="spellEnd"/>
      <w:r w:rsidR="00A3542F">
        <w:rPr>
          <w:rFonts w:ascii="Times New Roman" w:hAnsi="Times New Roman" w:cs="Times New Roman"/>
          <w:sz w:val="28"/>
          <w:szCs w:val="28"/>
          <w:lang w:val="uk-UA"/>
        </w:rPr>
        <w:t xml:space="preserve"> вирішив пред’явити для впізнання сестрі загиблого </w:t>
      </w:r>
      <w:proofErr w:type="spellStart"/>
      <w:r w:rsidR="00A3542F">
        <w:rPr>
          <w:rFonts w:ascii="Times New Roman" w:hAnsi="Times New Roman" w:cs="Times New Roman"/>
          <w:sz w:val="28"/>
          <w:szCs w:val="28"/>
          <w:lang w:val="uk-UA"/>
        </w:rPr>
        <w:t>Ахметовій</w:t>
      </w:r>
      <w:proofErr w:type="spellEnd"/>
      <w:r w:rsidR="00A354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4E7D">
        <w:rPr>
          <w:rFonts w:ascii="Times New Roman" w:hAnsi="Times New Roman" w:cs="Times New Roman"/>
          <w:sz w:val="28"/>
          <w:szCs w:val="28"/>
          <w:lang w:val="uk-UA"/>
        </w:rPr>
        <w:t xml:space="preserve"> Для цього доручив</w:t>
      </w:r>
      <w:r w:rsidR="009E5490">
        <w:rPr>
          <w:rFonts w:ascii="Times New Roman" w:hAnsi="Times New Roman" w:cs="Times New Roman"/>
          <w:sz w:val="28"/>
          <w:szCs w:val="28"/>
          <w:lang w:val="uk-UA"/>
        </w:rPr>
        <w:t xml:space="preserve"> привести до кабінету шістьох заарештованих та поставив їх поряд з Яковом, який із здивуванням спостерігав за тим, що відбувалося.</w:t>
      </w:r>
    </w:p>
    <w:p w14:paraId="40B09303" w14:textId="52405008" w:rsidR="009E5490" w:rsidRDefault="009E5490" w:rsidP="00B07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запрошення до кабінету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Ахметової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їй запропонували уважно подивитися на усіх сімох людей та сказати «чи не впізнаєте серед них того чоловіка, котрий розпивав з вами горілку </w:t>
      </w:r>
      <w:r w:rsidR="0050101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1012">
        <w:rPr>
          <w:rFonts w:ascii="Times New Roman" w:hAnsi="Times New Roman" w:cs="Times New Roman"/>
          <w:sz w:val="28"/>
          <w:szCs w:val="28"/>
          <w:lang w:val="uk-UA"/>
        </w:rPr>
        <w:t>приміщенні для охоронців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городі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Вибор</w:t>
      </w:r>
      <w:r w:rsidR="00EC7A9F">
        <w:rPr>
          <w:rFonts w:ascii="Times New Roman" w:hAnsi="Times New Roman" w:cs="Times New Roman"/>
          <w:sz w:val="28"/>
          <w:szCs w:val="28"/>
          <w:lang w:val="uk-UA"/>
        </w:rPr>
        <w:t>гськ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стороні в день убивства вашого брата?» </w:t>
      </w:r>
      <w:r w:rsidRPr="00EC7A9F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2, с. 225-226</w:t>
      </w:r>
      <w:r w:rsidRPr="00EC7A9F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084B309B" w14:textId="7294EE58" w:rsidR="00E039E2" w:rsidRPr="00EC7A9F" w:rsidRDefault="00E039E2" w:rsidP="00B07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цього короткого опису можна зробити припущення, що уже у той час практики намагалися дотримуватися правил, щоб забезпечити об’єктивність цієї дії: особу пред’являли серед шести статистів; особи, серед яких пред’являли підозрюваного, були із кола заарештованих.</w:t>
      </w:r>
      <w:r w:rsidR="001D6D86">
        <w:rPr>
          <w:rFonts w:ascii="Times New Roman" w:hAnsi="Times New Roman" w:cs="Times New Roman"/>
          <w:sz w:val="28"/>
          <w:szCs w:val="28"/>
          <w:lang w:val="uk-UA"/>
        </w:rPr>
        <w:t xml:space="preserve"> З цього приводу можуть висловлюватися деякі сумніви, проте зовнішність і одяг цих осіб, скоріше за усе, не відрізнялися від зовнішності та одягу особи, яку пред’являли для впізнання.</w:t>
      </w:r>
    </w:p>
    <w:p w14:paraId="668B6159" w14:textId="034402AF" w:rsidR="009E5490" w:rsidRDefault="009E5490" w:rsidP="00B07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більше ніж віковий період застосування методу ідентифікації об’єктів за мисленим образом </w:t>
      </w:r>
      <w:r w:rsidR="00EC7A9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ідбулися суттєві зміни у нормативному регулюванні</w:t>
      </w:r>
      <w:r w:rsidR="00EC7A9F">
        <w:rPr>
          <w:rFonts w:ascii="Times New Roman" w:hAnsi="Times New Roman" w:cs="Times New Roman"/>
          <w:sz w:val="28"/>
          <w:szCs w:val="28"/>
          <w:lang w:val="uk-UA"/>
        </w:rPr>
        <w:t xml:space="preserve"> порядку проведення слідчої дії – пред’явлення для впізнання, на що нами зверталася увага у попередніх роботах </w:t>
      </w:r>
      <w:r w:rsidR="00EC7A9F" w:rsidRPr="00EC7A9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C7A9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C7A9F" w:rsidRPr="00EC7A9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C7A9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74E2A7" w14:textId="648B3FF9" w:rsidR="00EC7A9F" w:rsidRDefault="00EC7A9F" w:rsidP="00B07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Слід звернути увагу на те, що за останні десятиліття суттєво змінилося ставлення потерпілих і свідків до співпраці з правоохоронними</w:t>
      </w:r>
      <w:r w:rsidR="008A2FDE">
        <w:rPr>
          <w:rFonts w:ascii="Times New Roman" w:hAnsi="Times New Roman" w:cs="Times New Roman"/>
          <w:sz w:val="28"/>
          <w:szCs w:val="28"/>
          <w:lang w:val="uk-UA"/>
        </w:rPr>
        <w:t xml:space="preserve"> і судовими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органами. Не усі ті, хто міг би надати допомогу у викритті</w:t>
      </w:r>
      <w:r w:rsidR="00FD32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злочинців погоджуються до участі у слідчій діяльності з метою ідентифікації особи, яка вчинила злочин.</w:t>
      </w:r>
      <w:r w:rsidR="008A2FDE">
        <w:rPr>
          <w:rFonts w:ascii="Times New Roman" w:hAnsi="Times New Roman" w:cs="Times New Roman"/>
          <w:sz w:val="28"/>
          <w:szCs w:val="28"/>
          <w:lang w:val="uk-UA"/>
        </w:rPr>
        <w:t xml:space="preserve"> Причин цьому </w:t>
      </w:r>
      <w:r w:rsidR="00B5798D">
        <w:rPr>
          <w:rFonts w:ascii="Times New Roman" w:hAnsi="Times New Roman" w:cs="Times New Roman"/>
          <w:sz w:val="28"/>
          <w:szCs w:val="28"/>
          <w:lang w:val="uk-UA"/>
        </w:rPr>
        <w:t xml:space="preserve">є багато, що може стати предметом самостійного дослідження. Ми зупинимося на одній із них, що безпосередньо </w:t>
      </w:r>
      <w:r w:rsidR="00B5798D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пов’язана з організацією та тактикою пред’явлення особи, яка підозрюється у причетності до злочину, для впізнання.</w:t>
      </w:r>
    </w:p>
    <w:p w14:paraId="48BCD75A" w14:textId="77777777" w:rsidR="00155FA3" w:rsidRDefault="00B5798D" w:rsidP="00155F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багатьох випадках особа, яка буде впізнавати вважає, що це б</w:t>
      </w:r>
      <w:r w:rsidRPr="00155FA3">
        <w:rPr>
          <w:rFonts w:ascii="Times New Roman" w:hAnsi="Times New Roman" w:cs="Times New Roman"/>
          <w:sz w:val="28"/>
          <w:szCs w:val="28"/>
          <w:lang w:val="uk-UA"/>
        </w:rPr>
        <w:t xml:space="preserve">уде відбуватися приховано і їй не доведеться зустрічатися віч-на-віч з підозрюваним або іншою особою. Тому вже під час допиту такої особи слідчий має </w:t>
      </w:r>
      <w:r w:rsidR="000D7138" w:rsidRPr="00155FA3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 w:rsidR="00155FA3">
        <w:rPr>
          <w:rFonts w:ascii="Times New Roman" w:hAnsi="Times New Roman" w:cs="Times New Roman"/>
          <w:sz w:val="28"/>
          <w:szCs w:val="28"/>
          <w:lang w:val="uk-UA"/>
        </w:rPr>
        <w:t xml:space="preserve"> з нею</w:t>
      </w:r>
      <w:r w:rsidR="000D7138" w:rsidRPr="00155FA3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психологічний контакт і психологічно підготувати до зустрічі віч-на-віч з особою, яка вчинила відносно н</w:t>
      </w:r>
      <w:r w:rsidR="00155FA3">
        <w:rPr>
          <w:rFonts w:ascii="Times New Roman" w:hAnsi="Times New Roman" w:cs="Times New Roman"/>
          <w:sz w:val="28"/>
          <w:szCs w:val="28"/>
          <w:lang w:val="uk-UA"/>
        </w:rPr>
        <w:t>еї</w:t>
      </w:r>
      <w:r w:rsidR="000D7138" w:rsidRPr="00155FA3">
        <w:rPr>
          <w:rFonts w:ascii="Times New Roman" w:hAnsi="Times New Roman" w:cs="Times New Roman"/>
          <w:sz w:val="28"/>
          <w:szCs w:val="28"/>
          <w:lang w:val="uk-UA"/>
        </w:rPr>
        <w:t xml:space="preserve"> насилля, або інші протизаконні дії. </w:t>
      </w:r>
      <w:r w:rsidR="00155FA3">
        <w:rPr>
          <w:rFonts w:ascii="Times New Roman" w:hAnsi="Times New Roman" w:cs="Times New Roman"/>
          <w:sz w:val="28"/>
          <w:szCs w:val="28"/>
          <w:lang w:val="uk-UA"/>
        </w:rPr>
        <w:t>Особу</w:t>
      </w:r>
      <w:r w:rsidR="000D7138" w:rsidRPr="00155FA3">
        <w:rPr>
          <w:rFonts w:ascii="Times New Roman" w:hAnsi="Times New Roman" w:cs="Times New Roman"/>
          <w:sz w:val="28"/>
          <w:szCs w:val="28"/>
          <w:lang w:val="uk-UA"/>
        </w:rPr>
        <w:t xml:space="preserve"> слід заздалегідь попереджати про можливість зустрічі з підозрюваним і з’ясовувати ставлення до цього</w:t>
      </w:r>
      <w:r w:rsidR="00155FA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379150" w14:textId="0818FDEF" w:rsidR="000D7138" w:rsidRPr="001D6D86" w:rsidRDefault="000D7138" w:rsidP="00155F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5FA3">
        <w:rPr>
          <w:rFonts w:ascii="Times New Roman" w:hAnsi="Times New Roman" w:cs="Times New Roman"/>
          <w:sz w:val="28"/>
          <w:szCs w:val="28"/>
          <w:lang w:val="uk-UA"/>
        </w:rPr>
        <w:t>З почуття жаху або за іншими мотивами потерпілий</w:t>
      </w:r>
      <w:r w:rsidR="00155FA3">
        <w:rPr>
          <w:rFonts w:ascii="Times New Roman" w:hAnsi="Times New Roman" w:cs="Times New Roman"/>
          <w:sz w:val="28"/>
          <w:szCs w:val="28"/>
          <w:lang w:val="uk-UA"/>
        </w:rPr>
        <w:t xml:space="preserve"> або свідок</w:t>
      </w:r>
      <w:r w:rsidRPr="00155FA3">
        <w:rPr>
          <w:rFonts w:ascii="Times New Roman" w:hAnsi="Times New Roman" w:cs="Times New Roman"/>
          <w:sz w:val="28"/>
          <w:szCs w:val="28"/>
          <w:lang w:val="uk-UA"/>
        </w:rPr>
        <w:t xml:space="preserve"> мож</w:t>
      </w:r>
      <w:r w:rsidR="00155FA3">
        <w:rPr>
          <w:rFonts w:ascii="Times New Roman" w:hAnsi="Times New Roman" w:cs="Times New Roman"/>
          <w:sz w:val="28"/>
          <w:szCs w:val="28"/>
          <w:lang w:val="uk-UA"/>
        </w:rPr>
        <w:t>уть</w:t>
      </w:r>
      <w:r w:rsidRPr="00155FA3">
        <w:rPr>
          <w:rFonts w:ascii="Times New Roman" w:hAnsi="Times New Roman" w:cs="Times New Roman"/>
          <w:sz w:val="28"/>
          <w:szCs w:val="28"/>
          <w:lang w:val="uk-UA"/>
        </w:rPr>
        <w:t xml:space="preserve"> заявити, що серед людей, яких йому пред’явлено для візуального спостереження, немає особи, яка вчинила злочин. </w:t>
      </w:r>
      <w:r w:rsidRPr="001D6D86">
        <w:rPr>
          <w:rFonts w:ascii="Times New Roman" w:hAnsi="Times New Roman" w:cs="Times New Roman"/>
          <w:sz w:val="28"/>
          <w:szCs w:val="28"/>
          <w:lang w:val="uk-UA"/>
        </w:rPr>
        <w:t xml:space="preserve">Така відповідь може підштовхнути підозрюваного до активного заперечування причетності до злочину з посиланнями на заяву потерпілого, </w:t>
      </w:r>
      <w:r w:rsidR="001D6D8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D6D86">
        <w:rPr>
          <w:rFonts w:ascii="Times New Roman" w:hAnsi="Times New Roman" w:cs="Times New Roman"/>
          <w:sz w:val="28"/>
          <w:szCs w:val="28"/>
          <w:lang w:val="uk-UA"/>
        </w:rPr>
        <w:t>збити</w:t>
      </w:r>
      <w:r w:rsidR="001D6D8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D6D86">
        <w:rPr>
          <w:rFonts w:ascii="Times New Roman" w:hAnsi="Times New Roman" w:cs="Times New Roman"/>
          <w:sz w:val="28"/>
          <w:szCs w:val="28"/>
          <w:lang w:val="uk-UA"/>
        </w:rPr>
        <w:t xml:space="preserve"> слідчого з правильної версії і ускладнити процес розслідування.</w:t>
      </w:r>
    </w:p>
    <w:p w14:paraId="56CE7032" w14:textId="54924056" w:rsidR="000D7138" w:rsidRPr="00155FA3" w:rsidRDefault="000D7138" w:rsidP="00155FA3">
      <w:pPr>
        <w:pStyle w:val="a3"/>
        <w:spacing w:line="360" w:lineRule="auto"/>
        <w:rPr>
          <w:szCs w:val="28"/>
        </w:rPr>
      </w:pPr>
      <w:r w:rsidRPr="00155FA3">
        <w:rPr>
          <w:szCs w:val="28"/>
        </w:rPr>
        <w:t xml:space="preserve">Виключити подібні ситуації можливо шляхом пред’явлення для впізнавання поза візуального спостереження з боку особи, яку пред’являють. </w:t>
      </w:r>
      <w:r w:rsidR="00673284">
        <w:rPr>
          <w:szCs w:val="28"/>
        </w:rPr>
        <w:t>Подібний порядок проведення пред’явлення для впізнання використовується в багатьох країнах світу.</w:t>
      </w:r>
      <w:r w:rsidRPr="00155FA3">
        <w:rPr>
          <w:szCs w:val="28"/>
        </w:rPr>
        <w:t xml:space="preserve"> Так, ст.152 КПК Куби передбачає можливість пред’являти для впізнавання людей в умовах, коли особа, яка впізнає знаходиться у такому місці </w:t>
      </w:r>
      <w:r w:rsidR="001D6D86">
        <w:rPr>
          <w:szCs w:val="28"/>
        </w:rPr>
        <w:t>«</w:t>
      </w:r>
      <w:r w:rsidRPr="00155FA3">
        <w:rPr>
          <w:szCs w:val="28"/>
        </w:rPr>
        <w:t>де її не видно</w:t>
      </w:r>
      <w:r w:rsidR="001D6D86">
        <w:rPr>
          <w:szCs w:val="28"/>
        </w:rPr>
        <w:t>»</w:t>
      </w:r>
      <w:r w:rsidRPr="00155FA3">
        <w:rPr>
          <w:szCs w:val="28"/>
        </w:rPr>
        <w:t>.</w:t>
      </w:r>
    </w:p>
    <w:p w14:paraId="48B3089A" w14:textId="5CBBE00D" w:rsidR="000D7138" w:rsidRDefault="00E62E69" w:rsidP="00155FA3">
      <w:pPr>
        <w:pStyle w:val="a3"/>
        <w:spacing w:line="360" w:lineRule="auto"/>
        <w:rPr>
          <w:szCs w:val="28"/>
        </w:rPr>
      </w:pPr>
      <w:r>
        <w:rPr>
          <w:szCs w:val="28"/>
        </w:rPr>
        <w:t>Зважаючи на</w:t>
      </w:r>
      <w:r w:rsidR="000D7138" w:rsidRPr="00155FA3">
        <w:rPr>
          <w:szCs w:val="28"/>
        </w:rPr>
        <w:t xml:space="preserve"> стан і характер злочинності </w:t>
      </w:r>
      <w:r>
        <w:rPr>
          <w:szCs w:val="28"/>
        </w:rPr>
        <w:t>у 90-ті роки минулого століття прийнято</w:t>
      </w:r>
      <w:r w:rsidR="000D7138" w:rsidRPr="00155FA3">
        <w:rPr>
          <w:szCs w:val="28"/>
        </w:rPr>
        <w:t xml:space="preserve"> Закон України </w:t>
      </w:r>
      <w:r w:rsidR="001D6D86">
        <w:rPr>
          <w:szCs w:val="28"/>
        </w:rPr>
        <w:t>«</w:t>
      </w:r>
      <w:r w:rsidR="000D7138" w:rsidRPr="00155FA3">
        <w:rPr>
          <w:szCs w:val="28"/>
        </w:rPr>
        <w:t>Про забезпечення безпеки осіб, які беруть участь у кримінальному судочинстві</w:t>
      </w:r>
      <w:r w:rsidR="001D6D86">
        <w:rPr>
          <w:szCs w:val="28"/>
        </w:rPr>
        <w:t>»</w:t>
      </w:r>
      <w:r>
        <w:rPr>
          <w:szCs w:val="28"/>
        </w:rPr>
        <w:t>. Одним із таких заходів визначено забезпечення конфіденційності даних про особу, для чого передбачена можливість «проведення упізнання особи поза візуальним та аудіоспостереженням того, кого впізнають, з дотриманням вимог кримінального процесуального законодавства» (</w:t>
      </w:r>
      <w:r w:rsidR="00BA3654">
        <w:rPr>
          <w:szCs w:val="28"/>
        </w:rPr>
        <w:t>п. б ст. 15 Закону).</w:t>
      </w:r>
    </w:p>
    <w:p w14:paraId="0A3D8267" w14:textId="49584031" w:rsidR="00BA3654" w:rsidRDefault="00BA3654" w:rsidP="00155FA3">
      <w:pPr>
        <w:pStyle w:val="a3"/>
        <w:spacing w:line="360" w:lineRule="auto"/>
        <w:rPr>
          <w:szCs w:val="28"/>
        </w:rPr>
      </w:pPr>
      <w:r>
        <w:rPr>
          <w:szCs w:val="28"/>
        </w:rPr>
        <w:t>Подальше унормування порядку пред’явлення особи для впізнання поза візуального спостереження з боку того, кого впізнають знайшло відображення</w:t>
      </w:r>
      <w:r w:rsidR="00A57C6B">
        <w:rPr>
          <w:szCs w:val="28"/>
        </w:rPr>
        <w:t xml:space="preserve"> </w:t>
      </w:r>
      <w:r w:rsidR="00A57C6B">
        <w:rPr>
          <w:szCs w:val="28"/>
        </w:rPr>
        <w:lastRenderedPageBreak/>
        <w:t>в ст. 174 КПК України 1960 року</w:t>
      </w:r>
      <w:r>
        <w:rPr>
          <w:szCs w:val="28"/>
        </w:rPr>
        <w:t xml:space="preserve"> та</w:t>
      </w:r>
      <w:r w:rsidR="00A57C6B">
        <w:rPr>
          <w:szCs w:val="28"/>
        </w:rPr>
        <w:t xml:space="preserve"> було підтримано розробниками</w:t>
      </w:r>
      <w:r>
        <w:rPr>
          <w:szCs w:val="28"/>
        </w:rPr>
        <w:t xml:space="preserve"> чинного КПК України. Так, в ч. 4 ст. 228 КПК зазначається «з метою забезпечення безпеки особи, яка впізнає, впізнання може проводитися в </w:t>
      </w:r>
      <w:r w:rsidR="00046F90">
        <w:rPr>
          <w:szCs w:val="28"/>
        </w:rPr>
        <w:t>умовах, коли особа, яку пред’являють для впізнання, не бачить і не чує особи, яка впізнає, тобто поза її візуальним та аудіоспостереженням». Отже і у даному випадку такий порядок пред’явлення для впізнання розглядається як винятковий і застосовується для забезпечення безпеки особи. Проте у даній нормі не вказується, якою має бути безпека для особи, що дозволяє проводити пред’явлення для впізнання поза візуального спостереження.</w:t>
      </w:r>
      <w:r w:rsidR="00E50997">
        <w:rPr>
          <w:szCs w:val="28"/>
        </w:rPr>
        <w:t xml:space="preserve"> Не надають відповіді на це запитання і коментарі до КПК України. Проведення такого впізнання, зазначається в</w:t>
      </w:r>
      <w:r w:rsidR="00A57C6B">
        <w:rPr>
          <w:szCs w:val="28"/>
        </w:rPr>
        <w:t xml:space="preserve"> </w:t>
      </w:r>
      <w:r w:rsidR="00E50997">
        <w:rPr>
          <w:szCs w:val="28"/>
        </w:rPr>
        <w:t xml:space="preserve">одному з них, можливо лише у виняткових випадках, що зумовлені наявністю загрози для особи, яка впізнає, з боку того, кого мають впізнавати, чи його оточення. Ніякі інші обставини, окрім наявної загрози безпеці особи, не можна розглядати як приводи для проведення впізнання особи поза її візуальним та аудіоспостереженням </w:t>
      </w:r>
      <w:r w:rsidR="00E50997" w:rsidRPr="00E50997">
        <w:rPr>
          <w:szCs w:val="28"/>
          <w:lang w:val="ru-RU"/>
        </w:rPr>
        <w:t>[</w:t>
      </w:r>
      <w:r w:rsidR="00D35BD3">
        <w:rPr>
          <w:szCs w:val="28"/>
          <w:lang w:val="ru-RU"/>
        </w:rPr>
        <w:t>4, с. 502</w:t>
      </w:r>
      <w:r w:rsidR="00E50997" w:rsidRPr="00E50997">
        <w:rPr>
          <w:szCs w:val="28"/>
          <w:lang w:val="ru-RU"/>
        </w:rPr>
        <w:t>]</w:t>
      </w:r>
      <w:r w:rsidR="00E50997">
        <w:rPr>
          <w:szCs w:val="28"/>
        </w:rPr>
        <w:t>.</w:t>
      </w:r>
      <w:r w:rsidR="00046F90">
        <w:rPr>
          <w:szCs w:val="28"/>
        </w:rPr>
        <w:t xml:space="preserve"> Скоріше за усе мова йде про пред’явлення для впізнання як захід забезпечення безпеки особи, яка впізнає</w:t>
      </w:r>
      <w:r w:rsidR="002E497F">
        <w:rPr>
          <w:szCs w:val="28"/>
        </w:rPr>
        <w:t xml:space="preserve"> відповідно до </w:t>
      </w:r>
      <w:r w:rsidR="002E497F" w:rsidRPr="00155FA3">
        <w:rPr>
          <w:szCs w:val="28"/>
        </w:rPr>
        <w:t>Закон</w:t>
      </w:r>
      <w:r w:rsidR="002E497F">
        <w:rPr>
          <w:szCs w:val="28"/>
        </w:rPr>
        <w:t>у</w:t>
      </w:r>
      <w:r w:rsidR="002E497F" w:rsidRPr="00155FA3">
        <w:rPr>
          <w:szCs w:val="28"/>
        </w:rPr>
        <w:t xml:space="preserve"> України </w:t>
      </w:r>
      <w:r w:rsidR="002E497F">
        <w:rPr>
          <w:szCs w:val="28"/>
        </w:rPr>
        <w:t>«</w:t>
      </w:r>
      <w:r w:rsidR="002E497F" w:rsidRPr="00155FA3">
        <w:rPr>
          <w:szCs w:val="28"/>
        </w:rPr>
        <w:t>Про забезпечення безпеки осіб, які беруть участь у кримінальному судочинстві</w:t>
      </w:r>
      <w:r w:rsidR="002E497F">
        <w:rPr>
          <w:szCs w:val="28"/>
        </w:rPr>
        <w:t>»</w:t>
      </w:r>
      <w:r w:rsidR="00046F90">
        <w:rPr>
          <w:szCs w:val="28"/>
        </w:rPr>
        <w:t>.</w:t>
      </w:r>
    </w:p>
    <w:p w14:paraId="59A36354" w14:textId="2176E7B0" w:rsidR="00A57C6B" w:rsidRDefault="00620602" w:rsidP="00155FA3">
      <w:pPr>
        <w:pStyle w:val="a3"/>
        <w:spacing w:line="360" w:lineRule="auto"/>
        <w:rPr>
          <w:szCs w:val="28"/>
        </w:rPr>
      </w:pPr>
      <w:r>
        <w:rPr>
          <w:szCs w:val="28"/>
        </w:rPr>
        <w:t xml:space="preserve">Пред’явлення для впізнання – складний психологічний процес з багатьма комунікативними потоками, які ініціюються пам’яттю, асоціаціями, емоціями, інтуїцією, логічними побудовами тощо </w:t>
      </w:r>
      <w:r w:rsidRPr="00620602">
        <w:rPr>
          <w:szCs w:val="28"/>
        </w:rPr>
        <w:t>[</w:t>
      </w:r>
      <w:r>
        <w:rPr>
          <w:szCs w:val="28"/>
        </w:rPr>
        <w:t>5, с. 549</w:t>
      </w:r>
      <w:r w:rsidRPr="00620602">
        <w:rPr>
          <w:szCs w:val="28"/>
        </w:rPr>
        <w:t>]</w:t>
      </w:r>
      <w:r>
        <w:rPr>
          <w:szCs w:val="28"/>
        </w:rPr>
        <w:t>. Особа, яка пережила подію злочину (потерпілий, свідок) може перебувати у різному психологічному стані</w:t>
      </w:r>
      <w:r w:rsidR="00C24C91">
        <w:rPr>
          <w:szCs w:val="28"/>
        </w:rPr>
        <w:t xml:space="preserve">. Для забезпечення її активної участі у кримінальному провадженні мають бути створені сприятливі умови для проведення пред’явлення для впізнання особи, яка підозрюється у злочині. Особа, яка впізнає буде почувати себе більше захищеною, перебувати у спокійному психологічному стані (у міру такої можливості), коли особа, яку впізнають не бачить впізнаючого, не зустрічається з ним поглядом і не може негативно впливати на його психіку. Слушною у цьому плані є думка В. Г. Гончаренка, що </w:t>
      </w:r>
      <w:r w:rsidR="00A821C2">
        <w:rPr>
          <w:szCs w:val="28"/>
        </w:rPr>
        <w:t xml:space="preserve">пред’явлення особи для впізнання поза візуальним спостереженням того, хто впізнає з виняткових </w:t>
      </w:r>
      <w:r w:rsidR="00A821C2">
        <w:rPr>
          <w:szCs w:val="28"/>
        </w:rPr>
        <w:lastRenderedPageBreak/>
        <w:t xml:space="preserve">випадків слід зробити загальним правилом, бо воно повністю забезпечуватиме виконання вимог науковості та надійності </w:t>
      </w:r>
      <w:r w:rsidR="00A821C2" w:rsidRPr="00A821C2">
        <w:rPr>
          <w:szCs w:val="28"/>
        </w:rPr>
        <w:t>[</w:t>
      </w:r>
      <w:r w:rsidR="00A821C2">
        <w:rPr>
          <w:szCs w:val="28"/>
        </w:rPr>
        <w:t>5, с. 550</w:t>
      </w:r>
      <w:r w:rsidR="00A821C2" w:rsidRPr="00A821C2">
        <w:rPr>
          <w:szCs w:val="28"/>
        </w:rPr>
        <w:t>]</w:t>
      </w:r>
      <w:r w:rsidR="00A821C2">
        <w:rPr>
          <w:szCs w:val="28"/>
        </w:rPr>
        <w:t>.</w:t>
      </w:r>
    </w:p>
    <w:p w14:paraId="69A3048E" w14:textId="35DA0D4C" w:rsidR="00A821C2" w:rsidRPr="00155FA3" w:rsidRDefault="008D4823" w:rsidP="00155FA3">
      <w:pPr>
        <w:pStyle w:val="a3"/>
        <w:spacing w:line="360" w:lineRule="auto"/>
        <w:rPr>
          <w:szCs w:val="28"/>
        </w:rPr>
      </w:pPr>
      <w:r>
        <w:rPr>
          <w:szCs w:val="28"/>
        </w:rPr>
        <w:t xml:space="preserve">На завершення слід зазначити, що </w:t>
      </w:r>
      <w:r w:rsidR="00A821C2">
        <w:rPr>
          <w:szCs w:val="28"/>
        </w:rPr>
        <w:t>порядок</w:t>
      </w:r>
      <w:r>
        <w:rPr>
          <w:szCs w:val="28"/>
        </w:rPr>
        <w:t xml:space="preserve"> проведення слідчої дії</w:t>
      </w:r>
      <w:r w:rsidR="007F10AB">
        <w:rPr>
          <w:szCs w:val="28"/>
        </w:rPr>
        <w:t>, коли</w:t>
      </w:r>
      <w:r w:rsidR="00A821C2">
        <w:rPr>
          <w:szCs w:val="28"/>
        </w:rPr>
        <w:t xml:space="preserve"> особ</w:t>
      </w:r>
      <w:r w:rsidR="007F10AB">
        <w:rPr>
          <w:szCs w:val="28"/>
        </w:rPr>
        <w:t>а, яку</w:t>
      </w:r>
      <w:r w:rsidR="00A821C2">
        <w:rPr>
          <w:szCs w:val="28"/>
        </w:rPr>
        <w:t xml:space="preserve"> </w:t>
      </w:r>
      <w:r w:rsidR="007F10AB">
        <w:rPr>
          <w:szCs w:val="28"/>
        </w:rPr>
        <w:t xml:space="preserve">пред’являють </w:t>
      </w:r>
      <w:r w:rsidR="00A821C2">
        <w:rPr>
          <w:szCs w:val="28"/>
        </w:rPr>
        <w:t>для впізнання</w:t>
      </w:r>
      <w:r w:rsidR="007F10AB">
        <w:rPr>
          <w:szCs w:val="28"/>
        </w:rPr>
        <w:t xml:space="preserve"> не бачить і не чує особу, яка впізнає</w:t>
      </w:r>
      <w:r w:rsidR="00A821C2">
        <w:rPr>
          <w:szCs w:val="28"/>
        </w:rPr>
        <w:t xml:space="preserve"> має бути закріплений у ст. 228 КПК. Разом з тим не може виключатися </w:t>
      </w:r>
      <w:r>
        <w:rPr>
          <w:szCs w:val="28"/>
        </w:rPr>
        <w:t>можливість проведення пред’явлення для впізнання у звичайному порядку. Обрання відповідного порядку проведення слідчої дії відноситься до компетенції слідчого і відбувається з урахуванням наявних у нього матеріалів провадження. Під час допиту особи, яка буде впізнавати слід з’ясувати її ставлення до ситуації, що склалася, можливості та психологічної готовності зустрітися з такою особою віч-на-віч ще раз.</w:t>
      </w:r>
    </w:p>
    <w:p w14:paraId="5244AB0E" w14:textId="281FB98A" w:rsidR="000D7138" w:rsidRPr="00620602" w:rsidRDefault="000D7138" w:rsidP="006206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8D83B1" w14:textId="1E0B4F08" w:rsidR="00DE6923" w:rsidRPr="009B4F9B" w:rsidRDefault="00DE6923" w:rsidP="0062060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B4F9B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використаних джерел</w:t>
      </w:r>
    </w:p>
    <w:p w14:paraId="32E3A692" w14:textId="2742B81F" w:rsidR="00DE6923" w:rsidRPr="00DE6923" w:rsidRDefault="00DE6923" w:rsidP="006206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923">
        <w:rPr>
          <w:rFonts w:ascii="Times New Roman" w:hAnsi="Times New Roman" w:cs="Times New Roman"/>
          <w:sz w:val="28"/>
          <w:szCs w:val="28"/>
        </w:rPr>
        <w:t>1.</w:t>
      </w:r>
      <w:r w:rsidR="008D4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923">
        <w:rPr>
          <w:rFonts w:ascii="Times New Roman" w:hAnsi="Times New Roman" w:cs="Times New Roman"/>
          <w:sz w:val="28"/>
          <w:szCs w:val="28"/>
        </w:rPr>
        <w:t>Орлов Н. Оп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E6923">
        <w:rPr>
          <w:rFonts w:ascii="Times New Roman" w:hAnsi="Times New Roman" w:cs="Times New Roman"/>
          <w:sz w:val="28"/>
          <w:szCs w:val="28"/>
        </w:rPr>
        <w:t>т краткого руководства</w:t>
      </w:r>
      <w:r>
        <w:rPr>
          <w:rFonts w:ascii="Times New Roman" w:hAnsi="Times New Roman" w:cs="Times New Roman"/>
          <w:sz w:val="28"/>
          <w:szCs w:val="28"/>
        </w:rPr>
        <w:t xml:space="preserve"> для произведения следствий. М., 1833</w:t>
      </w:r>
      <w:r w:rsidR="009B4F9B">
        <w:rPr>
          <w:rFonts w:ascii="Times New Roman" w:hAnsi="Times New Roman" w:cs="Times New Roman"/>
          <w:sz w:val="28"/>
          <w:szCs w:val="28"/>
        </w:rPr>
        <w:t>. 96 с.</w:t>
      </w:r>
    </w:p>
    <w:p w14:paraId="484B3A06" w14:textId="61918907" w:rsidR="009323F9" w:rsidRPr="00FD32E3" w:rsidRDefault="00FD32E3" w:rsidP="006206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D4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Путилин И. Д., Кошко А. Ф. На страже отечества. Уголовный розыск Российской империи.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>, 2013. 608 с.</w:t>
      </w:r>
    </w:p>
    <w:p w14:paraId="0C652EE2" w14:textId="215354FD" w:rsidR="003B4F06" w:rsidRDefault="008A2FDE" w:rsidP="006206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Лук’янчиков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Б. Є.,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Лук’янчиков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Є. Д.,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Петряєв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 Ю. Криміналістична ідентифікація об’єктів за ідеальними відображеннями. Київ: НТТУ «КПІ», 2016. 204 с.</w:t>
      </w:r>
    </w:p>
    <w:p w14:paraId="7864BC8F" w14:textId="7BC93396" w:rsidR="00D35BD3" w:rsidRDefault="00E50997" w:rsidP="0062060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D35BD3" w:rsidRPr="00D35BD3">
        <w:rPr>
          <w:rFonts w:ascii="Times New Roman" w:hAnsi="Times New Roman" w:cs="Times New Roman"/>
          <w:sz w:val="28"/>
          <w:szCs w:val="28"/>
          <w:lang w:val="uk-UA"/>
        </w:rPr>
        <w:t xml:space="preserve">Кримінальний процесуальний кодекс України. Науково-практичний коментар / За загальною редакцією професорів В. Г. Гончаренка, В. Т. Нора, М. Є. Шумила. К. : </w:t>
      </w:r>
      <w:proofErr w:type="spellStart"/>
      <w:r w:rsidR="00D35BD3" w:rsidRPr="00D35BD3">
        <w:rPr>
          <w:rFonts w:ascii="Times New Roman" w:hAnsi="Times New Roman" w:cs="Times New Roman"/>
          <w:sz w:val="28"/>
          <w:szCs w:val="28"/>
          <w:lang w:val="uk-UA"/>
        </w:rPr>
        <w:t>Юстініан</w:t>
      </w:r>
      <w:proofErr w:type="spellEnd"/>
      <w:r w:rsidR="00D35BD3" w:rsidRPr="00D35BD3">
        <w:rPr>
          <w:rFonts w:ascii="Times New Roman" w:hAnsi="Times New Roman" w:cs="Times New Roman"/>
          <w:sz w:val="28"/>
          <w:szCs w:val="28"/>
          <w:lang w:val="uk-UA"/>
        </w:rPr>
        <w:t>, 2012. 1224 с.</w:t>
      </w:r>
    </w:p>
    <w:p w14:paraId="14F03A57" w14:textId="641DAD63" w:rsidR="00E50997" w:rsidRPr="00D35BD3" w:rsidRDefault="00620602" w:rsidP="008D4823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Гончаренко В. Г. Вибране. К.: Прецедент, 2011. 791 с.</w:t>
      </w:r>
    </w:p>
    <w:sectPr w:rsidR="00E50997" w:rsidRPr="00D35BD3" w:rsidSect="00DC325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06"/>
    <w:rsid w:val="00046F90"/>
    <w:rsid w:val="000D7138"/>
    <w:rsid w:val="00155FA3"/>
    <w:rsid w:val="001D6D86"/>
    <w:rsid w:val="002E497F"/>
    <w:rsid w:val="003B4F06"/>
    <w:rsid w:val="004863DE"/>
    <w:rsid w:val="00501012"/>
    <w:rsid w:val="005B0F0C"/>
    <w:rsid w:val="00620602"/>
    <w:rsid w:val="00673284"/>
    <w:rsid w:val="007F10AB"/>
    <w:rsid w:val="008A2FDE"/>
    <w:rsid w:val="008C1DF2"/>
    <w:rsid w:val="008D4823"/>
    <w:rsid w:val="009323F9"/>
    <w:rsid w:val="0095090E"/>
    <w:rsid w:val="009B4F9B"/>
    <w:rsid w:val="009E5490"/>
    <w:rsid w:val="00A3542F"/>
    <w:rsid w:val="00A57C6B"/>
    <w:rsid w:val="00A821C2"/>
    <w:rsid w:val="00B07CCB"/>
    <w:rsid w:val="00B5798D"/>
    <w:rsid w:val="00B62EB6"/>
    <w:rsid w:val="00BA3654"/>
    <w:rsid w:val="00C24C91"/>
    <w:rsid w:val="00C940C5"/>
    <w:rsid w:val="00D35BD3"/>
    <w:rsid w:val="00DC3258"/>
    <w:rsid w:val="00DC4E7D"/>
    <w:rsid w:val="00DE6923"/>
    <w:rsid w:val="00E039E2"/>
    <w:rsid w:val="00E50997"/>
    <w:rsid w:val="00E62E69"/>
    <w:rsid w:val="00EC7A9F"/>
    <w:rsid w:val="00F47B27"/>
    <w:rsid w:val="00FD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DE19"/>
  <w15:chartTrackingRefBased/>
  <w15:docId w15:val="{7978A2EB-93DC-4F96-8AB0-AE8DE687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71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a4">
    <w:name w:val="Основной текст с отступом Знак"/>
    <w:basedOn w:val="a0"/>
    <w:link w:val="a3"/>
    <w:rsid w:val="000D7138"/>
    <w:rPr>
      <w:rFonts w:ascii="Times New Roman" w:eastAsia="Times New Roman" w:hAnsi="Times New Roman" w:cs="Times New Roman"/>
      <w:sz w:val="28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5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2020-04-29T16:05:00Z</dcterms:created>
  <dcterms:modified xsi:type="dcterms:W3CDTF">2021-11-15T19:23:00Z</dcterms:modified>
</cp:coreProperties>
</file>