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imes New Roman" w:hAnsi="Times New Roman" w:cs="Times New Roman"/>
          <w:b/>
          <w:bCs/>
        </w:rPr>
        <w:id w:val="538082"/>
        <w:docPartObj>
          <w:docPartGallery w:val="Table of Contents"/>
          <w:docPartUnique/>
        </w:docPartObj>
      </w:sdtPr>
      <w:sdtEndPr>
        <w:rPr>
          <w:b w:val="0"/>
          <w:bCs w:val="0"/>
        </w:rPr>
      </w:sdtEndPr>
      <w:sdtContent>
        <w:p w:rsidR="002C16A5" w:rsidRDefault="002C16A5" w:rsidP="00A57FAE">
          <w:pPr>
            <w:spacing w:after="0" w:line="240" w:lineRule="auto"/>
            <w:ind w:firstLine="709"/>
            <w:jc w:val="center"/>
            <w:rPr>
              <w:rFonts w:ascii="Times New Roman" w:hAnsi="Times New Roman"/>
              <w:b/>
              <w:sz w:val="28"/>
              <w:szCs w:val="28"/>
            </w:rPr>
          </w:pPr>
          <w:r>
            <w:rPr>
              <w:rFonts w:ascii="Times New Roman" w:hAnsi="Times New Roman"/>
              <w:b/>
              <w:sz w:val="28"/>
              <w:szCs w:val="28"/>
            </w:rPr>
            <w:t>НАЦІОНАЛЬНИЙ ТЕХНІЧНИЙ УНІВЕРСИТЕТ УКРАЇНИ</w:t>
          </w:r>
        </w:p>
        <w:p w:rsidR="002C16A5" w:rsidRDefault="002C16A5" w:rsidP="00A57FAE">
          <w:pPr>
            <w:spacing w:after="0" w:line="240" w:lineRule="auto"/>
            <w:ind w:firstLine="709"/>
            <w:jc w:val="center"/>
          </w:pPr>
          <w:r>
            <w:rPr>
              <w:rFonts w:ascii="Times New Roman" w:hAnsi="Times New Roman"/>
              <w:b/>
              <w:sz w:val="28"/>
              <w:szCs w:val="28"/>
            </w:rPr>
            <w:t>“КИЇВСЬКИЙ ПОЛІТЕХНІЧНИЙ ІНСТИТУТ ІМЕНІ ІГОРЯ СІКОРСЬКОГО”</w:t>
          </w:r>
        </w:p>
        <w:p w:rsidR="002C16A5" w:rsidRDefault="002C16A5" w:rsidP="00A57FAE">
          <w:pPr>
            <w:spacing w:after="0" w:line="240" w:lineRule="auto"/>
            <w:ind w:firstLine="709"/>
            <w:jc w:val="center"/>
            <w:rPr>
              <w:rFonts w:ascii="Times New Roman" w:hAnsi="Times New Roman"/>
              <w:b/>
              <w:sz w:val="28"/>
              <w:szCs w:val="28"/>
            </w:rPr>
          </w:pPr>
          <w:r>
            <w:rPr>
              <w:rFonts w:ascii="Times New Roman" w:hAnsi="Times New Roman"/>
              <w:b/>
              <w:sz w:val="28"/>
              <w:szCs w:val="28"/>
            </w:rPr>
            <w:t>Факультет соціології і права</w:t>
          </w:r>
        </w:p>
        <w:p w:rsidR="002C16A5" w:rsidRDefault="002C16A5" w:rsidP="00A57FAE">
          <w:pPr>
            <w:spacing w:after="0" w:line="240" w:lineRule="auto"/>
            <w:ind w:firstLine="709"/>
            <w:jc w:val="center"/>
            <w:rPr>
              <w:rFonts w:ascii="Times New Roman" w:hAnsi="Times New Roman"/>
              <w:b/>
              <w:sz w:val="28"/>
              <w:szCs w:val="28"/>
            </w:rPr>
          </w:pPr>
          <w:r>
            <w:rPr>
              <w:rFonts w:ascii="Times New Roman" w:hAnsi="Times New Roman"/>
              <w:b/>
              <w:sz w:val="28"/>
              <w:szCs w:val="28"/>
            </w:rPr>
            <w:t>Кафедра господарського та адміністративного права</w:t>
          </w:r>
        </w:p>
        <w:p w:rsidR="002C16A5" w:rsidRDefault="002C16A5" w:rsidP="00A57FAE">
          <w:pPr>
            <w:spacing w:after="0" w:line="240" w:lineRule="auto"/>
            <w:ind w:firstLine="709"/>
            <w:jc w:val="center"/>
            <w:rPr>
              <w:rFonts w:ascii="Times New Roman" w:hAnsi="Times New Roman"/>
              <w:b/>
              <w:sz w:val="28"/>
              <w:szCs w:val="28"/>
              <w:lang w:val="ru-RU"/>
            </w:rPr>
          </w:pPr>
        </w:p>
        <w:p w:rsidR="002C16A5" w:rsidRDefault="002C16A5" w:rsidP="00A57FAE">
          <w:pPr>
            <w:spacing w:after="0" w:line="240" w:lineRule="auto"/>
            <w:ind w:firstLine="709"/>
            <w:rPr>
              <w:rFonts w:ascii="Times New Roman" w:hAnsi="Times New Roman"/>
              <w:sz w:val="28"/>
              <w:szCs w:val="28"/>
              <w:lang w:val="ru-RU"/>
            </w:rPr>
          </w:pPr>
        </w:p>
        <w:p w:rsidR="002C16A5" w:rsidRDefault="002C16A5" w:rsidP="00A57FAE">
          <w:pPr>
            <w:spacing w:after="0" w:line="240" w:lineRule="auto"/>
            <w:ind w:firstLine="709"/>
            <w:rPr>
              <w:rFonts w:ascii="Times New Roman" w:hAnsi="Times New Roman"/>
              <w:sz w:val="28"/>
              <w:szCs w:val="28"/>
            </w:rPr>
          </w:pPr>
          <w:r>
            <w:rPr>
              <w:rFonts w:ascii="Times New Roman" w:hAnsi="Times New Roman"/>
              <w:sz w:val="28"/>
              <w:szCs w:val="28"/>
            </w:rPr>
            <w:t xml:space="preserve">“На правах рукопису” </w:t>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rPr>
            <w:t>“До захисту допущено”</w:t>
          </w:r>
        </w:p>
        <w:p w:rsidR="002C16A5" w:rsidRDefault="002C16A5" w:rsidP="00A57FAE">
          <w:pPr>
            <w:spacing w:after="0" w:line="240" w:lineRule="auto"/>
            <w:ind w:firstLine="709"/>
          </w:pPr>
          <w:r>
            <w:rPr>
              <w:rFonts w:ascii="Times New Roman" w:hAnsi="Times New Roman"/>
              <w:sz w:val="28"/>
              <w:szCs w:val="28"/>
            </w:rPr>
            <w:t xml:space="preserve">УДК </w:t>
          </w:r>
          <w:r>
            <w:rPr>
              <w:rFonts w:ascii="Times New Roman" w:hAnsi="Times New Roman" w:cs="TimesNewRomanPS-BoldMT"/>
              <w:bCs/>
              <w:sz w:val="28"/>
              <w:szCs w:val="28"/>
            </w:rPr>
            <w:t>346:005.936.4](043.3)</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Завідувач кафедри</w:t>
          </w:r>
        </w:p>
        <w:p w:rsidR="002C16A5" w:rsidRDefault="002C16A5" w:rsidP="00A57FAE">
          <w:pPr>
            <w:spacing w:after="0" w:line="240" w:lineRule="auto"/>
            <w:ind w:left="6372"/>
            <w:rPr>
              <w:rFonts w:ascii="Times New Roman" w:hAnsi="Times New Roman"/>
              <w:sz w:val="28"/>
              <w:szCs w:val="28"/>
              <w:lang w:val="ru-RU"/>
            </w:rPr>
          </w:pPr>
          <w:r>
            <w:rPr>
              <w:rFonts w:ascii="Times New Roman" w:hAnsi="Times New Roman"/>
              <w:sz w:val="28"/>
              <w:szCs w:val="28"/>
            </w:rPr>
            <w:t>____________О.О. Кравчук</w:t>
          </w:r>
        </w:p>
        <w:p w:rsidR="002C16A5" w:rsidRDefault="002C16A5" w:rsidP="00A57FAE">
          <w:pPr>
            <w:spacing w:after="0" w:line="240" w:lineRule="auto"/>
            <w:ind w:left="6372"/>
            <w:rPr>
              <w:rFonts w:ascii="Times New Roman" w:hAnsi="Times New Roman"/>
              <w:sz w:val="28"/>
              <w:szCs w:val="28"/>
            </w:rPr>
          </w:pPr>
          <w:r>
            <w:rPr>
              <w:rFonts w:ascii="Times New Roman" w:hAnsi="Times New Roman"/>
              <w:sz w:val="28"/>
              <w:szCs w:val="28"/>
            </w:rPr>
            <w:t>“___”_____________ 201__ р.</w:t>
          </w:r>
        </w:p>
        <w:p w:rsidR="002C16A5" w:rsidRPr="00401EBD" w:rsidRDefault="002C16A5" w:rsidP="00A57FAE">
          <w:pPr>
            <w:spacing w:after="0" w:line="240" w:lineRule="auto"/>
            <w:rPr>
              <w:rFonts w:ascii="Times New Roman" w:hAnsi="Times New Roman"/>
              <w:b/>
              <w:sz w:val="28"/>
              <w:szCs w:val="28"/>
              <w:lang w:val="en-US"/>
            </w:rPr>
          </w:pPr>
        </w:p>
        <w:p w:rsidR="002C16A5" w:rsidRDefault="002C16A5" w:rsidP="00A57FAE">
          <w:pPr>
            <w:spacing w:after="0" w:line="240" w:lineRule="auto"/>
            <w:ind w:firstLine="709"/>
            <w:jc w:val="center"/>
            <w:rPr>
              <w:rFonts w:ascii="Times New Roman" w:hAnsi="Times New Roman"/>
              <w:b/>
              <w:sz w:val="28"/>
              <w:szCs w:val="28"/>
            </w:rPr>
          </w:pPr>
        </w:p>
        <w:p w:rsidR="002C16A5" w:rsidRDefault="002C16A5" w:rsidP="00A57FAE">
          <w:pPr>
            <w:spacing w:after="0" w:line="360" w:lineRule="auto"/>
            <w:ind w:firstLine="709"/>
            <w:jc w:val="center"/>
            <w:rPr>
              <w:rFonts w:ascii="Times New Roman" w:hAnsi="Times New Roman"/>
              <w:b/>
              <w:sz w:val="28"/>
              <w:szCs w:val="28"/>
            </w:rPr>
          </w:pPr>
          <w:r>
            <w:rPr>
              <w:rFonts w:ascii="Times New Roman" w:hAnsi="Times New Roman"/>
              <w:b/>
              <w:sz w:val="28"/>
              <w:szCs w:val="28"/>
            </w:rPr>
            <w:t xml:space="preserve">Магістерська </w:t>
          </w:r>
          <w:r>
            <w:rPr>
              <w:rFonts w:ascii="Times New Roman" w:hAnsi="Times New Roman"/>
              <w:b/>
              <w:sz w:val="28"/>
              <w:szCs w:val="28"/>
              <w:lang w:val="ru-RU"/>
            </w:rPr>
            <w:t>робота</w:t>
          </w:r>
        </w:p>
        <w:p w:rsidR="002C16A5" w:rsidRDefault="002C16A5" w:rsidP="00A57FAE">
          <w:pPr>
            <w:spacing w:after="0" w:line="360" w:lineRule="auto"/>
            <w:ind w:firstLine="709"/>
            <w:jc w:val="center"/>
            <w:rPr>
              <w:rFonts w:ascii="Times New Roman" w:hAnsi="Times New Roman"/>
              <w:b/>
              <w:sz w:val="28"/>
              <w:szCs w:val="28"/>
            </w:rPr>
          </w:pPr>
          <w:r>
            <w:rPr>
              <w:rFonts w:ascii="Times New Roman" w:hAnsi="Times New Roman"/>
              <w:b/>
              <w:sz w:val="28"/>
              <w:szCs w:val="28"/>
            </w:rPr>
            <w:t>на здобуття ступеня магістра</w:t>
          </w:r>
        </w:p>
        <w:p w:rsidR="002C16A5" w:rsidRDefault="002C16A5" w:rsidP="00A57FAE">
          <w:pPr>
            <w:spacing w:after="0" w:line="360" w:lineRule="auto"/>
            <w:ind w:firstLine="709"/>
            <w:jc w:val="center"/>
            <w:rPr>
              <w:rFonts w:ascii="Times New Roman" w:hAnsi="Times New Roman"/>
              <w:sz w:val="28"/>
              <w:szCs w:val="28"/>
            </w:rPr>
          </w:pPr>
          <w:r>
            <w:rPr>
              <w:rFonts w:ascii="Times New Roman" w:hAnsi="Times New Roman"/>
              <w:sz w:val="28"/>
              <w:szCs w:val="28"/>
            </w:rPr>
            <w:t>зі спеціальності 081 “Право”</w:t>
          </w:r>
        </w:p>
        <w:p w:rsidR="002C16A5" w:rsidRDefault="002C16A5" w:rsidP="00A57FAE">
          <w:pPr>
            <w:spacing w:after="0" w:line="360" w:lineRule="auto"/>
            <w:ind w:firstLine="709"/>
            <w:jc w:val="center"/>
          </w:pPr>
          <w:r>
            <w:rPr>
              <w:rFonts w:ascii="Times New Roman" w:hAnsi="Times New Roman"/>
              <w:sz w:val="28"/>
              <w:szCs w:val="28"/>
            </w:rPr>
            <w:t xml:space="preserve">на тему: </w:t>
          </w:r>
          <w:r>
            <w:rPr>
              <w:rFonts w:ascii="Times New Roman" w:hAnsi="Times New Roman" w:cs="TimesNewRomanPS-BoldMT"/>
              <w:b/>
              <w:bCs/>
              <w:sz w:val="28"/>
              <w:szCs w:val="28"/>
              <w:lang w:val="ru-RU"/>
            </w:rPr>
            <w:t>Правовий режим майна підприємства</w:t>
          </w:r>
        </w:p>
        <w:p w:rsidR="002C16A5" w:rsidRDefault="002C16A5" w:rsidP="00A57FAE">
          <w:pPr>
            <w:spacing w:after="0" w:line="240" w:lineRule="auto"/>
            <w:rPr>
              <w:rFonts w:ascii="Times New Roman" w:hAnsi="Times New Roman"/>
              <w:sz w:val="28"/>
              <w:szCs w:val="28"/>
              <w:lang w:val="ru-RU"/>
            </w:rPr>
          </w:pPr>
        </w:p>
        <w:p w:rsidR="002C16A5" w:rsidRDefault="002C16A5" w:rsidP="00A57FAE">
          <w:pPr>
            <w:spacing w:after="0" w:line="240" w:lineRule="auto"/>
            <w:rPr>
              <w:rFonts w:ascii="Times New Roman" w:hAnsi="Times New Roman"/>
              <w:sz w:val="28"/>
              <w:szCs w:val="28"/>
              <w:lang w:val="ru-RU"/>
            </w:rPr>
          </w:pPr>
        </w:p>
        <w:p w:rsidR="002C16A5" w:rsidRDefault="002C16A5" w:rsidP="00A57FAE">
          <w:pPr>
            <w:spacing w:after="0" w:line="240" w:lineRule="auto"/>
            <w:rPr>
              <w:rFonts w:ascii="Times New Roman" w:hAnsi="Times New Roman"/>
              <w:sz w:val="28"/>
              <w:szCs w:val="28"/>
            </w:rPr>
          </w:pPr>
          <w:r>
            <w:rPr>
              <w:rFonts w:ascii="Times New Roman" w:hAnsi="Times New Roman"/>
              <w:sz w:val="28"/>
              <w:szCs w:val="28"/>
            </w:rPr>
            <w:t>Виконала: студентка 6 курсу магістратури, групи СП-з72мп</w:t>
          </w:r>
        </w:p>
        <w:p w:rsidR="002C16A5" w:rsidRDefault="002C16A5" w:rsidP="00A57FAE">
          <w:pPr>
            <w:spacing w:after="0" w:line="240" w:lineRule="auto"/>
          </w:pPr>
          <w:r>
            <w:rPr>
              <w:rFonts w:ascii="Times New Roman" w:hAnsi="Times New Roman" w:cs="TimesNewRomanPS-BoldMT"/>
              <w:bCs/>
              <w:sz w:val="28"/>
              <w:szCs w:val="28"/>
              <w:u w:val="single"/>
              <w:lang w:val="ru-RU"/>
            </w:rPr>
            <w:t>Змієвська Наталія Михайлівна</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__________</w:t>
          </w:r>
        </w:p>
        <w:p w:rsidR="002C16A5" w:rsidRDefault="002C16A5" w:rsidP="00A57FAE">
          <w:pPr>
            <w:spacing w:after="0" w:line="240" w:lineRule="auto"/>
            <w:ind w:firstLine="709"/>
            <w:rPr>
              <w:rFonts w:ascii="Times New Roman" w:hAnsi="Times New Roman"/>
              <w:sz w:val="28"/>
              <w:szCs w:val="28"/>
            </w:rPr>
          </w:pPr>
        </w:p>
        <w:p w:rsidR="002C16A5" w:rsidRDefault="002C16A5" w:rsidP="00A57FAE">
          <w:pPr>
            <w:spacing w:after="0" w:line="240" w:lineRule="auto"/>
            <w:ind w:firstLine="709"/>
            <w:rPr>
              <w:rFonts w:ascii="Times New Roman" w:hAnsi="Times New Roman"/>
              <w:sz w:val="28"/>
              <w:szCs w:val="28"/>
            </w:rPr>
          </w:pPr>
        </w:p>
        <w:p w:rsidR="002C16A5" w:rsidRDefault="002C16A5" w:rsidP="00A57FAE">
          <w:pPr>
            <w:spacing w:after="0" w:line="240" w:lineRule="auto"/>
            <w:jc w:val="both"/>
          </w:pPr>
          <w:r>
            <w:rPr>
              <w:rFonts w:ascii="Times New Roman" w:hAnsi="Times New Roman"/>
              <w:sz w:val="28"/>
              <w:szCs w:val="28"/>
            </w:rPr>
            <w:t xml:space="preserve">Науковий керівник: </w:t>
          </w:r>
          <w:r>
            <w:rPr>
              <w:rFonts w:ascii="Times New Roman" w:hAnsi="Times New Roman" w:cs="TimesNewRomanPS-BoldMT"/>
              <w:bCs/>
              <w:sz w:val="28"/>
              <w:szCs w:val="28"/>
            </w:rPr>
            <w:t>доцент кафедри господарського та адміністративного права</w:t>
          </w:r>
        </w:p>
        <w:p w:rsidR="002C16A5" w:rsidRDefault="002C16A5" w:rsidP="00A57FAE">
          <w:pPr>
            <w:spacing w:after="0" w:line="240" w:lineRule="auto"/>
            <w:jc w:val="both"/>
          </w:pPr>
          <w:r>
            <w:rPr>
              <w:rFonts w:ascii="Times New Roman" w:hAnsi="Times New Roman" w:cs="TimesNewRomanPS-BoldMT"/>
              <w:bCs/>
              <w:sz w:val="28"/>
              <w:szCs w:val="28"/>
              <w:u w:val="single"/>
            </w:rPr>
            <w:t>к.ю.н., Огороднік Ж. А.</w:t>
          </w:r>
          <w:r>
            <w:rPr>
              <w:rFonts w:ascii="Times New Roman" w:hAnsi="Times New Roman"/>
              <w:sz w:val="28"/>
              <w:szCs w:val="28"/>
            </w:rPr>
            <w:t xml:space="preserve">                                                                  __________</w:t>
          </w:r>
        </w:p>
        <w:p w:rsidR="002C16A5" w:rsidRDefault="002C16A5" w:rsidP="00A57FAE">
          <w:pPr>
            <w:spacing w:after="0" w:line="240" w:lineRule="auto"/>
            <w:ind w:firstLine="709"/>
            <w:rPr>
              <w:rFonts w:ascii="Times New Roman" w:hAnsi="Times New Roman"/>
              <w:sz w:val="28"/>
              <w:szCs w:val="28"/>
            </w:rPr>
          </w:pPr>
        </w:p>
        <w:p w:rsidR="002C16A5" w:rsidRDefault="002C16A5" w:rsidP="00A57FAE">
          <w:pPr>
            <w:spacing w:after="0" w:line="240" w:lineRule="auto"/>
            <w:ind w:firstLine="709"/>
            <w:rPr>
              <w:rFonts w:ascii="Times New Roman" w:hAnsi="Times New Roman"/>
              <w:sz w:val="28"/>
              <w:szCs w:val="28"/>
            </w:rPr>
          </w:pPr>
        </w:p>
        <w:p w:rsidR="002C16A5" w:rsidRDefault="002C16A5" w:rsidP="00A57FAE">
          <w:pPr>
            <w:spacing w:after="0" w:line="240" w:lineRule="auto"/>
            <w:jc w:val="both"/>
          </w:pPr>
          <w:r>
            <w:rPr>
              <w:rFonts w:ascii="Times New Roman" w:hAnsi="Times New Roman"/>
              <w:sz w:val="28"/>
              <w:szCs w:val="28"/>
            </w:rPr>
            <w:t xml:space="preserve">Рецензент: </w:t>
          </w:r>
          <w:r>
            <w:rPr>
              <w:rFonts w:ascii="Times New Roman" w:hAnsi="Times New Roman"/>
              <w:bCs/>
              <w:sz w:val="28"/>
              <w:szCs w:val="28"/>
            </w:rPr>
            <w:t xml:space="preserve">доцент кафедри публічного права, к.ю.н. </w:t>
          </w:r>
        </w:p>
        <w:p w:rsidR="002C16A5" w:rsidRPr="00401EBD" w:rsidRDefault="002C16A5" w:rsidP="00A57FAE">
          <w:pPr>
            <w:spacing w:after="0" w:line="240" w:lineRule="auto"/>
            <w:jc w:val="both"/>
            <w:rPr>
              <w:lang w:val="en-US"/>
            </w:rPr>
          </w:pPr>
          <w:r>
            <w:rPr>
              <w:rFonts w:ascii="Times New Roman" w:hAnsi="Times New Roman"/>
              <w:bCs/>
              <w:sz w:val="28"/>
              <w:szCs w:val="28"/>
            </w:rPr>
            <w:t xml:space="preserve">Павленко </w:t>
          </w:r>
          <w:r>
            <w:rPr>
              <w:rFonts w:ascii="Times New Roman" w:hAnsi="Times New Roman"/>
              <w:bCs/>
              <w:color w:val="000000"/>
              <w:sz w:val="28"/>
              <w:szCs w:val="28"/>
            </w:rPr>
            <w:t>І.В.</w:t>
          </w:r>
          <w:r>
            <w:rPr>
              <w:rFonts w:ascii="Times New Roman" w:hAnsi="Times New Roman"/>
              <w:sz w:val="28"/>
              <w:szCs w:val="28"/>
            </w:rPr>
            <w:t xml:space="preserve">                                                                                  __________</w:t>
          </w:r>
        </w:p>
        <w:p w:rsidR="002C16A5" w:rsidRDefault="002C16A5" w:rsidP="00A57FAE">
          <w:pPr>
            <w:spacing w:after="0" w:line="240" w:lineRule="auto"/>
            <w:jc w:val="both"/>
            <w:rPr>
              <w:rFonts w:ascii="Times New Roman" w:hAnsi="Times New Roman"/>
              <w:sz w:val="28"/>
              <w:szCs w:val="28"/>
            </w:rPr>
          </w:pPr>
        </w:p>
        <w:p w:rsidR="002C16A5" w:rsidRDefault="002C16A5" w:rsidP="00A57FAE">
          <w:pPr>
            <w:spacing w:after="0" w:line="240" w:lineRule="auto"/>
            <w:jc w:val="both"/>
            <w:rPr>
              <w:rFonts w:ascii="Times New Roman" w:hAnsi="Times New Roman"/>
              <w:sz w:val="28"/>
              <w:szCs w:val="28"/>
            </w:rPr>
          </w:pPr>
        </w:p>
        <w:p w:rsidR="002C16A5" w:rsidRDefault="002C16A5" w:rsidP="00A57FAE">
          <w:pPr>
            <w:spacing w:after="0" w:line="240" w:lineRule="auto"/>
            <w:ind w:left="4247"/>
            <w:rPr>
              <w:rFonts w:ascii="Times New Roman" w:hAnsi="Times New Roman"/>
              <w:sz w:val="28"/>
              <w:szCs w:val="28"/>
            </w:rPr>
          </w:pPr>
          <w:r>
            <w:rPr>
              <w:rFonts w:ascii="Times New Roman" w:hAnsi="Times New Roman"/>
              <w:sz w:val="28"/>
              <w:szCs w:val="28"/>
            </w:rPr>
            <w:t>Засвідчую, що у цій магістерській роботі</w:t>
          </w:r>
          <w:r w:rsidRPr="00401EBD">
            <w:rPr>
              <w:rFonts w:ascii="Times New Roman" w:hAnsi="Times New Roman"/>
              <w:sz w:val="28"/>
              <w:szCs w:val="28"/>
            </w:rPr>
            <w:t xml:space="preserve"> </w:t>
          </w:r>
          <w:r>
            <w:rPr>
              <w:rFonts w:ascii="Times New Roman" w:hAnsi="Times New Roman"/>
              <w:sz w:val="28"/>
              <w:szCs w:val="28"/>
            </w:rPr>
            <w:t>немає запозичень з праць інших авторів</w:t>
          </w:r>
          <w:r w:rsidRPr="00401EBD">
            <w:rPr>
              <w:rFonts w:ascii="Times New Roman" w:hAnsi="Times New Roman"/>
              <w:sz w:val="28"/>
              <w:szCs w:val="28"/>
            </w:rPr>
            <w:t xml:space="preserve"> </w:t>
          </w:r>
          <w:r>
            <w:rPr>
              <w:rFonts w:ascii="Times New Roman" w:hAnsi="Times New Roman"/>
              <w:sz w:val="28"/>
              <w:szCs w:val="28"/>
            </w:rPr>
            <w:t>без відповідних посилань.</w:t>
          </w:r>
        </w:p>
        <w:p w:rsidR="002C16A5" w:rsidRDefault="002C16A5" w:rsidP="00A57FAE">
          <w:pPr>
            <w:spacing w:after="0" w:line="240" w:lineRule="auto"/>
            <w:ind w:left="4247" w:firstLine="709"/>
            <w:rPr>
              <w:rFonts w:ascii="Times New Roman" w:hAnsi="Times New Roman"/>
              <w:sz w:val="28"/>
              <w:szCs w:val="28"/>
            </w:rPr>
          </w:pPr>
          <w:r>
            <w:rPr>
              <w:rFonts w:ascii="Times New Roman" w:hAnsi="Times New Roman"/>
              <w:sz w:val="28"/>
              <w:szCs w:val="28"/>
            </w:rPr>
            <w:t>Студент _____________</w:t>
          </w:r>
        </w:p>
        <w:p w:rsidR="002C16A5" w:rsidRDefault="002C16A5" w:rsidP="00A57FAE">
          <w:pPr>
            <w:spacing w:after="0" w:line="360" w:lineRule="auto"/>
            <w:ind w:firstLine="709"/>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p>
        <w:p w:rsidR="002C16A5" w:rsidRDefault="002C16A5" w:rsidP="00A57FAE">
          <w:pPr>
            <w:spacing w:after="0" w:line="360" w:lineRule="auto"/>
            <w:rPr>
              <w:rFonts w:ascii="Times New Roman" w:hAnsi="Times New Roman"/>
              <w:sz w:val="28"/>
              <w:szCs w:val="28"/>
              <w:lang w:val="en-US"/>
            </w:rPr>
          </w:pPr>
        </w:p>
        <w:p w:rsidR="002C16A5" w:rsidRDefault="002C16A5" w:rsidP="00A57FAE">
          <w:pPr>
            <w:spacing w:after="0" w:line="360" w:lineRule="auto"/>
            <w:rPr>
              <w:rFonts w:ascii="Times New Roman" w:hAnsi="Times New Roman"/>
              <w:sz w:val="28"/>
              <w:szCs w:val="28"/>
              <w:lang w:val="en-US"/>
            </w:rPr>
          </w:pPr>
        </w:p>
        <w:p w:rsidR="002C16A5" w:rsidRPr="00401EBD" w:rsidRDefault="002C16A5" w:rsidP="00A57FAE">
          <w:pPr>
            <w:spacing w:after="0" w:line="360" w:lineRule="auto"/>
            <w:rPr>
              <w:rFonts w:ascii="Times New Roman" w:hAnsi="Times New Roman"/>
              <w:sz w:val="28"/>
              <w:szCs w:val="28"/>
              <w:lang w:val="en-US"/>
            </w:rPr>
          </w:pPr>
        </w:p>
        <w:p w:rsidR="002C16A5" w:rsidRDefault="002C16A5" w:rsidP="00A57FAE">
          <w:pPr>
            <w:jc w:val="center"/>
          </w:pPr>
          <w:r>
            <w:rPr>
              <w:rFonts w:ascii="Times New Roman" w:hAnsi="Times New Roman"/>
              <w:sz w:val="28"/>
              <w:szCs w:val="28"/>
            </w:rPr>
            <w:t>Київ – 201</w:t>
          </w:r>
          <w:r w:rsidRPr="00401EBD">
            <w:rPr>
              <w:rFonts w:ascii="Times New Roman" w:hAnsi="Times New Roman"/>
              <w:sz w:val="28"/>
              <w:szCs w:val="28"/>
            </w:rPr>
            <w:t>8</w:t>
          </w:r>
          <w:r>
            <w:rPr>
              <w:rFonts w:ascii="Times New Roman" w:hAnsi="Times New Roman"/>
              <w:sz w:val="28"/>
              <w:szCs w:val="28"/>
            </w:rPr>
            <w:t xml:space="preserve"> року</w:t>
          </w:r>
        </w:p>
        <w:p w:rsidR="00EA09AB" w:rsidRPr="002009FE" w:rsidRDefault="00EA09AB" w:rsidP="00645CD8">
          <w:pPr>
            <w:pStyle w:val="TOCHeading"/>
            <w:spacing w:line="360" w:lineRule="auto"/>
            <w:jc w:val="center"/>
            <w:rPr>
              <w:rFonts w:ascii="Times New Roman" w:hAnsi="Times New Roman" w:cs="Times New Roman"/>
              <w:color w:val="auto"/>
              <w:lang w:val="uk-UA"/>
            </w:rPr>
          </w:pPr>
          <w:r w:rsidRPr="002009FE">
            <w:rPr>
              <w:rFonts w:ascii="Times New Roman" w:hAnsi="Times New Roman" w:cs="Times New Roman"/>
              <w:color w:val="auto"/>
              <w:lang w:val="uk-UA"/>
            </w:rPr>
            <w:lastRenderedPageBreak/>
            <w:t>ЗМІСТ</w:t>
          </w:r>
        </w:p>
        <w:p w:rsidR="000F2804" w:rsidRPr="00645CD8" w:rsidRDefault="00EF6967" w:rsidP="00645CD8">
          <w:pPr>
            <w:pStyle w:val="TOC1"/>
            <w:spacing w:line="360" w:lineRule="auto"/>
            <w:rPr>
              <w:rFonts w:eastAsiaTheme="minorEastAsia"/>
              <w:color w:val="auto"/>
              <w:sz w:val="28"/>
              <w:szCs w:val="28"/>
              <w:lang w:val="ru-RU" w:eastAsia="ru-RU"/>
            </w:rPr>
          </w:pPr>
          <w:r w:rsidRPr="00645CD8">
            <w:rPr>
              <w:sz w:val="28"/>
              <w:szCs w:val="28"/>
              <w:lang w:val="ru-RU"/>
            </w:rPr>
            <w:fldChar w:fldCharType="begin"/>
          </w:r>
          <w:r w:rsidR="00EA09AB" w:rsidRPr="00645CD8">
            <w:rPr>
              <w:sz w:val="28"/>
              <w:szCs w:val="28"/>
              <w:lang w:val="ru-RU"/>
            </w:rPr>
            <w:instrText xml:space="preserve"> TOC \o "1-3" \h \z \u </w:instrText>
          </w:r>
          <w:r w:rsidRPr="00645CD8">
            <w:rPr>
              <w:sz w:val="28"/>
              <w:szCs w:val="28"/>
              <w:lang w:val="ru-RU"/>
            </w:rPr>
            <w:fldChar w:fldCharType="separate"/>
          </w:r>
          <w:hyperlink w:anchor="_Toc531938231" w:history="1">
            <w:r w:rsidR="000F2804" w:rsidRPr="00645CD8">
              <w:rPr>
                <w:rStyle w:val="Hyperlink"/>
                <w:sz w:val="28"/>
                <w:szCs w:val="28"/>
              </w:rPr>
              <w:t>ВСТУП</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_Toc531938231 \h </w:instrText>
            </w:r>
            <w:r w:rsidR="000F2804" w:rsidRPr="00645CD8">
              <w:rPr>
                <w:webHidden/>
                <w:sz w:val="28"/>
                <w:szCs w:val="28"/>
              </w:rPr>
            </w:r>
            <w:r w:rsidR="000F2804" w:rsidRPr="00645CD8">
              <w:rPr>
                <w:webHidden/>
                <w:sz w:val="28"/>
                <w:szCs w:val="28"/>
              </w:rPr>
              <w:fldChar w:fldCharType="separate"/>
            </w:r>
            <w:r w:rsidR="00C26ADE">
              <w:rPr>
                <w:webHidden/>
                <w:sz w:val="28"/>
                <w:szCs w:val="28"/>
              </w:rPr>
              <w:t>3</w:t>
            </w:r>
            <w:r w:rsidR="000F2804" w:rsidRPr="00645CD8">
              <w:rPr>
                <w:webHidden/>
                <w:sz w:val="28"/>
                <w:szCs w:val="28"/>
              </w:rPr>
              <w:fldChar w:fldCharType="end"/>
            </w:r>
          </w:hyperlink>
        </w:p>
        <w:p w:rsidR="000F2804" w:rsidRPr="00645CD8" w:rsidRDefault="00DC1906" w:rsidP="00645CD8">
          <w:pPr>
            <w:pStyle w:val="TOC1"/>
            <w:spacing w:line="360" w:lineRule="auto"/>
            <w:rPr>
              <w:rFonts w:eastAsiaTheme="minorEastAsia"/>
              <w:color w:val="auto"/>
              <w:sz w:val="28"/>
              <w:szCs w:val="28"/>
              <w:lang w:val="ru-RU" w:eastAsia="ru-RU"/>
            </w:rPr>
          </w:pPr>
          <w:hyperlink w:anchor="_Toc531938232" w:history="1">
            <w:r w:rsidR="000F2804" w:rsidRPr="00645CD8">
              <w:rPr>
                <w:rStyle w:val="Hyperlink"/>
                <w:sz w:val="28"/>
                <w:szCs w:val="28"/>
              </w:rPr>
              <w:t>РОЗДІЛ 1. ПІДПРИЄМСТВО ЯК СУБ’ЄКТ ГОСПОДАРЮВАННЯ</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_Toc531938232 \h </w:instrText>
            </w:r>
            <w:r w:rsidR="000F2804" w:rsidRPr="00645CD8">
              <w:rPr>
                <w:webHidden/>
                <w:sz w:val="28"/>
                <w:szCs w:val="28"/>
              </w:rPr>
            </w:r>
            <w:r w:rsidR="000F2804" w:rsidRPr="00645CD8">
              <w:rPr>
                <w:webHidden/>
                <w:sz w:val="28"/>
                <w:szCs w:val="28"/>
              </w:rPr>
              <w:fldChar w:fldCharType="separate"/>
            </w:r>
            <w:r w:rsidR="00C26ADE">
              <w:rPr>
                <w:webHidden/>
                <w:sz w:val="28"/>
                <w:szCs w:val="28"/>
              </w:rPr>
              <w:t>7</w:t>
            </w:r>
            <w:r w:rsidR="000F2804" w:rsidRPr="00645CD8">
              <w:rPr>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33" w:history="1">
            <w:r w:rsidR="000F2804" w:rsidRPr="00645CD8">
              <w:rPr>
                <w:rStyle w:val="Hyperlink"/>
                <w:rFonts w:ascii="Times New Roman" w:hAnsi="Times New Roman" w:cs="Times New Roman"/>
                <w:noProof/>
                <w:sz w:val="28"/>
                <w:szCs w:val="28"/>
              </w:rPr>
              <w:t>1.1. Поняття і цілі створення підприємств</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_Toc531938233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7</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34" w:history="1">
            <w:r w:rsidR="000F2804" w:rsidRPr="00645CD8">
              <w:rPr>
                <w:rStyle w:val="Hyperlink"/>
                <w:rFonts w:ascii="Times New Roman" w:hAnsi="Times New Roman" w:cs="Times New Roman"/>
                <w:noProof/>
                <w:sz w:val="28"/>
                <w:szCs w:val="28"/>
              </w:rPr>
              <w:t>1.2. Напрямки діяльності підприємств</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_Toc531938234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20</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35" w:history="1">
            <w:r w:rsidR="000F2804" w:rsidRPr="00645CD8">
              <w:rPr>
                <w:rStyle w:val="Hyperlink"/>
                <w:rFonts w:ascii="Times New Roman" w:hAnsi="Times New Roman" w:cs="Times New Roman"/>
                <w:noProof/>
                <w:sz w:val="28"/>
                <w:szCs w:val="28"/>
              </w:rPr>
              <w:t>Висновки до Розділу 1</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_Toc531938235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27</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1"/>
            <w:spacing w:line="360" w:lineRule="auto"/>
            <w:rPr>
              <w:rFonts w:eastAsiaTheme="minorEastAsia"/>
              <w:color w:val="auto"/>
              <w:sz w:val="28"/>
              <w:szCs w:val="28"/>
              <w:lang w:val="ru-RU" w:eastAsia="ru-RU"/>
            </w:rPr>
          </w:pPr>
          <w:hyperlink w:anchor="_Toc531938236" w:history="1">
            <w:r w:rsidR="000F2804" w:rsidRPr="00645CD8">
              <w:rPr>
                <w:rStyle w:val="Hyperlink"/>
                <w:sz w:val="28"/>
                <w:szCs w:val="28"/>
              </w:rPr>
              <w:t>РОЗДІЛ 2. МАЙНОВІ ВІДНОСИНИ У СФЕРІ ГОСПОДАРЮВАННЯ</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_Toc531938236 \h </w:instrText>
            </w:r>
            <w:r w:rsidR="000F2804" w:rsidRPr="00645CD8">
              <w:rPr>
                <w:webHidden/>
                <w:sz w:val="28"/>
                <w:szCs w:val="28"/>
              </w:rPr>
            </w:r>
            <w:r w:rsidR="000F2804" w:rsidRPr="00645CD8">
              <w:rPr>
                <w:webHidden/>
                <w:sz w:val="28"/>
                <w:szCs w:val="28"/>
              </w:rPr>
              <w:fldChar w:fldCharType="separate"/>
            </w:r>
            <w:r w:rsidR="00C26ADE">
              <w:rPr>
                <w:webHidden/>
                <w:sz w:val="28"/>
                <w:szCs w:val="28"/>
              </w:rPr>
              <w:t>28</w:t>
            </w:r>
            <w:r w:rsidR="000F2804" w:rsidRPr="00645CD8">
              <w:rPr>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37" w:history="1">
            <w:r w:rsidR="000F2804" w:rsidRPr="00645CD8">
              <w:rPr>
                <w:rStyle w:val="Hyperlink"/>
                <w:rFonts w:ascii="Times New Roman" w:hAnsi="Times New Roman" w:cs="Times New Roman"/>
                <w:noProof/>
                <w:sz w:val="28"/>
                <w:szCs w:val="28"/>
              </w:rPr>
              <w:t>2.1. Майно: поняття, види, правовий режим</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_Toc531938237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28</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38" w:history="1">
            <w:r w:rsidR="000F2804" w:rsidRPr="00645CD8">
              <w:rPr>
                <w:rStyle w:val="Hyperlink"/>
                <w:rFonts w:ascii="Times New Roman" w:hAnsi="Times New Roman" w:cs="Times New Roman"/>
                <w:noProof/>
                <w:sz w:val="28"/>
                <w:szCs w:val="28"/>
              </w:rPr>
              <w:t>2.2. Джерела формування майна підприємств</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_Toc531938238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38</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39" w:history="1">
            <w:r w:rsidR="000F2804" w:rsidRPr="00645CD8">
              <w:rPr>
                <w:rStyle w:val="Hyperlink"/>
                <w:rFonts w:ascii="Times New Roman" w:hAnsi="Times New Roman" w:cs="Times New Roman"/>
                <w:noProof/>
                <w:sz w:val="28"/>
                <w:szCs w:val="28"/>
              </w:rPr>
              <w:t>Висновки до Розділу 2</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_Toc531938239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46</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1"/>
            <w:spacing w:line="360" w:lineRule="auto"/>
            <w:rPr>
              <w:rFonts w:eastAsiaTheme="minorEastAsia"/>
              <w:color w:val="auto"/>
              <w:sz w:val="28"/>
              <w:szCs w:val="28"/>
              <w:lang w:val="ru-RU" w:eastAsia="ru-RU"/>
            </w:rPr>
          </w:pPr>
          <w:hyperlink w:anchor="_Toc531938240" w:history="1">
            <w:r w:rsidR="000F2804" w:rsidRPr="00645CD8">
              <w:rPr>
                <w:rStyle w:val="Hyperlink"/>
                <w:sz w:val="28"/>
                <w:szCs w:val="28"/>
              </w:rPr>
              <w:t>РОЗДІЛ 3. ПРАВО ВЛАСНОСТІ І ПОХІДНІ ПРАВА ЯК ОСНОВА ПРАВОВОГО РЕЖИМУ МАЙНА ПІДПРИЄМСТВА</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_Toc531938240 \h </w:instrText>
            </w:r>
            <w:r w:rsidR="000F2804" w:rsidRPr="00645CD8">
              <w:rPr>
                <w:webHidden/>
                <w:sz w:val="28"/>
                <w:szCs w:val="28"/>
              </w:rPr>
            </w:r>
            <w:r w:rsidR="000F2804" w:rsidRPr="00645CD8">
              <w:rPr>
                <w:webHidden/>
                <w:sz w:val="28"/>
                <w:szCs w:val="28"/>
              </w:rPr>
              <w:fldChar w:fldCharType="separate"/>
            </w:r>
            <w:r w:rsidR="00C26ADE">
              <w:rPr>
                <w:webHidden/>
                <w:sz w:val="28"/>
                <w:szCs w:val="28"/>
              </w:rPr>
              <w:t>48</w:t>
            </w:r>
            <w:r w:rsidR="000F2804" w:rsidRPr="00645CD8">
              <w:rPr>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41" w:history="1">
            <w:r w:rsidR="000F2804" w:rsidRPr="00645CD8">
              <w:rPr>
                <w:rStyle w:val="Hyperlink"/>
                <w:rFonts w:ascii="Times New Roman" w:hAnsi="Times New Roman" w:cs="Times New Roman"/>
                <w:noProof/>
                <w:sz w:val="28"/>
                <w:szCs w:val="28"/>
              </w:rPr>
              <w:t>3.1. Право власності</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_Toc531938241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48</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42" w:history="1">
            <w:r w:rsidR="000F2804" w:rsidRPr="00645CD8">
              <w:rPr>
                <w:rStyle w:val="Hyperlink"/>
                <w:rFonts w:ascii="Times New Roman" w:hAnsi="Times New Roman" w:cs="Times New Roman"/>
                <w:noProof/>
                <w:sz w:val="28"/>
                <w:szCs w:val="28"/>
              </w:rPr>
              <w:t>3.2. Право господарського відання</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_Toc531938242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57</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43" w:history="1">
            <w:r w:rsidR="000F2804" w:rsidRPr="00645CD8">
              <w:rPr>
                <w:rStyle w:val="Hyperlink"/>
                <w:rFonts w:ascii="Times New Roman" w:hAnsi="Times New Roman" w:cs="Times New Roman"/>
                <w:noProof/>
                <w:sz w:val="28"/>
                <w:szCs w:val="28"/>
              </w:rPr>
              <w:t>3.3. Право оперативного управління</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_Toc531938243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64</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2"/>
            <w:tabs>
              <w:tab w:val="right" w:leader="dot" w:pos="10195"/>
            </w:tabs>
            <w:spacing w:line="360" w:lineRule="auto"/>
            <w:rPr>
              <w:rFonts w:ascii="Times New Roman" w:eastAsiaTheme="minorEastAsia" w:hAnsi="Times New Roman" w:cs="Times New Roman"/>
              <w:noProof/>
              <w:color w:val="auto"/>
              <w:sz w:val="28"/>
              <w:szCs w:val="28"/>
              <w:lang w:val="ru-RU" w:eastAsia="ru-RU"/>
            </w:rPr>
          </w:pPr>
          <w:hyperlink w:anchor="_Toc531938244" w:history="1">
            <w:r w:rsidR="000F2804" w:rsidRPr="00645CD8">
              <w:rPr>
                <w:rStyle w:val="Hyperlink"/>
                <w:rFonts w:ascii="Times New Roman" w:hAnsi="Times New Roman" w:cs="Times New Roman"/>
                <w:noProof/>
                <w:sz w:val="28"/>
                <w:szCs w:val="28"/>
              </w:rPr>
              <w:t>Висновки до Розділу 3</w:t>
            </w:r>
            <w:r w:rsidR="000F2804" w:rsidRPr="00645CD8">
              <w:rPr>
                <w:rFonts w:ascii="Times New Roman" w:hAnsi="Times New Roman" w:cs="Times New Roman"/>
                <w:noProof/>
                <w:webHidden/>
                <w:sz w:val="28"/>
                <w:szCs w:val="28"/>
              </w:rPr>
              <w:tab/>
            </w:r>
            <w:r w:rsidR="000F2804" w:rsidRPr="00645CD8">
              <w:rPr>
                <w:rFonts w:ascii="Times New Roman" w:hAnsi="Times New Roman" w:cs="Times New Roman"/>
                <w:noProof/>
                <w:webHidden/>
                <w:sz w:val="28"/>
                <w:szCs w:val="28"/>
              </w:rPr>
              <w:fldChar w:fldCharType="begin"/>
            </w:r>
            <w:r w:rsidR="000F2804" w:rsidRPr="00645CD8">
              <w:rPr>
                <w:rFonts w:ascii="Times New Roman" w:hAnsi="Times New Roman" w:cs="Times New Roman"/>
                <w:noProof/>
                <w:webHidden/>
                <w:sz w:val="28"/>
                <w:szCs w:val="28"/>
              </w:rPr>
              <w:instrText xml:space="preserve"> PAGEREF _Toc531938244 \h </w:instrText>
            </w:r>
            <w:r w:rsidR="000F2804" w:rsidRPr="00645CD8">
              <w:rPr>
                <w:rFonts w:ascii="Times New Roman" w:hAnsi="Times New Roman" w:cs="Times New Roman"/>
                <w:noProof/>
                <w:webHidden/>
                <w:sz w:val="28"/>
                <w:szCs w:val="28"/>
              </w:rPr>
            </w:r>
            <w:r w:rsidR="000F2804" w:rsidRPr="00645CD8">
              <w:rPr>
                <w:rFonts w:ascii="Times New Roman" w:hAnsi="Times New Roman" w:cs="Times New Roman"/>
                <w:noProof/>
                <w:webHidden/>
                <w:sz w:val="28"/>
                <w:szCs w:val="28"/>
              </w:rPr>
              <w:fldChar w:fldCharType="separate"/>
            </w:r>
            <w:r w:rsidR="00C26ADE">
              <w:rPr>
                <w:rFonts w:ascii="Times New Roman" w:hAnsi="Times New Roman" w:cs="Times New Roman"/>
                <w:noProof/>
                <w:webHidden/>
                <w:sz w:val="28"/>
                <w:szCs w:val="28"/>
              </w:rPr>
              <w:t>71</w:t>
            </w:r>
            <w:r w:rsidR="000F2804" w:rsidRPr="00645CD8">
              <w:rPr>
                <w:rFonts w:ascii="Times New Roman" w:hAnsi="Times New Roman" w:cs="Times New Roman"/>
                <w:noProof/>
                <w:webHidden/>
                <w:sz w:val="28"/>
                <w:szCs w:val="28"/>
              </w:rPr>
              <w:fldChar w:fldCharType="end"/>
            </w:r>
          </w:hyperlink>
        </w:p>
        <w:p w:rsidR="000F2804" w:rsidRPr="00645CD8" w:rsidRDefault="00DC1906" w:rsidP="00645CD8">
          <w:pPr>
            <w:pStyle w:val="TOC1"/>
            <w:spacing w:line="360" w:lineRule="auto"/>
            <w:rPr>
              <w:rFonts w:eastAsiaTheme="minorEastAsia"/>
              <w:color w:val="auto"/>
              <w:sz w:val="28"/>
              <w:szCs w:val="28"/>
              <w:lang w:val="ru-RU" w:eastAsia="ru-RU"/>
            </w:rPr>
          </w:pPr>
          <w:hyperlink w:anchor="_Toc531938245" w:history="1">
            <w:r w:rsidR="000F2804" w:rsidRPr="00645CD8">
              <w:rPr>
                <w:rStyle w:val="Hyperlink"/>
                <w:sz w:val="28"/>
                <w:szCs w:val="28"/>
              </w:rPr>
              <w:t>ВИСНОВКИ</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_Toc531938245 \h </w:instrText>
            </w:r>
            <w:r w:rsidR="000F2804" w:rsidRPr="00645CD8">
              <w:rPr>
                <w:webHidden/>
                <w:sz w:val="28"/>
                <w:szCs w:val="28"/>
              </w:rPr>
            </w:r>
            <w:r w:rsidR="000F2804" w:rsidRPr="00645CD8">
              <w:rPr>
                <w:webHidden/>
                <w:sz w:val="28"/>
                <w:szCs w:val="28"/>
              </w:rPr>
              <w:fldChar w:fldCharType="separate"/>
            </w:r>
            <w:r w:rsidR="00C26ADE">
              <w:rPr>
                <w:webHidden/>
                <w:sz w:val="28"/>
                <w:szCs w:val="28"/>
              </w:rPr>
              <w:t>72</w:t>
            </w:r>
            <w:r w:rsidR="000F2804" w:rsidRPr="00645CD8">
              <w:rPr>
                <w:webHidden/>
                <w:sz w:val="28"/>
                <w:szCs w:val="28"/>
              </w:rPr>
              <w:fldChar w:fldCharType="end"/>
            </w:r>
          </w:hyperlink>
        </w:p>
        <w:p w:rsidR="000F2804" w:rsidRPr="00645CD8" w:rsidRDefault="00DC1906" w:rsidP="00645CD8">
          <w:pPr>
            <w:pStyle w:val="TOC1"/>
            <w:spacing w:line="360" w:lineRule="auto"/>
            <w:rPr>
              <w:rFonts w:eastAsiaTheme="minorEastAsia"/>
              <w:color w:val="auto"/>
              <w:sz w:val="28"/>
              <w:szCs w:val="28"/>
              <w:lang w:val="ru-RU" w:eastAsia="ru-RU"/>
            </w:rPr>
          </w:pPr>
          <w:hyperlink w:anchor="_Toc531938246" w:history="1">
            <w:r w:rsidR="000F2804" w:rsidRPr="00645CD8">
              <w:rPr>
                <w:rStyle w:val="Hyperlink"/>
                <w:sz w:val="28"/>
                <w:szCs w:val="28"/>
              </w:rPr>
              <w:t>СПИСОК ВИКОРИСТАНИХ ДЖЕРЕЛ</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_Toc531938246 \h </w:instrText>
            </w:r>
            <w:r w:rsidR="000F2804" w:rsidRPr="00645CD8">
              <w:rPr>
                <w:webHidden/>
                <w:sz w:val="28"/>
                <w:szCs w:val="28"/>
              </w:rPr>
            </w:r>
            <w:r w:rsidR="000F2804" w:rsidRPr="00645CD8">
              <w:rPr>
                <w:webHidden/>
                <w:sz w:val="28"/>
                <w:szCs w:val="28"/>
              </w:rPr>
              <w:fldChar w:fldCharType="separate"/>
            </w:r>
            <w:r w:rsidR="00C26ADE">
              <w:rPr>
                <w:webHidden/>
                <w:sz w:val="28"/>
                <w:szCs w:val="28"/>
              </w:rPr>
              <w:t>77</w:t>
            </w:r>
            <w:r w:rsidR="000F2804" w:rsidRPr="00645CD8">
              <w:rPr>
                <w:webHidden/>
                <w:sz w:val="28"/>
                <w:szCs w:val="28"/>
              </w:rPr>
              <w:fldChar w:fldCharType="end"/>
            </w:r>
          </w:hyperlink>
        </w:p>
        <w:p w:rsidR="000F2804" w:rsidRPr="00645CD8" w:rsidRDefault="00DC1906" w:rsidP="00645CD8">
          <w:pPr>
            <w:pStyle w:val="TOC1"/>
            <w:spacing w:line="360" w:lineRule="auto"/>
            <w:rPr>
              <w:rFonts w:eastAsiaTheme="minorEastAsia"/>
              <w:color w:val="auto"/>
              <w:sz w:val="28"/>
              <w:szCs w:val="28"/>
              <w:lang w:val="ru-RU" w:eastAsia="ru-RU"/>
            </w:rPr>
          </w:pPr>
          <w:hyperlink w:anchor="_Toc531938247" w:history="1">
            <w:r w:rsidR="000F2804" w:rsidRPr="00645CD8">
              <w:rPr>
                <w:rStyle w:val="Hyperlink"/>
                <w:sz w:val="28"/>
                <w:szCs w:val="28"/>
              </w:rPr>
              <w:t>Додаток А</w:t>
            </w:r>
            <w:r w:rsidR="000F2804" w:rsidRPr="00645CD8">
              <w:rPr>
                <w:rStyle w:val="Hyperlink"/>
                <w:sz w:val="28"/>
                <w:szCs w:val="28"/>
                <w:lang w:val="ru-RU"/>
              </w:rPr>
              <w:t xml:space="preserve">. </w:t>
            </w:r>
            <w:r w:rsidR="000F2804" w:rsidRPr="00645CD8">
              <w:rPr>
                <w:rStyle w:val="Hyperlink"/>
                <w:sz w:val="28"/>
                <w:szCs w:val="28"/>
              </w:rPr>
              <w:t>Таблиця 1.1 Цілі створення підприємства</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_Toc531938247 \h </w:instrText>
            </w:r>
            <w:r w:rsidR="000F2804" w:rsidRPr="00645CD8">
              <w:rPr>
                <w:webHidden/>
                <w:sz w:val="28"/>
                <w:szCs w:val="28"/>
              </w:rPr>
            </w:r>
            <w:r w:rsidR="000F2804" w:rsidRPr="00645CD8">
              <w:rPr>
                <w:webHidden/>
                <w:sz w:val="28"/>
                <w:szCs w:val="28"/>
              </w:rPr>
              <w:fldChar w:fldCharType="separate"/>
            </w:r>
            <w:r w:rsidR="00C26ADE">
              <w:rPr>
                <w:webHidden/>
                <w:sz w:val="28"/>
                <w:szCs w:val="28"/>
              </w:rPr>
              <w:t>84</w:t>
            </w:r>
            <w:r w:rsidR="000F2804" w:rsidRPr="00645CD8">
              <w:rPr>
                <w:webHidden/>
                <w:sz w:val="28"/>
                <w:szCs w:val="28"/>
              </w:rPr>
              <w:fldChar w:fldCharType="end"/>
            </w:r>
          </w:hyperlink>
        </w:p>
        <w:p w:rsidR="000F2804" w:rsidRPr="00645CD8" w:rsidRDefault="00DC1906" w:rsidP="00645CD8">
          <w:pPr>
            <w:pStyle w:val="TOC1"/>
            <w:spacing w:line="360" w:lineRule="auto"/>
            <w:rPr>
              <w:rFonts w:eastAsiaTheme="minorEastAsia"/>
              <w:color w:val="auto"/>
              <w:sz w:val="28"/>
              <w:szCs w:val="28"/>
              <w:lang w:val="ru-RU" w:eastAsia="ru-RU"/>
            </w:rPr>
          </w:pPr>
          <w:hyperlink w:anchor="_Toc531938248" w:history="1">
            <w:r w:rsidR="000F2804" w:rsidRPr="00645CD8">
              <w:rPr>
                <w:rStyle w:val="Hyperlink"/>
                <w:sz w:val="28"/>
                <w:szCs w:val="28"/>
              </w:rPr>
              <w:t>Додаток Б. Таблиця 2.1  Існуючі підходи до визначення характеру категорії «джерело формування майна підприємства»</w:t>
            </w:r>
            <w:r w:rsidR="000F2804" w:rsidRPr="00645CD8">
              <w:rPr>
                <w:webHidden/>
                <w:sz w:val="28"/>
                <w:szCs w:val="28"/>
              </w:rPr>
              <w:tab/>
            </w:r>
            <w:r w:rsidR="000F2804" w:rsidRPr="00645CD8">
              <w:rPr>
                <w:webHidden/>
                <w:sz w:val="28"/>
                <w:szCs w:val="28"/>
              </w:rPr>
              <w:fldChar w:fldCharType="begin"/>
            </w:r>
            <w:r w:rsidR="000F2804" w:rsidRPr="00645CD8">
              <w:rPr>
                <w:webHidden/>
                <w:sz w:val="28"/>
                <w:szCs w:val="28"/>
              </w:rPr>
              <w:instrText xml:space="preserve"> PAGEREF _Toc531938248 \h </w:instrText>
            </w:r>
            <w:r w:rsidR="000F2804" w:rsidRPr="00645CD8">
              <w:rPr>
                <w:webHidden/>
                <w:sz w:val="28"/>
                <w:szCs w:val="28"/>
              </w:rPr>
            </w:r>
            <w:r w:rsidR="000F2804" w:rsidRPr="00645CD8">
              <w:rPr>
                <w:webHidden/>
                <w:sz w:val="28"/>
                <w:szCs w:val="28"/>
              </w:rPr>
              <w:fldChar w:fldCharType="separate"/>
            </w:r>
            <w:r w:rsidR="00C26ADE">
              <w:rPr>
                <w:webHidden/>
                <w:sz w:val="28"/>
                <w:szCs w:val="28"/>
              </w:rPr>
              <w:t>85</w:t>
            </w:r>
            <w:r w:rsidR="000F2804" w:rsidRPr="00645CD8">
              <w:rPr>
                <w:webHidden/>
                <w:sz w:val="28"/>
                <w:szCs w:val="28"/>
              </w:rPr>
              <w:fldChar w:fldCharType="end"/>
            </w:r>
          </w:hyperlink>
        </w:p>
        <w:p w:rsidR="002741C8" w:rsidRPr="00645CD8" w:rsidRDefault="00EF6967" w:rsidP="00645CD8">
          <w:pPr>
            <w:spacing w:line="360" w:lineRule="auto"/>
            <w:rPr>
              <w:rFonts w:ascii="Times New Roman" w:hAnsi="Times New Roman" w:cs="Times New Roman"/>
              <w:sz w:val="28"/>
              <w:szCs w:val="28"/>
              <w:lang w:val="ru-RU"/>
            </w:rPr>
          </w:pPr>
          <w:r w:rsidRPr="00645CD8">
            <w:rPr>
              <w:rFonts w:ascii="Times New Roman" w:hAnsi="Times New Roman" w:cs="Times New Roman"/>
              <w:sz w:val="28"/>
              <w:szCs w:val="28"/>
              <w:lang w:val="ru-RU"/>
            </w:rPr>
            <w:fldChar w:fldCharType="end"/>
          </w:r>
        </w:p>
      </w:sdtContent>
    </w:sdt>
    <w:p w:rsidR="00FD7121" w:rsidRPr="00645CD8" w:rsidRDefault="00FD7121" w:rsidP="00645CD8">
      <w:pPr>
        <w:spacing w:after="0" w:line="360" w:lineRule="auto"/>
        <w:rPr>
          <w:rFonts w:ascii="Times New Roman" w:eastAsiaTheme="majorEastAsia" w:hAnsi="Times New Roman" w:cs="Times New Roman"/>
          <w:b/>
          <w:bCs/>
          <w:color w:val="auto"/>
          <w:sz w:val="28"/>
          <w:szCs w:val="28"/>
        </w:rPr>
      </w:pPr>
      <w:r w:rsidRPr="00645CD8">
        <w:rPr>
          <w:rFonts w:ascii="Times New Roman" w:hAnsi="Times New Roman" w:cs="Times New Roman"/>
          <w:color w:val="auto"/>
          <w:sz w:val="28"/>
          <w:szCs w:val="28"/>
        </w:rPr>
        <w:br w:type="page"/>
      </w:r>
    </w:p>
    <w:p w:rsidR="002741C8" w:rsidRPr="00645CD8" w:rsidRDefault="00F96AF0" w:rsidP="00645CD8">
      <w:pPr>
        <w:pStyle w:val="Heading1"/>
        <w:spacing w:line="360" w:lineRule="auto"/>
        <w:jc w:val="center"/>
        <w:rPr>
          <w:rFonts w:ascii="Times New Roman" w:hAnsi="Times New Roman" w:cs="Times New Roman"/>
          <w:color w:val="auto"/>
        </w:rPr>
      </w:pPr>
      <w:bookmarkStart w:id="0" w:name="_Toc531938231"/>
      <w:r w:rsidRPr="00645CD8">
        <w:rPr>
          <w:rFonts w:ascii="Times New Roman" w:hAnsi="Times New Roman" w:cs="Times New Roman"/>
          <w:color w:val="auto"/>
        </w:rPr>
        <w:lastRenderedPageBreak/>
        <w:t>ВСТУП</w:t>
      </w:r>
      <w:bookmarkEnd w:id="0"/>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Актуальність теми.</w:t>
      </w:r>
      <w:r w:rsidRPr="00645CD8">
        <w:rPr>
          <w:rFonts w:ascii="Times New Roman" w:hAnsi="Times New Roman" w:cs="Times New Roman"/>
          <w:sz w:val="28"/>
          <w:szCs w:val="28"/>
        </w:rPr>
        <w:t xml:space="preserve"> Підприємницька діяльність громадян та юридичних осіб здійснюється в певних організаційно-правових формах та в порядку, встановлених законодавством України. Домінуюче місце серед організаційно-правових форм підприємництва належить підприємству. Всі основні акти, прийняті на підприємницьку діяльність, виключно юридична позиція підприємства. У більшості правових систем поняття «підприємство» визначає певний майновий комплекс, тобто предмет та об'єкт цивільно-правових відносин. Відповідно до законодавства України, підприємництво - це не тільки майновий комплекс, а й юридична особа. Так, в ст. 62 Господарського кодексу України визначено: підприємство є самостійним суб'єктом господарювання, яке має права юридичної особи та здійснює виробничу, дослідницьку та комерційну діяльність з метою одержання відповідної вигоди.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має самостійний баланс, розрахункові та інші рахунки в банках, печатка зі своїм найменуванням, а також виробниче підприємство - також товарний знак. Підприємство для власного бізнесу має необхідне майно - основний та оборотний капітал, інші цінності, що належать йому на певних правових підставах - на право власності або на право певної економічної юрисдикції. Власність підприємства економічно і юридично, як правило, відокремлюється від майна власника підприємства і закріплюється на підприємстві як самостійний суб'єкт права.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 що є державною власністю та закріплене в державному підприємстві, належить йому на праві повної економічної юрисдикції. Використовуючи право повного господарського відання, державне підприємство володіє, використовує та розпоряджається зазначеним майном на власний розсуд, здійснюючи для нього будь-які дії, які не суперечать чинному законодавству чи статуту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Однак стан законодавчого забезпечення правового режиму майна підприємництва в Україні поки що не можна вважати задовільним як кількісно, так і якісно. У зв'язку з цим представляється доцільним проаналізувати з нових доктринальних позицій вітчизняної юриспруденції, особливо цивільно-правової науки, розвиток підприємництва, її сучасного стану, розвивати на основі цього більш </w:t>
      </w:r>
      <w:r w:rsidRPr="00645CD8">
        <w:rPr>
          <w:rFonts w:ascii="Times New Roman" w:hAnsi="Times New Roman" w:cs="Times New Roman"/>
          <w:sz w:val="28"/>
          <w:szCs w:val="28"/>
        </w:rPr>
        <w:lastRenderedPageBreak/>
        <w:t>досконалого будівництва існуючих правових норм, рухатися від хаотичних фрагментарних промивань у правовому регулюванні підприємництва до системного правового регулювання. По-друге, актуальність теми дослідження також переконує ступінь її наукового розвитку. У науковій літературі вивчались окремі питання правового режиму майна як у теоретичному, так і в практичному аспектах. Значний інтерес викликали дослідження, проведені М.М. Агаркова, С.С. Алексєєвим, З.А. Ахметятова, О.М. Бандурка, Д.Б. Боброва, Т.В. Бондара, С.Н.Братус, О.М.Вінніку, Д.М.Генькину, І.М.Грущинському, А.В.Дезері, А.С.Довгерту, З.Ф.Заменхоф, В.М. Косак, Н.С. Кузнецова, Т.В., Казанін, В.В. Луць, Д.В. Ломакін, О.М.Молявко, Г.К. Матвєєв, В.П.Попондопулос, А.Я.Піліпенко, Е.Т.Плієв, А.А.Підопригора, О.А. Пушкін, В.В.Ровний, Е.О.Суханов, Н.О.Саньяхметов, А.Л. Салатко, І.В.Спасібо-Фатеєв, Ю.К. Толстой, М.І. Титов, Я.М.Шевченко, Г.Шершеневич, В.С. Щербин, Л. В. Шеннікова, Р. Б. Шишка та інші. Проте в даний час не існує всеосяжних розробок з основних теоретичних та практичних проблем правового режиму майна суб'єктів господарської діяльності в Україні в сучасних умовах.</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Зв’язок роботи з науковими програмами, планами, темами.</w:t>
      </w:r>
      <w:r w:rsidRPr="00645CD8">
        <w:rPr>
          <w:rFonts w:ascii="Times New Roman" w:hAnsi="Times New Roman" w:cs="Times New Roman"/>
          <w:sz w:val="28"/>
          <w:szCs w:val="28"/>
        </w:rPr>
        <w:t xml:space="preserve"> Магістерську роботу виконано відповідно до планової тематики науково дослідної роботи кафедри господарського та адміністративного права КПІ ім.. Ігоря Сікорського за темою «Правове забезпечення сталого розвитку» (державний реєстраційний номер 0118</w:t>
      </w:r>
      <w:r w:rsidRPr="00645CD8">
        <w:rPr>
          <w:rFonts w:ascii="Times New Roman" w:hAnsi="Times New Roman" w:cs="Times New Roman"/>
          <w:sz w:val="28"/>
          <w:szCs w:val="28"/>
          <w:lang w:val="en-US"/>
        </w:rPr>
        <w:t>U</w:t>
      </w:r>
      <w:r w:rsidRPr="00645CD8">
        <w:rPr>
          <w:rFonts w:ascii="Times New Roman" w:hAnsi="Times New Roman" w:cs="Times New Roman"/>
          <w:sz w:val="28"/>
          <w:szCs w:val="28"/>
          <w:lang w:val="ru-RU"/>
        </w:rPr>
        <w:t>100325</w:t>
      </w:r>
      <w:r w:rsidRPr="00645CD8">
        <w:rPr>
          <w:rFonts w:ascii="Times New Roman" w:hAnsi="Times New Roman" w:cs="Times New Roman"/>
          <w:sz w:val="28"/>
          <w:szCs w:val="28"/>
        </w:rPr>
        <w:t>)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Основною метою дослідження</w:t>
      </w:r>
      <w:r w:rsidRPr="00645CD8">
        <w:rPr>
          <w:rFonts w:ascii="Times New Roman" w:hAnsi="Times New Roman" w:cs="Times New Roman"/>
          <w:sz w:val="28"/>
          <w:szCs w:val="28"/>
        </w:rPr>
        <w:t xml:space="preserve"> є з'ясування сутності правового режиму майна суб'єктів підприємництва на основі досягнень цивільно-правової науки, узагальнення юридичної практики, вітчизняного та зарубіжного досвіду у регулюванні майнових відносин суб'єктів господарювання, проведення систематичного аналізу правового режиму майна суб'єктів підприємництва, обґрунтування необхідних змін та доповнень до чинного законодавства України щодо правового регулювання підприємництва.</w:t>
      </w:r>
    </w:p>
    <w:p w:rsidR="002741C8" w:rsidRPr="00645CD8" w:rsidRDefault="00F96AF0" w:rsidP="00645CD8">
      <w:pPr>
        <w:spacing w:after="0" w:line="360" w:lineRule="auto"/>
        <w:ind w:right="57" w:firstLine="709"/>
        <w:jc w:val="both"/>
        <w:rPr>
          <w:rFonts w:ascii="Times New Roman" w:hAnsi="Times New Roman" w:cs="Times New Roman"/>
          <w:b/>
          <w:sz w:val="28"/>
          <w:szCs w:val="28"/>
        </w:rPr>
      </w:pPr>
      <w:r w:rsidRPr="00645CD8">
        <w:rPr>
          <w:rFonts w:ascii="Times New Roman" w:hAnsi="Times New Roman" w:cs="Times New Roman"/>
          <w:sz w:val="28"/>
          <w:szCs w:val="28"/>
        </w:rPr>
        <w:t xml:space="preserve">Відповідно до поставленої мети, необхідно вирішити ряд </w:t>
      </w:r>
      <w:r w:rsidRPr="00645CD8">
        <w:rPr>
          <w:rFonts w:ascii="Times New Roman" w:hAnsi="Times New Roman" w:cs="Times New Roman"/>
          <w:b/>
          <w:sz w:val="28"/>
          <w:szCs w:val="28"/>
        </w:rPr>
        <w:t>завдань:</w:t>
      </w:r>
    </w:p>
    <w:p w:rsidR="002741C8" w:rsidRPr="00645CD8" w:rsidRDefault="00F96AF0" w:rsidP="00645CD8">
      <w:pPr>
        <w:pStyle w:val="ListParagraph"/>
        <w:numPr>
          <w:ilvl w:val="0"/>
          <w:numId w:val="8"/>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розглянути поняття і цілі створення підприємств; </w:t>
      </w:r>
    </w:p>
    <w:p w:rsidR="002741C8" w:rsidRPr="00645CD8" w:rsidRDefault="00F96AF0" w:rsidP="00645CD8">
      <w:pPr>
        <w:pStyle w:val="ListParagraph"/>
        <w:numPr>
          <w:ilvl w:val="0"/>
          <w:numId w:val="8"/>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охарактеризувати напрямки діяльності підприємств; </w:t>
      </w:r>
    </w:p>
    <w:p w:rsidR="002741C8" w:rsidRPr="00645CD8" w:rsidRDefault="00F96AF0" w:rsidP="00645CD8">
      <w:pPr>
        <w:pStyle w:val="ListParagraph"/>
        <w:numPr>
          <w:ilvl w:val="0"/>
          <w:numId w:val="8"/>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 поняття, види, правовий режим;</w:t>
      </w:r>
    </w:p>
    <w:p w:rsidR="002741C8" w:rsidRPr="00645CD8" w:rsidRDefault="00F96AF0" w:rsidP="00645CD8">
      <w:pPr>
        <w:pStyle w:val="ListParagraph"/>
        <w:numPr>
          <w:ilvl w:val="0"/>
          <w:numId w:val="8"/>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визначити джерела формування майна підприємств</w:t>
      </w:r>
    </w:p>
    <w:p w:rsidR="002741C8" w:rsidRPr="00645CD8" w:rsidRDefault="00F96AF0" w:rsidP="00645CD8">
      <w:pPr>
        <w:pStyle w:val="ListParagraph"/>
        <w:numPr>
          <w:ilvl w:val="0"/>
          <w:numId w:val="8"/>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проаналізувати право власності і похідні права як основу правового режиму майна підприємства.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Об'єктом дослідження</w:t>
      </w:r>
      <w:r w:rsidRPr="00645CD8">
        <w:rPr>
          <w:rFonts w:ascii="Times New Roman" w:hAnsi="Times New Roman" w:cs="Times New Roman"/>
          <w:sz w:val="28"/>
          <w:szCs w:val="28"/>
        </w:rPr>
        <w:t xml:space="preserve"> є соціальні відносини, що виникають у зв'язку з майном суб'єктів підприємницької діяльності та реалізацією їх повноважень у зв'язку з цим майном.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Предметом дослідження</w:t>
      </w:r>
      <w:r w:rsidRPr="00645CD8">
        <w:rPr>
          <w:rFonts w:ascii="Times New Roman" w:hAnsi="Times New Roman" w:cs="Times New Roman"/>
          <w:sz w:val="28"/>
          <w:szCs w:val="28"/>
        </w:rPr>
        <w:t xml:space="preserve"> норми чинного законодавства України у сфері правового регулювання формування, використання майна суб'єктами господарської діяльності та застосування штрафів за кредиторами, що містяться в чинному законодавстві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 xml:space="preserve">Методи дослідження. </w:t>
      </w:r>
      <w:r w:rsidRPr="00645CD8">
        <w:rPr>
          <w:rFonts w:ascii="Times New Roman" w:hAnsi="Times New Roman" w:cs="Times New Roman"/>
          <w:sz w:val="28"/>
          <w:szCs w:val="28"/>
        </w:rPr>
        <w:t>Методологія дослідження в магістерській роботі полягала у використанні комплексу філософських, загальнонаукових та теоретичних методів дослідження. Основні методи аналізу, використані в магістерській роботі, включають в себе внутрішній та зовнішній аналіз правових норм, що відображають правовий режим майна підприємства. Було також проведено структурно-логічний та нормативний аналіз правового режиму майна підприємства. Були використані методи аналізу та синтезу, індукції та дедукції та інші.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Інформаційна база дослідження</w:t>
      </w:r>
      <w:r w:rsidRPr="00645CD8">
        <w:rPr>
          <w:rFonts w:ascii="Times New Roman" w:hAnsi="Times New Roman" w:cs="Times New Roman"/>
          <w:sz w:val="28"/>
          <w:szCs w:val="28"/>
        </w:rPr>
        <w:t xml:space="preserve"> включала нормативно-правові акти України, офіційні публікації та матеріали Господарського кодексу України та Цивільного кодексу України, Конституцію України, монографії та статті, наукових розробок вітчизняних та зарубіжних вчених.</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Наукова новизна отриманих результатів.</w:t>
      </w:r>
      <w:r w:rsidRPr="00645CD8">
        <w:rPr>
          <w:rFonts w:ascii="Times New Roman" w:hAnsi="Times New Roman" w:cs="Times New Roman"/>
          <w:sz w:val="28"/>
          <w:szCs w:val="28"/>
        </w:rPr>
        <w:t xml:space="preserve"> Наукова новизна роботи – полягає у розробці та удосконаленні правового режиму суб’єктів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Практична цінність результатів.</w:t>
      </w:r>
      <w:r w:rsidRPr="00645CD8">
        <w:rPr>
          <w:rFonts w:ascii="Times New Roman" w:hAnsi="Times New Roman" w:cs="Times New Roman"/>
          <w:sz w:val="28"/>
          <w:szCs w:val="28"/>
        </w:rPr>
        <w:t xml:space="preserve"> Отримані результати дослідження корисні для використання у діяльності юристів у їх щоденній аналітичній роботі та прийнятті управлінських рішень з метою поліпшення соціально – економічного розвитку держави. Також результати дослідження можна використовувати при викладанні спеціальності «Право» на перших курсах університету.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Апробація результатів магістерської роботи</w:t>
      </w:r>
      <w:r w:rsidRPr="00645CD8">
        <w:rPr>
          <w:rFonts w:ascii="Times New Roman" w:hAnsi="Times New Roman" w:cs="Times New Roman"/>
          <w:sz w:val="28"/>
          <w:szCs w:val="28"/>
        </w:rPr>
        <w:t xml:space="preserve">. Результати наукової роботи оприлюднені на Міжнародній науково-практичній конференції «Актуальні проблеми розвитку науки в контексті глобальних трансформацій інформаційного суспільства»  </w:t>
      </w:r>
      <w:r w:rsidRPr="00645CD8">
        <w:rPr>
          <w:rFonts w:ascii="Times New Roman" w:hAnsi="Times New Roman" w:cs="Times New Roman"/>
          <w:sz w:val="28"/>
          <w:szCs w:val="28"/>
        </w:rPr>
        <w:lastRenderedPageBreak/>
        <w:t>громадської організації «Інститут інноваційної освіти» (м. Київ, 26–27 жовтня 2018 р.).</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 xml:space="preserve">Публікації. </w:t>
      </w:r>
      <w:r w:rsidRPr="00645CD8">
        <w:rPr>
          <w:rFonts w:ascii="Times New Roman" w:hAnsi="Times New Roman" w:cs="Times New Roman"/>
          <w:sz w:val="28"/>
          <w:szCs w:val="28"/>
        </w:rPr>
        <w:t>Результати проведеного дослідження викладені в 1-х тезах науково-практичної конференції.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b/>
          <w:sz w:val="28"/>
          <w:szCs w:val="28"/>
        </w:rPr>
        <w:t xml:space="preserve">Структура магістерської роботи. </w:t>
      </w:r>
      <w:r w:rsidRPr="00645CD8">
        <w:rPr>
          <w:rFonts w:ascii="Times New Roman" w:hAnsi="Times New Roman" w:cs="Times New Roman"/>
          <w:sz w:val="28"/>
          <w:szCs w:val="28"/>
        </w:rPr>
        <w:t xml:space="preserve">Робота обумовлена метою та завданнями дослідження структурно складається зі вступу, трьох розділів, висновків, списку використаної літератури та </w:t>
      </w:r>
      <w:r w:rsidR="00046EDF" w:rsidRPr="00645CD8">
        <w:rPr>
          <w:rFonts w:ascii="Times New Roman" w:hAnsi="Times New Roman" w:cs="Times New Roman"/>
          <w:sz w:val="28"/>
          <w:szCs w:val="28"/>
        </w:rPr>
        <w:t>дв</w:t>
      </w:r>
      <w:r w:rsidRPr="00645CD8">
        <w:rPr>
          <w:rFonts w:ascii="Times New Roman" w:hAnsi="Times New Roman" w:cs="Times New Roman"/>
          <w:sz w:val="28"/>
          <w:szCs w:val="28"/>
        </w:rPr>
        <w:t>ох додатків. Загальний об’єм магістерської роботи 8</w:t>
      </w:r>
      <w:r w:rsidR="00046EDF" w:rsidRPr="00645CD8">
        <w:rPr>
          <w:rFonts w:ascii="Times New Roman" w:hAnsi="Times New Roman" w:cs="Times New Roman"/>
          <w:sz w:val="28"/>
          <w:szCs w:val="28"/>
        </w:rPr>
        <w:t>5</w:t>
      </w:r>
      <w:r w:rsidRPr="00645CD8">
        <w:rPr>
          <w:rFonts w:ascii="Times New Roman" w:hAnsi="Times New Roman" w:cs="Times New Roman"/>
          <w:sz w:val="28"/>
          <w:szCs w:val="28"/>
        </w:rPr>
        <w:t xml:space="preserve"> сторінок машинописного тексту. </w:t>
      </w:r>
    </w:p>
    <w:p w:rsidR="002741C8" w:rsidRPr="00645CD8" w:rsidRDefault="00F96AF0" w:rsidP="00645CD8">
      <w:pPr>
        <w:spacing w:after="0" w:line="360" w:lineRule="auto"/>
        <w:ind w:firstLine="709"/>
        <w:rPr>
          <w:rFonts w:ascii="Times New Roman" w:hAnsi="Times New Roman" w:cs="Times New Roman"/>
          <w:sz w:val="28"/>
          <w:szCs w:val="28"/>
        </w:rPr>
      </w:pPr>
      <w:r w:rsidRPr="00645CD8">
        <w:rPr>
          <w:rFonts w:ascii="Times New Roman" w:hAnsi="Times New Roman" w:cs="Times New Roman"/>
          <w:sz w:val="28"/>
          <w:szCs w:val="28"/>
        </w:rPr>
        <w:br w:type="page"/>
      </w:r>
    </w:p>
    <w:p w:rsidR="00645CD8" w:rsidRDefault="00F96AF0" w:rsidP="00645CD8">
      <w:pPr>
        <w:pStyle w:val="Heading1"/>
        <w:spacing w:line="360" w:lineRule="auto"/>
        <w:jc w:val="center"/>
        <w:rPr>
          <w:rFonts w:ascii="Times New Roman" w:hAnsi="Times New Roman" w:cs="Times New Roman"/>
          <w:b w:val="0"/>
          <w:color w:val="auto"/>
        </w:rPr>
      </w:pPr>
      <w:bookmarkStart w:id="1" w:name="_Toc531807754"/>
      <w:bookmarkStart w:id="2" w:name="_Toc531938232"/>
      <w:r w:rsidRPr="00645CD8">
        <w:rPr>
          <w:rFonts w:ascii="Times New Roman" w:hAnsi="Times New Roman" w:cs="Times New Roman"/>
          <w:color w:val="auto"/>
        </w:rPr>
        <w:lastRenderedPageBreak/>
        <w:t>РОЗДІЛ 1</w:t>
      </w:r>
      <w:bookmarkEnd w:id="1"/>
    </w:p>
    <w:p w:rsidR="00F96AF0" w:rsidRPr="00645CD8" w:rsidRDefault="00F96AF0" w:rsidP="00645CD8">
      <w:pPr>
        <w:pStyle w:val="Heading1"/>
        <w:spacing w:line="360" w:lineRule="auto"/>
        <w:jc w:val="center"/>
        <w:rPr>
          <w:rFonts w:ascii="Times New Roman" w:hAnsi="Times New Roman" w:cs="Times New Roman"/>
          <w:b w:val="0"/>
          <w:color w:val="auto"/>
        </w:rPr>
      </w:pPr>
      <w:r w:rsidRPr="00645CD8">
        <w:rPr>
          <w:rFonts w:ascii="Times New Roman" w:hAnsi="Times New Roman" w:cs="Times New Roman"/>
          <w:color w:val="auto"/>
        </w:rPr>
        <w:t>ПІДПРИЄМСТВО ЯК СУБ’ЄКТ ГОСПОДАРЮВАННЯ</w:t>
      </w:r>
      <w:bookmarkEnd w:id="2"/>
    </w:p>
    <w:p w:rsidR="00F96AF0" w:rsidRPr="00645CD8" w:rsidRDefault="00F96AF0" w:rsidP="00645CD8">
      <w:pPr>
        <w:spacing w:line="360" w:lineRule="auto"/>
        <w:ind w:firstLine="709"/>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b w:val="0"/>
          <w:color w:val="auto"/>
          <w:sz w:val="28"/>
          <w:szCs w:val="28"/>
        </w:rPr>
      </w:pPr>
      <w:bookmarkStart w:id="3" w:name="_Toc531938233"/>
      <w:r w:rsidRPr="00645CD8">
        <w:rPr>
          <w:rFonts w:ascii="Times New Roman" w:hAnsi="Times New Roman" w:cs="Times New Roman"/>
          <w:color w:val="auto"/>
          <w:sz w:val="28"/>
          <w:szCs w:val="28"/>
        </w:rPr>
        <w:t>1.1. Поняття і цілі створення підприємств</w:t>
      </w:r>
      <w:bookmarkEnd w:id="3"/>
    </w:p>
    <w:p w:rsidR="002741C8" w:rsidRPr="00645CD8" w:rsidRDefault="002741C8" w:rsidP="00645CD8">
      <w:pPr>
        <w:spacing w:after="0" w:line="360" w:lineRule="auto"/>
        <w:ind w:right="57" w:firstLine="709"/>
        <w:jc w:val="center"/>
        <w:rPr>
          <w:rFonts w:ascii="Times New Roman" w:hAnsi="Times New Roman" w:cs="Times New Roman"/>
          <w:color w:val="auto"/>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в сучасних умовах є основною виробничо-економічною галуззю будь-якої національної економіки. Якщо говорити мовою права, підприємство слід розуміти як самостійне господарське об'єднання, створене компетентним органом державної влади або іншим суб'єктам для задоволення соціальних та особистих потреб шляхом систематичного здійснення промислової, дослідницької, комерційної та іншої господарської діяльності в передбачене Господарським кодексом України (далі – ГКУ) та іншими законодавчими актами[15, c. 66].</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 це самостійно господарюючий суб'єкт, створений відповідно до чинного законодавства для виробництва продукції, виконання робіт і надання послуг з метою задоволення суспільних потреб і отримання прибутку.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Для здійснення своєї діяльності підприємство має зареєструватися в спеціальних державних органах. Після державної реєстрації воно набуває статусу юридичної особи.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Юридична особа - це організація, що має у власності, господарському віданні або оперативному управлінні відокремлене майно і відповідає за своїми зобов'язаннями цим майном, від свого імені набуває і здійснює майнові та особисті немайнові права, несе обов'язки і виступає позивачем і відповідачем у суді. Підприємство як самостійно діючий суб'єкт повинен мати самостійний баланс або кошторис, найменування, яке містить вказівку на його організаційно-правову форму.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Мета будь-якого підприємства полягає у забезпеченні зростання ділової активності суб'єктів господарювання, розвитку підприємництва та, на цій підставі, підвищення ефективності суспільного виробництва, його соціальної орієнтації, встановлення соціально-економічного порядку в економічній системі країни, сприяючи її гармонізації з іншими економічними системами.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У діловій практиці кожне підприємство є складною економічною системою, яка виконує багато заходів.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Основним завданням підприємства є забезпечення потреб суспільства товарами (послугами) відповідного асортименту та належної якості. Завершення основного завдання компанії вимагає вирішення таких індивідуальних завдань:</w:t>
      </w:r>
    </w:p>
    <w:p w:rsidR="002741C8" w:rsidRPr="00645CD8" w:rsidRDefault="00F96AF0" w:rsidP="00645CD8">
      <w:pPr>
        <w:pStyle w:val="ListParagraph"/>
        <w:numPr>
          <w:ilvl w:val="0"/>
          <w:numId w:val="1"/>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постійне підвищення ефективності виробництва;</w:t>
      </w:r>
    </w:p>
    <w:p w:rsidR="002741C8" w:rsidRPr="00645CD8" w:rsidRDefault="00F96AF0" w:rsidP="00645CD8">
      <w:pPr>
        <w:pStyle w:val="ListParagraph"/>
        <w:numPr>
          <w:ilvl w:val="0"/>
          <w:numId w:val="1"/>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своєчасне та термінове здійснення досягнень науково-технічного прогресу у виробництві;</w:t>
      </w:r>
    </w:p>
    <w:p w:rsidR="002741C8" w:rsidRPr="00645CD8" w:rsidRDefault="00F96AF0" w:rsidP="00645CD8">
      <w:pPr>
        <w:pStyle w:val="ListParagraph"/>
        <w:numPr>
          <w:ilvl w:val="0"/>
          <w:numId w:val="1"/>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постійне зростання культурно-технічного та професійно-кваліфікаційного рівня працівників компанії та їх залучення до творчої діяльності (винахідливість, інновації, інновації).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Основними рисами підприємства є:</w:t>
      </w:r>
    </w:p>
    <w:p w:rsidR="002741C8" w:rsidRPr="00645CD8" w:rsidRDefault="00F96AF0" w:rsidP="00645CD8">
      <w:pPr>
        <w:pStyle w:val="ListParagraph"/>
        <w:numPr>
          <w:ilvl w:val="0"/>
          <w:numId w:val="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промислова та технічна єдність;</w:t>
      </w:r>
    </w:p>
    <w:p w:rsidR="002741C8" w:rsidRPr="00645CD8" w:rsidRDefault="00F96AF0" w:rsidP="00645CD8">
      <w:pPr>
        <w:pStyle w:val="ListParagraph"/>
        <w:numPr>
          <w:ilvl w:val="0"/>
          <w:numId w:val="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економічна єдність;</w:t>
      </w:r>
    </w:p>
    <w:p w:rsidR="002741C8" w:rsidRPr="00645CD8" w:rsidRDefault="00F96AF0" w:rsidP="00645CD8">
      <w:pPr>
        <w:pStyle w:val="ListParagraph"/>
        <w:numPr>
          <w:ilvl w:val="0"/>
          <w:numId w:val="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організаційна єдність.</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Промислова та технологічна єдність підприємства визначається спільністю цілей продукції (послуг) або спільністю процесів її виробництва. Він визначає єдину систему технічної документації, загальну технічну політику окремих частин підприємства тощо[20, c. 15].</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Економічна єдність підприємства проявляється в єдності плану, обліку, співтовариства матеріальних, технічних та фінансових ресурсів, економічних показників та єдиної системи стимулювання.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Організаційна єдність підприємства передбачає наявність єдиної команди, єдиного управління та управління виробництвом, а також загальної системи їх послуг, яка визначає спільну відповідальність за виконувані заходи.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Ключем до успішного функціонування підприємства в конкурентному середовищі є ефективна виробнича діяльність компанії, яка включає:</w:t>
      </w:r>
    </w:p>
    <w:p w:rsidR="002741C8" w:rsidRPr="00645CD8" w:rsidRDefault="00F96AF0" w:rsidP="00645CD8">
      <w:pPr>
        <w:pStyle w:val="ListParagraph"/>
        <w:numPr>
          <w:ilvl w:val="1"/>
          <w:numId w:val="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розробка програми випуску товарів (послуг) у поточному та майбутньому періодах;</w:t>
      </w:r>
    </w:p>
    <w:p w:rsidR="002741C8" w:rsidRPr="00645CD8" w:rsidRDefault="00F96AF0" w:rsidP="00645CD8">
      <w:pPr>
        <w:pStyle w:val="ListParagraph"/>
        <w:numPr>
          <w:ilvl w:val="1"/>
          <w:numId w:val="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збалансування виробничих потужностей підприємства;</w:t>
      </w:r>
    </w:p>
    <w:p w:rsidR="002741C8" w:rsidRPr="00645CD8" w:rsidRDefault="00F96AF0" w:rsidP="00645CD8">
      <w:pPr>
        <w:pStyle w:val="ListParagraph"/>
        <w:numPr>
          <w:ilvl w:val="1"/>
          <w:numId w:val="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обґрунтування обсягу виробництва продукції (послуг) певної номенклатури та асортименту відповідно до ринкових потреб;</w:t>
      </w:r>
    </w:p>
    <w:p w:rsidR="002741C8" w:rsidRPr="00645CD8" w:rsidRDefault="00F96AF0" w:rsidP="00645CD8">
      <w:pPr>
        <w:pStyle w:val="ListParagraph"/>
        <w:numPr>
          <w:ilvl w:val="1"/>
          <w:numId w:val="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безперебійне матеріально-технічне забезпечення виробництва необхідних ресурсів;</w:t>
      </w:r>
    </w:p>
    <w:p w:rsidR="002741C8" w:rsidRPr="00645CD8" w:rsidRDefault="00F96AF0" w:rsidP="00645CD8">
      <w:pPr>
        <w:pStyle w:val="ListParagraph"/>
        <w:numPr>
          <w:ilvl w:val="1"/>
          <w:numId w:val="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розробка узгодженого за часом та оперативних календарних графіків виробництва (надання послуг);</w:t>
      </w:r>
    </w:p>
    <w:p w:rsidR="002741C8" w:rsidRPr="00645CD8" w:rsidRDefault="00F96AF0" w:rsidP="00645CD8">
      <w:pPr>
        <w:pStyle w:val="ListParagraph"/>
        <w:numPr>
          <w:ilvl w:val="1"/>
          <w:numId w:val="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впровадження програм оптимізації для раціонального використання ресурсів, доступних для компанії.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Діяльність підприємства нерозривно пов'язана з її соціальною діяльністю, яка передбачає створення безпечних умов праці, надання соціальних гарантій у межах норм чинного законодавства, отримання соціальних пільг відповідними категоріями працівників, створення сприятливого клімату в команді. Це також включає в себе будівництво житла для всіх категорій працівників, забезпечення дитячих садків, розплідників, спортивних комплексів, баз і будинків відпочинку,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Двома основними партіями компанії є певний набір продуктивних сил (засобів праці, робітників, наукових лабораторій тощо) та відносин власності, що виникають в результаті присвоєння коштів та результатів виробництва та управління майном[47, c. 80].</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Будь-яке суспільство, яке забезпечує нормальний (досить комфортний) рівень своєї діяльності, виконує багато видів конкретної праці. З цією метою люди створюють певні організації (трудові колективи), які спільно виконують одну місію (реалізуючи програму або мету) і працюють на основі певних правил і процедур. Однак мета і характер діяльності таких різноманітних організацій відрізняються. На цій підставі вони можуть бути розділені на дві групи: підприємницькі (комерційні), функціонуючі та розвиваючі за рахунок власних коштів та непідприємницькі (не комерційні), існування яких забезпечується державним фінансуванням держави . Організації, що мають підприємницький характер діяльності, називаються підприємствами.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є організаційно окремою та економічно незалежною головною  ланкою у виробничій сфері народного господарства, яка виробляє продукцію (виконує роботу або надає платні послуги).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Важливо знати, що кожна компанія або фірма є юридичною особою, має замкнуту систему обліку та звітності, незалежний баланс, банківський рахунок, печатку з власним ім'ям. а також товарний знак (марка) у вигляді певного терміну, символу, картини або поєднання таких. Товарний знак (марка) служить для ідентифікації товарів або послуг виробника (продавця) та їх поділу на ринку від продуктів (послуг) конкурентів[35, c. 66].</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Для ефективного управління важливо визначити цілі створення та функціонування підприємства (фірми). Загальна (головна) мета підприємства, тобто чітко визначена причина її існування, називається в світовій економіці як місія. Переважно, місія сучасного підприємства (фірми) розглядає виробництво продукції (послуг) для задоволення потреб ринку та отримання максимально можливого прибутку.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 підставі загальної місії компанії сформульовані та встановлені загальні  цілі, які повинні відповідати певним вимогам, див. таблиця 1.</w:t>
      </w:r>
      <w:r w:rsidR="00046EDF" w:rsidRPr="00645CD8">
        <w:rPr>
          <w:rFonts w:ascii="Times New Roman" w:hAnsi="Times New Roman" w:cs="Times New Roman"/>
          <w:sz w:val="28"/>
          <w:szCs w:val="28"/>
        </w:rPr>
        <w:t>1</w:t>
      </w:r>
      <w:r w:rsidRPr="00645CD8">
        <w:rPr>
          <w:rFonts w:ascii="Times New Roman" w:hAnsi="Times New Roman" w:cs="Times New Roman"/>
          <w:sz w:val="28"/>
          <w:szCs w:val="28"/>
        </w:rPr>
        <w:t xml:space="preserve">. (Додаток </w:t>
      </w:r>
      <w:r w:rsidR="00046EDF" w:rsidRPr="00645CD8">
        <w:rPr>
          <w:rFonts w:ascii="Times New Roman" w:hAnsi="Times New Roman" w:cs="Times New Roman"/>
          <w:sz w:val="28"/>
          <w:szCs w:val="28"/>
        </w:rPr>
        <w:t>А</w:t>
      </w:r>
      <w:r w:rsidRPr="00645CD8">
        <w:rPr>
          <w:rFonts w:ascii="Times New Roman" w:hAnsi="Times New Roman" w:cs="Times New Roman"/>
          <w:sz w:val="28"/>
          <w:szCs w:val="28"/>
        </w:rPr>
        <w:t>).</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Цілі підприємства - визначені у процесі стратегічного планування конкретні кінцеві результати, які компанія прагне досягти протягом певного періоду часу.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 відміну від місії, що встановлює загальні керівні принципи, напрями розвитку підприємства, які визначають сенс його існування, цілі фіксують заключні етапи, до яких він прагне. З обґрунтування цілей, як правило, починається робота з формування стратегії підприємства, оскільки для її досягнення вона формується, функціонує і розвивається як соціальна система.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Цілі реалізуються об'єктивними та суб'єктивними факторами стратегічного управління організацією, оскільки вони повинні відповідати об'єктивним законам, без яких вони не будуть реальними, а отже - і досяжними. У той же час цілі є продуктом свідомості, сформульованим людьми і відображає їхні інтереси[53, c. 100].</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Важливість цілей визначається функціями, які вони виконують:</w:t>
      </w:r>
    </w:p>
    <w:p w:rsidR="002741C8" w:rsidRPr="00645CD8" w:rsidRDefault="00F96AF0" w:rsidP="00645CD8">
      <w:pPr>
        <w:pStyle w:val="ListParagraph"/>
        <w:numPr>
          <w:ilvl w:val="1"/>
          <w:numId w:val="1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критерії прийняття рішень;</w:t>
      </w:r>
    </w:p>
    <w:p w:rsidR="002741C8" w:rsidRPr="00645CD8" w:rsidRDefault="00F96AF0" w:rsidP="00645CD8">
      <w:pPr>
        <w:pStyle w:val="ListParagraph"/>
        <w:numPr>
          <w:ilvl w:val="1"/>
          <w:numId w:val="1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ініціативи або мотиви дій персоналу;</w:t>
      </w:r>
    </w:p>
    <w:p w:rsidR="002741C8" w:rsidRPr="00645CD8" w:rsidRDefault="00F96AF0" w:rsidP="00645CD8">
      <w:pPr>
        <w:pStyle w:val="ListParagraph"/>
        <w:numPr>
          <w:ilvl w:val="1"/>
          <w:numId w:val="1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інструмент управління (вимоги до дій персоналу, визначення напрямків розвитку підприємства);</w:t>
      </w:r>
    </w:p>
    <w:p w:rsidR="002741C8" w:rsidRPr="00645CD8" w:rsidRDefault="00F96AF0" w:rsidP="00645CD8">
      <w:pPr>
        <w:pStyle w:val="ListParagraph"/>
        <w:numPr>
          <w:ilvl w:val="1"/>
          <w:numId w:val="1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координація (забезпечення неконфліктних дій осіб, що приймають рішення, координація дій підрозділів);</w:t>
      </w:r>
    </w:p>
    <w:p w:rsidR="002741C8" w:rsidRPr="00645CD8" w:rsidRDefault="00F96AF0" w:rsidP="00645CD8">
      <w:pPr>
        <w:pStyle w:val="ListParagraph"/>
        <w:numPr>
          <w:ilvl w:val="1"/>
          <w:numId w:val="1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контроль (порівняння операційних показників стану підприємства з цільовим призначенням).</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Залежно від сфер, до яких вони застосовуються, вони розрізняють цілі:</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 загальні (глобальні) цілі - застосовуються до всієї організації, відображають концепцію, основні напрямки розвитку підприємства і розвиваються на довгий термін. Система загальних цілей включає в себе загальну (провідну, головну, радикальну мету, наближену в її зміст до мети, яка іноді необґрунтовано вважається місією), а також кілька економіко-організаційних (цілі, які розкривають та уточнюють зміст Головна мета). Економіко-організаційні цілі орієнтовані, як правило, на досягнення фінансової стійкості, забезпечення оптимальної рентабельності, завоювання конкретних ринків, розробка нових напрямків розвитку, ініціювання діяльності;</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б) конкретні цілі - сформульовані на основі загальних цілей та керівних принципів для основних типів, напрямків діяльності, структурних підрозділів тощо. Визначити їх у кількісних та якісних умовах. Конкретні цілі можуть бути оперативними (сформульовані для окремих працівників) та оперативними (застосовуються до окремих підрозділів). Загальною вимогою для них є стратегічна орієнтація. Наприклад, метою менеджера, маркетолога може бути освоєння методів стратегічного аналізу. Цілі розділів є більшими та більш значимими[54, c. 74].</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 терміном дії (період, для якого цілі визначені) розрізняють цілі:</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 стратегічні - розроблені на тривалий час, орієнтований на вирішення перспективних масштабних проблем, які якісно змінюють ринкові позиції, стан внутрішнього середовища організації. Такими цілями, наприклад, можуть бути досягнення лідерства у певній сфері діяльності, доступ до міжнародних ринків, радикальне відновлення виробничої бази тощо. Їх реалізація вимагає значних витрат. Стратегічні цілі підприємств відображають зміст, соціальну спрямованість практичного менеджменту, рівень його орієнтації на задоволення потреб персоналу фірм, суспільства та його соціальних груп;</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б) тактичні - відображають окремі етапи стратегічного досягнення. Такі цілі включають капітальний ремонт, впровадження певних заходів (продаж надлишкового обладнання) тощо;</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в) поточні - визначають їх на основі стратегії розвитку підприємства та реалізації в рамках стратегічних ідей та поточних установок. На відміну від стратегічних цілей, які визначають якісні параметри існування підприємства, поточний в основному фіксується кількісними показниками своєї діяльності на певний період[55, c. 60].</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 точки зору впровадження цілі розрізняються:</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 довгострокові - розроблені на довгий час перспективи (10-25 років, іноді їх можна досягти через 3-5 років). Як правило, вони пов'язані зі значними змінами у внутрішньому середовищі підприємства, досягненню відчутних результатів у конкурентному середовищі або створенні певного іміджу в суспільстві;</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б) середньострокові - вкажіть довгострокові орієнтири, їх досягнення планується в основному через 1-3 роки;</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в) короткострокові - конкретні, деталізовані цілі на часовій перспективі на 1-2 роки. Їх формулювання містить конкретні кількісні та якісні показники, відповідальні за їх досягнення, тощо. Зрозуміти їх наблизить підприємство до реалізації довгострокових цілей.</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Зміст цілі поділяється на наступні типи:</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 технічні та технологічні - пов'язані з оновленням технічного парку, технологіями, модернізацією виробництва (комп'ютеризація, впровадження гнучких технологій, реконструкція тощо);</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б) цілі, виражені в кількісних та якісних показниках господарської діяльності (досягнення фінансової стабільності підприємства, підвищення рентабельності, ринкової вартості капіталу та прискорення його обороту, капіталізації підприємства);</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в) виробництво - зосередження на випуску певного обсягу товарів та послуг, підвищення їх якості, зниження їх вартості, енергоємності тощо;</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 адміністративна - пов'язана з удосконаленням структури підприємства та управління (досягнення високої гнучкості управління, оптимізації вертикальної та горизонтальної взаємодії, усунення втрат робочого часу тощо);</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е) маркетинг - пов'язаний із покращенням ринкової ситуації підприємства, залученням нових клієнтів, розширенням життєвого циклу товарів та послуг та завоюванням лідерства на ринку за певним критерієм. Їх досягнення вимагає створення системи моніторингу маркетингу;</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е) науково-технічні - орієнтовані на створення та впровадження у виробництво нових продуктів, удосконалення існуючих моделей продукції, приведення їх у відповідність до вимог світових стандартів;</w:t>
      </w:r>
    </w:p>
    <w:p w:rsidR="002741C8" w:rsidRPr="00645CD8" w:rsidRDefault="00F96AF0" w:rsidP="00645CD8">
      <w:pPr>
        <w:pStyle w:val="ListParagraph"/>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е) соціальні - спрямований на розвиток трудового потенціалу підприємства, компетентність та здібності персоналу, формування корпоративної культури.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 огляду на поточний стан, перспективи, характер діяльності підприємства, можна забезпечити: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а) цілі зростання - досягнення певних темпів зростання виробництва, реалізації продукції, обсягів доходу, вартості прибутку, прибутковості. Враховуючи темпи зростання підприємств та галузей, вони класифікуються як швидко, стабільно, сповільнюються. Мета швидкого зростання - прагнення надати значно вище, ніж у промисловості, темпи зростання; стабільне зростання - спроба забезпечити розвиток підприємства на рівні галузевих ставок, не втрачаючи ринок і не набираючи на ньому нових позицій; уповільнення - сигнали про певні деструктивні процеси на підприємстві або про передбачувану переорієнтацію на інші ринки;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 цілі стабілізації - забезпечити функціонування підприємства на рівні економічних показників галузі, до якої воно належить, одночасно зберігаючи досягнуті позиції на ринку;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зменшення цільового призначення - пристосовує компанію до більш повільного розвитку, ніж до галузі, щоб обмежити сегмент ринку. Його вибір може бути викликаний певними корпоративними проблемами або тактичними причинами[69, c. 85].</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За критерієм вимірюваності виділяються: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а) цілі, виражені в кількісних показниках (грошова вартість, одиниці ваги, шт.);</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б) цілі, виражені в якісних показниках, вимірюваних на основі експертних оцінок, результати яких не позбавлені суб'єктивності. Такими цілями може бути </w:t>
      </w:r>
      <w:r w:rsidRPr="00645CD8">
        <w:rPr>
          <w:rFonts w:ascii="Times New Roman" w:hAnsi="Times New Roman" w:cs="Times New Roman"/>
          <w:sz w:val="28"/>
          <w:szCs w:val="28"/>
        </w:rPr>
        <w:lastRenderedPageBreak/>
        <w:t>досягнення сприятливого клімату в команді, набуття авторитету серед громадськості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грошові цілі, які можна визначити в грошовому вираженні. Це маркетинг (збільшення доходів, зниження витрат на продаж та ін.), Цілі прибутковості (збільшення прибутку, збільшення прибутковості, прибутковість власного або позикового капіталу), фінансово-економічний (збільшення ліквідності, зміна структури капіталу, зменшення його витрат ) цілей;</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 не грошові цілі, які важко встановити у грошовому вираженні. Ця група складається з економічного (поліпшення якості продукції, інноваційного розвитку, покращення обслуговування), соціального (розвиток працівників, соціального забезпечення, соціальної інтеграції, розвитку персоналу), а також цілей престижу (незалежність, імідж, політичний, соціальний вплив)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Цілями середнього підприємства є:</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а) виробничі цілі, виражені в показниках продуктивності праці, якості продукції та послуг, диверсифікації виробництва, зниження його енергоємності;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 поточна мета (її суть полягає в забезпеченні виживання та збереженні стабільної позиції на внутрішньому ринку);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короткострокова мета, яка зазвичай скорочується до формування портфеля замовлень, контрактів, виконання яких повинно забезпечити стабільну позицію на внутрішньому ринку та досягнення певних позицій на зовнішніх ринках;</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 середньострокова мета, спрямована на досягнення провідних позицій у вітчизняній, успішній конкуренції на зовнішніх ринках;</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 довгострокова мета, спрямована на залучення та збереження певної частки міжнародних ринків у сфері її спеціалізації;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е) стратегічні цілі, які передбачають розвиток нових ринків, фундаментальна реструктуризація або реінжиніринг підприємства та ін.</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За ступенем взаємовпливу в системі цілей розрізняють[67, c. 89]:</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а) комплементарні  цілі, для яких вживаються зусилля; заходи, що використовуються одночасно, сприяють досягненню інших цілей (цілей, пов'язаних із підвищенням продуктивності праці, сприяють досягненню певного рівня </w:t>
      </w:r>
      <w:r w:rsidRPr="00645CD8">
        <w:rPr>
          <w:rFonts w:ascii="Times New Roman" w:hAnsi="Times New Roman" w:cs="Times New Roman"/>
          <w:sz w:val="28"/>
          <w:szCs w:val="28"/>
        </w:rPr>
        <w:lastRenderedPageBreak/>
        <w:t>рентабельності підприємства, соціального розвитку колективу: заробітної плати, різних соціально-культурних програм);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 конкуруючі цілі, досягнення яких зменшує можливості або перешкоджає досягненню інших (наприклад, технічна модернізація виробництва може дезактивувати певні соціальні програми);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байдужі  цілі, досягнення яких не впливає на досягнення інших (наприклад, реорганізація внутрішньої структури підприємства не суперечить впровадженню енергозберігаючих технологій або досягненню інших цілей які вимагають великих інвестицій).</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кінцевому підсумку, все підприємство повинно бути чітко сформульоване для кожного виду своєї діяльності, що важливо для суб'єкта, який прагне спостерігати та вимірювати результати цієї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Важливо також знати, що цілі підприємства  стануть значною частиною стратегічного планування, якщо вони не будуть належним чином сформульовані та ефективно систематизовані, а також будуть достатньо поінформовані щодо всього персоналу та ефективної системи стимулів для їх реалізації[72, c. 63].</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Основні завдання підприємства:</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Отримання доходу власником підприємства;</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Завоювання ринку або його частини;</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Забезпечення стабільного розвитку підприємства;</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Зростання ефективності підприємницької діяльності;</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Підвищення продуктивності праці;</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Забезпечення споживачів продукцією підприємства;</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Підвищення якості продукції, що випускається;</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Забезпечення персоналу підприємства заробітною платою, нормальними умовами праці та можливістю професійного росту;</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Створення робочих місць для населення;</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Охорона навколишнього середовища: землі, повітряного і водного басейнів;</w:t>
      </w:r>
    </w:p>
    <w:p w:rsidR="002741C8" w:rsidRPr="00645CD8" w:rsidRDefault="00F96AF0" w:rsidP="00645CD8">
      <w:pPr>
        <w:pStyle w:val="ListParagraph"/>
        <w:numPr>
          <w:ilvl w:val="2"/>
          <w:numId w:val="4"/>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Недопущення збоїв в роботі підприємства (зриву поставки, випуску бракованої продукції, різкого скорочення обсягів і зниження рентабельності виробництва) і т.д.</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умовах ринкової економіки в основі самостійної і відокремленої діяльності підприємства лежать наступні принципи його організації: самоокупність, самоврядування і самофінансування.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Самоокупність - виробництво організ</w:t>
      </w:r>
      <w:r w:rsidR="006605B2" w:rsidRPr="00645CD8">
        <w:rPr>
          <w:rFonts w:ascii="Times New Roman" w:hAnsi="Times New Roman" w:cs="Times New Roman"/>
          <w:sz w:val="28"/>
          <w:szCs w:val="28"/>
        </w:rPr>
        <w:t>о</w:t>
      </w:r>
      <w:r w:rsidRPr="00645CD8">
        <w:rPr>
          <w:rFonts w:ascii="Times New Roman" w:hAnsi="Times New Roman" w:cs="Times New Roman"/>
          <w:sz w:val="28"/>
          <w:szCs w:val="28"/>
        </w:rPr>
        <w:t>вано таким чином , що всі витрати вироблені їм для доведення сирого продукту до товару окупаються в вартості цього товару на ринку. Витрати виробництва нижче ціни, за якою реалізується готовий продукт.</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Самоврядування передбачає, що підприємство самостійно вибирає продукт виробництва, набуває сировину, визначає структуру і технологію виробництва. Вирішує всі організаційні питання, пов'язані з діяльністю підприємства (що, як і в яких обсягах виробляти, де, кому, і за якою ціною продавати свою продукцію), самостійно розпоряджається отриманим прибутком, що залишився після сплати податків та інших обов'язкових платежів[41, c. 74].</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Самофінансування передбачає, що доходи, які підприємство отримує не повинні повністю споживатися. Частина їх повинна у вигляді живих грошей використовуватися для вирішення фінансових питань підприємства. Тобто передбачається, що підприємство не просто здійснює виробництво, а відтворення, причому не тільки просте відтворення, а розширене виробництво, тобто виробництво в збільшеному сенсі.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практиці господарювання кожне підприємство здійснює безліч конкретних заходів, які на основі спорідненості можна об'єднати в окремі основні напрямки. Визначення напрямків діяльності кожної компанії в ринкових відносинах полягає у вивченні ринку товарів -</w:t>
      </w:r>
      <w:r w:rsidR="006605B2" w:rsidRPr="00645CD8">
        <w:rPr>
          <w:rFonts w:ascii="Times New Roman" w:hAnsi="Times New Roman" w:cs="Times New Roman"/>
          <w:sz w:val="28"/>
          <w:szCs w:val="28"/>
        </w:rPr>
        <w:t xml:space="preserve"> </w:t>
      </w:r>
      <w:r w:rsidRPr="00645CD8">
        <w:rPr>
          <w:rFonts w:ascii="Times New Roman" w:hAnsi="Times New Roman" w:cs="Times New Roman"/>
          <w:sz w:val="28"/>
          <w:szCs w:val="28"/>
        </w:rPr>
        <w:t>маркетингової діяльності, яка повинна включати всебічне вивчення ринку, рівень конкурентоспроможності та цін на товари, інші вимоги споживачів та канали торгівлі , зовнішнє та внутрішнє середовище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Результати дослідження ринку товарів служать відправною точкою для забезпечення конкретних шляхів вдосконалення та розвитку інноваційної діяльності у довгостроковій перспективі. Інноваційна діяльність включає в себе науково-</w:t>
      </w:r>
      <w:r w:rsidRPr="00645CD8">
        <w:rPr>
          <w:rFonts w:ascii="Times New Roman" w:hAnsi="Times New Roman" w:cs="Times New Roman"/>
          <w:sz w:val="28"/>
          <w:szCs w:val="28"/>
        </w:rPr>
        <w:lastRenderedPageBreak/>
        <w:t>технічні розробки, технологічну та конструкторську діяльність виробництва, впровадження технічних, організаційних та інших інновацій, формування інвестиційної політики на наступні роки, визначення обсягу необхідних інвестицій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Наступним найбільш складним районом з точки зору обсягу та вирішення організаційно-технічних завдань є виробнича діяльність підприємства: </w:t>
      </w:r>
    </w:p>
    <w:p w:rsidR="002741C8" w:rsidRPr="00645CD8" w:rsidRDefault="00F96AF0" w:rsidP="00645CD8">
      <w:pPr>
        <w:pStyle w:val="ListParagraph"/>
        <w:numPr>
          <w:ilvl w:val="0"/>
          <w:numId w:val="1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обґрунтування обсягу виробництва певного асортименту продукції та асортименту відповідно до потреб ринку; </w:t>
      </w:r>
    </w:p>
    <w:p w:rsidR="002741C8" w:rsidRPr="00645CD8" w:rsidRDefault="00F96AF0" w:rsidP="00645CD8">
      <w:pPr>
        <w:pStyle w:val="ListParagraph"/>
        <w:numPr>
          <w:ilvl w:val="0"/>
          <w:numId w:val="1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формування маркетингових програм для окремих ринків та кожного виду продукту, їх оптимізація стосовно виробничих можливостей підприємства; </w:t>
      </w:r>
    </w:p>
    <w:p w:rsidR="002741C8" w:rsidRPr="00645CD8" w:rsidRDefault="00F96AF0" w:rsidP="00645CD8">
      <w:pPr>
        <w:pStyle w:val="ListParagraph"/>
        <w:numPr>
          <w:ilvl w:val="0"/>
          <w:numId w:val="1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балансування виробничої потужності та виробничої програми на поточний та наступний рік прогнозного періоду; </w:t>
      </w:r>
    </w:p>
    <w:p w:rsidR="002741C8" w:rsidRPr="00645CD8" w:rsidRDefault="00F96AF0" w:rsidP="00645CD8">
      <w:pPr>
        <w:pStyle w:val="ListParagraph"/>
        <w:numPr>
          <w:ilvl w:val="0"/>
          <w:numId w:val="13"/>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забезпечення виробництва необхідних матеріально-технічних ресурсів; розробка та дотримання своєчасних узгоджених графіків випуску продукції.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Ефективність інноваційних та виробничих процесів, які постійно проводяться на кожному підприємстві, визначається рівнем своєї комерційної діяльності, значення якого в умовах ринку зростає. Це очевидно, тому що масштаби та якість цієї конкретної сфери діяльності підприємства в значній мірі залежать від фінансових показників виробництва, що найбільш повно характеризує суму прибутку. Необхідною умовою досягнення бажаного успіху комерційної діяльності є ефективна реклама та пряма організація збуту своєї продукції, розвиток системи товарних бірж, повне стимулювання покупців[59, c. 25].</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Економічна діяльність підприємства включає: стратегічне та поточне планування, облік та звітність, ціноутворення, система оплати праці, ресурсне забезпечення виробництва, зовнішньоекономічна та фінансова діяльність тощо. Цей напрямок пронизує всі інші напрямки діяльності, має вирішальне значення для оцінки та регулювання всіх елементів бізнес-системи на підприємстві.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Соціальна активність компанії спрямована на створення нормальних умов праці та життя працівників: будівництво та обслуговування житла, дитячих садків, спортивних комплексів, об'єктів відпочинку та поліпшення умов праці.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Перелічені види діяльності підприємства стосуються основної (виробничої) діяльності - пов'язаної з виробництвом та реалізацією продукції, що є основною метою створення підприємства та забезпечує основну частину своїх доходів.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 звичайною діловою діяльністю ми маємо на увазі будь-яку діяльність підприємства, а також операції, які забезпечують її або виникають внаслідок такої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Надзвичайні заходи включають такі операції або події, які відрізняються від звичайної діяльності, не відбуваються часто або регулярно, і не передбачені підприємцем. Це природні катаклізми, пожежі, техногенні аварії, експропріація приватної власності державою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Ті самі події можуть бути надзвичайними для одного підприємства та звичайними для іншого.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Звичайні заходи, у свою чергу, поділяються на операційні та інші (фінансові та інвестиційні)[58, c. 90].</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Операційна діяльність - це основні види діяльності підприємства, а також інші види діяльності, що не є інвестиційною та фінансовою діяльністю.</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Інша операційна діяльність включає продаж інвентарю, операційну оренду активів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Підприємницька діяльність може здійснюватися лише за умови державної реєстрації суб'єктів господарювання.</w:t>
      </w:r>
    </w:p>
    <w:p w:rsidR="00F96AF0"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На сьогодні основним законодавчим актом, що регулює підприємницьку діяльність є Господарський Кодекс України. Він визначає основні правові, економічні та соціальні засади заняття підприємницькою діяльністю (підприємництва) громадянами та юридичними особами на території України, встановлює гарантії свободи підприємництва та його державної підтримки. Підприємницьку діяльність регламентують також Закони України «Про товариства з обмеженою та додатковою відповідальністю», «Про обмеження монополізму і недопущення недобросовісної конкуренції у підприємницької діяльності», «Про ліцензування видів господарської діяльності», «Про розвиток та державну підтримку малого і середнього підприємництва в Україні» та ін. Відповідно до Конституції України «Кожен має право на підприємницьку діяльність, яка не заборонена </w:t>
      </w:r>
      <w:r w:rsidRPr="00645CD8">
        <w:rPr>
          <w:rFonts w:ascii="Times New Roman" w:hAnsi="Times New Roman" w:cs="Times New Roman"/>
          <w:sz w:val="28"/>
          <w:szCs w:val="28"/>
        </w:rPr>
        <w:lastRenderedPageBreak/>
        <w:t>законом». Прийняття та введення в дію Конституції України – Основного Закону нашої держави – справді знаменна подія. Україна та її народ отримали довгостроковий правовий фундамент для динамічного цивілізованого розвитку. Основний Закон – це гарантія не тільки незалежності, а й справді реформаторської розбудови держави, зокрема ринкової трансформації економіки. Створюється відповідна база і щодо розвитку конкуренції та обмеження монополізму. Держава регулює певні види підприємницької діяльності шляхом ліцензування та обмеження певних видів підприємницької діяльності для певних організаційних форм управління.</w:t>
      </w:r>
    </w:p>
    <w:p w:rsidR="00F96AF0" w:rsidRPr="00645CD8" w:rsidRDefault="00F96AF0"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color w:val="auto"/>
          <w:sz w:val="28"/>
          <w:szCs w:val="28"/>
        </w:rPr>
      </w:pPr>
      <w:bookmarkStart w:id="4" w:name="_Toc531938234"/>
      <w:r w:rsidRPr="00645CD8">
        <w:rPr>
          <w:rFonts w:ascii="Times New Roman" w:hAnsi="Times New Roman" w:cs="Times New Roman"/>
          <w:color w:val="auto"/>
          <w:sz w:val="28"/>
          <w:szCs w:val="28"/>
        </w:rPr>
        <w:t>1.2. Напрямки діяльності підприємств</w:t>
      </w:r>
      <w:bookmarkEnd w:id="4"/>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умовах гострої конкуренції підприємствам необхідно швидко адаптуватися до змін зовнішнього і внутрішнього середовища, де виграє те підприємство, яке швидше за інших пристосується до реалій часу й адаптується до них. Проблема підвищення стабільності і ефективності виробництва є однією з ключових у національній аграрній політиці. Вирішення цієї проблеми має чітко виражений характер, що обумовлено зростаючою відповідальністю за забезпечення населення продуктами харчування[9, c. 78].</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Управління підприємством в умовах невизначеності ринкового середовища необхідно спрямувати на активну його адаптацію до змін, а саме пошук шляхів використання потенційних можливостей ринку з метою реалізації економічних інтересів підприємства. В сучасних умовах підприємство розвивається не автономно, а в тісному зв’язку з зовнішнім середовищем. На нього весь час впливають фактори, що визначають основні напрямки його діяльності. Оптимальна сукупність всіх факторів і умов має забезпечити ефективне функціонування підприємства і принести максимальний прибуток. Таким чином, для ефективного розвитку підприємствам необхідно розробляти таку стратегію, яка б гарантувала йому з одного боку найбільш ефективне використання ресурсів і, з іншого, максимальну стійкість від внутрішніх і зовнішніх криз.</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 xml:space="preserve">Підприємством називається самостійний уставний суб’єкт, що володіє правами юридичної особи та здійснює господарську діяльність. Воно є юридичною особою, має відокремлене майно, самостійний баланс, рахунки в установах банків, печатку із своїм найменуванням та ідентифікаційним кодом, не маючи у своєму складі інших юридичних осіб.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є основною організаційною ланкою національного господарства України. Ця організаційна ознака кваліфікує підприємство як організаційну форму господарської (бізнесової) організації, тобто організації, в якій власники засобів виробництва і робочої сили об’єднують свої виробничі ресурси для здійснення господарської діяльності. Визначення «основна ланка», з одного боку, відмежовує підприємство від інших організаційних форм економічної діяльності (типу домашніх господарств, індивідуальних промислів без створення підприємств, так званих тіньових структур тощо), а з іншого – від суб’єктів господарського права, які не належать до основної ланки: об’єднань підприємств, фінансових і посередницьких інститутів, органів управління економікою.</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Закон встановлює, що підприємство – це суб’єкт господарювання. Суть визначення «господарюючий суб’єкт» полягає в тому, що підприємство є товаровиробником, яке виробляє і реалізує свій товар з метою одержання прибутку. Самостійність у прийнятті господарських рішень є однією з основних і необхідних умов діяльності підприємства як товаровиробника. Юридичний аспект такого визначення полягає в тому, що підприємство при здійсненні своєї господарської діяльності вільні у виборі предмета договору, визначенні зобов’язань, інших умов господарських взаємовідносин, що не суперечать законодавству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Статут підприємства як акт господарського законодавства нормативно визначає цілі і предмет діяльності окремого підприємства, відхилятися від яких без зміни статуту підприємству заборонено. Він визначає межі спеціальної правоздатності підприємства як юридичної особи.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Підприємство має необхідне майно – основні і оборотні кошти, інші цінності, якими воно володіє, користується і розпоряджається на певному правовому титулі (на праві власності, повного господарського відання чи оперативного управління). Це майно юридично відмежоване, як правило, від майна власника підприємства і </w:t>
      </w:r>
      <w:r w:rsidRPr="00645CD8">
        <w:rPr>
          <w:rFonts w:ascii="Times New Roman" w:hAnsi="Times New Roman" w:cs="Times New Roman"/>
          <w:sz w:val="28"/>
          <w:szCs w:val="28"/>
        </w:rPr>
        <w:lastRenderedPageBreak/>
        <w:t xml:space="preserve">закріплене за підприємством як суб’єктом права. Основні і оборотні кошти перебувають на самостійному бухгалтерському балансі, гроші – на поточному рахунку підприємства в банку. Підприємство є самостійним суб’єктом права. З одного боку, закон визначає його компетенцію (права та обов’язки) як господарюючого суб’єкта, з другого – зазначає, що підприємство є юридичною особою, яка не має у своєму складі інших юридичних осіб (ч. 5 ст. 62 Господарського кодексу). Цим підприємство істотно відрізняється від об’єднань підприємств (господарських об’єднань), до складу яких входять юридичні особи. Як господарюючий суб’єкт з правами юридичної особи підприємство починає діяти від дня його державної реєстрації.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Таким чином, підприємство – це самостійна господарська організація, створена і зареєстрована у встановленому законом порядку для здійснення господарської діяльності з метою задоволення суспільних потреб у товарі (продукції, роботах, послугах) і одержання прибутку, яка діє на підставі статуту, користується правами і виконує обов’язки щодо своєї діяльності, є юридичною особою, має самостійний баланс, поточний та інші рахунки в банках.</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є ціле орієнтованою структурою, тобто його функціонування спрямоване на досягнення певних цілей. Розгляд економіки як надзвичайно складної системи робить неминучим висновок про наявність цілого спектру цілей виробництва, які лежать в руслі досягнення його основної мети. Ці цілі можуть бути диференційовані за ступенем їх важливості. Для цього, згідно з вимогами системного підходу, складається так зване «дерево цілей», що враховує ієрархію і супідрядність цілей і під цілей до необхідного ступеня їх деталізації. Таке дерево цілей може бути представлено різноманітними вторинними, третинними і ще менш значущими виробничими цілями.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Головна мета діяльності підприємства носить двоїстий характер. Отримати прибуток в можливо великих розмірах - така головна мета і спонукальний мотив діяльності підприємства. Але отримувати прибуток має, виробляючи потрібну для споживача продукцію. Тому підприємства змушені одночасно домагатися і інший найважливішої мети - повніше і найкращим чином задовольняти запити споживачів[29, c. 11].</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Напрямки менш пріоритетними по відношенню до основної мети виробництва (одержання прибутку) можуть бути названі такі:</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нарощування обсягів випуску продукції, робіт, послуг;</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використання досягнень науково-технічного прогресу і забезпечення на цій основі високого рівня виробництва і продукції, що випускається (послуг);</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маневреність і мобільність діяльності, тобто здатність в найкоротші терміни перепрофілювати виробництво з одних видів виробів на інші або випускати їх паралельно в потрібних кількостях в залежності від кон'юнктури ринку, конкуренції за рівнем якості продукції;</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гнучка цінова політика;</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раціональне використання всіх ресурсів, зниження собівартості і забезпечення високої ефективності виробництва;</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повне використання відходів виробництва;</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створення передумов і можливостей участі працівників в управлінні виробництвом, оперативне вирішення трудових конфліктів між адміністрацією підприємства і працівниками;</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забезпечення оптимальних умов праці та соціального розвитку учасників виробництва;</w:t>
      </w:r>
    </w:p>
    <w:p w:rsidR="002741C8" w:rsidRPr="00645CD8" w:rsidRDefault="00F96AF0" w:rsidP="00645CD8">
      <w:pPr>
        <w:pStyle w:val="ListParagraph"/>
        <w:numPr>
          <w:ilvl w:val="0"/>
          <w:numId w:val="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екологічність усіх видів виробничо-господарської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Кожна з перерахованих цілей є засобом досягнення основної мети виробництва[65, c. 80].</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Розглядаючи систему цілей, що стоять перед підприємством в ході його виробничо-господарської діяльності, важливо підкреслити, що ці цілі можуть бути згруповані за масштабом завдань, які виконуються в процесі їх реалізації, та по об'єктах, цими цілями охоплюються.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Основні напрямки діяльності підприємств: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практиці господарювання підприємства здійснюють безліч конкретних видів діяльності. Їх можна об'єднати в наступні основні напрямки: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1. Виробнича діяльність полягає в організації праці, матеріалів, обладнання і часу для того, щоб забезпечити виробництво конкретних виробів певного якості і в </w:t>
      </w:r>
      <w:r w:rsidRPr="00645CD8">
        <w:rPr>
          <w:rFonts w:ascii="Times New Roman" w:hAnsi="Times New Roman" w:cs="Times New Roman"/>
          <w:sz w:val="28"/>
          <w:szCs w:val="28"/>
        </w:rPr>
        <w:lastRenderedPageBreak/>
        <w:t>певних кількостях, в обумовлені терміни і з дотриманням запланованої собівартості відповідно до вимог ринку і прогнозами збуту. Сюди відносяться і такі питання, як контроль якості продукції, програмування виробництва, постачання сировинними матеріалами. На відміну від комерційної (торгової) діяльності, для власне виробничої діяльності характерним є внесення змін до природні об'єкти з метою отримання кінцевого продукту, придатного для задоволення потреб людини.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2. Економічна діяльність включає в себе стратегічне і поточне планування, облік витрат, ціноутворення, систему оплати праці, звітність, зовнішньоекономічну діяльність і ін.</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ході аналізу, вивчення і планування процесів, що відбуваються в господарській, економічній діяльності основними є раціональність і цілеспрямованість. Йдеться про те, що в своїх рішеннях і діях люди індивідуально або колективно повинні робити вибір на основі зіставлення витрат і вигод, очікуваних результатів і наявних ресурсів. Співвідношення витрат і вигод є головним в характері всіх процесів господарської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Принцип раціональності визначає можливості використання обмежених коштів для досягнення поставлених цілей. Здійснення цього принципу може бути забезпечено шляхом використання наявних коштів для отримання максимального результату, або шляхом досягнення певного результату при використанні мінімуму ресурсів[40, c. 78].</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3. Комерційна (збутова, маркетингова) діяльність підприємства полягає в реалізації продукції, вивченні ринку, плануванні асортименту, розробці нової продукції, розподіл готових виробів і стимулюванні збуту, а також організації торгових і рекламних кампаній, проведення маркетингових досліджень. Іноді розрізняють окремо збутову (збут і розподіл) і окремо маркетингову (вивчення ринку, планування асортименту продукції, стимулювання збуту) види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Фінансова діяльність підприємства полягає в здійсненні розрахунків з замовниками та постачальниками, з бюджетом, плануванні нормативних витрат і прибутку. Господарська діяльність ґрунтується на суворої фінансової дисципліни, і головним критерієм цієї діяльності, хоча і не обов'язково єдиним, повинна бути </w:t>
      </w:r>
      <w:r w:rsidRPr="00645CD8">
        <w:rPr>
          <w:rFonts w:ascii="Times New Roman" w:hAnsi="Times New Roman" w:cs="Times New Roman"/>
          <w:sz w:val="28"/>
          <w:szCs w:val="28"/>
        </w:rPr>
        <w:lastRenderedPageBreak/>
        <w:t>отримана прибуток. А продукція не приносить підприємству доходу, поки вона не продана, не оплачене і гроші за неї не надійшли на його розрахунковий рахунок.</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4. Інвестиційна діяльність підприємства являє собою використання фінансових ресурсів у формі довгострокових вкладень капіталу (капіталовкладень).</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Інноваційна діяльність - це один з видів інвестиційної діяльності з метою впровадження досягнень науково-технічного прогресу у виробництво і соціальну сферу. Сюди відносяться розробка і впровадження нових прогресивних технологій, науково-дослідні і дослідно-конструкторські роботи (НДДКР) і ін.</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5. Управлінська діяльність полягає в загальному адміністративному регулюванні діяльності підприємства, оцінці потреби в робочій силі, її підборі і найманні, підготовці фахівців і керівних працівників, підвищення їх кваліфікації.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6. Соціальна діяльність - створення і підтримання на належному рівні умов праці і життя членів трудового колективу, професійна підготовка і підвищення компетентності працівників підприємства, підвищення ефективності мотиваційного механізму.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Благодійна діяльність. Це добровільна особиста або майнова допомога для досягнення певних цілей, що не передбачає одержання благодійником прибутку, а також виплати будь-якої винагороди або компенсації благодійнику від імені або за дорученням бенефіціара.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практиці кожне підприємство, яка є складною виробничо-економічною системою, виконує багато конкретних видів діяльності, які, спираючись на спорідненість, можуть бути об'єднані в окремі основні напрямки.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Відповідно до логіки та послідовності етапів процесу відтворення, визначальним напрямком діяльності кожного підприємства в умовах ринкових відносин є вивчення ринку товарів або ситуаційний аналіз. Такий аналіз повинен включати комплексне дослідження ринку, рівень конкурентоспроможності та ціни продукції, інші вимоги покупців товарів, методи формування попиту та каналів торгівлі, зовнішнє та внутрішнє середовище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Результати дослідження ринку товарів служать як вихідний пункт для обґрунтування конкретних способів вдосконалення та розвитку інноваційної діяльності підприємства на довгостроковий період. Інноваційна діяльність включає в </w:t>
      </w:r>
      <w:r w:rsidRPr="00645CD8">
        <w:rPr>
          <w:rFonts w:ascii="Times New Roman" w:hAnsi="Times New Roman" w:cs="Times New Roman"/>
          <w:sz w:val="28"/>
          <w:szCs w:val="28"/>
        </w:rPr>
        <w:lastRenderedPageBreak/>
        <w:t>себе науково-технічні розробки, технологічну та конструктивну підготовку виробництва, впровадження технічних, організаційних та інших інновацій, формування інвестиційної політики на наступні роки, визначення обсягу необхідних інвестицій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Наступним найбільш складним з точки зору обсягу та вирішення організаційно-технічних завдань є виробнича діяльність підприємства, її організація та оперативне регулювання в просторі та часі. З сукупності поточних заходів, з яких відбувається виробнича діяльність, найважливішими є: обґрунтування обсягу виробництва певного асортименту[72, c. 50].</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Ефективність інновацій та виробничих процесів, що постійно виконуються на кожному підприємстві, визначається рівнем її комерційної діяльності, значущість якої в умовах ринку істотно зростає. Це очевидно, оскільки масштаб і якість цієї конкретної діяльності підприємства в значній мірі залежать від фінансових показників виробництва, що найбільш повно характеризує суму прибутку. Передумовою для досягнення бажаного успіху комерційної діяльності є ефективна реклама та пряма організація збуту своєї продукції, розвиток системи товарних бірж, належне стимулювання покупців.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Ще однією важливою сферою діяльності підприємства, яка завершує послідовний цикл процесу відтворення, слід вважати після продажне обслуговування багатьох видів товарів.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Після продажне обслуговування охоплює пусконалагоджувальні роботи в галузі експлуатації (використання) товарів, придбаних на ринку товарів, їх гарантійне обслуговування протягом певного періоду, надання необхідних запасних частин та ремонт під час нормативного строку служби, і т. д. Це важливе джерело інформації для виробників про надійність та довговічність виробленого обладнання, а також про необхідні експлуатаційні витрати. Ця інформація використовується виробниками для вдосконалення продуктів, оптимізації умов оновлення діапазону та діапазону.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Інтегрований бізнес, що охоплює багато конкретних видів, належить до господарської діяльності підприємства. Зокрема, це включає: стратегічне та поточне планування, облік та звітність, ціноутворення, система оплати праці, ресурсне </w:t>
      </w:r>
      <w:r w:rsidRPr="00645CD8">
        <w:rPr>
          <w:rFonts w:ascii="Times New Roman" w:hAnsi="Times New Roman" w:cs="Times New Roman"/>
          <w:sz w:val="28"/>
          <w:szCs w:val="28"/>
        </w:rPr>
        <w:lastRenderedPageBreak/>
        <w:t xml:space="preserve">забезпечення виробництва, зовнішньоекономічна та фінансова діяльність тощо. Цей напрямок має вирішальне значення для оцінки та регулювання всіх елементів системи управління при підприємство.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Велике значення має соціальна активність, оскільки це суттєво впливає на ефективність усіх інших сфер і конкретних видів діяльності (інновацій, виробництва, комерційного, економічного), ефективність яких безпосередньо залежить від рівня професійної підготовки та компетенції всіх категорій працівників, ефективність використовуваного мотиваційного механізму, постійно підтримується на належному рівні умов праці та життя трудового колективу. Тому ефективне управління персоналом повинно бути пріоритетом та найважливішим напрямом діяльності кожної компанії у соціально орієнтованій ринковій економіці[72, c. 88].</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sz w:val="28"/>
          <w:szCs w:val="28"/>
        </w:rPr>
      </w:pPr>
      <w:bookmarkStart w:id="5" w:name="_Toc531938235"/>
      <w:r w:rsidRPr="00645CD8">
        <w:rPr>
          <w:rFonts w:ascii="Times New Roman" w:hAnsi="Times New Roman" w:cs="Times New Roman"/>
          <w:color w:val="00000A"/>
          <w:sz w:val="28"/>
          <w:szCs w:val="28"/>
        </w:rPr>
        <w:t>Висновки до Розділу 1</w:t>
      </w:r>
      <w:bookmarkEnd w:id="5"/>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Отже, діяльність підприємств за напрямами поділяється на: виробничу, що передбачає організацію та регулювання процесу виготовлення продукції; комерційну – збут та постачання; маркетингову – дослідження зовнішнього середовища підприємства;  економічну – планування, фінансова діяльність, ціноутворення, облік та звітність, ресурсне забезпечення та ін.; інноваційну – науково-технічні розробки, технологічна та конструкторська підготовка виробництва, впровадження нових технологій та видів продукції; інвестиційну – процес накопичення капіталу за рахунок вкладення цінностей у бізнес та створення додаткової вартості.</w:t>
      </w:r>
    </w:p>
    <w:p w:rsidR="002741C8" w:rsidRPr="00645CD8" w:rsidRDefault="00F96AF0" w:rsidP="00645CD8">
      <w:pPr>
        <w:spacing w:after="0" w:line="360" w:lineRule="auto"/>
        <w:ind w:firstLine="709"/>
        <w:rPr>
          <w:rFonts w:ascii="Times New Roman" w:hAnsi="Times New Roman" w:cs="Times New Roman"/>
          <w:sz w:val="28"/>
          <w:szCs w:val="28"/>
        </w:rPr>
      </w:pPr>
      <w:r w:rsidRPr="00645CD8">
        <w:rPr>
          <w:rFonts w:ascii="Times New Roman" w:hAnsi="Times New Roman" w:cs="Times New Roman"/>
          <w:sz w:val="28"/>
          <w:szCs w:val="28"/>
        </w:rPr>
        <w:br w:type="page"/>
      </w:r>
    </w:p>
    <w:p w:rsidR="00645CD8" w:rsidRDefault="00F96AF0" w:rsidP="00645CD8">
      <w:pPr>
        <w:pStyle w:val="Heading1"/>
        <w:spacing w:line="360" w:lineRule="auto"/>
        <w:jc w:val="center"/>
        <w:rPr>
          <w:rFonts w:ascii="Times New Roman" w:hAnsi="Times New Roman" w:cs="Times New Roman"/>
          <w:color w:val="auto"/>
        </w:rPr>
      </w:pPr>
      <w:bookmarkStart w:id="6" w:name="_Toc531938236"/>
      <w:r w:rsidRPr="00645CD8">
        <w:rPr>
          <w:rFonts w:ascii="Times New Roman" w:hAnsi="Times New Roman" w:cs="Times New Roman"/>
          <w:color w:val="auto"/>
        </w:rPr>
        <w:lastRenderedPageBreak/>
        <w:t>РОЗДІЛ 2</w:t>
      </w:r>
    </w:p>
    <w:p w:rsidR="002741C8" w:rsidRPr="00645CD8" w:rsidRDefault="00F96AF0" w:rsidP="00645CD8">
      <w:pPr>
        <w:pStyle w:val="Heading1"/>
        <w:spacing w:line="360" w:lineRule="auto"/>
        <w:jc w:val="center"/>
        <w:rPr>
          <w:rFonts w:ascii="Times New Roman" w:hAnsi="Times New Roman" w:cs="Times New Roman"/>
          <w:color w:val="auto"/>
        </w:rPr>
      </w:pPr>
      <w:r w:rsidRPr="00645CD8">
        <w:rPr>
          <w:rFonts w:ascii="Times New Roman" w:hAnsi="Times New Roman" w:cs="Times New Roman"/>
          <w:color w:val="auto"/>
        </w:rPr>
        <w:t>МАЙНОВІ ВІДНОСИНИ У СФЕРІ ГОСПОДАРЮВАННЯ</w:t>
      </w:r>
      <w:bookmarkEnd w:id="6"/>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color w:val="auto"/>
          <w:sz w:val="28"/>
          <w:szCs w:val="28"/>
        </w:rPr>
      </w:pPr>
      <w:bookmarkStart w:id="7" w:name="_Toc531938237"/>
      <w:r w:rsidRPr="00645CD8">
        <w:rPr>
          <w:rFonts w:ascii="Times New Roman" w:hAnsi="Times New Roman" w:cs="Times New Roman"/>
          <w:color w:val="auto"/>
          <w:sz w:val="28"/>
          <w:szCs w:val="28"/>
        </w:rPr>
        <w:t>2.1. Майно: поняття, види, правовий режим</w:t>
      </w:r>
      <w:bookmarkEnd w:id="7"/>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Потрібно почати з доктринальних визначень «правового режиму майна». Ця категорія вивчалася в національному цивільному вченні ще за радянських часів. Так, А. В. Венедиктов  за правовим режимом державного майна розуміється обсяг прав та обов'язків окремих державних органів (у тому числі підприємств) стосовно відповідних видів державної власності або порядок управління цією частиною єдиного фонду державної власності, порядок використання відповідних видів державної власності підприємствами, а також умови (ліміти та процедури) для збору даної власності за зобов'язаннями державних підприємств. Ю.С. Циммерман  визначено правовий режим фіксованих та оборотних активів підприємства, оскільки процедура їх оперативного управління підприємствами та органами управління економікою закріплено в правових нормах.</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Але найбільш успішним і повним вважається визначення, запропоноване С. М. Корнєєвим: «Правовий режим майна підприємства - це процедура, встановлена державою в правових правилах отримання майна підприємством в операційному управлінні, обсягу його прав та обов'язків щодо володіння, користування та розпорядження майном (бухгалтерський облік, використання, випадки, коли дозволяється продаж, обмін, передача дозволеною орендної плати тощо), а також межі розпорядження вищезазначеною власністю вищих органів господарського управління (перерозподіл, вилучення тощо) та процедури для відновлення вилучення окремих видів майна на вимогу кредиторів».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У сучасній вітчизняній науці теж заслуговує увага на визначення правового режиму майна, запропонованого В.С. Щербина [15, с.137]: «правовий режим майна - </w:t>
      </w:r>
      <w:r w:rsidRPr="00645CD8">
        <w:rPr>
          <w:rFonts w:ascii="Times New Roman" w:hAnsi="Times New Roman" w:cs="Times New Roman"/>
          <w:sz w:val="28"/>
          <w:szCs w:val="28"/>
        </w:rPr>
        <w:lastRenderedPageBreak/>
        <w:t>це правова структура цієї власності, порядок її придбання (формування), використання та розпорядження, а також відшкодування кредиторам за це».</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За правовим режимом майна суб'єктів господарювання в теорії економічного права розуміють встановлені правові норми, рис. 2.1.</w:t>
      </w:r>
    </w:p>
    <w:p w:rsidR="002741C8" w:rsidRPr="00645CD8" w:rsidRDefault="007944AF" w:rsidP="00645CD8">
      <w:pPr>
        <w:spacing w:after="0" w:line="360" w:lineRule="auto"/>
        <w:ind w:right="57"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43904" behindDoc="0" locked="0" layoutInCell="1" allowOverlap="1">
                <wp:simplePos x="0" y="0"/>
                <wp:positionH relativeFrom="column">
                  <wp:posOffset>0</wp:posOffset>
                </wp:positionH>
                <wp:positionV relativeFrom="paragraph">
                  <wp:posOffset>0</wp:posOffset>
                </wp:positionV>
                <wp:extent cx="635000" cy="635000"/>
                <wp:effectExtent l="0" t="0" r="0" b="0"/>
                <wp:wrapNone/>
                <wp:docPr id="28" name="shapetype_88"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custGeom>
                          <a:avLst/>
                          <a:gdLst>
                            <a:gd name="G0" fmla="+- 10800 0 0"/>
                            <a:gd name="G1" fmla="+- 21600 0 G0"/>
                            <a:gd name="G2" fmla="min G1 G0"/>
                            <a:gd name="G3" fmla="*/ G2 1 2"/>
                            <a:gd name="G4" fmla="+- 1800 0 0"/>
                            <a:gd name="G5" fmla="+- G0 0 G4"/>
                            <a:gd name="G6" fmla="+- 21600 0 G4"/>
                            <a:gd name="T0" fmla="*/ 45 256 1"/>
                            <a:gd name="T1" fmla="*/ 0 256 1"/>
                            <a:gd name="G7" fmla="+- 0 T0 T1"/>
                            <a:gd name="G8" fmla="cos 10800 G7"/>
                            <a:gd name="G9" fmla="sin G4 G7"/>
                            <a:gd name="G10" fmla="+- 0 G8 0"/>
                            <a:gd name="G11" fmla="+- G4 0 G9"/>
                            <a:gd name="G12" fmla="+- 21600 G9 G4"/>
                            <a:gd name="G13" fmla="+- 10800 0 0"/>
                            <a:gd name="G14" fmla="+- G4 0 0"/>
                            <a:gd name="G15" fmla="+- 10800 10800 0"/>
                            <a:gd name="G16" fmla="+- G4 G5 0"/>
                            <a:gd name="G17" fmla="+- 0 G15 10800"/>
                            <a:gd name="G18" fmla="+- G4 G16 0"/>
                            <a:gd name="G19" fmla="+- 0 10800 10800"/>
                            <a:gd name="G20" fmla="+- G4 G6 0"/>
                            <a:gd name="T2" fmla="*/ 0 w 21600"/>
                            <a:gd name="T3" fmla="*/ G11 h 21600"/>
                            <a:gd name="T4" fmla="*/ G10 w 21600"/>
                            <a:gd name="T5" fmla="*/ G12 h 21600"/>
                          </a:gdLst>
                          <a:ahLst/>
                          <a:cxnLst>
                            <a:cxn ang="0">
                              <a:pos x="r" y="vc"/>
                            </a:cxn>
                            <a:cxn ang="5400000">
                              <a:pos x="hc" y="b"/>
                            </a:cxn>
                            <a:cxn ang="10800000">
                              <a:pos x="l" y="vc"/>
                            </a:cxn>
                            <a:cxn ang="16200000">
                              <a:pos x="hc" y="t"/>
                            </a:cxn>
                          </a:cxnLst>
                          <a:rect l="T2" t="T3" r="T4" b="T5"/>
                          <a:pathLst>
                            <a:path w="21600" h="21600" stroke="0">
                              <a:moveTo>
                                <a:pt x="0" y="0"/>
                              </a:moveTo>
                              <a:cubicBezTo>
                                <a:pt x="5965" y="0"/>
                                <a:pt x="10800" y="806"/>
                                <a:pt x="10800" y="1800"/>
                              </a:cubicBezTo>
                              <a:lnTo>
                                <a:pt x="10800" y="9000"/>
                              </a:lnTo>
                              <a:cubicBezTo>
                                <a:pt x="10800" y="9994"/>
                                <a:pt x="15635" y="10800"/>
                                <a:pt x="21600" y="10800"/>
                              </a:cubicBezTo>
                              <a:cubicBezTo>
                                <a:pt x="15635" y="10800"/>
                                <a:pt x="10800" y="11606"/>
                                <a:pt x="10800" y="12600"/>
                              </a:cubicBezTo>
                              <a:lnTo>
                                <a:pt x="10800" y="19800"/>
                              </a:lnTo>
                              <a:cubicBezTo>
                                <a:pt x="10800" y="20794"/>
                                <a:pt x="5965" y="21600"/>
                                <a:pt x="0" y="21600"/>
                              </a:cubicBezTo>
                              <a:close/>
                            </a:path>
                            <a:path w="21600" h="21600" fill="none">
                              <a:moveTo>
                                <a:pt x="0" y="0"/>
                              </a:moveTo>
                              <a:cubicBezTo>
                                <a:pt x="5965" y="0"/>
                                <a:pt x="10800" y="806"/>
                                <a:pt x="10800" y="1800"/>
                              </a:cubicBezTo>
                              <a:lnTo>
                                <a:pt x="10800" y="9000"/>
                              </a:lnTo>
                              <a:cubicBezTo>
                                <a:pt x="10800" y="9994"/>
                                <a:pt x="15635" y="10800"/>
                                <a:pt x="21600" y="10800"/>
                              </a:cubicBezTo>
                              <a:cubicBezTo>
                                <a:pt x="15635" y="10800"/>
                                <a:pt x="10800" y="11606"/>
                                <a:pt x="10800" y="12600"/>
                              </a:cubicBezTo>
                              <a:lnTo>
                                <a:pt x="10800" y="19800"/>
                              </a:lnTo>
                              <a:cubicBezTo>
                                <a:pt x="10800" y="20794"/>
                                <a:pt x="5965" y="21600"/>
                                <a:pt x="0" y="21600"/>
                              </a:cubicBez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078B64" id="shapetype_88" o:spid="_x0000_s1026" style="position:absolute;margin-left:0;margin-top:0;width:50pt;height:50pt;z-index:2516439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" path="m,nsc5965,,10800,806,10800,1800r,7200c10800,9994,15635,10800,21600,10800v-5965,,-10800,806,-10800,1800l10800,19800v,994,-4835,1800,-10800,1800l,xem,nfc5965,,10800,806,10800,1800r,7200c10800,9994,15635,10800,21600,10800v-5965,,-10800,806,-10800,1800l10800,19800v,994,-4835,1800,-10800,1800e">
                <v:stroke joinstyle="miter"/>
                <v:path arrowok="t" o:connecttype="custom" o:connectlocs="635000,317500;317500,635000;0,317500;317500,0" o:connectangles="0,90,180,270" textboxrect="0,1794,10800,19806"/>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48000" behindDoc="0" locked="0" layoutInCell="1" allowOverlap="1">
                <wp:simplePos x="0" y="0"/>
                <wp:positionH relativeFrom="column">
                  <wp:posOffset>4060825</wp:posOffset>
                </wp:positionH>
                <wp:positionV relativeFrom="paragraph">
                  <wp:posOffset>209550</wp:posOffset>
                </wp:positionV>
                <wp:extent cx="639445" cy="2955925"/>
                <wp:effectExtent l="0" t="0" r="8255" b="0"/>
                <wp:wrapNone/>
                <wp:docPr id="27" name="Правая фигурная скобка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445" cy="2955925"/>
                        </a:xfrm>
                        <a:custGeom>
                          <a:avLst/>
                          <a:gdLst>
                            <a:gd name="G0" fmla="+- 10800 0 0"/>
                            <a:gd name="G1" fmla="+- 21600 0 G0"/>
                            <a:gd name="G2" fmla="min G1 G0"/>
                            <a:gd name="G3" fmla="*/ G2 1 2"/>
                            <a:gd name="G4" fmla="+- 1800 0 0"/>
                            <a:gd name="G5" fmla="+- G0 0 G4"/>
                            <a:gd name="G6" fmla="+- 21600 0 G4"/>
                            <a:gd name="T0" fmla="*/ 45 256 1"/>
                            <a:gd name="T1" fmla="*/ 0 256 1"/>
                            <a:gd name="G7" fmla="+- 0 T0 T1"/>
                            <a:gd name="G8" fmla="cos 10800 G7"/>
                            <a:gd name="G9" fmla="sin G4 G7"/>
                            <a:gd name="G10" fmla="+- 0 G8 0"/>
                            <a:gd name="G11" fmla="+- G4 0 G9"/>
                            <a:gd name="G12" fmla="+- 21600 G9 G4"/>
                            <a:gd name="G13" fmla="+- 10800 0 0"/>
                            <a:gd name="G14" fmla="+- G4 0 0"/>
                            <a:gd name="G15" fmla="+- 10800 10800 0"/>
                            <a:gd name="G16" fmla="+- G4 G5 0"/>
                            <a:gd name="G17" fmla="+- 0 G15 10800"/>
                            <a:gd name="G18" fmla="+- G4 G16 0"/>
                            <a:gd name="G19" fmla="+- 0 10800 10800"/>
                            <a:gd name="G20" fmla="+- G4 G6 0"/>
                            <a:gd name="T2" fmla="*/ 0 w 21600"/>
                            <a:gd name="T3" fmla="*/ G11 h 21600"/>
                            <a:gd name="T4" fmla="*/ G10 w 21600"/>
                            <a:gd name="T5" fmla="*/ G12 h 21600"/>
                          </a:gdLst>
                          <a:ahLst/>
                          <a:cxnLst>
                            <a:cxn ang="0">
                              <a:pos x="r" y="vc"/>
                            </a:cxn>
                            <a:cxn ang="5400000">
                              <a:pos x="hc" y="b"/>
                            </a:cxn>
                            <a:cxn ang="10800000">
                              <a:pos x="l" y="vc"/>
                            </a:cxn>
                            <a:cxn ang="16200000">
                              <a:pos x="hc" y="t"/>
                            </a:cxn>
                          </a:cxnLst>
                          <a:rect l="T2" t="T3" r="T4" b="T5"/>
                          <a:pathLst>
                            <a:path w="21600" h="21600" stroke="0">
                              <a:moveTo>
                                <a:pt x="0" y="0"/>
                              </a:moveTo>
                              <a:cubicBezTo>
                                <a:pt x="5965" y="0"/>
                                <a:pt x="10800" y="806"/>
                                <a:pt x="10800" y="1800"/>
                              </a:cubicBezTo>
                              <a:lnTo>
                                <a:pt x="10800" y="9000"/>
                              </a:lnTo>
                              <a:cubicBezTo>
                                <a:pt x="10800" y="9994"/>
                                <a:pt x="15635" y="10800"/>
                                <a:pt x="21600" y="10800"/>
                              </a:cubicBezTo>
                              <a:cubicBezTo>
                                <a:pt x="15635" y="10800"/>
                                <a:pt x="10800" y="11606"/>
                                <a:pt x="10800" y="12600"/>
                              </a:cubicBezTo>
                              <a:lnTo>
                                <a:pt x="10800" y="19800"/>
                              </a:lnTo>
                              <a:cubicBezTo>
                                <a:pt x="10800" y="20794"/>
                                <a:pt x="5965" y="21600"/>
                                <a:pt x="0" y="21600"/>
                              </a:cubicBezTo>
                              <a:close/>
                            </a:path>
                            <a:path w="21600" h="21600" fill="none">
                              <a:moveTo>
                                <a:pt x="0" y="0"/>
                              </a:moveTo>
                              <a:cubicBezTo>
                                <a:pt x="5965" y="0"/>
                                <a:pt x="10800" y="806"/>
                                <a:pt x="10800" y="1800"/>
                              </a:cubicBezTo>
                              <a:lnTo>
                                <a:pt x="10800" y="9000"/>
                              </a:lnTo>
                              <a:cubicBezTo>
                                <a:pt x="10800" y="9994"/>
                                <a:pt x="15635" y="10800"/>
                                <a:pt x="21600" y="10800"/>
                              </a:cubicBezTo>
                              <a:cubicBezTo>
                                <a:pt x="15635" y="10800"/>
                                <a:pt x="10800" y="11606"/>
                                <a:pt x="10800" y="12600"/>
                              </a:cubicBezTo>
                              <a:lnTo>
                                <a:pt x="10800" y="19800"/>
                              </a:lnTo>
                              <a:cubicBezTo>
                                <a:pt x="10800" y="20794"/>
                                <a:pt x="5965" y="21600"/>
                                <a:pt x="0" y="21600"/>
                              </a:cubicBezTo>
                            </a:path>
                          </a:pathLst>
                        </a:custGeom>
                        <a:noFill/>
                        <a:ln w="9525" cap="flat">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880D1E" id="Правая фигурная скобка 4" o:spid="_x0000_s1026" style="position:absolute;margin-left:319.75pt;margin-top:16.5pt;width:50.35pt;height:232.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" path="m,nsc5965,,10800,806,10800,1800r,7200c10800,9994,15635,10800,21600,10800v-5965,,-10800,806,-10800,1800l10800,19800v,994,-4835,1800,-10800,1800l,xem,nfc5965,,10800,806,10800,1800r,7200c10800,9994,15635,10800,21600,10800v-5965,,-10800,806,-10800,1800l10800,19800v,994,-4835,1800,-10800,1800e" filled="f">
                <v:path arrowok="t" o:connecttype="custom" o:connectlocs="639445,1477963;319723,2955925;0,1477963;319723,0" o:connectangles="0,90,180,270" textboxrect="0,1794,10800,19806"/>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44928" behindDoc="0" locked="0" layoutInCell="1" allowOverlap="1">
                <wp:simplePos x="0" y="0"/>
                <wp:positionH relativeFrom="column">
                  <wp:posOffset>0</wp:posOffset>
                </wp:positionH>
                <wp:positionV relativeFrom="paragraph">
                  <wp:posOffset>0</wp:posOffset>
                </wp:positionV>
                <wp:extent cx="635000" cy="635000"/>
                <wp:effectExtent l="0" t="0" r="0" b="0"/>
                <wp:wrapNone/>
                <wp:docPr id="26" name="shapetype_32"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custGeom>
                          <a:avLst/>
                          <a:gdLst>
                            <a:gd name="T0" fmla="*/ 0 w 21600"/>
                            <a:gd name="T1" fmla="*/ 0 h 21600"/>
                            <a:gd name="T2" fmla="*/ 21600 w 21600"/>
                            <a:gd name="T3" fmla="*/ 21600 h 21600"/>
                          </a:gdLst>
                          <a:ahLst/>
                          <a:cxnLst>
                            <a:cxn ang="0">
                              <a:pos x="r" y="vc"/>
                            </a:cxn>
                            <a:cxn ang="5400000">
                              <a:pos x="hc" y="b"/>
                            </a:cxn>
                            <a:cxn ang="10800000">
                              <a:pos x="l" y="vc"/>
                            </a:cxn>
                            <a:cxn ang="16200000">
                              <a:pos x="hc" y="t"/>
                            </a:cxn>
                          </a:cxnLst>
                          <a:rect l="T0" t="T1" r="T2" b="T3"/>
                          <a:pathLst>
                            <a:path w="21600" h="21600" fill="none">
                              <a:moveTo>
                                <a:pt x="0" y="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ADBCA0" id="shapetype_32" o:spid="_x0000_s1026" style="position:absolute;margin-left:0;margin-top:0;width:50pt;height:50pt;z-index:2516449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" path="m,nfl21600,21600e">
                <v:stroke joinstyle="miter"/>
                <v:path arrowok="t" o:connecttype="custom" o:connectlocs="635000,317500;317500,635000;0,317500;317500,0" o:connectangles="0,90,180,270" textboxrect="0,0,21600,216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49024" behindDoc="0" locked="0" layoutInCell="1" allowOverlap="1">
                <wp:simplePos x="0" y="0"/>
                <wp:positionH relativeFrom="column">
                  <wp:posOffset>2803525</wp:posOffset>
                </wp:positionH>
                <wp:positionV relativeFrom="paragraph">
                  <wp:posOffset>834390</wp:posOffset>
                </wp:positionV>
                <wp:extent cx="0" cy="327025"/>
                <wp:effectExtent l="76200" t="38100" r="57150" b="34925"/>
                <wp:wrapNone/>
                <wp:docPr id="2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0" cy="327025"/>
                        </a:xfrm>
                        <a:custGeom>
                          <a:avLst/>
                          <a:gdLst>
                            <a:gd name="T0" fmla="*/ 0 w 21600"/>
                            <a:gd name="T1" fmla="*/ 0 h 21600"/>
                            <a:gd name="T2" fmla="*/ 21600 w 21600"/>
                            <a:gd name="T3" fmla="*/ 21600 h 21600"/>
                          </a:gdLst>
                          <a:ahLst/>
                          <a:cxnLst>
                            <a:cxn ang="0">
                              <a:pos x="r" y="vc"/>
                            </a:cxn>
                            <a:cxn ang="5400000">
                              <a:pos x="hc" y="b"/>
                            </a:cxn>
                            <a:cxn ang="10800000">
                              <a:pos x="l" y="vc"/>
                            </a:cxn>
                            <a:cxn ang="16200000">
                              <a:pos x="hc" y="t"/>
                            </a:cxn>
                          </a:cxnLst>
                          <a:rect l="T0" t="T1" r="T2" b="T3"/>
                          <a:pathLst>
                            <a:path w="21600" h="21600" fill="none">
                              <a:moveTo>
                                <a:pt x="0" y="0"/>
                              </a:moveTo>
                              <a:lnTo>
                                <a:pt x="21600" y="21600"/>
                              </a:lnTo>
                            </a:path>
                          </a:pathLst>
                        </a:custGeom>
                        <a:noFill/>
                        <a:ln w="9525" cap="flat">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8C7826" id="Прямая со стрелкой 5" o:spid="_x0000_s1026" style="position:absolute;margin-left:220.75pt;margin-top:65.7pt;width:0;height:25.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" path="m,nfl21600,21600e" filled="f">
                <v:stroke startarrow="block" endarrow="block"/>
                <v:path arrowok="t" o:connecttype="custom" o:connectlocs="1,163513;1,327025;0,163513;1,0" o:connectangles="0,90,180,270" textboxrect="0,0,0,216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0048" behindDoc="0" locked="0" layoutInCell="1" allowOverlap="1">
                <wp:simplePos x="0" y="0"/>
                <wp:positionH relativeFrom="column">
                  <wp:posOffset>2811145</wp:posOffset>
                </wp:positionH>
                <wp:positionV relativeFrom="paragraph">
                  <wp:posOffset>1939290</wp:posOffset>
                </wp:positionV>
                <wp:extent cx="0" cy="342265"/>
                <wp:effectExtent l="76200" t="38100" r="57150" b="38735"/>
                <wp:wrapNone/>
                <wp:docPr id="24"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0" cy="342265"/>
                        </a:xfrm>
                        <a:custGeom>
                          <a:avLst/>
                          <a:gdLst>
                            <a:gd name="T0" fmla="*/ 0 w 21600"/>
                            <a:gd name="T1" fmla="*/ 0 h 21600"/>
                            <a:gd name="T2" fmla="*/ 21600 w 21600"/>
                            <a:gd name="T3" fmla="*/ 21600 h 21600"/>
                          </a:gdLst>
                          <a:ahLst/>
                          <a:cxnLst>
                            <a:cxn ang="0">
                              <a:pos x="r" y="vc"/>
                            </a:cxn>
                            <a:cxn ang="5400000">
                              <a:pos x="hc" y="b"/>
                            </a:cxn>
                            <a:cxn ang="10800000">
                              <a:pos x="l" y="vc"/>
                            </a:cxn>
                            <a:cxn ang="16200000">
                              <a:pos x="hc" y="t"/>
                            </a:cxn>
                          </a:cxnLst>
                          <a:rect l="T0" t="T1" r="T2" b="T3"/>
                          <a:pathLst>
                            <a:path w="21600" h="21600" fill="none">
                              <a:moveTo>
                                <a:pt x="0" y="0"/>
                              </a:moveTo>
                              <a:lnTo>
                                <a:pt x="21600" y="21600"/>
                              </a:lnTo>
                            </a:path>
                          </a:pathLst>
                        </a:custGeom>
                        <a:noFill/>
                        <a:ln w="9525" cap="flat">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1E74D2" id="Прямая со стрелкой 6" o:spid="_x0000_s1026" style="position:absolute;margin-left:221.35pt;margin-top:152.7pt;width:0;height:26.9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" path="m,nfl21600,21600e" filled="f">
                <v:stroke startarrow="block" endarrow="block"/>
                <v:path arrowok="t" o:connecttype="custom" o:connectlocs="1,171133;1,342265;0,171133;1,0" o:connectangles="0,90,180,270" textboxrect="0,0,0,216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1072" behindDoc="0" locked="0" layoutInCell="1" allowOverlap="1">
                <wp:simplePos x="0" y="0"/>
                <wp:positionH relativeFrom="column">
                  <wp:posOffset>1729105</wp:posOffset>
                </wp:positionH>
                <wp:positionV relativeFrom="paragraph">
                  <wp:posOffset>346710</wp:posOffset>
                </wp:positionV>
                <wp:extent cx="2278380" cy="487680"/>
                <wp:effectExtent l="0" t="0" r="7620" b="7620"/>
                <wp:wrapNone/>
                <wp:docPr id="23" nam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78380" cy="48768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8"/>
                                <w:szCs w:val="28"/>
                              </w:rPr>
                              <w:t>Структура цього майна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24" o:spid="_x0000_s1026" style="position:absolute;left:0;text-align:left;margin-left:136.15pt;margin-top:27.3pt;width:179.4pt;height:38.4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" strokeweight="2pt">
                <v:path arrowok="t"/>
                <v:textbox>
                  <w:txbxContent>
                    <w:p w:rsidR="00046EDF" w:rsidRDefault="00046EDF">
                      <w:pPr>
                        <w:pStyle w:val="a2"/>
                        <w:jc w:val="center"/>
                      </w:pPr>
                      <w:r>
                        <w:rPr>
                          <w:rFonts w:ascii="Times New Roman" w:hAnsi="Times New Roman" w:cs="Times New Roman"/>
                          <w:color w:val="000000" w:themeColor="text1"/>
                          <w:sz w:val="28"/>
                          <w:szCs w:val="28"/>
                        </w:rPr>
                        <w:t>Структура цього майна</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2096" behindDoc="0" locked="0" layoutInCell="1" allowOverlap="1">
                <wp:simplePos x="0" y="0"/>
                <wp:positionH relativeFrom="column">
                  <wp:posOffset>1729105</wp:posOffset>
                </wp:positionH>
                <wp:positionV relativeFrom="paragraph">
                  <wp:posOffset>1162050</wp:posOffset>
                </wp:positionV>
                <wp:extent cx="2278380" cy="777240"/>
                <wp:effectExtent l="0" t="0" r="7620" b="3810"/>
                <wp:wrapNone/>
                <wp:docPr id="22" nam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78380" cy="77724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4"/>
                              </w:rPr>
                              <w:t>Порядок його придбання (формування), використання та утилізації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23" o:spid="_x0000_s1027" style="position:absolute;left:0;text-align:left;margin-left:136.15pt;margin-top:91.5pt;width:179.4pt;height:61.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" strokeweight="2pt">
                <v:path arrowok="t"/>
                <v:textbox>
                  <w:txbxContent>
                    <w:p w:rsidR="00046EDF" w:rsidRDefault="00046EDF">
                      <w:pPr>
                        <w:pStyle w:val="a2"/>
                        <w:jc w:val="center"/>
                      </w:pPr>
                      <w:r>
                        <w:rPr>
                          <w:rFonts w:ascii="Times New Roman" w:hAnsi="Times New Roman" w:cs="Times New Roman"/>
                          <w:color w:val="000000" w:themeColor="text1"/>
                          <w:sz w:val="24"/>
                        </w:rPr>
                        <w:t>Порядок його придбання (формування), використання та утилізації</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3120" behindDoc="0" locked="0" layoutInCell="1" allowOverlap="1">
                <wp:simplePos x="0" y="0"/>
                <wp:positionH relativeFrom="column">
                  <wp:posOffset>1729105</wp:posOffset>
                </wp:positionH>
                <wp:positionV relativeFrom="paragraph">
                  <wp:posOffset>2282190</wp:posOffset>
                </wp:positionV>
                <wp:extent cx="2278380" cy="601980"/>
                <wp:effectExtent l="0" t="0" r="7620" b="7620"/>
                <wp:wrapNone/>
                <wp:docPr id="21" nam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78380" cy="60198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4"/>
                              </w:rPr>
                              <w:t>Порядок повернення кредиторів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22" o:spid="_x0000_s1028" style="position:absolute;left:0;text-align:left;margin-left:136.15pt;margin-top:179.7pt;width:179.4pt;height:47.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" strokeweight="2pt">
                <v:path arrowok="t"/>
                <v:textbox>
                  <w:txbxContent>
                    <w:p w:rsidR="00046EDF" w:rsidRDefault="00046EDF">
                      <w:pPr>
                        <w:pStyle w:val="a2"/>
                        <w:jc w:val="center"/>
                      </w:pPr>
                      <w:r>
                        <w:rPr>
                          <w:rFonts w:ascii="Times New Roman" w:hAnsi="Times New Roman" w:cs="Times New Roman"/>
                          <w:color w:val="000000" w:themeColor="text1"/>
                          <w:sz w:val="24"/>
                        </w:rPr>
                        <w:t>Порядок повернення кредиторів</w:t>
                      </w:r>
                    </w:p>
                  </w:txbxContent>
                </v:textbox>
              </v:rect>
            </w:pict>
          </mc:Fallback>
        </mc:AlternateConten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center"/>
        <w:rPr>
          <w:rFonts w:ascii="Times New Roman" w:hAnsi="Times New Roman" w:cs="Times New Roman"/>
          <w:sz w:val="28"/>
          <w:szCs w:val="28"/>
        </w:rPr>
      </w:pPr>
      <w:r w:rsidRPr="00645CD8">
        <w:rPr>
          <w:rFonts w:ascii="Times New Roman" w:hAnsi="Times New Roman" w:cs="Times New Roman"/>
          <w:sz w:val="28"/>
          <w:szCs w:val="28"/>
        </w:rPr>
        <w:t>Рис. 2.1. Поняття правового режиму майна в теорії економічного права</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Майнові права суб'єктів господарювання захищені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Зняття держави з бізнесу його майна допустимо лише у випадках, на підставах та в порядку, встановлених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Збитки, понесені суб'єктом господарювання з порушенням його прав власності громадянами або юридичними особами, а також органами державної влади або органами місцевого самоврядування, відшкодовуються йому відповідно до законодавства.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Власність та інші майнові права суб'єктів господарювання захищаються у порядку, передбаченому ст. 20 ГКУ (підтвердження наявності чи відсутності прав, визнання дій органів державної влади та місцевого самоврядування, актів інших органів, які повністю або частково недійсні, визнають недійсними права та законні інтереси суб'єкт господарювання або споживачі, визнання недійсними господарських угод із законодавством, відновлення ситуації, яка існувала до порушення прав та законних інтересів суб'єктів господарювання; припинення дій, які порушують право </w:t>
      </w:r>
      <w:r w:rsidRPr="00645CD8">
        <w:rPr>
          <w:rFonts w:ascii="Times New Roman" w:hAnsi="Times New Roman" w:cs="Times New Roman"/>
          <w:sz w:val="28"/>
          <w:szCs w:val="28"/>
        </w:rPr>
        <w:lastRenderedPageBreak/>
        <w:t>чи створюють загрозу його порушення; нагородження зобов'язання в натуральній формі, збитки, штрафи, оперативні та економічні та адміністративні санкції, встановлення, зміна та припинення ділових відносин іншими способами, передбаченими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Основою правового режиму майна суб'єктів господарювання, на яких ґрунтується їхня економічна діяльність, є майнові та інші реальні права: господарське управління, оперативне управління та оперативне використання майна.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 головне речове право у сфері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Відповідно до ст. 134 ГКУ, суб'єкт господарювання, який здійснює господарську діяльність на підставі власності, на власний розсуд самостійно або разом з іншими особами володіє, використовує та розпоряджається майном, що належить йому (або їх), включаючи право на надання майно до іншого суб'єкта для використання його на майні, підприємницькому або операційному управлінні або на основі інших форм правового режиму майна. Майно, що використовується в господарській діяльності, може перебувати у спільній власності двох або більше власників [8].</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Правовий режим майнових та правових форм реалізації майнових прав у сфері господарської діяльності визначається Державним Цивільним кодексом України (далі - ЦК).</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Повноваження власника регулюються ст. 135 ГКУ, де зазначено, що власник майна має право самостійно або разом з іншими власниками створити господарські організації або здійснювати господарську діяльність в інших організаційних формах господарської діяльності, не заборонених законом на підставі його (або їх) майна, що належить йому, визначаючи мету та суб'єкт господарювання, структуру суб'єкта (або їх) створеної ним особи, склад та компетенцію його (або їх) органів управління, використання майна, інші питання управління суб'єктом с підготовлення та вирішення питання про припинення господарської діяльності на підставі його (або їх) суб'єктів відповідно до закону. Власник має право особисто або через уповноважені органи створювати господарські організації з метою здійснення підприємницької діяльності шляхом нанесення їм майна, що належить йому на майно та господарське управління, а також з метою проведення некомерційних </w:t>
      </w:r>
      <w:r w:rsidRPr="00645CD8">
        <w:rPr>
          <w:rFonts w:ascii="Times New Roman" w:hAnsi="Times New Roman" w:cs="Times New Roman"/>
          <w:sz w:val="28"/>
          <w:szCs w:val="28"/>
        </w:rPr>
        <w:lastRenderedPageBreak/>
        <w:t>економічних діяльність, право оперативного управління, визначити мету та об'єкт діяльності таких організацій, склад та компетенцію їх керівних органів, порядок їх прийняття, склад та порядок використання майна, визначити інші умови утримання у затвердженого власника (уповноваженого органу) установчих документів господарської організації, а також безпосередньо або через уповноважені органи за встановленими законом межами повноважень іншої організації, що керує організацією, та призупинити свою діяльність відповідно до Господарського кодексу та інші закони. Власник також має право здійснювати організаційні та конституційні повноваження на підставі своїх корпоративних прав відповідно до Цивільного кодексу та законів України. Державні та комунальні підприємства можуть бути об'єднані за рішенням власника (уповноваженого ним органу) в державних (комунальних) господарських об'єднаннях, наданих Господарським Кодексом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Стаття 139 ГК визнає майно сукупністю речей та інших цінностей (у тому числі нематеріальних активів), які мають визначення вартості, виробляються або використовуються в діяльності суб'єктів господарювання та відображаються у своїх балансових звітах або обліковуються в інших статутних формах обліку майна цих суб'єктів.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Поняття речей міститься в ст. 179 ЦК, який без сумніву розуміє предмет матеріального світу, про які можуть виникати цивільні права та обов'язки. З урахуванням положень ст. 190 ЦК властивість розглядається як окрема справа, сукупність речей, а також права власності та зобов'язання, але для визнання речами цих об'єктів у розумінні Господарського кодексу необхідно, щоб вони відповідали ознакам, зазначеним у Частина 1 ст. 139 ГК, а саме: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а) мав визначення вартості;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б) виробляються або використовуються в діяльності суб'єктів господарювання;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 відображаються в балансі цих суб'єктів або враховуються в інших законодавчих формах обліку майна цих суб'єктів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Відповідно до Положення (стандарту) бухгалтерського обліку 8 </w:t>
      </w:r>
      <w:r w:rsidRPr="00645CD8">
        <w:rPr>
          <w:rFonts w:ascii="Times New Roman" w:hAnsi="Times New Roman" w:cs="Times New Roman"/>
          <w:color w:val="000000"/>
          <w:sz w:val="28"/>
          <w:szCs w:val="28"/>
        </w:rPr>
        <w:t>"</w:t>
      </w:r>
      <w:r w:rsidRPr="00645CD8">
        <w:rPr>
          <w:rStyle w:val="Emphasis"/>
          <w:rFonts w:ascii="Times New Roman" w:hAnsi="Times New Roman" w:cs="Times New Roman"/>
          <w:i w:val="0"/>
          <w:color w:val="000000"/>
          <w:sz w:val="28"/>
          <w:szCs w:val="28"/>
        </w:rPr>
        <w:t>Нематеріальні активи</w:t>
      </w:r>
      <w:r w:rsidRPr="00645CD8">
        <w:rPr>
          <w:rFonts w:ascii="Times New Roman" w:hAnsi="Times New Roman" w:cs="Times New Roman"/>
          <w:color w:val="000000"/>
          <w:sz w:val="28"/>
          <w:szCs w:val="28"/>
        </w:rPr>
        <w:t>"</w:t>
      </w:r>
      <w:r w:rsidRPr="00645CD8">
        <w:rPr>
          <w:rFonts w:ascii="Times New Roman" w:hAnsi="Times New Roman" w:cs="Times New Roman"/>
          <w:sz w:val="28"/>
          <w:szCs w:val="28"/>
        </w:rPr>
        <w:t xml:space="preserve">, затвердженого Міністерством фінансів України, нематеріальний актив є немонетарним активом, який не є істотно ідентифіковані та </w:t>
      </w:r>
      <w:r w:rsidRPr="00645CD8">
        <w:rPr>
          <w:rFonts w:ascii="Times New Roman" w:hAnsi="Times New Roman" w:cs="Times New Roman"/>
          <w:sz w:val="28"/>
          <w:szCs w:val="28"/>
        </w:rPr>
        <w:lastRenderedPageBreak/>
        <w:t>утримувані підприємством для використання протягом періоду більше одного року (або одного робочого циклу, якщо він перевищує один рік) для виробництва, торгівлі, адміністративних цілей або лізингу іншим особам[71, c. 105].</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Значення майна в залежності від економічної форми, що набуває майна в процесі господарської діяльності, може належати до основних засобів, оборотного капіталу, фондів, товарів. Зміст цих понять і перелік об'єктів, що належать до тієї чи іншої економічної форми, встановленою в ст. 139 Цивільного кодексу України, у законах та підзаконних нормативно-правових актах з питань бухгалтерського обліку та фінансової звітності.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Визначення терміну «основні засоби» міститься в Стандартах бухгалтерського обліку («Стандарти») 7 «Основні засоби», затверджені Наказом Міністерства фінансів України від 27 квітня 2000 року № 92, відповідно до яких основними засобами є матеріальні активи, які підприємство використовує з метою їх використання у процесі виробництва або постачання товарів, надання послуг, оренду іншим особам або для здійснення адміністративних та соціально-культурних функцій, очікуваного корисного життя (експлуатація), з яких більше року (або робочий цикл, якщо він перевищує рік).</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До основних фондів виробництва та невиробничих цілей відповідно до ч. 139 ГК є будівлі, споруди, машини та обладнання, інструменти, промислові обладнання та матеріали, побутову техніку та інше довготривале майно, яке юридично віднесено до основних засобів[3].</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Для цілей бухгалтерського обліку основні засоби класифікуються, зокрема, в основних фондах (земельні ділянки, капітальні витрати на благоустрій території, будівлі, споруди та транспортне обладнання, машини та обладнання, транспортні засоби, інструменти, прилади, інвентар (меблі), робоча і продуктивна худоба , багаторічні насадження тощо), інші необоротні матеріальні активи (бібліотечні фонди, недорогі необоротні матеріальні активи, тимчасові будівлі, природні ресурси, контейнери для інвентарю, предмети прокату тощо), неповний капітал інвестиції.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Поточні активи  - це грошові кошти та їх еквіваленти, що не обмежуються в користуванні, а також інші активи, призначені для продажу або споживання протягом операційного циклу або на період дванадцяти місяців з дати балансу.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Оборотні запаси відповідно до ч. 4 ст. 139 ГК - це сировина, паливо, матеріали, цінні речі та предмети, що швидко зношуються, інше майно виробництва та невиробничих цілей, яке юридично віднесено до обігових коштів.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Частина 5 ст. 139 ГК у власності суб'єктів господарювання виділяє кошти, які розуміються грошима в національній та іноземній валюті, призначені для здійснення товарних відносин цих юридичних осіб з іншими суб'єктами, а також фінансові відносини відповідно до законодавства.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 товарами майна суб'єктів господарювання частина 6 ст. 139 ГК визнає виробничі товари (запаси), виконані роботи та послуги.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Цінні папери, як зазначено в ч. 7 ст. 139 ГК, є особливим типом майна суб'єктів господарювання. Види та правовий режим цінних паперів, що належать майну суб'єктів господарювання, встановлені положеннями глави 17 Цивільного кодексу.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Безоплатні та благодійні пожертвування, пожертвування організацій та громадян складають невелику кількість джерела майна суб'єктів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суб'єктів господарювання може також формуватися за рахунок інших джерел, не заборонених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Правовий режим майна суб'єктів господарювання встановлюється Господарським кодексом та іншими законами, з урахуванням видів майна, зазначених у ст. 139 ГК (основні засоби, оборотні кошти, фонди, товари, цінні папери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Частина 1 ст. 141 ГК узагальнює перелік об'єктів, що належать до державної власності у сфері господарської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Цілі майнові комплекси державних підприємств, їх структурні підрозділи.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Інтегрований майновий комплекс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Нерухомість, що належить державі.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Відповідно до ст. 136 ГКУ право господарського управління є реальним правом суб'єкта господарювання, який володіє, використовує та розпоряджається майном, покладеним на нього власником (уповноваженим ним органом), з обмеженням повноважень органу влади щодо певних видів майна за згодою власника у випадках, передбачених Цивільним кодексом та законами. Власник майна, закріплений у праві господарського управління суб'єктом підприємницької діяльності, здійснює </w:t>
      </w:r>
      <w:r w:rsidRPr="00645CD8">
        <w:rPr>
          <w:rFonts w:ascii="Times New Roman" w:hAnsi="Times New Roman" w:cs="Times New Roman"/>
          <w:sz w:val="28"/>
          <w:szCs w:val="28"/>
        </w:rPr>
        <w:lastRenderedPageBreak/>
        <w:t>контроль за використанням та збереженням майна, що належить йому безпосередньо або через уповноважений ним орган, без втручання в операційну та господарську діяльність підприємство. Що стосується захисту права на економічну юрисдикцію, застосовуються положення закону, встановлені для захисту прав власності. Предмет підприємництва, який здійснює господарську діяльність на підставі права господарського управління, також має право захищати свої права власності від власника [2].</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Відповідно до ст. 137 Цивільного кодексу, право оперативного управління визнається майновим правом суб'єкта господарювання, який володіє, використовує та розпоряджається майном, покладеному на нього власником (уповноваженим ним) з метою здійснення некомерційного господарську діяльність у межах, встановлених Цивільним кодексом України та законами, а також власником майна (уповноваженим його органом). Власник майна, закріплений у праві оперативного управління суб'єктом господарювання, здійснює контроль за використанням та збереженням переданого оперативного управління майном безпосередньо або через уповноважений ним орган та має право видалити з суб'єкт господарювання надлишкової власності, а також невикористаних активів або не використовується ним. Право оперативного управління охороняється законом відповідно до положень, встановлених для захисту прав власності [9].</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Нові правила відповідно до ст. 138 ГКУ набуло право оперативно використовувати майно. Суб'єкт господарювання - окремий підрозділ (структурний підрозділ) економічної організації використовує надане їй майно для здійснення господарської діяльності на право оперативного використання майна. Обсяг прав власності суб'єкта господарювання в межах сфери права на оперативне використання майна визначається економічною організацією, яка включає вказаний суб'єкт господарювання відповідно до законодавства.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ст. 133 ГКУ визначає, що економічна діяльність може також здійснюватися на основі інших реальних прав (володіння, користування тощо), передбачених Цивільним кодексом України. Власність суб'єктів господарювання може бути забезпечена іншим правом у відповідності до умов договору з власником майна.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Правовий режим майна суб'єктів господарювання - це система правовідносин, об'єктом якої є цілісний майновий комплекс суб'єкта господарювання або його складова частина, а суб'єктом є права та обов'язки суб'єктів господарювання, пов'язані з володінням та використанням інтегрованого майнового комплексу в господарській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 на підприємстві може бути забезпечено одним з трьох правових найменувань: на право власності, на право господарського управління та на право оперативного управління.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Господарський кодекс України визначає право власності як основне право у сфері господарської діяльності, що дозволяє суб'єкту господарювання, на свій розсуд, самостійно або разом з іншими суб'єктами володіти, користуватися та розпоряджатися майном, що належить йому (Стаття 134).</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Зміст права власності охоплює три групи повноважень власника: володіння, розпорядження та користування. Власник може розпоряджатися своїм володінням володіння та використання в процесі здачі в оренду майна, але право розпорядження у цьому випадку залишається у власника, оскільки він може розпоряджатися своїм майном на власний розсуд та займатися підприємницькою діяльністю[30, c. 31].</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Кожен суб'єкт господарювання має мати матеріальну базу для ведення бізнесу. Така матеріальна основа являє собою цілісний майновий комплекс, який включає речі (як об'єкти громадянських прав), майнові права, а також немайнові права, пов'язані з майном (частина третя статті 66 Цивільного кодексу України). Іншими словами, інтегральний майновий комплекс суб'єкта господарювання - сукупність матеріальних та нематеріальних активів, що забезпечує створення економічної діяльності відповідно до цілей суб'єкта державного субсидування.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Чинне законодавство України не передбачає обов'язкового існування цілісного майнового комплексу в кожній економічній одиниці, що, ймовірно, не відповідає економічній дійсності. Без такої складної господарської діяльності неможливо, про що свідчить спеціальна література. Неможливо не лише виробництво товарів без наявності виробничого простору, обладнання, сировини та матеріалів, але й надання послуг неможливе без спеціальних знань, які є ціннісним виразом, і без відповідного персоналу, офісного обладнання та машин. Достатня матеріальна база є суттєвою </w:t>
      </w:r>
      <w:r w:rsidRPr="00645CD8">
        <w:rPr>
          <w:rFonts w:ascii="Times New Roman" w:hAnsi="Times New Roman" w:cs="Times New Roman"/>
          <w:sz w:val="28"/>
          <w:szCs w:val="28"/>
        </w:rPr>
        <w:lastRenderedPageBreak/>
        <w:t>ознакою суб'єкта господарської діяльності, яка повинна бути належним чином відображена в законодавстві.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Як випливає з вищезгаданого визначення, зміст інтегрального майнового комплексу є властивістю. Ст. 139 Господарського кодексу України виділяє майнові об'єкти, які мають значення і відображені у внутрішньому обліку суб'єкта господарської діяльності. Крім того, взаємозв'язок власності з обліком є необов'язковою ознакою власності, оскільки, з одного боку, неможливо відображати об'єкти, які не мають значення, і, з іншого боку, власність не втрачається, якщо вона не є враховані суб'єктом господарювання. Слід підкреслити, що визначення майна в ст. 139 Господарського  кодексу України підкреслюється його економічна роль, тоді як визначення власності в ст. 190 Цивільного кодексу України (речі, сукупність речей, майнових прав та обов'язків) можна вважати скоріше передачею елементів концепції[62, c. 74].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Важливо зазначити, що цілісний майновий комплекс може включати також «нематеріальні пільги» та «немайнові вигоди» (в термінології ЦК України - глава 15 в цілому та стаття 201, зокрема). Повертаючись до попереднього прикладу, не тільки машини та обладнання, але й торгова марка, ноу-хау та комерційні секрети, визнання (ділова репутація у поєднанні з витратами на рекламу) є частиною майна суб'єкта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Матеріальні та нематеріальні цінності, які є цінними та є частиною інтегрованого майнового комплексу суб'єкта господарювання, називаються активами (статті 47, 73, 139, 167, 213 Цивільного кодексу України) або зобов'язаннями. Суб'єкт господарювання має право на власний розсуд використовувати активи в господарській діяльності (наприклад, власний капітал, готові вироби, сировину, обладнання тощо). До складу зобов'язань входить майно, яке суб'єкт господарювання отримував від інших учасників відносин. Зобов'язання, зокрема, включають в себе майно, закладене засновниками для сплати статутного капіталу, зобов'язань за позиками, контрактами, контрагентами та цінних паперів.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Отже, правовий режим майна суб'єкта господарювання є системою правовідносин між суб'єктом господарювання та іншими учасниками господарських відносин, об'єктом якої є цілісний майновий комплекс суб'єкта підприємницької </w:t>
      </w:r>
      <w:r w:rsidRPr="00645CD8">
        <w:rPr>
          <w:rFonts w:ascii="Times New Roman" w:hAnsi="Times New Roman" w:cs="Times New Roman"/>
          <w:sz w:val="28"/>
          <w:szCs w:val="28"/>
        </w:rPr>
        <w:lastRenderedPageBreak/>
        <w:t>діяльності або його складової частини, а суб'єкт прав та обов'язків керівництва учасників, пов'язаних з реальним правом на інтегрований майновий комплекс в господарській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Інтегральний майновий комплекс суб'єкта господарювання як сукупності матеріальних та нематеріальних цінностей виконує три основні функції та займає лідируючу позицію одночасно в декількох інститутах економічного права.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 урахуванням впливу на виробничий процес цілісний майновий комплекс поділяється на виробничі та невиробничі фонди (статті 10, 66 Господарського кодексу України). З урахуванням участі у виробництві цілісний майновий комплекс поділяється на основний та оборотний капітал. Основні активи включають речі та права, які беруть участь у виробництві протягом кількох циклів, зберігаючи їх оригінальну форму, за винятком зносу та ремонту, таких як будівлі, споруди, машини, прилади, меблі, інструменти. До обігових коштів відносяться речі та права, які протягом одного виробничого циклу втрачають (або суттєво змінюють) внаслідок використання їхніх матеріальних властивостей, наприклад, сировини, напівфабрикатів, енергії, готівки тощо[70, c. 78].</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При визначенні компетенції суб'єкта господарювання на майно слід звернути увагу на вимоги законодавства про оформлення права власності на ім'я покупця. За відсутності реєстрації, покупець може реалізувати свою реальну владу над майном, але він позбавлений певних засобів захисту своїх прав, наданих законом контролюючою особі стосовно третіх сторін. Наприклад, якщо суб'єкт господарювання продає обладнання, машину та нерухомість протягом одного дня двом різним покупцям, то покупець, який вперше зареєстрував свою власність у відповідному реєстрі прав, матимуть перевагу. Інший покупець буде змушений обмежувати сплату виплат і збитків від продавця. Таким чином, у випадках, коли закон передбачає обов'язкову державну реєстрацію права власності на майно, останній є заключним етапом реєстрації правового режиму майна суб'єкта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Отже, суб'єкти господарювання, які здійснюють господарську діяльність на підставі права оперативно використовувати майно, не можуть мати статус юридичної особи та здійснювати свою господарську компетенцію в рамках статусу, визначеного </w:t>
      </w:r>
      <w:r w:rsidRPr="00645CD8">
        <w:rPr>
          <w:rFonts w:ascii="Times New Roman" w:hAnsi="Times New Roman" w:cs="Times New Roman"/>
          <w:sz w:val="28"/>
          <w:szCs w:val="28"/>
        </w:rPr>
        <w:lastRenderedPageBreak/>
        <w:t>економічною організацією, до якої вони зареєстровані. Держава забезпечує рівний захист прав власності всіх суб'єктів господарювання.</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color w:val="auto"/>
          <w:sz w:val="28"/>
          <w:szCs w:val="28"/>
        </w:rPr>
      </w:pPr>
      <w:bookmarkStart w:id="8" w:name="_Toc531938238"/>
      <w:r w:rsidRPr="00645CD8">
        <w:rPr>
          <w:rFonts w:ascii="Times New Roman" w:hAnsi="Times New Roman" w:cs="Times New Roman"/>
          <w:color w:val="auto"/>
          <w:sz w:val="28"/>
          <w:szCs w:val="28"/>
        </w:rPr>
        <w:t>2.2. Джерела формування майна підприємств</w:t>
      </w:r>
      <w:bookmarkEnd w:id="8"/>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Категорія «джерела формування майна» в XVIII ст. використовувалися ще в працях А. Сміт, Н. Х. Бунге, В. П. Косінський та інших.</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Сучасна література приділяє велику увагу джерелам формування майна, існує багато тлумачень цієї категорії, що вказує на еволюцію цієї концепції, в залежності від ступеня розвитку економіки країни та середовища функціонування кредитних установ. Незважаючи на велику кількість досліджень, до цих пір серед науковців та практиків, а також нормативно-правових актів немає єдиного підходу до змісту категорії «джерело формування майна суб’єкта господарювання». У сучасній економічній літературі та нормативних актах існують такі підходи до визначення сутності категорії «джерело формування майна підприємства», див. таблиця 2.1 (Додаток </w:t>
      </w:r>
      <w:r w:rsidR="00046EDF" w:rsidRPr="00645CD8">
        <w:rPr>
          <w:rFonts w:ascii="Times New Roman" w:hAnsi="Times New Roman" w:cs="Times New Roman"/>
          <w:sz w:val="28"/>
          <w:szCs w:val="28"/>
        </w:rPr>
        <w:t>Б</w:t>
      </w:r>
      <w:r w:rsidRPr="00645CD8">
        <w:rPr>
          <w:rFonts w:ascii="Times New Roman" w:hAnsi="Times New Roman" w:cs="Times New Roman"/>
          <w:sz w:val="28"/>
          <w:szCs w:val="28"/>
        </w:rPr>
        <w:t>).</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Нормативно-правове регулювання звітності підприємств в Україні здійснюється постановами Президента, постановами Кабінету Міністрів України, розпорядженнями Міністерства фінансів України. Основними нормативно-правовими джерелами є: Закон України «Про бухгалтерський облік та фінансову звітність в Україні», Національні стандарти бухгалтерського обліку (стандарти), Порядок звітування фінансовими компаніями, трастами, а також юридичними особами - суб'єктами господарювання які за юридичним статусом не є фінансовими установами.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Джерелами формування майна підприємства є [47, c. 74]:</w:t>
      </w:r>
    </w:p>
    <w:p w:rsidR="002741C8" w:rsidRPr="00645CD8" w:rsidRDefault="00F96AF0" w:rsidP="00645CD8">
      <w:pPr>
        <w:pStyle w:val="ListParagraph"/>
        <w:numPr>
          <w:ilvl w:val="0"/>
          <w:numId w:val="6"/>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грошові та матеріальні внески засновників;</w:t>
      </w:r>
    </w:p>
    <w:p w:rsidR="002741C8" w:rsidRPr="00645CD8" w:rsidRDefault="00F96AF0" w:rsidP="00645CD8">
      <w:pPr>
        <w:pStyle w:val="ListParagraph"/>
        <w:numPr>
          <w:ilvl w:val="0"/>
          <w:numId w:val="6"/>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доходи, отримані від реалізації продукції, послуг, інших видів економічної діяльності;</w:t>
      </w:r>
    </w:p>
    <w:p w:rsidR="002741C8" w:rsidRPr="00645CD8" w:rsidRDefault="00F96AF0" w:rsidP="00645CD8">
      <w:pPr>
        <w:pStyle w:val="ListParagraph"/>
        <w:numPr>
          <w:ilvl w:val="0"/>
          <w:numId w:val="6"/>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дохід від цінних паперів;</w:t>
      </w:r>
    </w:p>
    <w:p w:rsidR="002741C8" w:rsidRPr="00645CD8" w:rsidRDefault="00F96AF0" w:rsidP="00645CD8">
      <w:pPr>
        <w:pStyle w:val="ListParagraph"/>
        <w:numPr>
          <w:ilvl w:val="0"/>
          <w:numId w:val="6"/>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кредити від банків та інших кредиторів;</w:t>
      </w:r>
    </w:p>
    <w:p w:rsidR="002741C8" w:rsidRPr="00645CD8" w:rsidRDefault="00F96AF0" w:rsidP="00645CD8">
      <w:pPr>
        <w:pStyle w:val="ListParagraph"/>
        <w:numPr>
          <w:ilvl w:val="0"/>
          <w:numId w:val="6"/>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капітальні вкладення та субсидії з бюджетів;</w:t>
      </w:r>
    </w:p>
    <w:p w:rsidR="002741C8" w:rsidRPr="00645CD8" w:rsidRDefault="00F96AF0" w:rsidP="00645CD8">
      <w:pPr>
        <w:pStyle w:val="ListParagraph"/>
        <w:numPr>
          <w:ilvl w:val="0"/>
          <w:numId w:val="6"/>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 придбане в інших суб'єктах господарювання, організаціях та громадянах у порядку, встановленому законом;</w:t>
      </w:r>
    </w:p>
    <w:p w:rsidR="002741C8" w:rsidRPr="00645CD8" w:rsidRDefault="00F96AF0" w:rsidP="00645CD8">
      <w:pPr>
        <w:pStyle w:val="ListParagraph"/>
        <w:numPr>
          <w:ilvl w:val="0"/>
          <w:numId w:val="6"/>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інші джерела, не заборонені законодавством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Джерела власності підприємства поділяються на два типи: власний капітал (внески власника, прибуток, резерви, фонди, неповернення фінансування тощо) та зобов'язання (запозичені кошти - позики, кредиторська заборгованість тощо)[64, c. 87].</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Грошові та матеріальні внески засновників, як правило, є джерелом формування статутного фонду господарських товариств (стаття 86 ГК), майна виробничого кооперативу (ст. 100 ЦК ) на стадії створення цих суб'єктів. За рахунок майнових внесків (вхід, членство, ціль тощо) формується майно об'єднання підприємств (ст.123 ГК). У формуванні державного унітарного підприємства компетентним органом державної влади остання дає таке майно підприємства - окрему частину державної власності (частина перша статті 73 ГК). Аналогічним чином, комунальне унітарне підприємство формується компетентним органом місцевого самоврядування на основі окремої частини комунальної власності (частина перша статті 78 Цивільного кодексу).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Доходи від реалізації продукції (робіт, послуг) є основним джерелом формування майна суб'єктів господарювання - підприємців після їх утворення. Зміст доходу з джерелом їх походження з України визначено в Податковому Кодексі України, згідно з яким будь-який дохід, отриманий резидентами чи нерезидентами від всіх видів їх діяльності в Україні, включаючи проценти, дивіденди, роялті та будь-які інші види пасивного доходу, сплачені резидентами України, доходи від надання резидентам чи нерезидентам оренди (користування) майна, розташованого в Україні, в тому числі рухомого складу, призначеного для портів, що знаходяться в Україні, доходи від реалізації нерухомого майна, розташованого в Україні, доходів, отриманих у вигляді внесків та премій про страхування та перестрахування ризиків на території України, а також про доходи страховиків-резидентів від страхування ризиків страховиків-резидентів за межами України, інші доходи від господарської діяльності на митній території України або на територіях, що знаходяться під </w:t>
      </w:r>
      <w:r w:rsidRPr="00645CD8">
        <w:rPr>
          <w:rFonts w:ascii="Times New Roman" w:hAnsi="Times New Roman" w:cs="Times New Roman"/>
          <w:sz w:val="28"/>
          <w:szCs w:val="28"/>
        </w:rPr>
        <w:lastRenderedPageBreak/>
        <w:t>контролем митних служб України (у зонах митного контролю, у спеціалізованих ліцензованих митних складах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Дохід від цінних паперів розуміється як сума грошей або вартість майна, отриманого (нарахованого) платником податку від продажу, обміну чи інших способів відчуження цінних паперів та деривативів, збільшених на вартість будь-якого майна або нематеріальних активів, переданих до платник податку у формі «обміну чи відчуження».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Дохід від цінних паперів повинен включати також дивіденд - сплату юридичної особи - емітента корпоративних прав або інвестиційних сертифікатів на користь власника таких корпоративних прав (інвестиційних сертифікатів) у зв'язку з розподілом частини прибутку такий емітент, розрахований відповідно до правил бухгалтерського обліку.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Капітальні інвестиції як джерело майна суб'єкта господарювання - це інвестиції, спрямовані на створення та відновлення основних засобів. Вона розрізняє державні та недержавні капітальні вкладення.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Державні капітальні вкладення - це інвестиції, спрямовані на створення та відновлення основних фондів, джерелом яких є кошти державного бюджету, державні підприємства та організації, а також місцеві бюджети. До них належать державні централізовані капітальні вкладення - інвестиції, спрямовані на створення та відновлення основних засобів і фінансуються за рахунок коштів державного бюджету та бюджетних позик[40, c. 50].</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Недержавні капітальні інвестиції - це інвестиції, які фінансуються за рахунок інвесторів з недержавною формою власності, а саме:</w:t>
      </w:r>
    </w:p>
    <w:p w:rsidR="002741C8" w:rsidRPr="00645CD8" w:rsidRDefault="00F96AF0" w:rsidP="00645CD8">
      <w:pPr>
        <w:pStyle w:val="ListParagraph"/>
        <w:numPr>
          <w:ilvl w:val="0"/>
          <w:numId w:val="7"/>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 фінансові ресурси інвестора (прибуток, знос, відшкодування збитків від нещасних випадків, стихійного лиха, грошового накопичення та заощадження громадян, юридичних осіб тощо);</w:t>
      </w:r>
    </w:p>
    <w:p w:rsidR="002741C8" w:rsidRPr="00645CD8" w:rsidRDefault="00F96AF0" w:rsidP="00645CD8">
      <w:pPr>
        <w:pStyle w:val="ListParagraph"/>
        <w:numPr>
          <w:ilvl w:val="0"/>
          <w:numId w:val="7"/>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фінансові ресурси позичальника інвестора;</w:t>
      </w:r>
    </w:p>
    <w:p w:rsidR="002741C8" w:rsidRPr="00645CD8" w:rsidRDefault="00F96AF0" w:rsidP="00645CD8">
      <w:pPr>
        <w:pStyle w:val="ListParagraph"/>
        <w:numPr>
          <w:ilvl w:val="0"/>
          <w:numId w:val="7"/>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залучені фінансові ресурси інвестора (кошти, отримані від продажу акцій, облігацій, акцій та інших внесків громадян та юридичних осіб);</w:t>
      </w:r>
    </w:p>
    <w:p w:rsidR="002741C8" w:rsidRPr="00645CD8" w:rsidRDefault="00F96AF0" w:rsidP="00645CD8">
      <w:pPr>
        <w:pStyle w:val="ListParagraph"/>
        <w:numPr>
          <w:ilvl w:val="0"/>
          <w:numId w:val="7"/>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безкоштовні та благодійні пожертвування, пожертвування від організацій, підприємств та громадян;</w:t>
      </w:r>
    </w:p>
    <w:p w:rsidR="002741C8" w:rsidRPr="00645CD8" w:rsidRDefault="00F96AF0" w:rsidP="00645CD8">
      <w:pPr>
        <w:pStyle w:val="ListParagraph"/>
        <w:numPr>
          <w:ilvl w:val="0"/>
          <w:numId w:val="7"/>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кошти іноземних інвесторів (іноземні інвестиції, прямі та портфельні, капітальні трансферти, позики).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Гранти можуть бути надані з державного або місцевих бюджетів неприбутковим організаціям відповідно до положень міжнародних договорів, згода на обов'язковість Верховної Ради України, а також регулювання цін на платні послуги, що надаються або через такі неприбуткові організації відповідно до законодавства, з метою зниження рівня таких цін.</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Надходження від продажу (оренди) майнових об'єктів (комплексів), що належать суб'єктам господарювання, придбання майна інших суб'єктів - одне з джерел формування майна, яке поділяється на кілька складових[50, c. 69]: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1) надходження від продажу майна об'єкти;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2) квитанції у вигляді ренти як оплати за користування об'єктом лізингу;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3) придбання майна інших суб'єктів (у власності, господарському управлінні або операційному управлінні) відповідно до укладених договорів.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Кредити в банках та іншим кредиторам - це кошти та вартість майна, надані резидентами чи нерезидентами для використання юридичними та фізичними особами на певний період та під проценти. Кредит поділяється на фінансові позики, товарні кредити, інвестиційні податкові кредити та позики для цінних паперів, що засвідчують відносини із кредитами. Відповідно до Положення про кредитування, затверджене постановою Національного банку України, позика є позичковим капіталом банку в готівковій формі, що передається на тимчасове користування на умовах забезпечення, погашення, своєчасність, оплата та призначення використання.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Безоплатні та благодійні пожертвування, пожертвування організацій та громадян складають невелику кількість джерела майна суб'єктів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суб'єктів господарювання може також формуватися за рахунок інших джерел, не заборонених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Правовий режим майна суб'єктів господарювання встановлюється Господарським кодексом та іншими законами з урахуванням видів майна, зазначених у статті 139 Цивільного кодексу (основні засоби, оборотні кошти, фонди, товари, цінні папери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Кошти в майні суб'єктів господарювання - це грошові кошти в національній та іноземній валюті, призначені для здійснення товарних відносин цих суб'єктів господарювання з іншими суб'єктами господарювання, а також фінансові відносини відповідно до законодавства.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Визнаються товари майна суб'єктів господарювання: промислові товари (запаси), виконані роботи та послуги.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У майні суб'єктів господарювання виділяють спеціальні фонди та резерви - фонди підприємств, які безпосередньо не беруть участі у виробничому процесі, і використовуються для спеціального призначення (цілей), передбачених законом або статутом підприємства. Спеціальні фонди та резерви підрозділяються на обов'язкові (передбачені як такі законодавчі акти) та необов'язкові, які створюються на розсуд самої компанії або власника його майна. Перший (обов'язковий) включає: амортизацію (призначена для відновлення основних засобів, формується та поповнюється за рахунок амортизаційних відрахувань), фонду охорони праці (створеного відповідно до Закону від 14.12.1992 р. «Про охорону праці»; джерела формування цього фонду є частиною прибутку, визначеного колективним договором, і спеціальних відрахувань від собівартості продукції).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Для деяких категорій підприємств (зокрема, тих, що працюють у формі господарських товариств (крім корпоративних інвестиційних фондів) та виробничих кооперативів, потрібно страховий або резервний фонд (формується за рахунок річних відрахувань з чистого прибутку підприємства), а в виробничому кооперативі - підрозділ, неподільні, резервні, спеціальні фонди, комерційні банки створюють обов'язкові резерви у порядку, встановленому Національним банком України. Підприємства можуть утворювати відповідно до положень їх складових або внутрішніх документів та інших (необов'язкових) спеціальних фондів та резервів, включаючи дивіденди платіжного фонду, фонд сумнівних боргів, фонд матеріальних стимулів, інноваційний фонд, який до ліквідації Державного інноваційного фонду належав до обов'язкові (призначені для фінансування досліджень, розробки, топологічних робіт та фінансування інших заходів для освоєння нових технологій; зазвичай формується за рахунок спеціальних відрахувань від вартості реалізованої продукції).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Таким чином, майно підприємства - це сукупність матеріальних, фінансових і нематеріальних активів, що належать підприємству і призначених для здійснення його діяльності.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До складу матеріальних активів входять: земельні ділянки, будівлі, споруди, машини, обладнання, сировина, матеріали, напівфабрикати, готова продукція[43, c. 241].</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До фінансових активів відносяться: касова готівка, депозити в банках, вклади, чеки, розрахункові документи в дорозі, страхові поліси, вкладення в державні або приватні цінні папери, споживчий кредит, паї і часткові внески в інші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Нематеріальні активи включають: патенти на винаходи, товарні марки і знаки, фірмові найменування, репутацію підприємства, пакети документів, ноу-хау та інші види інтелектуальної власності, авторські права на користування ресурсами.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 підприємства спочатку створюється за рахунок майна, переданого йому засновниками у вигляді вкладів (внесків, паїв). Майно підприємства збільшується в процесі виробничої і господарської діяльності. Воно може бути об'єктом угод, відчужуватися, закладатися і т.п. Зазвичай майно підприємства відокремлено від майна його засновників, учасників і працівників. Підприємство відповідає за своїми боргами належним йому майном, на яке можуть бути звернені позови господарських партнерів або кредиторів у разі невиконання підприємством будь-яких зобов'язань перед ними.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Згідно з ст. 140 ГКУ, джерелами формування майна суб'єктів господарювання є різноманітні доходи: від реалізації продукції (робіт, послуг), з цінних паперів. Дохід відноситься до економічних вигід готівкою чи натурою.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Таким чином, виділяють наступні види доходів: у вигляді матеріальних благ (від заощаджень на відсотках, продажах товарів (робіт, послуг), цінних паперів тощо); у природній формі; від операцій з капіталом (отриманий від продажу основних засобів (будівель, споруд), нематеріальних активів, державних інвентаризації тощо); доходи бюджету (формуються на основі різних податкових, неподаткових та інших бюджетних надходжень); оподатковуваний і неоподатковуваний прибуток.</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 xml:space="preserve">Гранти з бюджету також можуть бути джерелом майна суб'єкта. Гранти, зокрема[10, c. 22]: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а) кошти, виділені з бюджетів різних рівнів для фінансової підтримки збиткових підприємств (організацій), в яких виробничі та реалізовані витрати не покриваються з прибутку (доходів). Цей вид субсидій дозволяє підприємствам отримувати прибуток і уникнути банкрутства;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 кошти, виділені державою для певних категорій громадян або для окремих організацій у вигляді надбавок та інше, з метою покриття збитків або для інших цілей.</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Відповідно до Податкового Кодексу України дохід від цінних паперів розуміється як сума грошей або вартість майна, отриманого (нарахованого) платником податку від продажу, обміну або інших засобів відчуження цінні папери, похідні фінансові інструменти, збільшені за вартістю будь-якого майна або нематеріальних активів, які передаються платнику податку у зв'язку з таким продажем, обміном або відчуженням.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Капітальні інвестиції (інвестиції, спрямовані на створення та відновлення основних засобів) можуть служити джерелом формування майна суб'єкта господарювання. Є державні та недержавні капітальні вкладення.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Надходження від продажу або здачі в оренду майнових об'єктів (комплексів), що належать суб'єктам господарювання, придбання майна інших суб'єктів - одне з джерел формування майна, поділене на кілька складових, рис. 2.2.</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7944AF" w:rsidP="00645CD8">
      <w:pPr>
        <w:spacing w:after="0" w:line="360" w:lineRule="auto"/>
        <w:ind w:right="57"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45952" behindDoc="0" locked="0" layoutInCell="1" allowOverlap="1">
                <wp:simplePos x="0" y="0"/>
                <wp:positionH relativeFrom="column">
                  <wp:posOffset>0</wp:posOffset>
                </wp:positionH>
                <wp:positionV relativeFrom="paragraph">
                  <wp:posOffset>0</wp:posOffset>
                </wp:positionV>
                <wp:extent cx="635000" cy="635000"/>
                <wp:effectExtent l="0" t="0" r="0" b="0"/>
                <wp:wrapNone/>
                <wp:docPr id="20" name="shapetype_69"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custGeom>
                          <a:avLst/>
                          <a:gdLst>
                            <a:gd name="G0" fmla="+- 10800 0 0"/>
                            <a:gd name="G1" fmla="+- 10800 0 0"/>
                            <a:gd name="G2" fmla="+- 10800 0 0"/>
                            <a:gd name="G3" fmla="+- 21600 0 G2"/>
                            <a:gd name="G4" fmla="*/ 1 G1 2"/>
                            <a:gd name="G5" fmla="+- 10800 0 G4"/>
                            <a:gd name="G6" fmla="+- 10800 G4 0"/>
                            <a:gd name="G7" fmla="*/ G5 G2 10800"/>
                            <a:gd name="G8" fmla="+- G2 0 G7"/>
                            <a:gd name="G9" fmla="+- G3 G7 0"/>
                            <a:gd name="T0" fmla="*/ G8 w 21600"/>
                            <a:gd name="T1" fmla="*/ G5 h 21600"/>
                            <a:gd name="T2" fmla="*/ G9 w 21600"/>
                            <a:gd name="T3" fmla="*/ G6 h 21600"/>
                          </a:gdLst>
                          <a:ahLst/>
                          <a:cxnLst>
                            <a:cxn ang="0">
                              <a:pos x="r" y="vc"/>
                            </a:cxn>
                            <a:cxn ang="5400000">
                              <a:pos x="hc" y="b"/>
                            </a:cxn>
                            <a:cxn ang="10800000">
                              <a:pos x="l" y="vc"/>
                            </a:cxn>
                            <a:cxn ang="16200000">
                              <a:pos x="hc" y="t"/>
                            </a:cxn>
                          </a:cxnLst>
                          <a:rect l="T0" t="T1" r="T2" b="T3"/>
                          <a:pathLst>
                            <a:path w="21600" h="21600">
                              <a:moveTo>
                                <a:pt x="0" y="10800"/>
                              </a:moveTo>
                              <a:lnTo>
                                <a:pt x="10800" y="0"/>
                              </a:lnTo>
                              <a:lnTo>
                                <a:pt x="10800" y="5400"/>
                              </a:lnTo>
                              <a:lnTo>
                                <a:pt x="10800" y="0"/>
                              </a:lnTo>
                              <a:lnTo>
                                <a:pt x="21600" y="10800"/>
                              </a:lnTo>
                              <a:lnTo>
                                <a:pt x="10800" y="21600"/>
                              </a:lnTo>
                              <a:lnTo>
                                <a:pt x="10800" y="16200"/>
                              </a:lnTo>
                              <a:lnTo>
                                <a:pt x="10800" y="2160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C233E4" id="shapetype_69" o:spid="_x0000_s1026" style="position:absolute;margin-left:0;margin-top:0;width:50pt;height:50pt;z-index:25164595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" path="m,10800l10800,r,5400l10800,,21600,10800,10800,21600r,-5400l10800,21600,,10800xe">
                <v:stroke joinstyle="miter"/>
                <v:path arrowok="t" o:connecttype="custom" o:connectlocs="635000,317500;317500,635000;0,317500;317500,0" o:connectangles="0,90,180,270" textboxrect="5400,54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4144" behindDoc="0" locked="0" layoutInCell="1" allowOverlap="1">
                <wp:simplePos x="0" y="0"/>
                <wp:positionH relativeFrom="column">
                  <wp:posOffset>2994660</wp:posOffset>
                </wp:positionH>
                <wp:positionV relativeFrom="paragraph">
                  <wp:posOffset>687705</wp:posOffset>
                </wp:positionV>
                <wp:extent cx="599440" cy="142240"/>
                <wp:effectExtent l="38100" t="19050" r="10160" b="10160"/>
                <wp:wrapNone/>
                <wp:docPr id="19" name="Двойная стрелка влево/вправо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9440" cy="142240"/>
                        </a:xfrm>
                        <a:custGeom>
                          <a:avLst/>
                          <a:gdLst>
                            <a:gd name="G0" fmla="+- 10800 0 0"/>
                            <a:gd name="G1" fmla="+- 10800 0 0"/>
                            <a:gd name="G2" fmla="+- 10800 0 0"/>
                            <a:gd name="G3" fmla="+- 21600 0 G2"/>
                            <a:gd name="G4" fmla="*/ 1 G1 2"/>
                            <a:gd name="G5" fmla="+- 10800 0 G4"/>
                            <a:gd name="G6" fmla="+- 10800 G4 0"/>
                            <a:gd name="G7" fmla="*/ G5 G2 10800"/>
                            <a:gd name="G8" fmla="+- G2 0 G7"/>
                            <a:gd name="G9" fmla="+- G3 G7 0"/>
                            <a:gd name="T0" fmla="*/ G8 w 21600"/>
                            <a:gd name="T1" fmla="*/ G5 h 21600"/>
                            <a:gd name="T2" fmla="*/ G9 w 21600"/>
                            <a:gd name="T3" fmla="*/ G6 h 21600"/>
                          </a:gdLst>
                          <a:ahLst/>
                          <a:cxnLst>
                            <a:cxn ang="0">
                              <a:pos x="r" y="vc"/>
                            </a:cxn>
                            <a:cxn ang="5400000">
                              <a:pos x="hc" y="b"/>
                            </a:cxn>
                            <a:cxn ang="10800000">
                              <a:pos x="l" y="vc"/>
                            </a:cxn>
                            <a:cxn ang="16200000">
                              <a:pos x="hc" y="t"/>
                            </a:cxn>
                          </a:cxnLst>
                          <a:rect l="T0" t="T1" r="T2" b="T3"/>
                          <a:pathLst>
                            <a:path w="21600" h="21600">
                              <a:moveTo>
                                <a:pt x="0" y="10800"/>
                              </a:moveTo>
                              <a:lnTo>
                                <a:pt x="10800" y="0"/>
                              </a:lnTo>
                              <a:lnTo>
                                <a:pt x="10800" y="5400"/>
                              </a:lnTo>
                              <a:lnTo>
                                <a:pt x="10800" y="0"/>
                              </a:lnTo>
                              <a:lnTo>
                                <a:pt x="21600" y="10800"/>
                              </a:lnTo>
                              <a:lnTo>
                                <a:pt x="10800" y="21600"/>
                              </a:lnTo>
                              <a:lnTo>
                                <a:pt x="10800" y="16200"/>
                              </a:lnTo>
                              <a:lnTo>
                                <a:pt x="10800" y="21600"/>
                              </a:lnTo>
                              <a:close/>
                            </a:path>
                          </a:pathLst>
                        </a:custGeom>
                        <a:solidFill>
                          <a:srgbClr val="FFFFFF"/>
                        </a:solidFill>
                        <a:ln w="25560" cap="flat">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AEC7F6" id="Двойная стрелка влево/вправо 25" o:spid="_x0000_s1026" style="position:absolute;margin-left:235.8pt;margin-top:54.15pt;width:47.2pt;height:11.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" path="m,10800l10800,r,5400l10800,,21600,10800,10800,21600r,-5400l10800,21600,,10800xe" strokeweight=".71mm">
                <v:stroke joinstyle="miter"/>
                <v:path arrowok="t" o:connecttype="custom" o:connectlocs="599440,71120;299720,142240;0,71120;299720,0" o:connectangles="0,90,180,270" textboxrect="5400,54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46976" behindDoc="0" locked="0" layoutInCell="1" allowOverlap="1">
                <wp:simplePos x="0" y="0"/>
                <wp:positionH relativeFrom="column">
                  <wp:posOffset>0</wp:posOffset>
                </wp:positionH>
                <wp:positionV relativeFrom="paragraph">
                  <wp:posOffset>0</wp:posOffset>
                </wp:positionV>
                <wp:extent cx="635000" cy="635000"/>
                <wp:effectExtent l="0" t="0" r="0" b="0"/>
                <wp:wrapNone/>
                <wp:docPr id="18" name="shapetype_67"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00" cy="635000"/>
                        </a:xfrm>
                        <a:custGeom>
                          <a:avLst/>
                          <a:gdLst>
                            <a:gd name="G0" fmla="+- 21600 0 0"/>
                            <a:gd name="G1" fmla="+- 10800 0 0"/>
                            <a:gd name="G2" fmla="+- 10800 0 0"/>
                            <a:gd name="G3" fmla="+- 21600 0 G2"/>
                            <a:gd name="G4" fmla="*/ 1 G1 2"/>
                            <a:gd name="G5" fmla="+- 10800 0 G4"/>
                            <a:gd name="G6" fmla="+- 10800 G4 0"/>
                            <a:gd name="G7" fmla="*/ G5 G2 10800"/>
                            <a:gd name="G8" fmla="+- G3 G7 0"/>
                            <a:gd name="T0" fmla="*/ G5 w 21600"/>
                            <a:gd name="T1" fmla="*/ 0 h 21600"/>
                            <a:gd name="T2" fmla="*/ G6 w 21600"/>
                            <a:gd name="T3" fmla="*/ G8 h 21600"/>
                          </a:gdLst>
                          <a:ahLst/>
                          <a:cxnLst>
                            <a:cxn ang="0">
                              <a:pos x="r" y="vc"/>
                            </a:cxn>
                            <a:cxn ang="5400000">
                              <a:pos x="hc" y="b"/>
                            </a:cxn>
                            <a:cxn ang="10800000">
                              <a:pos x="l" y="vc"/>
                            </a:cxn>
                            <a:cxn ang="16200000">
                              <a:pos x="hc" y="t"/>
                            </a:cxn>
                          </a:cxnLst>
                          <a:rect l="T0" t="T1" r="T2" b="T3"/>
                          <a:pathLst>
                            <a:path w="21600" h="2160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8F938A" id="shapetype_67" o:spid="_x0000_s1026" style="position:absolute;margin-left:0;margin-top:0;width:50pt;height:50pt;z-index:25164697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" path="m,10800r5400,l5400,,16200,r,10800l21600,10800,10800,21600,,10800xe">
                <v:stroke joinstyle="miter"/>
                <v:path arrowok="t" o:connecttype="custom" o:connectlocs="635000,317500;317500,635000;0,317500;317500,0" o:connectangles="0,90,180,270" textboxrect="540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5168" behindDoc="0" locked="0" layoutInCell="1" allowOverlap="1">
                <wp:simplePos x="0" y="0"/>
                <wp:positionH relativeFrom="column">
                  <wp:posOffset>3194685</wp:posOffset>
                </wp:positionH>
                <wp:positionV relativeFrom="paragraph">
                  <wp:posOffset>1040130</wp:posOffset>
                </wp:positionV>
                <wp:extent cx="199390" cy="989965"/>
                <wp:effectExtent l="19050" t="0" r="10160" b="57785"/>
                <wp:wrapNone/>
                <wp:docPr id="17" name="Стрелка вниз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9390" cy="989965"/>
                        </a:xfrm>
                        <a:custGeom>
                          <a:avLst/>
                          <a:gdLst>
                            <a:gd name="G0" fmla="+- 21600 0 0"/>
                            <a:gd name="G1" fmla="+- 10800 0 0"/>
                            <a:gd name="G2" fmla="+- 10800 0 0"/>
                            <a:gd name="G3" fmla="+- 21600 0 G2"/>
                            <a:gd name="G4" fmla="*/ 1 G1 2"/>
                            <a:gd name="G5" fmla="+- 10800 0 G4"/>
                            <a:gd name="G6" fmla="+- 10800 G4 0"/>
                            <a:gd name="G7" fmla="*/ G5 G2 10800"/>
                            <a:gd name="G8" fmla="+- G3 G7 0"/>
                            <a:gd name="T0" fmla="*/ G5 w 21600"/>
                            <a:gd name="T1" fmla="*/ 0 h 21600"/>
                            <a:gd name="T2" fmla="*/ G6 w 21600"/>
                            <a:gd name="T3" fmla="*/ G8 h 21600"/>
                          </a:gdLst>
                          <a:ahLst/>
                          <a:cxnLst>
                            <a:cxn ang="0">
                              <a:pos x="r" y="vc"/>
                            </a:cxn>
                            <a:cxn ang="5400000">
                              <a:pos x="hc" y="b"/>
                            </a:cxn>
                            <a:cxn ang="10800000">
                              <a:pos x="l" y="vc"/>
                            </a:cxn>
                            <a:cxn ang="16200000">
                              <a:pos x="hc" y="t"/>
                            </a:cxn>
                          </a:cxnLst>
                          <a:rect l="T0" t="T1" r="T2" b="T3"/>
                          <a:pathLst>
                            <a:path w="21600" h="2160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25560" cap="flat">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8E2DB1" id="Стрелка вниз 27" o:spid="_x0000_s1026" style="position:absolute;margin-left:251.55pt;margin-top:81.9pt;width:15.7pt;height:77.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" path="m,10800r5400,l5400,,16200,r,10800l21600,10800,10800,21600,,10800xe" strokeweight=".71mm">
                <v:stroke joinstyle="miter"/>
                <v:path arrowok="t" o:connecttype="custom" o:connectlocs="199390,494983;99695,989965;0,494983;99695,0" o:connectangles="0,90,180,270" textboxrect="540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6192" behindDoc="0" locked="0" layoutInCell="1" allowOverlap="1">
                <wp:simplePos x="0" y="0"/>
                <wp:positionH relativeFrom="column">
                  <wp:posOffset>318135</wp:posOffset>
                </wp:positionH>
                <wp:positionV relativeFrom="paragraph">
                  <wp:posOffset>11430</wp:posOffset>
                </wp:positionV>
                <wp:extent cx="2562225" cy="1390650"/>
                <wp:effectExtent l="0" t="0" r="9525" b="0"/>
                <wp:wrapNone/>
                <wp:docPr id="16" nam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62225" cy="139065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8"/>
                                <w:szCs w:val="28"/>
                              </w:rPr>
                              <w:t>а) дохід у вигляді орендної плати за користування об'єкта оренди;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17" o:spid="_x0000_s1029" style="position:absolute;left:0;text-align:left;margin-left:25.05pt;margin-top:.9pt;width:201.75pt;height:10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" strokeweight="2pt">
                <v:path arrowok="t"/>
                <v:textbox>
                  <w:txbxContent>
                    <w:p w:rsidR="00046EDF" w:rsidRDefault="00046EDF">
                      <w:pPr>
                        <w:pStyle w:val="a2"/>
                        <w:jc w:val="center"/>
                      </w:pPr>
                      <w:r>
                        <w:rPr>
                          <w:rFonts w:ascii="Times New Roman" w:hAnsi="Times New Roman" w:cs="Times New Roman"/>
                          <w:color w:val="000000" w:themeColor="text1"/>
                          <w:sz w:val="28"/>
                          <w:szCs w:val="28"/>
                        </w:rPr>
                        <w:t>а) дохід у вигляді орендної плати за користування об'єкта оренди;</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7216" behindDoc="0" locked="0" layoutInCell="1" allowOverlap="1">
                <wp:simplePos x="0" y="0"/>
                <wp:positionH relativeFrom="column">
                  <wp:posOffset>3699510</wp:posOffset>
                </wp:positionH>
                <wp:positionV relativeFrom="paragraph">
                  <wp:posOffset>11430</wp:posOffset>
                </wp:positionV>
                <wp:extent cx="2562225" cy="1438275"/>
                <wp:effectExtent l="0" t="0" r="9525" b="9525"/>
                <wp:wrapNone/>
                <wp:docPr id="15" nam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62225" cy="1438275"/>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4"/>
                              </w:rPr>
                              <w:t>б) придбання майна інших суб'єктів (на право власності, на право господарського управління або оперативного управління або на інше право власності);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16" o:spid="_x0000_s1030" style="position:absolute;left:0;text-align:left;margin-left:291.3pt;margin-top:.9pt;width:201.75pt;height:113.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" strokeweight="2pt">
                <v:path arrowok="t"/>
                <v:textbox>
                  <w:txbxContent>
                    <w:p w:rsidR="00046EDF" w:rsidRDefault="00046EDF">
                      <w:pPr>
                        <w:pStyle w:val="a2"/>
                        <w:jc w:val="center"/>
                      </w:pPr>
                      <w:r>
                        <w:rPr>
                          <w:rFonts w:ascii="Times New Roman" w:hAnsi="Times New Roman" w:cs="Times New Roman"/>
                          <w:color w:val="000000" w:themeColor="text1"/>
                          <w:sz w:val="24"/>
                        </w:rPr>
                        <w:t>б) придбання майна інших суб'єктів (на право власності, на право господарського управління або оперативного управління або на інше право власності);</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8240" behindDoc="0" locked="0" layoutInCell="1" allowOverlap="1">
                <wp:simplePos x="0" y="0"/>
                <wp:positionH relativeFrom="column">
                  <wp:posOffset>1956435</wp:posOffset>
                </wp:positionH>
                <wp:positionV relativeFrom="paragraph">
                  <wp:posOffset>2240280</wp:posOffset>
                </wp:positionV>
                <wp:extent cx="2562225" cy="1304925"/>
                <wp:effectExtent l="0" t="0" r="9525" b="9525"/>
                <wp:wrapNone/>
                <wp:docPr id="14" nam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62225" cy="1304925"/>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8"/>
                              </w:rPr>
                              <w:t>в) надходження від продажу майнових об'єктів.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15" o:spid="_x0000_s1031" style="position:absolute;left:0;text-align:left;margin-left:154.05pt;margin-top:176.4pt;width:201.75pt;height:102.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" strokeweight="2pt">
                <v:path arrowok="t"/>
                <v:textbox>
                  <w:txbxContent>
                    <w:p w:rsidR="00046EDF" w:rsidRDefault="00046EDF">
                      <w:pPr>
                        <w:pStyle w:val="a2"/>
                        <w:jc w:val="center"/>
                      </w:pPr>
                      <w:r>
                        <w:rPr>
                          <w:rFonts w:ascii="Times New Roman" w:hAnsi="Times New Roman" w:cs="Times New Roman"/>
                          <w:color w:val="000000" w:themeColor="text1"/>
                          <w:sz w:val="28"/>
                        </w:rPr>
                        <w:t>в) надходження від продажу майнових об'єктів.</w:t>
                      </w:r>
                    </w:p>
                  </w:txbxContent>
                </v:textbox>
              </v:rect>
            </w:pict>
          </mc:Fallback>
        </mc:AlternateConten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center"/>
        <w:rPr>
          <w:rFonts w:ascii="Times New Roman" w:hAnsi="Times New Roman" w:cs="Times New Roman"/>
          <w:sz w:val="28"/>
          <w:szCs w:val="28"/>
        </w:rPr>
      </w:pPr>
      <w:r w:rsidRPr="00645CD8">
        <w:rPr>
          <w:rFonts w:ascii="Times New Roman" w:hAnsi="Times New Roman" w:cs="Times New Roman"/>
          <w:sz w:val="28"/>
          <w:szCs w:val="28"/>
        </w:rPr>
        <w:t>Рис. 2.2 - Надходження від продажу або здачі в оренду майнових об'єктів, як одне з джерел формування майна</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Іншим джерелом формування активів суб'єкта господарювання можуть бути позики від банків та інших кредиторів. Під кредитом розуміють відносини у зв'язку з переведенням грошей або матеріальних активів на тимчасове користування, за умови їх повернення. Розрізняють фінансовий, товарний, інвестиційний податковий кредит та позику на цінні папери, що засвідчують позикові відносини.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Вважається, що безкоштовні та благодійні пожертвування, пожертвування від організацій та громадян складають невелику суму джерела майна суб'єкта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Кредити банків та інших кредиторів - це кошти та матеріальні цінності, які надаються резидентами або нерезидентами у користування юридичним або фізичним особам на визначений строк та під процент. Кредит поділяється на фінансовий кредит, товарний кредит, інвестиційний податковий кредит та кредит під цінні папери, що засвідчують відносини позики.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Безоплатні та благодійні внески, пожертвування організацій та громадян складають незначне за розміром джерело формування майна суб'єктів господарювання[55, c. 60].</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 суб'єктів господарювання може формуватися також за рахунок інших джерел, не заборонених законом. Правовий режим майна суб'єктів господарювання встановлюється Господарським кодексом України та іншими законами з урахуванням видів майна, зазначених у ст. 139 ГК України (основні фонди, оборотні засоби, кошти, товари, цінні папери тощо).</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color w:val="auto"/>
          <w:sz w:val="28"/>
          <w:szCs w:val="28"/>
        </w:rPr>
      </w:pPr>
      <w:bookmarkStart w:id="9" w:name="_Toc531938239"/>
      <w:r w:rsidRPr="00645CD8">
        <w:rPr>
          <w:rFonts w:ascii="Times New Roman" w:hAnsi="Times New Roman" w:cs="Times New Roman"/>
          <w:color w:val="auto"/>
          <w:sz w:val="28"/>
          <w:szCs w:val="28"/>
        </w:rPr>
        <w:t>Висновки до Розділу 2</w:t>
      </w:r>
      <w:bookmarkEnd w:id="9"/>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Таким чином, майно у сфері господарської діяльності визнає сукупність речей та інших цінностей (у тому числі нематеріальних активів), які визначають вартість, </w:t>
      </w:r>
      <w:r w:rsidRPr="00645CD8">
        <w:rPr>
          <w:rFonts w:ascii="Times New Roman" w:hAnsi="Times New Roman" w:cs="Times New Roman"/>
          <w:sz w:val="28"/>
          <w:szCs w:val="28"/>
        </w:rPr>
        <w:lastRenderedPageBreak/>
        <w:t>виробляються або використовуються в діяльності суб'єктів господарювання та відображаються у їх балансі або обліковуються в інші статутні форми обліку майна цих суб'єктів (ст. 139 ГКУ).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Залежно від економічної форми, яка набуває майна у процесі економічної діяльності, вартість майна належить основним засобам, оборотним активам, фондам та товарам.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Основними активами виробництва та не виробництва є будівлі, споруди, машини та обладнання, інструменти, виробниче обладнання та матеріали, побутову техніку та інше довгострокове майно, яке відповідно до закону належить до основних засобів.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Обігові засоби - це сировина, паливо, матеріали, цінності та предмети, що швидко носяться, інше майно виробництва та невиробничих цілей, яке відповідно до закону належить до обігових коштів.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Кошти в майні суб'єктів господарювання - це грошові кошти в національній та іноземній валюті, призначені для здійснення товарних відносин цих суб'єктів господарювання з іншими суб'єктами господарювання, а також фінансові відносини відповідно до законодавства.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Товари, що знаходяться в майні суб'єктів господарювання, вважаються виробничими товарами (кадастру), виконаними роботами та послугами.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Особливим типом майна суб'єктів господарювання є цінні папери. Відповідно до ст. 143 ГКУ суб'єкт господарювання має право випускати власні цінні папери, продавати їх громадянам та юридичним особам, а також купувати цінні папери інших юридичних осіб.</w:t>
      </w:r>
    </w:p>
    <w:p w:rsidR="002741C8" w:rsidRPr="00645CD8" w:rsidRDefault="00F96AF0" w:rsidP="00645CD8">
      <w:pPr>
        <w:spacing w:after="0" w:line="360" w:lineRule="auto"/>
        <w:ind w:firstLine="709"/>
        <w:rPr>
          <w:rFonts w:ascii="Times New Roman" w:hAnsi="Times New Roman" w:cs="Times New Roman"/>
          <w:sz w:val="28"/>
          <w:szCs w:val="28"/>
        </w:rPr>
      </w:pPr>
      <w:r w:rsidRPr="00645CD8">
        <w:rPr>
          <w:rFonts w:ascii="Times New Roman" w:hAnsi="Times New Roman" w:cs="Times New Roman"/>
          <w:sz w:val="28"/>
          <w:szCs w:val="28"/>
        </w:rPr>
        <w:br w:type="page"/>
      </w:r>
    </w:p>
    <w:p w:rsidR="00645CD8" w:rsidRDefault="00EA09AB" w:rsidP="00645CD8">
      <w:pPr>
        <w:pStyle w:val="Heading1"/>
        <w:spacing w:line="360" w:lineRule="auto"/>
        <w:jc w:val="center"/>
        <w:rPr>
          <w:rFonts w:ascii="Times New Roman" w:hAnsi="Times New Roman" w:cs="Times New Roman"/>
          <w:color w:val="auto"/>
        </w:rPr>
      </w:pPr>
      <w:bookmarkStart w:id="10" w:name="_Toc531938240"/>
      <w:r w:rsidRPr="00645CD8">
        <w:rPr>
          <w:rFonts w:ascii="Times New Roman" w:hAnsi="Times New Roman" w:cs="Times New Roman"/>
          <w:color w:val="auto"/>
        </w:rPr>
        <w:lastRenderedPageBreak/>
        <w:t>РОЗДІЛ 3</w:t>
      </w:r>
    </w:p>
    <w:p w:rsidR="002741C8" w:rsidRPr="00645CD8" w:rsidRDefault="00F96AF0" w:rsidP="00645CD8">
      <w:pPr>
        <w:pStyle w:val="Heading1"/>
        <w:spacing w:line="360" w:lineRule="auto"/>
        <w:jc w:val="center"/>
        <w:rPr>
          <w:rFonts w:ascii="Times New Roman" w:hAnsi="Times New Roman" w:cs="Times New Roman"/>
          <w:color w:val="auto"/>
        </w:rPr>
      </w:pPr>
      <w:r w:rsidRPr="00645CD8">
        <w:rPr>
          <w:rFonts w:ascii="Times New Roman" w:hAnsi="Times New Roman" w:cs="Times New Roman"/>
          <w:color w:val="auto"/>
        </w:rPr>
        <w:t>ПРАВО ВЛАСНОСТІ І ПОХІДНІ ПРАВА ЯК ОСНОВА ПРАВОВОГО РЕЖИМУ МАЙНА ПІДПРИЄМСТВА</w:t>
      </w:r>
      <w:bookmarkEnd w:id="10"/>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color w:val="auto"/>
          <w:sz w:val="28"/>
          <w:szCs w:val="28"/>
        </w:rPr>
      </w:pPr>
      <w:bookmarkStart w:id="11" w:name="_Toc531938241"/>
      <w:r w:rsidRPr="00645CD8">
        <w:rPr>
          <w:rFonts w:ascii="Times New Roman" w:hAnsi="Times New Roman" w:cs="Times New Roman"/>
          <w:color w:val="auto"/>
          <w:sz w:val="28"/>
          <w:szCs w:val="28"/>
        </w:rPr>
        <w:t>3.1. Право власності</w:t>
      </w:r>
      <w:bookmarkEnd w:id="11"/>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має об'єктивні та суб'єктивні аспекти. Під правом власності в об'єктивному аспекті розуміють систему правових норм, що регулюють відносини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Суб'єктивне право є мірою можливої ​​поведінки суб'єкта щодо володіння над речами (тобто, можливість, надана людині, керувати певною справою) передбачена законом. Суб'єктивним правом власності є компетенція: володіння, користування та розпорядження речами. Ці повноваження являють собою правову безпеку власника, вони належать йому до тих пір, поки він залишається власником [20, с.312].</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власності - правове забезпечення фактичного панування власника над речі. Власність повинна розумітися не як постійне матеріальне з'єднання власника з цією справою, а як постійна можливість такого матеріального зв'язку, вона тісно пов'язана з вираженням волі. Власник права власності дає можливість в будь-який час вирішити долю речей, використовувати її корисні якості. Тому, коли людина володіє речі, він лише дозволяє йому припускати, що він є власником речі. Це враховується законом у встановленні презумпції законності фактичного володіння, а це означає: особа, яка володіє цією справою, бере на себе її законний власник, якщо не доведено протилежність.</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власності може бути актуальним та законним, незаконним (чесним і недобросовісним), старим.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Фактична власність може виникнути як загальна основа (наприклад, за договором оренди), або внаслідок незаконного захоплення (пограбування, крадіжка). Тому володіння лише фактичним володінням недостатньо, щоб зробити це законним. </w:t>
      </w:r>
      <w:r w:rsidRPr="00645CD8">
        <w:rPr>
          <w:rFonts w:ascii="Times New Roman" w:hAnsi="Times New Roman" w:cs="Times New Roman"/>
          <w:sz w:val="28"/>
          <w:szCs w:val="28"/>
        </w:rPr>
        <w:lastRenderedPageBreak/>
        <w:t>Обов'язкові правові підстави для такої власності, його правовий статус. Саме це породжує право називати титульне володіння [20, с.314].</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Незаконне володіння, яке не засноване на юридичній підставі і не мічене, у свою чергу, поділяється на чесні та несправедливі. Чесність - це володіння, під час якого власник не знав і не повинен був знати про його незаконність (особа, придбана в комісійному магазині, річ, яка раніше була викрадена від законного власника). Певна добросовісна влада є володінням після рецепта. Цивільний кодекс України встановив, що фізична чи юридична особа, яка не є власником майна, але добросовісно, відкрито, безперервно та безумовно володіє нерухомим майном як власне протягом 15 років, або рухоме майно - протягом п'яти років, набуває права власності на це майно.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Якщо власник майна знав або повинен був знати про незаконність володіння, його називають незаконним недобросовісним власником. Недобросовісне володіння може бути довільним, жорстоким, помилковим (хибним) [20, с.315].</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Настання права власності на придбання регулюється законом з моменту передачі-одержання речі. Отримання - це початок володіння.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користування - законне право власника отримувати від власності, що належить йому, його корисні властивості для задоволення своїх особистих та майнових потреб. Використання майна може бути різним. Отже, власник земельної ділянки, яка обробляє землю, використовує її. Власник будинку, що живе в ньому, також використовує будинок. Власник може використовувати своє майно для здійснення господарської та іншої діяльності, не заборонених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При використанні майна власник зобов'язаний не шкодити навколишньому середовищу, не порушувати права та інтереси інших захищених законом осіб, дотримуватися моральні принципи суспільства.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Право розпорядження - юридично забезпечена можливість визначити юридичну або фактичну частку майна, тобто давати, продавати, обмінювати, руйнувати річ тощо. Коли господар руйнує речі або викидає його, він, розмовляючи мовою цивільного законодавства, розпоряджається ним шляхом укладення односторонніх актів, оскільки воля власника тут спрямована на відмову від права власності. Але якщо право власності припиняється внаслідок використання речей </w:t>
      </w:r>
      <w:r w:rsidRPr="00645CD8">
        <w:rPr>
          <w:rFonts w:ascii="Times New Roman" w:hAnsi="Times New Roman" w:cs="Times New Roman"/>
          <w:sz w:val="28"/>
          <w:szCs w:val="28"/>
        </w:rPr>
        <w:lastRenderedPageBreak/>
        <w:t>(власник горить вугілля в печі), то воля власника спрямована не на припинення права власності, а на усунення речі його корисних властивостей. Тому в цьому випадку існує лише право використовувати річ, а не право розпоряджатися ним.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Якщо право на право власності є початком володіння, то право розпорядження включає в себе початок припинення права власності назавжди або відокремлення власника майна на певний час. Власник або безпосередньо приймає рішення про розпорядження своїм майном, або опосередковано - через представників.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Зміст прав власності не впливає на резиденцію власника та місце розташування майна. Суб'єктивне право власності є абсолютним правом. Власник як уповноважена особа виступає проти всіх інших осіб, які зобов'язані не порушувати його права [12, с.29].</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Отже, зміст майнових прав - це володіння, користування та розпорядження майном, а також обов'язки, пов'язані з обслуговуванням, ризиком руйнування та випадкової втрати речей. Це поєднання прав і обов'язків, які змушують відносини власності правовідносини з усіма юридичними наслідками, що випливають з неї.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Підсумовуючи сказане вище, ви можете дати таке визначення прав власності як інституту цивільного права.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 це сукупність правових норм, що регулюють відносини, пов'язані з володінням, використанням та розпорядженням власника майна, що належить йому на свій розсуд та в його власних інтересах, зняття всіх третіх сторін з незаконного втручання у сферу його володіння ц</w:t>
      </w:r>
      <w:r w:rsidR="006605B2" w:rsidRPr="00645CD8">
        <w:rPr>
          <w:rFonts w:ascii="Times New Roman" w:hAnsi="Times New Roman" w:cs="Times New Roman"/>
          <w:sz w:val="28"/>
          <w:szCs w:val="28"/>
        </w:rPr>
        <w:t>іє</w:t>
      </w:r>
      <w:r w:rsidRPr="00645CD8">
        <w:rPr>
          <w:rFonts w:ascii="Times New Roman" w:hAnsi="Times New Roman" w:cs="Times New Roman"/>
          <w:sz w:val="28"/>
          <w:szCs w:val="28"/>
        </w:rPr>
        <w:t>ю власністю, а також права власника не порушують права та інтереси інших осіб.</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Як об'єкт права власності, юридична особа наділяється суб'єктивним правом власності. Зміст суб'єктивного права власності на юридичну особу становить повноваження власника стосовно володіння, користування та розпорядження його майном. Рамки здійснення суб'єктивним правом власності юридичної особи визначаються його статутом та законодавством.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Використання повноважень - це відповідальність органів юридичної особи, які визначаються її статутом. Сфера їх повноважень стосовно розпорядження майном визначається законом та статутом відповідно до мети діяльності юридичної особи. Найважливішим елементом змісту прав власності є розпорядження майном. </w:t>
      </w:r>
      <w:r w:rsidRPr="00645CD8">
        <w:rPr>
          <w:rFonts w:ascii="Times New Roman" w:hAnsi="Times New Roman" w:cs="Times New Roman"/>
          <w:sz w:val="28"/>
          <w:szCs w:val="28"/>
        </w:rPr>
        <w:lastRenderedPageBreak/>
        <w:t>Юридична особа певною мірою є незалежною. Юридична особа має право на власний розсуд виконувати будь-які дії, які не суперечать законодавству, суспільній користі та безпеці, які не шкодять навколишнім, історичним та культурним цінностям, а також не обмежують права та інтереси інших осіб , стосовно їх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Розміщення майна юридичними особами здійснюється як шляхом внутрішнього розподілу (наприклад, між структурними підрозділами) та використання, так і різними цивільно-правовими методами (укладення цивільно-правових договорів) [12, с.41].</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Юридичні особи мають право відчужувати власність у власність інших осіб, передавати їх, залишаючи власника, право володіти, користуватися та розпоряджатися майном, передавати майно заставу та обтяжувати його іншими способами, розпоряджатися ним іншим способом, включаючи передачу його майна в довірче управління іншою особою (піклувальником) [12, с.48].</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власності юридичних осіб, а також майна громадян, відноситься до приватної власності. Слід зазначити, що наявність ізольованої власності - одна з неодмінних ознак існування юридичної особи як суб'єкта права. Але не завжди майно належить юридичній особі на право власності. Ви можете мати майно в господарському управлінні або операційному управлінні (ст.44 ЦК) [2]. Для більшості тих самих організаційно-правових форм юридичних осіб їх участь у правовідносинах характерна для власників їх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Суб'єктами права приватної власності є фізичні та юридичні особи, відповідно до ст. 325 Цивільного кодексу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Діапазон юридичних осіб-власників досить широкий: юридичні особи можуть формуватися у формі бізнес-асоціацій, промислових кооперативів, унітарних підприємств, фермерських господарств, споживчих кооперативів, громадських чи релігійних організацій (об'єднань), власників фондів, що фінансуються, благодійних та інших кошти, а також в інших формах, передбачених законодавчими актами.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Власність юридичних осіб включає майно виробничих, соціально-культурних, освітніх, благодійних та інших цілей, включаючи підприємства, земельні ділянки, будівлі, санаторій і курорт, туризм, спортивні комплекси, житловий фонд, обладнання, цінні папери, гроші тощо. Діапазон прав власності відрізняється для </w:t>
      </w:r>
      <w:r w:rsidRPr="00645CD8">
        <w:rPr>
          <w:rFonts w:ascii="Times New Roman" w:hAnsi="Times New Roman" w:cs="Times New Roman"/>
          <w:sz w:val="28"/>
          <w:szCs w:val="28"/>
        </w:rPr>
        <w:lastRenderedPageBreak/>
        <w:t>комерційних та некомерційних організацій. В останньому, з огляду на їх особливу правоздатність, вона є більш вузькою.</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Люди вступають у господарську діяльність, щоб виділяти засоби виробництва, продукцію праці та задовольняти їх потреби через економічні відносини. Зазначення характеризує ставлення людей до власності, яке базується на відмінності між «моїм» і «незнайомцем».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визначає необхідність господарської діяльності, в той же час не може бути майна без господарської діяльності, оскільки воно не може відноситись до чогось, чого не існує. Економічна діяльність служить основою (способом) набуття як держави, так і колективу (товарів, вироблених групами громадян) та приватної власності (суб'єкт виступає як окремий громадянин).</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 це закон, який регулює суспільні відносини в володінні, користування та розпорядження майном.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в Україні здійснюється у таких формах: приватна, колективна, держава. Усі форми власності рівні.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Предметом права приватної власності в Україні є громадяни України, іноземні громадяни та особи без громадянства.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приватної власності виникає на підставі отримання доходу громадяни від участі у суспільному виробництві, індивідуальній праці, підприємницькій діяльності, інвестиціях у кредитні установи, акціонерні товариства, а також майна, придбаного внаслідок успадкування чи висновку інших угод, не заборонених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Об'єктами приватної власності є, рис. 3.1.</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7944AF" w:rsidP="00645CD8">
      <w:pPr>
        <w:spacing w:after="0" w:line="360" w:lineRule="auto"/>
        <w:ind w:right="57" w:firstLine="709"/>
        <w:jc w:val="both"/>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simplePos x="0" y="0"/>
                <wp:positionH relativeFrom="column">
                  <wp:posOffset>1988185</wp:posOffset>
                </wp:positionH>
                <wp:positionV relativeFrom="paragraph">
                  <wp:posOffset>558800</wp:posOffset>
                </wp:positionV>
                <wp:extent cx="342265" cy="113665"/>
                <wp:effectExtent l="38100" t="19050" r="635" b="19685"/>
                <wp:wrapNone/>
                <wp:docPr id="13" name="Двойная стрелка влево/вправо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265" cy="113665"/>
                        </a:xfrm>
                        <a:custGeom>
                          <a:avLst/>
                          <a:gdLst>
                            <a:gd name="G0" fmla="+- 10800 0 0"/>
                            <a:gd name="G1" fmla="+- 10800 0 0"/>
                            <a:gd name="G2" fmla="+- 10800 0 0"/>
                            <a:gd name="G3" fmla="+- 21600 0 G2"/>
                            <a:gd name="G4" fmla="*/ 1 G1 2"/>
                            <a:gd name="G5" fmla="+- 10800 0 G4"/>
                            <a:gd name="G6" fmla="+- 10800 G4 0"/>
                            <a:gd name="G7" fmla="*/ G5 G2 10800"/>
                            <a:gd name="G8" fmla="+- G2 0 G7"/>
                            <a:gd name="G9" fmla="+- G3 G7 0"/>
                            <a:gd name="T0" fmla="*/ G8 w 21600"/>
                            <a:gd name="T1" fmla="*/ G5 h 21600"/>
                            <a:gd name="T2" fmla="*/ G9 w 21600"/>
                            <a:gd name="T3" fmla="*/ G6 h 21600"/>
                          </a:gdLst>
                          <a:ahLst/>
                          <a:cxnLst>
                            <a:cxn ang="0">
                              <a:pos x="r" y="vc"/>
                            </a:cxn>
                            <a:cxn ang="5400000">
                              <a:pos x="hc" y="b"/>
                            </a:cxn>
                            <a:cxn ang="10800000">
                              <a:pos x="l" y="vc"/>
                            </a:cxn>
                            <a:cxn ang="16200000">
                              <a:pos x="hc" y="t"/>
                            </a:cxn>
                          </a:cxnLst>
                          <a:rect l="T0" t="T1" r="T2" b="T3"/>
                          <a:pathLst>
                            <a:path w="21600" h="21600">
                              <a:moveTo>
                                <a:pt x="0" y="10800"/>
                              </a:moveTo>
                              <a:lnTo>
                                <a:pt x="10800" y="0"/>
                              </a:lnTo>
                              <a:lnTo>
                                <a:pt x="10800" y="5400"/>
                              </a:lnTo>
                              <a:lnTo>
                                <a:pt x="10800" y="0"/>
                              </a:lnTo>
                              <a:lnTo>
                                <a:pt x="21600" y="10800"/>
                              </a:lnTo>
                              <a:lnTo>
                                <a:pt x="10800" y="21600"/>
                              </a:lnTo>
                              <a:lnTo>
                                <a:pt x="10800" y="16200"/>
                              </a:lnTo>
                              <a:lnTo>
                                <a:pt x="10800" y="21600"/>
                              </a:lnTo>
                              <a:close/>
                            </a:path>
                          </a:pathLst>
                        </a:custGeom>
                        <a:solidFill>
                          <a:srgbClr val="FFFFFF"/>
                        </a:solidFill>
                        <a:ln w="25560" cap="flat">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44BB19" id="Двойная стрелка влево/вправо 13" o:spid="_x0000_s1026" style="position:absolute;margin-left:156.55pt;margin-top:44pt;width:26.95pt;height: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" path="m,10800l10800,r,5400l10800,,21600,10800,10800,21600r,-5400l10800,21600,,10800xe" strokeweight=".71mm">
                <v:stroke joinstyle="miter"/>
                <v:path arrowok="t" o:connecttype="custom" o:connectlocs="342265,56833;171133,113665;0,56833;171133,0" o:connectangles="0,90,180,270" textboxrect="5400,54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simplePos x="0" y="0"/>
                <wp:positionH relativeFrom="column">
                  <wp:posOffset>4159885</wp:posOffset>
                </wp:positionH>
                <wp:positionV relativeFrom="paragraph">
                  <wp:posOffset>558800</wp:posOffset>
                </wp:positionV>
                <wp:extent cx="304165" cy="113665"/>
                <wp:effectExtent l="19050" t="19050" r="19685" b="19685"/>
                <wp:wrapNone/>
                <wp:docPr id="12" name="Двойная стрелка влево/вправо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4165" cy="113665"/>
                        </a:xfrm>
                        <a:custGeom>
                          <a:avLst/>
                          <a:gdLst>
                            <a:gd name="G0" fmla="+- 10800 0 0"/>
                            <a:gd name="G1" fmla="+- 10800 0 0"/>
                            <a:gd name="G2" fmla="+- 10800 0 0"/>
                            <a:gd name="G3" fmla="+- 21600 0 G2"/>
                            <a:gd name="G4" fmla="*/ 1 G1 2"/>
                            <a:gd name="G5" fmla="+- 10800 0 G4"/>
                            <a:gd name="G6" fmla="+- 10800 G4 0"/>
                            <a:gd name="G7" fmla="*/ G5 G2 10800"/>
                            <a:gd name="G8" fmla="+- G2 0 G7"/>
                            <a:gd name="G9" fmla="+- G3 G7 0"/>
                            <a:gd name="T0" fmla="*/ G8 w 21600"/>
                            <a:gd name="T1" fmla="*/ G5 h 21600"/>
                            <a:gd name="T2" fmla="*/ G9 w 21600"/>
                            <a:gd name="T3" fmla="*/ G6 h 21600"/>
                          </a:gdLst>
                          <a:ahLst/>
                          <a:cxnLst>
                            <a:cxn ang="0">
                              <a:pos x="r" y="vc"/>
                            </a:cxn>
                            <a:cxn ang="5400000">
                              <a:pos x="hc" y="b"/>
                            </a:cxn>
                            <a:cxn ang="10800000">
                              <a:pos x="l" y="vc"/>
                            </a:cxn>
                            <a:cxn ang="16200000">
                              <a:pos x="hc" y="t"/>
                            </a:cxn>
                          </a:cxnLst>
                          <a:rect l="T0" t="T1" r="T2" b="T3"/>
                          <a:pathLst>
                            <a:path w="21600" h="21600">
                              <a:moveTo>
                                <a:pt x="0" y="10800"/>
                              </a:moveTo>
                              <a:lnTo>
                                <a:pt x="10800" y="0"/>
                              </a:lnTo>
                              <a:lnTo>
                                <a:pt x="10800" y="5400"/>
                              </a:lnTo>
                              <a:lnTo>
                                <a:pt x="10800" y="0"/>
                              </a:lnTo>
                              <a:lnTo>
                                <a:pt x="21600" y="10800"/>
                              </a:lnTo>
                              <a:lnTo>
                                <a:pt x="10800" y="21600"/>
                              </a:lnTo>
                              <a:lnTo>
                                <a:pt x="10800" y="16200"/>
                              </a:lnTo>
                              <a:lnTo>
                                <a:pt x="10800" y="21600"/>
                              </a:lnTo>
                              <a:close/>
                            </a:path>
                          </a:pathLst>
                        </a:custGeom>
                        <a:solidFill>
                          <a:srgbClr val="FFFFFF"/>
                        </a:solidFill>
                        <a:ln w="25560" cap="flat">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625B8D" id="Двойная стрелка влево/вправо 14" o:spid="_x0000_s1026" style="position:absolute;margin-left:327.55pt;margin-top:44pt;width:23.95pt;height: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" path="m,10800l10800,r,5400l10800,,21600,10800,10800,21600r,-5400l10800,21600,,10800xe" strokeweight=".71mm">
                <v:stroke joinstyle="miter"/>
                <v:path arrowok="t" o:connecttype="custom" o:connectlocs="304165,56833;152083,113665;0,56833;152083,0" o:connectangles="0,90,180,270" textboxrect="5400,54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1236980</wp:posOffset>
                </wp:positionV>
                <wp:extent cx="113665" cy="639445"/>
                <wp:effectExtent l="19050" t="0" r="19685" b="65405"/>
                <wp:wrapNone/>
                <wp:docPr id="11" name="Стрелка вниз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3665" cy="639445"/>
                        </a:xfrm>
                        <a:custGeom>
                          <a:avLst/>
                          <a:gdLst>
                            <a:gd name="G0" fmla="+- 21600 0 0"/>
                            <a:gd name="G1" fmla="+- 10800 0 0"/>
                            <a:gd name="G2" fmla="+- 10800 0 0"/>
                            <a:gd name="G3" fmla="+- 21600 0 G2"/>
                            <a:gd name="G4" fmla="*/ 1 G1 2"/>
                            <a:gd name="G5" fmla="+- 10800 0 G4"/>
                            <a:gd name="G6" fmla="+- 10800 G4 0"/>
                            <a:gd name="G7" fmla="*/ G5 G2 10800"/>
                            <a:gd name="G8" fmla="+- G3 G7 0"/>
                            <a:gd name="T0" fmla="*/ G5 w 21600"/>
                            <a:gd name="T1" fmla="*/ 0 h 21600"/>
                            <a:gd name="T2" fmla="*/ G6 w 21600"/>
                            <a:gd name="T3" fmla="*/ G8 h 21600"/>
                          </a:gdLst>
                          <a:ahLst/>
                          <a:cxnLst>
                            <a:cxn ang="0">
                              <a:pos x="r" y="vc"/>
                            </a:cxn>
                            <a:cxn ang="5400000">
                              <a:pos x="hc" y="b"/>
                            </a:cxn>
                            <a:cxn ang="10800000">
                              <a:pos x="l" y="vc"/>
                            </a:cxn>
                            <a:cxn ang="16200000">
                              <a:pos x="hc" y="t"/>
                            </a:cxn>
                          </a:cxnLst>
                          <a:rect l="T0" t="T1" r="T2" b="T3"/>
                          <a:pathLst>
                            <a:path w="21600" h="2160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25560" cap="flat">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CCD4B9" id="Стрелка вниз 15" o:spid="_x0000_s1026" style="position:absolute;margin-left:245.95pt;margin-top:97.4pt;width:8.95pt;height:50.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" path="m,10800r5400,l5400,,16200,r,10800l21600,10800,10800,21600,,10800xe" strokeweight=".71mm">
                <v:stroke joinstyle="miter"/>
                <v:path arrowok="t" o:connecttype="custom" o:connectlocs="113665,319723;56833,639445;0,319723;56833,0" o:connectangles="0,90,180,270" textboxrect="540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simplePos x="0" y="0"/>
                <wp:positionH relativeFrom="column">
                  <wp:posOffset>2826385</wp:posOffset>
                </wp:positionH>
                <wp:positionV relativeFrom="paragraph">
                  <wp:posOffset>1838960</wp:posOffset>
                </wp:positionV>
                <wp:extent cx="669925" cy="182245"/>
                <wp:effectExtent l="38100" t="19050" r="15875" b="27305"/>
                <wp:wrapNone/>
                <wp:docPr id="10" name="Двойная стрелка влево/вправо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9925" cy="182245"/>
                        </a:xfrm>
                        <a:custGeom>
                          <a:avLst/>
                          <a:gdLst>
                            <a:gd name="G0" fmla="+- 10800 0 0"/>
                            <a:gd name="G1" fmla="+- 10800 0 0"/>
                            <a:gd name="G2" fmla="+- 10800 0 0"/>
                            <a:gd name="G3" fmla="+- 21600 0 G2"/>
                            <a:gd name="G4" fmla="*/ 1 G1 2"/>
                            <a:gd name="G5" fmla="+- 10800 0 G4"/>
                            <a:gd name="G6" fmla="+- 10800 G4 0"/>
                            <a:gd name="G7" fmla="*/ G5 G2 10800"/>
                            <a:gd name="G8" fmla="+- G2 0 G7"/>
                            <a:gd name="G9" fmla="+- G3 G7 0"/>
                            <a:gd name="T0" fmla="*/ G8 w 21600"/>
                            <a:gd name="T1" fmla="*/ G5 h 21600"/>
                            <a:gd name="T2" fmla="*/ G9 w 21600"/>
                            <a:gd name="T3" fmla="*/ G6 h 21600"/>
                          </a:gdLst>
                          <a:ahLst/>
                          <a:cxnLst>
                            <a:cxn ang="0">
                              <a:pos x="r" y="vc"/>
                            </a:cxn>
                            <a:cxn ang="5400000">
                              <a:pos x="hc" y="b"/>
                            </a:cxn>
                            <a:cxn ang="10800000">
                              <a:pos x="l" y="vc"/>
                            </a:cxn>
                            <a:cxn ang="16200000">
                              <a:pos x="hc" y="t"/>
                            </a:cxn>
                          </a:cxnLst>
                          <a:rect l="T0" t="T1" r="T2" b="T3"/>
                          <a:pathLst>
                            <a:path w="21600" h="21600">
                              <a:moveTo>
                                <a:pt x="0" y="10800"/>
                              </a:moveTo>
                              <a:lnTo>
                                <a:pt x="10800" y="0"/>
                              </a:lnTo>
                              <a:lnTo>
                                <a:pt x="10800" y="5400"/>
                              </a:lnTo>
                              <a:lnTo>
                                <a:pt x="10800" y="0"/>
                              </a:lnTo>
                              <a:lnTo>
                                <a:pt x="21600" y="10800"/>
                              </a:lnTo>
                              <a:lnTo>
                                <a:pt x="10800" y="21600"/>
                              </a:lnTo>
                              <a:lnTo>
                                <a:pt x="10800" y="16200"/>
                              </a:lnTo>
                              <a:lnTo>
                                <a:pt x="10800" y="21600"/>
                              </a:lnTo>
                              <a:close/>
                            </a:path>
                          </a:pathLst>
                        </a:custGeom>
                        <a:solidFill>
                          <a:srgbClr val="FFFFFF"/>
                        </a:solidFill>
                        <a:ln w="25560" cap="flat">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60849" id="Двойная стрелка влево/вправо 16" o:spid="_x0000_s1026" style="position:absolute;margin-left:222.55pt;margin-top:144.8pt;width:52.75pt;height:14.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" path="m,10800l10800,r,5400l10800,,21600,10800,10800,21600r,-5400l10800,21600,,10800xe" strokeweight=".71mm">
                <v:stroke joinstyle="miter"/>
                <v:path arrowok="t" o:connecttype="custom" o:connectlocs="669925,91123;334963,182245;0,91123;334963,0" o:connectangles="0,90,180,270" textboxrect="5400,54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simplePos x="0" y="0"/>
                <wp:positionH relativeFrom="column">
                  <wp:posOffset>3093085</wp:posOffset>
                </wp:positionH>
                <wp:positionV relativeFrom="paragraph">
                  <wp:posOffset>2021840</wp:posOffset>
                </wp:positionV>
                <wp:extent cx="144145" cy="723265"/>
                <wp:effectExtent l="19050" t="0" r="27305" b="38735"/>
                <wp:wrapNone/>
                <wp:docPr id="9" name="Стрелка вниз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4145" cy="723265"/>
                        </a:xfrm>
                        <a:custGeom>
                          <a:avLst/>
                          <a:gdLst>
                            <a:gd name="G0" fmla="+- 21600 0 0"/>
                            <a:gd name="G1" fmla="+- 10800 0 0"/>
                            <a:gd name="G2" fmla="+- 10800 0 0"/>
                            <a:gd name="G3" fmla="+- 21600 0 G2"/>
                            <a:gd name="G4" fmla="*/ 1 G1 2"/>
                            <a:gd name="G5" fmla="+- 10800 0 G4"/>
                            <a:gd name="G6" fmla="+- 10800 G4 0"/>
                            <a:gd name="G7" fmla="*/ G5 G2 10800"/>
                            <a:gd name="G8" fmla="+- G3 G7 0"/>
                            <a:gd name="T0" fmla="*/ G5 w 21600"/>
                            <a:gd name="T1" fmla="*/ 0 h 21600"/>
                            <a:gd name="T2" fmla="*/ G6 w 21600"/>
                            <a:gd name="T3" fmla="*/ G8 h 21600"/>
                          </a:gdLst>
                          <a:ahLst/>
                          <a:cxnLst>
                            <a:cxn ang="0">
                              <a:pos x="r" y="vc"/>
                            </a:cxn>
                            <a:cxn ang="5400000">
                              <a:pos x="hc" y="b"/>
                            </a:cxn>
                            <a:cxn ang="10800000">
                              <a:pos x="l" y="vc"/>
                            </a:cxn>
                            <a:cxn ang="16200000">
                              <a:pos x="hc" y="t"/>
                            </a:cxn>
                          </a:cxnLst>
                          <a:rect l="T0" t="T1" r="T2" b="T3"/>
                          <a:pathLst>
                            <a:path w="21600" h="21600">
                              <a:moveTo>
                                <a:pt x="0" y="10800"/>
                              </a:moveTo>
                              <a:lnTo>
                                <a:pt x="5400" y="10800"/>
                              </a:lnTo>
                              <a:lnTo>
                                <a:pt x="5400" y="0"/>
                              </a:lnTo>
                              <a:lnTo>
                                <a:pt x="16200" y="0"/>
                              </a:lnTo>
                              <a:lnTo>
                                <a:pt x="16200" y="10800"/>
                              </a:lnTo>
                              <a:lnTo>
                                <a:pt x="21600" y="10800"/>
                              </a:lnTo>
                              <a:lnTo>
                                <a:pt x="10800" y="21600"/>
                              </a:lnTo>
                              <a:close/>
                            </a:path>
                          </a:pathLst>
                        </a:custGeom>
                        <a:solidFill>
                          <a:srgbClr val="FFFFFF"/>
                        </a:solidFill>
                        <a:ln w="25560" cap="flat">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81FA50" id="Стрелка вниз 17" o:spid="_x0000_s1026" style="position:absolute;margin-left:243.55pt;margin-top:159.2pt;width:11.3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" path="m,10800r5400,l5400,,16200,r,10800l21600,10800,10800,21600,,10800xe" strokeweight=".71mm">
                <v:stroke joinstyle="miter"/>
                <v:path arrowok="t" o:connecttype="custom" o:connectlocs="144145,361633;72073,723265;0,361633;72073,0" o:connectangles="0,90,180,270" textboxrect="5400,0,16200,162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4384" behindDoc="0" locked="0" layoutInCell="1" allowOverlap="1">
                <wp:simplePos x="0" y="0"/>
                <wp:positionH relativeFrom="column">
                  <wp:posOffset>159385</wp:posOffset>
                </wp:positionH>
                <wp:positionV relativeFrom="paragraph">
                  <wp:posOffset>63500</wp:posOffset>
                </wp:positionV>
                <wp:extent cx="1828800" cy="1173480"/>
                <wp:effectExtent l="0" t="0" r="0" b="7620"/>
                <wp:wrapNone/>
                <wp:docPr id="8" nam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1173480"/>
                        </a:xfrm>
                        <a:prstGeom prst="rect">
                          <a:avLst/>
                        </a:prstGeom>
                        <a:solidFill>
                          <a:srgbClr val="FFFFFF"/>
                        </a:solidFill>
                        <a:ln w="25400">
                          <a:solidFill>
                            <a:srgbClr val="000000"/>
                          </a:solidFill>
                          <a:miter lim="800000"/>
                          <a:headEnd/>
                          <a:tailEnd/>
                        </a:ln>
                      </wps:spPr>
                      <wps:txbx>
                        <w:txbxContent>
                          <w:p w:rsidR="00046EDF" w:rsidRDefault="00046EDF">
                            <w:pPr>
                              <w:pStyle w:val="a2"/>
                              <w:spacing w:line="240" w:lineRule="auto"/>
                              <w:jc w:val="center"/>
                            </w:pPr>
                            <w:r>
                              <w:rPr>
                                <w:rFonts w:ascii="Times New Roman" w:hAnsi="Times New Roman" w:cs="Times New Roman"/>
                                <w:color w:val="000000" w:themeColor="text1"/>
                              </w:rPr>
                              <w:t>Індивідуальні підприємства, що базуються на особистих властивостях особистості і виключно на його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9" o:spid="_x0000_s1032" style="position:absolute;left:0;text-align:left;margin-left:12.55pt;margin-top:5pt;width:2in;height:9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" strokeweight="2pt">
                <v:path arrowok="t"/>
                <v:textbox>
                  <w:txbxContent>
                    <w:p w:rsidR="00046EDF" w:rsidRDefault="00046EDF">
                      <w:pPr>
                        <w:pStyle w:val="a2"/>
                        <w:spacing w:line="240" w:lineRule="auto"/>
                        <w:jc w:val="center"/>
                      </w:pPr>
                      <w:r>
                        <w:rPr>
                          <w:rFonts w:ascii="Times New Roman" w:hAnsi="Times New Roman" w:cs="Times New Roman"/>
                          <w:color w:val="000000" w:themeColor="text1"/>
                        </w:rPr>
                        <w:t>Індивідуальні підприємства, що базуються на особистих властивостях особистості і виключно на його праці</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simplePos x="0" y="0"/>
                <wp:positionH relativeFrom="column">
                  <wp:posOffset>2331085</wp:posOffset>
                </wp:positionH>
                <wp:positionV relativeFrom="paragraph">
                  <wp:posOffset>63500</wp:posOffset>
                </wp:positionV>
                <wp:extent cx="1828800" cy="1173480"/>
                <wp:effectExtent l="0" t="0" r="0" b="7620"/>
                <wp:wrapNone/>
                <wp:docPr id="7" nam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1173480"/>
                        </a:xfrm>
                        <a:prstGeom prst="rect">
                          <a:avLst/>
                        </a:prstGeom>
                        <a:solidFill>
                          <a:srgbClr val="FFFFFF"/>
                        </a:solidFill>
                        <a:ln w="25400">
                          <a:solidFill>
                            <a:srgbClr val="000000"/>
                          </a:solidFill>
                          <a:miter lim="800000"/>
                          <a:headEnd/>
                          <a:tailEnd/>
                        </a:ln>
                      </wps:spPr>
                      <wps:txbx>
                        <w:txbxContent>
                          <w:p w:rsidR="00046EDF" w:rsidRDefault="00046EDF">
                            <w:pPr>
                              <w:pStyle w:val="a2"/>
                              <w:spacing w:line="240" w:lineRule="auto"/>
                              <w:jc w:val="center"/>
                            </w:pPr>
                            <w:r>
                              <w:rPr>
                                <w:rFonts w:ascii="Times New Roman" w:hAnsi="Times New Roman" w:cs="Times New Roman"/>
                                <w:color w:val="000000" w:themeColor="text1"/>
                              </w:rPr>
                              <w:t>Сімейні підприємства на основі майна та праці громадян України - членів однієї родини, що живуть разом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8" o:spid="_x0000_s1033" style="position:absolute;left:0;text-align:left;margin-left:183.55pt;margin-top:5pt;width:2in;height:9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" strokeweight="2pt">
                <v:path arrowok="t"/>
                <v:textbox>
                  <w:txbxContent>
                    <w:p w:rsidR="00046EDF" w:rsidRDefault="00046EDF">
                      <w:pPr>
                        <w:pStyle w:val="a2"/>
                        <w:spacing w:line="240" w:lineRule="auto"/>
                        <w:jc w:val="center"/>
                      </w:pPr>
                      <w:r>
                        <w:rPr>
                          <w:rFonts w:ascii="Times New Roman" w:hAnsi="Times New Roman" w:cs="Times New Roman"/>
                          <w:color w:val="000000" w:themeColor="text1"/>
                        </w:rPr>
                        <w:t>Сімейні підприємства на основі майна та праці громадян України - членів однієї родини, що живуть разом</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6432" behindDoc="0" locked="0" layoutInCell="1" allowOverlap="1">
                <wp:simplePos x="0" y="0"/>
                <wp:positionH relativeFrom="column">
                  <wp:posOffset>4464685</wp:posOffset>
                </wp:positionH>
                <wp:positionV relativeFrom="paragraph">
                  <wp:posOffset>63500</wp:posOffset>
                </wp:positionV>
                <wp:extent cx="1828800" cy="1173480"/>
                <wp:effectExtent l="0" t="0" r="0" b="7620"/>
                <wp:wrapNone/>
                <wp:docPr id="6" nam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117348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rPr>
                              <w:t>Приватні підприємства, що базуються на майні громадянина України з правом наймати робочу силу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7" o:spid="_x0000_s1034" style="position:absolute;left:0;text-align:left;margin-left:351.55pt;margin-top:5pt;width:2in;height:92.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" strokeweight="2pt">
                <v:path arrowok="t"/>
                <v:textbox>
                  <w:txbxContent>
                    <w:p w:rsidR="00046EDF" w:rsidRDefault="00046EDF">
                      <w:pPr>
                        <w:pStyle w:val="a2"/>
                        <w:jc w:val="center"/>
                      </w:pPr>
                      <w:r>
                        <w:rPr>
                          <w:rFonts w:ascii="Times New Roman" w:hAnsi="Times New Roman" w:cs="Times New Roman"/>
                          <w:color w:val="000000" w:themeColor="text1"/>
                        </w:rPr>
                        <w:t>Приватні підприємства, що базуються на майні громадянина України з правом наймати робочу силу</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simplePos x="0" y="0"/>
                <wp:positionH relativeFrom="column">
                  <wp:posOffset>989965</wp:posOffset>
                </wp:positionH>
                <wp:positionV relativeFrom="paragraph">
                  <wp:posOffset>1534160</wp:posOffset>
                </wp:positionV>
                <wp:extent cx="1828800" cy="929640"/>
                <wp:effectExtent l="0" t="0" r="0" b="3810"/>
                <wp:wrapNone/>
                <wp:docPr id="5" nam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92964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4"/>
                              </w:rPr>
                              <w:t>Селянські (фермерські) господарства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6" o:spid="_x0000_s1035" style="position:absolute;left:0;text-align:left;margin-left:77.95pt;margin-top:120.8pt;width:2in;height:7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" strokeweight="2pt">
                <v:path arrowok="t"/>
                <v:textbox>
                  <w:txbxContent>
                    <w:p w:rsidR="00046EDF" w:rsidRDefault="00046EDF">
                      <w:pPr>
                        <w:pStyle w:val="a2"/>
                        <w:jc w:val="center"/>
                      </w:pPr>
                      <w:r>
                        <w:rPr>
                          <w:rFonts w:ascii="Times New Roman" w:hAnsi="Times New Roman" w:cs="Times New Roman"/>
                          <w:color w:val="000000" w:themeColor="text1"/>
                          <w:sz w:val="24"/>
                        </w:rPr>
                        <w:t>Селянські (фермерські) господарства</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8480" behindDoc="0" locked="0" layoutInCell="1" allowOverlap="1">
                <wp:simplePos x="0" y="0"/>
                <wp:positionH relativeFrom="column">
                  <wp:posOffset>3496945</wp:posOffset>
                </wp:positionH>
                <wp:positionV relativeFrom="paragraph">
                  <wp:posOffset>1534160</wp:posOffset>
                </wp:positionV>
                <wp:extent cx="1828800" cy="929640"/>
                <wp:effectExtent l="0" t="0" r="0" b="3810"/>
                <wp:wrapNone/>
                <wp:docPr id="4"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92964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sz w:val="24"/>
                              </w:rPr>
                              <w:t>Підприємства, що базуються на майні іноземних громадян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5" o:spid="_x0000_s1036" style="position:absolute;left:0;text-align:left;margin-left:275.35pt;margin-top:120.8pt;width:2in;height:7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" strokeweight="2pt">
                <v:path arrowok="t"/>
                <v:textbox>
                  <w:txbxContent>
                    <w:p w:rsidR="00046EDF" w:rsidRDefault="00046EDF">
                      <w:pPr>
                        <w:pStyle w:val="a2"/>
                        <w:jc w:val="center"/>
                      </w:pPr>
                      <w:r>
                        <w:rPr>
                          <w:rFonts w:ascii="Times New Roman" w:hAnsi="Times New Roman" w:cs="Times New Roman"/>
                          <w:color w:val="000000" w:themeColor="text1"/>
                          <w:sz w:val="24"/>
                        </w:rPr>
                        <w:t>Підприємства, що базуються на майні іноземних громадян</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simplePos x="0" y="0"/>
                <wp:positionH relativeFrom="column">
                  <wp:posOffset>1195705</wp:posOffset>
                </wp:positionH>
                <wp:positionV relativeFrom="paragraph">
                  <wp:posOffset>2745740</wp:posOffset>
                </wp:positionV>
                <wp:extent cx="3733800" cy="1882140"/>
                <wp:effectExtent l="0" t="0" r="0" b="3810"/>
                <wp:wrapNone/>
                <wp:docPr id="3"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33800" cy="1882140"/>
                        </a:xfrm>
                        <a:prstGeom prst="rect">
                          <a:avLst/>
                        </a:prstGeom>
                        <a:solidFill>
                          <a:srgbClr val="FFFFFF"/>
                        </a:solidFill>
                        <a:ln w="25400">
                          <a:solidFill>
                            <a:srgbClr val="000000"/>
                          </a:solidFill>
                          <a:miter lim="800000"/>
                          <a:headEnd/>
                          <a:tailEnd/>
                        </a:ln>
                      </wps:spPr>
                      <wps:txbx>
                        <w:txbxContent>
                          <w:p w:rsidR="00046EDF" w:rsidRDefault="00046EDF">
                            <w:pPr>
                              <w:pStyle w:val="a2"/>
                              <w:spacing w:line="240" w:lineRule="auto"/>
                              <w:jc w:val="center"/>
                            </w:pPr>
                            <w:r>
                              <w:rPr>
                                <w:rFonts w:ascii="Times New Roman" w:hAnsi="Times New Roman" w:cs="Times New Roman"/>
                                <w:color w:val="000000" w:themeColor="text1"/>
                                <w:sz w:val="20"/>
                                <w:szCs w:val="20"/>
                              </w:rPr>
                              <w:t>Майно, що належить громадянам, у тому числі громадянам, що займаються підприємницькою діяльністю без створення юридичної особи, а саме: житлові будинки, квартири, особисті речі, котеджі, садові будинки, предмети побуту, продуктивно-продуктивна худоба, ділянки, насадження на земельну ділянку, засоби виробництва, вироблені товари, транспортні засоби, готівкові кошти, інші цінні папери, а також майно для споживчого та промислового використання; творів науки, літератури, мистецтва, відкриттів, винаходів, промислових зразків та інших результатів інтелектуальної роботи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4" o:spid="_x0000_s1037" style="position:absolute;left:0;text-align:left;margin-left:94.15pt;margin-top:216.2pt;width:294pt;height:148.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" strokeweight="2pt">
                <v:path arrowok="t"/>
                <v:textbox>
                  <w:txbxContent>
                    <w:p w:rsidR="00046EDF" w:rsidRDefault="00046EDF">
                      <w:pPr>
                        <w:pStyle w:val="a2"/>
                        <w:spacing w:line="240" w:lineRule="auto"/>
                        <w:jc w:val="center"/>
                      </w:pPr>
                      <w:r>
                        <w:rPr>
                          <w:rFonts w:ascii="Times New Roman" w:hAnsi="Times New Roman" w:cs="Times New Roman"/>
                          <w:color w:val="000000" w:themeColor="text1"/>
                          <w:sz w:val="20"/>
                          <w:szCs w:val="20"/>
                        </w:rPr>
                        <w:t>Майно, що належить громадянам, у тому числі громадянам, що займаються підприємницькою діяльністю без створення юридичної особи, а саме: житлові будинки, квартири, особисті речі, котеджі, садові будинки, предмети побуту, продуктивно-продуктивна худоба, ділянки, насадження на земельну ділянку, засоби виробництва, вироблені товари, транспортні засоби, готівкові кошти, інші цінні папери, а також майно для споживчого та промислового використання; творів науки, літератури, мистецтва, відкриттів, винаходів, промислових зразків та інших результатів інтелектуальної роботи</w:t>
                      </w:r>
                    </w:p>
                  </w:txbxContent>
                </v:textbox>
              </v:rect>
            </w:pict>
          </mc:Fallback>
        </mc:AlternateConten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center"/>
        <w:rPr>
          <w:rFonts w:ascii="Times New Roman" w:hAnsi="Times New Roman" w:cs="Times New Roman"/>
          <w:sz w:val="28"/>
          <w:szCs w:val="28"/>
        </w:rPr>
      </w:pPr>
      <w:r w:rsidRPr="00645CD8">
        <w:rPr>
          <w:rFonts w:ascii="Times New Roman" w:hAnsi="Times New Roman" w:cs="Times New Roman"/>
          <w:sz w:val="28"/>
          <w:szCs w:val="28"/>
        </w:rPr>
        <w:t>Рис. 3.1 – Об’єкти приватної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колективної власності виникає на основі добровільного об'єднання майна громадян та юридичних осіб для створення кооперативів, акціонерних товариств, інших ділових асоціацій та об'єднань; переведення державних підприємств на оренду; перетворення державних підприємств у акціонерні товариства та інші компанії; державні субсидії; пожертвування від організацій та громадян, інші цивільно-правові угоди[57, c. 13].</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Колективні сільськогосподарські підприємства, сільськогосподарські кооперативи, сільськогосподарські акціонерні товариства, в тому числі ті, що створені на базі радгоспів та інших державних сільськогосподарських підприємств, землі садівничих товариств, можуть бути передані до колективної власності за рішенням загальних зборів цих підприємств, кооперативів , і партнерства.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Власник володіє, використовує та розпоряджається майном, що належить йому.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Вищими органами управління суб'єктами колективної власності є загальні збори, конференції, з'їзди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Окремі функції господарського управління колективною власністю можуть бути встановлені вищими органами влади власника створеного ними органів.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Суб'єктами колективної власності є:</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лізингові компанії;</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організація орендарів;</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товариства покупців;</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кооперативи;</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колективні підприємства та, зокрема, колективні сільськогосподарські підприємства;</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споживчі об'єднання та їх спілки;</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бізнес-асоціації;</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спільні підприємства;</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об'єднання недержавних підприємств (асоціацій, корпорацій, консорціумів, корпорацій та інших об'єднань);</w:t>
      </w:r>
    </w:p>
    <w:p w:rsidR="002741C8" w:rsidRPr="00645CD8" w:rsidRDefault="00F96AF0" w:rsidP="00645CD8">
      <w:pPr>
        <w:pStyle w:val="ListParagraph"/>
        <w:numPr>
          <w:ilvl w:val="0"/>
          <w:numId w:val="9"/>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політичні партії, інші об'єднання громадян, релігійні організації та спілки цих структур.</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Державна власність в Україні включає державну власність та майно адміністративно-територіальних одиниць (комунальне майно).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Предметом права на загальнодержавну власність є держава, представлена Верховною Радою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Державна власність може бути іншим майном, а також майном, переданим на майно України іншими державами, юридичними особами та громадянами.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Кожен громадянин України має право володіти, користуватися та розпоряджатися майном особисто чи спільно з іншими. Власник на власний розсуд володіє, використовує та розпоряджається майном, що належить йому.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Власник має право вживати будь-які дії, які не суперечать законодавству щодо їх власності. Він може використовувати майно для здійснення господарської та іншої діяльності, не заборонених законом, зокрема, передавати їх безкоштовно або для оплати володіння та користування іншими особами[58, c. 21].</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Всім власникам надаються рівні умови для здійснення їхніх прав. Держава безпосередньо не втручається в господарську діяльність суб'єктів права власності. Власник, використавши свої права, зобов'язаний не шкодити навколишньому середовищу, не порушувати права та інтереси громадян, юридичних осіб та держави, що охороняються законом. При здійсненні своїх прав та виконання обов'язків власник повинен дотримуватися моральних принципів суспільства.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У порівнянні з об'єктами цивільних прав взагалі (стаття 177 ЦК) об'єктами права власності є більш вузькі поняття, оскільки вони не охоплюють дії, результати послуг і т. д. Об'єктом власності є майно, склад якого Глава. 23 ЦК не є докладним, тобто майном може бути будь-яке майно [17, с.358].</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Цивільний Кодекс передбачає можливість обмеження типів майна, яке не може бути власністю. Слід мати на увазі, по-перше, що ці обмеження не встановлені для всіх суб'єктів права власності, але лише для фізичних та юридичних осіб. По-друге, такі обмеження можуть бути встановлені лише законом, а не підзаконними нормативно-правовими актами.</w:t>
      </w:r>
    </w:p>
    <w:p w:rsidR="002741C8" w:rsidRPr="00645CD8" w:rsidRDefault="00F96AF0" w:rsidP="00645CD8">
      <w:pPr>
        <w:spacing w:after="0" w:line="360" w:lineRule="auto"/>
        <w:ind w:right="57" w:firstLine="709"/>
        <w:jc w:val="both"/>
        <w:rPr>
          <w:rFonts w:ascii="Times New Roman" w:hAnsi="Times New Roman" w:cs="Times New Roman"/>
          <w:color w:val="000000"/>
          <w:sz w:val="28"/>
          <w:szCs w:val="28"/>
        </w:rPr>
      </w:pPr>
      <w:r w:rsidRPr="00645CD8">
        <w:rPr>
          <w:rFonts w:ascii="Times New Roman" w:hAnsi="Times New Roman" w:cs="Times New Roman"/>
          <w:color w:val="000000"/>
          <w:sz w:val="28"/>
          <w:szCs w:val="28"/>
        </w:rPr>
        <w:t>Як правило, склад, кількість та вартість майна, що можуть належати приватним та юридичним особам, не обмежуються. Можливість таких обмежень застосовується лише до розміру земель, які можуть бути у їх власності, та сільськогосподарських угідь, які відповідно до ч.5 ст. 22 Земельного кодексу України не можуть бути передані іноземним громадянам, особам без громадянства, іноземним юридичним особам та іноземним державам.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Поняття власності не ототожнюється з товаром, хоча об'єкти права власності, як правило, включають все, що є товаром. Таким чином, навіть дореволюційні вчені розуміли речі як об'єкти майнового права, пов'язані або з результатами людської праці, або з поняттям товарів, які мають матеріальні товари, на відміну від інших об'єктів, особливо цінних паперів.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 цього винятки стосуються власності на такі предмети, які не знаходяться в обігу, і не можуть бути товарами, такими як атмосферне повітря, вода та інші природні ресурси. У той же час продукт може стати тим, що сумнівно пов'язане з правами власності - тілом людини, яке є об'єктом пожертвування та трансплантації. Навіть стародавні римляни відзначали, що тіло вільної людини не може бути власністю і визнаною як річ, тим більше, що мертве тіло, а також об'єкти недосяжними [19, с.293].</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Майнове становище власника буде об'єктивним, якщо склад його майна визначатиме не тільки сукупність речей, а й активи (права вимоги) та зобов'язання (борги). Дійсно, коли власник володіє певною власністю, але у нього також є багато боргів, тоді кредитори стягують майно, і він більше не буде власником.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Характеристика об'єктів права власності є однаковими характеристиками об'єктів цивільно-правових відносин взагалі. Тут буде надана лише специфіка регулювання індивідуальних прав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Ми сформулюємо кілька загальних положень, що стосуються прав власності юридичних осіб. Згідно з 133 ГК, майно юридичних осіб може бути будь-яким майном, за винятком деяких видів майна, яке відповідно до закону не може належати юридичним особам. Якщо майно може належати до юридичної особи, його сума та вартість не обмежуються, крім випадків, коли такі обмеження встановлені законом для захисту основ конституційної системи, моралі, здоров'я, прав та законних інтересів інших осіб (як фізичний та юридичний), що забезпечує захист країни та безпеку держави [1].</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Якщо майно юридичної особи розкриває майно, яке воно не може юридично володіти, то право власності на таку юридичну особу може бути припинено.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Говорячи про об'єкти майнових прав юридичних осіб, необхідно враховувати також норми ГК  стосовно обороту об'єктів громадянських прав [1]. Очевидно, що майно юридичної особи не може бути, наприклад, об'єктами, що відносяться до виключної власності українського народу, або предметами, для придбання яких необхідно отримати ліцензію, але це не було отримано.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При вирішенні питання про те, чи може власність певної юридичної особи належати даній юридичній особі, першорядне значення має юридична особа, яка є комерційною або неприбутковою організацією та відповідно до якої правоздатність вона надається: загальна або особлива. Діапазон власності, який може належати комерційній організації, зазвичай ширший, ніж власник якої може бути некомерційною організацією.</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Що стосується землі та інших природних ресурсів, то законом передбачено, що якщо вони не належать громадянам, юридичним особам або муніципальним органам, то вони є державною власністю. І це положення запроваджує певну презумпцію державної власності на природні ресурси, і це слід мати на увазі, визначаючи коло об'єктів, які можуть належати юридичним особам.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власності юридичних осіб може бути як нерухомим, так і мобільним.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Відповідно до положень бухгалтерського обліку (бухгалтерської організації) майно, що належить юридичним особам, розподіляється в залежності від вартості та тривалості обслуговування основних засобів та коштів в обігу [19, с.296].</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Завершуючи загальний опис об'єктів власності юридичних осіб, ми зазначаємо, що відповідно до невідповідності нормативно-правових актів цивільного законодавства законодавець різко обмежив кількість обов'язкових правил, що стосуються формування майнових фондів юридичних осіб, визначення цілі їх витрачання, забезпечення інтересів фізичних та юридичних осіб, які беруть участь у формуванні майна цієї юридичної особи. Багато хто з цих питань вирішується засновниками (учасниками) юридичної особи, які в нинішніх умовах, коли ми перебуваємо лише на етапі переходу до цивілізованих ринкових відносин, далеко не завжди виправдано.</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color w:val="auto"/>
          <w:sz w:val="28"/>
          <w:szCs w:val="28"/>
        </w:rPr>
      </w:pPr>
      <w:bookmarkStart w:id="12" w:name="_Toc531938242"/>
      <w:r w:rsidRPr="00645CD8">
        <w:rPr>
          <w:rFonts w:ascii="Times New Roman" w:hAnsi="Times New Roman" w:cs="Times New Roman"/>
          <w:color w:val="auto"/>
          <w:sz w:val="28"/>
          <w:szCs w:val="28"/>
        </w:rPr>
        <w:t>3.2. Право господарського відання</w:t>
      </w:r>
      <w:bookmarkEnd w:id="12"/>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 сьогоднішній день такі правові категорії як право господарського відання та право оперативного управління регулюються в основному Господарським кодексом України  та Законом України «Про управління об'єктами державного майна». Цивільний кодекс України не містить положень, які чітко визначають право господарського відання та оперативного управління на реальні права. Проблеми, що виникають у зв'язку з деякою невідповідністю законодавства з цього питання, розглядаються на практиці відповідно до звичаю. Проте відсутність чіткого поділу та узгодження нормативних актів може призвести до нерівного застосування норм права, зловживання правами власника, обмежень або невизнання прав суб'єктів господарювання та оперативного управління.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Відповідно до ст. 136 Господарського  кодексу України право господарського відання є реальним правом суб'єкта господарювання, який володіє, використовує та розпоряджається майном, яке йому належить власник (уповноважений ним орган), з обмеженням повноваження щодо порядку окремих видів майна за згодою власника у випадках, передбачених цим Кодексом та іншими законами. Частина перша статті 1 </w:t>
      </w:r>
      <w:r w:rsidRPr="00645CD8">
        <w:rPr>
          <w:rFonts w:ascii="Times New Roman" w:hAnsi="Times New Roman" w:cs="Times New Roman"/>
          <w:sz w:val="28"/>
          <w:szCs w:val="28"/>
        </w:rPr>
        <w:lastRenderedPageBreak/>
        <w:t>137 Господарського кодексу України визначає зміст права оперативного управління, яке є матеріальним правом суб'єкта господарювання, який володіє, використовує та розпоряджається майном, покладеним на нього власником (уповноваженим ним орган) для ведення некомерційної господарської діяльності в межах, встановлених цим Кодексом та іншими законами, а також власником майна (уповноваженого ним).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Цивільний кодекс України визначає, що майно на праві господарського відання може бути зафіксоване державними та комунальними комерційними підприємствами, а також право оперативного управління - для державних підприємств та комунальних некомерційних підприємств.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Кравчук О.О., аналізуючи правовий статус державних та комунальних підприємств та правовий режим їх власності, зазначає, що комунальне підприємство (організація, установа) як цілісний майновий комплекс, що є нерухомістю, належить комунальній власності та діє як його об'єкт І майно, що належить цим підприємствам, організаціям та установам, належить комунальній власності не через консолідацію, а відповідно до закону.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Відповідно, майно державних підприємств належить державній власності не через консолідацію, а відповідно до закону [2, с. 209]. Права господарського відання та оперативного управління обмежені реальними правами, суб'єктам яких права володіння, користування та розпорядження майном не належать повністю, але в межах, встановлених чинним законодавством та власником.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Однією з форм правового режиму власності, закріпленої в предметі підприємництва, є право господарського відання. Термін «право господарського відання» замінив термін «право на повне господарське відання», який в Законах України від 7 лютого 1991 року «Про майно» (закінчився) (частина перша статті 10) та 27 березня 1991 р. «Про підприємства в Україні» (термін дії закінчився) (частина 10 статті 10) вплинула на право, на яке майно було зафіксовано державними підприємствами.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Право господарського відання - правова форма, яка відповідно до ч.1 ст. 136 Цивільного кодексу України використовується для встановлення правового режиму майна, який покладається лише на предмет підприємницької діяльності. У цьому </w:t>
      </w:r>
      <w:r w:rsidRPr="00645CD8">
        <w:rPr>
          <w:rFonts w:ascii="Times New Roman" w:hAnsi="Times New Roman" w:cs="Times New Roman"/>
          <w:sz w:val="28"/>
          <w:szCs w:val="28"/>
        </w:rPr>
        <w:lastRenderedPageBreak/>
        <w:t>випадку, як випливає із змісту Частини 2 зазначеної статті, така суб'єкт господарювання має базуватися в організаційно-правовій формі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Суб'єктами господарювання, що не належать до суб'єктів господарювання, майно не може бути закріплене на праві господарського відання. До них відносяться інші форми правового режиму (право оперативного управління, право користування тощо). Для порівняння, слід зазначити, що за законодавством Російської Федерації майно на право господарського відання належить лише державному чи муніципальному унітарному підприємству (ст. 294 ГК), а відповідно до законодавства Республіки Казахстану, до державного підприємства (стаття 196 ЦК РК), які можуть бути республіканськими чи комунальними.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господарського відання є матеріальним правом підприємця, який, як і власник, володіє і розпоряджається майном, що до нього приєднується. Проте якщо ці повноваження власника є абсолютними, то суб'єкт підприємницької діяльності, за яким майно призначається власником (уповноваженим власником органу) на право господарського відання, обмежується здійсненням повноважень розпоряджатися певними видами майна, які (повноваження) вони можуть реалізувати лише за згодою власника. Випадки отримання такої згоди передбачені Цивільним кодексом України та іншими законами.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господарського відання, крім обмеження предмета підприємницької діяльності у володінні певними видами майна за згодою власника (уповноваженого органу), характеризується також тим, що власник майна, який забезпечений суб'єкт господарювання, здійснює контроль за використанням та збереженням майна, що належить йому. Такий контроль може здійснюватися власником як безпосередньо, так і через уповноважений ним орган. Однак у будь-якому випадку такий контроль не повинен призводити до втручання в операційну та господарську діяльність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Відповідно до ч.3 ст. 136 Господарського кодексу України, право на економічну юрисдикцію охороняється такими ж положеннями права, як право власності. Важливою для захисту права економічного відання є вказівка на право (частина 2 статті 136 Господарського кодексу України) про те, що суб'єкт підприємницької діяльності, який здійснює управління на підставі права </w:t>
      </w:r>
      <w:r w:rsidRPr="00645CD8">
        <w:rPr>
          <w:rFonts w:ascii="Times New Roman" w:hAnsi="Times New Roman" w:cs="Times New Roman"/>
          <w:sz w:val="28"/>
          <w:szCs w:val="28"/>
        </w:rPr>
        <w:lastRenderedPageBreak/>
        <w:t>господарського відання, є підприємство. Статус юридичної особи, що підприємство користується, дозволяє такому суб'єкту господарювання не тільки забезпечувати майно для нього за допомогою бухгалтерського обліку та, таким чином, відокремити його від майна інших господарюючих суб'єктів, власника тощо, а й нести відповідальність за зобов'язаннями, закріпленими у використанні його майна, подавати до суду заяву про захист порушених прав власності, у тому числі у випадку, коли таке порушення було зроблено з боку власника.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Таким чином, підсумовуючи, право господарського відання може бути визначено як право юридичних осіб, що здійснюють підприємницьку діяльність, тобто суб'єкти підприємницької діяльності, що випливають з права власності, з обмеженням повноважень розпоряджатися певними види власності за згодою власника (уповноваженого органу).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 підставі аналізу норм Цивільного кодексу України та Господарського Кодексу України можна визначити, що суб'єкти господарського законодавства несуть відповідальність за наслідки своєї діяльності для всього майна, на яке вони мають право на господарське відання, а суб'єкти права оперативного керівництво несе відповідальність за свої зобов'язання лише за рахунок наявних коштів.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разі недостатніх коштів держава в особі органу, керівництво якої є предметом права оперативного управління, несе повну допоміжну відповідальність за зобов'язаннями цього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Що стосується захисту прав за ст. 136, 137 Господарського кодексу України встановлено, що право господарського відання та оперативного управління захищено законом відповідно до положень, встановлених для захисту прав власності. Особливістю права господарського відання є те, що суб'єкт підприємницької діяльності, який здійснює господарську діяльність на підставі права господарського відання, має право захищати свої права власності також від власника (частина 3 статті 136 Господарського кодекс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Попов Ю.Ю. у зв'язку з цим зазначає, що якщо держава має право в будь-який час припинити право господарського відання підприємством на певне майно та вивести його з підприємства, то воно, очевидно, суперечить зазначеній нормі Частини 3 ст. 136 Господарського кодексу України, оскільки в цьому випадку </w:t>
      </w:r>
      <w:r w:rsidRPr="00645CD8">
        <w:rPr>
          <w:rFonts w:ascii="Times New Roman" w:hAnsi="Times New Roman" w:cs="Times New Roman"/>
          <w:sz w:val="28"/>
          <w:szCs w:val="28"/>
        </w:rPr>
        <w:lastRenderedPageBreak/>
        <w:t>державне підприємство ніколи не могло б застосувати цю норму, оскільки вилучення майна з підприємства свідчить про остаточні дії держави з метою припинення права підприємства. Проте держава, а також будь-яка особа, яка не є власником майна юридичної особи, але є єдиним учасником, наприклад, економічним товариством, може вживати заходів, які призведуть до передачі права власності на всі або якесь майно від юридичної особи учаснику або іншій юридичній особі у випадках, передбачених законом (шляхом прийняття рішень про виплату дивідендів, про ліквідацію, реорганізацію юридичної особи) [3, с. 313].</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Судова практика у вирішенні питань, пов'язаних із захистом прав господарського відання, полягає у застосуванні норм суперечки як Господарського кодексу України та ЦК. Наприклад, у справі про визнання права на оперативне управління майном суд використовував норми Господарського кодексу України, які регулюють право оперативного управління, та норми ЦК, які встановлюють основу для захисту прав власності та визнання прав власності. Це правильно, враховуючи положення частини 3 ст. 137 Господарського кодексу, що право оперативного управління захищено законом відповідно до положень, встановлених для захисту прав власності. Однак у разі виникнення суперечки між власником майна та предметом права господарського відання або оперативного управління виникає проблема захисту прав, оскільки такий захист регулюється тими ж нормами, що встановлені для захисту майна права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Тобто, реалізація закону про право суб'єкта господарювання або оперативного управління на захист його права від власника майна ускладнюється. З аналізу законодавства видно, що характер діяльності суб'єктів права господарського відання та оперативного управління визначає відмінності у змісті повноважень, які вони отримують від власника у власність, що до них приєднується.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господарського відання, яке належить компанії як комерційній організації, є ширшим, ніж право оперативного управління, яке може належати до некомерційного характеру діяльності підприємств, установ або державних підприємств. Об'єктом цих прав є майнові комплекси, закріплені на балансі відповідних юридичних осіб (при цьому залишаються об'єктами права власності їх засновників) [5, с. 177].</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Таким чином, право на оперативне управління та право господарського відання є подібними за змістом, в науковій літературі навіть є спроби визначити ці два поняття. Однак це не є правильним, оскільки законодавець встановлює суттєві відмінності в здійсненні цих прав.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Таким чином, право оперативного управління може бути зафіксоване суб'єктами господарської діяльності лише для некомерційної діяльності. Крім того, власник здійснює не тільки контроль над використанням та збереженням майна, переданого операційному управлінню майном, але також може вилучити надлишок майна, невикористаного майна та майна, що використовується ним для інших цілей. Це вказує на те, що право на оперативний контроль є більш обмеженим за своїм змістом, ніж право господарського відання. Виходячи з вищесказаного, вважається, що право господарського відання та право оперативного управління притаманні таким загальним характеристикам майнових прав, як зв'язок з річчю, вираженим у пануванні людини над її правом слідувати за річчю, переважання права власності, абсолютного характеру захисту [6, с. 137].</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Тобто немає ніяких сумнівів в тому, що вивчені права є реальними, але характер цих прав виявляється через їх зв'язок з правом власності. Співвідношення права господарського відання, оперативного управління на володіння юридичними особами випливає з національної теорії права, яка використовує концепцію єдиного майнового права, яка передбачає існування лише одного власника, який може передавати майно іншим осіб на умовах, отриманих від власності. Тому право власності має первинний характер, а право на економічне управління та право на оперативне управління - випливають з прав власності. Ці похідні реальні права існують у тісному зв'язку з державною та комунальною власністю. З припиненням державної та комунальної власності на майно державних та комунальних підприємств відповідно (наприклад, у процесі приватизації), право господарської юрисдикції та право оперативного управління забезпечувати майно [5, с. 174].</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Тобто право господарського відання та право оперативного управління як особливих реальних прав близькі за змістом до їх джерела - права власності. Основною відмінністю між цими правами власності та правом власності є те, що їх суб'єкти мають повноваження лише в частині державної або комунальної власності, </w:t>
      </w:r>
      <w:r w:rsidRPr="00645CD8">
        <w:rPr>
          <w:rFonts w:ascii="Times New Roman" w:hAnsi="Times New Roman" w:cs="Times New Roman"/>
          <w:sz w:val="28"/>
          <w:szCs w:val="28"/>
        </w:rPr>
        <w:lastRenderedPageBreak/>
        <w:t>яка закладена в них, а не у відношенні до всіх державних чи комунальних майна [11, с. 188].</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Отже, право господарського відання є реальним правом суб'єкта підприємницької діяльності, яка володіє, використовує та розпоряджається майном, покладеному на нього власником (уповноваженим ним органом), з обмеженням повноважень органу влади щодо певних види майна за згодою власника у випадках, передбачених ГКУ та іншими законами.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Власник майна, закріплений у праві господарського відання суб'єктом підприємницької діяльності, здійснює контроль за використанням та збереженням майна, що належить йому безпосередньо або через уповноважений ним орган, без втручання в оперативно-господарський діяльність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Стосовно захисту права на економічну юрисдикцію застосовуються положення закону, встановлені для захисту прав власності. Предмет підприємництва, який здійснює господарську діяльність на підставі права господарського відання, має право захищати свої права власності також від власника.</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tabs>
          <w:tab w:val="left" w:pos="851"/>
        </w:tabs>
        <w:spacing w:line="360" w:lineRule="auto"/>
        <w:ind w:firstLine="709"/>
        <w:rPr>
          <w:rFonts w:ascii="Times New Roman" w:hAnsi="Times New Roman" w:cs="Times New Roman"/>
          <w:color w:val="auto"/>
          <w:sz w:val="28"/>
          <w:szCs w:val="28"/>
        </w:rPr>
      </w:pPr>
      <w:bookmarkStart w:id="13" w:name="_Toc531938243"/>
      <w:r w:rsidRPr="00645CD8">
        <w:rPr>
          <w:rFonts w:ascii="Times New Roman" w:hAnsi="Times New Roman" w:cs="Times New Roman"/>
          <w:color w:val="auto"/>
          <w:sz w:val="28"/>
          <w:szCs w:val="28"/>
        </w:rPr>
        <w:t>3.3. Право оперативного управління</w:t>
      </w:r>
      <w:bookmarkEnd w:id="13"/>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в якості юридичного інституту вперше було введено в законодавство. Основи цивільного законодавства Союзу Радянських Соціалістичних Республік та союзних республік 1961 року спочатку мали на увазі лише майнові права державних організацій, а згодом (у 1981 році) це було поширене на кооператив, державний кооператив, міжколлігійні підприємства - юридичні особи.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Право оперативного управління є матеріальним правом суб'єкта господарювання, який здійснює некомерційну діяльність, тобто незалежну систематичну господарську діяльність, спрямовану на досягнення економічних, соціальних та інших результатів без призначення прибутку (частина перша статті 52 Господарський кодекс України). Зміст права оперативного управління - це право власності, користування та розпорядження майном, яке власник (уповноважений орган) довірив суб'єкту. Проте реалізація цих повноважень здійснюється в межах, </w:t>
      </w:r>
      <w:r w:rsidRPr="00645CD8">
        <w:rPr>
          <w:rFonts w:ascii="Times New Roman" w:hAnsi="Times New Roman" w:cs="Times New Roman"/>
          <w:sz w:val="28"/>
          <w:szCs w:val="28"/>
        </w:rPr>
        <w:lastRenderedPageBreak/>
        <w:t>встановлених Господарським кодексом та іншими законами, а також власником майна (уповноваженим ним органом).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 відповідно до ч.3 ст. 76 Господарського кодексу України майно державного підприємства закріплено ним на праві оперативного управління у розмірі, визначеному в статуті підприємства. Державне підприємство не має права відчужувати або іншим способом розпоряджатися майном, що йому довірене, без попередньої згоди органу, керівництво якого воно включено (частина четверта статті 77 Господарського кодексу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Як приклад державного підприємства можна побачити, що право оперативного управління відрізняється від права господарського управління на наступних підставах:</w:t>
      </w:r>
    </w:p>
    <w:p w:rsidR="002741C8" w:rsidRPr="00645CD8" w:rsidRDefault="00F96AF0" w:rsidP="00645CD8">
      <w:pPr>
        <w:pStyle w:val="ListParagraph"/>
        <w:numPr>
          <w:ilvl w:val="0"/>
          <w:numId w:val="10"/>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державне підприємство або інший суб'єкт господарювання, який здійснює некомерційну діяльність, постійно фінансується власником. Як зазначено у частині 3 ст. 76 Господарського кодексу України, фінансами державних підприємств єдиними є фінанси державної казни. Суб'єкт господарювання на праві на здійснення господарської діяльності здійснює господарську діяльність за рахунок доходів, отриманих від неї, тобто на основі самофінансування;</w:t>
      </w:r>
    </w:p>
    <w:p w:rsidR="002741C8" w:rsidRPr="00645CD8" w:rsidRDefault="00F96AF0" w:rsidP="00645CD8">
      <w:pPr>
        <w:pStyle w:val="ListParagraph"/>
        <w:numPr>
          <w:ilvl w:val="0"/>
          <w:numId w:val="10"/>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 також з правом господарського управління власник майна, закріплений у праві оперативного управління суб'єктом, здійснює контроль за використанням та збереженням переданого оперативного управління майном безпосередньо або через уповноважений орган. Проте, межі управління власником зазначеного майна є ширшими, ніж при правильному господарському управлінні. Власник має право вилучити надлишкову нерухомість від суб'єкта господарювання, майно, яке він не використовує, а також майно, що використовується суб'єктом господарювання для інших цілей.</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 відповідно до ч.3 ст. 77 Господарського кодексу України, органом, сфера управління якої включає державне підприємство, здійснює контроль за використанням та збереженням майна, що належить підприємству, і має право зняти майно, яке не використовується або використовується для цілей крім передбачених державним підприємством, і розпоряджатися ним у межах своїх повноважень.</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Право оперативного управління охороняється законом відповідно до положень, встановлених для захисту прав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 це правова форма консолідації державного майна державними установами (організаціями). Державна власність надається державній установі для володіння, користування та розпорядження в межах, встановлених законом, для забезпечення діяльності відповідної установи та належного використання майна. Державні установи, у випадках, передбачених законодавством України, можуть здійснювати господарську діяльність, розпоряджатися своїми доходами від такої діяльності та майна, придбаного за рахунок цих доходів. Власник несе відповідальність за зобов'язаннями державної установи лише тоді, коли її власних коштів недостатньо.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Відповідно до першого пункту статті 133 Господарського кодексу України основою правового режиму майна суб'єктів господарювання, на яких ґрунтується їх господарська діяльність, є право власності та інші реальні права - право господарського відання, право оперативного управління.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Згідно з частиною першою статті 136 та частиною першою статті 137 Господарського кодексу України право господарської відання є реальним правом підприємця, який володіє, використовує та розпоряджається майном, покладеному на нього власником (уповноваженим він) з обмеженням повноважень замовлення щодо певних видів майна за згодою власника у випадках, передбачених ГКУ та іншими законами.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в ГКУ визнає матеріальне право суб'єкта господарювання, який володіє, використовує та розпоряджається майном, покладеному на нього власником (уповноваженим ним органом) для ведення некомерційної господарської діяльності, у межах встановлені цим Кодексом та іншими законами, а також власником майна (уповноваженим ним органом).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З наведених вище визначень ви можете виділити основні відмінні риси вказаних правових режимів майна, рис. 3.2. </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7944AF" w:rsidP="00645CD8">
      <w:pPr>
        <w:spacing w:after="0" w:line="360" w:lineRule="auto"/>
        <w:ind w:right="57" w:firstLine="709"/>
        <w:jc w:val="both"/>
        <w:rPr>
          <w:rFonts w:ascii="Times New Roman" w:hAnsi="Times New Roman" w:cs="Times New Roman"/>
          <w:sz w:val="28"/>
          <w:szCs w:val="28"/>
        </w:rPr>
      </w:pPr>
      <w:r>
        <w:rPr>
          <w:rFonts w:ascii="Times New Roman" w:hAnsi="Times New Roman" w:cs="Times New Roman"/>
          <w:noProof/>
          <w:sz w:val="28"/>
          <w:szCs w:val="28"/>
        </w:rPr>
        <w:lastRenderedPageBreak/>
        <mc:AlternateContent>
          <mc:Choice Requires="wps">
            <w:drawing>
              <wp:anchor distT="0" distB="0" distL="114300" distR="114300" simplePos="0" relativeHeight="251671552" behindDoc="0" locked="0" layoutInCell="1" allowOverlap="1">
                <wp:simplePos x="0" y="0"/>
                <wp:positionH relativeFrom="column">
                  <wp:posOffset>3298825</wp:posOffset>
                </wp:positionH>
                <wp:positionV relativeFrom="paragraph">
                  <wp:posOffset>93345</wp:posOffset>
                </wp:positionV>
                <wp:extent cx="2819400" cy="2270760"/>
                <wp:effectExtent l="0" t="0" r="0" b="0"/>
                <wp:wrapSquare wrapText="bothSides"/>
                <wp:docPr id="2"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19400" cy="2270760"/>
                        </a:xfrm>
                        <a:prstGeom prst="rect">
                          <a:avLst/>
                        </a:prstGeom>
                        <a:solidFill>
                          <a:srgbClr val="FFFFFF"/>
                        </a:solidFill>
                        <a:ln w="25400">
                          <a:solidFill>
                            <a:srgbClr val="000000"/>
                          </a:solidFill>
                          <a:miter lim="800000"/>
                          <a:headEnd/>
                          <a:tailEnd/>
                        </a:ln>
                      </wps:spPr>
                      <wps:txbx>
                        <w:txbxContent>
                          <w:p w:rsidR="00046EDF" w:rsidRDefault="00046EDF">
                            <w:pPr>
                              <w:pStyle w:val="a2"/>
                              <w:spacing w:line="240" w:lineRule="auto"/>
                              <w:jc w:val="center"/>
                            </w:pPr>
                            <w:r>
                              <w:rPr>
                                <w:rFonts w:ascii="Times New Roman" w:hAnsi="Times New Roman" w:cs="Times New Roman"/>
                                <w:color w:val="000000" w:themeColor="text1"/>
                              </w:rPr>
                              <w:t>У випадку права господарського відання та права оперативного управління власник майна контролює використання та збереження переданого господарського управління та оперативного управління майном безпосередньо або через уповноважений орган. Проте повноваження власника майна з правом оперативного управління є ширшими, ніж при правильному економічному управлінні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2" o:spid="_x0000_s1038" style="position:absolute;left:0;text-align:left;margin-left:259.75pt;margin-top:7.35pt;width:222pt;height:178.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" strokeweight="2pt">
                <v:path arrowok="t"/>
                <v:textbox>
                  <w:txbxContent>
                    <w:p w:rsidR="00046EDF" w:rsidRDefault="00046EDF">
                      <w:pPr>
                        <w:pStyle w:val="a2"/>
                        <w:spacing w:line="240" w:lineRule="auto"/>
                        <w:jc w:val="center"/>
                      </w:pPr>
                      <w:r>
                        <w:rPr>
                          <w:rFonts w:ascii="Times New Roman" w:hAnsi="Times New Roman" w:cs="Times New Roman"/>
                          <w:color w:val="000000" w:themeColor="text1"/>
                        </w:rPr>
                        <w:t>У випадку права господарського відання та права оперативного управління власник майна контролює використання та збереження переданого господарського управління та оперативного управління майном безпосередньо або через уповноважений орган. Проте повноваження власника майна з правом оперативного управління є ширшими, ніж при правильному економічному управлінні</w:t>
                      </w:r>
                    </w:p>
                  </w:txbxContent>
                </v:textbox>
                <w10:wrap type="square"/>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simplePos x="0" y="0"/>
                <wp:positionH relativeFrom="column">
                  <wp:posOffset>106045</wp:posOffset>
                </wp:positionH>
                <wp:positionV relativeFrom="paragraph">
                  <wp:posOffset>93345</wp:posOffset>
                </wp:positionV>
                <wp:extent cx="2819400" cy="2270760"/>
                <wp:effectExtent l="0" t="0" r="0" b="0"/>
                <wp:wrapSquare wrapText="bothSides"/>
                <wp:docPr id="1" nam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19400" cy="2270760"/>
                        </a:xfrm>
                        <a:prstGeom prst="rect">
                          <a:avLst/>
                        </a:prstGeom>
                        <a:solidFill>
                          <a:srgbClr val="FFFFFF"/>
                        </a:solidFill>
                        <a:ln w="25400">
                          <a:solidFill>
                            <a:srgbClr val="000000"/>
                          </a:solidFill>
                          <a:miter lim="800000"/>
                          <a:headEnd/>
                          <a:tailEnd/>
                        </a:ln>
                      </wps:spPr>
                      <wps:txbx>
                        <w:txbxContent>
                          <w:p w:rsidR="00046EDF" w:rsidRDefault="00046EDF">
                            <w:pPr>
                              <w:pStyle w:val="a2"/>
                              <w:jc w:val="center"/>
                            </w:pPr>
                            <w:r>
                              <w:rPr>
                                <w:rFonts w:ascii="Times New Roman" w:hAnsi="Times New Roman" w:cs="Times New Roman"/>
                                <w:color w:val="000000" w:themeColor="text1"/>
                              </w:rPr>
                              <w:t>Право оперативного управління є притаманним суб'єктам господарювання, які здійснюють некомерційну діяльність, тобто діяльність без цілей отримання прибутку. Право господарського управління є характерним для суб'єктів підприємницької діяльності, метою яких є отримання прибутку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 3" o:spid="_x0000_s1039" style="position:absolute;left:0;text-align:left;margin-left:8.35pt;margin-top:7.35pt;width:222pt;height:178.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" strokeweight="2pt">
                <v:path arrowok="t"/>
                <v:textbox>
                  <w:txbxContent>
                    <w:p w:rsidR="00046EDF" w:rsidRDefault="00046EDF">
                      <w:pPr>
                        <w:pStyle w:val="a2"/>
                        <w:jc w:val="center"/>
                      </w:pPr>
                      <w:r>
                        <w:rPr>
                          <w:rFonts w:ascii="Times New Roman" w:hAnsi="Times New Roman" w:cs="Times New Roman"/>
                          <w:color w:val="000000" w:themeColor="text1"/>
                        </w:rPr>
                        <w:t>Право оперативного управління є притаманним суб'єктам господарювання, які здійснюють некомерційну діяльність, тобто діяльність без цілей отримання прибутку. Право господарського управління є характерним для суб'єктів підприємницької діяльності, метою яких є отримання прибутку</w:t>
                      </w:r>
                    </w:p>
                  </w:txbxContent>
                </v:textbox>
                <w10:wrap type="square"/>
              </v:rect>
            </w:pict>
          </mc:Fallback>
        </mc:AlternateConten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lang w:val="ru-RU"/>
        </w:rPr>
      </w:pPr>
    </w:p>
    <w:p w:rsidR="002741C8" w:rsidRPr="00645CD8" w:rsidRDefault="00F96AF0" w:rsidP="00645CD8">
      <w:pPr>
        <w:spacing w:after="0" w:line="360" w:lineRule="auto"/>
        <w:ind w:right="57" w:firstLine="709"/>
        <w:jc w:val="center"/>
        <w:rPr>
          <w:rFonts w:ascii="Times New Roman" w:hAnsi="Times New Roman" w:cs="Times New Roman"/>
          <w:sz w:val="28"/>
          <w:szCs w:val="28"/>
        </w:rPr>
      </w:pPr>
      <w:r w:rsidRPr="00645CD8">
        <w:rPr>
          <w:rFonts w:ascii="Times New Roman" w:hAnsi="Times New Roman" w:cs="Times New Roman"/>
          <w:sz w:val="28"/>
          <w:szCs w:val="28"/>
        </w:rPr>
        <w:t>Рис. 3.2 – Основні відмінні риси вказаних правових режимів майна</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Відповідно до частини першої статті 182 Господарського кодексу України право власності та інших реальних прав на нерухоме майно, обтяження цих прав, їх виникнення, перехід та припинення підлягають державній реєстрації.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Порядок державної реєстрації прав на нерухоме майно та підстави для відмови у ньому встановлюються законом (частина четверта статті 182 Господарського кодексу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 Закон України «Про державну реєстрацію прав на нерухоме майно та їх обтяження», який визначає правові, економічні, організаційні засади державної реєстрації реальних та інших прав, що підлягають реєстрація за цим Законом та їх обтяження встановлює, що така державна реєстрація прав є обов'язковою. Права на нерухоме майно та їхні обтяження, що підлягають державній реєстрації, виникають з моменту такої реєстрації (стаття 3).</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У той же час слід зазначити, що право оперативного управління є похідними правами, і такі права зареєстровані після державної реєстрації права власності на відповідний об'єкт нерухомості.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Перелік документів, що підтверджують факт виникнення та припинення права власності та інших реальних прав на нерухоме майно, зазначено в Порядку державної реєстрації прав на нерухоме майно та їх обтяжень, затвердженого постановою Кабінету Міністрів України 22 червня 2011 р. № 703, до якого, зокрема, було прийнято рішення про консолідацію нерухомості на праві оперативного управління або господарського управління, прийнятого власником нерухомого майна або особа, уповноважена управляти такою власністю.</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належить державним підприємствам, комунальним некомерційним підприємствам, об'єднанням громадян, релігійним організаціям, об'єднанням підприємств (стаття 112, 123, 137  ГКУ). Це право може належати державному підприємству у розмірі, визначеному його статутом (стаття 77 ГКУ). Таке підприємство не має права відчужувати чи іншим способом розпоряджатися майном, що належить до основних засобів, що додається до неї, без попередньої згоди тіла, керівництво якого воно входить. Підприємство несе відповідальність за свої зобов'язання тільки в його розпорядженні, а у разі недостатніх коштів держава в особі повноважень, до якої належить управління, повністю є допоміжною відповідальністю державного підприємства.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Власник майна, закріплений в праві оперативного управління суб'єктом: </w:t>
      </w:r>
    </w:p>
    <w:p w:rsidR="002741C8" w:rsidRPr="00645CD8" w:rsidRDefault="00F96AF0" w:rsidP="00645CD8">
      <w:pPr>
        <w:pStyle w:val="ListParagraph"/>
        <w:numPr>
          <w:ilvl w:val="0"/>
          <w:numId w:val="11"/>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здійснює контроль за використанням та збереженням майна, що передається безпосередньо або через уповноважений орган; </w:t>
      </w:r>
    </w:p>
    <w:p w:rsidR="002741C8" w:rsidRPr="00645CD8" w:rsidRDefault="00F96AF0" w:rsidP="00645CD8">
      <w:pPr>
        <w:pStyle w:val="ListParagraph"/>
        <w:numPr>
          <w:ilvl w:val="0"/>
          <w:numId w:val="11"/>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має право вилучати надлишок майна від суб'єкта господарювання;</w:t>
      </w:r>
    </w:p>
    <w:p w:rsidR="002741C8" w:rsidRPr="00645CD8" w:rsidRDefault="00F96AF0" w:rsidP="00645CD8">
      <w:pPr>
        <w:pStyle w:val="ListParagraph"/>
        <w:numPr>
          <w:ilvl w:val="0"/>
          <w:numId w:val="11"/>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має право вилучити з господарської одиниці невикористані активи; </w:t>
      </w:r>
    </w:p>
    <w:p w:rsidR="002741C8" w:rsidRPr="00645CD8" w:rsidRDefault="00F96AF0" w:rsidP="00645CD8">
      <w:pPr>
        <w:pStyle w:val="ListParagraph"/>
        <w:numPr>
          <w:ilvl w:val="0"/>
          <w:numId w:val="11"/>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має право вилучити із предмета майна майно, яке він використовує для інших цілей.</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Що стосується захисту цього майнового права, то застосовуються положення закону, встановлені для захисту прав власності, зокрема розділів. 29 Господарського кодексу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У деяких випадках здійснення права власності на власність безпосередньо власником неможливе.</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цьому випадку закон використовує так звані реальні права вторинного характеру. Вони не можуть існувати самостійно і є засобом реалізації права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До них відносяться: право оперативного управління.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Майно, що належить державі та забезпечене державним підприємством, належить йому на право повної економічної юрисдикції, на підставі якої підприємство володіє, використовує та розпоряджається зазначене майно, зобов'язуючись до нього будь-які дії, що не суперечить законодавству та цілям підприємства. Право на повну економічну юрисдикцію регулюється правилами власності, якщо інше не передбачено законодавчими актами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Таким чином, поява цієї правової категорії зумовлена ​​необхідністю обмеження права власності на державу та права державного підприємства щодо виділеного йому майна.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Оскільки майно не було передано у власність такого підприємства, а лише було надано йому для здійснення статутної діяльності, то, звичайно, існувало припущення, що вона повинна належати приватному підприємству, економічному партнерству тощо, право повної економічної юрисдикції.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Порівнюючи право повної економічної юрисдикції з правом на майно привертає увагу до ідентичності їхнього змісту: або в одній, або в іншій справі, суб'єкт права має право володіння, користування та розпорядження майном.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Тому виникає питання: як вони відрізняються один від одного. Різниця полягає в першу чергу в характері прав.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є фундаментальним, незалежним правом, а право повного господарського управління є вторинним і залежить від власності. Якщо право власності може існувати без права повної економічної юрисдикції, то останнє неможливе без права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Вторинний характер права на повне оперативне управління обумовлений такими обмеженнями: власник може контролювати використання майна шляхом аудиту та інших перевірок; отримати частку прибутку від використання цього майна; </w:t>
      </w:r>
      <w:r w:rsidRPr="00645CD8">
        <w:rPr>
          <w:rFonts w:ascii="Times New Roman" w:hAnsi="Times New Roman" w:cs="Times New Roman"/>
          <w:sz w:val="28"/>
          <w:szCs w:val="28"/>
        </w:rPr>
        <w:lastRenderedPageBreak/>
        <w:t>прийняти рішення про ліквідацію або реорганізацію юридичної особи, чия повна господарська юрисдикція була майном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визначається як фінансування за рахунок власника, особливе право юридичної особи (організації) володіти, користуватися та розпоряджатися наданим йому майном у межах, встановлених законодавчими актами, відповідно до цілі його діяльності, завдання власника та мета майна.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Однак це визначення має певні неточності. Так, не цілком зрозуміло, що він вкладається в поняття «фінансування реальних прав». Неточною є твердження, що право оперативного управління охоплює одночасно три повноваження - власність, використання, розпорядження. Баланс показує, що межі реалізації права оперативного управління залежать від розподілу майна та завдань, встановлених власником. Очевидно, власник - це саме завдання використання майна у відповідності зі своїм призначенням та досягнення цілей, для яких вона була створена певною організацією.</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 цих міркувань важливіше зосередити увагу на інших характерних ознаках права оперативного управління: наявність повноважень, що виникають від власника, та визначення меж використання майна. З урахуванням цих обставин ми можемо запропонувати таке визначення досліджуваної концепції.</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ґрунтується на праві власності на іншу особу та повноваження, надані йому правом власності, а також на обмежені права користування та розпорядження майном у цілях та межах, встановлених власником.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Як і право повного господарського управління, право оперативного управління походить від прав власності, воно є більш обмеженим у порівнянні з ним. Крім того, вона є більш обмеженим, ніж право повної економічної юрисдикції. Якщо право повної господарської юрисдикції містить три повноваження - володіння, користування та розпорядження, тоді право на оперативне управління охоплює одночасно лише два - володіння та користування, володіння та розпорядження.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У будь-якому випадку особа, у власності якої володіє майно, не має права розпоряджатися ним на власний розсуд, і може робити це лише в межах, встановлених власником.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Відповідальність за свої борги - це особа, в операційному управлінні якої знаходиться майно, лише в межах останнього. Власник такого майна несе додаткову відповідальність за залишок зобов'язання.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в радянському цивільному праві було закріплене раніше, ніж право на повну економічну юрисдикцію і протягом тривалого часу було єдиним засобом здійснення права державної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Отже, фактично, розподіл права на повне право на оперативне управління також мав місце у предметній структурі.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ЦК не передбачає права повного господарського управління, а також права на оперативний контроль.</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Це можна пояснити тим, що їх планувалося замінити такими категоріями як «право власності юридичних осіб» (ст.322 проекту ЦК 1996 р.) і «володіння» (гл.30 проекту ЦК 1996 р.).</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Розробники проекту ЦК прагнули уникати використання понять «право оперативного управління» та «права повного господарського управління» визнаючи право власності на майно, призначене державою, та територіальна громада, для зареєстрованих ними юридичних осіб. Але відповідно до остаточної версії ЦК (стаття 329), юридична особа публічного права бере на себе право власності лише на майно, яке було передано її майну. З іншого боку, новий Центральний комітет діє спільно з Цивільним кодексом, в якому право реальної економічної юрисдикції, право на оперативний контроль тощо називають реальними правами (ст. 133 ГКУ); і майно державного унітарного підприємства знаходиться у державній власності та підлягає консолідації на ньому на праві господарського управління або оперативного контролю (ст. 73 ГК).</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pStyle w:val="Heading2"/>
        <w:spacing w:line="360" w:lineRule="auto"/>
        <w:ind w:firstLine="709"/>
        <w:rPr>
          <w:rFonts w:ascii="Times New Roman" w:hAnsi="Times New Roman" w:cs="Times New Roman"/>
          <w:color w:val="auto"/>
          <w:sz w:val="28"/>
          <w:szCs w:val="28"/>
        </w:rPr>
      </w:pPr>
      <w:bookmarkStart w:id="14" w:name="_Toc531938244"/>
      <w:r w:rsidRPr="00645CD8">
        <w:rPr>
          <w:rFonts w:ascii="Times New Roman" w:hAnsi="Times New Roman" w:cs="Times New Roman"/>
          <w:color w:val="auto"/>
          <w:sz w:val="28"/>
          <w:szCs w:val="28"/>
        </w:rPr>
        <w:t>Висновки до Розділу 3</w:t>
      </w:r>
      <w:bookmarkEnd w:id="14"/>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Таким чином, питання про долю права повного господарського управління та права оперативного управління залишається невирішеним. Поки що вони </w:t>
      </w:r>
      <w:r w:rsidRPr="00645CD8">
        <w:rPr>
          <w:rFonts w:ascii="Times New Roman" w:hAnsi="Times New Roman" w:cs="Times New Roman"/>
          <w:sz w:val="28"/>
          <w:szCs w:val="28"/>
        </w:rPr>
        <w:lastRenderedPageBreak/>
        <w:t>продовжують існувати в національному законодавстві як категорія матеріального права.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Таке несистематизоване регулювання питання призводить до порушення прав суб'єктів права господарського відання та оперативного управління, а також нерівномірного застосування норм права компетентними органами влади. З огляду на це, слід зазначити, що на сьогоднішній день законодавчі положення, що регулюють питання права оперативного управління, мають бути остаточно оформлені та систематизовані.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На нашу думку, було б доцільно внести зміни до ЦК України, який встановить такі реальні права на чуже майно, як право господарського відання та право оперативного управління, посилаючись на Господарський кодекс України, який уточнює зазначені правові категорії, а також вказує, встановить порядок захисту суб'єктами права господарського управління або оперативного управління його правом від власника майна.</w:t>
      </w:r>
    </w:p>
    <w:p w:rsidR="00F96AF0" w:rsidRPr="00645CD8" w:rsidRDefault="00F96AF0" w:rsidP="00645CD8">
      <w:pPr>
        <w:spacing w:after="0" w:line="360" w:lineRule="auto"/>
        <w:rPr>
          <w:rFonts w:ascii="Times New Roman" w:hAnsi="Times New Roman" w:cs="Times New Roman"/>
          <w:b/>
          <w:sz w:val="28"/>
          <w:szCs w:val="28"/>
        </w:rPr>
      </w:pPr>
      <w:r w:rsidRPr="00645CD8">
        <w:rPr>
          <w:rFonts w:ascii="Times New Roman" w:hAnsi="Times New Roman" w:cs="Times New Roman"/>
          <w:b/>
          <w:sz w:val="28"/>
          <w:szCs w:val="28"/>
        </w:rPr>
        <w:br w:type="page"/>
      </w:r>
    </w:p>
    <w:p w:rsidR="002741C8" w:rsidRPr="00645CD8" w:rsidRDefault="00F96AF0" w:rsidP="00645CD8">
      <w:pPr>
        <w:pStyle w:val="Heading1"/>
        <w:spacing w:line="360" w:lineRule="auto"/>
        <w:jc w:val="center"/>
        <w:rPr>
          <w:rFonts w:ascii="Times New Roman" w:hAnsi="Times New Roman" w:cs="Times New Roman"/>
          <w:color w:val="auto"/>
        </w:rPr>
      </w:pPr>
      <w:bookmarkStart w:id="15" w:name="_Toc531938245"/>
      <w:r w:rsidRPr="00645CD8">
        <w:rPr>
          <w:rFonts w:ascii="Times New Roman" w:hAnsi="Times New Roman" w:cs="Times New Roman"/>
          <w:color w:val="auto"/>
        </w:rPr>
        <w:lastRenderedPageBreak/>
        <w:t>ВИСНОВКИ</w:t>
      </w:r>
      <w:bookmarkEnd w:id="15"/>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1. Підприємство в сучасних умовах є основною виробничо-економічною галуззю будь-якої національної економіки. Якщо говорити мовою права, підприємство слід розуміти як самостійне господарське об'єднання, створене компетентним органом державної влади або іншим суб'єктам для задоволення соціальних та особистих потреб шляхом систематичного здійснення промислової, дослідницької, комерційної та іншої господарської діяльності в передбачене Господарським кодексом України та іншими законодавчими актами.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 це самостійно господарюючий суб'єкт, створений відповідно до чинного законодавства для виробництва продукції, виконання робіт і надання послуг з метою задоволення суспільних потреб і отримання прибутку.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Для здійснення своєї діяльності підприємство має зареєструватися в спеціальних державних органах. Після державної реєстрації воно набуває статусу юридичної особи.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2. Підприємством називається самостійний уставний суб’єкт, що володіє правами юридичної особи та здійснює господарську діяльність. Воно є юридичною особою, має відокремлене майно, самостійний баланс, рахунки в установах банків, печатку із своїм найменуванням та ідентифікаційним кодом, не маючи у своєму складі інших юридичних осіб. </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Підприємство є основною організаційною ланкою національного господарства України. Ця організаційна ознака кваліфікує підприємство як організаційну форму господарської (бізнесової) організації, тобто організації, в якій власники засобів виробництва і робочої сили об’єднують свої виробничі ресурси для здійснення господарської діяльності. Визначення «основна ланка», з одного боку, відмежовує підприємство від інших організаційних форм економічної діяльності (типу домашніх господарств, індивідуальних промислів без створення підприємств, так званих тіньових структур тощо), а з іншого – від суб’єктів господарського права, які не належать до основної ланки: об’єднань підприємств, фінансових і посередницьких інститутів, органів управління економікою.</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Закон встановлює, що підприємство – це суб’єкт господарювання. Суть визначення «господарюючий суб’єкт» полягає в тому, що підприємство є товаровиробником, яке виробляє і реалізує свій товар з метою одержання прибутку. Самостійність у прийнятті господарських рішень є однією з основних і необхідних умов діяльності підприємства як товаровиробника. Юридичний аспект такого визначення полягає в тому, що підприємство при здійсненні своєї господарської діяльності вільні у виборі предмета договору, визначенні зобов’язань, інших умов господарських взаємовідносин, що не суперечать законодавству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3. Майнові права суб'єктів господарювання захищені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Зняття держави з бізнесу його майна допустимо лише у випадках, на підставах та в порядку, встановлених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Збитки, понесені суб'єктом господарювання з порушенням його прав власності громадянами або юридичними особами, а також органами державної влади або органами місцевого самоврядування, відшкодовуються йому відповідно до законодавства.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та інші майнові права суб'єктів господарювання захищаються у порядку, передбаченому у ст. 20 ГКУ (підтвердження наявності чи відсутності прав, визнання дій органів державної влади та місцевого самоврядування, актів інших органів, які повністю або частково недійсні, визнають недійсними права та законні інтереси суб'єкт господарювання або споживачі, визнання недійсними господарських угод із законодавством, відновлення ситуації, яка існувала до порушення прав та законних інтересів суб'єктів господарювання; припинення дій, які порушують право чи створюють загрозу його порушення; нагородження зобов'язання в натуральній формі, збитки, штрафи, оперативні та економічні та адміністративні санкції, встановлення, зміна та припинення ділових відносин іншими способами, передбаченими законом).</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Основою правового режиму майна суб'єктів господарювання, на яких ґрунтується їхня економічна діяльність, є майнові та інші реальні права: господарське управління, оперативне управління та оперативне використання майна.</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Власність - головне речове право у сфері господарювання.</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Відповідно до ст. 134 ГКУ, суб'єкт господарювання, який здійснює господарську діяльність на підставі власності, на власний розсуд самостійно або разом з іншими особами володіє, використовує та розпоряджається майном, що належить йому (або їх), включаючи право на надання майно до іншого суб'єкта для використання його на майні, підприємницькому або операційному управлінні або на основі інших форм правового режиму майна. Майно, що використовується в господарській діяльності, може перебувати у спільній власності двох або більше власників.</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Правовий режим майнових та правових форм реалізації майнових прав у сфері господарської діяльності визначається </w:t>
      </w:r>
      <w:r w:rsidR="00645CD8" w:rsidRPr="00645CD8">
        <w:rPr>
          <w:rFonts w:ascii="Times New Roman" w:hAnsi="Times New Roman" w:cs="Times New Roman"/>
          <w:sz w:val="28"/>
          <w:szCs w:val="28"/>
        </w:rPr>
        <w:t>Ц</w:t>
      </w:r>
      <w:r w:rsidRPr="00645CD8">
        <w:rPr>
          <w:rFonts w:ascii="Times New Roman" w:hAnsi="Times New Roman" w:cs="Times New Roman"/>
          <w:sz w:val="28"/>
          <w:szCs w:val="28"/>
        </w:rPr>
        <w:t>ивільним кодексом України.</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4. Джерела власності підприємства поділяються на два типи: власний капітал (внески власника, прибуток, резерви, фонди, неповернення фінансування тощо) та зобов'язання (запозичені кошти - позики, кредиторська заборгованість тощо).</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Грошові та матеріальні внески засновників, як правило, є джерелом формування статутного фонду господарських товариств (стаття 86 ГК), майна виробничого кооперативу (ст. 100 ЦК ) на стадії створення цих суб'єктів. За рахунок майнових внесків (вхід, членство, ціль тощо) формується майно об'єднання підприємств (ст.123 ГК). У формуванні державного унітарного підприємства компетентним органом державної влади остання дає таке майно підприємства - окрему частину державної власності (частина перша статті 73 ГК). Аналогічним чином, комунальне унітарне підприємство формується компетентним органом місцевого самоврядування на основі окремої частини комунальної власності (частина перша статті 78 Цивільного кодексу).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5. Власність має об'єктивні та суб'єктивні аспекти. Під правом власності в об'єктивному аспекті розуміють систему правових норм, що регулюють відносини власності.</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Суб'єктивне право є мірою можливої поведінки суб'єкта щодо володіння над речами (тобто, можливість, надана людині, керувати певною справою) передбачена законом. Суб'єктивним правом власності є компетенція: володіння, користування та розпорядження речами. Ці повноваження являють собою правову безпеку власника, вони належать йому до тих пір, поки він залишається власником.</w:t>
      </w:r>
    </w:p>
    <w:p w:rsidR="00645CD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Право власності - правове забезпечення фактичного панування власника над речі. Власність повинна розумітися не як постійне матеріальне з'єднання власника з цією справою, а як постійна можливість такого матеріального зв'язку, вона тісно пов'язана з вираженням волі. Власник права власності дає можливість в будь-який час вирішити долю речей, використовувати її корисні якості. Тому, коли людина володіє речі, він лише дозволяє йому припускати, що він є власником речі. Це враховується законом у встановленні презумпції законності фактичного володіння, а це означає: особа, яка володіє цією справою, бере на себе її законний власник, якщо не доведено протилежність.</w:t>
      </w:r>
    </w:p>
    <w:p w:rsidR="002741C8" w:rsidRPr="00645CD8" w:rsidRDefault="00645CD8"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6. </w:t>
      </w:r>
      <w:r w:rsidR="00F96AF0" w:rsidRPr="00645CD8">
        <w:rPr>
          <w:rFonts w:ascii="Times New Roman" w:hAnsi="Times New Roman" w:cs="Times New Roman"/>
          <w:sz w:val="28"/>
          <w:szCs w:val="28"/>
        </w:rPr>
        <w:t>Право господарського відання - правова форма, яка відповідно до ч.1 ст. 136 Цивільного кодексу України використовується для встановлення правового режиму майна, який покладається лише на предмет підприємницької діяльності. У цьому випадку, як випливає із змісту Частини 2 зазначеної статті, така суб'єкт господарювання має базуватися в організаційно-правовій формі підприємства.</w:t>
      </w:r>
    </w:p>
    <w:p w:rsidR="00645CD8" w:rsidRPr="00645CD8" w:rsidRDefault="00645CD8" w:rsidP="00645CD8">
      <w:pPr>
        <w:spacing w:after="0" w:line="360" w:lineRule="auto"/>
        <w:ind w:right="57"/>
        <w:jc w:val="both"/>
        <w:rPr>
          <w:rFonts w:ascii="Times New Roman" w:hAnsi="Times New Roman" w:cs="Times New Roman"/>
          <w:sz w:val="28"/>
          <w:szCs w:val="28"/>
        </w:rPr>
      </w:pPr>
      <w:r w:rsidRPr="00645CD8">
        <w:rPr>
          <w:rFonts w:ascii="Times New Roman" w:hAnsi="Times New Roman" w:cs="Times New Roman"/>
          <w:sz w:val="28"/>
          <w:szCs w:val="28"/>
        </w:rPr>
        <w:t>Право оперативного управління є матеріальним правом суб'єкта господарювання, який здійснює некомерційну діяльність, тобто незалежну систематичну господарську діяльність, спрямовану на досягнення економічних, соціальних та інших результатів без призначення прибутку.</w:t>
      </w: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На основі вище зазначеного, можна запропонувати такі пункти удосконалення правового забезпечення майна підприємств: </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норм, які визначають правовий статус суб’єктів підприємництва в ході реалізації ними господарської компетенції й оптимізацію державного регулювання;</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сутності, змісту й ефективності законів; </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визначення змісту й ефективності адміністративно-правової і господарсько-правової відповідальності; </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правового механізму забезпечення реалізації й захисту економічних і соціальних прав та інтересів підприємців; </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правових основ адміністративної діяльності публічної адміністрації; </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правих заходів щодо викорінювання корупції в господарській і публічній сферах;</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 xml:space="preserve">порядку збалансованості державних і суспільних інтересів з інтересами суб’єктів підприємництва (публічно-правових з приватноправовими); </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організації заходів для адаптації національного законодавства в підприємницькій сфері до європейського законодавства; </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основних положень щодо правового режиму власності (прийняття закону про власність);</w:t>
      </w:r>
    </w:p>
    <w:p w:rsidR="002741C8" w:rsidRPr="00645CD8" w:rsidRDefault="00F96AF0" w:rsidP="00645CD8">
      <w:pPr>
        <w:pStyle w:val="ListParagraph"/>
        <w:numPr>
          <w:ilvl w:val="0"/>
          <w:numId w:val="15"/>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економіко-правового механізму легалізації тіньового капіталу, тіньової діяльності й тіньової економіки.</w:t>
      </w: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2741C8" w:rsidP="00645CD8">
      <w:pPr>
        <w:spacing w:after="0" w:line="360" w:lineRule="auto"/>
        <w:ind w:right="57" w:firstLine="709"/>
        <w:jc w:val="both"/>
        <w:rPr>
          <w:rFonts w:ascii="Times New Roman" w:hAnsi="Times New Roman" w:cs="Times New Roman"/>
          <w:sz w:val="28"/>
          <w:szCs w:val="28"/>
        </w:rPr>
      </w:pPr>
    </w:p>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br w:type="page"/>
      </w:r>
    </w:p>
    <w:p w:rsidR="002741C8" w:rsidRPr="00645CD8" w:rsidRDefault="00F96AF0" w:rsidP="00645CD8">
      <w:pPr>
        <w:pStyle w:val="Heading1"/>
        <w:spacing w:line="360" w:lineRule="auto"/>
        <w:jc w:val="center"/>
        <w:rPr>
          <w:rFonts w:ascii="Times New Roman" w:hAnsi="Times New Roman" w:cs="Times New Roman"/>
          <w:b w:val="0"/>
          <w:color w:val="auto"/>
        </w:rPr>
      </w:pPr>
      <w:bookmarkStart w:id="16" w:name="_Toc531938246"/>
      <w:r w:rsidRPr="00645CD8">
        <w:rPr>
          <w:rFonts w:ascii="Times New Roman" w:hAnsi="Times New Roman" w:cs="Times New Roman"/>
          <w:color w:val="auto"/>
        </w:rPr>
        <w:lastRenderedPageBreak/>
        <w:t xml:space="preserve">СПИСОК </w:t>
      </w:r>
      <w:r w:rsidR="000F2804" w:rsidRPr="00645CD8">
        <w:rPr>
          <w:rFonts w:ascii="Times New Roman" w:hAnsi="Times New Roman" w:cs="Times New Roman"/>
          <w:color w:val="auto"/>
        </w:rPr>
        <w:t>ВИКОРИСТАНИХ ДЖЕРЕЛ</w:t>
      </w:r>
      <w:bookmarkEnd w:id="16"/>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2741C8" w:rsidP="00645CD8">
      <w:pPr>
        <w:spacing w:after="0" w:line="360" w:lineRule="auto"/>
        <w:ind w:right="57" w:firstLine="709"/>
        <w:jc w:val="center"/>
        <w:rPr>
          <w:rFonts w:ascii="Times New Roman" w:hAnsi="Times New Roman" w:cs="Times New Roman"/>
          <w:sz w:val="28"/>
          <w:szCs w:val="28"/>
        </w:rPr>
      </w:pP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Конституція України від 28.06.1996 р. №254к/96-ВР // Відомості Верховної Ради України. - 1996. - №30. - Ст.141.</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Господарський Кодекс України від 16.01.2003 р. №436-IV // Відомості Верховної Ради України. - 2003. - №18-22. - Ст.144.</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Господарсько-процесуальний кодекс України від 06.11.1991 р. №1798- XII // Відомості Верховної Ради України. - 1992. - №6. - Ст.56.</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Цивільний Кодекс України від 16.01.2003 р. №435-IV // Відомості Верховної Ради України.-2003.-№40-44.-Ст.356.</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Про господарські товариства: Закон України від 19.09.1991 р. №1576-XII // Відомості Верховної Ради України. - 1991. - №49. - Ст.682.</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Про акціонерні товариства: Закон України від 17.09.2008 р. №514-ІІІ // Відомості Верховної Ради України. - 2008. - №50-51. - Ст.384.</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Про здійснення державних закупівель: Закон України від 10.04.2014 р. № 1197-VII // Відомості Верховної Ради України. - 2014. - № 24. -Ст.883.</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Науково-практичний коментар Господарського кодексу України: / О. А. Беляневич, О. М. Вінник, В. С. Щербина [та ін..]; за заг. ред.. Г. Л. Знаменського, В. С. Щербини. - 3-те вид., пероб. і допов. - К.: Юрінком Інтер, 2012. - 776с.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Атаманова Ю. Є. Господарсько-правове забезпечення інноваційної політики держави: моногр. / Ю. Є. Атаманова, Нац. юрид. акад. України ім. Ярослава Мудрого, НДІ інтелектуальної власності АПН України. – Х.: ФІНН, 2018. – 424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Битяк О. Ю. Господарсько-правове забезпечення функціонування електроенергетичного комплексу України: моногр. / О. Ю. Битяк. – Х.: ФІНН, 2014. – 168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Вінник О. М. Господарське право: навч. посіб. / О. М. Вінник. – 2-е вид., змін. та доповн. – К.: Всеукр. асоціація видавців «Правова єдність», 2018. – 766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Вінник О. М. Науково-практичний коментар Закону України «Про акціонерні товариства» / О. М. Вінник. – К.: Юрінком Інтер, 2017. – 312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Глібко С. В. Банківська діяльність як фінансове посеред- ництво у господарському праві України / С. В. Глібко // Вісн. Акад. прав. наук України. – 2017. – № 3 (70). – Х.: Право, 2017. – 320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Господарське законодавство України: зб. нормат. актів / упоряд. В. С. Мілаш. – Х.: Право, 2017. – 720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Господарське право: підруч. / Д. В. Задихайло, В. М. Паш- ков, Р. П. Бойчук та ін.; за ред. Д. В. Задихайла, В. М. Пашкова. – Х.: Право, 2018. – 696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Господарський кодекс України: науково-практичний коментар / за ред. В. М. Коссака. – К.: Алерта; КНТ; ЦУЛ, 2017. – 672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Давидюк О. М. Технологія як об’єкт господарсько-правого регулювання: моногр. / О. М. Давидюк. – Х.: ФІНН, 2017. – 176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Задихайло Д. В. Господарсько-правове забезпечення економічної політики держави: моногр. / Д. В. Задихайло. – Х.: Юрайт, 2017. – 456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Задихайло Д. В. Основи господарського права України: навч. посіб. / Д. В. Задихайло, В. М. Пашков. – Х.: Юрайт, 2016. – 328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Корпоративне право України: підруч. / В. В. Луць, В. А. Васильєва, О. Р. Кібенко, І. В. Спасибо-Фатєєва [та ін.]; за ред. В. В. Луця. – К.: Юрінком Інтер, 2014. – 384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Кочергина Е. А. Содержание организационно-правовых форм предпринимательских обществ: интересы, функции, пра- вовые средства / Е. А. Кочергина. – Х.: Основа, 2015. – 233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Кузьміна М. М. Господарсько-правові засоби забезпечення якості продукції: моногр. / М. М. Кузьміна. – Х.: ФІНН, 2018. – 184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Масляєва К. В. Господарсько-правове забезпечення функціонування ринку фінансових послуг України / К. В. Масляєва. – Х.: ФІНН, 2017. – 176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Мілаш В. С. Господарське право: курс лекцій: [у 2-х ч.] / В. С. Мілаш. – Ч. 1. – Х.: Право, 2018. – 496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Мілаш В. С. Господарське право: курс лекцій: [у 2-х ч.] / В. С. Мілаш. – Ч. 2. – Х.: Право, 2008. – 336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Мілаш В. С. Комерційний договір у контексті сучасних ринкових умов: моногр. / В. С. Мілаш. – Х.: Видавець ФОП Вапнярчук Н.М., 2017. – 440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Організація правової роботи на підприємствах, устано- вах, організаціях: навч. посіб. / Р. П. Бойчук, Д. В. Задихайло, В. М. Пашков. – Х.: ФІНН, 2015. – 384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Пацурківський Ю.П. Власність громадян, що займаються підприємницькою діяльністю // Науковий вісник Чернівецького університету: Збірник наукових праць. Вип. 11. Правознавство. – Чернівці: «Рута», 2017. – С.133-141.</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Пацурківський Ю.П. Майнові відносини в господарських товариствах // Науковий вісник Чернівецького університету: Збірник наукових праць. Вип.1. Правознавство. – Чернівці: «Рута», 2016. – С.96-106.</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Пацурківський Ю.П. Поняття та форми (види) правового режиму майна суб’єктів підприємницької діяльності // Науковий вісник Чернівецького університету: Збірник наукових праць. Вип. 75. Правознавство. – Чернівці: «Рута», 2016. – С.37-42.</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Пацурківський Ю.П. Правовий статус колективних суб’єктів підприємницької діяльності // Науковий вісник Чернівецького університету: Збірник наукових праць. Вип. 55. Правознавство. – Чернівці: «Рута», 2017. – С.44-48.</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Пацурківський Ю.П. Правовий статус підприємців-громадян // Науковий вісник Чернівецького університету: Збірник наукових праць. Вип. 82. Правознавство. – Чернівці: «Рута», 2015. – С.42-48.</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Пацурківський Ю.П. Правові засади формування майна підприємців-громадян та його склад // Науковий вісник Чернівецького університету: Збірник наукових праць. Вип. 103. Правознавство. – Чернівці: «Рута», 2016. – С.26-31.</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Пацурківський Ю.П. Юридичні гарантії здійснення майнових прав підприємців і їх захист // Науковий вісник Чернівецького університету: Збірник наукових праць. Вип. 45. Правознавство. – Чернівці: «Рута», 2018. – С.90-97.</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Пашков В. М. Напрямки оптимізації господарсько- правового забезпечення суспільних відносин у галузі охорони здоров’я / В. М. Пашков. – К.: МОРІОН, 2016. – 360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Таран Л. В. Специальный правовой режим предпринимательской деятельности в свободных экономических зонах Украины (комплексное исследование) / Л. В. Таран. – Х.: Видавець СПДФО Вапнярчук Н.М., 2014. – 256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Хозяйственный кодекс Украины: научно-практический комментарий / под общ. ред. А. Г. Бобкова. – Х.: Издатель СПД ФЛ Вапнярчук, 2018. – 1296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Корнеев С.М. Правовой режим имущественных фондов предприятий. - М., 1975. - 230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Щербина В. С. Суб'єкти господарського права: монографія. - К.: Юрінком Інтер, 2008. - 264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Вінник О. М. Господарське право [Текст] : навч. посіб. / О. М. Вінник. - К. : Правова єдність, 2009. - 766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Актуальні проблеми господарського права: навч. посіб. / за ред.. В. С. Щербини. - К.: Юрінком Інтер, 2012. - 528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Господарське право: підручник / Д. В. Задихайло, В. М. Пашков, Р.П. Бойчук та ін..; за заг. ред. Д. В. Задихайла, В. М. Пашкова. - Х.: Право, 2012. - 696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Актуальні проблеми господарського права [Текст] : навч. посіб. / [О. А. Беляневич та ін.] ; за заг. ред. В. С. Щербини, д-ра юрид. наук, проф., акад. НАПрН України ; Київ. нац. ун-т ім. Тараса Шевченка. - К. : Юрінком Інтер, 2013. - 527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Орлова О. С. Майновий стан суб'єкта господарювання: господарсько-правовий аспект / О.С. Орлова // Вісник господарського судочинства. - 2016. - №3. - С.127-132.</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Переверзєва Л. Поняття «дочірне підприємство» / В. Добровольська // Підприємство, господарство і право. - 2012. - №4. - С.50 - 53.</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Кочергіна В. Статут юридичної особи як правовий акт і підстава виникнення цивільних прав: актуальні питання теорії і практики / В. Кочергіна // Юридична України. - 2012. - №1. - С.47-53.</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Пашков В. Проблеми класифікації суб'єктів господарювання / В. Пашков // Підприємство, господарство і право. - 2012. - №5. - С.60-64.</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Кравчук О.О. Деякі питання господарського відання та оперативного управління майном державної власності / О.О. Кравчук // Держава і право. – 2011. – № 52. – С. 232-238.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Кравчук О.О. Корпоративні права держави й територіальних громад, державні і комунальні підприємства як об’єкти управління державною та </w:t>
      </w:r>
      <w:r w:rsidRPr="00645CD8">
        <w:rPr>
          <w:rFonts w:ascii="Times New Roman" w:hAnsi="Times New Roman" w:cs="Times New Roman"/>
          <w:sz w:val="28"/>
          <w:szCs w:val="28"/>
        </w:rPr>
        <w:lastRenderedPageBreak/>
        <w:t xml:space="preserve">комунальною власністю / О.О. Кравчук // Держава і право. – 2017. – № 49. – С. 206-212.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Попов Ю.Ю. Місце господарського відання у системі речових прав / Ю.Ю. Попов // Господарське законодавство України: практика застосування та перспективи розвитку в контексті європейського вибору: Зб. науч. пр. / НАН України. Ін-т економіко-правових досліджень. – Донецьк, 2015. – 584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Сугак А.Я. Правовой режим имущества, закрепленного на праве оперативного управления и праве хозяйственного ведения за юридическими лицами: на примере г. Москвы: Дис...канд. юрид. наук. – Москва: Московский институт экономики, политики и права, 2016. – 329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Труш І.В. Правовий режим майна комунального унітарного підприємства / І.В. Труш // Економіка та право. – 2012. – - № 2. – С. 173-178.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Харченко Г.Г. Ознаки речового права / Г.Г. Харченко // Часопис Київського університету права, 2011. – № 3. – С. 137-141.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Науково–практичний коментар Господарського кодексу України / О. А. Беляневич, О. М. Вінник, В. С. Щербина [та ін.]; за заг. ред. Г. Л. Знаменського, В. С. Щербини. – 3–тє вид., перероб. і допов. – К. : Юрінком Інтер, 2012. – 776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Господарське право: Підручник / О.П. Подцерковний, О.О. Квасніцька та ін. / За ред. О.П. Подцерковного. – Х.: Одіссей, 2010. – 640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Підприємницьке право в схемах: загальна частина: Навч. посіб. / За заг. ред. С.І. Бевз / Бевз С.І. – К ПП «Фірма «Гранмна», 2012. – 292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Господарське право : підручник / В. С. Щербина. – 6–те вид., перероб. і допов. – К. : Юрінком Iнтер, 2013. – 640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Господарське право України : підручник : у 2 ч. / [Андрєєва О. Б., Жорнокуй Ю. М., Гетманець О. П. та ін.]. – Х. : Харк. нац. ун–т внутр. справ, 2014.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Господарське право : навч. посіб. для підготовки до іспитів / В. С. Мілаш. – 3–тє вид., змін. – Х. : Право, 2016. – 332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Апаров А.М., Онищенко О.М. Господарське право України. Підручники та навчальні посібники. Том 1: Загальна частина – К: Видавництво «Істина», 2016. – 452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 xml:space="preserve">Правове забезпечення діяльності господарських організацій (довідник юрисконсульта): навчальний посібник /Д.В. Задихайло, А.О.Олефір, В.М.Пашков. –Х: – Юрайт, 2016. – 528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Актуальні питання господарського законодавства : Монографія / М. В. Гаєвець, І. В. Горіславська, Ю. С. Канарик, Л. О. Панькова, Н. А. Поліно, О. П. Світличний, Д. К. Черкашин // за заг. ред. д.ю.н., О. П. Світличного. – К.: ЦП «КОМПРИНТ», 2013. – 678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Відповідальність суб’єктів господарських відносин. Законодавство, коментар, судова практика / О.А. Беляневич, В.С. Щербина та ін. коментар; Л.О. Панькова, упорядкування. – К.: Юрінком Інтер, 2013. – 392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Окремі види господарської діяльності: правові аспекти : Монографія / М. В. Гаєвець, І. В. Горіславська, Л. О. Панькова // за заг. ред. д.ю.н., проф. В. І. Курила. – К.: ЦП «КОМПРИНТ», 2012. – 508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Ершова И. В. Предпринимательское право : учебник / И. В. Ершова. – М. : Юриспруденция, 2002. – 512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Жорнокуй Ю. М. Інвестиційне право : підручник / Ю. М. Жорнокуй. – Х. : Схід.-регіон. центр гуманітарноосвітніх ініціатив, 2011. – 192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Знаменский Г. Л. Новое хозяйственное право. Избранные труды : сб. науч. тр. / Г. Л. Знаменский. – Киев : Юринком Интер, 2012. – 488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Корпоративне право України : підручник / В. В. Луць, В. А. Васильєва, О. Р. Кібенко [та ін.] ; за заг. ред. В. В. Луця. – К. : Юрінком Інтер, 2010. – 384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Кравчук В. М. Припинення корпоративних правовідносин в господарських товариствах : монографія / В. М. Кравчук. – Л. : Край, 2009. – 464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Кравчук С. Й. Господарське право України : навч. посіб. / С. Й. Кравчук. – К. : Кондор, 2017. – 264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Красавчиков О. А. Юридические факты в советском гражданском праве / О. А. Красавчиков. – М. : Госюриздат, 1958. – 182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Круглова Н. Ю. Хозяйственное право : учеб. пособие. – 4-е изд., перераб. и доп. / Н. Ю. Круглова. – М. : Высш. образование ; Юрайт-Издат, 2009. – 875 с.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lastRenderedPageBreak/>
        <w:t xml:space="preserve">Курило В. Державне ліцензування як правова підстава підприємницької діяльності з надання послуг щодо охорони власності та громадян / В. Курило // Юридична Україна. – 2014. – № 2. – С. 50–54. </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sz w:val="28"/>
          <w:szCs w:val="28"/>
        </w:rPr>
        <w:t>Кучеренко І. М. Організаційно-правові форми юридичних осіб приватного права : монографія / І. М. Кучеренко. – К. : Ін-т держави і права ім. В. М. Корецького НАН України, 2014. – 328 с.</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color w:val="292B2C"/>
          <w:sz w:val="28"/>
          <w:szCs w:val="28"/>
        </w:rPr>
        <w:t>Про затвердження Положення (стандарту) бухгалтерського обліку</w:t>
      </w:r>
      <w:r w:rsidRPr="00645CD8">
        <w:rPr>
          <w:rFonts w:ascii="Times New Roman" w:hAnsi="Times New Roman" w:cs="Times New Roman"/>
          <w:sz w:val="28"/>
          <w:szCs w:val="28"/>
        </w:rPr>
        <w:t>: Наказ</w:t>
      </w:r>
      <w:r w:rsidRPr="00645CD8">
        <w:rPr>
          <w:rFonts w:ascii="Times New Roman" w:hAnsi="Times New Roman" w:cs="Times New Roman"/>
          <w:color w:val="292B2C"/>
          <w:sz w:val="28"/>
          <w:szCs w:val="28"/>
        </w:rPr>
        <w:t xml:space="preserve">Міністерства фінансів України </w:t>
      </w:r>
      <w:r w:rsidRPr="00645CD8">
        <w:rPr>
          <w:rFonts w:ascii="Times New Roman" w:hAnsi="Times New Roman" w:cs="Times New Roman"/>
          <w:sz w:val="28"/>
          <w:szCs w:val="28"/>
        </w:rPr>
        <w:t xml:space="preserve">від 18.10.1999 р. №242// </w:t>
      </w:r>
      <w:r w:rsidRPr="00645CD8">
        <w:rPr>
          <w:rFonts w:ascii="Times New Roman" w:hAnsi="Times New Roman" w:cs="Times New Roman"/>
          <w:color w:val="292B2C"/>
          <w:sz w:val="28"/>
          <w:szCs w:val="28"/>
        </w:rPr>
        <w:t xml:space="preserve">Зареєстровано в Міністерстві юстиції України 2 листопада 1999 р. за </w:t>
      </w:r>
      <w:r w:rsidRPr="00645CD8">
        <w:rPr>
          <w:rFonts w:ascii="Times New Roman" w:hAnsi="Times New Roman" w:cs="Times New Roman"/>
          <w:color w:val="292B2C"/>
          <w:sz w:val="28"/>
          <w:szCs w:val="28"/>
          <w:lang w:val="en-US"/>
        </w:rPr>
        <w:t>N</w:t>
      </w:r>
      <w:r w:rsidRPr="00645CD8">
        <w:rPr>
          <w:rFonts w:ascii="Times New Roman" w:hAnsi="Times New Roman" w:cs="Times New Roman"/>
          <w:color w:val="292B2C"/>
          <w:sz w:val="28"/>
          <w:szCs w:val="28"/>
        </w:rPr>
        <w:t xml:space="preserve"> 750/4043.</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color w:val="292B2C"/>
          <w:sz w:val="28"/>
          <w:szCs w:val="28"/>
        </w:rPr>
        <w:t xml:space="preserve">Про затвердження Положення (стандарту) бухгалтерського обліку 7 "Основні засоби": Наказ Міністерства фінансів України від 27.04.2000 р. №92 // Зареєстровано в Міністерстві юстиції України 18травня2000 р. за </w:t>
      </w:r>
      <w:r w:rsidRPr="00645CD8">
        <w:rPr>
          <w:rFonts w:ascii="Times New Roman" w:hAnsi="Times New Roman" w:cs="Times New Roman"/>
          <w:color w:val="292B2C"/>
          <w:sz w:val="28"/>
          <w:szCs w:val="28"/>
          <w:lang w:val="en-US"/>
        </w:rPr>
        <w:t>N</w:t>
      </w:r>
      <w:r w:rsidRPr="00645CD8">
        <w:rPr>
          <w:rFonts w:ascii="Times New Roman" w:hAnsi="Times New Roman" w:cs="Times New Roman"/>
          <w:color w:val="292B2C"/>
          <w:sz w:val="28"/>
          <w:szCs w:val="28"/>
        </w:rPr>
        <w:t xml:space="preserve"> 288/4509.</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color w:val="292B2C"/>
          <w:sz w:val="28"/>
          <w:szCs w:val="28"/>
        </w:rPr>
        <w:t xml:space="preserve">Податковий Кодекс України від 02.12.2010 р. №2755-VI // Відомості Верховної Ради України. - 2011. - </w:t>
      </w:r>
      <w:r w:rsidRPr="00645CD8">
        <w:rPr>
          <w:rFonts w:ascii="Times New Roman" w:hAnsi="Times New Roman" w:cs="Times New Roman"/>
          <w:color w:val="000000"/>
          <w:sz w:val="28"/>
          <w:szCs w:val="28"/>
        </w:rPr>
        <w:t>№ 13-14, № 15-16, № 17, ст.112.</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color w:val="292B2C"/>
          <w:sz w:val="28"/>
          <w:szCs w:val="28"/>
        </w:rPr>
        <w:t xml:space="preserve">Земельний Кодекс України від 25.10.2001 р. №2768-III // Відомості Верховної Ради України. - 2002. - </w:t>
      </w:r>
      <w:r w:rsidRPr="00645CD8">
        <w:rPr>
          <w:rFonts w:ascii="Times New Roman" w:hAnsi="Times New Roman" w:cs="Times New Roman"/>
          <w:color w:val="000000"/>
          <w:sz w:val="28"/>
          <w:szCs w:val="28"/>
        </w:rPr>
        <w:t>№ 3-4, ст.27.</w:t>
      </w:r>
    </w:p>
    <w:p w:rsidR="002741C8" w:rsidRPr="00645CD8" w:rsidRDefault="00F96AF0" w:rsidP="00645CD8">
      <w:pPr>
        <w:pStyle w:val="ListParagraph"/>
        <w:numPr>
          <w:ilvl w:val="0"/>
          <w:numId w:val="12"/>
        </w:numPr>
        <w:spacing w:after="0" w:line="360" w:lineRule="auto"/>
        <w:ind w:left="0" w:right="57" w:firstLine="709"/>
        <w:jc w:val="both"/>
        <w:rPr>
          <w:rFonts w:ascii="Times New Roman" w:hAnsi="Times New Roman" w:cs="Times New Roman"/>
          <w:sz w:val="28"/>
          <w:szCs w:val="28"/>
        </w:rPr>
      </w:pPr>
      <w:r w:rsidRPr="00645CD8">
        <w:rPr>
          <w:rFonts w:ascii="Times New Roman" w:hAnsi="Times New Roman" w:cs="Times New Roman"/>
          <w:color w:val="292B2C"/>
          <w:sz w:val="28"/>
          <w:szCs w:val="28"/>
        </w:rPr>
        <w:t>Про управління об'єктами державного майна: Закон України від 21.09.2006 р. № 185-V // Відомості Верховної Ради України. - 2006. - № 46. -ст.456.</w:t>
      </w:r>
      <w:r w:rsidRPr="00645CD8">
        <w:rPr>
          <w:rFonts w:ascii="Times New Roman" w:hAnsi="Times New Roman" w:cs="Times New Roman"/>
          <w:sz w:val="28"/>
          <w:szCs w:val="28"/>
        </w:rPr>
        <w:br w:type="page"/>
      </w:r>
    </w:p>
    <w:p w:rsidR="00645CD8" w:rsidRDefault="00F96AF0" w:rsidP="00645CD8">
      <w:pPr>
        <w:pStyle w:val="Heading1"/>
        <w:spacing w:line="360" w:lineRule="auto"/>
        <w:jc w:val="right"/>
        <w:rPr>
          <w:rFonts w:ascii="Times New Roman" w:hAnsi="Times New Roman" w:cs="Times New Roman"/>
          <w:color w:val="auto"/>
          <w:lang w:val="ru-RU"/>
        </w:rPr>
      </w:pPr>
      <w:bookmarkStart w:id="17" w:name="_Toc531938247"/>
      <w:r w:rsidRPr="00645CD8">
        <w:rPr>
          <w:rFonts w:ascii="Times New Roman" w:hAnsi="Times New Roman" w:cs="Times New Roman"/>
          <w:color w:val="auto"/>
        </w:rPr>
        <w:lastRenderedPageBreak/>
        <w:t xml:space="preserve">Додаток </w:t>
      </w:r>
      <w:r w:rsidR="00046EDF" w:rsidRPr="00645CD8">
        <w:rPr>
          <w:rFonts w:ascii="Times New Roman" w:hAnsi="Times New Roman" w:cs="Times New Roman"/>
          <w:color w:val="auto"/>
        </w:rPr>
        <w:t>А</w:t>
      </w:r>
    </w:p>
    <w:p w:rsidR="002741C8" w:rsidRPr="00645CD8" w:rsidRDefault="00F96AF0" w:rsidP="00645CD8">
      <w:pPr>
        <w:pStyle w:val="Heading1"/>
        <w:spacing w:line="360" w:lineRule="auto"/>
        <w:jc w:val="center"/>
        <w:rPr>
          <w:rFonts w:ascii="Times New Roman" w:hAnsi="Times New Roman" w:cs="Times New Roman"/>
          <w:color w:val="auto"/>
          <w:lang w:val="ru-RU"/>
        </w:rPr>
      </w:pPr>
      <w:r w:rsidRPr="00645CD8">
        <w:rPr>
          <w:rFonts w:ascii="Times New Roman" w:hAnsi="Times New Roman" w:cs="Times New Roman"/>
          <w:color w:val="auto"/>
        </w:rPr>
        <w:t>Таблиця 1.</w:t>
      </w:r>
      <w:r w:rsidR="00046EDF" w:rsidRPr="00645CD8">
        <w:rPr>
          <w:rFonts w:ascii="Times New Roman" w:hAnsi="Times New Roman" w:cs="Times New Roman"/>
          <w:color w:val="auto"/>
        </w:rPr>
        <w:t>1</w:t>
      </w:r>
      <w:r w:rsidRPr="00645CD8">
        <w:rPr>
          <w:rFonts w:ascii="Times New Roman" w:hAnsi="Times New Roman" w:cs="Times New Roman"/>
          <w:color w:val="auto"/>
        </w:rPr>
        <w:t xml:space="preserve"> Цілі створення підприємства</w:t>
      </w:r>
      <w:bookmarkEnd w:id="17"/>
    </w:p>
    <w:tbl>
      <w:tblPr>
        <w:tblStyle w:val="TableGrid"/>
        <w:tblW w:w="9577" w:type="dxa"/>
        <w:tblInd w:w="170" w:type="dxa"/>
        <w:tblLook w:val="04A0" w:firstRow="1" w:lastRow="0" w:firstColumn="1" w:lastColumn="0" w:noHBand="0" w:noVBand="1"/>
      </w:tblPr>
      <w:tblGrid>
        <w:gridCol w:w="1496"/>
        <w:gridCol w:w="8081"/>
      </w:tblGrid>
      <w:tr w:rsidR="002741C8" w:rsidRPr="00645CD8">
        <w:tc>
          <w:tcPr>
            <w:tcW w:w="1496" w:type="dxa"/>
            <w:shd w:val="clear" w:color="auto" w:fill="auto"/>
          </w:tcPr>
          <w:p w:rsidR="002741C8" w:rsidRPr="00645CD8" w:rsidRDefault="00F96AF0" w:rsidP="00645CD8">
            <w:pPr>
              <w:spacing w:after="0" w:line="360" w:lineRule="auto"/>
              <w:ind w:right="57"/>
              <w:jc w:val="both"/>
              <w:rPr>
                <w:rFonts w:ascii="Times New Roman" w:hAnsi="Times New Roman" w:cs="Times New Roman"/>
                <w:sz w:val="28"/>
                <w:szCs w:val="28"/>
              </w:rPr>
            </w:pPr>
            <w:r w:rsidRPr="00645CD8">
              <w:rPr>
                <w:rFonts w:ascii="Times New Roman" w:hAnsi="Times New Roman" w:cs="Times New Roman"/>
                <w:sz w:val="28"/>
                <w:szCs w:val="28"/>
              </w:rPr>
              <w:t>№</w:t>
            </w:r>
          </w:p>
        </w:tc>
        <w:tc>
          <w:tcPr>
            <w:tcW w:w="8080" w:type="dxa"/>
            <w:shd w:val="clear" w:color="auto" w:fill="auto"/>
          </w:tcPr>
          <w:p w:rsidR="002741C8" w:rsidRPr="00645CD8" w:rsidRDefault="00F96AF0" w:rsidP="00645CD8">
            <w:pPr>
              <w:spacing w:after="0" w:line="360" w:lineRule="auto"/>
              <w:ind w:right="57" w:firstLine="709"/>
              <w:jc w:val="both"/>
              <w:rPr>
                <w:rFonts w:ascii="Times New Roman" w:hAnsi="Times New Roman" w:cs="Times New Roman"/>
                <w:sz w:val="28"/>
                <w:szCs w:val="28"/>
              </w:rPr>
            </w:pPr>
            <w:r w:rsidRPr="00645CD8">
              <w:rPr>
                <w:rFonts w:ascii="Times New Roman" w:hAnsi="Times New Roman" w:cs="Times New Roman"/>
                <w:sz w:val="28"/>
                <w:szCs w:val="28"/>
              </w:rPr>
              <w:t xml:space="preserve">Опис </w:t>
            </w:r>
          </w:p>
        </w:tc>
      </w:tr>
      <w:tr w:rsidR="002741C8" w:rsidRPr="00645CD8">
        <w:tc>
          <w:tcPr>
            <w:tcW w:w="1496" w:type="dxa"/>
            <w:shd w:val="clear" w:color="auto" w:fill="auto"/>
          </w:tcPr>
          <w:p w:rsidR="002741C8" w:rsidRPr="00645CD8" w:rsidRDefault="00F96AF0" w:rsidP="00645CD8">
            <w:pPr>
              <w:spacing w:after="0" w:line="360" w:lineRule="auto"/>
              <w:ind w:right="57"/>
              <w:jc w:val="both"/>
              <w:rPr>
                <w:rFonts w:ascii="Times New Roman" w:hAnsi="Times New Roman" w:cs="Times New Roman"/>
                <w:sz w:val="28"/>
                <w:szCs w:val="28"/>
              </w:rPr>
            </w:pPr>
            <w:r w:rsidRPr="00645CD8">
              <w:rPr>
                <w:rFonts w:ascii="Times New Roman" w:hAnsi="Times New Roman" w:cs="Times New Roman"/>
                <w:sz w:val="28"/>
                <w:szCs w:val="28"/>
              </w:rPr>
              <w:t>По-перше</w:t>
            </w:r>
          </w:p>
        </w:tc>
        <w:tc>
          <w:tcPr>
            <w:tcW w:w="8080" w:type="dxa"/>
            <w:shd w:val="clear" w:color="auto" w:fill="auto"/>
          </w:tcPr>
          <w:p w:rsidR="002741C8" w:rsidRPr="00645CD8" w:rsidRDefault="00F96AF0" w:rsidP="00645CD8">
            <w:pPr>
              <w:spacing w:after="0" w:line="360" w:lineRule="auto"/>
              <w:ind w:right="57" w:firstLine="602"/>
              <w:jc w:val="both"/>
              <w:rPr>
                <w:rFonts w:ascii="Times New Roman" w:hAnsi="Times New Roman" w:cs="Times New Roman"/>
                <w:sz w:val="28"/>
                <w:szCs w:val="28"/>
              </w:rPr>
            </w:pPr>
            <w:r w:rsidRPr="00645CD8">
              <w:rPr>
                <w:rFonts w:ascii="Times New Roman" w:hAnsi="Times New Roman" w:cs="Times New Roman"/>
                <w:sz w:val="28"/>
                <w:szCs w:val="28"/>
              </w:rPr>
              <w:t>все підприємство повинно бути конкретним і вимірюваним. Формулювання цілей у конкретних формах створює основу для наступних правильних бізнесових та соціальних рішень. Через це більш обґрунтовано можна визначити, наскільки ефективно підприємство (фірма) досягає своїх цілей;</w:t>
            </w:r>
          </w:p>
        </w:tc>
      </w:tr>
      <w:tr w:rsidR="002741C8" w:rsidRPr="00645CD8">
        <w:tc>
          <w:tcPr>
            <w:tcW w:w="1496" w:type="dxa"/>
            <w:shd w:val="clear" w:color="auto" w:fill="auto"/>
          </w:tcPr>
          <w:p w:rsidR="002741C8" w:rsidRPr="00645CD8" w:rsidRDefault="00F96AF0" w:rsidP="00645CD8">
            <w:pPr>
              <w:spacing w:after="0" w:line="360" w:lineRule="auto"/>
              <w:ind w:right="57"/>
              <w:jc w:val="both"/>
              <w:rPr>
                <w:rFonts w:ascii="Times New Roman" w:hAnsi="Times New Roman" w:cs="Times New Roman"/>
                <w:sz w:val="28"/>
                <w:szCs w:val="28"/>
              </w:rPr>
            </w:pPr>
            <w:r w:rsidRPr="00645CD8">
              <w:rPr>
                <w:rFonts w:ascii="Times New Roman" w:hAnsi="Times New Roman" w:cs="Times New Roman"/>
                <w:sz w:val="28"/>
                <w:szCs w:val="28"/>
              </w:rPr>
              <w:t>По-друге</w:t>
            </w:r>
          </w:p>
        </w:tc>
        <w:tc>
          <w:tcPr>
            <w:tcW w:w="8080" w:type="dxa"/>
            <w:shd w:val="clear" w:color="auto" w:fill="auto"/>
          </w:tcPr>
          <w:p w:rsidR="002741C8" w:rsidRPr="00645CD8" w:rsidRDefault="00F96AF0" w:rsidP="00645CD8">
            <w:pPr>
              <w:spacing w:after="0" w:line="360" w:lineRule="auto"/>
              <w:ind w:right="57" w:firstLine="602"/>
              <w:jc w:val="both"/>
              <w:rPr>
                <w:rFonts w:ascii="Times New Roman" w:hAnsi="Times New Roman" w:cs="Times New Roman"/>
                <w:sz w:val="28"/>
                <w:szCs w:val="28"/>
              </w:rPr>
            </w:pPr>
            <w:r w:rsidRPr="00645CD8">
              <w:rPr>
                <w:rFonts w:ascii="Times New Roman" w:hAnsi="Times New Roman" w:cs="Times New Roman"/>
                <w:sz w:val="28"/>
                <w:szCs w:val="28"/>
              </w:rPr>
              <w:t>цільові підприємства повинні бути орієнтовані в той час і, тобто, мають конкретні горизонти прогнозування. Цілі зазвичай встановлюються в довгих або коротких інтервалах. Довгострокова мета має горизонти прогнозування рівними п'ять років, іноді більше (7-10 років) - для найбільш просунутих у технічному відношенні фірм: короткострокові - протягом одного року</w:t>
            </w:r>
          </w:p>
        </w:tc>
      </w:tr>
      <w:tr w:rsidR="002741C8" w:rsidRPr="00645CD8">
        <w:tc>
          <w:tcPr>
            <w:tcW w:w="1496" w:type="dxa"/>
            <w:shd w:val="clear" w:color="auto" w:fill="auto"/>
          </w:tcPr>
          <w:p w:rsidR="002741C8" w:rsidRPr="00645CD8" w:rsidRDefault="00F96AF0" w:rsidP="00645CD8">
            <w:pPr>
              <w:spacing w:after="0" w:line="360" w:lineRule="auto"/>
              <w:ind w:right="57"/>
              <w:jc w:val="both"/>
              <w:rPr>
                <w:rFonts w:ascii="Times New Roman" w:hAnsi="Times New Roman" w:cs="Times New Roman"/>
                <w:sz w:val="28"/>
                <w:szCs w:val="28"/>
              </w:rPr>
            </w:pPr>
            <w:r w:rsidRPr="00645CD8">
              <w:rPr>
                <w:rFonts w:ascii="Times New Roman" w:hAnsi="Times New Roman" w:cs="Times New Roman"/>
                <w:sz w:val="28"/>
                <w:szCs w:val="28"/>
              </w:rPr>
              <w:t>По-третє</w:t>
            </w:r>
          </w:p>
        </w:tc>
        <w:tc>
          <w:tcPr>
            <w:tcW w:w="8080" w:type="dxa"/>
            <w:shd w:val="clear" w:color="auto" w:fill="auto"/>
          </w:tcPr>
          <w:p w:rsidR="002741C8" w:rsidRPr="00645CD8" w:rsidRDefault="00F96AF0" w:rsidP="00645CD8">
            <w:pPr>
              <w:spacing w:after="0" w:line="360" w:lineRule="auto"/>
              <w:ind w:right="57" w:firstLine="602"/>
              <w:jc w:val="both"/>
              <w:rPr>
                <w:rFonts w:ascii="Times New Roman" w:hAnsi="Times New Roman" w:cs="Times New Roman"/>
                <w:sz w:val="28"/>
                <w:szCs w:val="28"/>
              </w:rPr>
            </w:pPr>
            <w:r w:rsidRPr="00645CD8">
              <w:rPr>
                <w:rFonts w:ascii="Times New Roman" w:hAnsi="Times New Roman" w:cs="Times New Roman"/>
                <w:sz w:val="28"/>
                <w:szCs w:val="28"/>
              </w:rPr>
              <w:t>все підприємство має бути досяжним і забезпечити його ефективність. Недоступні або досяжні частково цілі мають негативні наслідки, зокрема блокування бажання працівників ефективно управляти, зменшувати їх мотивацію, погіршення показників інноваційної діяльності, виробничої та соціальної активності підприємства, зниження конкурентоспроможності своєї продукції на ринку</w:t>
            </w:r>
          </w:p>
        </w:tc>
      </w:tr>
      <w:tr w:rsidR="002741C8" w:rsidRPr="00645CD8">
        <w:tc>
          <w:tcPr>
            <w:tcW w:w="1496" w:type="dxa"/>
            <w:shd w:val="clear" w:color="auto" w:fill="auto"/>
          </w:tcPr>
          <w:p w:rsidR="002741C8" w:rsidRPr="00645CD8" w:rsidRDefault="00F96AF0" w:rsidP="00645CD8">
            <w:pPr>
              <w:spacing w:after="0" w:line="360" w:lineRule="auto"/>
              <w:ind w:right="57"/>
              <w:jc w:val="both"/>
              <w:rPr>
                <w:rFonts w:ascii="Times New Roman" w:hAnsi="Times New Roman" w:cs="Times New Roman"/>
                <w:sz w:val="28"/>
                <w:szCs w:val="28"/>
              </w:rPr>
            </w:pPr>
            <w:r w:rsidRPr="00645CD8">
              <w:rPr>
                <w:rFonts w:ascii="Times New Roman" w:hAnsi="Times New Roman" w:cs="Times New Roman"/>
                <w:sz w:val="28"/>
                <w:szCs w:val="28"/>
              </w:rPr>
              <w:t>По-четверте</w:t>
            </w:r>
          </w:p>
        </w:tc>
        <w:tc>
          <w:tcPr>
            <w:tcW w:w="8080" w:type="dxa"/>
            <w:shd w:val="clear" w:color="auto" w:fill="auto"/>
          </w:tcPr>
          <w:p w:rsidR="002741C8" w:rsidRPr="00645CD8" w:rsidRDefault="00F96AF0" w:rsidP="00645CD8">
            <w:pPr>
              <w:spacing w:after="0" w:line="360" w:lineRule="auto"/>
              <w:ind w:right="57" w:firstLine="602"/>
              <w:jc w:val="both"/>
              <w:rPr>
                <w:rFonts w:ascii="Times New Roman" w:hAnsi="Times New Roman" w:cs="Times New Roman"/>
                <w:sz w:val="28"/>
                <w:szCs w:val="28"/>
              </w:rPr>
            </w:pPr>
            <w:r w:rsidRPr="00645CD8">
              <w:rPr>
                <w:rFonts w:ascii="Times New Roman" w:hAnsi="Times New Roman" w:cs="Times New Roman"/>
                <w:sz w:val="28"/>
                <w:szCs w:val="28"/>
              </w:rPr>
              <w:t>з огляду на динаміку ефективності виробництва, багаторазові цілі підприємств повинні бути взаємовигідними, тобто дії та рішення, необхідні для досягнення однієї цілі, не можуть перешкоджати реалізації інших цілей. Інше може призвести до конфліктної ситуації між підрозділами підприємства, відповідальними за досягнення різних цілей.</w:t>
            </w:r>
          </w:p>
        </w:tc>
      </w:tr>
    </w:tbl>
    <w:p w:rsidR="00645CD8" w:rsidRDefault="00F96AF0" w:rsidP="00645CD8">
      <w:pPr>
        <w:pStyle w:val="Heading1"/>
        <w:spacing w:line="360" w:lineRule="auto"/>
        <w:jc w:val="right"/>
        <w:rPr>
          <w:rFonts w:ascii="Times New Roman" w:hAnsi="Times New Roman" w:cs="Times New Roman"/>
          <w:color w:val="auto"/>
        </w:rPr>
      </w:pPr>
      <w:bookmarkStart w:id="18" w:name="_Toc531938248"/>
      <w:r w:rsidRPr="00645CD8">
        <w:rPr>
          <w:rFonts w:ascii="Times New Roman" w:hAnsi="Times New Roman" w:cs="Times New Roman"/>
          <w:color w:val="auto"/>
        </w:rPr>
        <w:lastRenderedPageBreak/>
        <w:t xml:space="preserve">Додаток </w:t>
      </w:r>
      <w:r w:rsidR="00046EDF" w:rsidRPr="00645CD8">
        <w:rPr>
          <w:rFonts w:ascii="Times New Roman" w:hAnsi="Times New Roman" w:cs="Times New Roman"/>
          <w:color w:val="auto"/>
        </w:rPr>
        <w:t>Б</w:t>
      </w:r>
    </w:p>
    <w:p w:rsidR="002741C8" w:rsidRPr="00645CD8" w:rsidRDefault="00F96AF0" w:rsidP="00645CD8">
      <w:pPr>
        <w:pStyle w:val="Heading1"/>
        <w:spacing w:line="360" w:lineRule="auto"/>
        <w:jc w:val="center"/>
        <w:rPr>
          <w:rFonts w:ascii="Times New Roman" w:hAnsi="Times New Roman" w:cs="Times New Roman"/>
          <w:color w:val="auto"/>
        </w:rPr>
      </w:pPr>
      <w:r w:rsidRPr="00645CD8">
        <w:rPr>
          <w:rFonts w:ascii="Times New Roman" w:hAnsi="Times New Roman" w:cs="Times New Roman"/>
          <w:color w:val="auto"/>
        </w:rPr>
        <w:t>Таблиця 2.1  Існуючі підходи до визначення характеру категорії «джерело формування майна підприємства»</w:t>
      </w:r>
      <w:bookmarkEnd w:id="18"/>
    </w:p>
    <w:p w:rsidR="002741C8" w:rsidRPr="00645CD8" w:rsidRDefault="002741C8" w:rsidP="00645CD8">
      <w:pPr>
        <w:spacing w:after="0" w:line="360" w:lineRule="auto"/>
        <w:ind w:firstLine="709"/>
        <w:rPr>
          <w:rFonts w:ascii="Times New Roman" w:hAnsi="Times New Roman" w:cs="Times New Roman"/>
          <w:sz w:val="28"/>
          <w:szCs w:val="28"/>
        </w:rPr>
      </w:pPr>
    </w:p>
    <w:tbl>
      <w:tblPr>
        <w:tblStyle w:val="TableGrid"/>
        <w:tblW w:w="9685" w:type="dxa"/>
        <w:tblInd w:w="170" w:type="dxa"/>
        <w:tblLook w:val="04A0" w:firstRow="1" w:lastRow="0" w:firstColumn="1" w:lastColumn="0" w:noHBand="0" w:noVBand="1"/>
      </w:tblPr>
      <w:tblGrid>
        <w:gridCol w:w="1006"/>
        <w:gridCol w:w="3200"/>
        <w:gridCol w:w="5479"/>
      </w:tblGrid>
      <w:tr w:rsidR="002741C8" w:rsidRPr="00645CD8" w:rsidTr="00EA09AB">
        <w:tc>
          <w:tcPr>
            <w:tcW w:w="789" w:type="dxa"/>
            <w:shd w:val="clear" w:color="auto" w:fill="auto"/>
            <w:vAlign w:val="center"/>
          </w:tcPr>
          <w:p w:rsidR="002741C8" w:rsidRPr="00645CD8" w:rsidRDefault="00F96AF0" w:rsidP="00645CD8">
            <w:pPr>
              <w:spacing w:after="0" w:line="360" w:lineRule="auto"/>
              <w:ind w:right="522"/>
              <w:rPr>
                <w:rFonts w:ascii="Times New Roman" w:hAnsi="Times New Roman" w:cs="Times New Roman"/>
                <w:sz w:val="28"/>
                <w:szCs w:val="28"/>
              </w:rPr>
            </w:pPr>
            <w:r w:rsidRPr="00645CD8">
              <w:rPr>
                <w:rFonts w:ascii="Times New Roman" w:hAnsi="Times New Roman" w:cs="Times New Roman"/>
                <w:sz w:val="28"/>
                <w:szCs w:val="28"/>
              </w:rPr>
              <w:t>№</w:t>
            </w:r>
          </w:p>
        </w:tc>
        <w:tc>
          <w:tcPr>
            <w:tcW w:w="3260" w:type="dxa"/>
            <w:shd w:val="clear" w:color="auto" w:fill="auto"/>
            <w:vAlign w:val="center"/>
          </w:tcPr>
          <w:p w:rsidR="002741C8" w:rsidRPr="00645CD8" w:rsidRDefault="00F96AF0" w:rsidP="00645CD8">
            <w:pPr>
              <w:spacing w:after="0" w:line="360" w:lineRule="auto"/>
              <w:ind w:right="57" w:firstLine="709"/>
              <w:rPr>
                <w:rFonts w:ascii="Times New Roman" w:hAnsi="Times New Roman" w:cs="Times New Roman"/>
                <w:sz w:val="28"/>
                <w:szCs w:val="28"/>
              </w:rPr>
            </w:pPr>
            <w:r w:rsidRPr="00645CD8">
              <w:rPr>
                <w:rFonts w:ascii="Times New Roman" w:hAnsi="Times New Roman" w:cs="Times New Roman"/>
                <w:sz w:val="28"/>
                <w:szCs w:val="28"/>
              </w:rPr>
              <w:t xml:space="preserve">Поняття </w:t>
            </w:r>
          </w:p>
        </w:tc>
        <w:tc>
          <w:tcPr>
            <w:tcW w:w="5636" w:type="dxa"/>
            <w:shd w:val="clear" w:color="auto" w:fill="auto"/>
            <w:vAlign w:val="center"/>
          </w:tcPr>
          <w:p w:rsidR="002741C8" w:rsidRPr="00645CD8" w:rsidRDefault="00F96AF0" w:rsidP="00645CD8">
            <w:pPr>
              <w:spacing w:after="0" w:line="360" w:lineRule="auto"/>
              <w:ind w:right="57" w:firstLine="709"/>
              <w:rPr>
                <w:rFonts w:ascii="Times New Roman" w:hAnsi="Times New Roman" w:cs="Times New Roman"/>
                <w:sz w:val="28"/>
                <w:szCs w:val="28"/>
              </w:rPr>
            </w:pPr>
            <w:r w:rsidRPr="00645CD8">
              <w:rPr>
                <w:rFonts w:ascii="Times New Roman" w:hAnsi="Times New Roman" w:cs="Times New Roman"/>
                <w:sz w:val="28"/>
                <w:szCs w:val="28"/>
              </w:rPr>
              <w:t xml:space="preserve">Визначення </w:t>
            </w:r>
          </w:p>
        </w:tc>
      </w:tr>
      <w:tr w:rsidR="002741C8" w:rsidRPr="00645CD8" w:rsidTr="00EA09AB">
        <w:tc>
          <w:tcPr>
            <w:tcW w:w="789" w:type="dxa"/>
            <w:shd w:val="clear" w:color="auto" w:fill="auto"/>
            <w:vAlign w:val="center"/>
          </w:tcPr>
          <w:p w:rsidR="002741C8" w:rsidRPr="00645CD8" w:rsidRDefault="00F96AF0" w:rsidP="00645CD8">
            <w:pPr>
              <w:spacing w:after="0" w:line="360" w:lineRule="auto"/>
              <w:ind w:right="522"/>
              <w:rPr>
                <w:rFonts w:ascii="Times New Roman" w:hAnsi="Times New Roman" w:cs="Times New Roman"/>
                <w:sz w:val="28"/>
                <w:szCs w:val="28"/>
              </w:rPr>
            </w:pPr>
            <w:r w:rsidRPr="00645CD8">
              <w:rPr>
                <w:rFonts w:ascii="Times New Roman" w:hAnsi="Times New Roman" w:cs="Times New Roman"/>
                <w:sz w:val="28"/>
                <w:szCs w:val="28"/>
              </w:rPr>
              <w:t>1</w:t>
            </w:r>
          </w:p>
        </w:tc>
        <w:tc>
          <w:tcPr>
            <w:tcW w:w="3260" w:type="dxa"/>
            <w:shd w:val="clear" w:color="auto" w:fill="auto"/>
            <w:vAlign w:val="center"/>
          </w:tcPr>
          <w:p w:rsidR="002741C8" w:rsidRPr="00645CD8" w:rsidRDefault="00F96AF0" w:rsidP="00645CD8">
            <w:pPr>
              <w:spacing w:after="0" w:line="360" w:lineRule="auto"/>
              <w:ind w:right="57" w:firstLine="709"/>
              <w:rPr>
                <w:rFonts w:ascii="Times New Roman" w:hAnsi="Times New Roman" w:cs="Times New Roman"/>
                <w:sz w:val="28"/>
                <w:szCs w:val="28"/>
              </w:rPr>
            </w:pPr>
            <w:r w:rsidRPr="00645CD8">
              <w:rPr>
                <w:rFonts w:ascii="Times New Roman" w:hAnsi="Times New Roman" w:cs="Times New Roman"/>
                <w:sz w:val="28"/>
                <w:szCs w:val="28"/>
              </w:rPr>
              <w:t xml:space="preserve">Джерела формування майна підприємства </w:t>
            </w:r>
          </w:p>
        </w:tc>
        <w:tc>
          <w:tcPr>
            <w:tcW w:w="5636" w:type="dxa"/>
            <w:shd w:val="clear" w:color="auto" w:fill="auto"/>
            <w:vAlign w:val="center"/>
          </w:tcPr>
          <w:p w:rsidR="002741C8" w:rsidRPr="00645CD8" w:rsidRDefault="00F96AF0" w:rsidP="00645CD8">
            <w:pPr>
              <w:spacing w:after="0" w:line="360" w:lineRule="auto"/>
              <w:ind w:right="57" w:firstLine="737"/>
              <w:rPr>
                <w:rFonts w:ascii="Times New Roman" w:hAnsi="Times New Roman" w:cs="Times New Roman"/>
                <w:sz w:val="28"/>
                <w:szCs w:val="28"/>
              </w:rPr>
            </w:pPr>
            <w:r w:rsidRPr="00645CD8">
              <w:rPr>
                <w:rFonts w:ascii="Times New Roman" w:hAnsi="Times New Roman" w:cs="Times New Roman"/>
                <w:sz w:val="28"/>
                <w:szCs w:val="28"/>
              </w:rPr>
              <w:t>Цей капітал є власністю відповідної фізичної чи юридичної особи на активах - майні та об'єкти (ресурси), що знаходяться на підприємстві, які контролюються підприємством в результаті минулих подій та використання яких, як очікується, призведе до збільшення капіталу.</w:t>
            </w:r>
          </w:p>
        </w:tc>
      </w:tr>
      <w:tr w:rsidR="002741C8" w:rsidRPr="00645CD8" w:rsidTr="00EA09AB">
        <w:tc>
          <w:tcPr>
            <w:tcW w:w="789" w:type="dxa"/>
            <w:shd w:val="clear" w:color="auto" w:fill="auto"/>
            <w:vAlign w:val="center"/>
          </w:tcPr>
          <w:p w:rsidR="002741C8" w:rsidRPr="00645CD8" w:rsidRDefault="00F96AF0" w:rsidP="00645CD8">
            <w:pPr>
              <w:spacing w:after="0" w:line="360" w:lineRule="auto"/>
              <w:ind w:right="522"/>
              <w:rPr>
                <w:rFonts w:ascii="Times New Roman" w:hAnsi="Times New Roman" w:cs="Times New Roman"/>
                <w:sz w:val="28"/>
                <w:szCs w:val="28"/>
              </w:rPr>
            </w:pPr>
            <w:r w:rsidRPr="00645CD8">
              <w:rPr>
                <w:rFonts w:ascii="Times New Roman" w:hAnsi="Times New Roman" w:cs="Times New Roman"/>
                <w:sz w:val="28"/>
                <w:szCs w:val="28"/>
              </w:rPr>
              <w:t>2</w:t>
            </w:r>
          </w:p>
        </w:tc>
        <w:tc>
          <w:tcPr>
            <w:tcW w:w="3260" w:type="dxa"/>
            <w:shd w:val="clear" w:color="auto" w:fill="auto"/>
            <w:vAlign w:val="center"/>
          </w:tcPr>
          <w:p w:rsidR="002741C8" w:rsidRPr="00645CD8" w:rsidRDefault="00F96AF0" w:rsidP="00645CD8">
            <w:pPr>
              <w:spacing w:after="0" w:line="360" w:lineRule="auto"/>
              <w:ind w:right="57" w:firstLine="709"/>
              <w:rPr>
                <w:rFonts w:ascii="Times New Roman" w:hAnsi="Times New Roman" w:cs="Times New Roman"/>
                <w:sz w:val="28"/>
                <w:szCs w:val="28"/>
              </w:rPr>
            </w:pPr>
            <w:r w:rsidRPr="00645CD8">
              <w:rPr>
                <w:rFonts w:ascii="Times New Roman" w:hAnsi="Times New Roman" w:cs="Times New Roman"/>
                <w:sz w:val="28"/>
                <w:szCs w:val="28"/>
              </w:rPr>
              <w:t xml:space="preserve">Джерела формування майна підприємства </w:t>
            </w:r>
          </w:p>
        </w:tc>
        <w:tc>
          <w:tcPr>
            <w:tcW w:w="5636" w:type="dxa"/>
            <w:shd w:val="clear" w:color="auto" w:fill="auto"/>
            <w:vAlign w:val="center"/>
          </w:tcPr>
          <w:p w:rsidR="002741C8" w:rsidRPr="00645CD8" w:rsidRDefault="00F96AF0" w:rsidP="00645CD8">
            <w:pPr>
              <w:spacing w:after="0" w:line="360" w:lineRule="auto"/>
              <w:ind w:right="57" w:firstLine="737"/>
              <w:rPr>
                <w:rFonts w:ascii="Times New Roman" w:hAnsi="Times New Roman" w:cs="Times New Roman"/>
                <w:sz w:val="28"/>
                <w:szCs w:val="28"/>
              </w:rPr>
            </w:pPr>
            <w:r w:rsidRPr="00645CD8">
              <w:rPr>
                <w:rFonts w:ascii="Times New Roman" w:hAnsi="Times New Roman" w:cs="Times New Roman"/>
                <w:sz w:val="28"/>
                <w:szCs w:val="28"/>
              </w:rPr>
              <w:t>Це протилежне частині активу балансу - сукупність всіх зобов'язань (джерел формування коштів) підприємства.</w:t>
            </w:r>
          </w:p>
          <w:p w:rsidR="002741C8" w:rsidRPr="00645CD8" w:rsidRDefault="00F96AF0" w:rsidP="00645CD8">
            <w:pPr>
              <w:spacing w:after="0" w:line="360" w:lineRule="auto"/>
              <w:ind w:right="57" w:firstLine="737"/>
              <w:rPr>
                <w:rFonts w:ascii="Times New Roman" w:hAnsi="Times New Roman" w:cs="Times New Roman"/>
                <w:sz w:val="28"/>
                <w:szCs w:val="28"/>
              </w:rPr>
            </w:pPr>
            <w:r w:rsidRPr="00645CD8">
              <w:rPr>
                <w:rFonts w:ascii="Times New Roman" w:hAnsi="Times New Roman" w:cs="Times New Roman"/>
                <w:sz w:val="28"/>
                <w:szCs w:val="28"/>
              </w:rPr>
              <w:t>Містить власний капітал - авторизований та акціонерний капітал, а також позиковий капітал (позики, згруповані за складом та строком погашення).</w:t>
            </w:r>
          </w:p>
        </w:tc>
      </w:tr>
      <w:tr w:rsidR="002741C8" w:rsidRPr="00645CD8" w:rsidTr="00EA09AB">
        <w:tc>
          <w:tcPr>
            <w:tcW w:w="789" w:type="dxa"/>
            <w:shd w:val="clear" w:color="auto" w:fill="auto"/>
            <w:vAlign w:val="center"/>
          </w:tcPr>
          <w:p w:rsidR="002741C8" w:rsidRPr="00645CD8" w:rsidRDefault="00F96AF0" w:rsidP="00645CD8">
            <w:pPr>
              <w:spacing w:after="0" w:line="360" w:lineRule="auto"/>
              <w:ind w:right="522"/>
              <w:rPr>
                <w:rFonts w:ascii="Times New Roman" w:hAnsi="Times New Roman" w:cs="Times New Roman"/>
                <w:sz w:val="28"/>
                <w:szCs w:val="28"/>
              </w:rPr>
            </w:pPr>
            <w:r w:rsidRPr="00645CD8">
              <w:rPr>
                <w:rFonts w:ascii="Times New Roman" w:hAnsi="Times New Roman" w:cs="Times New Roman"/>
                <w:sz w:val="28"/>
                <w:szCs w:val="28"/>
              </w:rPr>
              <w:t>3</w:t>
            </w:r>
          </w:p>
        </w:tc>
        <w:tc>
          <w:tcPr>
            <w:tcW w:w="3260" w:type="dxa"/>
            <w:shd w:val="clear" w:color="auto" w:fill="auto"/>
            <w:vAlign w:val="center"/>
          </w:tcPr>
          <w:p w:rsidR="002741C8" w:rsidRPr="00645CD8" w:rsidRDefault="00F96AF0" w:rsidP="00645CD8">
            <w:pPr>
              <w:spacing w:after="0" w:line="360" w:lineRule="auto"/>
              <w:ind w:right="57" w:firstLine="709"/>
              <w:rPr>
                <w:rFonts w:ascii="Times New Roman" w:hAnsi="Times New Roman" w:cs="Times New Roman"/>
                <w:sz w:val="28"/>
                <w:szCs w:val="28"/>
              </w:rPr>
            </w:pPr>
            <w:r w:rsidRPr="00645CD8">
              <w:rPr>
                <w:rFonts w:ascii="Times New Roman" w:hAnsi="Times New Roman" w:cs="Times New Roman"/>
                <w:sz w:val="28"/>
                <w:szCs w:val="28"/>
              </w:rPr>
              <w:t xml:space="preserve">Джерела формування майна підприємства </w:t>
            </w:r>
          </w:p>
        </w:tc>
        <w:tc>
          <w:tcPr>
            <w:tcW w:w="5636" w:type="dxa"/>
            <w:shd w:val="clear" w:color="auto" w:fill="auto"/>
            <w:vAlign w:val="center"/>
          </w:tcPr>
          <w:p w:rsidR="002741C8" w:rsidRPr="00645CD8" w:rsidRDefault="00F96AF0" w:rsidP="00645CD8">
            <w:pPr>
              <w:spacing w:after="0" w:line="360" w:lineRule="auto"/>
              <w:ind w:right="57" w:firstLine="737"/>
              <w:rPr>
                <w:rFonts w:ascii="Times New Roman" w:hAnsi="Times New Roman" w:cs="Times New Roman"/>
                <w:sz w:val="28"/>
                <w:szCs w:val="28"/>
              </w:rPr>
            </w:pPr>
            <w:r w:rsidRPr="00645CD8">
              <w:rPr>
                <w:rFonts w:ascii="Times New Roman" w:hAnsi="Times New Roman" w:cs="Times New Roman"/>
                <w:sz w:val="28"/>
                <w:szCs w:val="28"/>
              </w:rPr>
              <w:t>Це держава, що показує проходження об'єкта будь-якої дії, це також може позначати результат такої дії.</w:t>
            </w:r>
          </w:p>
        </w:tc>
      </w:tr>
    </w:tbl>
    <w:p w:rsidR="002741C8" w:rsidRPr="00645CD8" w:rsidRDefault="002741C8" w:rsidP="00645CD8">
      <w:pPr>
        <w:spacing w:after="0" w:line="360" w:lineRule="auto"/>
        <w:ind w:firstLine="709"/>
        <w:rPr>
          <w:rFonts w:ascii="Times New Roman" w:hAnsi="Times New Roman" w:cs="Times New Roman"/>
          <w:sz w:val="28"/>
          <w:szCs w:val="28"/>
        </w:rPr>
      </w:pPr>
    </w:p>
    <w:sectPr w:rsidR="002741C8" w:rsidRPr="00645CD8" w:rsidSect="00217850">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134" w:header="709" w:footer="0" w:gutter="0"/>
      <w:pgNumType w:start="2"/>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C1906" w:rsidRDefault="00DC1906" w:rsidP="002741C8">
      <w:pPr>
        <w:spacing w:after="0" w:line="240" w:lineRule="auto"/>
      </w:pPr>
      <w:r>
        <w:separator/>
      </w:r>
    </w:p>
  </w:endnote>
  <w:endnote w:type="continuationSeparator" w:id="0">
    <w:p w:rsidR="00DC1906" w:rsidRDefault="00DC1906" w:rsidP="002741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altName w:val="Noto Sans Syriac Western"/>
    <w:panose1 w:val="02020603050405020304"/>
    <w:charset w:val="00"/>
    <w:family w:val="roman"/>
    <w:pitch w:val="variable"/>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CC"/>
    <w:family w:val="roman"/>
    <w:pitch w:val="variable"/>
    <w:sig w:usb0="A00002EF" w:usb1="4000004B" w:usb2="00000000" w:usb3="00000000" w:csb0="0000009F" w:csb1="00000000"/>
  </w:font>
  <w:font w:name="Liberation Sans">
    <w:altName w:val="Arial"/>
    <w:charset w:val="CC"/>
    <w:family w:val="roman"/>
    <w:pitch w:val="variable"/>
  </w:font>
  <w:font w:name="Microsoft YaHei">
    <w:panose1 w:val="020B0503020204020204"/>
    <w:charset w:val="00"/>
    <w:family w:val="roman"/>
    <w:notTrueType/>
    <w:pitch w:val="default"/>
  </w:font>
  <w:font w:name="Lucida Sans">
    <w:altName w:val="Times New Roman"/>
    <w:panose1 w:val="020B0602030504020204"/>
    <w:charset w:val="00"/>
    <w:family w:val="roman"/>
    <w:notTrueType/>
    <w:pitch w:val="default"/>
  </w:font>
  <w:font w:name="Liberation Mono">
    <w:altName w:val="Courier New"/>
    <w:charset w:val="CC"/>
    <w:family w:val="modern"/>
    <w:pitch w:val="fixed"/>
  </w:font>
  <w:font w:name="Tahoma">
    <w:panose1 w:val="020B0604030504040204"/>
    <w:charset w:val="00"/>
    <w:family w:val="swiss"/>
    <w:pitch w:val="variable"/>
    <w:sig w:usb0="E1002EFF" w:usb1="C000605B" w:usb2="00000029" w:usb3="00000000" w:csb0="000101FF" w:csb1="00000000"/>
  </w:font>
  <w:font w:name="TimesNewRomanPS-BoldMT">
    <w:charset w:val="CC"/>
    <w:family w:val="auto"/>
    <w:notTrueType/>
    <w:pitch w:val="default"/>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2437" w:rsidRDefault="00E924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2437" w:rsidRDefault="00E9243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2437" w:rsidRDefault="00E924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C1906" w:rsidRDefault="00DC1906" w:rsidP="002741C8">
      <w:pPr>
        <w:spacing w:after="0" w:line="240" w:lineRule="auto"/>
      </w:pPr>
      <w:r>
        <w:separator/>
      </w:r>
    </w:p>
  </w:footnote>
  <w:footnote w:type="continuationSeparator" w:id="0">
    <w:p w:rsidR="00DC1906" w:rsidRDefault="00DC1906" w:rsidP="002741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2437" w:rsidRDefault="00E9243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76726521"/>
      <w:docPartObj>
        <w:docPartGallery w:val="Page Numbers (Top of Page)"/>
        <w:docPartUnique/>
      </w:docPartObj>
    </w:sdtPr>
    <w:sdtEndPr/>
    <w:sdtContent>
      <w:bookmarkStart w:id="19" w:name="_GoBack" w:displacedByCustomXml="prev"/>
      <w:p w:rsidR="00046EDF" w:rsidRDefault="00DC1906">
        <w:pPr>
          <w:pStyle w:val="Header1"/>
          <w:jc w:val="right"/>
        </w:pPr>
        <w:r>
          <w:rPr>
            <w:noProof/>
          </w:rPr>
          <w:fldChar w:fldCharType="begin"/>
        </w:r>
        <w:r>
          <w:rPr>
            <w:noProof/>
          </w:rPr>
          <w:instrText>PAGE</w:instrText>
        </w:r>
        <w:r>
          <w:rPr>
            <w:noProof/>
          </w:rPr>
          <w:fldChar w:fldCharType="separate"/>
        </w:r>
        <w:r w:rsidR="00C26ADE">
          <w:rPr>
            <w:noProof/>
          </w:rPr>
          <w:t>82</w:t>
        </w:r>
        <w:r>
          <w:rPr>
            <w:noProof/>
          </w:rPr>
          <w:fldChar w:fldCharType="end"/>
        </w:r>
      </w:p>
    </w:sdtContent>
  </w:sdt>
  <w:bookmarkEnd w:id="19"/>
  <w:p w:rsidR="00046EDF" w:rsidRDefault="00046EDF">
    <w:pPr>
      <w:pStyle w:val="Header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2437" w:rsidRDefault="00E924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3423E"/>
    <w:multiLevelType w:val="multilevel"/>
    <w:tmpl w:val="2894199C"/>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1" w15:restartNumberingAfterBreak="0">
    <w:nsid w:val="1CDD73D1"/>
    <w:multiLevelType w:val="multilevel"/>
    <w:tmpl w:val="DB2CD0A2"/>
    <w:lvl w:ilvl="0">
      <w:start w:val="1"/>
      <w:numFmt w:val="bullet"/>
      <w:lvlText w:val=""/>
      <w:lvlJc w:val="left"/>
      <w:pPr>
        <w:ind w:left="1599" w:hanging="360"/>
      </w:pPr>
      <w:rPr>
        <w:rFonts w:ascii="Symbol" w:hAnsi="Symbol" w:cs="Symbol" w:hint="default"/>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Symbol" w:hAnsi="Symbol" w:cs="Symbol" w:hint="default"/>
        <w:sz w:val="28"/>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2" w15:restartNumberingAfterBreak="0">
    <w:nsid w:val="1F2465C2"/>
    <w:multiLevelType w:val="multilevel"/>
    <w:tmpl w:val="32A08BAC"/>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3" w15:restartNumberingAfterBreak="0">
    <w:nsid w:val="25B54FBD"/>
    <w:multiLevelType w:val="multilevel"/>
    <w:tmpl w:val="846220B6"/>
    <w:lvl w:ilvl="0">
      <w:start w:val="1"/>
      <w:numFmt w:val="bullet"/>
      <w:lvlText w:val=""/>
      <w:lvlJc w:val="left"/>
      <w:pPr>
        <w:ind w:left="1599" w:hanging="360"/>
      </w:pPr>
      <w:rPr>
        <w:rFonts w:ascii="Symbol" w:hAnsi="Symbol" w:cs="Symbol" w:hint="default"/>
      </w:rPr>
    </w:lvl>
    <w:lvl w:ilvl="1">
      <w:start w:val="1"/>
      <w:numFmt w:val="bullet"/>
      <w:lvlText w:val=""/>
      <w:lvlJc w:val="left"/>
      <w:pPr>
        <w:ind w:left="2319" w:hanging="360"/>
      </w:pPr>
      <w:rPr>
        <w:rFonts w:ascii="Symbol" w:hAnsi="Symbol" w:cs="Symbol" w:hint="default"/>
        <w:sz w:val="28"/>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4" w15:restartNumberingAfterBreak="0">
    <w:nsid w:val="32941F28"/>
    <w:multiLevelType w:val="multilevel"/>
    <w:tmpl w:val="0D220D4A"/>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5" w15:restartNumberingAfterBreak="0">
    <w:nsid w:val="3C8B69F4"/>
    <w:multiLevelType w:val="multilevel"/>
    <w:tmpl w:val="EFEA9872"/>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6" w15:restartNumberingAfterBreak="0">
    <w:nsid w:val="3F8D3E89"/>
    <w:multiLevelType w:val="multilevel"/>
    <w:tmpl w:val="8B1AEB74"/>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7" w15:restartNumberingAfterBreak="0">
    <w:nsid w:val="52350B2B"/>
    <w:multiLevelType w:val="multilevel"/>
    <w:tmpl w:val="469E66F6"/>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8" w15:restartNumberingAfterBreak="0">
    <w:nsid w:val="55224F77"/>
    <w:multiLevelType w:val="multilevel"/>
    <w:tmpl w:val="BB46EA80"/>
    <w:lvl w:ilvl="0">
      <w:start w:val="1"/>
      <w:numFmt w:val="decimal"/>
      <w:lvlText w:val="%1."/>
      <w:lvlJc w:val="left"/>
      <w:pPr>
        <w:ind w:left="1599" w:hanging="360"/>
      </w:pPr>
    </w:lvl>
    <w:lvl w:ilvl="1">
      <w:start w:val="1"/>
      <w:numFmt w:val="lowerLetter"/>
      <w:lvlText w:val="%2."/>
      <w:lvlJc w:val="left"/>
      <w:pPr>
        <w:ind w:left="2319" w:hanging="360"/>
      </w:pPr>
    </w:lvl>
    <w:lvl w:ilvl="2">
      <w:start w:val="1"/>
      <w:numFmt w:val="lowerRoman"/>
      <w:lvlText w:val="%3."/>
      <w:lvlJc w:val="right"/>
      <w:pPr>
        <w:ind w:left="3039" w:hanging="180"/>
      </w:pPr>
    </w:lvl>
    <w:lvl w:ilvl="3">
      <w:start w:val="1"/>
      <w:numFmt w:val="decimal"/>
      <w:lvlText w:val="%4."/>
      <w:lvlJc w:val="left"/>
      <w:pPr>
        <w:ind w:left="3759" w:hanging="360"/>
      </w:pPr>
    </w:lvl>
    <w:lvl w:ilvl="4">
      <w:start w:val="1"/>
      <w:numFmt w:val="lowerLetter"/>
      <w:lvlText w:val="%5."/>
      <w:lvlJc w:val="left"/>
      <w:pPr>
        <w:ind w:left="4479" w:hanging="360"/>
      </w:pPr>
    </w:lvl>
    <w:lvl w:ilvl="5">
      <w:start w:val="1"/>
      <w:numFmt w:val="lowerRoman"/>
      <w:lvlText w:val="%6."/>
      <w:lvlJc w:val="right"/>
      <w:pPr>
        <w:ind w:left="5199" w:hanging="180"/>
      </w:pPr>
    </w:lvl>
    <w:lvl w:ilvl="6">
      <w:start w:val="1"/>
      <w:numFmt w:val="decimal"/>
      <w:lvlText w:val="%7."/>
      <w:lvlJc w:val="left"/>
      <w:pPr>
        <w:ind w:left="5919" w:hanging="360"/>
      </w:pPr>
    </w:lvl>
    <w:lvl w:ilvl="7">
      <w:start w:val="1"/>
      <w:numFmt w:val="lowerLetter"/>
      <w:lvlText w:val="%8."/>
      <w:lvlJc w:val="left"/>
      <w:pPr>
        <w:ind w:left="6639" w:hanging="360"/>
      </w:pPr>
    </w:lvl>
    <w:lvl w:ilvl="8">
      <w:start w:val="1"/>
      <w:numFmt w:val="lowerRoman"/>
      <w:lvlText w:val="%9."/>
      <w:lvlJc w:val="right"/>
      <w:pPr>
        <w:ind w:left="7359" w:hanging="180"/>
      </w:pPr>
    </w:lvl>
  </w:abstractNum>
  <w:abstractNum w:abstractNumId="9" w15:restartNumberingAfterBreak="0">
    <w:nsid w:val="58B1387C"/>
    <w:multiLevelType w:val="multilevel"/>
    <w:tmpl w:val="78860F86"/>
    <w:lvl w:ilvl="0">
      <w:start w:val="1"/>
      <w:numFmt w:val="decimal"/>
      <w:lvlText w:val="%1)"/>
      <w:lvlJc w:val="left"/>
      <w:pPr>
        <w:ind w:left="1599" w:hanging="360"/>
      </w:pPr>
    </w:lvl>
    <w:lvl w:ilvl="1">
      <w:start w:val="1"/>
      <w:numFmt w:val="lowerLetter"/>
      <w:lvlText w:val="%2."/>
      <w:lvlJc w:val="left"/>
      <w:pPr>
        <w:ind w:left="2319" w:hanging="360"/>
      </w:pPr>
    </w:lvl>
    <w:lvl w:ilvl="2">
      <w:start w:val="1"/>
      <w:numFmt w:val="lowerRoman"/>
      <w:lvlText w:val="%3."/>
      <w:lvlJc w:val="right"/>
      <w:pPr>
        <w:ind w:left="3039" w:hanging="180"/>
      </w:pPr>
    </w:lvl>
    <w:lvl w:ilvl="3">
      <w:start w:val="1"/>
      <w:numFmt w:val="decimal"/>
      <w:lvlText w:val="%4."/>
      <w:lvlJc w:val="left"/>
      <w:pPr>
        <w:ind w:left="3759" w:hanging="360"/>
      </w:pPr>
    </w:lvl>
    <w:lvl w:ilvl="4">
      <w:start w:val="1"/>
      <w:numFmt w:val="lowerLetter"/>
      <w:lvlText w:val="%5."/>
      <w:lvlJc w:val="left"/>
      <w:pPr>
        <w:ind w:left="4479" w:hanging="360"/>
      </w:pPr>
    </w:lvl>
    <w:lvl w:ilvl="5">
      <w:start w:val="1"/>
      <w:numFmt w:val="lowerRoman"/>
      <w:lvlText w:val="%6."/>
      <w:lvlJc w:val="right"/>
      <w:pPr>
        <w:ind w:left="5199" w:hanging="180"/>
      </w:pPr>
    </w:lvl>
    <w:lvl w:ilvl="6">
      <w:start w:val="1"/>
      <w:numFmt w:val="decimal"/>
      <w:lvlText w:val="%7."/>
      <w:lvlJc w:val="left"/>
      <w:pPr>
        <w:ind w:left="5919" w:hanging="360"/>
      </w:pPr>
    </w:lvl>
    <w:lvl w:ilvl="7">
      <w:start w:val="1"/>
      <w:numFmt w:val="lowerLetter"/>
      <w:lvlText w:val="%8."/>
      <w:lvlJc w:val="left"/>
      <w:pPr>
        <w:ind w:left="6639" w:hanging="360"/>
      </w:pPr>
    </w:lvl>
    <w:lvl w:ilvl="8">
      <w:start w:val="1"/>
      <w:numFmt w:val="lowerRoman"/>
      <w:lvlText w:val="%9."/>
      <w:lvlJc w:val="right"/>
      <w:pPr>
        <w:ind w:left="7359" w:hanging="180"/>
      </w:pPr>
    </w:lvl>
  </w:abstractNum>
  <w:abstractNum w:abstractNumId="10" w15:restartNumberingAfterBreak="0">
    <w:nsid w:val="5A720401"/>
    <w:multiLevelType w:val="multilevel"/>
    <w:tmpl w:val="8BAEF692"/>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11" w15:restartNumberingAfterBreak="0">
    <w:nsid w:val="60834531"/>
    <w:multiLevelType w:val="multilevel"/>
    <w:tmpl w:val="4776FC6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15:restartNumberingAfterBreak="0">
    <w:nsid w:val="610D04AE"/>
    <w:multiLevelType w:val="multilevel"/>
    <w:tmpl w:val="6F6A9B0C"/>
    <w:lvl w:ilvl="0">
      <w:start w:val="1"/>
      <w:numFmt w:val="bullet"/>
      <w:lvlText w:val=""/>
      <w:lvlJc w:val="left"/>
      <w:pPr>
        <w:ind w:left="1599" w:hanging="360"/>
      </w:pPr>
      <w:rPr>
        <w:rFonts w:ascii="Symbol" w:hAnsi="Symbol" w:cs="Symbol" w:hint="default"/>
        <w:sz w:val="28"/>
      </w:rPr>
    </w:lvl>
    <w:lvl w:ilvl="1">
      <w:start w:val="1"/>
      <w:numFmt w:val="bullet"/>
      <w:lvlText w:val="o"/>
      <w:lvlJc w:val="left"/>
      <w:pPr>
        <w:ind w:left="2319" w:hanging="360"/>
      </w:pPr>
      <w:rPr>
        <w:rFonts w:ascii="Courier New" w:hAnsi="Courier New" w:cs="Courier New" w:hint="default"/>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13" w15:restartNumberingAfterBreak="0">
    <w:nsid w:val="616232BD"/>
    <w:multiLevelType w:val="multilevel"/>
    <w:tmpl w:val="8A56A216"/>
    <w:lvl w:ilvl="0">
      <w:start w:val="1"/>
      <w:numFmt w:val="decimal"/>
      <w:lvlText w:val="%1."/>
      <w:lvlJc w:val="left"/>
      <w:pPr>
        <w:ind w:left="1599" w:hanging="360"/>
      </w:pPr>
    </w:lvl>
    <w:lvl w:ilvl="1">
      <w:start w:val="1"/>
      <w:numFmt w:val="lowerLetter"/>
      <w:lvlText w:val="%2."/>
      <w:lvlJc w:val="left"/>
      <w:pPr>
        <w:ind w:left="2319" w:hanging="360"/>
      </w:pPr>
    </w:lvl>
    <w:lvl w:ilvl="2">
      <w:start w:val="1"/>
      <w:numFmt w:val="lowerRoman"/>
      <w:lvlText w:val="%3."/>
      <w:lvlJc w:val="right"/>
      <w:pPr>
        <w:ind w:left="3039" w:hanging="180"/>
      </w:pPr>
    </w:lvl>
    <w:lvl w:ilvl="3">
      <w:start w:val="1"/>
      <w:numFmt w:val="decimal"/>
      <w:lvlText w:val="%4."/>
      <w:lvlJc w:val="left"/>
      <w:pPr>
        <w:ind w:left="3759" w:hanging="360"/>
      </w:pPr>
    </w:lvl>
    <w:lvl w:ilvl="4">
      <w:start w:val="1"/>
      <w:numFmt w:val="lowerLetter"/>
      <w:lvlText w:val="%5."/>
      <w:lvlJc w:val="left"/>
      <w:pPr>
        <w:ind w:left="4479" w:hanging="360"/>
      </w:pPr>
    </w:lvl>
    <w:lvl w:ilvl="5">
      <w:start w:val="1"/>
      <w:numFmt w:val="lowerRoman"/>
      <w:lvlText w:val="%6."/>
      <w:lvlJc w:val="right"/>
      <w:pPr>
        <w:ind w:left="5199" w:hanging="180"/>
      </w:pPr>
    </w:lvl>
    <w:lvl w:ilvl="6">
      <w:start w:val="1"/>
      <w:numFmt w:val="decimal"/>
      <w:lvlText w:val="%7."/>
      <w:lvlJc w:val="left"/>
      <w:pPr>
        <w:ind w:left="5919" w:hanging="360"/>
      </w:pPr>
    </w:lvl>
    <w:lvl w:ilvl="7">
      <w:start w:val="1"/>
      <w:numFmt w:val="lowerLetter"/>
      <w:lvlText w:val="%8."/>
      <w:lvlJc w:val="left"/>
      <w:pPr>
        <w:ind w:left="6639" w:hanging="360"/>
      </w:pPr>
    </w:lvl>
    <w:lvl w:ilvl="8">
      <w:start w:val="1"/>
      <w:numFmt w:val="lowerRoman"/>
      <w:lvlText w:val="%9."/>
      <w:lvlJc w:val="right"/>
      <w:pPr>
        <w:ind w:left="7359" w:hanging="180"/>
      </w:pPr>
    </w:lvl>
  </w:abstractNum>
  <w:abstractNum w:abstractNumId="14" w15:restartNumberingAfterBreak="0">
    <w:nsid w:val="64FC6806"/>
    <w:multiLevelType w:val="multilevel"/>
    <w:tmpl w:val="BA56255C"/>
    <w:lvl w:ilvl="0">
      <w:start w:val="1"/>
      <w:numFmt w:val="bullet"/>
      <w:lvlText w:val=""/>
      <w:lvlJc w:val="left"/>
      <w:pPr>
        <w:ind w:left="1599" w:hanging="360"/>
      </w:pPr>
      <w:rPr>
        <w:rFonts w:ascii="Symbol" w:hAnsi="Symbol" w:cs="Symbol" w:hint="default"/>
        <w:sz w:val="28"/>
      </w:rPr>
    </w:lvl>
    <w:lvl w:ilvl="1">
      <w:start w:val="1"/>
      <w:numFmt w:val="bullet"/>
      <w:lvlText w:val="-"/>
      <w:lvlJc w:val="left"/>
      <w:pPr>
        <w:ind w:left="3003" w:hanging="1044"/>
      </w:pPr>
      <w:rPr>
        <w:rFonts w:ascii="Times New Roman" w:hAnsi="Times New Roman" w:cs="Times New Roman" w:hint="default"/>
      </w:rPr>
    </w:lvl>
    <w:lvl w:ilvl="2">
      <w:start w:val="1"/>
      <w:numFmt w:val="bullet"/>
      <w:lvlText w:val="·"/>
      <w:lvlJc w:val="left"/>
      <w:pPr>
        <w:ind w:left="3039" w:hanging="360"/>
      </w:pPr>
      <w:rPr>
        <w:rFonts w:ascii="Times New Roman" w:hAnsi="Times New Roman" w:cs="Times New Roman"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abstractNum w:abstractNumId="15" w15:restartNumberingAfterBreak="0">
    <w:nsid w:val="7D2F5147"/>
    <w:multiLevelType w:val="multilevel"/>
    <w:tmpl w:val="C4743A62"/>
    <w:lvl w:ilvl="0">
      <w:start w:val="1"/>
      <w:numFmt w:val="bullet"/>
      <w:lvlText w:val=""/>
      <w:lvlJc w:val="left"/>
      <w:pPr>
        <w:ind w:left="1599" w:hanging="360"/>
      </w:pPr>
      <w:rPr>
        <w:rFonts w:ascii="Symbol" w:hAnsi="Symbol" w:cs="Symbol" w:hint="default"/>
      </w:rPr>
    </w:lvl>
    <w:lvl w:ilvl="1">
      <w:start w:val="1"/>
      <w:numFmt w:val="bullet"/>
      <w:lvlText w:val=""/>
      <w:lvlJc w:val="left"/>
      <w:pPr>
        <w:ind w:left="2319" w:hanging="360"/>
      </w:pPr>
      <w:rPr>
        <w:rFonts w:ascii="Symbol" w:hAnsi="Symbol" w:cs="Symbol" w:hint="default"/>
        <w:sz w:val="28"/>
      </w:rPr>
    </w:lvl>
    <w:lvl w:ilvl="2">
      <w:start w:val="1"/>
      <w:numFmt w:val="bullet"/>
      <w:lvlText w:val=""/>
      <w:lvlJc w:val="left"/>
      <w:pPr>
        <w:ind w:left="3039" w:hanging="360"/>
      </w:pPr>
      <w:rPr>
        <w:rFonts w:ascii="Wingdings" w:hAnsi="Wingdings" w:cs="Wingdings" w:hint="default"/>
      </w:rPr>
    </w:lvl>
    <w:lvl w:ilvl="3">
      <w:start w:val="1"/>
      <w:numFmt w:val="bullet"/>
      <w:lvlText w:val=""/>
      <w:lvlJc w:val="left"/>
      <w:pPr>
        <w:ind w:left="3759" w:hanging="360"/>
      </w:pPr>
      <w:rPr>
        <w:rFonts w:ascii="Symbol" w:hAnsi="Symbol" w:cs="Symbol" w:hint="default"/>
      </w:rPr>
    </w:lvl>
    <w:lvl w:ilvl="4">
      <w:start w:val="1"/>
      <w:numFmt w:val="bullet"/>
      <w:lvlText w:val="o"/>
      <w:lvlJc w:val="left"/>
      <w:pPr>
        <w:ind w:left="4479" w:hanging="360"/>
      </w:pPr>
      <w:rPr>
        <w:rFonts w:ascii="Courier New" w:hAnsi="Courier New" w:cs="Courier New" w:hint="default"/>
      </w:rPr>
    </w:lvl>
    <w:lvl w:ilvl="5">
      <w:start w:val="1"/>
      <w:numFmt w:val="bullet"/>
      <w:lvlText w:val=""/>
      <w:lvlJc w:val="left"/>
      <w:pPr>
        <w:ind w:left="5199" w:hanging="360"/>
      </w:pPr>
      <w:rPr>
        <w:rFonts w:ascii="Wingdings" w:hAnsi="Wingdings" w:cs="Wingdings" w:hint="default"/>
      </w:rPr>
    </w:lvl>
    <w:lvl w:ilvl="6">
      <w:start w:val="1"/>
      <w:numFmt w:val="bullet"/>
      <w:lvlText w:val=""/>
      <w:lvlJc w:val="left"/>
      <w:pPr>
        <w:ind w:left="5919" w:hanging="360"/>
      </w:pPr>
      <w:rPr>
        <w:rFonts w:ascii="Symbol" w:hAnsi="Symbol" w:cs="Symbol" w:hint="default"/>
      </w:rPr>
    </w:lvl>
    <w:lvl w:ilvl="7">
      <w:start w:val="1"/>
      <w:numFmt w:val="bullet"/>
      <w:lvlText w:val="o"/>
      <w:lvlJc w:val="left"/>
      <w:pPr>
        <w:ind w:left="6639" w:hanging="360"/>
      </w:pPr>
      <w:rPr>
        <w:rFonts w:ascii="Courier New" w:hAnsi="Courier New" w:cs="Courier New" w:hint="default"/>
      </w:rPr>
    </w:lvl>
    <w:lvl w:ilvl="8">
      <w:start w:val="1"/>
      <w:numFmt w:val="bullet"/>
      <w:lvlText w:val=""/>
      <w:lvlJc w:val="left"/>
      <w:pPr>
        <w:ind w:left="7359" w:hanging="360"/>
      </w:pPr>
      <w:rPr>
        <w:rFonts w:ascii="Wingdings" w:hAnsi="Wingdings" w:cs="Wingdings" w:hint="default"/>
      </w:rPr>
    </w:lvl>
  </w:abstractNum>
  <w:num w:numId="1">
    <w:abstractNumId w:val="14"/>
  </w:num>
  <w:num w:numId="2">
    <w:abstractNumId w:val="6"/>
  </w:num>
  <w:num w:numId="3">
    <w:abstractNumId w:val="3"/>
  </w:num>
  <w:num w:numId="4">
    <w:abstractNumId w:val="1"/>
  </w:num>
  <w:num w:numId="5">
    <w:abstractNumId w:val="5"/>
  </w:num>
  <w:num w:numId="6">
    <w:abstractNumId w:val="12"/>
  </w:num>
  <w:num w:numId="7">
    <w:abstractNumId w:val="7"/>
  </w:num>
  <w:num w:numId="8">
    <w:abstractNumId w:val="4"/>
  </w:num>
  <w:num w:numId="9">
    <w:abstractNumId w:val="2"/>
  </w:num>
  <w:num w:numId="10">
    <w:abstractNumId w:val="10"/>
  </w:num>
  <w:num w:numId="11">
    <w:abstractNumId w:val="13"/>
  </w:num>
  <w:num w:numId="12">
    <w:abstractNumId w:val="8"/>
  </w:num>
  <w:num w:numId="13">
    <w:abstractNumId w:val="9"/>
  </w:num>
  <w:num w:numId="14">
    <w:abstractNumId w:val="15"/>
  </w:num>
  <w:num w:numId="15">
    <w:abstractNumId w:val="0"/>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
  <w:defaultTabStop w:val="708"/>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1C8"/>
    <w:rsid w:val="00046EDF"/>
    <w:rsid w:val="000F2804"/>
    <w:rsid w:val="00185EBB"/>
    <w:rsid w:val="002009FE"/>
    <w:rsid w:val="00217850"/>
    <w:rsid w:val="002741C8"/>
    <w:rsid w:val="002C16A5"/>
    <w:rsid w:val="00513E92"/>
    <w:rsid w:val="00645CD8"/>
    <w:rsid w:val="006605B2"/>
    <w:rsid w:val="00690F5F"/>
    <w:rsid w:val="007944AF"/>
    <w:rsid w:val="007C7ACE"/>
    <w:rsid w:val="00B870E9"/>
    <w:rsid w:val="00C26ADE"/>
    <w:rsid w:val="00D95C13"/>
    <w:rsid w:val="00DA726A"/>
    <w:rsid w:val="00DC1906"/>
    <w:rsid w:val="00E360D2"/>
    <w:rsid w:val="00E92437"/>
    <w:rsid w:val="00E96B51"/>
    <w:rsid w:val="00EA09AB"/>
    <w:rsid w:val="00EF6967"/>
    <w:rsid w:val="00F96AF0"/>
    <w:rsid w:val="00FD7121"/>
    <w:rsid w:val="00FE27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4B41BD"/>
  <w15:docId w15:val="{BC5C5EB2-C5AF-7841-B670-153C33A5B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uk-U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3718B"/>
    <w:pPr>
      <w:spacing w:after="200" w:line="276" w:lineRule="auto"/>
    </w:pPr>
    <w:rPr>
      <w:rFonts w:ascii="Calibri" w:eastAsia="Calibri" w:hAnsi="Calibri"/>
      <w:color w:val="00000A"/>
      <w:sz w:val="22"/>
    </w:rPr>
  </w:style>
  <w:style w:type="paragraph" w:styleId="Heading1">
    <w:name w:val="heading 1"/>
    <w:basedOn w:val="Normal"/>
    <w:next w:val="Normal"/>
    <w:link w:val="Heading1Char"/>
    <w:uiPriority w:val="9"/>
    <w:qFormat/>
    <w:rsid w:val="00F96A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F96AF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Верхний колонтитул Знак"/>
    <w:basedOn w:val="DefaultParagraphFont"/>
    <w:uiPriority w:val="99"/>
    <w:qFormat/>
    <w:rsid w:val="00CB5FC8"/>
  </w:style>
  <w:style w:type="character" w:customStyle="1" w:styleId="a0">
    <w:name w:val="Нижний колонтитул Знак"/>
    <w:basedOn w:val="DefaultParagraphFont"/>
    <w:uiPriority w:val="99"/>
    <w:qFormat/>
    <w:rsid w:val="00CB5FC8"/>
  </w:style>
  <w:style w:type="character" w:customStyle="1" w:styleId="ListLabel1">
    <w:name w:val="ListLabel 1"/>
    <w:qFormat/>
    <w:rsid w:val="00A3718B"/>
    <w:rPr>
      <w:rFonts w:eastAsia="Calibri" w:cs="Times New Roman"/>
    </w:rPr>
  </w:style>
  <w:style w:type="character" w:customStyle="1" w:styleId="ListLabel2">
    <w:name w:val="ListLabel 2"/>
    <w:qFormat/>
    <w:rsid w:val="00A3718B"/>
    <w:rPr>
      <w:rFonts w:eastAsia="Calibri" w:cs="Times New Roman"/>
    </w:rPr>
  </w:style>
  <w:style w:type="character" w:customStyle="1" w:styleId="ListLabel3">
    <w:name w:val="ListLabel 3"/>
    <w:qFormat/>
    <w:rsid w:val="00A3718B"/>
    <w:rPr>
      <w:rFonts w:cs="Courier New"/>
    </w:rPr>
  </w:style>
  <w:style w:type="character" w:customStyle="1" w:styleId="ListLabel4">
    <w:name w:val="ListLabel 4"/>
    <w:qFormat/>
    <w:rsid w:val="00A3718B"/>
    <w:rPr>
      <w:rFonts w:cs="Courier New"/>
    </w:rPr>
  </w:style>
  <w:style w:type="character" w:customStyle="1" w:styleId="ListLabel5">
    <w:name w:val="ListLabel 5"/>
    <w:qFormat/>
    <w:rsid w:val="00A3718B"/>
    <w:rPr>
      <w:rFonts w:eastAsia="Calibri" w:cs="Times New Roman"/>
    </w:rPr>
  </w:style>
  <w:style w:type="character" w:customStyle="1" w:styleId="ListLabel6">
    <w:name w:val="ListLabel 6"/>
    <w:qFormat/>
    <w:rsid w:val="00A3718B"/>
    <w:rPr>
      <w:rFonts w:cs="Courier New"/>
    </w:rPr>
  </w:style>
  <w:style w:type="character" w:customStyle="1" w:styleId="ListLabel7">
    <w:name w:val="ListLabel 7"/>
    <w:qFormat/>
    <w:rsid w:val="00A3718B"/>
    <w:rPr>
      <w:rFonts w:cs="Courier New"/>
    </w:rPr>
  </w:style>
  <w:style w:type="character" w:customStyle="1" w:styleId="ListLabel8">
    <w:name w:val="ListLabel 8"/>
    <w:qFormat/>
    <w:rsid w:val="00A3718B"/>
    <w:rPr>
      <w:rFonts w:cs="Courier New"/>
    </w:rPr>
  </w:style>
  <w:style w:type="character" w:customStyle="1" w:styleId="ListLabel9">
    <w:name w:val="ListLabel 9"/>
    <w:qFormat/>
    <w:rsid w:val="00A3718B"/>
    <w:rPr>
      <w:rFonts w:cs="Courier New"/>
    </w:rPr>
  </w:style>
  <w:style w:type="character" w:customStyle="1" w:styleId="ListLabel10">
    <w:name w:val="ListLabel 10"/>
    <w:qFormat/>
    <w:rsid w:val="00A3718B"/>
    <w:rPr>
      <w:rFonts w:cs="Courier New"/>
    </w:rPr>
  </w:style>
  <w:style w:type="character" w:customStyle="1" w:styleId="ListLabel11">
    <w:name w:val="ListLabel 11"/>
    <w:qFormat/>
    <w:rsid w:val="00A3718B"/>
    <w:rPr>
      <w:rFonts w:cs="Courier New"/>
    </w:rPr>
  </w:style>
  <w:style w:type="character" w:customStyle="1" w:styleId="ListLabel12">
    <w:name w:val="ListLabel 12"/>
    <w:qFormat/>
    <w:rsid w:val="00A3718B"/>
    <w:rPr>
      <w:rFonts w:eastAsia="Calibri" w:cs="Times New Roman"/>
    </w:rPr>
  </w:style>
  <w:style w:type="character" w:customStyle="1" w:styleId="ListLabel13">
    <w:name w:val="ListLabel 13"/>
    <w:qFormat/>
    <w:rsid w:val="00A3718B"/>
    <w:rPr>
      <w:rFonts w:cs="Courier New"/>
    </w:rPr>
  </w:style>
  <w:style w:type="character" w:customStyle="1" w:styleId="ListLabel14">
    <w:name w:val="ListLabel 14"/>
    <w:qFormat/>
    <w:rsid w:val="00A3718B"/>
    <w:rPr>
      <w:rFonts w:cs="Courier New"/>
    </w:rPr>
  </w:style>
  <w:style w:type="character" w:customStyle="1" w:styleId="ListLabel15">
    <w:name w:val="ListLabel 15"/>
    <w:qFormat/>
    <w:rsid w:val="00A3718B"/>
    <w:rPr>
      <w:rFonts w:cs="Courier New"/>
    </w:rPr>
  </w:style>
  <w:style w:type="character" w:customStyle="1" w:styleId="ListLabel16">
    <w:name w:val="ListLabel 16"/>
    <w:qFormat/>
    <w:rsid w:val="00A3718B"/>
    <w:rPr>
      <w:rFonts w:cs="Courier New"/>
    </w:rPr>
  </w:style>
  <w:style w:type="character" w:customStyle="1" w:styleId="ListLabel17">
    <w:name w:val="ListLabel 17"/>
    <w:qFormat/>
    <w:rsid w:val="00A3718B"/>
    <w:rPr>
      <w:rFonts w:cs="Courier New"/>
    </w:rPr>
  </w:style>
  <w:style w:type="character" w:customStyle="1" w:styleId="ListLabel18">
    <w:name w:val="ListLabel 18"/>
    <w:qFormat/>
    <w:rsid w:val="00A3718B"/>
    <w:rPr>
      <w:rFonts w:cs="Courier New"/>
    </w:rPr>
  </w:style>
  <w:style w:type="character" w:customStyle="1" w:styleId="ListLabel19">
    <w:name w:val="ListLabel 19"/>
    <w:qFormat/>
    <w:rsid w:val="00A3718B"/>
    <w:rPr>
      <w:rFonts w:cs="Courier New"/>
    </w:rPr>
  </w:style>
  <w:style w:type="character" w:customStyle="1" w:styleId="ListLabel20">
    <w:name w:val="ListLabel 20"/>
    <w:qFormat/>
    <w:rsid w:val="00A3718B"/>
    <w:rPr>
      <w:rFonts w:cs="Courier New"/>
    </w:rPr>
  </w:style>
  <w:style w:type="character" w:customStyle="1" w:styleId="ListLabel21">
    <w:name w:val="ListLabel 21"/>
    <w:qFormat/>
    <w:rsid w:val="00A3718B"/>
    <w:rPr>
      <w:rFonts w:cs="Courier New"/>
    </w:rPr>
  </w:style>
  <w:style w:type="character" w:customStyle="1" w:styleId="ListLabel22">
    <w:name w:val="ListLabel 22"/>
    <w:qFormat/>
    <w:rsid w:val="00A3718B"/>
    <w:rPr>
      <w:rFonts w:cs="Courier New"/>
    </w:rPr>
  </w:style>
  <w:style w:type="character" w:customStyle="1" w:styleId="ListLabel23">
    <w:name w:val="ListLabel 23"/>
    <w:qFormat/>
    <w:rsid w:val="00A3718B"/>
    <w:rPr>
      <w:rFonts w:cs="Courier New"/>
    </w:rPr>
  </w:style>
  <w:style w:type="character" w:customStyle="1" w:styleId="ListLabel24">
    <w:name w:val="ListLabel 24"/>
    <w:qFormat/>
    <w:rsid w:val="00A3718B"/>
    <w:rPr>
      <w:rFonts w:cs="Courier New"/>
    </w:rPr>
  </w:style>
  <w:style w:type="character" w:customStyle="1" w:styleId="ListLabel25">
    <w:name w:val="ListLabel 25"/>
    <w:qFormat/>
    <w:rsid w:val="00A3718B"/>
    <w:rPr>
      <w:rFonts w:cs="Courier New"/>
    </w:rPr>
  </w:style>
  <w:style w:type="character" w:customStyle="1" w:styleId="ListLabel26">
    <w:name w:val="ListLabel 26"/>
    <w:qFormat/>
    <w:rsid w:val="00A3718B"/>
    <w:rPr>
      <w:rFonts w:cs="Courier New"/>
    </w:rPr>
  </w:style>
  <w:style w:type="character" w:customStyle="1" w:styleId="ListLabel27">
    <w:name w:val="ListLabel 27"/>
    <w:qFormat/>
    <w:rsid w:val="00A3718B"/>
    <w:rPr>
      <w:rFonts w:cs="Courier New"/>
    </w:rPr>
  </w:style>
  <w:style w:type="character" w:customStyle="1" w:styleId="ListLabel28">
    <w:name w:val="ListLabel 28"/>
    <w:qFormat/>
    <w:rsid w:val="00A3718B"/>
    <w:rPr>
      <w:rFonts w:cs="Courier New"/>
    </w:rPr>
  </w:style>
  <w:style w:type="character" w:customStyle="1" w:styleId="ListLabel29">
    <w:name w:val="ListLabel 29"/>
    <w:qFormat/>
    <w:rsid w:val="00A3718B"/>
    <w:rPr>
      <w:rFonts w:cs="Courier New"/>
    </w:rPr>
  </w:style>
  <w:style w:type="character" w:customStyle="1" w:styleId="ListLabel30">
    <w:name w:val="ListLabel 30"/>
    <w:qFormat/>
    <w:rsid w:val="00A3718B"/>
    <w:rPr>
      <w:rFonts w:cs="Courier New"/>
    </w:rPr>
  </w:style>
  <w:style w:type="character" w:customStyle="1" w:styleId="ListLabel31">
    <w:name w:val="ListLabel 31"/>
    <w:qFormat/>
    <w:rsid w:val="00A3718B"/>
    <w:rPr>
      <w:rFonts w:cs="Courier New"/>
    </w:rPr>
  </w:style>
  <w:style w:type="character" w:customStyle="1" w:styleId="ListLabel32">
    <w:name w:val="ListLabel 32"/>
    <w:qFormat/>
    <w:rsid w:val="00A3718B"/>
    <w:rPr>
      <w:rFonts w:cs="Courier New"/>
    </w:rPr>
  </w:style>
  <w:style w:type="character" w:customStyle="1" w:styleId="ListLabel33">
    <w:name w:val="ListLabel 33"/>
    <w:qFormat/>
    <w:rsid w:val="00A3718B"/>
    <w:rPr>
      <w:rFonts w:cs="Courier New"/>
    </w:rPr>
  </w:style>
  <w:style w:type="character" w:customStyle="1" w:styleId="ListLabel34">
    <w:name w:val="ListLabel 34"/>
    <w:qFormat/>
    <w:rsid w:val="00A3718B"/>
    <w:rPr>
      <w:rFonts w:cs="Courier New"/>
    </w:rPr>
  </w:style>
  <w:style w:type="character" w:customStyle="1" w:styleId="ListLabel35">
    <w:name w:val="ListLabel 35"/>
    <w:qFormat/>
    <w:rsid w:val="00A3718B"/>
    <w:rPr>
      <w:rFonts w:cs="Courier New"/>
    </w:rPr>
  </w:style>
  <w:style w:type="character" w:customStyle="1" w:styleId="ListLabel36">
    <w:name w:val="ListLabel 36"/>
    <w:qFormat/>
    <w:rsid w:val="00A3718B"/>
    <w:rPr>
      <w:rFonts w:cs="Courier New"/>
    </w:rPr>
  </w:style>
  <w:style w:type="character" w:customStyle="1" w:styleId="ListLabel37">
    <w:name w:val="ListLabel 37"/>
    <w:qFormat/>
    <w:rsid w:val="00A3718B"/>
    <w:rPr>
      <w:rFonts w:cs="Courier New"/>
    </w:rPr>
  </w:style>
  <w:style w:type="character" w:customStyle="1" w:styleId="ListLabel38">
    <w:name w:val="ListLabel 38"/>
    <w:qFormat/>
    <w:rsid w:val="00A3718B"/>
    <w:rPr>
      <w:rFonts w:cs="Courier New"/>
    </w:rPr>
  </w:style>
  <w:style w:type="character" w:customStyle="1" w:styleId="ListLabel39">
    <w:name w:val="ListLabel 39"/>
    <w:qFormat/>
    <w:rsid w:val="00A3718B"/>
    <w:rPr>
      <w:rFonts w:cs="Courier New"/>
    </w:rPr>
  </w:style>
  <w:style w:type="character" w:customStyle="1" w:styleId="ListLabel40">
    <w:name w:val="ListLabel 40"/>
    <w:qFormat/>
    <w:rsid w:val="00A3718B"/>
    <w:rPr>
      <w:rFonts w:cs="Courier New"/>
    </w:rPr>
  </w:style>
  <w:style w:type="character" w:customStyle="1" w:styleId="ListLabel41">
    <w:name w:val="ListLabel 41"/>
    <w:qFormat/>
    <w:rsid w:val="00A3718B"/>
    <w:rPr>
      <w:rFonts w:cs="Courier New"/>
    </w:rPr>
  </w:style>
  <w:style w:type="character" w:customStyle="1" w:styleId="ListLabel42">
    <w:name w:val="ListLabel 42"/>
    <w:qFormat/>
    <w:rsid w:val="00A3718B"/>
    <w:rPr>
      <w:rFonts w:cs="Courier New"/>
    </w:rPr>
  </w:style>
  <w:style w:type="character" w:customStyle="1" w:styleId="ListLabel43">
    <w:name w:val="ListLabel 43"/>
    <w:qFormat/>
    <w:rsid w:val="00A3718B"/>
    <w:rPr>
      <w:rFonts w:cs="Courier New"/>
    </w:rPr>
  </w:style>
  <w:style w:type="character" w:customStyle="1" w:styleId="ListLabel44">
    <w:name w:val="ListLabel 44"/>
    <w:qFormat/>
    <w:rsid w:val="00A3718B"/>
    <w:rPr>
      <w:rFonts w:cs="Courier New"/>
    </w:rPr>
  </w:style>
  <w:style w:type="character" w:customStyle="1" w:styleId="ListLabel45">
    <w:name w:val="ListLabel 45"/>
    <w:qFormat/>
    <w:rsid w:val="00A3718B"/>
    <w:rPr>
      <w:rFonts w:cs="Courier New"/>
    </w:rPr>
  </w:style>
  <w:style w:type="character" w:customStyle="1" w:styleId="ListLabel46">
    <w:name w:val="ListLabel 46"/>
    <w:qFormat/>
    <w:rsid w:val="00A3718B"/>
    <w:rPr>
      <w:rFonts w:cs="Courier New"/>
    </w:rPr>
  </w:style>
  <w:style w:type="character" w:customStyle="1" w:styleId="ListLabel47">
    <w:name w:val="ListLabel 47"/>
    <w:qFormat/>
    <w:rsid w:val="00A3718B"/>
    <w:rPr>
      <w:rFonts w:cs="Courier New"/>
    </w:rPr>
  </w:style>
  <w:style w:type="character" w:customStyle="1" w:styleId="ListLabel48">
    <w:name w:val="ListLabel 48"/>
    <w:qFormat/>
    <w:rsid w:val="00A3718B"/>
    <w:rPr>
      <w:rFonts w:cs="Courier New"/>
    </w:rPr>
  </w:style>
  <w:style w:type="character" w:customStyle="1" w:styleId="ListLabel49">
    <w:name w:val="ListLabel 49"/>
    <w:qFormat/>
    <w:rsid w:val="00A3718B"/>
    <w:rPr>
      <w:rFonts w:cs="Courier New"/>
    </w:rPr>
  </w:style>
  <w:style w:type="character" w:customStyle="1" w:styleId="ListLabel50">
    <w:name w:val="ListLabel 50"/>
    <w:qFormat/>
    <w:rsid w:val="00A3718B"/>
    <w:rPr>
      <w:rFonts w:cs="Courier New"/>
    </w:rPr>
  </w:style>
  <w:style w:type="character" w:customStyle="1" w:styleId="ListLabel51">
    <w:name w:val="ListLabel 51"/>
    <w:qFormat/>
    <w:rsid w:val="00A3718B"/>
    <w:rPr>
      <w:rFonts w:cs="Courier New"/>
    </w:rPr>
  </w:style>
  <w:style w:type="character" w:customStyle="1" w:styleId="ListLabel52">
    <w:name w:val="ListLabel 52"/>
    <w:qFormat/>
    <w:rsid w:val="00A3718B"/>
    <w:rPr>
      <w:rFonts w:cs="Courier New"/>
    </w:rPr>
  </w:style>
  <w:style w:type="character" w:customStyle="1" w:styleId="ListLabel53">
    <w:name w:val="ListLabel 53"/>
    <w:qFormat/>
    <w:rsid w:val="00A3718B"/>
    <w:rPr>
      <w:rFonts w:cs="Courier New"/>
    </w:rPr>
  </w:style>
  <w:style w:type="character" w:customStyle="1" w:styleId="ListLabel54">
    <w:name w:val="ListLabel 54"/>
    <w:qFormat/>
    <w:rsid w:val="00A3718B"/>
    <w:rPr>
      <w:rFonts w:cs="Courier New"/>
    </w:rPr>
  </w:style>
  <w:style w:type="character" w:customStyle="1" w:styleId="ListLabel55">
    <w:name w:val="ListLabel 55"/>
    <w:qFormat/>
    <w:rsid w:val="00A3718B"/>
    <w:rPr>
      <w:rFonts w:cs="Courier New"/>
    </w:rPr>
  </w:style>
  <w:style w:type="character" w:customStyle="1" w:styleId="ListLabel56">
    <w:name w:val="ListLabel 56"/>
    <w:qFormat/>
    <w:rsid w:val="00A3718B"/>
    <w:rPr>
      <w:rFonts w:cs="Courier New"/>
    </w:rPr>
  </w:style>
  <w:style w:type="character" w:customStyle="1" w:styleId="ListLabel57">
    <w:name w:val="ListLabel 57"/>
    <w:qFormat/>
    <w:rsid w:val="00A3718B"/>
    <w:rPr>
      <w:rFonts w:cs="Courier New"/>
    </w:rPr>
  </w:style>
  <w:style w:type="character" w:customStyle="1" w:styleId="ListLabel58">
    <w:name w:val="ListLabel 58"/>
    <w:qFormat/>
    <w:rsid w:val="00A3718B"/>
    <w:rPr>
      <w:rFonts w:cs="Courier New"/>
    </w:rPr>
  </w:style>
  <w:style w:type="character" w:customStyle="1" w:styleId="ListLabel59">
    <w:name w:val="ListLabel 59"/>
    <w:qFormat/>
    <w:rsid w:val="00A3718B"/>
    <w:rPr>
      <w:rFonts w:cs="Courier New"/>
    </w:rPr>
  </w:style>
  <w:style w:type="character" w:customStyle="1" w:styleId="ListLabel60">
    <w:name w:val="ListLabel 60"/>
    <w:qFormat/>
    <w:rsid w:val="00A3718B"/>
    <w:rPr>
      <w:rFonts w:cs="Courier New"/>
    </w:rPr>
  </w:style>
  <w:style w:type="character" w:customStyle="1" w:styleId="ListLabel61">
    <w:name w:val="ListLabel 61"/>
    <w:qFormat/>
    <w:rsid w:val="00A3718B"/>
    <w:rPr>
      <w:rFonts w:cs="Courier New"/>
    </w:rPr>
  </w:style>
  <w:style w:type="character" w:customStyle="1" w:styleId="ListLabel62">
    <w:name w:val="ListLabel 62"/>
    <w:qFormat/>
    <w:rsid w:val="00A3718B"/>
    <w:rPr>
      <w:rFonts w:cs="Courier New"/>
    </w:rPr>
  </w:style>
  <w:style w:type="character" w:customStyle="1" w:styleId="ListLabel63">
    <w:name w:val="ListLabel 63"/>
    <w:qFormat/>
    <w:rsid w:val="00A3718B"/>
    <w:rPr>
      <w:rFonts w:cs="Courier New"/>
    </w:rPr>
  </w:style>
  <w:style w:type="character" w:customStyle="1" w:styleId="ListLabel64">
    <w:name w:val="ListLabel 64"/>
    <w:qFormat/>
    <w:rsid w:val="00A3718B"/>
    <w:rPr>
      <w:rFonts w:cs="Courier New"/>
    </w:rPr>
  </w:style>
  <w:style w:type="character" w:customStyle="1" w:styleId="ListLabel65">
    <w:name w:val="ListLabel 65"/>
    <w:qFormat/>
    <w:rsid w:val="00A3718B"/>
    <w:rPr>
      <w:rFonts w:cs="Courier New"/>
    </w:rPr>
  </w:style>
  <w:style w:type="character" w:customStyle="1" w:styleId="ListLabel66">
    <w:name w:val="ListLabel 66"/>
    <w:qFormat/>
    <w:rsid w:val="00A3718B"/>
    <w:rPr>
      <w:rFonts w:cs="Courier New"/>
    </w:rPr>
  </w:style>
  <w:style w:type="character" w:customStyle="1" w:styleId="ListLabel67">
    <w:name w:val="ListLabel 67"/>
    <w:qFormat/>
    <w:rsid w:val="00A3718B"/>
    <w:rPr>
      <w:rFonts w:cs="Courier New"/>
    </w:rPr>
  </w:style>
  <w:style w:type="character" w:customStyle="1" w:styleId="ListLabel68">
    <w:name w:val="ListLabel 68"/>
    <w:qFormat/>
    <w:rsid w:val="00A3718B"/>
    <w:rPr>
      <w:rFonts w:cs="Courier New"/>
    </w:rPr>
  </w:style>
  <w:style w:type="character" w:customStyle="1" w:styleId="ListLabel69">
    <w:name w:val="ListLabel 69"/>
    <w:qFormat/>
    <w:rsid w:val="00A3718B"/>
    <w:rPr>
      <w:rFonts w:cs="Courier New"/>
    </w:rPr>
  </w:style>
  <w:style w:type="character" w:customStyle="1" w:styleId="ListLabel70">
    <w:name w:val="ListLabel 70"/>
    <w:qFormat/>
    <w:rsid w:val="00A3718B"/>
    <w:rPr>
      <w:rFonts w:cs="Courier New"/>
    </w:rPr>
  </w:style>
  <w:style w:type="character" w:customStyle="1" w:styleId="ListLabel71">
    <w:name w:val="ListLabel 71"/>
    <w:qFormat/>
    <w:rsid w:val="00A3718B"/>
    <w:rPr>
      <w:rFonts w:cs="Courier New"/>
    </w:rPr>
  </w:style>
  <w:style w:type="character" w:customStyle="1" w:styleId="ListLabel72">
    <w:name w:val="ListLabel 72"/>
    <w:qFormat/>
    <w:rsid w:val="00A3718B"/>
    <w:rPr>
      <w:rFonts w:ascii="Times New Roman" w:hAnsi="Times New Roman" w:cs="Symbol"/>
      <w:sz w:val="28"/>
    </w:rPr>
  </w:style>
  <w:style w:type="character" w:customStyle="1" w:styleId="ListLabel73">
    <w:name w:val="ListLabel 73"/>
    <w:qFormat/>
    <w:rsid w:val="00A3718B"/>
    <w:rPr>
      <w:rFonts w:cs="Times New Roman"/>
    </w:rPr>
  </w:style>
  <w:style w:type="character" w:customStyle="1" w:styleId="ListLabel74">
    <w:name w:val="ListLabel 74"/>
    <w:qFormat/>
    <w:rsid w:val="00A3718B"/>
    <w:rPr>
      <w:rFonts w:cs="Times New Roman"/>
    </w:rPr>
  </w:style>
  <w:style w:type="character" w:customStyle="1" w:styleId="ListLabel75">
    <w:name w:val="ListLabel 75"/>
    <w:qFormat/>
    <w:rsid w:val="00A3718B"/>
    <w:rPr>
      <w:rFonts w:cs="Symbol"/>
    </w:rPr>
  </w:style>
  <w:style w:type="character" w:customStyle="1" w:styleId="ListLabel76">
    <w:name w:val="ListLabel 76"/>
    <w:qFormat/>
    <w:rsid w:val="00A3718B"/>
    <w:rPr>
      <w:rFonts w:cs="Courier New"/>
    </w:rPr>
  </w:style>
  <w:style w:type="character" w:customStyle="1" w:styleId="ListLabel77">
    <w:name w:val="ListLabel 77"/>
    <w:qFormat/>
    <w:rsid w:val="00A3718B"/>
    <w:rPr>
      <w:rFonts w:cs="Wingdings"/>
    </w:rPr>
  </w:style>
  <w:style w:type="character" w:customStyle="1" w:styleId="ListLabel78">
    <w:name w:val="ListLabel 78"/>
    <w:qFormat/>
    <w:rsid w:val="00A3718B"/>
    <w:rPr>
      <w:rFonts w:cs="Symbol"/>
    </w:rPr>
  </w:style>
  <w:style w:type="character" w:customStyle="1" w:styleId="ListLabel79">
    <w:name w:val="ListLabel 79"/>
    <w:qFormat/>
    <w:rsid w:val="00A3718B"/>
    <w:rPr>
      <w:rFonts w:cs="Courier New"/>
    </w:rPr>
  </w:style>
  <w:style w:type="character" w:customStyle="1" w:styleId="ListLabel80">
    <w:name w:val="ListLabel 80"/>
    <w:qFormat/>
    <w:rsid w:val="00A3718B"/>
    <w:rPr>
      <w:rFonts w:cs="Wingdings"/>
    </w:rPr>
  </w:style>
  <w:style w:type="character" w:customStyle="1" w:styleId="ListLabel81">
    <w:name w:val="ListLabel 81"/>
    <w:qFormat/>
    <w:rsid w:val="00A3718B"/>
    <w:rPr>
      <w:rFonts w:ascii="Times New Roman" w:hAnsi="Times New Roman" w:cs="Symbol"/>
      <w:sz w:val="28"/>
    </w:rPr>
  </w:style>
  <w:style w:type="character" w:customStyle="1" w:styleId="ListLabel82">
    <w:name w:val="ListLabel 82"/>
    <w:qFormat/>
    <w:rsid w:val="00A3718B"/>
    <w:rPr>
      <w:rFonts w:cs="Courier New"/>
    </w:rPr>
  </w:style>
  <w:style w:type="character" w:customStyle="1" w:styleId="ListLabel83">
    <w:name w:val="ListLabel 83"/>
    <w:qFormat/>
    <w:rsid w:val="00A3718B"/>
    <w:rPr>
      <w:rFonts w:cs="Wingdings"/>
    </w:rPr>
  </w:style>
  <w:style w:type="character" w:customStyle="1" w:styleId="ListLabel84">
    <w:name w:val="ListLabel 84"/>
    <w:qFormat/>
    <w:rsid w:val="00A3718B"/>
    <w:rPr>
      <w:rFonts w:cs="Symbol"/>
    </w:rPr>
  </w:style>
  <w:style w:type="character" w:customStyle="1" w:styleId="ListLabel85">
    <w:name w:val="ListLabel 85"/>
    <w:qFormat/>
    <w:rsid w:val="00A3718B"/>
    <w:rPr>
      <w:rFonts w:cs="Courier New"/>
    </w:rPr>
  </w:style>
  <w:style w:type="character" w:customStyle="1" w:styleId="ListLabel86">
    <w:name w:val="ListLabel 86"/>
    <w:qFormat/>
    <w:rsid w:val="00A3718B"/>
    <w:rPr>
      <w:rFonts w:cs="Wingdings"/>
    </w:rPr>
  </w:style>
  <w:style w:type="character" w:customStyle="1" w:styleId="ListLabel87">
    <w:name w:val="ListLabel 87"/>
    <w:qFormat/>
    <w:rsid w:val="00A3718B"/>
    <w:rPr>
      <w:rFonts w:cs="Symbol"/>
    </w:rPr>
  </w:style>
  <w:style w:type="character" w:customStyle="1" w:styleId="ListLabel88">
    <w:name w:val="ListLabel 88"/>
    <w:qFormat/>
    <w:rsid w:val="00A3718B"/>
    <w:rPr>
      <w:rFonts w:cs="Courier New"/>
    </w:rPr>
  </w:style>
  <w:style w:type="character" w:customStyle="1" w:styleId="ListLabel89">
    <w:name w:val="ListLabel 89"/>
    <w:qFormat/>
    <w:rsid w:val="00A3718B"/>
    <w:rPr>
      <w:rFonts w:cs="Wingdings"/>
    </w:rPr>
  </w:style>
  <w:style w:type="character" w:customStyle="1" w:styleId="ListLabel90">
    <w:name w:val="ListLabel 90"/>
    <w:qFormat/>
    <w:rsid w:val="00A3718B"/>
    <w:rPr>
      <w:rFonts w:cs="Symbol"/>
    </w:rPr>
  </w:style>
  <w:style w:type="character" w:customStyle="1" w:styleId="ListLabel91">
    <w:name w:val="ListLabel 91"/>
    <w:qFormat/>
    <w:rsid w:val="00A3718B"/>
    <w:rPr>
      <w:rFonts w:ascii="Times New Roman" w:hAnsi="Times New Roman" w:cs="Symbol"/>
      <w:sz w:val="28"/>
    </w:rPr>
  </w:style>
  <w:style w:type="character" w:customStyle="1" w:styleId="ListLabel92">
    <w:name w:val="ListLabel 92"/>
    <w:qFormat/>
    <w:rsid w:val="00A3718B"/>
    <w:rPr>
      <w:rFonts w:cs="Wingdings"/>
    </w:rPr>
  </w:style>
  <w:style w:type="character" w:customStyle="1" w:styleId="ListLabel93">
    <w:name w:val="ListLabel 93"/>
    <w:qFormat/>
    <w:rsid w:val="00A3718B"/>
    <w:rPr>
      <w:rFonts w:cs="Symbol"/>
    </w:rPr>
  </w:style>
  <w:style w:type="character" w:customStyle="1" w:styleId="ListLabel94">
    <w:name w:val="ListLabel 94"/>
    <w:qFormat/>
    <w:rsid w:val="00A3718B"/>
    <w:rPr>
      <w:rFonts w:cs="Courier New"/>
    </w:rPr>
  </w:style>
  <w:style w:type="character" w:customStyle="1" w:styleId="ListLabel95">
    <w:name w:val="ListLabel 95"/>
    <w:qFormat/>
    <w:rsid w:val="00A3718B"/>
    <w:rPr>
      <w:rFonts w:cs="Wingdings"/>
    </w:rPr>
  </w:style>
  <w:style w:type="character" w:customStyle="1" w:styleId="ListLabel96">
    <w:name w:val="ListLabel 96"/>
    <w:qFormat/>
    <w:rsid w:val="00A3718B"/>
    <w:rPr>
      <w:rFonts w:cs="Symbol"/>
    </w:rPr>
  </w:style>
  <w:style w:type="character" w:customStyle="1" w:styleId="ListLabel97">
    <w:name w:val="ListLabel 97"/>
    <w:qFormat/>
    <w:rsid w:val="00A3718B"/>
    <w:rPr>
      <w:rFonts w:cs="Courier New"/>
    </w:rPr>
  </w:style>
  <w:style w:type="character" w:customStyle="1" w:styleId="ListLabel98">
    <w:name w:val="ListLabel 98"/>
    <w:qFormat/>
    <w:rsid w:val="00A3718B"/>
    <w:rPr>
      <w:rFonts w:cs="Wingdings"/>
    </w:rPr>
  </w:style>
  <w:style w:type="character" w:customStyle="1" w:styleId="ListLabel99">
    <w:name w:val="ListLabel 99"/>
    <w:qFormat/>
    <w:rsid w:val="00A3718B"/>
    <w:rPr>
      <w:rFonts w:cs="Symbol"/>
    </w:rPr>
  </w:style>
  <w:style w:type="character" w:customStyle="1" w:styleId="ListLabel100">
    <w:name w:val="ListLabel 100"/>
    <w:qFormat/>
    <w:rsid w:val="00A3718B"/>
    <w:rPr>
      <w:rFonts w:cs="Courier New"/>
    </w:rPr>
  </w:style>
  <w:style w:type="character" w:customStyle="1" w:styleId="ListLabel101">
    <w:name w:val="ListLabel 101"/>
    <w:qFormat/>
    <w:rsid w:val="00A3718B"/>
    <w:rPr>
      <w:rFonts w:ascii="Times New Roman" w:hAnsi="Times New Roman" w:cs="Symbol"/>
      <w:sz w:val="28"/>
    </w:rPr>
  </w:style>
  <w:style w:type="character" w:customStyle="1" w:styleId="ListLabel102">
    <w:name w:val="ListLabel 102"/>
    <w:qFormat/>
    <w:rsid w:val="00A3718B"/>
    <w:rPr>
      <w:rFonts w:cs="Symbol"/>
    </w:rPr>
  </w:style>
  <w:style w:type="character" w:customStyle="1" w:styleId="ListLabel103">
    <w:name w:val="ListLabel 103"/>
    <w:qFormat/>
    <w:rsid w:val="00A3718B"/>
    <w:rPr>
      <w:rFonts w:cs="Courier New"/>
    </w:rPr>
  </w:style>
  <w:style w:type="character" w:customStyle="1" w:styleId="ListLabel104">
    <w:name w:val="ListLabel 104"/>
    <w:qFormat/>
    <w:rsid w:val="00A3718B"/>
    <w:rPr>
      <w:rFonts w:cs="Wingdings"/>
    </w:rPr>
  </w:style>
  <w:style w:type="character" w:customStyle="1" w:styleId="ListLabel105">
    <w:name w:val="ListLabel 105"/>
    <w:qFormat/>
    <w:rsid w:val="00A3718B"/>
    <w:rPr>
      <w:rFonts w:cs="Symbol"/>
    </w:rPr>
  </w:style>
  <w:style w:type="character" w:customStyle="1" w:styleId="ListLabel106">
    <w:name w:val="ListLabel 106"/>
    <w:qFormat/>
    <w:rsid w:val="00A3718B"/>
    <w:rPr>
      <w:rFonts w:cs="Courier New"/>
    </w:rPr>
  </w:style>
  <w:style w:type="character" w:customStyle="1" w:styleId="ListLabel107">
    <w:name w:val="ListLabel 107"/>
    <w:qFormat/>
    <w:rsid w:val="00A3718B"/>
    <w:rPr>
      <w:rFonts w:cs="Wingdings"/>
    </w:rPr>
  </w:style>
  <w:style w:type="character" w:customStyle="1" w:styleId="ListLabel108">
    <w:name w:val="ListLabel 108"/>
    <w:qFormat/>
    <w:rsid w:val="00A3718B"/>
    <w:rPr>
      <w:rFonts w:ascii="Times New Roman" w:hAnsi="Times New Roman" w:cs="Symbol"/>
      <w:sz w:val="28"/>
    </w:rPr>
  </w:style>
  <w:style w:type="character" w:customStyle="1" w:styleId="ListLabel109">
    <w:name w:val="ListLabel 109"/>
    <w:qFormat/>
    <w:rsid w:val="00A3718B"/>
    <w:rPr>
      <w:rFonts w:cs="Courier New"/>
    </w:rPr>
  </w:style>
  <w:style w:type="character" w:customStyle="1" w:styleId="ListLabel110">
    <w:name w:val="ListLabel 110"/>
    <w:qFormat/>
    <w:rsid w:val="00A3718B"/>
    <w:rPr>
      <w:rFonts w:cs="Wingdings"/>
    </w:rPr>
  </w:style>
  <w:style w:type="character" w:customStyle="1" w:styleId="ListLabel111">
    <w:name w:val="ListLabel 111"/>
    <w:qFormat/>
    <w:rsid w:val="00A3718B"/>
    <w:rPr>
      <w:rFonts w:cs="Symbol"/>
    </w:rPr>
  </w:style>
  <w:style w:type="character" w:customStyle="1" w:styleId="ListLabel112">
    <w:name w:val="ListLabel 112"/>
    <w:qFormat/>
    <w:rsid w:val="00A3718B"/>
    <w:rPr>
      <w:rFonts w:cs="Courier New"/>
    </w:rPr>
  </w:style>
  <w:style w:type="character" w:customStyle="1" w:styleId="ListLabel113">
    <w:name w:val="ListLabel 113"/>
    <w:qFormat/>
    <w:rsid w:val="00A3718B"/>
    <w:rPr>
      <w:rFonts w:cs="Wingdings"/>
    </w:rPr>
  </w:style>
  <w:style w:type="character" w:customStyle="1" w:styleId="ListLabel114">
    <w:name w:val="ListLabel 114"/>
    <w:qFormat/>
    <w:rsid w:val="00A3718B"/>
    <w:rPr>
      <w:rFonts w:cs="Symbol"/>
    </w:rPr>
  </w:style>
  <w:style w:type="character" w:customStyle="1" w:styleId="ListLabel115">
    <w:name w:val="ListLabel 115"/>
    <w:qFormat/>
    <w:rsid w:val="00A3718B"/>
    <w:rPr>
      <w:rFonts w:cs="Courier New"/>
    </w:rPr>
  </w:style>
  <w:style w:type="character" w:customStyle="1" w:styleId="ListLabel116">
    <w:name w:val="ListLabel 116"/>
    <w:qFormat/>
    <w:rsid w:val="00A3718B"/>
    <w:rPr>
      <w:rFonts w:cs="Wingdings"/>
    </w:rPr>
  </w:style>
  <w:style w:type="character" w:customStyle="1" w:styleId="ListLabel117">
    <w:name w:val="ListLabel 117"/>
    <w:qFormat/>
    <w:rsid w:val="00A3718B"/>
    <w:rPr>
      <w:rFonts w:ascii="Times New Roman" w:hAnsi="Times New Roman" w:cs="Symbol"/>
      <w:sz w:val="28"/>
    </w:rPr>
  </w:style>
  <w:style w:type="character" w:customStyle="1" w:styleId="ListLabel118">
    <w:name w:val="ListLabel 118"/>
    <w:qFormat/>
    <w:rsid w:val="00A3718B"/>
    <w:rPr>
      <w:rFonts w:cs="Courier New"/>
    </w:rPr>
  </w:style>
  <w:style w:type="character" w:customStyle="1" w:styleId="ListLabel119">
    <w:name w:val="ListLabel 119"/>
    <w:qFormat/>
    <w:rsid w:val="00A3718B"/>
    <w:rPr>
      <w:rFonts w:cs="Wingdings"/>
    </w:rPr>
  </w:style>
  <w:style w:type="character" w:customStyle="1" w:styleId="ListLabel120">
    <w:name w:val="ListLabel 120"/>
    <w:qFormat/>
    <w:rsid w:val="00A3718B"/>
    <w:rPr>
      <w:rFonts w:cs="Symbol"/>
    </w:rPr>
  </w:style>
  <w:style w:type="character" w:customStyle="1" w:styleId="ListLabel121">
    <w:name w:val="ListLabel 121"/>
    <w:qFormat/>
    <w:rsid w:val="00A3718B"/>
    <w:rPr>
      <w:rFonts w:cs="Courier New"/>
    </w:rPr>
  </w:style>
  <w:style w:type="character" w:customStyle="1" w:styleId="ListLabel122">
    <w:name w:val="ListLabel 122"/>
    <w:qFormat/>
    <w:rsid w:val="00A3718B"/>
    <w:rPr>
      <w:rFonts w:cs="Wingdings"/>
    </w:rPr>
  </w:style>
  <w:style w:type="character" w:customStyle="1" w:styleId="ListLabel123">
    <w:name w:val="ListLabel 123"/>
    <w:qFormat/>
    <w:rsid w:val="00A3718B"/>
    <w:rPr>
      <w:rFonts w:cs="Symbol"/>
    </w:rPr>
  </w:style>
  <w:style w:type="character" w:customStyle="1" w:styleId="ListLabel124">
    <w:name w:val="ListLabel 124"/>
    <w:qFormat/>
    <w:rsid w:val="00A3718B"/>
    <w:rPr>
      <w:rFonts w:cs="Courier New"/>
    </w:rPr>
  </w:style>
  <w:style w:type="character" w:customStyle="1" w:styleId="ListLabel125">
    <w:name w:val="ListLabel 125"/>
    <w:qFormat/>
    <w:rsid w:val="00A3718B"/>
    <w:rPr>
      <w:rFonts w:cs="Wingdings"/>
    </w:rPr>
  </w:style>
  <w:style w:type="character" w:customStyle="1" w:styleId="ListLabel126">
    <w:name w:val="ListLabel 126"/>
    <w:qFormat/>
    <w:rsid w:val="00A3718B"/>
    <w:rPr>
      <w:rFonts w:ascii="Times New Roman" w:hAnsi="Times New Roman" w:cs="Symbol"/>
      <w:sz w:val="28"/>
    </w:rPr>
  </w:style>
  <w:style w:type="character" w:customStyle="1" w:styleId="ListLabel127">
    <w:name w:val="ListLabel 127"/>
    <w:qFormat/>
    <w:rsid w:val="00A3718B"/>
    <w:rPr>
      <w:rFonts w:cs="Courier New"/>
    </w:rPr>
  </w:style>
  <w:style w:type="character" w:customStyle="1" w:styleId="ListLabel128">
    <w:name w:val="ListLabel 128"/>
    <w:qFormat/>
    <w:rsid w:val="00A3718B"/>
    <w:rPr>
      <w:rFonts w:cs="Wingdings"/>
    </w:rPr>
  </w:style>
  <w:style w:type="character" w:customStyle="1" w:styleId="ListLabel129">
    <w:name w:val="ListLabel 129"/>
    <w:qFormat/>
    <w:rsid w:val="00A3718B"/>
    <w:rPr>
      <w:rFonts w:cs="Symbol"/>
    </w:rPr>
  </w:style>
  <w:style w:type="character" w:customStyle="1" w:styleId="ListLabel130">
    <w:name w:val="ListLabel 130"/>
    <w:qFormat/>
    <w:rsid w:val="00A3718B"/>
    <w:rPr>
      <w:rFonts w:cs="Courier New"/>
    </w:rPr>
  </w:style>
  <w:style w:type="character" w:customStyle="1" w:styleId="ListLabel131">
    <w:name w:val="ListLabel 131"/>
    <w:qFormat/>
    <w:rsid w:val="00A3718B"/>
    <w:rPr>
      <w:rFonts w:cs="Wingdings"/>
    </w:rPr>
  </w:style>
  <w:style w:type="character" w:customStyle="1" w:styleId="ListLabel132">
    <w:name w:val="ListLabel 132"/>
    <w:qFormat/>
    <w:rsid w:val="00A3718B"/>
    <w:rPr>
      <w:rFonts w:cs="Symbol"/>
    </w:rPr>
  </w:style>
  <w:style w:type="character" w:customStyle="1" w:styleId="ListLabel133">
    <w:name w:val="ListLabel 133"/>
    <w:qFormat/>
    <w:rsid w:val="00A3718B"/>
    <w:rPr>
      <w:rFonts w:cs="Courier New"/>
    </w:rPr>
  </w:style>
  <w:style w:type="character" w:customStyle="1" w:styleId="ListLabel134">
    <w:name w:val="ListLabel 134"/>
    <w:qFormat/>
    <w:rsid w:val="00A3718B"/>
    <w:rPr>
      <w:rFonts w:cs="Wingdings"/>
    </w:rPr>
  </w:style>
  <w:style w:type="character" w:customStyle="1" w:styleId="ListLabel135">
    <w:name w:val="ListLabel 135"/>
    <w:qFormat/>
    <w:rsid w:val="00A3718B"/>
    <w:rPr>
      <w:rFonts w:ascii="Times New Roman" w:hAnsi="Times New Roman" w:cs="Symbol"/>
      <w:sz w:val="28"/>
    </w:rPr>
  </w:style>
  <w:style w:type="character" w:customStyle="1" w:styleId="ListLabel136">
    <w:name w:val="ListLabel 136"/>
    <w:qFormat/>
    <w:rsid w:val="00A3718B"/>
    <w:rPr>
      <w:rFonts w:cs="Courier New"/>
    </w:rPr>
  </w:style>
  <w:style w:type="character" w:customStyle="1" w:styleId="ListLabel137">
    <w:name w:val="ListLabel 137"/>
    <w:qFormat/>
    <w:rsid w:val="00A3718B"/>
    <w:rPr>
      <w:rFonts w:cs="Wingdings"/>
    </w:rPr>
  </w:style>
  <w:style w:type="character" w:customStyle="1" w:styleId="ListLabel138">
    <w:name w:val="ListLabel 138"/>
    <w:qFormat/>
    <w:rsid w:val="00A3718B"/>
    <w:rPr>
      <w:rFonts w:cs="Symbol"/>
    </w:rPr>
  </w:style>
  <w:style w:type="character" w:customStyle="1" w:styleId="ListLabel139">
    <w:name w:val="ListLabel 139"/>
    <w:qFormat/>
    <w:rsid w:val="00A3718B"/>
    <w:rPr>
      <w:rFonts w:cs="Courier New"/>
    </w:rPr>
  </w:style>
  <w:style w:type="character" w:customStyle="1" w:styleId="ListLabel140">
    <w:name w:val="ListLabel 140"/>
    <w:qFormat/>
    <w:rsid w:val="00A3718B"/>
    <w:rPr>
      <w:rFonts w:cs="Wingdings"/>
    </w:rPr>
  </w:style>
  <w:style w:type="character" w:customStyle="1" w:styleId="ListLabel141">
    <w:name w:val="ListLabel 141"/>
    <w:qFormat/>
    <w:rsid w:val="00A3718B"/>
    <w:rPr>
      <w:rFonts w:cs="Symbol"/>
    </w:rPr>
  </w:style>
  <w:style w:type="character" w:customStyle="1" w:styleId="ListLabel142">
    <w:name w:val="ListLabel 142"/>
    <w:qFormat/>
    <w:rsid w:val="00A3718B"/>
    <w:rPr>
      <w:rFonts w:cs="Courier New"/>
    </w:rPr>
  </w:style>
  <w:style w:type="character" w:customStyle="1" w:styleId="ListLabel143">
    <w:name w:val="ListLabel 143"/>
    <w:qFormat/>
    <w:rsid w:val="00A3718B"/>
    <w:rPr>
      <w:rFonts w:cs="Wingdings"/>
    </w:rPr>
  </w:style>
  <w:style w:type="character" w:customStyle="1" w:styleId="ListLabel144">
    <w:name w:val="ListLabel 144"/>
    <w:qFormat/>
    <w:rsid w:val="00A3718B"/>
    <w:rPr>
      <w:rFonts w:ascii="Times New Roman" w:hAnsi="Times New Roman" w:cs="Symbol"/>
      <w:sz w:val="28"/>
    </w:rPr>
  </w:style>
  <w:style w:type="character" w:customStyle="1" w:styleId="ListLabel145">
    <w:name w:val="ListLabel 145"/>
    <w:qFormat/>
    <w:rsid w:val="00A3718B"/>
    <w:rPr>
      <w:rFonts w:cs="Courier New"/>
    </w:rPr>
  </w:style>
  <w:style w:type="character" w:customStyle="1" w:styleId="ListLabel146">
    <w:name w:val="ListLabel 146"/>
    <w:qFormat/>
    <w:rsid w:val="00A3718B"/>
    <w:rPr>
      <w:rFonts w:cs="Wingdings"/>
    </w:rPr>
  </w:style>
  <w:style w:type="character" w:customStyle="1" w:styleId="ListLabel147">
    <w:name w:val="ListLabel 147"/>
    <w:qFormat/>
    <w:rsid w:val="00A3718B"/>
    <w:rPr>
      <w:rFonts w:cs="Symbol"/>
    </w:rPr>
  </w:style>
  <w:style w:type="character" w:customStyle="1" w:styleId="ListLabel148">
    <w:name w:val="ListLabel 148"/>
    <w:qFormat/>
    <w:rsid w:val="00A3718B"/>
    <w:rPr>
      <w:rFonts w:cs="Courier New"/>
    </w:rPr>
  </w:style>
  <w:style w:type="character" w:customStyle="1" w:styleId="ListLabel149">
    <w:name w:val="ListLabel 149"/>
    <w:qFormat/>
    <w:rsid w:val="00A3718B"/>
    <w:rPr>
      <w:rFonts w:cs="Wingdings"/>
    </w:rPr>
  </w:style>
  <w:style w:type="character" w:customStyle="1" w:styleId="ListLabel150">
    <w:name w:val="ListLabel 150"/>
    <w:qFormat/>
    <w:rsid w:val="00A3718B"/>
    <w:rPr>
      <w:rFonts w:cs="Symbol"/>
    </w:rPr>
  </w:style>
  <w:style w:type="character" w:customStyle="1" w:styleId="ListLabel151">
    <w:name w:val="ListLabel 151"/>
    <w:qFormat/>
    <w:rsid w:val="00A3718B"/>
    <w:rPr>
      <w:rFonts w:cs="Courier New"/>
    </w:rPr>
  </w:style>
  <w:style w:type="character" w:customStyle="1" w:styleId="ListLabel152">
    <w:name w:val="ListLabel 152"/>
    <w:qFormat/>
    <w:rsid w:val="00A3718B"/>
    <w:rPr>
      <w:rFonts w:cs="Wingdings"/>
    </w:rPr>
  </w:style>
  <w:style w:type="character" w:customStyle="1" w:styleId="ListLabel153">
    <w:name w:val="ListLabel 153"/>
    <w:qFormat/>
    <w:rsid w:val="00A3718B"/>
    <w:rPr>
      <w:rFonts w:ascii="Times New Roman" w:hAnsi="Times New Roman" w:cs="Symbol"/>
      <w:sz w:val="28"/>
    </w:rPr>
  </w:style>
  <w:style w:type="character" w:customStyle="1" w:styleId="ListLabel154">
    <w:name w:val="ListLabel 154"/>
    <w:qFormat/>
    <w:rsid w:val="00A3718B"/>
    <w:rPr>
      <w:rFonts w:cs="Courier New"/>
    </w:rPr>
  </w:style>
  <w:style w:type="character" w:customStyle="1" w:styleId="ListLabel155">
    <w:name w:val="ListLabel 155"/>
    <w:qFormat/>
    <w:rsid w:val="00A3718B"/>
    <w:rPr>
      <w:rFonts w:cs="Wingdings"/>
    </w:rPr>
  </w:style>
  <w:style w:type="character" w:customStyle="1" w:styleId="ListLabel156">
    <w:name w:val="ListLabel 156"/>
    <w:qFormat/>
    <w:rsid w:val="00A3718B"/>
    <w:rPr>
      <w:rFonts w:cs="Symbol"/>
    </w:rPr>
  </w:style>
  <w:style w:type="character" w:customStyle="1" w:styleId="ListLabel157">
    <w:name w:val="ListLabel 157"/>
    <w:qFormat/>
    <w:rsid w:val="00A3718B"/>
    <w:rPr>
      <w:rFonts w:cs="Courier New"/>
    </w:rPr>
  </w:style>
  <w:style w:type="character" w:customStyle="1" w:styleId="ListLabel158">
    <w:name w:val="ListLabel 158"/>
    <w:qFormat/>
    <w:rsid w:val="00A3718B"/>
    <w:rPr>
      <w:rFonts w:cs="Wingdings"/>
    </w:rPr>
  </w:style>
  <w:style w:type="character" w:customStyle="1" w:styleId="ListLabel159">
    <w:name w:val="ListLabel 159"/>
    <w:qFormat/>
    <w:rsid w:val="00A3718B"/>
    <w:rPr>
      <w:rFonts w:cs="Symbol"/>
    </w:rPr>
  </w:style>
  <w:style w:type="character" w:customStyle="1" w:styleId="ListLabel160">
    <w:name w:val="ListLabel 160"/>
    <w:qFormat/>
    <w:rsid w:val="00A3718B"/>
    <w:rPr>
      <w:rFonts w:cs="Courier New"/>
    </w:rPr>
  </w:style>
  <w:style w:type="character" w:customStyle="1" w:styleId="ListLabel161">
    <w:name w:val="ListLabel 161"/>
    <w:qFormat/>
    <w:rsid w:val="00A3718B"/>
    <w:rPr>
      <w:rFonts w:cs="Wingdings"/>
    </w:rPr>
  </w:style>
  <w:style w:type="character" w:customStyle="1" w:styleId="ListLabel162">
    <w:name w:val="ListLabel 162"/>
    <w:qFormat/>
    <w:rsid w:val="00A3718B"/>
    <w:rPr>
      <w:rFonts w:cs="Symbol"/>
    </w:rPr>
  </w:style>
  <w:style w:type="character" w:customStyle="1" w:styleId="ListLabel163">
    <w:name w:val="ListLabel 163"/>
    <w:qFormat/>
    <w:rsid w:val="00A3718B"/>
    <w:rPr>
      <w:rFonts w:ascii="Times New Roman" w:hAnsi="Times New Roman" w:cs="Symbol"/>
      <w:sz w:val="28"/>
    </w:rPr>
  </w:style>
  <w:style w:type="character" w:customStyle="1" w:styleId="ListLabel164">
    <w:name w:val="ListLabel 164"/>
    <w:qFormat/>
    <w:rsid w:val="00A3718B"/>
    <w:rPr>
      <w:rFonts w:cs="Wingdings"/>
    </w:rPr>
  </w:style>
  <w:style w:type="character" w:customStyle="1" w:styleId="ListLabel165">
    <w:name w:val="ListLabel 165"/>
    <w:qFormat/>
    <w:rsid w:val="00A3718B"/>
    <w:rPr>
      <w:rFonts w:cs="Symbol"/>
    </w:rPr>
  </w:style>
  <w:style w:type="character" w:customStyle="1" w:styleId="ListLabel166">
    <w:name w:val="ListLabel 166"/>
    <w:qFormat/>
    <w:rsid w:val="00A3718B"/>
    <w:rPr>
      <w:rFonts w:cs="Courier New"/>
    </w:rPr>
  </w:style>
  <w:style w:type="character" w:customStyle="1" w:styleId="ListLabel167">
    <w:name w:val="ListLabel 167"/>
    <w:qFormat/>
    <w:rsid w:val="00A3718B"/>
    <w:rPr>
      <w:rFonts w:cs="Wingdings"/>
    </w:rPr>
  </w:style>
  <w:style w:type="character" w:customStyle="1" w:styleId="ListLabel168">
    <w:name w:val="ListLabel 168"/>
    <w:qFormat/>
    <w:rsid w:val="00A3718B"/>
    <w:rPr>
      <w:rFonts w:cs="Symbol"/>
    </w:rPr>
  </w:style>
  <w:style w:type="character" w:customStyle="1" w:styleId="ListLabel169">
    <w:name w:val="ListLabel 169"/>
    <w:qFormat/>
    <w:rsid w:val="00A3718B"/>
    <w:rPr>
      <w:rFonts w:cs="Courier New"/>
    </w:rPr>
  </w:style>
  <w:style w:type="character" w:customStyle="1" w:styleId="ListLabel170">
    <w:name w:val="ListLabel 170"/>
    <w:qFormat/>
    <w:rsid w:val="00A3718B"/>
    <w:rPr>
      <w:rFonts w:cs="Wingdings"/>
    </w:rPr>
  </w:style>
  <w:style w:type="character" w:customStyle="1" w:styleId="ListLabel171">
    <w:name w:val="ListLabel 171"/>
    <w:qFormat/>
    <w:rsid w:val="00A3718B"/>
    <w:rPr>
      <w:rFonts w:ascii="Times New Roman" w:hAnsi="Times New Roman" w:cs="Symbol"/>
      <w:sz w:val="28"/>
    </w:rPr>
  </w:style>
  <w:style w:type="character" w:customStyle="1" w:styleId="ListLabel172">
    <w:name w:val="ListLabel 172"/>
    <w:qFormat/>
    <w:rsid w:val="00A3718B"/>
    <w:rPr>
      <w:rFonts w:cs="Courier New"/>
    </w:rPr>
  </w:style>
  <w:style w:type="character" w:customStyle="1" w:styleId="ListLabel173">
    <w:name w:val="ListLabel 173"/>
    <w:qFormat/>
    <w:rsid w:val="00A3718B"/>
    <w:rPr>
      <w:rFonts w:cs="Wingdings"/>
    </w:rPr>
  </w:style>
  <w:style w:type="character" w:customStyle="1" w:styleId="ListLabel174">
    <w:name w:val="ListLabel 174"/>
    <w:qFormat/>
    <w:rsid w:val="00A3718B"/>
    <w:rPr>
      <w:rFonts w:cs="Symbol"/>
    </w:rPr>
  </w:style>
  <w:style w:type="character" w:customStyle="1" w:styleId="ListLabel175">
    <w:name w:val="ListLabel 175"/>
    <w:qFormat/>
    <w:rsid w:val="00A3718B"/>
    <w:rPr>
      <w:rFonts w:cs="Courier New"/>
    </w:rPr>
  </w:style>
  <w:style w:type="character" w:customStyle="1" w:styleId="ListLabel176">
    <w:name w:val="ListLabel 176"/>
    <w:qFormat/>
    <w:rsid w:val="00A3718B"/>
    <w:rPr>
      <w:rFonts w:cs="Wingdings"/>
    </w:rPr>
  </w:style>
  <w:style w:type="character" w:customStyle="1" w:styleId="ListLabel177">
    <w:name w:val="ListLabel 177"/>
    <w:qFormat/>
    <w:rsid w:val="00A3718B"/>
    <w:rPr>
      <w:rFonts w:cs="Symbol"/>
    </w:rPr>
  </w:style>
  <w:style w:type="character" w:customStyle="1" w:styleId="ListLabel178">
    <w:name w:val="ListLabel 178"/>
    <w:qFormat/>
    <w:rsid w:val="00A3718B"/>
    <w:rPr>
      <w:rFonts w:cs="Courier New"/>
    </w:rPr>
  </w:style>
  <w:style w:type="character" w:customStyle="1" w:styleId="ListLabel179">
    <w:name w:val="ListLabel 179"/>
    <w:qFormat/>
    <w:rsid w:val="00A3718B"/>
    <w:rPr>
      <w:rFonts w:cs="Wingdings"/>
    </w:rPr>
  </w:style>
  <w:style w:type="character" w:customStyle="1" w:styleId="ListLabel180">
    <w:name w:val="ListLabel 180"/>
    <w:qFormat/>
    <w:rsid w:val="002741C8"/>
    <w:rPr>
      <w:rFonts w:ascii="Times New Roman" w:hAnsi="Times New Roman" w:cs="Symbol"/>
      <w:sz w:val="28"/>
    </w:rPr>
  </w:style>
  <w:style w:type="character" w:customStyle="1" w:styleId="ListLabel181">
    <w:name w:val="ListLabel 181"/>
    <w:qFormat/>
    <w:rsid w:val="002741C8"/>
    <w:rPr>
      <w:rFonts w:cs="Times New Roman"/>
    </w:rPr>
  </w:style>
  <w:style w:type="character" w:customStyle="1" w:styleId="ListLabel182">
    <w:name w:val="ListLabel 182"/>
    <w:qFormat/>
    <w:rsid w:val="002741C8"/>
    <w:rPr>
      <w:rFonts w:cs="Times New Roman"/>
    </w:rPr>
  </w:style>
  <w:style w:type="character" w:customStyle="1" w:styleId="ListLabel183">
    <w:name w:val="ListLabel 183"/>
    <w:qFormat/>
    <w:rsid w:val="002741C8"/>
    <w:rPr>
      <w:rFonts w:cs="Symbol"/>
    </w:rPr>
  </w:style>
  <w:style w:type="character" w:customStyle="1" w:styleId="ListLabel184">
    <w:name w:val="ListLabel 184"/>
    <w:qFormat/>
    <w:rsid w:val="002741C8"/>
    <w:rPr>
      <w:rFonts w:cs="Courier New"/>
    </w:rPr>
  </w:style>
  <w:style w:type="character" w:customStyle="1" w:styleId="ListLabel185">
    <w:name w:val="ListLabel 185"/>
    <w:qFormat/>
    <w:rsid w:val="002741C8"/>
    <w:rPr>
      <w:rFonts w:cs="Wingdings"/>
    </w:rPr>
  </w:style>
  <w:style w:type="character" w:customStyle="1" w:styleId="ListLabel186">
    <w:name w:val="ListLabel 186"/>
    <w:qFormat/>
    <w:rsid w:val="002741C8"/>
    <w:rPr>
      <w:rFonts w:cs="Symbol"/>
    </w:rPr>
  </w:style>
  <w:style w:type="character" w:customStyle="1" w:styleId="ListLabel187">
    <w:name w:val="ListLabel 187"/>
    <w:qFormat/>
    <w:rsid w:val="002741C8"/>
    <w:rPr>
      <w:rFonts w:cs="Courier New"/>
    </w:rPr>
  </w:style>
  <w:style w:type="character" w:customStyle="1" w:styleId="ListLabel188">
    <w:name w:val="ListLabel 188"/>
    <w:qFormat/>
    <w:rsid w:val="002741C8"/>
    <w:rPr>
      <w:rFonts w:cs="Wingdings"/>
    </w:rPr>
  </w:style>
  <w:style w:type="character" w:customStyle="1" w:styleId="ListLabel189">
    <w:name w:val="ListLabel 189"/>
    <w:qFormat/>
    <w:rsid w:val="002741C8"/>
    <w:rPr>
      <w:rFonts w:ascii="Times New Roman" w:hAnsi="Times New Roman" w:cs="Symbol"/>
      <w:sz w:val="28"/>
    </w:rPr>
  </w:style>
  <w:style w:type="character" w:customStyle="1" w:styleId="ListLabel190">
    <w:name w:val="ListLabel 190"/>
    <w:qFormat/>
    <w:rsid w:val="002741C8"/>
    <w:rPr>
      <w:rFonts w:cs="Courier New"/>
    </w:rPr>
  </w:style>
  <w:style w:type="character" w:customStyle="1" w:styleId="ListLabel191">
    <w:name w:val="ListLabel 191"/>
    <w:qFormat/>
    <w:rsid w:val="002741C8"/>
    <w:rPr>
      <w:rFonts w:cs="Wingdings"/>
    </w:rPr>
  </w:style>
  <w:style w:type="character" w:customStyle="1" w:styleId="ListLabel192">
    <w:name w:val="ListLabel 192"/>
    <w:qFormat/>
    <w:rsid w:val="002741C8"/>
    <w:rPr>
      <w:rFonts w:cs="Symbol"/>
    </w:rPr>
  </w:style>
  <w:style w:type="character" w:customStyle="1" w:styleId="ListLabel193">
    <w:name w:val="ListLabel 193"/>
    <w:qFormat/>
    <w:rsid w:val="002741C8"/>
    <w:rPr>
      <w:rFonts w:cs="Courier New"/>
    </w:rPr>
  </w:style>
  <w:style w:type="character" w:customStyle="1" w:styleId="ListLabel194">
    <w:name w:val="ListLabel 194"/>
    <w:qFormat/>
    <w:rsid w:val="002741C8"/>
    <w:rPr>
      <w:rFonts w:cs="Wingdings"/>
    </w:rPr>
  </w:style>
  <w:style w:type="character" w:customStyle="1" w:styleId="ListLabel195">
    <w:name w:val="ListLabel 195"/>
    <w:qFormat/>
    <w:rsid w:val="002741C8"/>
    <w:rPr>
      <w:rFonts w:cs="Symbol"/>
    </w:rPr>
  </w:style>
  <w:style w:type="character" w:customStyle="1" w:styleId="ListLabel196">
    <w:name w:val="ListLabel 196"/>
    <w:qFormat/>
    <w:rsid w:val="002741C8"/>
    <w:rPr>
      <w:rFonts w:cs="Courier New"/>
    </w:rPr>
  </w:style>
  <w:style w:type="character" w:customStyle="1" w:styleId="ListLabel197">
    <w:name w:val="ListLabel 197"/>
    <w:qFormat/>
    <w:rsid w:val="002741C8"/>
    <w:rPr>
      <w:rFonts w:cs="Wingdings"/>
    </w:rPr>
  </w:style>
  <w:style w:type="character" w:customStyle="1" w:styleId="ListLabel198">
    <w:name w:val="ListLabel 198"/>
    <w:qFormat/>
    <w:rsid w:val="002741C8"/>
    <w:rPr>
      <w:rFonts w:cs="Symbol"/>
    </w:rPr>
  </w:style>
  <w:style w:type="character" w:customStyle="1" w:styleId="ListLabel199">
    <w:name w:val="ListLabel 199"/>
    <w:qFormat/>
    <w:rsid w:val="002741C8"/>
    <w:rPr>
      <w:rFonts w:ascii="Times New Roman" w:hAnsi="Times New Roman" w:cs="Symbol"/>
      <w:sz w:val="28"/>
    </w:rPr>
  </w:style>
  <w:style w:type="character" w:customStyle="1" w:styleId="ListLabel200">
    <w:name w:val="ListLabel 200"/>
    <w:qFormat/>
    <w:rsid w:val="002741C8"/>
    <w:rPr>
      <w:rFonts w:cs="Wingdings"/>
    </w:rPr>
  </w:style>
  <w:style w:type="character" w:customStyle="1" w:styleId="ListLabel201">
    <w:name w:val="ListLabel 201"/>
    <w:qFormat/>
    <w:rsid w:val="002741C8"/>
    <w:rPr>
      <w:rFonts w:cs="Symbol"/>
    </w:rPr>
  </w:style>
  <w:style w:type="character" w:customStyle="1" w:styleId="ListLabel202">
    <w:name w:val="ListLabel 202"/>
    <w:qFormat/>
    <w:rsid w:val="002741C8"/>
    <w:rPr>
      <w:rFonts w:cs="Courier New"/>
    </w:rPr>
  </w:style>
  <w:style w:type="character" w:customStyle="1" w:styleId="ListLabel203">
    <w:name w:val="ListLabel 203"/>
    <w:qFormat/>
    <w:rsid w:val="002741C8"/>
    <w:rPr>
      <w:rFonts w:cs="Wingdings"/>
    </w:rPr>
  </w:style>
  <w:style w:type="character" w:customStyle="1" w:styleId="ListLabel204">
    <w:name w:val="ListLabel 204"/>
    <w:qFormat/>
    <w:rsid w:val="002741C8"/>
    <w:rPr>
      <w:rFonts w:cs="Symbol"/>
    </w:rPr>
  </w:style>
  <w:style w:type="character" w:customStyle="1" w:styleId="ListLabel205">
    <w:name w:val="ListLabel 205"/>
    <w:qFormat/>
    <w:rsid w:val="002741C8"/>
    <w:rPr>
      <w:rFonts w:cs="Courier New"/>
    </w:rPr>
  </w:style>
  <w:style w:type="character" w:customStyle="1" w:styleId="ListLabel206">
    <w:name w:val="ListLabel 206"/>
    <w:qFormat/>
    <w:rsid w:val="002741C8"/>
    <w:rPr>
      <w:rFonts w:cs="Wingdings"/>
    </w:rPr>
  </w:style>
  <w:style w:type="character" w:customStyle="1" w:styleId="ListLabel207">
    <w:name w:val="ListLabel 207"/>
    <w:qFormat/>
    <w:rsid w:val="002741C8"/>
    <w:rPr>
      <w:rFonts w:cs="Symbol"/>
    </w:rPr>
  </w:style>
  <w:style w:type="character" w:customStyle="1" w:styleId="ListLabel208">
    <w:name w:val="ListLabel 208"/>
    <w:qFormat/>
    <w:rsid w:val="002741C8"/>
    <w:rPr>
      <w:rFonts w:cs="Courier New"/>
    </w:rPr>
  </w:style>
  <w:style w:type="character" w:customStyle="1" w:styleId="ListLabel209">
    <w:name w:val="ListLabel 209"/>
    <w:qFormat/>
    <w:rsid w:val="002741C8"/>
    <w:rPr>
      <w:rFonts w:ascii="Times New Roman" w:hAnsi="Times New Roman" w:cs="Symbol"/>
      <w:sz w:val="28"/>
    </w:rPr>
  </w:style>
  <w:style w:type="character" w:customStyle="1" w:styleId="ListLabel210">
    <w:name w:val="ListLabel 210"/>
    <w:qFormat/>
    <w:rsid w:val="002741C8"/>
    <w:rPr>
      <w:rFonts w:cs="Symbol"/>
    </w:rPr>
  </w:style>
  <w:style w:type="character" w:customStyle="1" w:styleId="ListLabel211">
    <w:name w:val="ListLabel 211"/>
    <w:qFormat/>
    <w:rsid w:val="002741C8"/>
    <w:rPr>
      <w:rFonts w:cs="Courier New"/>
    </w:rPr>
  </w:style>
  <w:style w:type="character" w:customStyle="1" w:styleId="ListLabel212">
    <w:name w:val="ListLabel 212"/>
    <w:qFormat/>
    <w:rsid w:val="002741C8"/>
    <w:rPr>
      <w:rFonts w:cs="Wingdings"/>
    </w:rPr>
  </w:style>
  <w:style w:type="character" w:customStyle="1" w:styleId="ListLabel213">
    <w:name w:val="ListLabel 213"/>
    <w:qFormat/>
    <w:rsid w:val="002741C8"/>
    <w:rPr>
      <w:rFonts w:cs="Symbol"/>
    </w:rPr>
  </w:style>
  <w:style w:type="character" w:customStyle="1" w:styleId="ListLabel214">
    <w:name w:val="ListLabel 214"/>
    <w:qFormat/>
    <w:rsid w:val="002741C8"/>
    <w:rPr>
      <w:rFonts w:cs="Courier New"/>
    </w:rPr>
  </w:style>
  <w:style w:type="character" w:customStyle="1" w:styleId="ListLabel215">
    <w:name w:val="ListLabel 215"/>
    <w:qFormat/>
    <w:rsid w:val="002741C8"/>
    <w:rPr>
      <w:rFonts w:cs="Wingdings"/>
    </w:rPr>
  </w:style>
  <w:style w:type="character" w:customStyle="1" w:styleId="ListLabel216">
    <w:name w:val="ListLabel 216"/>
    <w:qFormat/>
    <w:rsid w:val="002741C8"/>
    <w:rPr>
      <w:rFonts w:ascii="Times New Roman" w:hAnsi="Times New Roman" w:cs="Symbol"/>
      <w:sz w:val="28"/>
    </w:rPr>
  </w:style>
  <w:style w:type="character" w:customStyle="1" w:styleId="ListLabel217">
    <w:name w:val="ListLabel 217"/>
    <w:qFormat/>
    <w:rsid w:val="002741C8"/>
    <w:rPr>
      <w:rFonts w:cs="Courier New"/>
    </w:rPr>
  </w:style>
  <w:style w:type="character" w:customStyle="1" w:styleId="ListLabel218">
    <w:name w:val="ListLabel 218"/>
    <w:qFormat/>
    <w:rsid w:val="002741C8"/>
    <w:rPr>
      <w:rFonts w:cs="Wingdings"/>
    </w:rPr>
  </w:style>
  <w:style w:type="character" w:customStyle="1" w:styleId="ListLabel219">
    <w:name w:val="ListLabel 219"/>
    <w:qFormat/>
    <w:rsid w:val="002741C8"/>
    <w:rPr>
      <w:rFonts w:cs="Symbol"/>
    </w:rPr>
  </w:style>
  <w:style w:type="character" w:customStyle="1" w:styleId="ListLabel220">
    <w:name w:val="ListLabel 220"/>
    <w:qFormat/>
    <w:rsid w:val="002741C8"/>
    <w:rPr>
      <w:rFonts w:cs="Courier New"/>
    </w:rPr>
  </w:style>
  <w:style w:type="character" w:customStyle="1" w:styleId="ListLabel221">
    <w:name w:val="ListLabel 221"/>
    <w:qFormat/>
    <w:rsid w:val="002741C8"/>
    <w:rPr>
      <w:rFonts w:cs="Wingdings"/>
    </w:rPr>
  </w:style>
  <w:style w:type="character" w:customStyle="1" w:styleId="ListLabel222">
    <w:name w:val="ListLabel 222"/>
    <w:qFormat/>
    <w:rsid w:val="002741C8"/>
    <w:rPr>
      <w:rFonts w:cs="Symbol"/>
    </w:rPr>
  </w:style>
  <w:style w:type="character" w:customStyle="1" w:styleId="ListLabel223">
    <w:name w:val="ListLabel 223"/>
    <w:qFormat/>
    <w:rsid w:val="002741C8"/>
    <w:rPr>
      <w:rFonts w:cs="Courier New"/>
    </w:rPr>
  </w:style>
  <w:style w:type="character" w:customStyle="1" w:styleId="ListLabel224">
    <w:name w:val="ListLabel 224"/>
    <w:qFormat/>
    <w:rsid w:val="002741C8"/>
    <w:rPr>
      <w:rFonts w:cs="Wingdings"/>
    </w:rPr>
  </w:style>
  <w:style w:type="character" w:customStyle="1" w:styleId="ListLabel225">
    <w:name w:val="ListLabel 225"/>
    <w:qFormat/>
    <w:rsid w:val="002741C8"/>
    <w:rPr>
      <w:rFonts w:ascii="Times New Roman" w:hAnsi="Times New Roman" w:cs="Symbol"/>
      <w:sz w:val="28"/>
    </w:rPr>
  </w:style>
  <w:style w:type="character" w:customStyle="1" w:styleId="ListLabel226">
    <w:name w:val="ListLabel 226"/>
    <w:qFormat/>
    <w:rsid w:val="002741C8"/>
    <w:rPr>
      <w:rFonts w:cs="Courier New"/>
    </w:rPr>
  </w:style>
  <w:style w:type="character" w:customStyle="1" w:styleId="ListLabel227">
    <w:name w:val="ListLabel 227"/>
    <w:qFormat/>
    <w:rsid w:val="002741C8"/>
    <w:rPr>
      <w:rFonts w:cs="Wingdings"/>
    </w:rPr>
  </w:style>
  <w:style w:type="character" w:customStyle="1" w:styleId="ListLabel228">
    <w:name w:val="ListLabel 228"/>
    <w:qFormat/>
    <w:rsid w:val="002741C8"/>
    <w:rPr>
      <w:rFonts w:cs="Symbol"/>
    </w:rPr>
  </w:style>
  <w:style w:type="character" w:customStyle="1" w:styleId="ListLabel229">
    <w:name w:val="ListLabel 229"/>
    <w:qFormat/>
    <w:rsid w:val="002741C8"/>
    <w:rPr>
      <w:rFonts w:cs="Courier New"/>
    </w:rPr>
  </w:style>
  <w:style w:type="character" w:customStyle="1" w:styleId="ListLabel230">
    <w:name w:val="ListLabel 230"/>
    <w:qFormat/>
    <w:rsid w:val="002741C8"/>
    <w:rPr>
      <w:rFonts w:cs="Wingdings"/>
    </w:rPr>
  </w:style>
  <w:style w:type="character" w:customStyle="1" w:styleId="ListLabel231">
    <w:name w:val="ListLabel 231"/>
    <w:qFormat/>
    <w:rsid w:val="002741C8"/>
    <w:rPr>
      <w:rFonts w:cs="Symbol"/>
    </w:rPr>
  </w:style>
  <w:style w:type="character" w:customStyle="1" w:styleId="ListLabel232">
    <w:name w:val="ListLabel 232"/>
    <w:qFormat/>
    <w:rsid w:val="002741C8"/>
    <w:rPr>
      <w:rFonts w:cs="Courier New"/>
    </w:rPr>
  </w:style>
  <w:style w:type="character" w:customStyle="1" w:styleId="ListLabel233">
    <w:name w:val="ListLabel 233"/>
    <w:qFormat/>
    <w:rsid w:val="002741C8"/>
    <w:rPr>
      <w:rFonts w:cs="Wingdings"/>
    </w:rPr>
  </w:style>
  <w:style w:type="character" w:customStyle="1" w:styleId="ListLabel234">
    <w:name w:val="ListLabel 234"/>
    <w:qFormat/>
    <w:rsid w:val="002741C8"/>
    <w:rPr>
      <w:rFonts w:ascii="Times New Roman" w:hAnsi="Times New Roman" w:cs="Symbol"/>
      <w:sz w:val="28"/>
    </w:rPr>
  </w:style>
  <w:style w:type="character" w:customStyle="1" w:styleId="ListLabel235">
    <w:name w:val="ListLabel 235"/>
    <w:qFormat/>
    <w:rsid w:val="002741C8"/>
    <w:rPr>
      <w:rFonts w:cs="Courier New"/>
    </w:rPr>
  </w:style>
  <w:style w:type="character" w:customStyle="1" w:styleId="ListLabel236">
    <w:name w:val="ListLabel 236"/>
    <w:qFormat/>
    <w:rsid w:val="002741C8"/>
    <w:rPr>
      <w:rFonts w:cs="Wingdings"/>
    </w:rPr>
  </w:style>
  <w:style w:type="character" w:customStyle="1" w:styleId="ListLabel237">
    <w:name w:val="ListLabel 237"/>
    <w:qFormat/>
    <w:rsid w:val="002741C8"/>
    <w:rPr>
      <w:rFonts w:cs="Symbol"/>
    </w:rPr>
  </w:style>
  <w:style w:type="character" w:customStyle="1" w:styleId="ListLabel238">
    <w:name w:val="ListLabel 238"/>
    <w:qFormat/>
    <w:rsid w:val="002741C8"/>
    <w:rPr>
      <w:rFonts w:cs="Courier New"/>
    </w:rPr>
  </w:style>
  <w:style w:type="character" w:customStyle="1" w:styleId="ListLabel239">
    <w:name w:val="ListLabel 239"/>
    <w:qFormat/>
    <w:rsid w:val="002741C8"/>
    <w:rPr>
      <w:rFonts w:cs="Wingdings"/>
    </w:rPr>
  </w:style>
  <w:style w:type="character" w:customStyle="1" w:styleId="ListLabel240">
    <w:name w:val="ListLabel 240"/>
    <w:qFormat/>
    <w:rsid w:val="002741C8"/>
    <w:rPr>
      <w:rFonts w:cs="Symbol"/>
    </w:rPr>
  </w:style>
  <w:style w:type="character" w:customStyle="1" w:styleId="ListLabel241">
    <w:name w:val="ListLabel 241"/>
    <w:qFormat/>
    <w:rsid w:val="002741C8"/>
    <w:rPr>
      <w:rFonts w:cs="Courier New"/>
    </w:rPr>
  </w:style>
  <w:style w:type="character" w:customStyle="1" w:styleId="ListLabel242">
    <w:name w:val="ListLabel 242"/>
    <w:qFormat/>
    <w:rsid w:val="002741C8"/>
    <w:rPr>
      <w:rFonts w:cs="Wingdings"/>
    </w:rPr>
  </w:style>
  <w:style w:type="character" w:customStyle="1" w:styleId="ListLabel243">
    <w:name w:val="ListLabel 243"/>
    <w:qFormat/>
    <w:rsid w:val="002741C8"/>
    <w:rPr>
      <w:rFonts w:ascii="Times New Roman" w:hAnsi="Times New Roman" w:cs="Symbol"/>
      <w:sz w:val="28"/>
    </w:rPr>
  </w:style>
  <w:style w:type="character" w:customStyle="1" w:styleId="ListLabel244">
    <w:name w:val="ListLabel 244"/>
    <w:qFormat/>
    <w:rsid w:val="002741C8"/>
    <w:rPr>
      <w:rFonts w:cs="Courier New"/>
    </w:rPr>
  </w:style>
  <w:style w:type="character" w:customStyle="1" w:styleId="ListLabel245">
    <w:name w:val="ListLabel 245"/>
    <w:qFormat/>
    <w:rsid w:val="002741C8"/>
    <w:rPr>
      <w:rFonts w:cs="Wingdings"/>
    </w:rPr>
  </w:style>
  <w:style w:type="character" w:customStyle="1" w:styleId="ListLabel246">
    <w:name w:val="ListLabel 246"/>
    <w:qFormat/>
    <w:rsid w:val="002741C8"/>
    <w:rPr>
      <w:rFonts w:cs="Symbol"/>
    </w:rPr>
  </w:style>
  <w:style w:type="character" w:customStyle="1" w:styleId="ListLabel247">
    <w:name w:val="ListLabel 247"/>
    <w:qFormat/>
    <w:rsid w:val="002741C8"/>
    <w:rPr>
      <w:rFonts w:cs="Courier New"/>
    </w:rPr>
  </w:style>
  <w:style w:type="character" w:customStyle="1" w:styleId="ListLabel248">
    <w:name w:val="ListLabel 248"/>
    <w:qFormat/>
    <w:rsid w:val="002741C8"/>
    <w:rPr>
      <w:rFonts w:cs="Wingdings"/>
    </w:rPr>
  </w:style>
  <w:style w:type="character" w:customStyle="1" w:styleId="ListLabel249">
    <w:name w:val="ListLabel 249"/>
    <w:qFormat/>
    <w:rsid w:val="002741C8"/>
    <w:rPr>
      <w:rFonts w:cs="Symbol"/>
    </w:rPr>
  </w:style>
  <w:style w:type="character" w:customStyle="1" w:styleId="ListLabel250">
    <w:name w:val="ListLabel 250"/>
    <w:qFormat/>
    <w:rsid w:val="002741C8"/>
    <w:rPr>
      <w:rFonts w:cs="Courier New"/>
    </w:rPr>
  </w:style>
  <w:style w:type="character" w:customStyle="1" w:styleId="ListLabel251">
    <w:name w:val="ListLabel 251"/>
    <w:qFormat/>
    <w:rsid w:val="002741C8"/>
    <w:rPr>
      <w:rFonts w:cs="Wingdings"/>
    </w:rPr>
  </w:style>
  <w:style w:type="character" w:customStyle="1" w:styleId="ListLabel252">
    <w:name w:val="ListLabel 252"/>
    <w:qFormat/>
    <w:rsid w:val="002741C8"/>
    <w:rPr>
      <w:rFonts w:ascii="Times New Roman" w:hAnsi="Times New Roman" w:cs="Symbol"/>
      <w:sz w:val="28"/>
    </w:rPr>
  </w:style>
  <w:style w:type="character" w:customStyle="1" w:styleId="ListLabel253">
    <w:name w:val="ListLabel 253"/>
    <w:qFormat/>
    <w:rsid w:val="002741C8"/>
    <w:rPr>
      <w:rFonts w:cs="Courier New"/>
    </w:rPr>
  </w:style>
  <w:style w:type="character" w:customStyle="1" w:styleId="ListLabel254">
    <w:name w:val="ListLabel 254"/>
    <w:qFormat/>
    <w:rsid w:val="002741C8"/>
    <w:rPr>
      <w:rFonts w:cs="Wingdings"/>
    </w:rPr>
  </w:style>
  <w:style w:type="character" w:customStyle="1" w:styleId="ListLabel255">
    <w:name w:val="ListLabel 255"/>
    <w:qFormat/>
    <w:rsid w:val="002741C8"/>
    <w:rPr>
      <w:rFonts w:cs="Symbol"/>
    </w:rPr>
  </w:style>
  <w:style w:type="character" w:customStyle="1" w:styleId="ListLabel256">
    <w:name w:val="ListLabel 256"/>
    <w:qFormat/>
    <w:rsid w:val="002741C8"/>
    <w:rPr>
      <w:rFonts w:cs="Courier New"/>
    </w:rPr>
  </w:style>
  <w:style w:type="character" w:customStyle="1" w:styleId="ListLabel257">
    <w:name w:val="ListLabel 257"/>
    <w:qFormat/>
    <w:rsid w:val="002741C8"/>
    <w:rPr>
      <w:rFonts w:cs="Wingdings"/>
    </w:rPr>
  </w:style>
  <w:style w:type="character" w:customStyle="1" w:styleId="ListLabel258">
    <w:name w:val="ListLabel 258"/>
    <w:qFormat/>
    <w:rsid w:val="002741C8"/>
    <w:rPr>
      <w:rFonts w:cs="Symbol"/>
    </w:rPr>
  </w:style>
  <w:style w:type="character" w:customStyle="1" w:styleId="ListLabel259">
    <w:name w:val="ListLabel 259"/>
    <w:qFormat/>
    <w:rsid w:val="002741C8"/>
    <w:rPr>
      <w:rFonts w:cs="Courier New"/>
    </w:rPr>
  </w:style>
  <w:style w:type="character" w:customStyle="1" w:styleId="ListLabel260">
    <w:name w:val="ListLabel 260"/>
    <w:qFormat/>
    <w:rsid w:val="002741C8"/>
    <w:rPr>
      <w:rFonts w:cs="Wingdings"/>
    </w:rPr>
  </w:style>
  <w:style w:type="character" w:customStyle="1" w:styleId="ListLabel261">
    <w:name w:val="ListLabel 261"/>
    <w:qFormat/>
    <w:rsid w:val="002741C8"/>
    <w:rPr>
      <w:rFonts w:ascii="Times New Roman" w:hAnsi="Times New Roman" w:cs="Symbol"/>
      <w:sz w:val="28"/>
    </w:rPr>
  </w:style>
  <w:style w:type="character" w:customStyle="1" w:styleId="ListLabel262">
    <w:name w:val="ListLabel 262"/>
    <w:qFormat/>
    <w:rsid w:val="002741C8"/>
    <w:rPr>
      <w:rFonts w:cs="Courier New"/>
    </w:rPr>
  </w:style>
  <w:style w:type="character" w:customStyle="1" w:styleId="ListLabel263">
    <w:name w:val="ListLabel 263"/>
    <w:qFormat/>
    <w:rsid w:val="002741C8"/>
    <w:rPr>
      <w:rFonts w:cs="Wingdings"/>
    </w:rPr>
  </w:style>
  <w:style w:type="character" w:customStyle="1" w:styleId="ListLabel264">
    <w:name w:val="ListLabel 264"/>
    <w:qFormat/>
    <w:rsid w:val="002741C8"/>
    <w:rPr>
      <w:rFonts w:cs="Symbol"/>
    </w:rPr>
  </w:style>
  <w:style w:type="character" w:customStyle="1" w:styleId="ListLabel265">
    <w:name w:val="ListLabel 265"/>
    <w:qFormat/>
    <w:rsid w:val="002741C8"/>
    <w:rPr>
      <w:rFonts w:cs="Courier New"/>
    </w:rPr>
  </w:style>
  <w:style w:type="character" w:customStyle="1" w:styleId="ListLabel266">
    <w:name w:val="ListLabel 266"/>
    <w:qFormat/>
    <w:rsid w:val="002741C8"/>
    <w:rPr>
      <w:rFonts w:cs="Wingdings"/>
    </w:rPr>
  </w:style>
  <w:style w:type="character" w:customStyle="1" w:styleId="ListLabel267">
    <w:name w:val="ListLabel 267"/>
    <w:qFormat/>
    <w:rsid w:val="002741C8"/>
    <w:rPr>
      <w:rFonts w:cs="Symbol"/>
    </w:rPr>
  </w:style>
  <w:style w:type="character" w:customStyle="1" w:styleId="ListLabel268">
    <w:name w:val="ListLabel 268"/>
    <w:qFormat/>
    <w:rsid w:val="002741C8"/>
    <w:rPr>
      <w:rFonts w:cs="Courier New"/>
    </w:rPr>
  </w:style>
  <w:style w:type="character" w:customStyle="1" w:styleId="ListLabel269">
    <w:name w:val="ListLabel 269"/>
    <w:qFormat/>
    <w:rsid w:val="002741C8"/>
    <w:rPr>
      <w:rFonts w:cs="Wingdings"/>
    </w:rPr>
  </w:style>
  <w:style w:type="character" w:customStyle="1" w:styleId="ListLabel270">
    <w:name w:val="ListLabel 270"/>
    <w:qFormat/>
    <w:rsid w:val="002741C8"/>
    <w:rPr>
      <w:rFonts w:cs="Symbol"/>
    </w:rPr>
  </w:style>
  <w:style w:type="character" w:customStyle="1" w:styleId="ListLabel271">
    <w:name w:val="ListLabel 271"/>
    <w:qFormat/>
    <w:rsid w:val="002741C8"/>
    <w:rPr>
      <w:rFonts w:ascii="Times New Roman" w:hAnsi="Times New Roman" w:cs="Symbol"/>
      <w:sz w:val="28"/>
    </w:rPr>
  </w:style>
  <w:style w:type="character" w:customStyle="1" w:styleId="ListLabel272">
    <w:name w:val="ListLabel 272"/>
    <w:qFormat/>
    <w:rsid w:val="002741C8"/>
    <w:rPr>
      <w:rFonts w:cs="Wingdings"/>
    </w:rPr>
  </w:style>
  <w:style w:type="character" w:customStyle="1" w:styleId="ListLabel273">
    <w:name w:val="ListLabel 273"/>
    <w:qFormat/>
    <w:rsid w:val="002741C8"/>
    <w:rPr>
      <w:rFonts w:cs="Symbol"/>
    </w:rPr>
  </w:style>
  <w:style w:type="character" w:customStyle="1" w:styleId="ListLabel274">
    <w:name w:val="ListLabel 274"/>
    <w:qFormat/>
    <w:rsid w:val="002741C8"/>
    <w:rPr>
      <w:rFonts w:cs="Courier New"/>
    </w:rPr>
  </w:style>
  <w:style w:type="character" w:customStyle="1" w:styleId="ListLabel275">
    <w:name w:val="ListLabel 275"/>
    <w:qFormat/>
    <w:rsid w:val="002741C8"/>
    <w:rPr>
      <w:rFonts w:cs="Wingdings"/>
    </w:rPr>
  </w:style>
  <w:style w:type="character" w:customStyle="1" w:styleId="ListLabel276">
    <w:name w:val="ListLabel 276"/>
    <w:qFormat/>
    <w:rsid w:val="002741C8"/>
    <w:rPr>
      <w:rFonts w:cs="Symbol"/>
    </w:rPr>
  </w:style>
  <w:style w:type="character" w:customStyle="1" w:styleId="ListLabel277">
    <w:name w:val="ListLabel 277"/>
    <w:qFormat/>
    <w:rsid w:val="002741C8"/>
    <w:rPr>
      <w:rFonts w:cs="Courier New"/>
    </w:rPr>
  </w:style>
  <w:style w:type="character" w:customStyle="1" w:styleId="ListLabel278">
    <w:name w:val="ListLabel 278"/>
    <w:qFormat/>
    <w:rsid w:val="002741C8"/>
    <w:rPr>
      <w:rFonts w:cs="Wingdings"/>
    </w:rPr>
  </w:style>
  <w:style w:type="character" w:customStyle="1" w:styleId="ListLabel279">
    <w:name w:val="ListLabel 279"/>
    <w:qFormat/>
    <w:rsid w:val="002741C8"/>
    <w:rPr>
      <w:rFonts w:ascii="Times New Roman" w:hAnsi="Times New Roman" w:cs="Symbol"/>
      <w:sz w:val="28"/>
    </w:rPr>
  </w:style>
  <w:style w:type="character" w:customStyle="1" w:styleId="ListLabel280">
    <w:name w:val="ListLabel 280"/>
    <w:qFormat/>
    <w:rsid w:val="002741C8"/>
    <w:rPr>
      <w:rFonts w:cs="Courier New"/>
    </w:rPr>
  </w:style>
  <w:style w:type="character" w:customStyle="1" w:styleId="ListLabel281">
    <w:name w:val="ListLabel 281"/>
    <w:qFormat/>
    <w:rsid w:val="002741C8"/>
    <w:rPr>
      <w:rFonts w:cs="Wingdings"/>
    </w:rPr>
  </w:style>
  <w:style w:type="character" w:customStyle="1" w:styleId="ListLabel282">
    <w:name w:val="ListLabel 282"/>
    <w:qFormat/>
    <w:rsid w:val="002741C8"/>
    <w:rPr>
      <w:rFonts w:cs="Symbol"/>
    </w:rPr>
  </w:style>
  <w:style w:type="character" w:customStyle="1" w:styleId="ListLabel283">
    <w:name w:val="ListLabel 283"/>
    <w:qFormat/>
    <w:rsid w:val="002741C8"/>
    <w:rPr>
      <w:rFonts w:cs="Courier New"/>
    </w:rPr>
  </w:style>
  <w:style w:type="character" w:customStyle="1" w:styleId="ListLabel284">
    <w:name w:val="ListLabel 284"/>
    <w:qFormat/>
    <w:rsid w:val="002741C8"/>
    <w:rPr>
      <w:rFonts w:cs="Wingdings"/>
    </w:rPr>
  </w:style>
  <w:style w:type="character" w:customStyle="1" w:styleId="ListLabel285">
    <w:name w:val="ListLabel 285"/>
    <w:qFormat/>
    <w:rsid w:val="002741C8"/>
    <w:rPr>
      <w:rFonts w:cs="Symbol"/>
    </w:rPr>
  </w:style>
  <w:style w:type="character" w:customStyle="1" w:styleId="ListLabel286">
    <w:name w:val="ListLabel 286"/>
    <w:qFormat/>
    <w:rsid w:val="002741C8"/>
    <w:rPr>
      <w:rFonts w:cs="Courier New"/>
    </w:rPr>
  </w:style>
  <w:style w:type="character" w:customStyle="1" w:styleId="ListLabel287">
    <w:name w:val="ListLabel 287"/>
    <w:qFormat/>
    <w:rsid w:val="002741C8"/>
    <w:rPr>
      <w:rFonts w:cs="Wingdings"/>
    </w:rPr>
  </w:style>
  <w:style w:type="character" w:styleId="Emphasis">
    <w:name w:val="Emphasis"/>
    <w:qFormat/>
    <w:rsid w:val="002741C8"/>
    <w:rPr>
      <w:i/>
      <w:iCs/>
    </w:rPr>
  </w:style>
  <w:style w:type="paragraph" w:customStyle="1" w:styleId="a1">
    <w:name w:val="Заголовок"/>
    <w:basedOn w:val="Normal"/>
    <w:next w:val="BodyText"/>
    <w:qFormat/>
    <w:rsid w:val="00A3718B"/>
    <w:pPr>
      <w:keepNext/>
      <w:spacing w:before="240" w:after="120"/>
    </w:pPr>
    <w:rPr>
      <w:rFonts w:ascii="Liberation Sans" w:eastAsia="Microsoft YaHei" w:hAnsi="Liberation Sans" w:cs="Lucida Sans"/>
      <w:sz w:val="28"/>
      <w:szCs w:val="28"/>
    </w:rPr>
  </w:style>
  <w:style w:type="paragraph" w:styleId="BodyText">
    <w:name w:val="Body Text"/>
    <w:basedOn w:val="Normal"/>
    <w:rsid w:val="00A3718B"/>
    <w:pPr>
      <w:spacing w:after="140"/>
    </w:pPr>
  </w:style>
  <w:style w:type="paragraph" w:styleId="List">
    <w:name w:val="List"/>
    <w:basedOn w:val="BodyText"/>
    <w:rsid w:val="00A3718B"/>
    <w:rPr>
      <w:rFonts w:cs="Lucida Sans"/>
    </w:rPr>
  </w:style>
  <w:style w:type="paragraph" w:customStyle="1" w:styleId="Caption1">
    <w:name w:val="Caption1"/>
    <w:basedOn w:val="Normal"/>
    <w:qFormat/>
    <w:rsid w:val="00A3718B"/>
    <w:pPr>
      <w:suppressLineNumbers/>
      <w:spacing w:before="120" w:after="120"/>
    </w:pPr>
    <w:rPr>
      <w:rFonts w:cs="Lucida Sans"/>
      <w:i/>
      <w:iCs/>
      <w:sz w:val="24"/>
      <w:szCs w:val="24"/>
    </w:rPr>
  </w:style>
  <w:style w:type="paragraph" w:styleId="IndexHeading">
    <w:name w:val="index heading"/>
    <w:basedOn w:val="Normal"/>
    <w:qFormat/>
    <w:rsid w:val="00A3718B"/>
    <w:pPr>
      <w:suppressLineNumbers/>
    </w:pPr>
    <w:rPr>
      <w:rFonts w:cs="Lucida Sans"/>
    </w:rPr>
  </w:style>
  <w:style w:type="paragraph" w:customStyle="1" w:styleId="Header1">
    <w:name w:val="Header1"/>
    <w:basedOn w:val="Normal"/>
    <w:uiPriority w:val="99"/>
    <w:unhideWhenUsed/>
    <w:rsid w:val="00CB5FC8"/>
    <w:pPr>
      <w:tabs>
        <w:tab w:val="center" w:pos="4819"/>
        <w:tab w:val="right" w:pos="9639"/>
      </w:tabs>
      <w:spacing w:after="0" w:line="240" w:lineRule="auto"/>
    </w:pPr>
  </w:style>
  <w:style w:type="paragraph" w:customStyle="1" w:styleId="Footer1">
    <w:name w:val="Footer1"/>
    <w:basedOn w:val="Normal"/>
    <w:uiPriority w:val="99"/>
    <w:unhideWhenUsed/>
    <w:rsid w:val="00CB5FC8"/>
    <w:pPr>
      <w:tabs>
        <w:tab w:val="center" w:pos="4819"/>
        <w:tab w:val="right" w:pos="9639"/>
      </w:tabs>
      <w:spacing w:after="0" w:line="240" w:lineRule="auto"/>
    </w:pPr>
  </w:style>
  <w:style w:type="paragraph" w:styleId="ListParagraph">
    <w:name w:val="List Paragraph"/>
    <w:basedOn w:val="Normal"/>
    <w:uiPriority w:val="34"/>
    <w:qFormat/>
    <w:rsid w:val="00CB5FC8"/>
    <w:pPr>
      <w:ind w:left="720"/>
      <w:contextualSpacing/>
    </w:pPr>
  </w:style>
  <w:style w:type="paragraph" w:customStyle="1" w:styleId="a2">
    <w:name w:val="Содержимое врезки"/>
    <w:basedOn w:val="Normal"/>
    <w:qFormat/>
    <w:rsid w:val="00A3718B"/>
  </w:style>
  <w:style w:type="paragraph" w:customStyle="1" w:styleId="a3">
    <w:name w:val="Текст в заданном формате"/>
    <w:basedOn w:val="Normal"/>
    <w:qFormat/>
    <w:rsid w:val="002741C8"/>
    <w:pPr>
      <w:spacing w:after="0"/>
    </w:pPr>
    <w:rPr>
      <w:rFonts w:ascii="Liberation Mono" w:eastAsia="Liberation Mono" w:hAnsi="Liberation Mono" w:cs="Liberation Mono"/>
      <w:sz w:val="20"/>
      <w:szCs w:val="20"/>
    </w:rPr>
  </w:style>
  <w:style w:type="table" w:styleId="TableGrid">
    <w:name w:val="Table Grid"/>
    <w:basedOn w:val="TableNormal"/>
    <w:uiPriority w:val="59"/>
    <w:rsid w:val="00A242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96AF0"/>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F96AF0"/>
    <w:pPr>
      <w:outlineLvl w:val="9"/>
    </w:pPr>
    <w:rPr>
      <w:lang w:val="ru-RU"/>
    </w:rPr>
  </w:style>
  <w:style w:type="paragraph" w:styleId="BalloonText">
    <w:name w:val="Balloon Text"/>
    <w:basedOn w:val="Normal"/>
    <w:link w:val="BalloonTextChar"/>
    <w:uiPriority w:val="99"/>
    <w:semiHidden/>
    <w:unhideWhenUsed/>
    <w:rsid w:val="00F96A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6AF0"/>
    <w:rPr>
      <w:rFonts w:ascii="Tahoma" w:eastAsia="Calibri" w:hAnsi="Tahoma" w:cs="Tahoma"/>
      <w:color w:val="00000A"/>
      <w:sz w:val="16"/>
      <w:szCs w:val="16"/>
    </w:rPr>
  </w:style>
  <w:style w:type="character" w:customStyle="1" w:styleId="Heading2Char">
    <w:name w:val="Heading 2 Char"/>
    <w:basedOn w:val="DefaultParagraphFont"/>
    <w:link w:val="Heading2"/>
    <w:uiPriority w:val="9"/>
    <w:semiHidden/>
    <w:rsid w:val="00F96AF0"/>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rsid w:val="007C7ACE"/>
    <w:pPr>
      <w:tabs>
        <w:tab w:val="right" w:leader="dot" w:pos="10195"/>
      </w:tabs>
      <w:spacing w:after="100"/>
    </w:pPr>
    <w:rPr>
      <w:rFonts w:ascii="Times New Roman" w:hAnsi="Times New Roman" w:cs="Times New Roman"/>
      <w:b/>
      <w:noProof/>
    </w:rPr>
  </w:style>
  <w:style w:type="paragraph" w:styleId="TOC2">
    <w:name w:val="toc 2"/>
    <w:basedOn w:val="Normal"/>
    <w:next w:val="Normal"/>
    <w:autoRedefine/>
    <w:uiPriority w:val="39"/>
    <w:unhideWhenUsed/>
    <w:rsid w:val="00F96AF0"/>
    <w:pPr>
      <w:spacing w:after="100"/>
      <w:ind w:left="220"/>
    </w:pPr>
  </w:style>
  <w:style w:type="character" w:styleId="Hyperlink">
    <w:name w:val="Hyperlink"/>
    <w:basedOn w:val="DefaultParagraphFont"/>
    <w:uiPriority w:val="99"/>
    <w:unhideWhenUsed/>
    <w:rsid w:val="00F96AF0"/>
    <w:rPr>
      <w:color w:val="0000FF" w:themeColor="hyperlink"/>
      <w:u w:val="single"/>
    </w:rPr>
  </w:style>
  <w:style w:type="paragraph" w:styleId="Header">
    <w:name w:val="header"/>
    <w:basedOn w:val="Normal"/>
    <w:link w:val="HeaderChar"/>
    <w:uiPriority w:val="99"/>
    <w:unhideWhenUsed/>
    <w:rsid w:val="00217850"/>
    <w:pPr>
      <w:tabs>
        <w:tab w:val="center" w:pos="4677"/>
        <w:tab w:val="right" w:pos="9355"/>
      </w:tabs>
      <w:spacing w:after="0" w:line="240" w:lineRule="auto"/>
    </w:pPr>
  </w:style>
  <w:style w:type="character" w:customStyle="1" w:styleId="HeaderChar">
    <w:name w:val="Header Char"/>
    <w:basedOn w:val="DefaultParagraphFont"/>
    <w:link w:val="Header"/>
    <w:uiPriority w:val="99"/>
    <w:rsid w:val="00217850"/>
    <w:rPr>
      <w:rFonts w:ascii="Calibri" w:eastAsia="Calibri" w:hAnsi="Calibri"/>
      <w:color w:val="00000A"/>
      <w:sz w:val="22"/>
    </w:rPr>
  </w:style>
  <w:style w:type="paragraph" w:styleId="Footer">
    <w:name w:val="footer"/>
    <w:basedOn w:val="Normal"/>
    <w:link w:val="FooterChar"/>
    <w:uiPriority w:val="99"/>
    <w:unhideWhenUsed/>
    <w:rsid w:val="00217850"/>
    <w:pPr>
      <w:tabs>
        <w:tab w:val="center" w:pos="4677"/>
        <w:tab w:val="right" w:pos="9355"/>
      </w:tabs>
      <w:spacing w:after="0" w:line="240" w:lineRule="auto"/>
    </w:pPr>
  </w:style>
  <w:style w:type="character" w:customStyle="1" w:styleId="FooterChar">
    <w:name w:val="Footer Char"/>
    <w:basedOn w:val="DefaultParagraphFont"/>
    <w:link w:val="Footer"/>
    <w:uiPriority w:val="99"/>
    <w:rsid w:val="00217850"/>
    <w:rPr>
      <w:rFonts w:ascii="Calibri" w:eastAsia="Calibri" w:hAnsi="Calibri"/>
      <w:color w:val="00000A"/>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footer" Target="footer3.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header" Target="header3.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oter" Target="footer2.xml" /><Relationship Id="rId5" Type="http://schemas.openxmlformats.org/officeDocument/2006/relationships/webSettings" Target="webSettings.xml" /><Relationship Id="rId15" Type="http://schemas.openxmlformats.org/officeDocument/2006/relationships/theme" Target="theme/theme1.xml" /><Relationship Id="rId10"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header" Target="header2.xml" /><Relationship Id="rId14"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8B325-93B8-A849-8C03-7979158D4A8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23200</Words>
  <Characters>132243</Characters>
  <Application>Microsoft Office Word</Application>
  <DocSecurity>0</DocSecurity>
  <Lines>1102</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155133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dc:description/>
  <cp:lastModifiedBy>Guest User</cp:lastModifiedBy>
  <cp:revision>2</cp:revision>
  <cp:lastPrinted>2018-12-07T08:33:00Z</cp:lastPrinted>
  <dcterms:created xsi:type="dcterms:W3CDTF">2018-12-07T09:51:00Z</dcterms:created>
  <dcterms:modified xsi:type="dcterms:W3CDTF">2018-12-07T09:51:00Z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diakov.net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