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176D" w:rsidRPr="000275C2" w:rsidRDefault="00D9176D" w:rsidP="00D9176D">
      <w:pPr>
        <w:pStyle w:val="1"/>
        <w:spacing w:before="0"/>
        <w:jc w:val="center"/>
        <w:rPr>
          <w:rFonts w:ascii="Verdana" w:hAnsi="Verdana"/>
          <w:sz w:val="24"/>
          <w:szCs w:val="24"/>
        </w:rPr>
      </w:pPr>
      <w:bookmarkStart w:id="0" w:name="_Toc352105952"/>
      <w:r w:rsidRPr="000275C2">
        <w:rPr>
          <w:rFonts w:ascii="Verdana" w:hAnsi="Verdana"/>
          <w:sz w:val="24"/>
          <w:szCs w:val="24"/>
        </w:rPr>
        <w:t xml:space="preserve">Управління економічною стійкістю підприємства на основі </w:t>
      </w:r>
      <w:proofErr w:type="spellStart"/>
      <w:r w:rsidRPr="000275C2">
        <w:rPr>
          <w:rFonts w:ascii="Verdana" w:hAnsi="Verdana"/>
          <w:sz w:val="24"/>
          <w:szCs w:val="24"/>
        </w:rPr>
        <w:t>процесного</w:t>
      </w:r>
      <w:proofErr w:type="spellEnd"/>
      <w:r w:rsidRPr="000275C2">
        <w:rPr>
          <w:rFonts w:ascii="Verdana" w:hAnsi="Verdana"/>
          <w:sz w:val="24"/>
          <w:szCs w:val="24"/>
        </w:rPr>
        <w:t xml:space="preserve"> підходу</w:t>
      </w:r>
      <w:bookmarkEnd w:id="0"/>
    </w:p>
    <w:p w:rsidR="00D9176D" w:rsidRPr="000275C2" w:rsidRDefault="00D9176D" w:rsidP="00D9176D">
      <w:pPr>
        <w:pStyle w:val="1"/>
        <w:spacing w:before="0"/>
        <w:jc w:val="center"/>
        <w:rPr>
          <w:rFonts w:ascii="Verdana" w:hAnsi="Verdana"/>
          <w:b w:val="0"/>
          <w:sz w:val="22"/>
          <w:szCs w:val="22"/>
        </w:rPr>
      </w:pPr>
      <w:bookmarkStart w:id="1" w:name="_Toc352105953"/>
      <w:proofErr w:type="spellStart"/>
      <w:r w:rsidRPr="000275C2">
        <w:rPr>
          <w:rFonts w:ascii="Verdana" w:hAnsi="Verdana"/>
          <w:b w:val="0"/>
          <w:sz w:val="22"/>
          <w:szCs w:val="22"/>
        </w:rPr>
        <w:t>Григорська</w:t>
      </w:r>
      <w:proofErr w:type="spellEnd"/>
      <w:r w:rsidRPr="000275C2">
        <w:rPr>
          <w:rFonts w:ascii="Verdana" w:hAnsi="Verdana"/>
          <w:b w:val="0"/>
          <w:sz w:val="22"/>
          <w:szCs w:val="22"/>
        </w:rPr>
        <w:t xml:space="preserve"> Н.М.</w:t>
      </w:r>
      <w:bookmarkEnd w:id="1"/>
    </w:p>
    <w:p w:rsidR="00D9176D" w:rsidRPr="000275C2" w:rsidRDefault="00D9176D" w:rsidP="00D9176D">
      <w:pPr>
        <w:spacing w:after="0" w:line="240" w:lineRule="auto"/>
        <w:ind w:firstLine="567"/>
        <w:jc w:val="center"/>
        <w:rPr>
          <w:rFonts w:ascii="Verdana" w:hAnsi="Verdana"/>
          <w:b/>
        </w:rPr>
      </w:pPr>
      <w:r w:rsidRPr="000275C2">
        <w:rPr>
          <w:rFonts w:ascii="Verdana" w:hAnsi="Verdana"/>
          <w:b/>
        </w:rPr>
        <w:t>Національний технічний університет України «КПІ»</w:t>
      </w:r>
    </w:p>
    <w:p w:rsidR="00D9176D" w:rsidRPr="000275C2" w:rsidRDefault="00D9176D" w:rsidP="00D9176D">
      <w:pPr>
        <w:spacing w:after="0" w:line="240" w:lineRule="auto"/>
        <w:ind w:firstLine="567"/>
        <w:jc w:val="center"/>
        <w:rPr>
          <w:rFonts w:ascii="Verdana" w:hAnsi="Verdana"/>
          <w:bCs/>
          <w:i/>
        </w:rPr>
      </w:pPr>
      <w:r w:rsidRPr="000275C2">
        <w:rPr>
          <w:rFonts w:ascii="Verdana" w:hAnsi="Verdana"/>
          <w:bCs/>
          <w:i/>
        </w:rPr>
        <w:t>E-</w:t>
      </w:r>
      <w:proofErr w:type="spellStart"/>
      <w:r w:rsidRPr="000275C2">
        <w:rPr>
          <w:rFonts w:ascii="Verdana" w:hAnsi="Verdana"/>
          <w:bCs/>
          <w:i/>
        </w:rPr>
        <w:t>mail</w:t>
      </w:r>
      <w:proofErr w:type="spellEnd"/>
      <w:r w:rsidRPr="000275C2">
        <w:rPr>
          <w:rFonts w:ascii="Verdana" w:hAnsi="Verdana"/>
          <w:bCs/>
          <w:i/>
        </w:rPr>
        <w:t>: Grygorska_NM@ukr.net</w:t>
      </w:r>
    </w:p>
    <w:p w:rsidR="00D9176D" w:rsidRPr="000275C2" w:rsidRDefault="00D9176D" w:rsidP="00D9176D">
      <w:pPr>
        <w:spacing w:after="0" w:line="240" w:lineRule="auto"/>
        <w:ind w:firstLine="567"/>
        <w:jc w:val="center"/>
        <w:rPr>
          <w:rFonts w:ascii="Verdana" w:hAnsi="Verdana"/>
          <w:bCs/>
          <w:i/>
        </w:rPr>
      </w:pPr>
      <w:r w:rsidRPr="000275C2">
        <w:rPr>
          <w:rFonts w:ascii="Verdana" w:hAnsi="Verdana"/>
        </w:rPr>
        <w:t xml:space="preserve">Науковий керівник: </w:t>
      </w:r>
      <w:proofErr w:type="spellStart"/>
      <w:r w:rsidRPr="000275C2">
        <w:rPr>
          <w:rFonts w:ascii="Verdana" w:hAnsi="Verdana"/>
        </w:rPr>
        <w:t>к.е.н</w:t>
      </w:r>
      <w:proofErr w:type="spellEnd"/>
      <w:r w:rsidRPr="000275C2">
        <w:rPr>
          <w:rFonts w:ascii="Verdana" w:hAnsi="Verdana"/>
        </w:rPr>
        <w:t xml:space="preserve">., доц. </w:t>
      </w:r>
      <w:proofErr w:type="spellStart"/>
      <w:r w:rsidRPr="000275C2">
        <w:rPr>
          <w:rFonts w:ascii="Verdana" w:hAnsi="Verdana"/>
        </w:rPr>
        <w:t>Бояринова</w:t>
      </w:r>
      <w:proofErr w:type="spellEnd"/>
      <w:r w:rsidRPr="000275C2">
        <w:rPr>
          <w:rFonts w:ascii="Verdana" w:hAnsi="Verdana"/>
        </w:rPr>
        <w:t xml:space="preserve"> К.О.</w:t>
      </w:r>
    </w:p>
    <w:p w:rsidR="00D9176D" w:rsidRPr="00D9176D" w:rsidRDefault="00D9176D" w:rsidP="00D9176D">
      <w:pPr>
        <w:pStyle w:val="af5"/>
        <w:spacing w:before="0" w:beforeAutospacing="0" w:after="0" w:afterAutospacing="0"/>
        <w:ind w:firstLine="567"/>
        <w:jc w:val="both"/>
        <w:rPr>
          <w:rFonts w:ascii="Verdana" w:hAnsi="Verdana"/>
          <w:sz w:val="17"/>
          <w:szCs w:val="17"/>
          <w:lang w:val="uk-UA"/>
        </w:rPr>
      </w:pPr>
      <w:r w:rsidRPr="00D9176D">
        <w:rPr>
          <w:rStyle w:val="hps"/>
          <w:rFonts w:ascii="Verdana" w:hAnsi="Verdana"/>
          <w:sz w:val="17"/>
          <w:szCs w:val="17"/>
          <w:lang w:val="uk-UA"/>
        </w:rPr>
        <w:t>Новим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революційним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етапом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у розвитку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управлінських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технологій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з’явився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proofErr w:type="spellStart"/>
      <w:r w:rsidRPr="00D9176D">
        <w:rPr>
          <w:rStyle w:val="hps"/>
          <w:rFonts w:ascii="Verdana" w:hAnsi="Verdana"/>
          <w:sz w:val="17"/>
          <w:szCs w:val="17"/>
          <w:lang w:val="uk-UA"/>
        </w:rPr>
        <w:t>процесний</w:t>
      </w:r>
      <w:proofErr w:type="spellEnd"/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підхід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в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організації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управління бізнес</w:t>
      </w:r>
      <w:r w:rsidRPr="00D9176D">
        <w:rPr>
          <w:rFonts w:ascii="Verdana" w:hAnsi="Verdana"/>
          <w:sz w:val="17"/>
          <w:szCs w:val="17"/>
          <w:lang w:val="uk-UA"/>
        </w:rPr>
        <w:t xml:space="preserve">-системами.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Підхід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до управління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з позицій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процесу дозволяє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системно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пов’язати між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собою функціональні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напрями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в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діяльності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підприємства</w:t>
      </w:r>
      <w:r w:rsidRPr="00D9176D">
        <w:rPr>
          <w:rFonts w:ascii="Verdana" w:hAnsi="Verdana"/>
          <w:sz w:val="17"/>
          <w:szCs w:val="17"/>
          <w:lang w:val="uk-UA"/>
        </w:rPr>
        <w:t xml:space="preserve">, побудувати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прозорі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і зрозумілі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схеми реалізації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управлінських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завдань</w:t>
      </w:r>
      <w:r w:rsidRPr="00D9176D">
        <w:rPr>
          <w:rFonts w:ascii="Verdana" w:hAnsi="Verdana"/>
          <w:sz w:val="17"/>
          <w:szCs w:val="17"/>
          <w:lang w:val="uk-UA"/>
        </w:rPr>
        <w:t xml:space="preserve">, оцінити і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оптимізувати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використовувані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ресурси [1].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Одним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з найважливіших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переваг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такого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підходу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стала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можливість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вимірювати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процеси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у виразах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доданої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вартості і,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отже</w:t>
      </w:r>
      <w:r w:rsidRPr="00D9176D">
        <w:rPr>
          <w:rFonts w:ascii="Verdana" w:hAnsi="Verdana"/>
          <w:sz w:val="17"/>
          <w:szCs w:val="17"/>
          <w:lang w:val="uk-UA"/>
        </w:rPr>
        <w:t xml:space="preserve">, задавати і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контролювати</w:t>
      </w:r>
      <w:r w:rsidRPr="00D9176D">
        <w:rPr>
          <w:rFonts w:ascii="Verdana" w:hAnsi="Verdana"/>
          <w:sz w:val="17"/>
          <w:szCs w:val="17"/>
          <w:lang w:val="uk-UA"/>
        </w:rPr>
        <w:t xml:space="preserve"> </w:t>
      </w:r>
      <w:r w:rsidRPr="00D9176D">
        <w:rPr>
          <w:rStyle w:val="hps"/>
          <w:rFonts w:ascii="Verdana" w:hAnsi="Verdana"/>
          <w:sz w:val="17"/>
          <w:szCs w:val="17"/>
          <w:lang w:val="uk-UA"/>
        </w:rPr>
        <w:t>рівень ефективності.</w:t>
      </w:r>
    </w:p>
    <w:p w:rsidR="00D9176D" w:rsidRPr="00D9176D" w:rsidRDefault="00D9176D" w:rsidP="00D9176D">
      <w:pPr>
        <w:spacing w:after="0" w:line="240" w:lineRule="auto"/>
        <w:ind w:firstLine="567"/>
        <w:jc w:val="both"/>
        <w:rPr>
          <w:rFonts w:ascii="Verdana" w:hAnsi="Verdana"/>
          <w:sz w:val="17"/>
          <w:szCs w:val="17"/>
        </w:rPr>
      </w:pPr>
      <w:proofErr w:type="spellStart"/>
      <w:r w:rsidRPr="00D9176D">
        <w:rPr>
          <w:rFonts w:ascii="Verdana" w:hAnsi="Verdana"/>
          <w:sz w:val="17"/>
          <w:szCs w:val="17"/>
        </w:rPr>
        <w:t>Процесний</w:t>
      </w:r>
      <w:proofErr w:type="spellEnd"/>
      <w:r w:rsidRPr="00D9176D">
        <w:rPr>
          <w:rFonts w:ascii="Verdana" w:hAnsi="Verdana"/>
          <w:sz w:val="17"/>
          <w:szCs w:val="17"/>
        </w:rPr>
        <w:t xml:space="preserve"> підхід до управління економічною стійкістю (ЕСП) – це процес розроблення та реалізації управлінських рішень стратегічного й оперативного характеру, які забезпечують стабільне функціонування та розвиток підприємства [2]. Такий підхід до управління економічною стійкістю підприємства зорієнтований на те, щоб розглядати не окремі елементи підприємства чи функціональні дільниці, а відносно самостійні та окремі процеси або </w:t>
      </w:r>
      <w:proofErr w:type="spellStart"/>
      <w:r w:rsidRPr="00D9176D">
        <w:rPr>
          <w:rFonts w:ascii="Verdana" w:hAnsi="Verdana"/>
          <w:sz w:val="17"/>
          <w:szCs w:val="17"/>
        </w:rPr>
        <w:t>процесні</w:t>
      </w:r>
      <w:proofErr w:type="spellEnd"/>
      <w:r w:rsidRPr="00D9176D">
        <w:rPr>
          <w:rFonts w:ascii="Verdana" w:hAnsi="Verdana"/>
          <w:sz w:val="17"/>
          <w:szCs w:val="17"/>
        </w:rPr>
        <w:t xml:space="preserve"> блоки. Даний підхід передбачає розгляд економічної стійкості підприємства як об’єкта управління у вигляді процесу залежно від тієї конкретної проблеми, яка у теперішній момент вирішується. Управління сприймається як процес, тому що праця з досягнення цілей за допомогою інших – це не якась одноразова дія, а серія безперервних взаємопов’язаних дій, кожна з котрих сама по собі є процесом, які дуже важливі для досягнення економічної стійкості підприємства. </w:t>
      </w:r>
    </w:p>
    <w:p w:rsidR="00D9176D" w:rsidRPr="00D9176D" w:rsidRDefault="00D9176D" w:rsidP="00D9176D">
      <w:pPr>
        <w:spacing w:after="0" w:line="240" w:lineRule="auto"/>
        <w:ind w:firstLine="567"/>
        <w:jc w:val="both"/>
        <w:rPr>
          <w:rFonts w:ascii="Verdana" w:hAnsi="Verdana"/>
          <w:sz w:val="17"/>
          <w:szCs w:val="17"/>
        </w:rPr>
      </w:pPr>
      <w:r w:rsidRPr="00D9176D">
        <w:rPr>
          <w:rStyle w:val="apple-style-span"/>
          <w:rFonts w:ascii="Verdana" w:hAnsi="Verdana"/>
          <w:sz w:val="17"/>
          <w:szCs w:val="17"/>
        </w:rPr>
        <w:t xml:space="preserve">У випадку </w:t>
      </w:r>
      <w:proofErr w:type="spellStart"/>
      <w:r w:rsidRPr="00D9176D">
        <w:rPr>
          <w:rStyle w:val="a8"/>
          <w:rFonts w:ascii="Verdana" w:hAnsi="Verdana"/>
          <w:b w:val="0"/>
          <w:sz w:val="17"/>
          <w:szCs w:val="17"/>
        </w:rPr>
        <w:t>процесного</w:t>
      </w:r>
      <w:proofErr w:type="spellEnd"/>
      <w:r w:rsidRPr="00D9176D">
        <w:rPr>
          <w:rStyle w:val="a8"/>
          <w:rFonts w:ascii="Verdana" w:hAnsi="Verdana"/>
          <w:b w:val="0"/>
          <w:sz w:val="17"/>
          <w:szCs w:val="17"/>
        </w:rPr>
        <w:t xml:space="preserve"> підходу</w:t>
      </w:r>
      <w:r w:rsidRPr="00D9176D">
        <w:rPr>
          <w:rStyle w:val="apple-style-span"/>
          <w:rFonts w:ascii="Verdana" w:hAnsi="Verdana"/>
          <w:sz w:val="17"/>
          <w:szCs w:val="17"/>
        </w:rPr>
        <w:t xml:space="preserve"> економічна стійкість описується не через функції (предметні області діяльності), а через свідомо формалізовані процеси діяльності. Під процесами тут і далі розуміється цілеспрямована діяльність, що складається з послідовності робіт з переробки чітко визначених ресурсів у чітко визначені результати по заданих регламентах (технологіям), обмежена в часі й просторі. У такий спосіб встановлюються межі процесів шляхом опису (формалізації) ресурсів і результатів діяльності [3</w:t>
      </w:r>
      <w:r w:rsidRPr="00D9176D">
        <w:rPr>
          <w:rFonts w:ascii="Verdana" w:hAnsi="Verdana"/>
          <w:sz w:val="17"/>
          <w:szCs w:val="17"/>
        </w:rPr>
        <w:t xml:space="preserve">]. </w:t>
      </w:r>
      <w:r w:rsidRPr="00D9176D">
        <w:rPr>
          <w:rFonts w:ascii="Verdana" w:hAnsi="Verdana"/>
          <w:spacing w:val="-10"/>
          <w:sz w:val="17"/>
          <w:szCs w:val="17"/>
        </w:rPr>
        <w:t>Відокремлення бізнес-процесів під час управління економічною стійкістю підприємства передбачає чітке визначення структури його організації та основних функцій, обґрунтування зовнішніх і внутрішніх факторів, які впливають на діяльність підприємств в цілому, та на їх економічну стійкість зокрема</w:t>
      </w:r>
      <w:r w:rsidRPr="00D9176D">
        <w:rPr>
          <w:rFonts w:ascii="Verdana" w:hAnsi="Verdana"/>
          <w:sz w:val="17"/>
          <w:szCs w:val="17"/>
        </w:rPr>
        <w:t xml:space="preserve"> (рис. 1).</w:t>
      </w: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noProof/>
          <w:sz w:val="18"/>
          <w:szCs w:val="18"/>
          <w:lang w:eastAsia="ru-RU"/>
        </w:rPr>
        <w:pict>
          <v:group id="_x0000_s1026" style="position:absolute;left:0;text-align:left;margin-left:-.8pt;margin-top:1.6pt;width:481.1pt;height:239.5pt;z-index:251660288" coordorigin="1118,7729" coordsize="9622,4790">
            <v:roundrect id="_x0000_s1027" style="position:absolute;left:9008;top:10915;width:1545;height:1604" arcsize="10923f" strokeweight="1.5pt">
              <v:shadow on="t" opacity=".5" offset="6pt,-6pt"/>
              <v:textbox style="mso-next-textbox:#_x0000_s1027">
                <w:txbxContent>
                  <w:p w:rsidR="00D9176D" w:rsidRPr="0077731C" w:rsidRDefault="00D9176D" w:rsidP="00D9176D">
                    <w:pPr>
                      <w:spacing w:after="0" w:line="240" w:lineRule="auto"/>
                      <w:jc w:val="center"/>
                      <w:rPr>
                        <w:sz w:val="18"/>
                        <w:szCs w:val="18"/>
                      </w:rPr>
                    </w:pPr>
                    <w:r w:rsidRPr="0077731C">
                      <w:rPr>
                        <w:sz w:val="18"/>
                        <w:szCs w:val="18"/>
                      </w:rPr>
                      <w:t>товари</w:t>
                    </w:r>
                  </w:p>
                  <w:p w:rsidR="00D9176D" w:rsidRPr="0077731C" w:rsidRDefault="00D9176D" w:rsidP="00D9176D">
                    <w:pPr>
                      <w:spacing w:after="0" w:line="24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  <w:p w:rsidR="00D9176D" w:rsidRPr="0077731C" w:rsidRDefault="00D9176D" w:rsidP="00D9176D">
                    <w:pPr>
                      <w:spacing w:after="0" w:line="240" w:lineRule="auto"/>
                      <w:jc w:val="center"/>
                      <w:rPr>
                        <w:sz w:val="18"/>
                        <w:szCs w:val="18"/>
                      </w:rPr>
                    </w:pPr>
                    <w:r w:rsidRPr="0077731C">
                      <w:rPr>
                        <w:sz w:val="18"/>
                        <w:szCs w:val="18"/>
                      </w:rPr>
                      <w:t>послуги</w:t>
                    </w:r>
                  </w:p>
                  <w:p w:rsidR="00D9176D" w:rsidRPr="0077731C" w:rsidRDefault="00D9176D" w:rsidP="00D9176D">
                    <w:pPr>
                      <w:spacing w:after="0" w:line="240" w:lineRule="auto"/>
                      <w:jc w:val="center"/>
                      <w:rPr>
                        <w:sz w:val="18"/>
                        <w:szCs w:val="18"/>
                      </w:rPr>
                    </w:pPr>
                  </w:p>
                  <w:p w:rsidR="00D9176D" w:rsidRPr="0077731C" w:rsidRDefault="00D9176D" w:rsidP="00D9176D">
                    <w:pPr>
                      <w:spacing w:after="0" w:line="240" w:lineRule="auto"/>
                      <w:ind w:left="-142" w:right="-181"/>
                      <w:jc w:val="center"/>
                      <w:rPr>
                        <w:sz w:val="18"/>
                        <w:szCs w:val="18"/>
                      </w:rPr>
                    </w:pPr>
                    <w:r w:rsidRPr="0077731C">
                      <w:rPr>
                        <w:sz w:val="18"/>
                        <w:szCs w:val="18"/>
                      </w:rPr>
                      <w:t>інформація</w:t>
                    </w:r>
                  </w:p>
                </w:txbxContent>
              </v:textbox>
            </v:roundrect>
            <v:shapetype id="_x0000_t13" coordsize="21600,21600" o:spt="13" adj="16200,5400" path="m@0,l@0@1,0@1,0@2@0@2@0,21600,21600,108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@0,0;0,10800;@0,21600;21600,10800" o:connectangles="270,180,90,0" textboxrect="0,@1,@6,@2"/>
              <v:handles>
                <v:h position="#0,#1" xrange="0,21600" yrange="0,10800"/>
              </v:handles>
            </v:shapetype>
            <v:shape id="_x0000_s1028" type="#_x0000_t13" style="position:absolute;left:9008;top:9888;width:1545;height:938">
              <o:extrusion v:ext="view" on="t"/>
              <v:textbox style="mso-next-textbox:#_x0000_s1028">
                <w:txbxContent>
                  <w:p w:rsidR="00D9176D" w:rsidRPr="0077731C" w:rsidRDefault="00D9176D" w:rsidP="00D9176D">
                    <w:pPr>
                      <w:ind w:right="-191"/>
                      <w:jc w:val="center"/>
                      <w:rPr>
                        <w:rFonts w:ascii="Verdana" w:hAnsi="Verdana"/>
                        <w:sz w:val="18"/>
                        <w:szCs w:val="18"/>
                      </w:rPr>
                    </w:pPr>
                    <w:r w:rsidRPr="0077731C">
                      <w:rPr>
                        <w:rFonts w:ascii="Verdana" w:hAnsi="Verdana"/>
                        <w:b/>
                        <w:i/>
                        <w:sz w:val="18"/>
                        <w:szCs w:val="18"/>
                      </w:rPr>
                      <w:t>ВИХІД</w:t>
                    </w:r>
                  </w:p>
                </w:txbxContent>
              </v:textbox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9255;top:8709;width:780;height:1179" stroked="f">
              <v:textbox style="layout-flow:vertical;mso-next-textbox:#_x0000_s1029">
                <w:txbxContent>
                  <w:p w:rsidR="00D9176D" w:rsidRPr="0077731C" w:rsidRDefault="00D9176D" w:rsidP="00D9176D">
                    <w:pPr>
                      <w:spacing w:after="0" w:line="240" w:lineRule="auto"/>
                      <w:jc w:val="center"/>
                      <w:rPr>
                        <w:i/>
                        <w:sz w:val="18"/>
                        <w:szCs w:val="18"/>
                      </w:rPr>
                    </w:pPr>
                    <w:r w:rsidRPr="0077731C">
                      <w:rPr>
                        <w:i/>
                        <w:sz w:val="18"/>
                        <w:szCs w:val="18"/>
                      </w:rPr>
                      <w:t>Управлінські рішення</w:t>
                    </w:r>
                  </w:p>
                </w:txbxContent>
              </v:textbox>
            </v:shape>
            <v:line id="_x0000_s1030" style="position:absolute" from="1155,8764" to="1155,10107" strokeweight="3pt">
              <v:stroke dashstyle="dash" endarrow="block"/>
            </v:line>
            <v:shapetype id="_x0000_t113" coordsize="21600,21600" o:spt="113" path="m,l,21600r21600,l21600,xem4236,nfl4236,21600em,4236nfl21600,4236e">
              <v:stroke joinstyle="miter"/>
              <v:path o:extrusionok="f" gradientshapeok="t" o:connecttype="rect" textboxrect="4236,4236,21600,21600"/>
            </v:shapetype>
            <v:shape id="_x0000_s1031" type="#_x0000_t113" style="position:absolute;left:9090;top:7729;width:1650;height:980" fillcolor="silver">
              <v:textbox style="mso-next-textbox:#_x0000_s1031">
                <w:txbxContent>
                  <w:p w:rsidR="00D9176D" w:rsidRPr="0077731C" w:rsidRDefault="00D9176D" w:rsidP="00D9176D">
                    <w:pPr>
                      <w:spacing w:line="240" w:lineRule="auto"/>
                      <w:ind w:left="-142" w:right="-129"/>
                      <w:jc w:val="center"/>
                      <w:rPr>
                        <w:sz w:val="18"/>
                        <w:szCs w:val="18"/>
                      </w:rPr>
                    </w:pPr>
                    <w:r w:rsidRPr="0077731C">
                      <w:rPr>
                        <w:sz w:val="18"/>
                        <w:szCs w:val="18"/>
                      </w:rPr>
                      <w:t>Звітність про результативність бізнес-процесів</w:t>
                    </w:r>
                  </w:p>
                </w:txbxContent>
              </v:textbox>
            </v:shape>
            <v:line id="_x0000_s1032" style="position:absolute" from="10155,8642" to="10155,9943" strokeweight="3pt">
              <v:stroke dashstyle="dash" startarrow="block"/>
            </v:line>
            <v:shape id="_x0000_s1033" type="#_x0000_t113" style="position:absolute;left:1155;top:7729;width:1490;height:982" fillcolor="silver">
              <v:textbox style="mso-next-textbox:#_x0000_s1033">
                <w:txbxContent>
                  <w:p w:rsidR="00D9176D" w:rsidRPr="0077731C" w:rsidRDefault="00D9176D" w:rsidP="00D9176D">
                    <w:pPr>
                      <w:spacing w:line="240" w:lineRule="auto"/>
                      <w:jc w:val="center"/>
                      <w:rPr>
                        <w:sz w:val="18"/>
                        <w:szCs w:val="18"/>
                      </w:rPr>
                    </w:pPr>
                    <w:r w:rsidRPr="0077731C">
                      <w:rPr>
                        <w:sz w:val="18"/>
                        <w:szCs w:val="18"/>
                      </w:rPr>
                      <w:t>Плани та цілі бізнес-процесів</w:t>
                    </w:r>
                  </w:p>
                </w:txbxContent>
              </v:textbox>
            </v:shape>
            <v:shape id="_x0000_s1034" type="#_x0000_t202" style="position:absolute;left:1238;top:8764;width:712;height:1179" stroked="f">
              <v:textbox style="layout-flow:vertical;mso-layout-flow-alt:bottom-to-top;mso-next-textbox:#_x0000_s1034">
                <w:txbxContent>
                  <w:p w:rsidR="00D9176D" w:rsidRPr="0077731C" w:rsidRDefault="00D9176D" w:rsidP="00D9176D">
                    <w:pPr>
                      <w:spacing w:line="240" w:lineRule="auto"/>
                      <w:jc w:val="center"/>
                      <w:rPr>
                        <w:i/>
                        <w:sz w:val="18"/>
                        <w:szCs w:val="18"/>
                      </w:rPr>
                    </w:pPr>
                    <w:r w:rsidRPr="0077731C">
                      <w:rPr>
                        <w:i/>
                        <w:sz w:val="18"/>
                        <w:szCs w:val="18"/>
                      </w:rPr>
                      <w:t>Управлінські рішення</w:t>
                    </w:r>
                  </w:p>
                </w:txbxContent>
              </v:textbox>
            </v:shape>
            <v:shape id="_x0000_s1035" type="#_x0000_t13" style="position:absolute;left:1155;top:9843;width:1610;height:877">
              <o:extrusion v:ext="view" on="t"/>
              <v:textbox style="mso-next-textbox:#_x0000_s1035">
                <w:txbxContent>
                  <w:p w:rsidR="00D9176D" w:rsidRPr="0077731C" w:rsidRDefault="00D9176D" w:rsidP="00D9176D">
                    <w:pPr>
                      <w:jc w:val="center"/>
                      <w:rPr>
                        <w:rFonts w:ascii="Verdana" w:hAnsi="Verdana"/>
                        <w:b/>
                        <w:i/>
                        <w:sz w:val="18"/>
                        <w:szCs w:val="18"/>
                      </w:rPr>
                    </w:pPr>
                    <w:r w:rsidRPr="0077731C">
                      <w:rPr>
                        <w:rFonts w:ascii="Verdana" w:hAnsi="Verdana"/>
                        <w:b/>
                        <w:i/>
                        <w:sz w:val="18"/>
                        <w:szCs w:val="18"/>
                      </w:rPr>
                      <w:t>ВХІД</w:t>
                    </w:r>
                  </w:p>
                </w:txbxContent>
              </v:textbox>
            </v:shape>
            <v:roundrect id="_x0000_s1036" style="position:absolute;left:1118;top:10915;width:1527;height:1604" arcsize="10923f" strokeweight="1.5pt">
              <v:shadow on="t" opacity=".5" offset="6pt,-6pt"/>
              <v:textbox style="mso-next-textbox:#_x0000_s1036">
                <w:txbxContent>
                  <w:p w:rsidR="00D9176D" w:rsidRPr="00503761" w:rsidRDefault="00D9176D" w:rsidP="00D9176D">
                    <w:pPr>
                      <w:spacing w:after="0" w:line="240" w:lineRule="auto"/>
                      <w:ind w:left="-142" w:right="-46"/>
                      <w:jc w:val="center"/>
                      <w:rPr>
                        <w:sz w:val="18"/>
                        <w:szCs w:val="18"/>
                      </w:rPr>
                    </w:pPr>
                    <w:r w:rsidRPr="00503761">
                      <w:rPr>
                        <w:sz w:val="18"/>
                        <w:szCs w:val="18"/>
                      </w:rPr>
                      <w:t>сукупність матеріальних, фінансових, трудових та інформаційних ресурсів</w:t>
                    </w:r>
                  </w:p>
                </w:txbxContent>
              </v:textbox>
            </v:roundrect>
            <v:shape id="_x0000_s1037" type="#_x0000_t202" style="position:absolute;left:3435;top:8237;width:5049;height:457">
              <v:shadow on="t" opacity=".5" offset="6pt,-6pt"/>
              <v:textbox style="mso-next-textbox:#_x0000_s1037">
                <w:txbxContent>
                  <w:p w:rsidR="00D9176D" w:rsidRPr="0077731C" w:rsidRDefault="00D9176D" w:rsidP="00D9176D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 w:rsidRPr="0077731C">
                      <w:rPr>
                        <w:b/>
                        <w:sz w:val="18"/>
                        <w:szCs w:val="18"/>
                      </w:rPr>
                      <w:t>Організаційно-економічні бізнес-процеси</w:t>
                    </w:r>
                  </w:p>
                </w:txbxContent>
              </v:textbox>
            </v:shape>
            <v:shape id="_x0000_s1038" type="#_x0000_t202" style="position:absolute;left:3253;top:9475;width:1387;height:937">
              <v:shadow on="t" opacity=".5" offset="6pt,-6pt"/>
              <v:textbox style="mso-next-textbox:#_x0000_s1038">
                <w:txbxContent>
                  <w:p w:rsidR="00D9176D" w:rsidRPr="0077731C" w:rsidRDefault="00D9176D" w:rsidP="00D9176D">
                    <w:pPr>
                      <w:ind w:right="-68"/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 w:rsidRPr="0077731C">
                      <w:rPr>
                        <w:b/>
                        <w:sz w:val="18"/>
                        <w:szCs w:val="18"/>
                      </w:rPr>
                      <w:t>Фінансові бізнес-процеси</w:t>
                    </w:r>
                  </w:p>
                </w:txbxContent>
              </v:textbox>
            </v:shape>
            <v:shape id="_x0000_s1039" type="#_x0000_t202" style="position:absolute;left:5138;top:9475;width:1440;height:937">
              <v:shadow on="t" opacity=".5" offset="6pt,-6pt"/>
              <v:textbox style="mso-next-textbox:#_x0000_s1039">
                <w:txbxContent>
                  <w:p w:rsidR="00D9176D" w:rsidRPr="0077731C" w:rsidRDefault="00D9176D" w:rsidP="00D9176D">
                    <w:pPr>
                      <w:ind w:right="-85"/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 w:rsidRPr="0077731C">
                      <w:rPr>
                        <w:b/>
                        <w:sz w:val="18"/>
                        <w:szCs w:val="18"/>
                      </w:rPr>
                      <w:t>Виробничі бізнес-процеси</w:t>
                    </w:r>
                  </w:p>
                </w:txbxContent>
              </v:textbox>
            </v:shape>
            <v:shape id="_x0000_s1040" type="#_x0000_t202" style="position:absolute;left:3664;top:11243;width:4497;height:497">
              <v:shadow on="t" opacity=".5" offset="6pt,-6pt"/>
              <v:textbox style="mso-next-textbox:#_x0000_s1040">
                <w:txbxContent>
                  <w:p w:rsidR="00D9176D" w:rsidRPr="00503761" w:rsidRDefault="00D9176D" w:rsidP="00D9176D">
                    <w:pPr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 w:rsidRPr="00503761">
                      <w:rPr>
                        <w:b/>
                        <w:sz w:val="18"/>
                        <w:szCs w:val="18"/>
                      </w:rPr>
                      <w:t>Маркетингові бізнес-процеси</w:t>
                    </w:r>
                  </w:p>
                </w:txbxContent>
              </v:textbox>
            </v:shape>
            <v:shape id="_x0000_s1041" type="#_x0000_t202" style="position:absolute;left:7095;top:9475;width:1510;height:937">
              <v:shadow on="t" opacity=".5" offset="6pt,-6pt"/>
              <v:textbox style="mso-next-textbox:#_x0000_s1041">
                <w:txbxContent>
                  <w:p w:rsidR="00D9176D" w:rsidRPr="0077731C" w:rsidRDefault="00D9176D" w:rsidP="00D9176D">
                    <w:pPr>
                      <w:ind w:right="-85"/>
                      <w:jc w:val="center"/>
                      <w:rPr>
                        <w:b/>
                        <w:sz w:val="18"/>
                        <w:szCs w:val="18"/>
                      </w:rPr>
                    </w:pPr>
                    <w:r w:rsidRPr="0077731C">
                      <w:rPr>
                        <w:b/>
                        <w:sz w:val="18"/>
                        <w:szCs w:val="18"/>
                      </w:rPr>
                      <w:t>Інноваційні бізнес-процеси</w:t>
                    </w:r>
                  </w:p>
                </w:txbxContent>
              </v:textbox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042" type="#_x0000_t32" style="position:absolute;left:2850;top:10107;width:403;height:0" o:connectortype="straight" strokeweight="2pt">
              <v:stroke endarrow="block"/>
            </v:shape>
            <v:shape id="_x0000_s1043" type="#_x0000_t32" style="position:absolute;left:2850;top:10270;width:403;height:0" o:connectortype="straight" strokeweight="2pt">
              <v:stroke endarrow="block"/>
            </v:shape>
            <v:shape id="_x0000_s1044" type="#_x0000_t32" style="position:absolute;left:2850;top:9943;width:403;height:0" o:connectortype="straight" strokeweight="2pt">
              <v:stroke endarrow="block"/>
            </v:shape>
            <v:shape id="_x0000_s1045" type="#_x0000_t32" style="position:absolute;left:4735;top:10270;width:403;height:0" o:connectortype="straight" strokeweight="2pt">
              <v:stroke endarrow="block"/>
            </v:shape>
            <v:shape id="_x0000_s1046" type="#_x0000_t32" style="position:absolute;left:4735;top:9943;width:403;height:0" o:connectortype="straight" strokeweight="2pt">
              <v:stroke endarrow="block"/>
            </v:shape>
            <v:shape id="_x0000_s1047" type="#_x0000_t32" style="position:absolute;left:4735;top:10107;width:403;height:0" o:connectortype="straight" strokeweight="2pt">
              <v:stroke endarrow="block"/>
            </v:shape>
            <v:shape id="_x0000_s1048" type="#_x0000_t32" style="position:absolute;left:6692;top:9943;width:403;height:0" o:connectortype="straight" strokeweight="2pt">
              <v:stroke endarrow="block"/>
            </v:shape>
            <v:shape id="_x0000_s1049" type="#_x0000_t32" style="position:absolute;left:6692;top:10107;width:403;height:0" o:connectortype="straight" strokeweight="2pt">
              <v:stroke endarrow="block"/>
            </v:shape>
            <v:shape id="_x0000_s1050" type="#_x0000_t32" style="position:absolute;left:6692;top:10270;width:403;height:0" o:connectortype="straight" strokeweight="2pt">
              <v:stroke endarrow="block"/>
            </v:shape>
            <v:shape id="_x0000_s1051" type="#_x0000_t32" style="position:absolute;left:8605;top:9943;width:403;height:0" o:connectortype="straight" strokeweight="2pt">
              <v:stroke endarrow="block"/>
            </v:shape>
            <v:shape id="_x0000_s1052" type="#_x0000_t32" style="position:absolute;left:8605;top:10107;width:403;height:0" o:connectortype="straight" strokeweight="2pt">
              <v:stroke endarrow="block"/>
            </v:shape>
            <v:shape id="_x0000_s1053" type="#_x0000_t32" style="position:absolute;left:8605;top:10270;width:403;height:0" o:connectortype="straight" strokeweight="2pt">
              <v:stroke endarrow="block"/>
            </v:shape>
            <v:shape id="_x0000_s1054" type="#_x0000_t32" style="position:absolute;left:4000;top:8711;width:0;height:655" o:connectortype="straight">
              <v:stroke startarrow="block" endarrow="block"/>
            </v:shape>
            <v:shape id="_x0000_s1055" type="#_x0000_t32" style="position:absolute;left:5956;top:8709;width:0;height:640" o:connectortype="straight">
              <v:stroke startarrow="block" endarrow="block"/>
            </v:shape>
            <v:shape id="_x0000_s1056" type="#_x0000_t32" style="position:absolute;left:7787;top:8694;width:0;height:655" o:connectortype="straight">
              <v:stroke startarrow="block" endarrow="block"/>
            </v:shape>
            <v:shape id="_x0000_s1057" type="#_x0000_t32" style="position:absolute;left:3982;top:10412;width:18;height:836" o:connectortype="straight">
              <v:stroke startarrow="block" endarrow="block"/>
            </v:shape>
            <v:shape id="_x0000_s1058" type="#_x0000_t32" style="position:absolute;left:5865;top:10419;width:0;height:836" o:connectortype="straight">
              <v:stroke startarrow="block" endarrow="block"/>
            </v:shape>
            <v:shape id="_x0000_s1059" type="#_x0000_t32" style="position:absolute;left:7823;top:10390;width:0;height:836" o:connectortype="straight">
              <v:stroke startarrow="block" endarrow="block"/>
            </v:shape>
          </v:group>
        </w:pict>
      </w: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tabs>
          <w:tab w:val="left" w:pos="5831"/>
        </w:tabs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</w: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</w:p>
    <w:p w:rsidR="00D9176D" w:rsidRPr="000275C2" w:rsidRDefault="00D9176D" w:rsidP="00D9176D">
      <w:pPr>
        <w:shd w:val="clear" w:color="auto" w:fill="FFFFFF"/>
        <w:tabs>
          <w:tab w:val="left" w:pos="6300"/>
        </w:tabs>
        <w:spacing w:after="0" w:line="240" w:lineRule="auto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ab/>
      </w:r>
    </w:p>
    <w:p w:rsidR="00D9176D" w:rsidRPr="000275C2" w:rsidRDefault="00D9176D" w:rsidP="00D9176D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i/>
          <w:sz w:val="18"/>
          <w:szCs w:val="18"/>
        </w:rPr>
        <w:t>Рис. 1.</w:t>
      </w:r>
      <w:r w:rsidRPr="000275C2">
        <w:rPr>
          <w:rFonts w:ascii="Verdana" w:hAnsi="Verdana"/>
          <w:sz w:val="18"/>
          <w:szCs w:val="18"/>
        </w:rPr>
        <w:t xml:space="preserve"> </w:t>
      </w:r>
      <w:proofErr w:type="spellStart"/>
      <w:r w:rsidRPr="000275C2">
        <w:rPr>
          <w:rFonts w:ascii="Verdana" w:hAnsi="Verdana"/>
          <w:sz w:val="18"/>
          <w:szCs w:val="18"/>
        </w:rPr>
        <w:t>Процесна</w:t>
      </w:r>
      <w:proofErr w:type="spellEnd"/>
      <w:r w:rsidRPr="000275C2">
        <w:rPr>
          <w:rFonts w:ascii="Verdana" w:hAnsi="Verdana"/>
          <w:sz w:val="18"/>
          <w:szCs w:val="18"/>
        </w:rPr>
        <w:t xml:space="preserve"> модель управління економічною стійкістю виробничого підприємства</w:t>
      </w:r>
    </w:p>
    <w:p w:rsidR="00D9176D" w:rsidRPr="000275C2" w:rsidRDefault="00D9176D" w:rsidP="00D9176D">
      <w:pPr>
        <w:spacing w:after="0" w:line="240" w:lineRule="auto"/>
        <w:ind w:firstLine="567"/>
        <w:jc w:val="both"/>
        <w:rPr>
          <w:rFonts w:ascii="Verdana" w:hAnsi="Verdana"/>
          <w:sz w:val="18"/>
          <w:szCs w:val="18"/>
        </w:rPr>
      </w:pPr>
      <w:r w:rsidRPr="000275C2">
        <w:rPr>
          <w:rFonts w:ascii="Verdana" w:hAnsi="Verdana"/>
          <w:sz w:val="18"/>
          <w:szCs w:val="18"/>
        </w:rPr>
        <w:t>[Складено на основі [2]</w:t>
      </w:r>
    </w:p>
    <w:p w:rsidR="00D9176D" w:rsidRPr="000275C2" w:rsidRDefault="00D9176D" w:rsidP="00D9176D">
      <w:pPr>
        <w:pStyle w:val="af5"/>
        <w:spacing w:before="0" w:beforeAutospacing="0" w:after="0" w:afterAutospacing="0"/>
        <w:ind w:firstLine="567"/>
        <w:jc w:val="both"/>
        <w:rPr>
          <w:rFonts w:ascii="Verdana" w:hAnsi="Verdana"/>
          <w:sz w:val="18"/>
          <w:szCs w:val="18"/>
          <w:lang w:val="uk-UA"/>
        </w:rPr>
      </w:pPr>
      <w:r w:rsidRPr="000275C2">
        <w:rPr>
          <w:rFonts w:ascii="Verdana" w:hAnsi="Verdana"/>
          <w:sz w:val="18"/>
          <w:szCs w:val="18"/>
          <w:lang w:val="uk-UA"/>
        </w:rPr>
        <w:t xml:space="preserve">Отже, виходячи з викладеного, управління ЕСП на основі </w:t>
      </w:r>
      <w:proofErr w:type="spellStart"/>
      <w:r w:rsidRPr="000275C2">
        <w:rPr>
          <w:rFonts w:ascii="Verdana" w:hAnsi="Verdana"/>
          <w:sz w:val="18"/>
          <w:szCs w:val="18"/>
          <w:lang w:val="uk-UA"/>
        </w:rPr>
        <w:t>процесного</w:t>
      </w:r>
      <w:proofErr w:type="spellEnd"/>
      <w:r w:rsidRPr="000275C2">
        <w:rPr>
          <w:rFonts w:ascii="Verdana" w:hAnsi="Verdana"/>
          <w:sz w:val="18"/>
          <w:szCs w:val="18"/>
          <w:lang w:val="uk-UA"/>
        </w:rPr>
        <w:t xml:space="preserve"> підходу потребує визначення пріоритетних бізнес-процесів, які забезпечують необхідні умови для економічної стійкості підприємства.</w:t>
      </w:r>
    </w:p>
    <w:p w:rsidR="00D9176D" w:rsidRPr="000275C2" w:rsidRDefault="00D9176D" w:rsidP="00D9176D">
      <w:pPr>
        <w:spacing w:after="0" w:line="240" w:lineRule="auto"/>
        <w:ind w:firstLine="567"/>
        <w:jc w:val="both"/>
        <w:rPr>
          <w:rFonts w:ascii="Verdana" w:hAnsi="Verdana"/>
          <w:b/>
          <w:sz w:val="18"/>
          <w:szCs w:val="18"/>
        </w:rPr>
      </w:pPr>
      <w:r w:rsidRPr="000275C2">
        <w:rPr>
          <w:rFonts w:ascii="Verdana" w:hAnsi="Verdana"/>
          <w:b/>
          <w:sz w:val="18"/>
          <w:szCs w:val="18"/>
        </w:rPr>
        <w:t>Список літератури:</w:t>
      </w:r>
    </w:p>
    <w:p w:rsidR="00D9176D" w:rsidRPr="000275C2" w:rsidRDefault="00D9176D" w:rsidP="00D9176D">
      <w:pPr>
        <w:spacing w:after="0" w:line="240" w:lineRule="auto"/>
        <w:ind w:firstLine="284"/>
        <w:jc w:val="both"/>
        <w:rPr>
          <w:rStyle w:val="hps"/>
          <w:rFonts w:ascii="Verdana" w:hAnsi="Verdana"/>
          <w:sz w:val="16"/>
          <w:szCs w:val="18"/>
        </w:rPr>
      </w:pPr>
      <w:r w:rsidRPr="000275C2">
        <w:rPr>
          <w:rFonts w:ascii="Verdana" w:hAnsi="Verdana"/>
          <w:sz w:val="16"/>
          <w:szCs w:val="18"/>
        </w:rPr>
        <w:t xml:space="preserve">1. </w:t>
      </w:r>
      <w:proofErr w:type="spellStart"/>
      <w:r w:rsidRPr="000275C2">
        <w:rPr>
          <w:rStyle w:val="hps"/>
          <w:rFonts w:ascii="Verdana" w:hAnsi="Verdana"/>
          <w:sz w:val="16"/>
          <w:szCs w:val="18"/>
        </w:rPr>
        <w:t>Сокур</w:t>
      </w:r>
      <w:proofErr w:type="spellEnd"/>
      <w:r w:rsidRPr="000275C2">
        <w:rPr>
          <w:rStyle w:val="hps"/>
          <w:rFonts w:ascii="Verdana" w:hAnsi="Verdana"/>
          <w:sz w:val="16"/>
          <w:szCs w:val="18"/>
        </w:rPr>
        <w:t xml:space="preserve"> С., Коваленко О. </w:t>
      </w:r>
      <w:proofErr w:type="spellStart"/>
      <w:r w:rsidRPr="000275C2">
        <w:rPr>
          <w:rFonts w:ascii="Verdana" w:hAnsi="Verdana"/>
          <w:sz w:val="16"/>
          <w:szCs w:val="18"/>
        </w:rPr>
        <w:t>Как</w:t>
      </w:r>
      <w:proofErr w:type="spellEnd"/>
      <w:r w:rsidRPr="000275C2">
        <w:rPr>
          <w:rFonts w:ascii="Verdana" w:hAnsi="Verdana"/>
          <w:sz w:val="16"/>
          <w:szCs w:val="18"/>
        </w:rPr>
        <w:t xml:space="preserve"> </w:t>
      </w:r>
      <w:proofErr w:type="spellStart"/>
      <w:r w:rsidRPr="000275C2">
        <w:rPr>
          <w:rFonts w:ascii="Verdana" w:hAnsi="Verdana"/>
          <w:sz w:val="16"/>
          <w:szCs w:val="18"/>
        </w:rPr>
        <w:t>строить</w:t>
      </w:r>
      <w:proofErr w:type="spellEnd"/>
      <w:r w:rsidRPr="000275C2">
        <w:rPr>
          <w:rFonts w:ascii="Verdana" w:hAnsi="Verdana"/>
          <w:sz w:val="16"/>
          <w:szCs w:val="18"/>
        </w:rPr>
        <w:t xml:space="preserve"> систему </w:t>
      </w:r>
      <w:proofErr w:type="spellStart"/>
      <w:r w:rsidRPr="000275C2">
        <w:rPr>
          <w:rFonts w:ascii="Verdana" w:hAnsi="Verdana"/>
          <w:sz w:val="16"/>
          <w:szCs w:val="18"/>
        </w:rPr>
        <w:t>управления</w:t>
      </w:r>
      <w:proofErr w:type="spellEnd"/>
      <w:r w:rsidRPr="000275C2">
        <w:rPr>
          <w:rFonts w:ascii="Verdana" w:hAnsi="Verdana"/>
          <w:sz w:val="16"/>
          <w:szCs w:val="18"/>
        </w:rPr>
        <w:t xml:space="preserve">: </w:t>
      </w:r>
      <w:proofErr w:type="spellStart"/>
      <w:r w:rsidRPr="000275C2">
        <w:rPr>
          <w:rFonts w:ascii="Verdana" w:hAnsi="Verdana"/>
          <w:sz w:val="16"/>
          <w:szCs w:val="18"/>
        </w:rPr>
        <w:t>прагматичный</w:t>
      </w:r>
      <w:proofErr w:type="spellEnd"/>
      <w:r w:rsidRPr="000275C2">
        <w:rPr>
          <w:rFonts w:ascii="Verdana" w:hAnsi="Verdana"/>
          <w:sz w:val="16"/>
          <w:szCs w:val="18"/>
        </w:rPr>
        <w:t xml:space="preserve"> </w:t>
      </w:r>
      <w:proofErr w:type="spellStart"/>
      <w:r w:rsidRPr="000275C2">
        <w:rPr>
          <w:rFonts w:ascii="Verdana" w:hAnsi="Verdana"/>
          <w:sz w:val="16"/>
          <w:szCs w:val="18"/>
        </w:rPr>
        <w:t>подход</w:t>
      </w:r>
      <w:proofErr w:type="spellEnd"/>
      <w:r w:rsidRPr="000275C2">
        <w:rPr>
          <w:rFonts w:ascii="Verdana" w:hAnsi="Verdana"/>
          <w:sz w:val="16"/>
          <w:szCs w:val="18"/>
        </w:rPr>
        <w:t xml:space="preserve"> [Електронний ресурс] / С. </w:t>
      </w:r>
      <w:proofErr w:type="spellStart"/>
      <w:r w:rsidRPr="000275C2">
        <w:rPr>
          <w:rFonts w:ascii="Verdana" w:hAnsi="Verdana"/>
          <w:sz w:val="16"/>
          <w:szCs w:val="18"/>
        </w:rPr>
        <w:t>Сокур</w:t>
      </w:r>
      <w:proofErr w:type="spellEnd"/>
      <w:r w:rsidRPr="000275C2">
        <w:rPr>
          <w:rFonts w:ascii="Verdana" w:hAnsi="Verdana"/>
          <w:sz w:val="16"/>
          <w:szCs w:val="18"/>
        </w:rPr>
        <w:t xml:space="preserve">, О. Коваленко — </w:t>
      </w:r>
      <w:r w:rsidRPr="000275C2">
        <w:rPr>
          <w:rFonts w:ascii="Verdana" w:hAnsi="Verdana"/>
          <w:bCs/>
          <w:iCs/>
          <w:sz w:val="16"/>
          <w:szCs w:val="18"/>
        </w:rPr>
        <w:t xml:space="preserve">Режим доступу: </w:t>
      </w:r>
      <w:hyperlink w:history="1">
        <w:r w:rsidRPr="000275C2">
          <w:rPr>
            <w:rStyle w:val="af4"/>
            <w:rFonts w:ascii="Verdana" w:hAnsi="Verdana"/>
            <w:color w:val="auto"/>
            <w:sz w:val="16"/>
            <w:szCs w:val="18"/>
          </w:rPr>
          <w:t>http://www.management.com.ua /</w:t>
        </w:r>
        <w:proofErr w:type="spellStart"/>
        <w:r w:rsidRPr="000275C2">
          <w:rPr>
            <w:rStyle w:val="af4"/>
            <w:rFonts w:ascii="Verdana" w:hAnsi="Verdana"/>
            <w:color w:val="auto"/>
            <w:sz w:val="16"/>
            <w:szCs w:val="18"/>
          </w:rPr>
          <w:t>ims</w:t>
        </w:r>
        <w:proofErr w:type="spellEnd"/>
        <w:r w:rsidRPr="000275C2">
          <w:rPr>
            <w:rStyle w:val="af4"/>
            <w:rFonts w:ascii="Verdana" w:hAnsi="Verdana"/>
            <w:color w:val="auto"/>
            <w:sz w:val="16"/>
            <w:szCs w:val="18"/>
          </w:rPr>
          <w:t>/ims100.html</w:t>
        </w:r>
      </w:hyperlink>
    </w:p>
    <w:p w:rsidR="00D9176D" w:rsidRPr="000275C2" w:rsidRDefault="00D9176D" w:rsidP="00D9176D">
      <w:pPr>
        <w:spacing w:after="0" w:line="240" w:lineRule="auto"/>
        <w:ind w:firstLine="284"/>
        <w:jc w:val="both"/>
        <w:rPr>
          <w:rFonts w:ascii="Verdana" w:hAnsi="Verdana"/>
          <w:sz w:val="16"/>
          <w:szCs w:val="18"/>
        </w:rPr>
      </w:pPr>
      <w:r w:rsidRPr="000275C2">
        <w:rPr>
          <w:rFonts w:ascii="Verdana" w:hAnsi="Verdana"/>
          <w:sz w:val="16"/>
          <w:szCs w:val="18"/>
        </w:rPr>
        <w:t xml:space="preserve">2. Сергєєва О.В. </w:t>
      </w:r>
      <w:r w:rsidRPr="000275C2">
        <w:rPr>
          <w:rFonts w:ascii="Verdana" w:hAnsi="Verdana"/>
          <w:bCs/>
          <w:sz w:val="16"/>
          <w:szCs w:val="18"/>
        </w:rPr>
        <w:t>Управління економічною стійкістю торговельного підприємства</w:t>
      </w:r>
      <w:r w:rsidRPr="000275C2">
        <w:rPr>
          <w:rFonts w:ascii="Verdana" w:hAnsi="Verdana"/>
          <w:sz w:val="16"/>
          <w:szCs w:val="18"/>
        </w:rPr>
        <w:t xml:space="preserve">: автореф. дис. на здобуття наук. ступеня  канд. </w:t>
      </w:r>
      <w:proofErr w:type="spellStart"/>
      <w:r w:rsidRPr="000275C2">
        <w:rPr>
          <w:rFonts w:ascii="Verdana" w:hAnsi="Verdana"/>
          <w:sz w:val="16"/>
          <w:szCs w:val="18"/>
        </w:rPr>
        <w:t>екон</w:t>
      </w:r>
      <w:proofErr w:type="spellEnd"/>
      <w:r w:rsidRPr="000275C2">
        <w:rPr>
          <w:rFonts w:ascii="Verdana" w:hAnsi="Verdana"/>
          <w:sz w:val="16"/>
          <w:szCs w:val="18"/>
        </w:rPr>
        <w:t>. наук: 08.00.04 / О.В. Сергєєва. — Донецьк, 2009. — 20 с.</w:t>
      </w:r>
    </w:p>
    <w:p w:rsidR="00D9176D" w:rsidRPr="000275C2" w:rsidRDefault="00D9176D" w:rsidP="00D9176D">
      <w:pPr>
        <w:spacing w:after="0" w:line="240" w:lineRule="auto"/>
        <w:ind w:firstLine="284"/>
        <w:jc w:val="both"/>
        <w:rPr>
          <w:rFonts w:ascii="Verdana" w:hAnsi="Verdana"/>
          <w:sz w:val="16"/>
          <w:szCs w:val="18"/>
        </w:rPr>
      </w:pPr>
      <w:r w:rsidRPr="000275C2">
        <w:rPr>
          <w:rStyle w:val="apple-style-span"/>
          <w:rFonts w:ascii="Verdana" w:hAnsi="Verdana"/>
          <w:sz w:val="16"/>
          <w:szCs w:val="18"/>
        </w:rPr>
        <w:t xml:space="preserve">3. </w:t>
      </w:r>
      <w:proofErr w:type="spellStart"/>
      <w:r w:rsidRPr="000275C2">
        <w:rPr>
          <w:rStyle w:val="apple-style-span"/>
          <w:rFonts w:ascii="Verdana" w:hAnsi="Verdana"/>
          <w:sz w:val="16"/>
          <w:szCs w:val="18"/>
        </w:rPr>
        <w:t>Фірстова</w:t>
      </w:r>
      <w:proofErr w:type="spellEnd"/>
      <w:r w:rsidRPr="000275C2">
        <w:rPr>
          <w:rStyle w:val="apple-style-span"/>
          <w:rFonts w:ascii="Verdana" w:hAnsi="Verdana"/>
          <w:sz w:val="16"/>
          <w:szCs w:val="18"/>
        </w:rPr>
        <w:t xml:space="preserve"> О. </w:t>
      </w:r>
      <w:hyperlink r:id="rId5" w:history="1">
        <w:r w:rsidRPr="000275C2">
          <w:rPr>
            <w:rStyle w:val="af4"/>
            <w:rFonts w:ascii="Verdana" w:hAnsi="Verdana"/>
            <w:color w:val="auto"/>
            <w:sz w:val="16"/>
            <w:szCs w:val="18"/>
          </w:rPr>
          <w:t>Процесний і функціональний підходи при плануванні</w:t>
        </w:r>
      </w:hyperlink>
      <w:r w:rsidRPr="000275C2">
        <w:rPr>
          <w:rFonts w:ascii="Verdana" w:hAnsi="Verdana"/>
          <w:sz w:val="16"/>
          <w:szCs w:val="18"/>
        </w:rPr>
        <w:t xml:space="preserve"> [Електронний ресурс] / О. </w:t>
      </w:r>
      <w:proofErr w:type="spellStart"/>
      <w:r w:rsidRPr="000275C2">
        <w:rPr>
          <w:rStyle w:val="apple-style-span"/>
          <w:rFonts w:ascii="Verdana" w:hAnsi="Verdana"/>
          <w:sz w:val="16"/>
          <w:szCs w:val="18"/>
        </w:rPr>
        <w:t>Фірстова</w:t>
      </w:r>
      <w:proofErr w:type="spellEnd"/>
      <w:r w:rsidRPr="000275C2">
        <w:rPr>
          <w:rFonts w:ascii="Verdana" w:hAnsi="Verdana"/>
          <w:sz w:val="16"/>
          <w:szCs w:val="18"/>
        </w:rPr>
        <w:t>.</w:t>
      </w:r>
      <w:r w:rsidRPr="000275C2">
        <w:rPr>
          <w:rFonts w:ascii="Verdana" w:hAnsi="Verdana"/>
          <w:bCs/>
          <w:iCs/>
          <w:sz w:val="16"/>
          <w:szCs w:val="18"/>
        </w:rPr>
        <w:t xml:space="preserve"> </w:t>
      </w:r>
      <w:r w:rsidRPr="000275C2">
        <w:rPr>
          <w:rFonts w:ascii="Verdana" w:hAnsi="Verdana"/>
          <w:sz w:val="16"/>
          <w:szCs w:val="18"/>
        </w:rPr>
        <w:t>—</w:t>
      </w:r>
      <w:r w:rsidRPr="000275C2">
        <w:rPr>
          <w:rFonts w:ascii="Verdana" w:hAnsi="Verdana"/>
          <w:bCs/>
          <w:iCs/>
          <w:sz w:val="16"/>
          <w:szCs w:val="18"/>
        </w:rPr>
        <w:t xml:space="preserve"> Режим доступу: </w:t>
      </w:r>
      <w:r w:rsidRPr="000275C2">
        <w:rPr>
          <w:rFonts w:ascii="Verdana" w:hAnsi="Verdana"/>
          <w:sz w:val="16"/>
          <w:szCs w:val="18"/>
        </w:rPr>
        <w:t>http://firstova.blogspot.com/2009/02/blog-post_1237.html.</w:t>
      </w:r>
    </w:p>
    <w:p w:rsidR="00397084" w:rsidRPr="00D9176D" w:rsidRDefault="00397084" w:rsidP="00D9176D"/>
    <w:sectPr w:rsidR="00397084" w:rsidRPr="00D9176D" w:rsidSect="003970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6606DF"/>
    <w:multiLevelType w:val="hybridMultilevel"/>
    <w:tmpl w:val="B0541354"/>
    <w:lvl w:ilvl="0" w:tplc="0419000D">
      <w:start w:val="1"/>
      <w:numFmt w:val="bullet"/>
      <w:lvlText w:val="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8837D9"/>
    <w:rsid w:val="00185917"/>
    <w:rsid w:val="001C4033"/>
    <w:rsid w:val="002D1D3B"/>
    <w:rsid w:val="003159FF"/>
    <w:rsid w:val="00397084"/>
    <w:rsid w:val="00485B02"/>
    <w:rsid w:val="00617CAF"/>
    <w:rsid w:val="006E09E4"/>
    <w:rsid w:val="008837D9"/>
    <w:rsid w:val="00D9176D"/>
    <w:rsid w:val="00DD6C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  <o:rules v:ext="edit">
        <o:r id="V:Rule1" type="connector" idref="#_x0000_s1042"/>
        <o:r id="V:Rule2" type="connector" idref="#_x0000_s1044"/>
        <o:r id="V:Rule3" type="connector" idref="#_x0000_s1059"/>
        <o:r id="V:Rule4" type="connector" idref="#_x0000_s1047"/>
        <o:r id="V:Rule5" type="connector" idref="#_x0000_s1048"/>
        <o:r id="V:Rule6" type="connector" idref="#_x0000_s1055"/>
        <o:r id="V:Rule7" type="connector" idref="#_x0000_s1056"/>
        <o:r id="V:Rule8" type="connector" idref="#_x0000_s1043"/>
        <o:r id="V:Rule9" type="connector" idref="#_x0000_s1053"/>
        <o:r id="V:Rule10" type="connector" idref="#_x0000_s1054"/>
        <o:r id="V:Rule11" type="connector" idref="#_x0000_s1051"/>
        <o:r id="V:Rule12" type="connector" idref="#_x0000_s1052"/>
        <o:r id="V:Rule13" type="connector" idref="#_x0000_s1058"/>
        <o:r id="V:Rule14" type="connector" idref="#_x0000_s1046"/>
        <o:r id="V:Rule15" type="connector" idref="#_x0000_s1045"/>
        <o:r id="V:Rule16" type="connector" idref="#_x0000_s1049"/>
        <o:r id="V:Rule17" type="connector" idref="#_x0000_s1050"/>
        <o:r id="V:Rule18" type="connector" idref="#_x0000_s105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37D9"/>
    <w:rPr>
      <w:rFonts w:ascii="Calibri" w:eastAsia="Calibri" w:hAnsi="Calibri" w:cs="Times New Roman"/>
      <w:lang w:val="uk-UA" w:bidi="ar-SA"/>
    </w:rPr>
  </w:style>
  <w:style w:type="paragraph" w:styleId="1">
    <w:name w:val="heading 1"/>
    <w:basedOn w:val="a"/>
    <w:next w:val="a"/>
    <w:link w:val="10"/>
    <w:qFormat/>
    <w:rsid w:val="00485B0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85B0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85B0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85B0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85B02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85B02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85B02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85B02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85B02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5B0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semiHidden/>
    <w:rsid w:val="00485B0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485B0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485B0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Заголовок 5 Знак"/>
    <w:basedOn w:val="a0"/>
    <w:link w:val="5"/>
    <w:uiPriority w:val="9"/>
    <w:rsid w:val="00485B02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Заголовок 6 Знак"/>
    <w:basedOn w:val="a0"/>
    <w:link w:val="6"/>
    <w:uiPriority w:val="9"/>
    <w:rsid w:val="00485B02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Заголовок 7 Знак"/>
    <w:basedOn w:val="a0"/>
    <w:link w:val="7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Заголовок 8 Знак"/>
    <w:basedOn w:val="a0"/>
    <w:link w:val="8"/>
    <w:uiPriority w:val="9"/>
    <w:rsid w:val="00485B02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485B0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caption"/>
    <w:basedOn w:val="a"/>
    <w:next w:val="a"/>
    <w:uiPriority w:val="35"/>
    <w:semiHidden/>
    <w:unhideWhenUsed/>
    <w:qFormat/>
    <w:rsid w:val="00485B02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a4">
    <w:name w:val="Title"/>
    <w:basedOn w:val="a"/>
    <w:next w:val="a"/>
    <w:link w:val="a5"/>
    <w:uiPriority w:val="10"/>
    <w:qFormat/>
    <w:rsid w:val="00485B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5">
    <w:name w:val="Название Знак"/>
    <w:basedOn w:val="a0"/>
    <w:link w:val="a4"/>
    <w:uiPriority w:val="10"/>
    <w:rsid w:val="00485B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6">
    <w:name w:val="Subtitle"/>
    <w:basedOn w:val="a"/>
    <w:next w:val="a"/>
    <w:link w:val="a7"/>
    <w:uiPriority w:val="11"/>
    <w:qFormat/>
    <w:rsid w:val="00485B02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sid w:val="00485B02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a8">
    <w:name w:val="Strong"/>
    <w:basedOn w:val="a0"/>
    <w:uiPriority w:val="22"/>
    <w:qFormat/>
    <w:rsid w:val="00485B02"/>
    <w:rPr>
      <w:b/>
      <w:bCs/>
    </w:rPr>
  </w:style>
  <w:style w:type="character" w:styleId="a9">
    <w:name w:val="Emphasis"/>
    <w:basedOn w:val="a0"/>
    <w:uiPriority w:val="20"/>
    <w:qFormat/>
    <w:rsid w:val="00485B02"/>
    <w:rPr>
      <w:i/>
      <w:iCs/>
    </w:rPr>
  </w:style>
  <w:style w:type="paragraph" w:styleId="aa">
    <w:name w:val="No Spacing"/>
    <w:uiPriority w:val="1"/>
    <w:qFormat/>
    <w:rsid w:val="00485B02"/>
    <w:pPr>
      <w:spacing w:after="0" w:line="240" w:lineRule="auto"/>
    </w:pPr>
  </w:style>
  <w:style w:type="paragraph" w:styleId="ab">
    <w:name w:val="List Paragraph"/>
    <w:basedOn w:val="a"/>
    <w:uiPriority w:val="34"/>
    <w:qFormat/>
    <w:rsid w:val="00485B02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485B02"/>
    <w:rPr>
      <w:i/>
      <w:iCs/>
      <w:color w:val="000000" w:themeColor="text1"/>
    </w:rPr>
  </w:style>
  <w:style w:type="character" w:customStyle="1" w:styleId="22">
    <w:name w:val="Цитата 2 Знак"/>
    <w:basedOn w:val="a0"/>
    <w:link w:val="21"/>
    <w:uiPriority w:val="29"/>
    <w:rsid w:val="00485B02"/>
    <w:rPr>
      <w:i/>
      <w:iCs/>
      <w:color w:val="000000" w:themeColor="text1"/>
    </w:rPr>
  </w:style>
  <w:style w:type="paragraph" w:styleId="ac">
    <w:name w:val="Intense Quote"/>
    <w:basedOn w:val="a"/>
    <w:next w:val="a"/>
    <w:link w:val="ad"/>
    <w:uiPriority w:val="30"/>
    <w:qFormat/>
    <w:rsid w:val="00485B02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d">
    <w:name w:val="Выделенная цитата Знак"/>
    <w:basedOn w:val="a0"/>
    <w:link w:val="ac"/>
    <w:uiPriority w:val="30"/>
    <w:rsid w:val="00485B02"/>
    <w:rPr>
      <w:b/>
      <w:bCs/>
      <w:i/>
      <w:iCs/>
      <w:color w:val="4F81BD" w:themeColor="accent1"/>
    </w:rPr>
  </w:style>
  <w:style w:type="character" w:styleId="ae">
    <w:name w:val="Subtle Emphasis"/>
    <w:basedOn w:val="a0"/>
    <w:uiPriority w:val="19"/>
    <w:qFormat/>
    <w:rsid w:val="00485B02"/>
    <w:rPr>
      <w:i/>
      <w:iCs/>
      <w:color w:val="808080" w:themeColor="text1" w:themeTint="7F"/>
    </w:rPr>
  </w:style>
  <w:style w:type="character" w:styleId="af">
    <w:name w:val="Intense Emphasis"/>
    <w:basedOn w:val="a0"/>
    <w:uiPriority w:val="21"/>
    <w:qFormat/>
    <w:rsid w:val="00485B02"/>
    <w:rPr>
      <w:b/>
      <w:bCs/>
      <w:i/>
      <w:iCs/>
      <w:color w:val="4F81BD" w:themeColor="accent1"/>
    </w:rPr>
  </w:style>
  <w:style w:type="character" w:styleId="af0">
    <w:name w:val="Subtle Reference"/>
    <w:basedOn w:val="a0"/>
    <w:uiPriority w:val="31"/>
    <w:qFormat/>
    <w:rsid w:val="00485B02"/>
    <w:rPr>
      <w:smallCaps/>
      <w:color w:val="C0504D" w:themeColor="accent2"/>
      <w:u w:val="single"/>
    </w:rPr>
  </w:style>
  <w:style w:type="character" w:styleId="af1">
    <w:name w:val="Intense Reference"/>
    <w:basedOn w:val="a0"/>
    <w:uiPriority w:val="32"/>
    <w:qFormat/>
    <w:rsid w:val="00485B02"/>
    <w:rPr>
      <w:b/>
      <w:bCs/>
      <w:smallCaps/>
      <w:color w:val="C0504D" w:themeColor="accent2"/>
      <w:spacing w:val="5"/>
      <w:u w:val="single"/>
    </w:rPr>
  </w:style>
  <w:style w:type="character" w:styleId="af2">
    <w:name w:val="Book Title"/>
    <w:basedOn w:val="a0"/>
    <w:uiPriority w:val="33"/>
    <w:qFormat/>
    <w:rsid w:val="00485B02"/>
    <w:rPr>
      <w:b/>
      <w:bCs/>
      <w:smallCaps/>
      <w:spacing w:val="5"/>
    </w:rPr>
  </w:style>
  <w:style w:type="paragraph" w:styleId="af3">
    <w:name w:val="TOC Heading"/>
    <w:basedOn w:val="1"/>
    <w:next w:val="a"/>
    <w:uiPriority w:val="39"/>
    <w:semiHidden/>
    <w:unhideWhenUsed/>
    <w:qFormat/>
    <w:rsid w:val="00485B02"/>
    <w:pPr>
      <w:outlineLvl w:val="9"/>
    </w:pPr>
  </w:style>
  <w:style w:type="character" w:styleId="af4">
    <w:name w:val="Hyperlink"/>
    <w:uiPriority w:val="99"/>
    <w:unhideWhenUsed/>
    <w:rsid w:val="008837D9"/>
    <w:rPr>
      <w:color w:val="0000FF"/>
      <w:u w:val="single"/>
    </w:rPr>
  </w:style>
  <w:style w:type="character" w:customStyle="1" w:styleId="apple-converted-space">
    <w:name w:val="apple-converted-space"/>
    <w:basedOn w:val="a0"/>
    <w:rsid w:val="003159FF"/>
  </w:style>
  <w:style w:type="paragraph" w:customStyle="1" w:styleId="11">
    <w:name w:val="Підпис1"/>
    <w:basedOn w:val="a"/>
    <w:rsid w:val="003159FF"/>
    <w:pPr>
      <w:tabs>
        <w:tab w:val="left" w:pos="540"/>
      </w:tabs>
      <w:spacing w:after="0" w:line="240" w:lineRule="auto"/>
      <w:jc w:val="center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spelle">
    <w:name w:val="spelle"/>
    <w:basedOn w:val="a0"/>
    <w:rsid w:val="003159FF"/>
  </w:style>
  <w:style w:type="paragraph" w:styleId="af5">
    <w:name w:val="Normal (Web)"/>
    <w:basedOn w:val="a"/>
    <w:unhideWhenUsed/>
    <w:rsid w:val="00D9176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val="ru-RU" w:eastAsia="ru-RU"/>
    </w:rPr>
  </w:style>
  <w:style w:type="character" w:customStyle="1" w:styleId="hps">
    <w:name w:val="hps"/>
    <w:basedOn w:val="a0"/>
    <w:rsid w:val="00D9176D"/>
  </w:style>
  <w:style w:type="character" w:customStyle="1" w:styleId="apple-style-span">
    <w:name w:val="apple-style-span"/>
    <w:basedOn w:val="a0"/>
    <w:rsid w:val="00D917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firstova.blogspot.com/2009/02/blog-post_1237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515</Words>
  <Characters>2937</Characters>
  <Application>Microsoft Office Word</Application>
  <DocSecurity>0</DocSecurity>
  <Lines>24</Lines>
  <Paragraphs>6</Paragraphs>
  <ScaleCrop>false</ScaleCrop>
  <Company>None</Company>
  <LinksUpToDate>false</LinksUpToDate>
  <CharactersWithSpaces>3446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dmitrun'</dc:creator>
  <cp:keywords/>
  <dc:description/>
  <cp:lastModifiedBy>dmitrun'</cp:lastModifiedBy>
  <cp:revision>4</cp:revision>
  <dcterms:created xsi:type="dcterms:W3CDTF">2013-09-25T09:14:00Z</dcterms:created>
  <dcterms:modified xsi:type="dcterms:W3CDTF">2013-09-25T09:53:00Z</dcterms:modified>
</cp:coreProperties>
</file>