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51FB" w:rsidRPr="000275C2" w:rsidRDefault="00C251FB" w:rsidP="00C251FB">
      <w:pPr>
        <w:pStyle w:val="1"/>
        <w:spacing w:before="0"/>
        <w:jc w:val="center"/>
        <w:rPr>
          <w:rFonts w:ascii="Verdana" w:hAnsi="Verdana"/>
          <w:sz w:val="24"/>
          <w:szCs w:val="24"/>
        </w:rPr>
      </w:pPr>
      <w:bookmarkStart w:id="0" w:name="_Toc352105956"/>
      <w:r w:rsidRPr="000275C2">
        <w:rPr>
          <w:rFonts w:ascii="Verdana" w:hAnsi="Verdana"/>
          <w:sz w:val="24"/>
          <w:szCs w:val="24"/>
        </w:rPr>
        <w:t>Корпоративна соціальна відповідальність в системі менеджменту</w:t>
      </w:r>
      <w:bookmarkEnd w:id="0"/>
    </w:p>
    <w:p w:rsidR="00C251FB" w:rsidRPr="000275C2" w:rsidRDefault="00C251FB" w:rsidP="00C251FB">
      <w:pPr>
        <w:pStyle w:val="1"/>
        <w:spacing w:before="0"/>
        <w:jc w:val="center"/>
        <w:rPr>
          <w:rFonts w:ascii="Verdana" w:hAnsi="Verdana"/>
          <w:b w:val="0"/>
          <w:sz w:val="22"/>
          <w:szCs w:val="22"/>
        </w:rPr>
      </w:pPr>
      <w:bookmarkStart w:id="1" w:name="_Toc352105957"/>
      <w:r w:rsidRPr="000275C2">
        <w:rPr>
          <w:rFonts w:ascii="Verdana" w:hAnsi="Verdana"/>
          <w:b w:val="0"/>
          <w:sz w:val="22"/>
          <w:szCs w:val="22"/>
        </w:rPr>
        <w:t xml:space="preserve">Завальна О. С., </w:t>
      </w:r>
      <w:proofErr w:type="spellStart"/>
      <w:r w:rsidRPr="000275C2">
        <w:rPr>
          <w:rFonts w:ascii="Verdana" w:hAnsi="Verdana"/>
          <w:b w:val="0"/>
          <w:sz w:val="22"/>
          <w:szCs w:val="22"/>
        </w:rPr>
        <w:t>асист</w:t>
      </w:r>
      <w:proofErr w:type="spellEnd"/>
      <w:r w:rsidRPr="000275C2">
        <w:rPr>
          <w:rFonts w:ascii="Verdana" w:hAnsi="Verdana"/>
          <w:b w:val="0"/>
          <w:sz w:val="22"/>
          <w:szCs w:val="22"/>
        </w:rPr>
        <w:t xml:space="preserve">. каф. </w:t>
      </w:r>
      <w:proofErr w:type="spellStart"/>
      <w:r w:rsidRPr="000275C2">
        <w:rPr>
          <w:rFonts w:ascii="Verdana" w:hAnsi="Verdana"/>
          <w:b w:val="0"/>
          <w:sz w:val="22"/>
          <w:szCs w:val="22"/>
        </w:rPr>
        <w:t>мен-ту</w:t>
      </w:r>
      <w:proofErr w:type="spellEnd"/>
      <w:r w:rsidRPr="000275C2">
        <w:rPr>
          <w:rFonts w:ascii="Verdana" w:hAnsi="Verdana"/>
          <w:b w:val="0"/>
          <w:sz w:val="22"/>
          <w:szCs w:val="22"/>
        </w:rPr>
        <w:t xml:space="preserve"> Панченко В. П.</w:t>
      </w:r>
      <w:bookmarkEnd w:id="1"/>
    </w:p>
    <w:p w:rsidR="00C251FB" w:rsidRPr="000275C2" w:rsidRDefault="00C251FB" w:rsidP="00C251FB">
      <w:pPr>
        <w:spacing w:after="0" w:line="240" w:lineRule="auto"/>
        <w:jc w:val="center"/>
        <w:rPr>
          <w:rFonts w:ascii="Verdana" w:hAnsi="Verdana"/>
          <w:b/>
        </w:rPr>
      </w:pPr>
      <w:r w:rsidRPr="000275C2">
        <w:rPr>
          <w:rFonts w:ascii="Verdana" w:hAnsi="Verdana"/>
          <w:b/>
        </w:rPr>
        <w:t>Національний технічний університет України «КПІ»</w:t>
      </w:r>
    </w:p>
    <w:p w:rsidR="00C251FB" w:rsidRPr="000275C2" w:rsidRDefault="00C251FB" w:rsidP="00C251FB">
      <w:pPr>
        <w:spacing w:after="0" w:line="240" w:lineRule="auto"/>
        <w:jc w:val="center"/>
        <w:rPr>
          <w:rFonts w:ascii="Verdana" w:hAnsi="Verdana"/>
          <w:i/>
        </w:rPr>
      </w:pPr>
      <w:r w:rsidRPr="000275C2">
        <w:rPr>
          <w:rFonts w:ascii="Verdana" w:hAnsi="Verdana"/>
          <w:i/>
        </w:rPr>
        <w:t>E-</w:t>
      </w:r>
      <w:proofErr w:type="spellStart"/>
      <w:r w:rsidRPr="000275C2">
        <w:rPr>
          <w:rFonts w:ascii="Verdana" w:hAnsi="Verdana"/>
          <w:i/>
        </w:rPr>
        <w:t>mail</w:t>
      </w:r>
      <w:proofErr w:type="spellEnd"/>
      <w:r w:rsidRPr="000275C2">
        <w:rPr>
          <w:rFonts w:ascii="Verdana" w:hAnsi="Verdana"/>
          <w:i/>
        </w:rPr>
        <w:t>: oksana.mentyukova@yandex.ua</w:t>
      </w:r>
    </w:p>
    <w:p w:rsidR="00C251FB" w:rsidRPr="000275C2" w:rsidRDefault="00C251FB" w:rsidP="00C251FB">
      <w:pPr>
        <w:spacing w:after="0" w:line="240" w:lineRule="auto"/>
        <w:ind w:firstLine="567"/>
        <w:jc w:val="both"/>
        <w:rPr>
          <w:rFonts w:ascii="Verdana" w:hAnsi="Verdana"/>
          <w:sz w:val="18"/>
          <w:szCs w:val="18"/>
        </w:rPr>
      </w:pPr>
      <w:r w:rsidRPr="000275C2">
        <w:rPr>
          <w:rFonts w:ascii="Verdana" w:hAnsi="Verdana"/>
          <w:sz w:val="18"/>
          <w:szCs w:val="18"/>
        </w:rPr>
        <w:t xml:space="preserve">В умовах жорсткої конкуренції на сучасному ринку підприємства вимушені приймати нові виклики, які окрім економічного аспекту включають вимоги соціального та екологічного характеру зі сторони зацікавлених осіб. Дедалі більше інвестори звертають увагу не лише на прибутковість компанії, а й на її діяльність в сфері соціальної відповідальності бізнесу. </w:t>
      </w:r>
    </w:p>
    <w:p w:rsidR="00C251FB" w:rsidRPr="000275C2" w:rsidRDefault="00C251FB" w:rsidP="00C251FB">
      <w:pPr>
        <w:spacing w:after="0" w:line="240" w:lineRule="auto"/>
        <w:ind w:firstLine="567"/>
        <w:jc w:val="both"/>
        <w:rPr>
          <w:rFonts w:ascii="Verdana" w:hAnsi="Verdana"/>
          <w:sz w:val="18"/>
          <w:szCs w:val="18"/>
        </w:rPr>
      </w:pPr>
      <w:r w:rsidRPr="000275C2">
        <w:rPr>
          <w:rFonts w:ascii="Verdana" w:hAnsi="Verdana"/>
          <w:sz w:val="18"/>
          <w:szCs w:val="18"/>
        </w:rPr>
        <w:t xml:space="preserve">На сьогодні корпоративна соціальна відповідальність (КСВ) вже не є новизною; підприємства активно запроваджують КСВ в систему менеджменту компанії, що реалізується через впровадження міжнародних стандартів. Наприклад, ISO 9000, що реалізується через систему управління якістю, передбачає постійне дотримання прав і забезпечення задоволеності споживачів щодо отримання якісної продукції та послуг. ОНSАS 18000 спрямований на забезпечення надійних умов щодо захисту здоров’я персоналу підприємства і реалізується через систему менеджменту професійної безпеки. Умови для послідовного  та цілеспрямованого захисту довкілля від негативного впливу компанії створює система екологічного менеджменту відповідно до стандартів ІSО 14000 [1]. </w:t>
      </w:r>
    </w:p>
    <w:p w:rsidR="00C251FB" w:rsidRPr="000275C2" w:rsidRDefault="00C251FB" w:rsidP="00C251FB">
      <w:pPr>
        <w:spacing w:after="0" w:line="240" w:lineRule="auto"/>
        <w:ind w:firstLine="567"/>
        <w:jc w:val="both"/>
        <w:rPr>
          <w:rFonts w:ascii="Verdana" w:eastAsia="Times New Roman" w:hAnsi="Verdana"/>
          <w:sz w:val="18"/>
          <w:szCs w:val="18"/>
          <w:lang w:eastAsia="ru-RU"/>
        </w:rPr>
      </w:pPr>
      <w:r w:rsidRPr="000275C2">
        <w:rPr>
          <w:rFonts w:ascii="Verdana" w:hAnsi="Verdana"/>
          <w:sz w:val="18"/>
          <w:szCs w:val="18"/>
        </w:rPr>
        <w:t xml:space="preserve">Важливе значення в реалізації корпоративної соціальної відповідальності на підприємстві відіграє міжнародний стандарт </w:t>
      </w:r>
      <w:hyperlink r:id="rId6" w:tgtFrame="_blank" w:history="1">
        <w:r w:rsidRPr="000275C2">
          <w:rPr>
            <w:rFonts w:ascii="Verdana" w:eastAsia="Times New Roman" w:hAnsi="Verdana"/>
            <w:sz w:val="18"/>
            <w:szCs w:val="18"/>
            <w:lang w:eastAsia="ru-RU"/>
          </w:rPr>
          <w:t>ISO 26000</w:t>
        </w:r>
      </w:hyperlink>
      <w:r w:rsidRPr="000275C2">
        <w:rPr>
          <w:rFonts w:ascii="Verdana" w:eastAsia="Times New Roman" w:hAnsi="Verdana"/>
          <w:sz w:val="18"/>
          <w:szCs w:val="18"/>
          <w:lang w:eastAsia="ru-RU"/>
        </w:rPr>
        <w:t xml:space="preserve">. Названий стандарт – це не вимоги, а рекомендації, за ним не проводиться сертифікація, на відміну від інших стандартів ISO. Цей документ не лише розкриває сутність соціальної відповідальності, а й допомагає організаціям та підприємствам користуватися передовим досвідом у даній сфері. Відповідно до </w:t>
      </w:r>
      <w:hyperlink r:id="rId7" w:tgtFrame="_blank" w:history="1">
        <w:r w:rsidRPr="000275C2">
          <w:rPr>
            <w:rFonts w:ascii="Verdana" w:eastAsia="Times New Roman" w:hAnsi="Verdana"/>
            <w:sz w:val="18"/>
            <w:szCs w:val="18"/>
            <w:lang w:eastAsia="ru-RU"/>
          </w:rPr>
          <w:t>ISO 26000</w:t>
        </w:r>
      </w:hyperlink>
      <w:r w:rsidRPr="000275C2">
        <w:rPr>
          <w:rFonts w:ascii="Verdana" w:hAnsi="Verdana"/>
          <w:sz w:val="18"/>
          <w:szCs w:val="18"/>
        </w:rPr>
        <w:t xml:space="preserve">, корпоративна соціальна відповідальність – це </w:t>
      </w:r>
      <w:r w:rsidRPr="000275C2">
        <w:rPr>
          <w:rFonts w:ascii="Verdana" w:eastAsia="Times New Roman" w:hAnsi="Verdana"/>
          <w:sz w:val="18"/>
          <w:szCs w:val="18"/>
          <w:lang w:eastAsia="ru-RU"/>
        </w:rPr>
        <w:t>відповідальність організації за вплив її діяльності та рішень на навколишнє середовище через прозору та естетичну поведінку, яка сприяє стійкому розвитку, включаючи здоров’я та благополуччя суспільства, враховує очікування зацікавлених сторін, відповідає застосовуваному законодавству, узгоджується з міжнародними нормами поведінки та введена у всій компанії [2].</w:t>
      </w:r>
    </w:p>
    <w:p w:rsidR="00C251FB" w:rsidRPr="000275C2" w:rsidRDefault="00C251FB" w:rsidP="00C251FB">
      <w:pPr>
        <w:spacing w:after="0" w:line="240" w:lineRule="auto"/>
        <w:ind w:firstLine="567"/>
        <w:jc w:val="both"/>
        <w:rPr>
          <w:rFonts w:ascii="Verdana" w:eastAsia="Times New Roman" w:hAnsi="Verdana"/>
          <w:sz w:val="18"/>
          <w:szCs w:val="18"/>
          <w:lang w:eastAsia="ru-RU"/>
        </w:rPr>
      </w:pPr>
      <w:r w:rsidRPr="000275C2">
        <w:rPr>
          <w:rFonts w:ascii="Verdana" w:eastAsia="Times New Roman" w:hAnsi="Verdana"/>
          <w:sz w:val="18"/>
          <w:szCs w:val="18"/>
          <w:lang w:eastAsia="ru-RU"/>
        </w:rPr>
        <w:t>Характерною рисою розвитку КСВ в Україні є її хаотичність та розпливчатість. Приєднання України до Глобального договору ООН спонукало підприємства України до впровадження соціальної відповідальності бізнесу, в той же час у нас відсутня будь-яка законодавча регламентація корпоративної соціальної відповідальності. Таким чином, останній вибір залишається за підприємством і наскільки потрібно компанії впровадження КСВ вирішує вона сама. Проаналізувавши соціальні звіти компаній в ЗМІ, можна зробити висновок, що більшість з них працює в сфері надання послуг (банки, компанії стільникового зв’язку тощо), в той час як соціальна звітність підприємств, що займаються виробничою діяльністю практично відсутня. Однак, незважаючи на це, все ж таки спостерігається повільна тенденція залучення великих виробничих компанії до соціальної відповідальності бізнесу – наприклад, компанії «Оболонь», «Coca-</w:t>
      </w:r>
      <w:proofErr w:type="spellStart"/>
      <w:r w:rsidRPr="000275C2">
        <w:rPr>
          <w:rFonts w:ascii="Verdana" w:eastAsia="Times New Roman" w:hAnsi="Verdana"/>
          <w:sz w:val="18"/>
          <w:szCs w:val="18"/>
          <w:lang w:eastAsia="ru-RU"/>
        </w:rPr>
        <w:t>cola</w:t>
      </w:r>
      <w:proofErr w:type="spellEnd"/>
      <w:r w:rsidRPr="000275C2">
        <w:rPr>
          <w:rFonts w:ascii="Verdana" w:eastAsia="Times New Roman" w:hAnsi="Verdana"/>
          <w:sz w:val="18"/>
          <w:szCs w:val="18"/>
          <w:lang w:eastAsia="ru-RU"/>
        </w:rPr>
        <w:t xml:space="preserve">». </w:t>
      </w:r>
    </w:p>
    <w:p w:rsidR="00C251FB" w:rsidRPr="000275C2" w:rsidRDefault="00C251FB" w:rsidP="00C251FB">
      <w:pPr>
        <w:spacing w:after="0" w:line="240" w:lineRule="auto"/>
        <w:ind w:firstLine="567"/>
        <w:jc w:val="both"/>
        <w:rPr>
          <w:rFonts w:ascii="Verdana" w:eastAsia="Times New Roman" w:hAnsi="Verdana"/>
          <w:sz w:val="18"/>
          <w:szCs w:val="18"/>
          <w:lang w:eastAsia="ru-RU"/>
        </w:rPr>
      </w:pPr>
      <w:r w:rsidRPr="000275C2">
        <w:rPr>
          <w:rFonts w:ascii="Verdana" w:eastAsia="Times New Roman" w:hAnsi="Verdana"/>
          <w:sz w:val="18"/>
          <w:szCs w:val="18"/>
          <w:lang w:eastAsia="ru-RU"/>
        </w:rPr>
        <w:t>Слід врахувати, що впровадження корпоративної соціальної відповідальності – це не лише додаткові витрати та проблеми щодо дотримання міжнародних стандартів, КСВ також надає підприємству неабиякі переваги в конкурентній боротьбі, зокрема:</w:t>
      </w:r>
    </w:p>
    <w:p w:rsidR="00C251FB" w:rsidRPr="000275C2" w:rsidRDefault="00C251FB" w:rsidP="00C251FB">
      <w:pPr>
        <w:pStyle w:val="ab"/>
        <w:numPr>
          <w:ilvl w:val="0"/>
          <w:numId w:val="1"/>
        </w:numPr>
        <w:spacing w:after="0" w:line="240" w:lineRule="auto"/>
        <w:ind w:left="0" w:firstLine="567"/>
        <w:jc w:val="both"/>
        <w:rPr>
          <w:rFonts w:ascii="Verdana" w:hAnsi="Verdana"/>
          <w:sz w:val="18"/>
          <w:szCs w:val="18"/>
        </w:rPr>
      </w:pPr>
      <w:r w:rsidRPr="000275C2">
        <w:rPr>
          <w:rFonts w:ascii="Verdana" w:hAnsi="Verdana"/>
          <w:sz w:val="18"/>
          <w:szCs w:val="18"/>
        </w:rPr>
        <w:t>підвищення рівня ділової репутації та іміджу компанії в очах споживачів;</w:t>
      </w:r>
    </w:p>
    <w:p w:rsidR="00C251FB" w:rsidRPr="000275C2" w:rsidRDefault="00C251FB" w:rsidP="00C251FB">
      <w:pPr>
        <w:pStyle w:val="ab"/>
        <w:numPr>
          <w:ilvl w:val="0"/>
          <w:numId w:val="1"/>
        </w:numPr>
        <w:spacing w:after="0" w:line="240" w:lineRule="auto"/>
        <w:ind w:left="0" w:firstLine="567"/>
        <w:jc w:val="both"/>
        <w:rPr>
          <w:rFonts w:ascii="Verdana" w:hAnsi="Verdana"/>
          <w:sz w:val="18"/>
          <w:szCs w:val="18"/>
        </w:rPr>
      </w:pPr>
      <w:r w:rsidRPr="000275C2">
        <w:rPr>
          <w:rFonts w:ascii="Verdana" w:hAnsi="Verdana"/>
          <w:sz w:val="18"/>
          <w:szCs w:val="18"/>
        </w:rPr>
        <w:t>дотримання міжнародних стандартів дає змогу вийти на нові ринки;</w:t>
      </w:r>
    </w:p>
    <w:p w:rsidR="00C251FB" w:rsidRPr="000275C2" w:rsidRDefault="00C251FB" w:rsidP="00C251FB">
      <w:pPr>
        <w:pStyle w:val="ab"/>
        <w:numPr>
          <w:ilvl w:val="0"/>
          <w:numId w:val="1"/>
        </w:numPr>
        <w:spacing w:after="0" w:line="240" w:lineRule="auto"/>
        <w:ind w:left="0" w:firstLine="567"/>
        <w:jc w:val="both"/>
        <w:rPr>
          <w:rFonts w:ascii="Verdana" w:hAnsi="Verdana"/>
          <w:sz w:val="18"/>
          <w:szCs w:val="18"/>
        </w:rPr>
      </w:pPr>
      <w:r w:rsidRPr="000275C2">
        <w:rPr>
          <w:rFonts w:ascii="Verdana" w:hAnsi="Verdana"/>
          <w:sz w:val="18"/>
          <w:szCs w:val="18"/>
        </w:rPr>
        <w:t>підвищення мотивації та продуктивності працівників, оскільки турбота про суспільство транслюється в турботу про працівників;</w:t>
      </w:r>
    </w:p>
    <w:p w:rsidR="00C251FB" w:rsidRPr="000275C2" w:rsidRDefault="00C251FB" w:rsidP="00C251FB">
      <w:pPr>
        <w:pStyle w:val="ab"/>
        <w:numPr>
          <w:ilvl w:val="0"/>
          <w:numId w:val="1"/>
        </w:numPr>
        <w:spacing w:after="0" w:line="240" w:lineRule="auto"/>
        <w:ind w:left="0" w:firstLine="567"/>
        <w:jc w:val="both"/>
        <w:rPr>
          <w:rFonts w:ascii="Verdana" w:hAnsi="Verdana"/>
          <w:sz w:val="18"/>
          <w:szCs w:val="18"/>
        </w:rPr>
      </w:pPr>
      <w:r w:rsidRPr="000275C2">
        <w:rPr>
          <w:rFonts w:ascii="Verdana" w:hAnsi="Verdana"/>
          <w:sz w:val="18"/>
          <w:szCs w:val="18"/>
        </w:rPr>
        <w:t>поліпшення ефективності процесів виробництва (наприклад, винайдення способів зменшення шкідливих викидів в атмосферу);</w:t>
      </w:r>
    </w:p>
    <w:p w:rsidR="00C251FB" w:rsidRPr="000275C2" w:rsidRDefault="00C251FB" w:rsidP="00C251FB">
      <w:pPr>
        <w:pStyle w:val="ab"/>
        <w:numPr>
          <w:ilvl w:val="0"/>
          <w:numId w:val="1"/>
        </w:numPr>
        <w:spacing w:after="0" w:line="240" w:lineRule="auto"/>
        <w:ind w:left="0" w:firstLine="567"/>
        <w:jc w:val="both"/>
        <w:rPr>
          <w:rFonts w:ascii="Verdana" w:hAnsi="Verdana"/>
          <w:sz w:val="18"/>
          <w:szCs w:val="18"/>
        </w:rPr>
      </w:pPr>
      <w:r w:rsidRPr="000275C2">
        <w:rPr>
          <w:rFonts w:ascii="Verdana" w:hAnsi="Verdana"/>
          <w:sz w:val="18"/>
          <w:szCs w:val="18"/>
        </w:rPr>
        <w:t>зменшення ризиків та можливість залучення коштів соціально відповідальних інвесторів;</w:t>
      </w:r>
    </w:p>
    <w:p w:rsidR="00C251FB" w:rsidRPr="000275C2" w:rsidRDefault="00C251FB" w:rsidP="00C251FB">
      <w:pPr>
        <w:pStyle w:val="ab"/>
        <w:numPr>
          <w:ilvl w:val="0"/>
          <w:numId w:val="1"/>
        </w:numPr>
        <w:spacing w:after="0" w:line="240" w:lineRule="auto"/>
        <w:ind w:left="0" w:firstLine="567"/>
        <w:jc w:val="both"/>
        <w:rPr>
          <w:rFonts w:ascii="Verdana" w:hAnsi="Verdana"/>
          <w:sz w:val="18"/>
          <w:szCs w:val="18"/>
        </w:rPr>
      </w:pPr>
      <w:r w:rsidRPr="000275C2">
        <w:rPr>
          <w:rFonts w:ascii="Verdana" w:hAnsi="Verdana"/>
          <w:sz w:val="18"/>
          <w:szCs w:val="18"/>
        </w:rPr>
        <w:t>стійкість та стабільність розвитку підприємства в довгостроковій перспективі [1, 2].</w:t>
      </w:r>
    </w:p>
    <w:p w:rsidR="00C251FB" w:rsidRPr="000275C2" w:rsidRDefault="00C251FB" w:rsidP="00C251FB">
      <w:pPr>
        <w:spacing w:after="0" w:line="240" w:lineRule="auto"/>
        <w:ind w:firstLine="567"/>
        <w:jc w:val="both"/>
        <w:rPr>
          <w:rFonts w:ascii="Verdana" w:eastAsia="Times New Roman" w:hAnsi="Verdana"/>
          <w:sz w:val="18"/>
          <w:szCs w:val="18"/>
          <w:lang w:eastAsia="ru-RU"/>
        </w:rPr>
      </w:pPr>
      <w:r w:rsidRPr="000275C2">
        <w:rPr>
          <w:rFonts w:ascii="Verdana" w:eastAsia="Times New Roman" w:hAnsi="Verdana"/>
          <w:sz w:val="18"/>
          <w:szCs w:val="18"/>
          <w:lang w:eastAsia="ru-RU"/>
        </w:rPr>
        <w:t>Вказані переваги запровадження КСВ на підприємстві зумовлюють необхідність створення системи управління корпоративною соціальною відповідальністю поряд з системами управління виробництвом, управління персоналом, управління фінансами та ін. Соціальна відповідальність бізнесу повинна стати однією з невід’ємних складових управління компанією, що гарантуватиме забезпечення стабільного та ефективного розвитку підприємства в сучасних ринкових умовах.</w:t>
      </w:r>
    </w:p>
    <w:p w:rsidR="00C251FB" w:rsidRPr="000275C2" w:rsidRDefault="00C251FB" w:rsidP="00C251FB">
      <w:pPr>
        <w:spacing w:after="0" w:line="240" w:lineRule="auto"/>
        <w:ind w:firstLine="567"/>
        <w:jc w:val="both"/>
        <w:rPr>
          <w:rFonts w:ascii="Verdana" w:eastAsia="Times New Roman" w:hAnsi="Verdana"/>
          <w:sz w:val="18"/>
          <w:szCs w:val="18"/>
          <w:lang w:eastAsia="ru-RU"/>
        </w:rPr>
      </w:pPr>
      <w:r w:rsidRPr="000275C2">
        <w:rPr>
          <w:rFonts w:ascii="Verdana" w:eastAsia="Times New Roman" w:hAnsi="Verdana"/>
          <w:sz w:val="18"/>
          <w:szCs w:val="18"/>
          <w:lang w:eastAsia="ru-RU"/>
        </w:rPr>
        <w:t>Таким чином, основна задача підприємств на сучасному етапі розвитку полягає в запровадженні та реалізації концепції корпоративної соціальної відповідальності, що виведе українські компанії на якісно новий етап розвитку економіки та надасть неабиякі переваги в конкурентній боротьбі за долю ринку не лише на національному, а на міжнародному рівні.</w:t>
      </w:r>
    </w:p>
    <w:p w:rsidR="00C251FB" w:rsidRPr="000275C2" w:rsidRDefault="00C251FB" w:rsidP="00C251FB">
      <w:pPr>
        <w:spacing w:after="0" w:line="240" w:lineRule="auto"/>
        <w:ind w:firstLine="567"/>
        <w:jc w:val="both"/>
        <w:rPr>
          <w:rFonts w:ascii="Verdana" w:eastAsia="Times New Roman" w:hAnsi="Verdana"/>
          <w:b/>
          <w:sz w:val="18"/>
          <w:szCs w:val="18"/>
          <w:lang w:eastAsia="ru-RU"/>
        </w:rPr>
      </w:pPr>
      <w:r w:rsidRPr="000275C2">
        <w:rPr>
          <w:rFonts w:ascii="Verdana" w:eastAsia="Times New Roman" w:hAnsi="Verdana"/>
          <w:b/>
          <w:sz w:val="18"/>
          <w:szCs w:val="18"/>
          <w:lang w:eastAsia="ru-RU"/>
        </w:rPr>
        <w:t>Список літератури:</w:t>
      </w:r>
    </w:p>
    <w:p w:rsidR="00C251FB" w:rsidRPr="000275C2" w:rsidRDefault="00C251FB" w:rsidP="00C251FB">
      <w:pPr>
        <w:spacing w:after="0" w:line="240" w:lineRule="auto"/>
        <w:ind w:firstLine="284"/>
        <w:jc w:val="both"/>
        <w:rPr>
          <w:rFonts w:ascii="Verdana" w:eastAsia="Times New Roman" w:hAnsi="Verdana"/>
          <w:sz w:val="18"/>
          <w:szCs w:val="18"/>
          <w:lang w:eastAsia="ru-RU"/>
        </w:rPr>
      </w:pPr>
      <w:r w:rsidRPr="000275C2">
        <w:rPr>
          <w:rFonts w:ascii="Verdana" w:eastAsia="Times New Roman" w:hAnsi="Verdana"/>
          <w:sz w:val="18"/>
          <w:szCs w:val="18"/>
          <w:lang w:eastAsia="ru-RU"/>
        </w:rPr>
        <w:t xml:space="preserve">1. </w:t>
      </w:r>
      <w:proofErr w:type="spellStart"/>
      <w:r w:rsidRPr="000275C2">
        <w:rPr>
          <w:rFonts w:ascii="Verdana" w:eastAsia="Times New Roman" w:hAnsi="Verdana"/>
          <w:sz w:val="18"/>
          <w:szCs w:val="18"/>
          <w:lang w:eastAsia="ru-RU"/>
        </w:rPr>
        <w:t>Комарницький</w:t>
      </w:r>
      <w:proofErr w:type="spellEnd"/>
      <w:r w:rsidRPr="000275C2">
        <w:rPr>
          <w:rFonts w:ascii="Verdana" w:eastAsia="Times New Roman" w:hAnsi="Verdana"/>
          <w:sz w:val="18"/>
          <w:szCs w:val="18"/>
          <w:lang w:eastAsia="ru-RU"/>
        </w:rPr>
        <w:t xml:space="preserve"> І. Ф. Соціальна відповідальність бізнесу як інструмент управління сучасним підприємством [Електронний ресурс] / І. Ф. </w:t>
      </w:r>
      <w:proofErr w:type="spellStart"/>
      <w:r w:rsidRPr="000275C2">
        <w:rPr>
          <w:rFonts w:ascii="Verdana" w:eastAsia="Times New Roman" w:hAnsi="Verdana"/>
          <w:sz w:val="18"/>
          <w:szCs w:val="18"/>
          <w:lang w:eastAsia="ru-RU"/>
        </w:rPr>
        <w:t>Комарницький</w:t>
      </w:r>
      <w:proofErr w:type="spellEnd"/>
      <w:r w:rsidRPr="000275C2">
        <w:rPr>
          <w:rFonts w:ascii="Verdana" w:eastAsia="Times New Roman" w:hAnsi="Verdana"/>
          <w:sz w:val="18"/>
          <w:szCs w:val="18"/>
          <w:lang w:eastAsia="ru-RU"/>
        </w:rPr>
        <w:t xml:space="preserve">, З. І. Галушка. – Режим доступу: </w:t>
      </w:r>
      <w:hyperlink r:id="rId8" w:history="1">
        <w:r w:rsidRPr="000275C2">
          <w:rPr>
            <w:rStyle w:val="af4"/>
            <w:rFonts w:ascii="Verdana" w:hAnsi="Verdana"/>
            <w:color w:val="auto"/>
            <w:sz w:val="18"/>
            <w:szCs w:val="18"/>
          </w:rPr>
          <w:t>http://bukuniver.cv.ua/Applications/zbirnik/n6/7_Social.pdf</w:t>
        </w:r>
      </w:hyperlink>
    </w:p>
    <w:p w:rsidR="00397084" w:rsidRPr="00C251FB" w:rsidRDefault="00C251FB" w:rsidP="00C251FB">
      <w:pPr>
        <w:spacing w:after="0" w:line="240" w:lineRule="auto"/>
        <w:ind w:firstLine="284"/>
        <w:jc w:val="both"/>
      </w:pPr>
      <w:r w:rsidRPr="000275C2">
        <w:rPr>
          <w:rFonts w:ascii="Verdana" w:eastAsia="Times New Roman" w:hAnsi="Verdana"/>
          <w:sz w:val="18"/>
          <w:szCs w:val="18"/>
          <w:lang w:eastAsia="ru-RU"/>
        </w:rPr>
        <w:t xml:space="preserve">2. </w:t>
      </w:r>
      <w:proofErr w:type="spellStart"/>
      <w:r w:rsidRPr="000275C2">
        <w:rPr>
          <w:rFonts w:ascii="Verdana" w:eastAsia="Times New Roman" w:hAnsi="Verdana"/>
          <w:sz w:val="18"/>
          <w:szCs w:val="18"/>
          <w:lang w:eastAsia="ru-RU"/>
        </w:rPr>
        <w:t>Мелашич</w:t>
      </w:r>
      <w:proofErr w:type="spellEnd"/>
      <w:r w:rsidRPr="000275C2">
        <w:rPr>
          <w:rFonts w:ascii="Verdana" w:eastAsia="Times New Roman" w:hAnsi="Verdana"/>
          <w:sz w:val="18"/>
          <w:szCs w:val="18"/>
          <w:lang w:eastAsia="ru-RU"/>
        </w:rPr>
        <w:t xml:space="preserve"> Ж. </w:t>
      </w:r>
      <w:r w:rsidRPr="000275C2">
        <w:rPr>
          <w:rFonts w:ascii="Verdana" w:hAnsi="Verdana"/>
          <w:sz w:val="18"/>
          <w:szCs w:val="18"/>
        </w:rPr>
        <w:t xml:space="preserve">Корпоративна соціальна відповідальність як елемент стратегії підприємства: можливості та ризики </w:t>
      </w:r>
      <w:r w:rsidRPr="000275C2">
        <w:rPr>
          <w:rFonts w:ascii="Verdana" w:eastAsia="Times New Roman" w:hAnsi="Verdana"/>
          <w:sz w:val="18"/>
          <w:szCs w:val="18"/>
          <w:lang w:eastAsia="ru-RU"/>
        </w:rPr>
        <w:t xml:space="preserve">[Електронний ресурс] / Ж. </w:t>
      </w:r>
      <w:proofErr w:type="spellStart"/>
      <w:r w:rsidRPr="000275C2">
        <w:rPr>
          <w:rFonts w:ascii="Verdana" w:eastAsia="Times New Roman" w:hAnsi="Verdana"/>
          <w:sz w:val="18"/>
          <w:szCs w:val="18"/>
          <w:lang w:eastAsia="ru-RU"/>
        </w:rPr>
        <w:t>Мелашич</w:t>
      </w:r>
      <w:proofErr w:type="spellEnd"/>
      <w:r w:rsidRPr="000275C2">
        <w:rPr>
          <w:rFonts w:ascii="Verdana" w:eastAsia="Times New Roman" w:hAnsi="Verdana"/>
          <w:sz w:val="18"/>
          <w:szCs w:val="18"/>
          <w:lang w:eastAsia="ru-RU"/>
        </w:rPr>
        <w:t xml:space="preserve">, </w:t>
      </w:r>
      <w:proofErr w:type="spellStart"/>
      <w:r w:rsidRPr="000275C2">
        <w:rPr>
          <w:rFonts w:ascii="Verdana" w:eastAsia="Times New Roman" w:hAnsi="Verdana"/>
          <w:sz w:val="18"/>
          <w:szCs w:val="18"/>
          <w:lang w:eastAsia="ru-RU"/>
        </w:rPr>
        <w:t>Старінець</w:t>
      </w:r>
      <w:proofErr w:type="spellEnd"/>
      <w:r w:rsidRPr="000275C2">
        <w:rPr>
          <w:rFonts w:ascii="Verdana" w:eastAsia="Times New Roman" w:hAnsi="Verdana"/>
          <w:sz w:val="18"/>
          <w:szCs w:val="18"/>
          <w:lang w:eastAsia="ru-RU"/>
        </w:rPr>
        <w:t xml:space="preserve"> І. – Режим доступу: </w:t>
      </w:r>
      <w:hyperlink r:id="rId9" w:history="1">
        <w:r w:rsidRPr="000275C2">
          <w:rPr>
            <w:rStyle w:val="af4"/>
            <w:rFonts w:ascii="Verdana" w:hAnsi="Verdana"/>
            <w:color w:val="auto"/>
            <w:sz w:val="18"/>
            <w:szCs w:val="18"/>
          </w:rPr>
          <w:t>http://www.klubok.net/article2639.html</w:t>
        </w:r>
      </w:hyperlink>
    </w:p>
    <w:sectPr w:rsidR="00397084" w:rsidRPr="00C251FB" w:rsidSect="002C5AD5">
      <w:pgSz w:w="11906" w:h="16838"/>
      <w:pgMar w:top="1134" w:right="850" w:bottom="1134" w:left="1701" w:header="708" w:footer="708" w:gutter="0"/>
      <w:pgNumType w:start="11"/>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Verdana">
    <w:panose1 w:val="020B0604030504040204"/>
    <w:charset w:val="CC"/>
    <w:family w:val="swiss"/>
    <w:pitch w:val="variable"/>
    <w:sig w:usb0="20000287" w:usb1="00000000"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5D66255"/>
    <w:multiLevelType w:val="hybridMultilevel"/>
    <w:tmpl w:val="2E640904"/>
    <w:lvl w:ilvl="0" w:tplc="04190001">
      <w:start w:val="1"/>
      <w:numFmt w:val="bullet"/>
      <w:lvlText w:val=""/>
      <w:lvlJc w:val="left"/>
      <w:pPr>
        <w:ind w:left="352" w:hanging="360"/>
      </w:pPr>
      <w:rPr>
        <w:rFonts w:ascii="Symbol" w:hAnsi="Symbol" w:hint="default"/>
      </w:rPr>
    </w:lvl>
    <w:lvl w:ilvl="1" w:tplc="04190003" w:tentative="1">
      <w:start w:val="1"/>
      <w:numFmt w:val="bullet"/>
      <w:lvlText w:val="o"/>
      <w:lvlJc w:val="left"/>
      <w:pPr>
        <w:ind w:left="1072" w:hanging="360"/>
      </w:pPr>
      <w:rPr>
        <w:rFonts w:ascii="Courier New" w:hAnsi="Courier New" w:cs="Courier New" w:hint="default"/>
      </w:rPr>
    </w:lvl>
    <w:lvl w:ilvl="2" w:tplc="04190005" w:tentative="1">
      <w:start w:val="1"/>
      <w:numFmt w:val="bullet"/>
      <w:lvlText w:val=""/>
      <w:lvlJc w:val="left"/>
      <w:pPr>
        <w:ind w:left="1792" w:hanging="360"/>
      </w:pPr>
      <w:rPr>
        <w:rFonts w:ascii="Wingdings" w:hAnsi="Wingdings" w:hint="default"/>
      </w:rPr>
    </w:lvl>
    <w:lvl w:ilvl="3" w:tplc="04190001" w:tentative="1">
      <w:start w:val="1"/>
      <w:numFmt w:val="bullet"/>
      <w:lvlText w:val=""/>
      <w:lvlJc w:val="left"/>
      <w:pPr>
        <w:ind w:left="2512" w:hanging="360"/>
      </w:pPr>
      <w:rPr>
        <w:rFonts w:ascii="Symbol" w:hAnsi="Symbol" w:hint="default"/>
      </w:rPr>
    </w:lvl>
    <w:lvl w:ilvl="4" w:tplc="04190003" w:tentative="1">
      <w:start w:val="1"/>
      <w:numFmt w:val="bullet"/>
      <w:lvlText w:val="o"/>
      <w:lvlJc w:val="left"/>
      <w:pPr>
        <w:ind w:left="3232" w:hanging="360"/>
      </w:pPr>
      <w:rPr>
        <w:rFonts w:ascii="Courier New" w:hAnsi="Courier New" w:cs="Courier New" w:hint="default"/>
      </w:rPr>
    </w:lvl>
    <w:lvl w:ilvl="5" w:tplc="04190005" w:tentative="1">
      <w:start w:val="1"/>
      <w:numFmt w:val="bullet"/>
      <w:lvlText w:val=""/>
      <w:lvlJc w:val="left"/>
      <w:pPr>
        <w:ind w:left="3952" w:hanging="360"/>
      </w:pPr>
      <w:rPr>
        <w:rFonts w:ascii="Wingdings" w:hAnsi="Wingdings" w:hint="default"/>
      </w:rPr>
    </w:lvl>
    <w:lvl w:ilvl="6" w:tplc="04190001" w:tentative="1">
      <w:start w:val="1"/>
      <w:numFmt w:val="bullet"/>
      <w:lvlText w:val=""/>
      <w:lvlJc w:val="left"/>
      <w:pPr>
        <w:ind w:left="4672" w:hanging="360"/>
      </w:pPr>
      <w:rPr>
        <w:rFonts w:ascii="Symbol" w:hAnsi="Symbol" w:hint="default"/>
      </w:rPr>
    </w:lvl>
    <w:lvl w:ilvl="7" w:tplc="04190003" w:tentative="1">
      <w:start w:val="1"/>
      <w:numFmt w:val="bullet"/>
      <w:lvlText w:val="o"/>
      <w:lvlJc w:val="left"/>
      <w:pPr>
        <w:ind w:left="5392" w:hanging="360"/>
      </w:pPr>
      <w:rPr>
        <w:rFonts w:ascii="Courier New" w:hAnsi="Courier New" w:cs="Courier New" w:hint="default"/>
      </w:rPr>
    </w:lvl>
    <w:lvl w:ilvl="8" w:tplc="04190005" w:tentative="1">
      <w:start w:val="1"/>
      <w:numFmt w:val="bullet"/>
      <w:lvlText w:val=""/>
      <w:lvlJc w:val="left"/>
      <w:pPr>
        <w:ind w:left="6112"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DB1ADF"/>
    <w:rsid w:val="001C4033"/>
    <w:rsid w:val="002C5AD5"/>
    <w:rsid w:val="00397084"/>
    <w:rsid w:val="00485B02"/>
    <w:rsid w:val="00A17C02"/>
    <w:rsid w:val="00AE695B"/>
    <w:rsid w:val="00C251FB"/>
    <w:rsid w:val="00DB1AD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1ADF"/>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485B02"/>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b/>
      <w:bCs/>
      <w:color w:val="4F81BD" w:themeColor="accent1"/>
      <w:sz w:val="18"/>
      <w:szCs w:val="18"/>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style>
  <w:style w:type="paragraph" w:styleId="21">
    <w:name w:val="Quote"/>
    <w:basedOn w:val="a"/>
    <w:next w:val="a"/>
    <w:link w:val="22"/>
    <w:uiPriority w:val="29"/>
    <w:qFormat/>
    <w:rsid w:val="00485B02"/>
    <w:rPr>
      <w:i/>
      <w:iCs/>
      <w:color w:val="000000" w:themeColor="text1"/>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b/>
      <w:bCs/>
      <w:i/>
      <w:iCs/>
      <w:color w:val="4F81BD" w:themeColor="accent1"/>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DB1ADF"/>
    <w:rPr>
      <w:color w:val="0000FF"/>
      <w:u w:val="single"/>
    </w:rPr>
  </w:style>
  <w:style w:type="character" w:customStyle="1" w:styleId="hps">
    <w:name w:val="hps"/>
    <w:basedOn w:val="a0"/>
    <w:rsid w:val="00DB1ADF"/>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bukuniver.cv.ua/Applications/zbirnik/n6/7_Social.pdf" TargetMode="External"/><Relationship Id="rId3" Type="http://schemas.openxmlformats.org/officeDocument/2006/relationships/styles" Target="styles.xml"/><Relationship Id="rId7" Type="http://schemas.openxmlformats.org/officeDocument/2006/relationships/hyperlink" Target="http://www.klubok.net/Downloads-index-req-viewdownloaddetails-lid-243.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klubok.net/Downloads-index-req-viewdownloaddetails-lid-243.html"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klubok.net/article2639.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183FD3-140F-4C58-8ACF-678FF28DEA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810</Words>
  <Characters>4617</Characters>
  <Application>Microsoft Office Word</Application>
  <DocSecurity>0</DocSecurity>
  <Lines>38</Lines>
  <Paragraphs>10</Paragraphs>
  <ScaleCrop>false</ScaleCrop>
  <Company>None</Company>
  <LinksUpToDate>false</LinksUpToDate>
  <CharactersWithSpaces>5417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4</cp:revision>
  <dcterms:created xsi:type="dcterms:W3CDTF">2013-09-26T12:03:00Z</dcterms:created>
  <dcterms:modified xsi:type="dcterms:W3CDTF">2013-09-26T12:20:00Z</dcterms:modified>
</cp:coreProperties>
</file>