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6D06" w:rsidRPr="000275C2" w:rsidRDefault="00D66D06" w:rsidP="00D66D06">
      <w:pPr>
        <w:pStyle w:val="1"/>
        <w:spacing w:before="0"/>
        <w:jc w:val="center"/>
        <w:rPr>
          <w:rFonts w:ascii="Verdana" w:eastAsia="Arial Unicode MS" w:hAnsi="Verdana" w:cs="Arial Unicode MS"/>
          <w:sz w:val="24"/>
          <w:szCs w:val="24"/>
        </w:rPr>
      </w:pPr>
      <w:bookmarkStart w:id="0" w:name="_Toc352106065"/>
      <w:r w:rsidRPr="000275C2">
        <w:rPr>
          <w:rFonts w:ascii="Verdana" w:eastAsia="Arial Unicode MS" w:hAnsi="Verdana" w:cs="Arial Unicode MS"/>
          <w:sz w:val="24"/>
          <w:szCs w:val="24"/>
        </w:rPr>
        <w:t>Складові економічної стабільності підприємства</w:t>
      </w:r>
      <w:bookmarkEnd w:id="0"/>
    </w:p>
    <w:p w:rsidR="00D66D06" w:rsidRPr="000275C2" w:rsidRDefault="00D66D06" w:rsidP="00D66D06">
      <w:pPr>
        <w:pStyle w:val="1"/>
        <w:spacing w:before="0"/>
        <w:jc w:val="center"/>
        <w:rPr>
          <w:rFonts w:ascii="Verdana" w:eastAsia="Arial Unicode MS" w:hAnsi="Verdana" w:cs="Arial Unicode MS"/>
          <w:b w:val="0"/>
          <w:sz w:val="22"/>
          <w:szCs w:val="22"/>
        </w:rPr>
      </w:pPr>
      <w:bookmarkStart w:id="1" w:name="_Toc352106066"/>
      <w:r w:rsidRPr="000275C2">
        <w:rPr>
          <w:rFonts w:ascii="Verdana" w:eastAsia="Arial Unicode MS" w:hAnsi="Verdana" w:cs="Arial Unicode MS"/>
          <w:b w:val="0"/>
          <w:sz w:val="22"/>
          <w:szCs w:val="22"/>
        </w:rPr>
        <w:t>Перетятько А.В.</w:t>
      </w:r>
      <w:bookmarkEnd w:id="1"/>
    </w:p>
    <w:p w:rsidR="00D66D06" w:rsidRPr="000275C2" w:rsidRDefault="00D66D06" w:rsidP="00D66D06">
      <w:pPr>
        <w:spacing w:after="0" w:line="240" w:lineRule="auto"/>
        <w:jc w:val="center"/>
        <w:rPr>
          <w:rFonts w:ascii="Verdana" w:hAnsi="Verdana"/>
          <w:b/>
        </w:rPr>
      </w:pPr>
      <w:r w:rsidRPr="000275C2">
        <w:rPr>
          <w:rFonts w:ascii="Verdana" w:hAnsi="Verdana"/>
          <w:b/>
        </w:rPr>
        <w:t>Національній технічний університет Україні «КПІ»</w:t>
      </w:r>
    </w:p>
    <w:p w:rsidR="00D66D06" w:rsidRPr="000275C2" w:rsidRDefault="00D66D06" w:rsidP="00D66D06">
      <w:pPr>
        <w:spacing w:after="0" w:line="240" w:lineRule="auto"/>
        <w:jc w:val="center"/>
        <w:rPr>
          <w:rFonts w:ascii="Verdana" w:hAnsi="Verdana"/>
          <w:i/>
        </w:rPr>
      </w:pPr>
      <w:r w:rsidRPr="000275C2">
        <w:rPr>
          <w:rFonts w:ascii="Verdana" w:hAnsi="Verdana"/>
          <w:i/>
        </w:rPr>
        <w:t>E-mail:artem_dipk@ukr.net</w:t>
      </w:r>
    </w:p>
    <w:p w:rsidR="00D66D06" w:rsidRPr="000275C2" w:rsidRDefault="00D66D06" w:rsidP="00D66D06">
      <w:pPr>
        <w:spacing w:after="0" w:line="240" w:lineRule="auto"/>
        <w:jc w:val="center"/>
        <w:rPr>
          <w:rFonts w:ascii="Verdana" w:hAnsi="Verdana"/>
        </w:rPr>
      </w:pPr>
      <w:r w:rsidRPr="000275C2">
        <w:rPr>
          <w:rFonts w:ascii="Verdana" w:hAnsi="Verdana"/>
        </w:rPr>
        <w:t>Науковий керівник: д.е.н., проф. Яловий Г.К.</w:t>
      </w:r>
    </w:p>
    <w:p w:rsidR="00D66D06" w:rsidRPr="000275C2" w:rsidRDefault="00D66D06" w:rsidP="00D66D06">
      <w:pPr>
        <w:spacing w:after="0" w:line="240" w:lineRule="auto"/>
        <w:ind w:firstLine="567"/>
        <w:jc w:val="both"/>
        <w:rPr>
          <w:rFonts w:ascii="Verdana" w:hAnsi="Verdana"/>
          <w:sz w:val="18"/>
        </w:rPr>
      </w:pPr>
      <w:r w:rsidRPr="000275C2">
        <w:rPr>
          <w:rFonts w:ascii="Verdana" w:hAnsi="Verdana"/>
          <w:sz w:val="18"/>
        </w:rPr>
        <w:t>В сучасних мінливих ринкових умовах одним з пріоритетних напрямків діяльності підприємства є розроблення конкретного комплексу дієвих заходів для підвищення ефективності виробництва, створення умов для довгострокового розвитку підприємства та забезпечення стабільності його функціонування. Підприємство в процесі своєї виробничо-господарської діяльності не є ізольованим, а навпаки, воно є невід’ємною складовою частиною складного економічного механізму, який також знаходиться у стані постійних змін [1]. Швидкі зміни зовнішнього середовища негативно впливають на функціонування суб’єктів господарювання, демонструючи їх слабкі сторони та надзвичайно низьку гнучкість та адаптивність для протистояння існуючим викликам.</w:t>
      </w:r>
    </w:p>
    <w:p w:rsidR="00D66D06" w:rsidRPr="000275C2" w:rsidRDefault="00D66D06" w:rsidP="00D66D06">
      <w:pPr>
        <w:spacing w:after="0" w:line="240" w:lineRule="auto"/>
        <w:ind w:firstLine="567"/>
        <w:jc w:val="both"/>
        <w:rPr>
          <w:rFonts w:ascii="Verdana" w:hAnsi="Verdana"/>
          <w:sz w:val="18"/>
        </w:rPr>
      </w:pPr>
      <w:r w:rsidRPr="000275C2">
        <w:rPr>
          <w:rFonts w:ascii="Verdana" w:hAnsi="Verdana"/>
          <w:sz w:val="18"/>
        </w:rPr>
        <w:t>Сучасні умови господарювання характеризуються значним впливом з боку держави у економічні процеси підприємства, що проявляється через постійні зміни у законодавстві, організаційно-правових формах та формах власності підприємств, недосконалість законодавчої бази, втручання у діяльність підприємств контролюючих органів, політичну нестабільність, що призводить до зниження інвестиційної привабливості національної економіки тощо. На даний час, підприємства діють в умовах невизначеності і постійних ризиків. Криза у реальному секторі економіки, фінансовій системі України суттєво вплинула на стабільність роботи суб’єктів господарювання. Підприємства, які використовують прогресивні методи управління стабільним розвитком, здатні більш ефективно протистояти кризовим явищам з мінімальним впливом на економічну систему. Процес управління підприємством має складний багатоаспектний характер, в якому необхідно дослідити пріоритетність впливу складових економічної стабільності з урахуванням багатьох чинників, що впливають на прийняття обґрунтованих управлінських рішень.</w:t>
      </w:r>
    </w:p>
    <w:p w:rsidR="00D66D06" w:rsidRPr="000275C2" w:rsidRDefault="00D66D06" w:rsidP="00D66D06">
      <w:pPr>
        <w:spacing w:after="0" w:line="240" w:lineRule="auto"/>
        <w:ind w:firstLine="567"/>
        <w:jc w:val="both"/>
        <w:rPr>
          <w:rFonts w:ascii="Verdana" w:hAnsi="Verdana"/>
          <w:sz w:val="16"/>
        </w:rPr>
      </w:pPr>
      <w:r w:rsidRPr="000275C2">
        <w:rPr>
          <w:rFonts w:ascii="Verdana" w:hAnsi="Verdana"/>
          <w:sz w:val="18"/>
        </w:rPr>
        <w:t xml:space="preserve">У процесі дослідження складових економічної стабільності підприємства нами було виявлено та визначено пріоритетність впливу кожної із них на функціонування та розвиток підприємства. </w:t>
      </w:r>
      <w:r w:rsidRPr="000275C2">
        <w:rPr>
          <w:rFonts w:ascii="Verdana" w:hAnsi="Verdana"/>
          <w:sz w:val="18"/>
          <w:szCs w:val="20"/>
          <w:shd w:val="clear" w:color="auto" w:fill="FFFFFF"/>
        </w:rPr>
        <w:t>Ми пропонуємо наступний перелік та характеристику функціональних складових економічної стабільності підприємства:</w:t>
      </w:r>
    </w:p>
    <w:p w:rsidR="00D66D06" w:rsidRPr="000275C2" w:rsidRDefault="00D66D06" w:rsidP="00D66D06">
      <w:pPr>
        <w:spacing w:after="0" w:line="240" w:lineRule="auto"/>
        <w:ind w:firstLine="567"/>
        <w:jc w:val="both"/>
        <w:rPr>
          <w:rFonts w:ascii="Verdana" w:hAnsi="Verdana"/>
          <w:sz w:val="18"/>
        </w:rPr>
      </w:pPr>
      <w:r w:rsidRPr="000275C2">
        <w:rPr>
          <w:rFonts w:ascii="Verdana" w:hAnsi="Verdana"/>
          <w:sz w:val="18"/>
        </w:rPr>
        <w:t>1. Політична складова – це розроблена стратегія економічного розвитку з точки зору політичної партії. Керуюча політична партія визначає ключові напрями розвитку економіки та власне партійне бачення пошуку шляхів за допомогою яких можна виконати партійну програму розвитку економіки України. На шляху до вирішення завдань реальна ситуація в економіці держави коригує методи вирішення поставлених завдань та стратегію соціально-економічного розвитку.</w:t>
      </w:r>
    </w:p>
    <w:p w:rsidR="00D66D06" w:rsidRPr="000275C2" w:rsidRDefault="00D66D06" w:rsidP="00D66D06">
      <w:pPr>
        <w:spacing w:after="0" w:line="240" w:lineRule="auto"/>
        <w:ind w:firstLine="567"/>
        <w:jc w:val="both"/>
        <w:rPr>
          <w:rFonts w:ascii="Verdana" w:hAnsi="Verdana"/>
          <w:sz w:val="18"/>
          <w:szCs w:val="18"/>
        </w:rPr>
      </w:pPr>
      <w:r w:rsidRPr="000275C2">
        <w:rPr>
          <w:rFonts w:ascii="Verdana" w:hAnsi="Verdana"/>
          <w:sz w:val="18"/>
          <w:szCs w:val="18"/>
        </w:rPr>
        <w:t xml:space="preserve">2. Економічна складова </w:t>
      </w:r>
      <w:r w:rsidRPr="000275C2">
        <w:rPr>
          <w:rFonts w:ascii="Verdana" w:hAnsi="Verdana"/>
          <w:sz w:val="18"/>
          <w:szCs w:val="18"/>
          <w:shd w:val="clear" w:color="auto" w:fill="FFFFFF"/>
        </w:rPr>
        <w:t>є найбільш важливою</w:t>
      </w:r>
      <w:r w:rsidRPr="000275C2">
        <w:rPr>
          <w:sz w:val="29"/>
          <w:szCs w:val="29"/>
        </w:rPr>
        <w:t xml:space="preserve"> </w:t>
      </w:r>
      <w:r w:rsidRPr="000275C2">
        <w:rPr>
          <w:rFonts w:ascii="Verdana" w:hAnsi="Verdana"/>
          <w:sz w:val="18"/>
          <w:szCs w:val="29"/>
        </w:rPr>
        <w:t>та вирішальною для ефективного функціонування підприємства</w:t>
      </w:r>
      <w:r w:rsidRPr="000275C2">
        <w:rPr>
          <w:rFonts w:ascii="Verdana" w:hAnsi="Verdana"/>
          <w:sz w:val="18"/>
          <w:szCs w:val="18"/>
          <w:shd w:val="clear" w:color="auto" w:fill="FFFFFF"/>
        </w:rPr>
        <w:t>. Дана складова спрямована на забезпечення належного рівня рентабельності, ліквідності, платоспроможності, достатнього рівня ресурсів і капіталу, зростання прибутку, недопущення банкрутства тощо. Нестабільність економічної складової призводить до погіршення діяльності всіх інших складових економічної стабільності підприємства та до неефективного функціонування всієї системи.</w:t>
      </w:r>
    </w:p>
    <w:p w:rsidR="00D66D06" w:rsidRPr="000275C2" w:rsidRDefault="00D66D06" w:rsidP="00D66D06">
      <w:pPr>
        <w:spacing w:after="0" w:line="240" w:lineRule="auto"/>
        <w:ind w:firstLine="567"/>
        <w:jc w:val="both"/>
        <w:rPr>
          <w:rFonts w:ascii="Verdana" w:hAnsi="Verdana"/>
          <w:sz w:val="18"/>
        </w:rPr>
      </w:pPr>
      <w:r w:rsidRPr="000275C2">
        <w:rPr>
          <w:rFonts w:ascii="Verdana" w:hAnsi="Verdana"/>
          <w:sz w:val="18"/>
        </w:rPr>
        <w:t>3. Соціальна складова сталого розвитку орієнтована на людський потенціал, збереження стабільності суспільних і культурних систем, мінімізацію соціальних ризиків. Зростає роль людини. Вона має стати одночасно і об’єктом, і суб’єктом розвитку [2]. Дана складова спрямована на збереження стабільності соціальних і культурних систем, психологічну стабільність, скорочення кількості конфліктів між людьми. Важливим аспектом цієї складової є справедливий розподіл суспільних благ.</w:t>
      </w:r>
    </w:p>
    <w:p w:rsidR="00D66D06" w:rsidRPr="000275C2" w:rsidRDefault="00D66D06" w:rsidP="00D66D06">
      <w:pPr>
        <w:autoSpaceDE w:val="0"/>
        <w:autoSpaceDN w:val="0"/>
        <w:adjustRightInd w:val="0"/>
        <w:spacing w:after="0" w:line="240" w:lineRule="auto"/>
        <w:ind w:firstLine="567"/>
        <w:jc w:val="both"/>
        <w:rPr>
          <w:rFonts w:ascii="Verdana" w:hAnsi="Verdana"/>
          <w:sz w:val="18"/>
          <w:szCs w:val="18"/>
        </w:rPr>
      </w:pPr>
      <w:r w:rsidRPr="000275C2">
        <w:rPr>
          <w:rFonts w:ascii="Verdana" w:hAnsi="Verdana"/>
          <w:sz w:val="18"/>
          <w:szCs w:val="18"/>
        </w:rPr>
        <w:t xml:space="preserve">4. На </w:t>
      </w:r>
      <w:r w:rsidRPr="000275C2">
        <w:rPr>
          <w:rFonts w:ascii="Verdana" w:eastAsia="TimesNewRomanPSMT" w:hAnsi="Verdana" w:cs="TimesNewRomanPSMT"/>
          <w:sz w:val="18"/>
          <w:szCs w:val="18"/>
        </w:rPr>
        <w:t xml:space="preserve">сьогоднішній день поняття екологічної складової економічної стабільності підприємства поступово починає входити у вітчизняну практику управління підприємством. </w:t>
      </w:r>
      <w:r w:rsidRPr="000275C2">
        <w:rPr>
          <w:rFonts w:ascii="Verdana" w:hAnsi="Verdana"/>
          <w:sz w:val="18"/>
          <w:szCs w:val="18"/>
        </w:rPr>
        <w:t>Екологічна складова має гарантувати безпеку суспільству від суб'єктів господарювання, що здійснюють виробничо-комерційну діяльність. З цією метою товаровиробник повинен ретельно дотримуватись національних норм мінімально допустимого вмісту шкідливих речовин, що потрапляють у навколишнє середовище, та екологічних параметрів продукції, яка виготовляється.</w:t>
      </w:r>
    </w:p>
    <w:p w:rsidR="00D66D06" w:rsidRPr="000275C2" w:rsidRDefault="00D66D06" w:rsidP="00D66D06">
      <w:pPr>
        <w:spacing w:after="0" w:line="240" w:lineRule="auto"/>
        <w:ind w:firstLine="567"/>
        <w:jc w:val="both"/>
        <w:rPr>
          <w:rFonts w:ascii="Verdana" w:hAnsi="Verdana"/>
          <w:sz w:val="18"/>
        </w:rPr>
      </w:pPr>
      <w:r w:rsidRPr="000275C2">
        <w:rPr>
          <w:rFonts w:ascii="Verdana" w:hAnsi="Verdana"/>
          <w:sz w:val="18"/>
        </w:rPr>
        <w:t>Таким чином, на даному етапі розвитку економіки України політична складова має визначальний вплив на прийняття управлінських рішень, а в майбутньому буде відповідальна результатів втілення політичної стратегії розвитку держави. Політична складова в свою чергу формує економічну, соціальну, екологічну складові, що на наш погляд, з економічної точки зору є не припустимим, адже саме на основі економічної складової мають формуватися політична, соціальна та екологічна складові.</w:t>
      </w:r>
    </w:p>
    <w:p w:rsidR="00D66D06" w:rsidRPr="000275C2" w:rsidRDefault="00D66D06" w:rsidP="00D66D06">
      <w:pPr>
        <w:spacing w:after="0" w:line="240" w:lineRule="auto"/>
        <w:ind w:firstLine="567"/>
        <w:jc w:val="both"/>
        <w:rPr>
          <w:rFonts w:ascii="Verdana" w:hAnsi="Verdana"/>
          <w:b/>
          <w:sz w:val="18"/>
        </w:rPr>
      </w:pPr>
      <w:r w:rsidRPr="000275C2">
        <w:rPr>
          <w:rFonts w:ascii="Verdana" w:hAnsi="Verdana"/>
          <w:b/>
          <w:sz w:val="18"/>
        </w:rPr>
        <w:t>Список літератури</w:t>
      </w:r>
    </w:p>
    <w:p w:rsidR="00D66D06" w:rsidRPr="000275C2" w:rsidRDefault="00D66D06" w:rsidP="00D66D06">
      <w:pPr>
        <w:spacing w:after="0" w:line="240" w:lineRule="auto"/>
        <w:ind w:firstLine="284"/>
        <w:jc w:val="both"/>
        <w:rPr>
          <w:rFonts w:ascii="Verdana" w:hAnsi="Verdana"/>
          <w:sz w:val="18"/>
          <w:szCs w:val="18"/>
        </w:rPr>
      </w:pPr>
      <w:r w:rsidRPr="000275C2">
        <w:rPr>
          <w:rFonts w:ascii="Verdana" w:hAnsi="Verdana"/>
          <w:sz w:val="18"/>
          <w:szCs w:val="18"/>
        </w:rPr>
        <w:t>1. Романишин М.І. Економічна стабільність підприємства: сутність та її складові / Н.О. Шпак, М.І. Романишин // Науковий вісник Національного лісотехнічного університету України: Збірник науково-технічних праць. – Львів : РВВ НЛТУ України. – 2009. – Вип. 19.10. – C. 248 – 253.</w:t>
      </w:r>
    </w:p>
    <w:p w:rsidR="001C18CD" w:rsidRPr="00D66D06" w:rsidRDefault="00D66D06" w:rsidP="00D66D06">
      <w:pPr>
        <w:rPr>
          <w:szCs w:val="18"/>
        </w:rPr>
      </w:pPr>
      <w:r w:rsidRPr="000275C2">
        <w:rPr>
          <w:rFonts w:ascii="Verdana" w:hAnsi="Verdana"/>
          <w:sz w:val="18"/>
          <w:szCs w:val="18"/>
        </w:rPr>
        <w:t xml:space="preserve">2. </w:t>
      </w:r>
      <w:r w:rsidRPr="000275C2">
        <w:rPr>
          <w:rFonts w:ascii="Verdana" w:hAnsi="Verdana" w:cs="TimesNewRoman,Bold"/>
          <w:bCs/>
          <w:sz w:val="18"/>
          <w:szCs w:val="18"/>
        </w:rPr>
        <w:t>Сталий</w:t>
      </w:r>
      <w:r w:rsidRPr="000275C2">
        <w:rPr>
          <w:rFonts w:ascii="Verdana" w:hAnsi="Verdana" w:cs="TimesNewRoman,Bold"/>
          <w:b/>
          <w:bCs/>
          <w:sz w:val="18"/>
          <w:szCs w:val="18"/>
        </w:rPr>
        <w:t xml:space="preserve"> </w:t>
      </w:r>
      <w:r w:rsidRPr="000275C2">
        <w:rPr>
          <w:rFonts w:ascii="Verdana" w:hAnsi="Verdana" w:cs="TimesNewRoman"/>
          <w:sz w:val="18"/>
          <w:szCs w:val="18"/>
        </w:rPr>
        <w:t>розвиток промислового регіону</w:t>
      </w:r>
      <w:r w:rsidRPr="000275C2">
        <w:rPr>
          <w:rFonts w:ascii="Verdana" w:hAnsi="Verdana"/>
          <w:sz w:val="18"/>
          <w:szCs w:val="18"/>
        </w:rPr>
        <w:t xml:space="preserve">: </w:t>
      </w:r>
      <w:r w:rsidRPr="000275C2">
        <w:rPr>
          <w:rFonts w:ascii="Verdana" w:hAnsi="Verdana" w:cs="TimesNewRoman"/>
          <w:sz w:val="18"/>
          <w:szCs w:val="18"/>
        </w:rPr>
        <w:t>соціальні аспекти</w:t>
      </w:r>
      <w:r w:rsidRPr="000275C2">
        <w:rPr>
          <w:rFonts w:ascii="Verdana" w:hAnsi="Verdana"/>
          <w:sz w:val="18"/>
          <w:szCs w:val="18"/>
        </w:rPr>
        <w:t xml:space="preserve">: </w:t>
      </w:r>
      <w:r w:rsidRPr="000275C2">
        <w:rPr>
          <w:rFonts w:ascii="Verdana" w:hAnsi="Verdana" w:cs="TimesNewRoman"/>
          <w:sz w:val="18"/>
          <w:szCs w:val="18"/>
        </w:rPr>
        <w:t>моногр</w:t>
      </w:r>
      <w:r w:rsidRPr="000275C2">
        <w:rPr>
          <w:rFonts w:ascii="Verdana" w:hAnsi="Verdana"/>
          <w:sz w:val="18"/>
          <w:szCs w:val="18"/>
        </w:rPr>
        <w:t xml:space="preserve">. / </w:t>
      </w:r>
      <w:r w:rsidRPr="000275C2">
        <w:rPr>
          <w:rFonts w:ascii="Verdana" w:hAnsi="Verdana" w:cs="TimesNewRoman"/>
          <w:sz w:val="18"/>
          <w:szCs w:val="18"/>
        </w:rPr>
        <w:t>О</w:t>
      </w:r>
      <w:r w:rsidRPr="000275C2">
        <w:rPr>
          <w:rFonts w:ascii="Verdana" w:hAnsi="Verdana"/>
          <w:sz w:val="18"/>
          <w:szCs w:val="18"/>
        </w:rPr>
        <w:t>.</w:t>
      </w:r>
      <w:r w:rsidRPr="000275C2">
        <w:rPr>
          <w:rFonts w:ascii="Verdana" w:hAnsi="Verdana" w:cs="TimesNewRoman"/>
          <w:sz w:val="18"/>
          <w:szCs w:val="18"/>
        </w:rPr>
        <w:t>Ф</w:t>
      </w:r>
      <w:r w:rsidRPr="000275C2">
        <w:rPr>
          <w:rFonts w:ascii="Verdana" w:hAnsi="Verdana"/>
          <w:sz w:val="18"/>
          <w:szCs w:val="18"/>
        </w:rPr>
        <w:t xml:space="preserve">. </w:t>
      </w:r>
      <w:r w:rsidRPr="000275C2">
        <w:rPr>
          <w:rFonts w:ascii="Verdana" w:hAnsi="Verdana" w:cs="TimesNewRoman"/>
          <w:sz w:val="18"/>
          <w:szCs w:val="18"/>
        </w:rPr>
        <w:t>Новікова</w:t>
      </w:r>
      <w:r w:rsidRPr="000275C2">
        <w:rPr>
          <w:rFonts w:ascii="Verdana" w:hAnsi="Verdana"/>
          <w:sz w:val="18"/>
          <w:szCs w:val="18"/>
        </w:rPr>
        <w:t xml:space="preserve">, </w:t>
      </w:r>
      <w:r w:rsidRPr="000275C2">
        <w:rPr>
          <w:rFonts w:ascii="Verdana" w:hAnsi="Verdana" w:cs="TimesNewRoman"/>
          <w:sz w:val="18"/>
          <w:szCs w:val="18"/>
        </w:rPr>
        <w:t>О</w:t>
      </w:r>
      <w:r w:rsidRPr="000275C2">
        <w:rPr>
          <w:rFonts w:ascii="Verdana" w:hAnsi="Verdana"/>
          <w:sz w:val="18"/>
          <w:szCs w:val="18"/>
        </w:rPr>
        <w:t>.</w:t>
      </w:r>
      <w:r w:rsidRPr="000275C2">
        <w:rPr>
          <w:rFonts w:ascii="Verdana" w:hAnsi="Verdana" w:cs="TimesNewRoman"/>
          <w:sz w:val="18"/>
          <w:szCs w:val="18"/>
        </w:rPr>
        <w:t>І</w:t>
      </w:r>
      <w:r w:rsidRPr="000275C2">
        <w:rPr>
          <w:rFonts w:ascii="Verdana" w:hAnsi="Verdana"/>
          <w:sz w:val="18"/>
          <w:szCs w:val="18"/>
        </w:rPr>
        <w:t>. </w:t>
      </w:r>
      <w:r w:rsidRPr="000275C2">
        <w:rPr>
          <w:rFonts w:ascii="Verdana" w:hAnsi="Verdana" w:cs="TimesNewRoman"/>
          <w:sz w:val="18"/>
          <w:szCs w:val="18"/>
        </w:rPr>
        <w:t>Амоша</w:t>
      </w:r>
      <w:r w:rsidRPr="000275C2">
        <w:rPr>
          <w:rFonts w:ascii="Verdana" w:hAnsi="Verdana"/>
          <w:sz w:val="18"/>
          <w:szCs w:val="18"/>
        </w:rPr>
        <w:t xml:space="preserve">, </w:t>
      </w:r>
      <w:r w:rsidRPr="000275C2">
        <w:rPr>
          <w:rFonts w:ascii="Verdana" w:hAnsi="Verdana" w:cs="TimesNewRoman"/>
          <w:sz w:val="18"/>
          <w:szCs w:val="18"/>
        </w:rPr>
        <w:t>В</w:t>
      </w:r>
      <w:r w:rsidRPr="000275C2">
        <w:rPr>
          <w:rFonts w:ascii="Verdana" w:hAnsi="Verdana"/>
          <w:sz w:val="18"/>
          <w:szCs w:val="18"/>
        </w:rPr>
        <w:t>.</w:t>
      </w:r>
      <w:r w:rsidRPr="000275C2">
        <w:rPr>
          <w:rFonts w:ascii="Verdana" w:hAnsi="Verdana" w:cs="TimesNewRoman"/>
          <w:sz w:val="18"/>
          <w:szCs w:val="18"/>
        </w:rPr>
        <w:t>П</w:t>
      </w:r>
      <w:r w:rsidRPr="000275C2">
        <w:rPr>
          <w:rFonts w:ascii="Verdana" w:hAnsi="Verdana"/>
          <w:sz w:val="18"/>
          <w:szCs w:val="18"/>
        </w:rPr>
        <w:t xml:space="preserve">. </w:t>
      </w:r>
      <w:r w:rsidRPr="000275C2">
        <w:rPr>
          <w:rFonts w:ascii="Verdana" w:hAnsi="Verdana" w:cs="TimesNewRoman"/>
          <w:sz w:val="18"/>
          <w:szCs w:val="18"/>
        </w:rPr>
        <w:t>Антонюк та ін</w:t>
      </w:r>
      <w:r w:rsidRPr="000275C2">
        <w:rPr>
          <w:rFonts w:ascii="Verdana" w:hAnsi="Verdana"/>
          <w:sz w:val="18"/>
          <w:szCs w:val="18"/>
        </w:rPr>
        <w:t xml:space="preserve">.; </w:t>
      </w:r>
      <w:r w:rsidRPr="000275C2">
        <w:rPr>
          <w:rFonts w:ascii="Verdana" w:hAnsi="Verdana" w:cs="TimesNewRoman"/>
          <w:sz w:val="18"/>
          <w:szCs w:val="18"/>
        </w:rPr>
        <w:t>НАН України</w:t>
      </w:r>
      <w:r w:rsidRPr="000275C2">
        <w:rPr>
          <w:rFonts w:ascii="Verdana" w:hAnsi="Verdana"/>
          <w:sz w:val="18"/>
          <w:szCs w:val="18"/>
        </w:rPr>
        <w:t xml:space="preserve">, </w:t>
      </w:r>
      <w:r w:rsidRPr="000275C2">
        <w:rPr>
          <w:rFonts w:ascii="Verdana" w:hAnsi="Verdana" w:cs="TimesNewRoman"/>
          <w:sz w:val="18"/>
          <w:szCs w:val="18"/>
        </w:rPr>
        <w:t>Ін</w:t>
      </w:r>
      <w:r w:rsidRPr="000275C2">
        <w:rPr>
          <w:rFonts w:ascii="Verdana" w:hAnsi="Verdana"/>
          <w:sz w:val="18"/>
          <w:szCs w:val="18"/>
        </w:rPr>
        <w:t>-</w:t>
      </w:r>
      <w:r w:rsidRPr="000275C2">
        <w:rPr>
          <w:rFonts w:ascii="Verdana" w:hAnsi="Verdana" w:cs="TimesNewRoman"/>
          <w:sz w:val="18"/>
          <w:szCs w:val="18"/>
        </w:rPr>
        <w:t>т економіки пром</w:t>
      </w:r>
      <w:r w:rsidRPr="000275C2">
        <w:rPr>
          <w:rFonts w:ascii="Verdana" w:hAnsi="Verdana"/>
          <w:sz w:val="18"/>
          <w:szCs w:val="18"/>
        </w:rPr>
        <w:t>-</w:t>
      </w:r>
      <w:r w:rsidRPr="000275C2">
        <w:rPr>
          <w:rFonts w:ascii="Verdana" w:hAnsi="Verdana" w:cs="TimesNewRoman"/>
          <w:sz w:val="18"/>
          <w:szCs w:val="18"/>
        </w:rPr>
        <w:t>сті</w:t>
      </w:r>
      <w:r w:rsidRPr="000275C2">
        <w:rPr>
          <w:rFonts w:ascii="Verdana" w:hAnsi="Verdana"/>
          <w:sz w:val="18"/>
          <w:szCs w:val="18"/>
        </w:rPr>
        <w:t xml:space="preserve">. – </w:t>
      </w:r>
      <w:r w:rsidRPr="000275C2">
        <w:rPr>
          <w:rFonts w:ascii="Verdana" w:hAnsi="Verdana" w:cs="TimesNewRoman"/>
          <w:sz w:val="18"/>
          <w:szCs w:val="18"/>
        </w:rPr>
        <w:t>Донецьк</w:t>
      </w:r>
      <w:r w:rsidRPr="000275C2">
        <w:rPr>
          <w:rFonts w:ascii="Verdana" w:hAnsi="Verdana"/>
          <w:sz w:val="18"/>
          <w:szCs w:val="18"/>
        </w:rPr>
        <w:t xml:space="preserve">, 2012. – 534 </w:t>
      </w:r>
      <w:r w:rsidRPr="000275C2">
        <w:rPr>
          <w:rFonts w:ascii="Verdana" w:hAnsi="Verdana" w:cs="TimesNewRoman"/>
          <w:sz w:val="18"/>
          <w:szCs w:val="18"/>
        </w:rPr>
        <w:t>с</w:t>
      </w:r>
      <w:r w:rsidRPr="000275C2">
        <w:rPr>
          <w:rFonts w:ascii="Verdana" w:hAnsi="Verdana"/>
          <w:sz w:val="18"/>
          <w:szCs w:val="18"/>
        </w:rPr>
        <w:t>.</w:t>
      </w:r>
    </w:p>
    <w:sectPr w:rsidR="001C18CD" w:rsidRPr="00D66D06" w:rsidSect="00162A35">
      <w:footerReference w:type="default" r:id="rId7"/>
      <w:pgSz w:w="11906" w:h="16838"/>
      <w:pgMar w:top="1134" w:right="991"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45FD8" w:rsidRDefault="00F45FD8" w:rsidP="00842066">
      <w:pPr>
        <w:spacing w:after="0" w:line="240" w:lineRule="auto"/>
      </w:pPr>
      <w:r>
        <w:separator/>
      </w:r>
    </w:p>
  </w:endnote>
  <w:endnote w:type="continuationSeparator" w:id="1">
    <w:p w:rsidR="00F45FD8" w:rsidRDefault="00F45FD8"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NewRomanPSMT">
    <w:panose1 w:val="00000000000000000000"/>
    <w:charset w:val="CC"/>
    <w:family w:val="auto"/>
    <w:notTrueType/>
    <w:pitch w:val="default"/>
    <w:sig w:usb0="00000201" w:usb1="00000000" w:usb2="00000000" w:usb3="00000000" w:csb0="00000004" w:csb1="00000000"/>
  </w:font>
  <w:font w:name="TimesNewRoman,Bold">
    <w:panose1 w:val="00000000000000000000"/>
    <w:charset w:val="CC"/>
    <w:family w:val="auto"/>
    <w:notTrueType/>
    <w:pitch w:val="default"/>
    <w:sig w:usb0="00000201" w:usb1="00000000" w:usb2="00000000" w:usb3="00000000" w:csb0="00000004" w:csb1="00000000"/>
  </w:font>
  <w:font w:name="TimesNewRoman">
    <w:altName w:val="Arial Unicode MS"/>
    <w:panose1 w:val="00000000000000000000"/>
    <w:charset w:val="80"/>
    <w:family w:val="auto"/>
    <w:notTrueType/>
    <w:pitch w:val="default"/>
    <w:sig w:usb0="00000201" w:usb1="08070000" w:usb2="00000010" w:usb3="00000000" w:csb0="00020004"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020619">
        <w:pPr>
          <w:pStyle w:val="af7"/>
        </w:pPr>
        <w:r>
          <w:t>6</w:t>
        </w:r>
        <w:r w:rsidR="00D66D06">
          <w:t>7</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45FD8" w:rsidRDefault="00F45FD8" w:rsidP="00842066">
      <w:pPr>
        <w:spacing w:after="0" w:line="240" w:lineRule="auto"/>
      </w:pPr>
      <w:r>
        <w:separator/>
      </w:r>
    </w:p>
  </w:footnote>
  <w:footnote w:type="continuationSeparator" w:id="1">
    <w:p w:rsidR="00F45FD8" w:rsidRDefault="00F45FD8"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Arial" w:hAnsi="Arial" w:cs="Arial"/>
        <w:b w:val="0"/>
        <w:bCs w:val="0"/>
        <w:i w:val="0"/>
        <w:iCs w:val="0"/>
        <w:smallCaps w:val="0"/>
        <w:strike w:val="0"/>
        <w:color w:val="000000"/>
        <w:spacing w:val="0"/>
        <w:w w:val="100"/>
        <w:position w:val="0"/>
        <w:sz w:val="23"/>
        <w:szCs w:val="23"/>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23"/>
        <w:szCs w:val="23"/>
        <w:u w:val="none"/>
      </w:rPr>
    </w:lvl>
    <w:lvl w:ilvl="2">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3">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4">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5">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6">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7">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8">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abstractNum>
  <w:abstractNum w:abstractNumId="1">
    <w:nsid w:val="01E60FDD"/>
    <w:multiLevelType w:val="hybridMultilevel"/>
    <w:tmpl w:val="1432160C"/>
    <w:lvl w:ilvl="0" w:tplc="68307B14">
      <w:start w:val="2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D360B40"/>
    <w:multiLevelType w:val="hybridMultilevel"/>
    <w:tmpl w:val="802486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DA943D5"/>
    <w:multiLevelType w:val="hybridMultilevel"/>
    <w:tmpl w:val="F04090AE"/>
    <w:lvl w:ilvl="0" w:tplc="0419000F">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14006FB3"/>
    <w:multiLevelType w:val="hybridMultilevel"/>
    <w:tmpl w:val="0E82EEB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nsid w:val="15800E72"/>
    <w:multiLevelType w:val="hybridMultilevel"/>
    <w:tmpl w:val="9FE0EB90"/>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174A1EBE"/>
    <w:multiLevelType w:val="hybridMultilevel"/>
    <w:tmpl w:val="662E8EB0"/>
    <w:lvl w:ilvl="0" w:tplc="EF9275C4">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7">
    <w:nsid w:val="1CCE4D53"/>
    <w:multiLevelType w:val="hybridMultilevel"/>
    <w:tmpl w:val="1BCEF694"/>
    <w:lvl w:ilvl="0" w:tplc="EEA4BF0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E567984"/>
    <w:multiLevelType w:val="hybridMultilevel"/>
    <w:tmpl w:val="13E4643C"/>
    <w:lvl w:ilvl="0" w:tplc="7E761C24">
      <w:start w:val="1"/>
      <w:numFmt w:val="decimal"/>
      <w:lvlText w:val="%1."/>
      <w:lvlJc w:val="left"/>
      <w:pPr>
        <w:ind w:left="1437" w:hanging="87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24A87308"/>
    <w:multiLevelType w:val="hybridMultilevel"/>
    <w:tmpl w:val="B44C69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2D695345"/>
    <w:multiLevelType w:val="hybridMultilevel"/>
    <w:tmpl w:val="1D583EEE"/>
    <w:lvl w:ilvl="0" w:tplc="5CFA71E0">
      <w:start w:val="1"/>
      <w:numFmt w:val="bullet"/>
      <w:lvlText w:val="-"/>
      <w:lvlJc w:val="left"/>
      <w:pPr>
        <w:tabs>
          <w:tab w:val="num" w:pos="927"/>
        </w:tabs>
        <w:ind w:left="927" w:hanging="360"/>
      </w:pPr>
      <w:rPr>
        <w:rFonts w:ascii="Verdana" w:eastAsia="Times New Roman" w:hAnsi="Verdana"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1">
    <w:nsid w:val="318F7DA7"/>
    <w:multiLevelType w:val="hybridMultilevel"/>
    <w:tmpl w:val="E370BADC"/>
    <w:lvl w:ilvl="0" w:tplc="234C5BCA">
      <w:start w:val="1"/>
      <w:numFmt w:val="decimal"/>
      <w:lvlText w:val="%1)"/>
      <w:lvlJc w:val="left"/>
      <w:pPr>
        <w:tabs>
          <w:tab w:val="num" w:pos="1800"/>
        </w:tabs>
        <w:ind w:left="1800" w:hanging="108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2">
    <w:nsid w:val="34502506"/>
    <w:multiLevelType w:val="hybridMultilevel"/>
    <w:tmpl w:val="2396A854"/>
    <w:lvl w:ilvl="0" w:tplc="04190001">
      <w:start w:val="1"/>
      <w:numFmt w:val="bullet"/>
      <w:lvlText w:val=""/>
      <w:lvlJc w:val="left"/>
      <w:pPr>
        <w:ind w:left="1138" w:hanging="360"/>
      </w:pPr>
      <w:rPr>
        <w:rFonts w:ascii="Symbol" w:hAnsi="Symbol" w:hint="default"/>
      </w:rPr>
    </w:lvl>
    <w:lvl w:ilvl="1" w:tplc="04190003" w:tentative="1">
      <w:start w:val="1"/>
      <w:numFmt w:val="bullet"/>
      <w:lvlText w:val="o"/>
      <w:lvlJc w:val="left"/>
      <w:pPr>
        <w:ind w:left="1858" w:hanging="360"/>
      </w:pPr>
      <w:rPr>
        <w:rFonts w:ascii="Courier New" w:hAnsi="Courier New" w:cs="Courier New" w:hint="default"/>
      </w:rPr>
    </w:lvl>
    <w:lvl w:ilvl="2" w:tplc="04190005" w:tentative="1">
      <w:start w:val="1"/>
      <w:numFmt w:val="bullet"/>
      <w:lvlText w:val=""/>
      <w:lvlJc w:val="left"/>
      <w:pPr>
        <w:ind w:left="2578" w:hanging="360"/>
      </w:pPr>
      <w:rPr>
        <w:rFonts w:ascii="Wingdings" w:hAnsi="Wingdings" w:hint="default"/>
      </w:rPr>
    </w:lvl>
    <w:lvl w:ilvl="3" w:tplc="04190001" w:tentative="1">
      <w:start w:val="1"/>
      <w:numFmt w:val="bullet"/>
      <w:lvlText w:val=""/>
      <w:lvlJc w:val="left"/>
      <w:pPr>
        <w:ind w:left="3298" w:hanging="360"/>
      </w:pPr>
      <w:rPr>
        <w:rFonts w:ascii="Symbol" w:hAnsi="Symbol" w:hint="default"/>
      </w:rPr>
    </w:lvl>
    <w:lvl w:ilvl="4" w:tplc="04190003" w:tentative="1">
      <w:start w:val="1"/>
      <w:numFmt w:val="bullet"/>
      <w:lvlText w:val="o"/>
      <w:lvlJc w:val="left"/>
      <w:pPr>
        <w:ind w:left="4018" w:hanging="360"/>
      </w:pPr>
      <w:rPr>
        <w:rFonts w:ascii="Courier New" w:hAnsi="Courier New" w:cs="Courier New" w:hint="default"/>
      </w:rPr>
    </w:lvl>
    <w:lvl w:ilvl="5" w:tplc="04190005" w:tentative="1">
      <w:start w:val="1"/>
      <w:numFmt w:val="bullet"/>
      <w:lvlText w:val=""/>
      <w:lvlJc w:val="left"/>
      <w:pPr>
        <w:ind w:left="4738" w:hanging="360"/>
      </w:pPr>
      <w:rPr>
        <w:rFonts w:ascii="Wingdings" w:hAnsi="Wingdings" w:hint="default"/>
      </w:rPr>
    </w:lvl>
    <w:lvl w:ilvl="6" w:tplc="04190001" w:tentative="1">
      <w:start w:val="1"/>
      <w:numFmt w:val="bullet"/>
      <w:lvlText w:val=""/>
      <w:lvlJc w:val="left"/>
      <w:pPr>
        <w:ind w:left="5458" w:hanging="360"/>
      </w:pPr>
      <w:rPr>
        <w:rFonts w:ascii="Symbol" w:hAnsi="Symbol" w:hint="default"/>
      </w:rPr>
    </w:lvl>
    <w:lvl w:ilvl="7" w:tplc="04190003" w:tentative="1">
      <w:start w:val="1"/>
      <w:numFmt w:val="bullet"/>
      <w:lvlText w:val="o"/>
      <w:lvlJc w:val="left"/>
      <w:pPr>
        <w:ind w:left="6178" w:hanging="360"/>
      </w:pPr>
      <w:rPr>
        <w:rFonts w:ascii="Courier New" w:hAnsi="Courier New" w:cs="Courier New" w:hint="default"/>
      </w:rPr>
    </w:lvl>
    <w:lvl w:ilvl="8" w:tplc="04190005" w:tentative="1">
      <w:start w:val="1"/>
      <w:numFmt w:val="bullet"/>
      <w:lvlText w:val=""/>
      <w:lvlJc w:val="left"/>
      <w:pPr>
        <w:ind w:left="6898" w:hanging="360"/>
      </w:pPr>
      <w:rPr>
        <w:rFonts w:ascii="Wingdings" w:hAnsi="Wingdings" w:hint="default"/>
      </w:rPr>
    </w:lvl>
  </w:abstractNum>
  <w:abstractNum w:abstractNumId="13">
    <w:nsid w:val="34612BCF"/>
    <w:multiLevelType w:val="hybridMultilevel"/>
    <w:tmpl w:val="B61CC96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nsid w:val="39CA4194"/>
    <w:multiLevelType w:val="hybridMultilevel"/>
    <w:tmpl w:val="2C3EA0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C541360"/>
    <w:multiLevelType w:val="hybridMultilevel"/>
    <w:tmpl w:val="D6C033E4"/>
    <w:lvl w:ilvl="0" w:tplc="DDDE09A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6">
    <w:nsid w:val="45ED62E2"/>
    <w:multiLevelType w:val="hybridMultilevel"/>
    <w:tmpl w:val="385805D8"/>
    <w:lvl w:ilvl="0" w:tplc="DC7656CC">
      <w:numFmt w:val="bullet"/>
      <w:lvlText w:val="-"/>
      <w:lvlJc w:val="left"/>
      <w:pPr>
        <w:ind w:left="927" w:hanging="360"/>
      </w:pPr>
      <w:rPr>
        <w:rFonts w:ascii="Verdana" w:eastAsia="Calibri" w:hAnsi="Verdana" w:cs="Aria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7">
    <w:nsid w:val="4A5550ED"/>
    <w:multiLevelType w:val="hybridMultilevel"/>
    <w:tmpl w:val="154A2B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8" w:hanging="360"/>
      </w:pPr>
    </w:lvl>
    <w:lvl w:ilvl="2" w:tplc="0422001B" w:tentative="1">
      <w:start w:val="1"/>
      <w:numFmt w:val="lowerRoman"/>
      <w:lvlText w:val="%3."/>
      <w:lvlJc w:val="right"/>
      <w:pPr>
        <w:ind w:left="1308" w:hanging="180"/>
      </w:pPr>
    </w:lvl>
    <w:lvl w:ilvl="3" w:tplc="0422000F" w:tentative="1">
      <w:start w:val="1"/>
      <w:numFmt w:val="decimal"/>
      <w:lvlText w:val="%4."/>
      <w:lvlJc w:val="left"/>
      <w:pPr>
        <w:ind w:left="2028" w:hanging="360"/>
      </w:pPr>
    </w:lvl>
    <w:lvl w:ilvl="4" w:tplc="04220019" w:tentative="1">
      <w:start w:val="1"/>
      <w:numFmt w:val="lowerLetter"/>
      <w:lvlText w:val="%5."/>
      <w:lvlJc w:val="left"/>
      <w:pPr>
        <w:ind w:left="2748" w:hanging="360"/>
      </w:pPr>
    </w:lvl>
    <w:lvl w:ilvl="5" w:tplc="0422001B" w:tentative="1">
      <w:start w:val="1"/>
      <w:numFmt w:val="lowerRoman"/>
      <w:lvlText w:val="%6."/>
      <w:lvlJc w:val="right"/>
      <w:pPr>
        <w:ind w:left="3468" w:hanging="180"/>
      </w:pPr>
    </w:lvl>
    <w:lvl w:ilvl="6" w:tplc="0422000F" w:tentative="1">
      <w:start w:val="1"/>
      <w:numFmt w:val="decimal"/>
      <w:lvlText w:val="%7."/>
      <w:lvlJc w:val="left"/>
      <w:pPr>
        <w:ind w:left="4188" w:hanging="360"/>
      </w:pPr>
    </w:lvl>
    <w:lvl w:ilvl="7" w:tplc="04220019" w:tentative="1">
      <w:start w:val="1"/>
      <w:numFmt w:val="lowerLetter"/>
      <w:lvlText w:val="%8."/>
      <w:lvlJc w:val="left"/>
      <w:pPr>
        <w:ind w:left="4908" w:hanging="360"/>
      </w:pPr>
    </w:lvl>
    <w:lvl w:ilvl="8" w:tplc="0422001B" w:tentative="1">
      <w:start w:val="1"/>
      <w:numFmt w:val="lowerRoman"/>
      <w:lvlText w:val="%9."/>
      <w:lvlJc w:val="right"/>
      <w:pPr>
        <w:ind w:left="5628" w:hanging="180"/>
      </w:pPr>
    </w:lvl>
  </w:abstractNum>
  <w:abstractNum w:abstractNumId="18">
    <w:nsid w:val="4B9F511F"/>
    <w:multiLevelType w:val="hybridMultilevel"/>
    <w:tmpl w:val="C1346D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4D2B424A"/>
    <w:multiLevelType w:val="hybridMultilevel"/>
    <w:tmpl w:val="BC5001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E501B94"/>
    <w:multiLevelType w:val="hybridMultilevel"/>
    <w:tmpl w:val="490EFEDE"/>
    <w:lvl w:ilvl="0" w:tplc="1C8ED13C">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1">
    <w:nsid w:val="536C2C2B"/>
    <w:multiLevelType w:val="hybridMultilevel"/>
    <w:tmpl w:val="58146662"/>
    <w:lvl w:ilvl="0" w:tplc="D996D05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596A1359"/>
    <w:multiLevelType w:val="hybridMultilevel"/>
    <w:tmpl w:val="BE5A019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nsid w:val="5A1E695B"/>
    <w:multiLevelType w:val="hybridMultilevel"/>
    <w:tmpl w:val="059EE366"/>
    <w:lvl w:ilvl="0" w:tplc="2976212C">
      <w:start w:val="1"/>
      <w:numFmt w:val="decimal"/>
      <w:lvlText w:val="%1."/>
      <w:lvlJc w:val="left"/>
      <w:pPr>
        <w:ind w:left="284" w:firstLine="283"/>
      </w:pPr>
      <w:rPr>
        <w:rFonts w:ascii="Verdana" w:eastAsia="Calibri" w:hAnsi="Verdana" w:cs="Arial"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4">
    <w:nsid w:val="66F92432"/>
    <w:multiLevelType w:val="hybridMultilevel"/>
    <w:tmpl w:val="AA7E118C"/>
    <w:lvl w:ilvl="0" w:tplc="04BE4F4C">
      <w:start w:val="1"/>
      <w:numFmt w:val="decimal"/>
      <w:lvlText w:val="%1."/>
      <w:lvlJc w:val="left"/>
      <w:pPr>
        <w:ind w:left="-207" w:hanging="360"/>
      </w:pPr>
      <w:rPr>
        <w:rFonts w:ascii="Calibri" w:hAnsi="Calibri" w:hint="default"/>
        <w:sz w:val="22"/>
      </w:rPr>
    </w:lvl>
    <w:lvl w:ilvl="1" w:tplc="04190019">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25">
    <w:nsid w:val="6C4152C8"/>
    <w:multiLevelType w:val="hybridMultilevel"/>
    <w:tmpl w:val="F42A95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742877C6"/>
    <w:multiLevelType w:val="hybridMultilevel"/>
    <w:tmpl w:val="6966CB40"/>
    <w:lvl w:ilvl="0" w:tplc="ED9E6976">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7">
    <w:nsid w:val="74BF12CB"/>
    <w:multiLevelType w:val="hybridMultilevel"/>
    <w:tmpl w:val="60B209F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8">
    <w:nsid w:val="77844FF1"/>
    <w:multiLevelType w:val="hybridMultilevel"/>
    <w:tmpl w:val="1CF2D9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7AF54DFA"/>
    <w:multiLevelType w:val="hybridMultilevel"/>
    <w:tmpl w:val="95D6DF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5"/>
  </w:num>
  <w:num w:numId="2">
    <w:abstractNumId w:val="10"/>
  </w:num>
  <w:num w:numId="3">
    <w:abstractNumId w:val="17"/>
  </w:num>
  <w:num w:numId="4">
    <w:abstractNumId w:val="26"/>
  </w:num>
  <w:num w:numId="5">
    <w:abstractNumId w:val="20"/>
  </w:num>
  <w:num w:numId="6">
    <w:abstractNumId w:val="0"/>
  </w:num>
  <w:num w:numId="7">
    <w:abstractNumId w:val="25"/>
  </w:num>
  <w:num w:numId="8">
    <w:abstractNumId w:val="5"/>
  </w:num>
  <w:num w:numId="9">
    <w:abstractNumId w:val="28"/>
  </w:num>
  <w:num w:numId="10">
    <w:abstractNumId w:val="14"/>
  </w:num>
  <w:num w:numId="11">
    <w:abstractNumId w:val="11"/>
  </w:num>
  <w:num w:numId="12">
    <w:abstractNumId w:val="3"/>
  </w:num>
  <w:num w:numId="13">
    <w:abstractNumId w:val="27"/>
  </w:num>
  <w:num w:numId="14">
    <w:abstractNumId w:val="22"/>
  </w:num>
  <w:num w:numId="15">
    <w:abstractNumId w:val="8"/>
  </w:num>
  <w:num w:numId="16">
    <w:abstractNumId w:val="18"/>
  </w:num>
  <w:num w:numId="17">
    <w:abstractNumId w:val="2"/>
  </w:num>
  <w:num w:numId="18">
    <w:abstractNumId w:val="6"/>
  </w:num>
  <w:num w:numId="19">
    <w:abstractNumId w:val="16"/>
  </w:num>
  <w:num w:numId="20">
    <w:abstractNumId w:val="23"/>
  </w:num>
  <w:num w:numId="21">
    <w:abstractNumId w:val="7"/>
  </w:num>
  <w:num w:numId="22">
    <w:abstractNumId w:val="19"/>
  </w:num>
  <w:num w:numId="23">
    <w:abstractNumId w:val="24"/>
  </w:num>
  <w:num w:numId="24">
    <w:abstractNumId w:val="13"/>
  </w:num>
  <w:num w:numId="25">
    <w:abstractNumId w:val="9"/>
  </w:num>
  <w:num w:numId="26">
    <w:abstractNumId w:val="4"/>
  </w:num>
  <w:num w:numId="27">
    <w:abstractNumId w:val="29"/>
  </w:num>
  <w:num w:numId="28">
    <w:abstractNumId w:val="1"/>
  </w:num>
  <w:num w:numId="29">
    <w:abstractNumId w:val="21"/>
  </w:num>
  <w:num w:numId="30">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20619"/>
    <w:rsid w:val="00067DDC"/>
    <w:rsid w:val="000840AC"/>
    <w:rsid w:val="000A4DF5"/>
    <w:rsid w:val="000A68DB"/>
    <w:rsid w:val="000B59C8"/>
    <w:rsid w:val="00162A35"/>
    <w:rsid w:val="001C18CD"/>
    <w:rsid w:val="001C4033"/>
    <w:rsid w:val="002C3B8A"/>
    <w:rsid w:val="002F1C3B"/>
    <w:rsid w:val="002F6A61"/>
    <w:rsid w:val="00300FFD"/>
    <w:rsid w:val="00336DE6"/>
    <w:rsid w:val="00343BCA"/>
    <w:rsid w:val="00397084"/>
    <w:rsid w:val="00404BAA"/>
    <w:rsid w:val="0045151F"/>
    <w:rsid w:val="00485B02"/>
    <w:rsid w:val="004C3C43"/>
    <w:rsid w:val="00500F25"/>
    <w:rsid w:val="00512354"/>
    <w:rsid w:val="00540221"/>
    <w:rsid w:val="005A2078"/>
    <w:rsid w:val="00607A49"/>
    <w:rsid w:val="00651076"/>
    <w:rsid w:val="006573BB"/>
    <w:rsid w:val="006A7249"/>
    <w:rsid w:val="006B27E3"/>
    <w:rsid w:val="00716B2C"/>
    <w:rsid w:val="007240F2"/>
    <w:rsid w:val="007353A6"/>
    <w:rsid w:val="00745BAB"/>
    <w:rsid w:val="00777798"/>
    <w:rsid w:val="00793DEB"/>
    <w:rsid w:val="007C4E99"/>
    <w:rsid w:val="00800172"/>
    <w:rsid w:val="00814DB4"/>
    <w:rsid w:val="00826639"/>
    <w:rsid w:val="00842066"/>
    <w:rsid w:val="00845D20"/>
    <w:rsid w:val="008D5547"/>
    <w:rsid w:val="00944C4B"/>
    <w:rsid w:val="009604D0"/>
    <w:rsid w:val="00961D19"/>
    <w:rsid w:val="009772C4"/>
    <w:rsid w:val="0098493A"/>
    <w:rsid w:val="009A0D1B"/>
    <w:rsid w:val="009D434A"/>
    <w:rsid w:val="009E7F0F"/>
    <w:rsid w:val="00A15681"/>
    <w:rsid w:val="00A52C1E"/>
    <w:rsid w:val="00AA4557"/>
    <w:rsid w:val="00B078E6"/>
    <w:rsid w:val="00B17F3E"/>
    <w:rsid w:val="00B26518"/>
    <w:rsid w:val="00B66B59"/>
    <w:rsid w:val="00BC0205"/>
    <w:rsid w:val="00BD6F9F"/>
    <w:rsid w:val="00BE66C9"/>
    <w:rsid w:val="00C055CA"/>
    <w:rsid w:val="00C25F2A"/>
    <w:rsid w:val="00C431F4"/>
    <w:rsid w:val="00C43FFD"/>
    <w:rsid w:val="00C646CF"/>
    <w:rsid w:val="00C65DB8"/>
    <w:rsid w:val="00C85B4E"/>
    <w:rsid w:val="00CD3499"/>
    <w:rsid w:val="00CE2709"/>
    <w:rsid w:val="00D329AE"/>
    <w:rsid w:val="00D66D06"/>
    <w:rsid w:val="00DA2709"/>
    <w:rsid w:val="00DD53BA"/>
    <w:rsid w:val="00DE6B1D"/>
    <w:rsid w:val="00DF3CE7"/>
    <w:rsid w:val="00E113BA"/>
    <w:rsid w:val="00E236A9"/>
    <w:rsid w:val="00E45840"/>
    <w:rsid w:val="00E476B8"/>
    <w:rsid w:val="00E71C27"/>
    <w:rsid w:val="00EA15B8"/>
    <w:rsid w:val="00F31707"/>
    <w:rsid w:val="00F45FD8"/>
    <w:rsid w:val="00FA222E"/>
    <w:rsid w:val="00FA599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768</Words>
  <Characters>4380</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5138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2013-10-09T08:34:00Z</dcterms:created>
  <dcterms:modified xsi:type="dcterms:W3CDTF">2013-10-09T08:34:00Z</dcterms:modified>
</cp:coreProperties>
</file>