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2F3C" w:rsidRPr="00202F3C" w:rsidRDefault="00202F3C" w:rsidP="00202F3C">
      <w:pPr>
        <w:pStyle w:val="1"/>
        <w:spacing w:before="0"/>
        <w:jc w:val="center"/>
        <w:rPr>
          <w:rFonts w:ascii="Verdana" w:hAnsi="Verdana"/>
          <w:sz w:val="24"/>
          <w:szCs w:val="24"/>
          <w:lang w:val="ru-RU"/>
        </w:rPr>
      </w:pPr>
      <w:bookmarkStart w:id="0" w:name="_Toc352106074"/>
      <w:r w:rsidRPr="00202F3C">
        <w:rPr>
          <w:rFonts w:ascii="Verdana" w:hAnsi="Verdana"/>
          <w:sz w:val="24"/>
          <w:szCs w:val="24"/>
          <w:lang w:val="ru-RU"/>
        </w:rPr>
        <w:t>Характеристика збитків, що викликані зниженням якості електроенергії і перервами в електропостачанні</w:t>
      </w:r>
      <w:bookmarkEnd w:id="0"/>
    </w:p>
    <w:p w:rsidR="00202F3C" w:rsidRPr="00202F3C" w:rsidRDefault="00202F3C" w:rsidP="00202F3C">
      <w:pPr>
        <w:pStyle w:val="1"/>
        <w:spacing w:before="0"/>
        <w:jc w:val="center"/>
        <w:rPr>
          <w:rFonts w:ascii="Verdana" w:hAnsi="Verdana"/>
          <w:b w:val="0"/>
          <w:sz w:val="22"/>
          <w:szCs w:val="22"/>
          <w:lang w:val="ru-RU"/>
        </w:rPr>
      </w:pPr>
      <w:bookmarkStart w:id="1" w:name="_Toc352106075"/>
      <w:r w:rsidRPr="00202F3C">
        <w:rPr>
          <w:rFonts w:ascii="Verdana" w:hAnsi="Verdana"/>
          <w:b w:val="0"/>
          <w:sz w:val="22"/>
          <w:szCs w:val="22"/>
          <w:lang w:val="ru-RU"/>
        </w:rPr>
        <w:t>Потапович А. С.</w:t>
      </w:r>
      <w:bookmarkEnd w:id="1"/>
    </w:p>
    <w:p w:rsidR="00202F3C" w:rsidRPr="000275C2" w:rsidRDefault="00202F3C" w:rsidP="00202F3C">
      <w:pPr>
        <w:spacing w:after="0" w:line="240" w:lineRule="auto"/>
        <w:contextualSpacing/>
        <w:jc w:val="center"/>
        <w:rPr>
          <w:rFonts w:ascii="Verdana" w:hAnsi="Verdana"/>
          <w:b/>
        </w:rPr>
      </w:pPr>
      <w:r w:rsidRPr="000275C2">
        <w:rPr>
          <w:rFonts w:ascii="Verdana" w:hAnsi="Verdana"/>
          <w:b/>
        </w:rPr>
        <w:t>Національний технічний університет України НТУУ «КПІ»</w:t>
      </w:r>
    </w:p>
    <w:p w:rsidR="00202F3C" w:rsidRPr="000275C2" w:rsidRDefault="00202F3C" w:rsidP="00202F3C">
      <w:pPr>
        <w:spacing w:after="0" w:line="240" w:lineRule="auto"/>
        <w:contextualSpacing/>
        <w:jc w:val="center"/>
        <w:rPr>
          <w:rFonts w:ascii="Verdana" w:hAnsi="Verdana"/>
          <w:i/>
        </w:rPr>
      </w:pPr>
      <w:r w:rsidRPr="000275C2">
        <w:rPr>
          <w:rFonts w:ascii="Verdana" w:hAnsi="Verdana"/>
          <w:i/>
          <w:lang w:val="fr-FR"/>
        </w:rPr>
        <w:t xml:space="preserve">E-mail: </w:t>
      </w:r>
      <w:hyperlink r:id="rId7" w:history="1">
        <w:r w:rsidRPr="000275C2">
          <w:rPr>
            <w:rStyle w:val="af4"/>
            <w:rFonts w:ascii="Verdana" w:hAnsi="Verdana"/>
            <w:i/>
            <w:color w:val="auto"/>
            <w:lang w:val="fr-FR"/>
          </w:rPr>
          <w:t>potapovich.alina@gmail.com</w:t>
        </w:r>
      </w:hyperlink>
    </w:p>
    <w:p w:rsidR="00202F3C" w:rsidRPr="000275C2" w:rsidRDefault="00202F3C" w:rsidP="00202F3C">
      <w:pPr>
        <w:spacing w:after="0" w:line="240" w:lineRule="auto"/>
        <w:contextualSpacing/>
        <w:jc w:val="center"/>
        <w:rPr>
          <w:rFonts w:ascii="Verdana" w:hAnsi="Verdana"/>
        </w:rPr>
      </w:pPr>
      <w:r w:rsidRPr="000275C2">
        <w:rPr>
          <w:rFonts w:ascii="Verdana" w:hAnsi="Verdana"/>
        </w:rPr>
        <w:t>Науковий керівник: к.т.н., доц. Сердюк Б.М.</w:t>
      </w:r>
    </w:p>
    <w:p w:rsidR="00202F3C" w:rsidRPr="000275C2" w:rsidRDefault="00202F3C" w:rsidP="00202F3C">
      <w:pPr>
        <w:spacing w:after="0" w:line="240" w:lineRule="auto"/>
        <w:ind w:firstLine="567"/>
        <w:contextualSpacing/>
        <w:jc w:val="both"/>
        <w:rPr>
          <w:rFonts w:ascii="Verdana" w:hAnsi="Verdana"/>
          <w:sz w:val="18"/>
          <w:szCs w:val="18"/>
        </w:rPr>
      </w:pPr>
      <w:r w:rsidRPr="000275C2">
        <w:rPr>
          <w:rFonts w:ascii="Verdana" w:hAnsi="Verdana"/>
          <w:sz w:val="18"/>
          <w:szCs w:val="18"/>
        </w:rPr>
        <w:t xml:space="preserve">Електроенергія відноситься до тих видів товарів, якими ми користуємося повсякденно. Як товар електроенергія володіє цілим рядом специфічних властивостей. Вона використовується при створенні інших видів продукції і має істотний вплив на економічні показники виробництва і якість виробів, що випускаються. </w:t>
      </w:r>
    </w:p>
    <w:p w:rsidR="00202F3C" w:rsidRPr="000275C2" w:rsidRDefault="00202F3C" w:rsidP="00202F3C">
      <w:pPr>
        <w:spacing w:after="0" w:line="240" w:lineRule="auto"/>
        <w:ind w:firstLine="567"/>
        <w:contextualSpacing/>
        <w:jc w:val="both"/>
        <w:rPr>
          <w:rFonts w:ascii="Verdana" w:hAnsi="Verdana"/>
          <w:sz w:val="18"/>
          <w:szCs w:val="18"/>
        </w:rPr>
      </w:pPr>
      <w:r w:rsidRPr="000275C2">
        <w:rPr>
          <w:rFonts w:ascii="Verdana" w:hAnsi="Verdana"/>
          <w:sz w:val="18"/>
          <w:szCs w:val="18"/>
        </w:rPr>
        <w:t>В 1994 році був прийнятий Закон України «Про енергозбереження», що встановлює економічні і правові основи господарської діяльності, створює систему нормування енергетичних ресурсів, забезпечує перехід на економічні методи управління. Система економічних і організаційних заходів, здійснювана відповідно до цього Закону, направлена на стимулювання високої ефективності виробництва, комплексного використання всіх видів ресурсів, усунення нераціонального використання ресурсів у виробництві [2].</w:t>
      </w:r>
    </w:p>
    <w:p w:rsidR="00202F3C" w:rsidRPr="000275C2" w:rsidRDefault="00202F3C" w:rsidP="00202F3C">
      <w:pPr>
        <w:spacing w:after="0" w:line="240" w:lineRule="auto"/>
        <w:ind w:firstLine="567"/>
        <w:contextualSpacing/>
        <w:jc w:val="both"/>
        <w:rPr>
          <w:rFonts w:ascii="Verdana" w:hAnsi="Verdana"/>
          <w:sz w:val="18"/>
          <w:szCs w:val="18"/>
        </w:rPr>
      </w:pPr>
      <w:r w:rsidRPr="000275C2">
        <w:rPr>
          <w:rFonts w:ascii="Verdana" w:hAnsi="Verdana"/>
          <w:sz w:val="18"/>
          <w:szCs w:val="18"/>
        </w:rPr>
        <w:t>Будь-яке виробництво не може функціонувати без електроенергії. Однак на сучасному етапі розвитку економіки ми стикаємось  на виробництві з суттєвими проблемами  до яких перш за все відноситься проблема підвищення надійності електропостачання, оскільки раптове припинення живлення може призвести до великих збитків виробництва, та проблема постачання низької якості електроенергії, що призводить до збільшення її витрат і в подальшому до неефективності виробництва в</w:t>
      </w:r>
      <w:r>
        <w:rPr>
          <w:rFonts w:ascii="Verdana" w:hAnsi="Verdana"/>
          <w:sz w:val="18"/>
          <w:szCs w:val="18"/>
        </w:rPr>
        <w:t xml:space="preserve"> </w:t>
      </w:r>
      <w:r w:rsidRPr="000275C2">
        <w:rPr>
          <w:rFonts w:ascii="Verdana" w:hAnsi="Verdana"/>
          <w:sz w:val="18"/>
          <w:szCs w:val="18"/>
        </w:rPr>
        <w:t>цілому.</w:t>
      </w:r>
    </w:p>
    <w:p w:rsidR="00202F3C" w:rsidRPr="000275C2" w:rsidRDefault="00202F3C" w:rsidP="00202F3C">
      <w:pPr>
        <w:spacing w:after="0" w:line="240" w:lineRule="auto"/>
        <w:ind w:firstLine="567"/>
        <w:contextualSpacing/>
        <w:jc w:val="both"/>
        <w:rPr>
          <w:rFonts w:ascii="Verdana" w:hAnsi="Verdana"/>
          <w:sz w:val="18"/>
          <w:szCs w:val="18"/>
        </w:rPr>
      </w:pPr>
      <w:r w:rsidRPr="000275C2">
        <w:rPr>
          <w:rFonts w:ascii="Verdana" w:hAnsi="Verdana"/>
          <w:sz w:val="18"/>
          <w:szCs w:val="18"/>
        </w:rPr>
        <w:t>У зв’язку з цим слід розкрити сутність поняття збитку, його характеристик та методів їх визначення. Досить широко сутність поняття «збиток» розкриває Кітушин В. Г. Він пише, що «При аналізі цього поняття можна відмітити два суперечливих тлумачення. Збиток можна розуміти як плановані витрати на компенсацію прогнозованого, очікуваного потоку відмов енергоелектричних систем  і як наслідки стихійних, несподіваних події. Очевидно, що значення збитків в цих випадках будуть різноманітні. Оскільки «збиток» використовується для заснування резервів в енергопостачанні, то слід було б виходити із першого тлумачення збитку. Але імовірнісний характер потоку аварій і тривалості простоїв не дозволяє повністю виходити з такої передумови, оскільки можливі випадкові і в загальному випадку непередбачені викиди за межі планованих величин.» Виходячи із таких визначень методологія збитків має враховувати принципи і плановості, і випадковості [1].</w:t>
      </w:r>
    </w:p>
    <w:p w:rsidR="00202F3C" w:rsidRPr="000275C2" w:rsidRDefault="00202F3C" w:rsidP="00202F3C">
      <w:pPr>
        <w:spacing w:after="0" w:line="240" w:lineRule="auto"/>
        <w:ind w:firstLine="567"/>
        <w:contextualSpacing/>
        <w:jc w:val="both"/>
        <w:rPr>
          <w:rFonts w:ascii="Verdana" w:hAnsi="Verdana"/>
          <w:sz w:val="18"/>
          <w:szCs w:val="18"/>
        </w:rPr>
      </w:pPr>
      <w:r w:rsidRPr="000275C2">
        <w:rPr>
          <w:rFonts w:ascii="Verdana" w:hAnsi="Verdana"/>
          <w:sz w:val="18"/>
          <w:szCs w:val="18"/>
        </w:rPr>
        <w:t>Збитки можна визначити двома шляхами: при першому необхідно моделювати технологічні процеси, які порушуються при постачанні електроенергії низької якості та перерві у постачанні електроенергії; при другому деякі споживачі-підприємства виступають об’єктами вивчення для отримання граничних оцінок збитків. Останній шлях – це шлях макромоделювання в якому всю систему господарювання можна представити як ту що складається з найпростіших елементів або окремих підприємств, повністю відключених при аваріях в системі електроенергетики. Збитки слід представити двома складовими: основний збиток – через простой підприємства, його обладнання, робочої сили з відповідною кількістю не виготовленої продукції; раптовий збиток – через раптове припинення постачання.</w:t>
      </w:r>
    </w:p>
    <w:p w:rsidR="00202F3C" w:rsidRPr="000275C2" w:rsidRDefault="00202F3C" w:rsidP="00202F3C">
      <w:pPr>
        <w:spacing w:after="0" w:line="240" w:lineRule="auto"/>
        <w:ind w:firstLine="567"/>
        <w:contextualSpacing/>
        <w:jc w:val="both"/>
        <w:rPr>
          <w:rFonts w:ascii="Verdana" w:hAnsi="Verdana"/>
          <w:sz w:val="18"/>
          <w:szCs w:val="18"/>
        </w:rPr>
      </w:pPr>
      <w:r w:rsidRPr="000275C2">
        <w:rPr>
          <w:rFonts w:ascii="Verdana" w:hAnsi="Verdana"/>
          <w:sz w:val="18"/>
          <w:szCs w:val="18"/>
        </w:rPr>
        <w:t>Про збиток можна говорити лише за наявності таких трьох груп чинників:</w:t>
      </w:r>
    </w:p>
    <w:p w:rsidR="00202F3C" w:rsidRPr="00202F3C" w:rsidRDefault="00202F3C" w:rsidP="00202F3C">
      <w:pPr>
        <w:pStyle w:val="ab"/>
        <w:numPr>
          <w:ilvl w:val="0"/>
          <w:numId w:val="31"/>
        </w:numPr>
        <w:spacing w:after="0" w:line="240" w:lineRule="auto"/>
        <w:jc w:val="both"/>
        <w:rPr>
          <w:rFonts w:ascii="Verdana" w:hAnsi="Verdana"/>
          <w:sz w:val="18"/>
          <w:szCs w:val="18"/>
          <w:lang w:val="ru-RU"/>
        </w:rPr>
      </w:pPr>
      <w:r w:rsidRPr="00202F3C">
        <w:rPr>
          <w:rFonts w:ascii="Verdana" w:hAnsi="Verdana"/>
          <w:sz w:val="18"/>
          <w:szCs w:val="18"/>
          <w:lang w:val="ru-RU"/>
        </w:rPr>
        <w:t>Впливи (збитки витрат ресурсів від простою, превитрат робочої сили або невиробничі витрати)</w:t>
      </w:r>
    </w:p>
    <w:p w:rsidR="00202F3C" w:rsidRPr="00202F3C" w:rsidRDefault="00202F3C" w:rsidP="00202F3C">
      <w:pPr>
        <w:pStyle w:val="ab"/>
        <w:numPr>
          <w:ilvl w:val="0"/>
          <w:numId w:val="31"/>
        </w:numPr>
        <w:spacing w:after="0" w:line="240" w:lineRule="auto"/>
        <w:jc w:val="both"/>
        <w:rPr>
          <w:rFonts w:ascii="Verdana" w:hAnsi="Verdana"/>
          <w:sz w:val="18"/>
          <w:szCs w:val="18"/>
          <w:lang w:val="ru-RU"/>
        </w:rPr>
      </w:pPr>
      <w:r w:rsidRPr="00202F3C">
        <w:rPr>
          <w:rFonts w:ascii="Verdana" w:hAnsi="Verdana"/>
          <w:sz w:val="18"/>
          <w:szCs w:val="18"/>
          <w:lang w:val="ru-RU"/>
        </w:rPr>
        <w:t>Сприйняття (об’єкти, що потрапляють в зону збитку)</w:t>
      </w:r>
    </w:p>
    <w:p w:rsidR="00202F3C" w:rsidRPr="00202F3C" w:rsidRDefault="00202F3C" w:rsidP="00202F3C">
      <w:pPr>
        <w:pStyle w:val="ab"/>
        <w:numPr>
          <w:ilvl w:val="0"/>
          <w:numId w:val="31"/>
        </w:numPr>
        <w:spacing w:after="0" w:line="240" w:lineRule="auto"/>
        <w:jc w:val="both"/>
        <w:rPr>
          <w:rFonts w:ascii="Verdana" w:hAnsi="Verdana"/>
          <w:sz w:val="18"/>
          <w:szCs w:val="18"/>
          <w:lang w:val="ru-RU"/>
        </w:rPr>
      </w:pPr>
      <w:r w:rsidRPr="00202F3C">
        <w:rPr>
          <w:rFonts w:ascii="Verdana" w:hAnsi="Verdana"/>
          <w:sz w:val="18"/>
          <w:szCs w:val="18"/>
          <w:lang w:val="ru-RU"/>
        </w:rPr>
        <w:t>Стани (економічні показники, що перекладають величину збитку у вартісні оцінки)</w:t>
      </w:r>
    </w:p>
    <w:p w:rsidR="00202F3C" w:rsidRPr="000275C2" w:rsidRDefault="00202F3C" w:rsidP="00202F3C">
      <w:pPr>
        <w:spacing w:after="0" w:line="240" w:lineRule="auto"/>
        <w:ind w:firstLine="567"/>
        <w:contextualSpacing/>
        <w:jc w:val="both"/>
        <w:rPr>
          <w:rFonts w:ascii="Verdana" w:hAnsi="Verdana"/>
          <w:sz w:val="18"/>
          <w:szCs w:val="18"/>
        </w:rPr>
      </w:pPr>
      <w:r w:rsidRPr="000275C2">
        <w:rPr>
          <w:rFonts w:ascii="Verdana" w:hAnsi="Verdana"/>
          <w:sz w:val="18"/>
          <w:szCs w:val="18"/>
        </w:rPr>
        <w:t>Всі ці чинники виступають в нерозривному зв’язку.</w:t>
      </w:r>
    </w:p>
    <w:p w:rsidR="00202F3C" w:rsidRPr="000275C2" w:rsidRDefault="00202F3C" w:rsidP="00202F3C">
      <w:pPr>
        <w:spacing w:after="0" w:line="240" w:lineRule="auto"/>
        <w:ind w:firstLine="567"/>
        <w:contextualSpacing/>
        <w:jc w:val="both"/>
        <w:rPr>
          <w:rFonts w:ascii="Verdana" w:hAnsi="Verdana"/>
          <w:sz w:val="18"/>
          <w:szCs w:val="18"/>
        </w:rPr>
      </w:pPr>
      <w:r w:rsidRPr="000275C2">
        <w:rPr>
          <w:rFonts w:ascii="Verdana" w:hAnsi="Verdana"/>
          <w:sz w:val="18"/>
          <w:szCs w:val="18"/>
        </w:rPr>
        <w:t>Мінімізація збитків можлива лише у випадку зменшення постачання електроенергії, параметри якості якої знаходяться поза межами показників, що визначені в договорі користування та відсутності НС (раптового припинення постачання електроенергії). Для успішного і ефективного функціонування електроенергетики і мінімізації потенційних ризиків необхідно облаштувати надійну систему нормативно-правового регулювання. Для цього необхідне відповідне законодавство по захисту прав споживачів, яке створює необхідні передумови для подальшого розвитку та вдосконалення заходів щодо захисту законних інтересів споживачів.</w:t>
      </w:r>
    </w:p>
    <w:p w:rsidR="00202F3C" w:rsidRPr="000275C2" w:rsidRDefault="00202F3C" w:rsidP="00202F3C">
      <w:pPr>
        <w:spacing w:after="0" w:line="240" w:lineRule="auto"/>
        <w:ind w:firstLine="567"/>
        <w:contextualSpacing/>
        <w:jc w:val="both"/>
        <w:rPr>
          <w:rFonts w:ascii="Verdana" w:hAnsi="Verdana"/>
          <w:b/>
          <w:sz w:val="18"/>
          <w:szCs w:val="18"/>
        </w:rPr>
      </w:pPr>
      <w:r w:rsidRPr="000275C2">
        <w:rPr>
          <w:rFonts w:ascii="Verdana" w:hAnsi="Verdana"/>
          <w:b/>
          <w:sz w:val="18"/>
          <w:szCs w:val="18"/>
        </w:rPr>
        <w:t>Список літератури</w:t>
      </w:r>
    </w:p>
    <w:p w:rsidR="00202F3C" w:rsidRPr="000275C2" w:rsidRDefault="00202F3C" w:rsidP="00202F3C">
      <w:pPr>
        <w:spacing w:after="0" w:line="240" w:lineRule="auto"/>
        <w:ind w:firstLine="284"/>
        <w:jc w:val="both"/>
        <w:rPr>
          <w:rFonts w:ascii="Verdana" w:hAnsi="Verdana"/>
          <w:sz w:val="18"/>
          <w:szCs w:val="18"/>
        </w:rPr>
      </w:pPr>
      <w:r w:rsidRPr="000275C2">
        <w:rPr>
          <w:rFonts w:ascii="Verdana" w:hAnsi="Verdana"/>
          <w:sz w:val="18"/>
          <w:szCs w:val="18"/>
        </w:rPr>
        <w:t>1. Китушин В. Г. Надежность энергетических систем: Учеб. Пособие для электроэнергет. спец. вузов. – М.: Высш. шк., 1984. – 87-88с.</w:t>
      </w:r>
    </w:p>
    <w:p w:rsidR="001C18CD" w:rsidRPr="00202F3C" w:rsidRDefault="00202F3C" w:rsidP="00202F3C">
      <w:pPr>
        <w:rPr>
          <w:szCs w:val="18"/>
        </w:rPr>
      </w:pPr>
      <w:r w:rsidRPr="000275C2">
        <w:rPr>
          <w:rFonts w:ascii="Verdana" w:hAnsi="Verdana"/>
          <w:sz w:val="18"/>
          <w:szCs w:val="18"/>
        </w:rPr>
        <w:t>2. Закон України «Про енергозбереження»: за станом на 1 липн. 1994р./Верховна Рада України. – Офіц. вид.  – К.: Парлам. вид-во, 2001. – 283с.</w:t>
      </w:r>
    </w:p>
    <w:sectPr w:rsidR="001C18CD" w:rsidRPr="00202F3C" w:rsidSect="007E50FE">
      <w:footerReference w:type="default" r:id="rId8"/>
      <w:pgSz w:w="11906" w:h="16838"/>
      <w:pgMar w:top="1134" w:right="70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D15ED" w:rsidRDefault="001D15ED" w:rsidP="00842066">
      <w:pPr>
        <w:spacing w:after="0" w:line="240" w:lineRule="auto"/>
      </w:pPr>
      <w:r>
        <w:separator/>
      </w:r>
    </w:p>
  </w:endnote>
  <w:endnote w:type="continuationSeparator" w:id="1">
    <w:p w:rsidR="001D15ED" w:rsidRDefault="001D15ED"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20000287" w:usb1="00000000" w:usb2="00000000" w:usb3="00000000" w:csb0="000001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D26A99">
        <w:pPr>
          <w:pStyle w:val="af7"/>
        </w:pPr>
        <w:r>
          <w:t>7</w:t>
        </w:r>
        <w:r w:rsidR="00202F3C">
          <w:t>1</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D15ED" w:rsidRDefault="001D15ED" w:rsidP="00842066">
      <w:pPr>
        <w:spacing w:after="0" w:line="240" w:lineRule="auto"/>
      </w:pPr>
      <w:r>
        <w:separator/>
      </w:r>
    </w:p>
  </w:footnote>
  <w:footnote w:type="continuationSeparator" w:id="1">
    <w:p w:rsidR="001D15ED" w:rsidRDefault="001D15ED"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rFonts w:ascii="Arial" w:hAnsi="Arial" w:cs="Arial"/>
        <w:b w:val="0"/>
        <w:bCs w:val="0"/>
        <w:i w:val="0"/>
        <w:iCs w:val="0"/>
        <w:smallCaps w:val="0"/>
        <w:strike w:val="0"/>
        <w:color w:val="000000"/>
        <w:spacing w:val="0"/>
        <w:w w:val="100"/>
        <w:position w:val="0"/>
        <w:sz w:val="23"/>
        <w:szCs w:val="23"/>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23"/>
        <w:szCs w:val="23"/>
        <w:u w:val="none"/>
      </w:rPr>
    </w:lvl>
    <w:lvl w:ilvl="2">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3">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4">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5">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6">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7">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8">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abstractNum>
  <w:abstractNum w:abstractNumId="1">
    <w:nsid w:val="01E60FDD"/>
    <w:multiLevelType w:val="hybridMultilevel"/>
    <w:tmpl w:val="1432160C"/>
    <w:lvl w:ilvl="0" w:tplc="68307B14">
      <w:start w:val="2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D360B40"/>
    <w:multiLevelType w:val="hybridMultilevel"/>
    <w:tmpl w:val="802486A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DA943D5"/>
    <w:multiLevelType w:val="hybridMultilevel"/>
    <w:tmpl w:val="F04090AE"/>
    <w:lvl w:ilvl="0" w:tplc="0419000F">
      <w:start w:val="4"/>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14006FB3"/>
    <w:multiLevelType w:val="hybridMultilevel"/>
    <w:tmpl w:val="0E82EEB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nsid w:val="15800E72"/>
    <w:multiLevelType w:val="hybridMultilevel"/>
    <w:tmpl w:val="9FE0EB90"/>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174A1EBE"/>
    <w:multiLevelType w:val="hybridMultilevel"/>
    <w:tmpl w:val="662E8EB0"/>
    <w:lvl w:ilvl="0" w:tplc="EF9275C4">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7">
    <w:nsid w:val="1CCE4D53"/>
    <w:multiLevelType w:val="hybridMultilevel"/>
    <w:tmpl w:val="1BCEF694"/>
    <w:lvl w:ilvl="0" w:tplc="EEA4BF0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1E567984"/>
    <w:multiLevelType w:val="hybridMultilevel"/>
    <w:tmpl w:val="13E4643C"/>
    <w:lvl w:ilvl="0" w:tplc="7E761C24">
      <w:start w:val="1"/>
      <w:numFmt w:val="decimal"/>
      <w:lvlText w:val="%1."/>
      <w:lvlJc w:val="left"/>
      <w:pPr>
        <w:ind w:left="1437" w:hanging="87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24A87308"/>
    <w:multiLevelType w:val="hybridMultilevel"/>
    <w:tmpl w:val="B44C694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2D695345"/>
    <w:multiLevelType w:val="hybridMultilevel"/>
    <w:tmpl w:val="1D583EEE"/>
    <w:lvl w:ilvl="0" w:tplc="5CFA71E0">
      <w:start w:val="1"/>
      <w:numFmt w:val="bullet"/>
      <w:lvlText w:val="-"/>
      <w:lvlJc w:val="left"/>
      <w:pPr>
        <w:tabs>
          <w:tab w:val="num" w:pos="927"/>
        </w:tabs>
        <w:ind w:left="927" w:hanging="360"/>
      </w:pPr>
      <w:rPr>
        <w:rFonts w:ascii="Verdana" w:eastAsia="Times New Roman" w:hAnsi="Verdana"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11">
    <w:nsid w:val="318F7DA7"/>
    <w:multiLevelType w:val="hybridMultilevel"/>
    <w:tmpl w:val="E370BADC"/>
    <w:lvl w:ilvl="0" w:tplc="234C5BCA">
      <w:start w:val="1"/>
      <w:numFmt w:val="decimal"/>
      <w:lvlText w:val="%1)"/>
      <w:lvlJc w:val="left"/>
      <w:pPr>
        <w:tabs>
          <w:tab w:val="num" w:pos="1800"/>
        </w:tabs>
        <w:ind w:left="1800" w:hanging="108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2">
    <w:nsid w:val="34502506"/>
    <w:multiLevelType w:val="hybridMultilevel"/>
    <w:tmpl w:val="2396A854"/>
    <w:lvl w:ilvl="0" w:tplc="04190001">
      <w:start w:val="1"/>
      <w:numFmt w:val="bullet"/>
      <w:lvlText w:val=""/>
      <w:lvlJc w:val="left"/>
      <w:pPr>
        <w:ind w:left="1138" w:hanging="360"/>
      </w:pPr>
      <w:rPr>
        <w:rFonts w:ascii="Symbol" w:hAnsi="Symbol" w:hint="default"/>
      </w:rPr>
    </w:lvl>
    <w:lvl w:ilvl="1" w:tplc="04190003" w:tentative="1">
      <w:start w:val="1"/>
      <w:numFmt w:val="bullet"/>
      <w:lvlText w:val="o"/>
      <w:lvlJc w:val="left"/>
      <w:pPr>
        <w:ind w:left="1858" w:hanging="360"/>
      </w:pPr>
      <w:rPr>
        <w:rFonts w:ascii="Courier New" w:hAnsi="Courier New" w:cs="Courier New" w:hint="default"/>
      </w:rPr>
    </w:lvl>
    <w:lvl w:ilvl="2" w:tplc="04190005" w:tentative="1">
      <w:start w:val="1"/>
      <w:numFmt w:val="bullet"/>
      <w:lvlText w:val=""/>
      <w:lvlJc w:val="left"/>
      <w:pPr>
        <w:ind w:left="2578" w:hanging="360"/>
      </w:pPr>
      <w:rPr>
        <w:rFonts w:ascii="Wingdings" w:hAnsi="Wingdings" w:hint="default"/>
      </w:rPr>
    </w:lvl>
    <w:lvl w:ilvl="3" w:tplc="04190001" w:tentative="1">
      <w:start w:val="1"/>
      <w:numFmt w:val="bullet"/>
      <w:lvlText w:val=""/>
      <w:lvlJc w:val="left"/>
      <w:pPr>
        <w:ind w:left="3298" w:hanging="360"/>
      </w:pPr>
      <w:rPr>
        <w:rFonts w:ascii="Symbol" w:hAnsi="Symbol" w:hint="default"/>
      </w:rPr>
    </w:lvl>
    <w:lvl w:ilvl="4" w:tplc="04190003" w:tentative="1">
      <w:start w:val="1"/>
      <w:numFmt w:val="bullet"/>
      <w:lvlText w:val="o"/>
      <w:lvlJc w:val="left"/>
      <w:pPr>
        <w:ind w:left="4018" w:hanging="360"/>
      </w:pPr>
      <w:rPr>
        <w:rFonts w:ascii="Courier New" w:hAnsi="Courier New" w:cs="Courier New" w:hint="default"/>
      </w:rPr>
    </w:lvl>
    <w:lvl w:ilvl="5" w:tplc="04190005" w:tentative="1">
      <w:start w:val="1"/>
      <w:numFmt w:val="bullet"/>
      <w:lvlText w:val=""/>
      <w:lvlJc w:val="left"/>
      <w:pPr>
        <w:ind w:left="4738" w:hanging="360"/>
      </w:pPr>
      <w:rPr>
        <w:rFonts w:ascii="Wingdings" w:hAnsi="Wingdings" w:hint="default"/>
      </w:rPr>
    </w:lvl>
    <w:lvl w:ilvl="6" w:tplc="04190001" w:tentative="1">
      <w:start w:val="1"/>
      <w:numFmt w:val="bullet"/>
      <w:lvlText w:val=""/>
      <w:lvlJc w:val="left"/>
      <w:pPr>
        <w:ind w:left="5458" w:hanging="360"/>
      </w:pPr>
      <w:rPr>
        <w:rFonts w:ascii="Symbol" w:hAnsi="Symbol" w:hint="default"/>
      </w:rPr>
    </w:lvl>
    <w:lvl w:ilvl="7" w:tplc="04190003" w:tentative="1">
      <w:start w:val="1"/>
      <w:numFmt w:val="bullet"/>
      <w:lvlText w:val="o"/>
      <w:lvlJc w:val="left"/>
      <w:pPr>
        <w:ind w:left="6178" w:hanging="360"/>
      </w:pPr>
      <w:rPr>
        <w:rFonts w:ascii="Courier New" w:hAnsi="Courier New" w:cs="Courier New" w:hint="default"/>
      </w:rPr>
    </w:lvl>
    <w:lvl w:ilvl="8" w:tplc="04190005" w:tentative="1">
      <w:start w:val="1"/>
      <w:numFmt w:val="bullet"/>
      <w:lvlText w:val=""/>
      <w:lvlJc w:val="left"/>
      <w:pPr>
        <w:ind w:left="6898" w:hanging="360"/>
      </w:pPr>
      <w:rPr>
        <w:rFonts w:ascii="Wingdings" w:hAnsi="Wingdings" w:hint="default"/>
      </w:rPr>
    </w:lvl>
  </w:abstractNum>
  <w:abstractNum w:abstractNumId="13">
    <w:nsid w:val="34612BCF"/>
    <w:multiLevelType w:val="hybridMultilevel"/>
    <w:tmpl w:val="B61CC96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nsid w:val="39CA4194"/>
    <w:multiLevelType w:val="hybridMultilevel"/>
    <w:tmpl w:val="2C3EA0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C541360"/>
    <w:multiLevelType w:val="hybridMultilevel"/>
    <w:tmpl w:val="D6C033E4"/>
    <w:lvl w:ilvl="0" w:tplc="DDDE09A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6">
    <w:nsid w:val="45ED62E2"/>
    <w:multiLevelType w:val="hybridMultilevel"/>
    <w:tmpl w:val="385805D8"/>
    <w:lvl w:ilvl="0" w:tplc="DC7656CC">
      <w:numFmt w:val="bullet"/>
      <w:lvlText w:val="-"/>
      <w:lvlJc w:val="left"/>
      <w:pPr>
        <w:ind w:left="927" w:hanging="360"/>
      </w:pPr>
      <w:rPr>
        <w:rFonts w:ascii="Verdana" w:eastAsia="Calibri" w:hAnsi="Verdana" w:cs="Aria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7">
    <w:nsid w:val="4A5550ED"/>
    <w:multiLevelType w:val="hybridMultilevel"/>
    <w:tmpl w:val="154A2BA4"/>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588" w:hanging="360"/>
      </w:pPr>
    </w:lvl>
    <w:lvl w:ilvl="2" w:tplc="0422001B" w:tentative="1">
      <w:start w:val="1"/>
      <w:numFmt w:val="lowerRoman"/>
      <w:lvlText w:val="%3."/>
      <w:lvlJc w:val="right"/>
      <w:pPr>
        <w:ind w:left="1308" w:hanging="180"/>
      </w:pPr>
    </w:lvl>
    <w:lvl w:ilvl="3" w:tplc="0422000F" w:tentative="1">
      <w:start w:val="1"/>
      <w:numFmt w:val="decimal"/>
      <w:lvlText w:val="%4."/>
      <w:lvlJc w:val="left"/>
      <w:pPr>
        <w:ind w:left="2028" w:hanging="360"/>
      </w:pPr>
    </w:lvl>
    <w:lvl w:ilvl="4" w:tplc="04220019" w:tentative="1">
      <w:start w:val="1"/>
      <w:numFmt w:val="lowerLetter"/>
      <w:lvlText w:val="%5."/>
      <w:lvlJc w:val="left"/>
      <w:pPr>
        <w:ind w:left="2748" w:hanging="360"/>
      </w:pPr>
    </w:lvl>
    <w:lvl w:ilvl="5" w:tplc="0422001B" w:tentative="1">
      <w:start w:val="1"/>
      <w:numFmt w:val="lowerRoman"/>
      <w:lvlText w:val="%6."/>
      <w:lvlJc w:val="right"/>
      <w:pPr>
        <w:ind w:left="3468" w:hanging="180"/>
      </w:pPr>
    </w:lvl>
    <w:lvl w:ilvl="6" w:tplc="0422000F" w:tentative="1">
      <w:start w:val="1"/>
      <w:numFmt w:val="decimal"/>
      <w:lvlText w:val="%7."/>
      <w:lvlJc w:val="left"/>
      <w:pPr>
        <w:ind w:left="4188" w:hanging="360"/>
      </w:pPr>
    </w:lvl>
    <w:lvl w:ilvl="7" w:tplc="04220019" w:tentative="1">
      <w:start w:val="1"/>
      <w:numFmt w:val="lowerLetter"/>
      <w:lvlText w:val="%8."/>
      <w:lvlJc w:val="left"/>
      <w:pPr>
        <w:ind w:left="4908" w:hanging="360"/>
      </w:pPr>
    </w:lvl>
    <w:lvl w:ilvl="8" w:tplc="0422001B" w:tentative="1">
      <w:start w:val="1"/>
      <w:numFmt w:val="lowerRoman"/>
      <w:lvlText w:val="%9."/>
      <w:lvlJc w:val="right"/>
      <w:pPr>
        <w:ind w:left="5628" w:hanging="180"/>
      </w:pPr>
    </w:lvl>
  </w:abstractNum>
  <w:abstractNum w:abstractNumId="18">
    <w:nsid w:val="4B9F511F"/>
    <w:multiLevelType w:val="hybridMultilevel"/>
    <w:tmpl w:val="C1346D4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4D2B424A"/>
    <w:multiLevelType w:val="hybridMultilevel"/>
    <w:tmpl w:val="BC5001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E501B94"/>
    <w:multiLevelType w:val="hybridMultilevel"/>
    <w:tmpl w:val="490EFEDE"/>
    <w:lvl w:ilvl="0" w:tplc="1C8ED13C">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1">
    <w:nsid w:val="536C2C2B"/>
    <w:multiLevelType w:val="hybridMultilevel"/>
    <w:tmpl w:val="58146662"/>
    <w:lvl w:ilvl="0" w:tplc="D996D05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596A1359"/>
    <w:multiLevelType w:val="hybridMultilevel"/>
    <w:tmpl w:val="BE5A019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nsid w:val="5A1E695B"/>
    <w:multiLevelType w:val="hybridMultilevel"/>
    <w:tmpl w:val="059EE366"/>
    <w:lvl w:ilvl="0" w:tplc="2976212C">
      <w:start w:val="1"/>
      <w:numFmt w:val="decimal"/>
      <w:lvlText w:val="%1."/>
      <w:lvlJc w:val="left"/>
      <w:pPr>
        <w:ind w:left="284" w:firstLine="283"/>
      </w:pPr>
      <w:rPr>
        <w:rFonts w:ascii="Verdana" w:eastAsia="Calibri" w:hAnsi="Verdana" w:cs="Arial"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4">
    <w:nsid w:val="66F92432"/>
    <w:multiLevelType w:val="hybridMultilevel"/>
    <w:tmpl w:val="AA7E118C"/>
    <w:lvl w:ilvl="0" w:tplc="04BE4F4C">
      <w:start w:val="1"/>
      <w:numFmt w:val="decimal"/>
      <w:lvlText w:val="%1."/>
      <w:lvlJc w:val="left"/>
      <w:pPr>
        <w:ind w:left="-207" w:hanging="360"/>
      </w:pPr>
      <w:rPr>
        <w:rFonts w:ascii="Calibri" w:hAnsi="Calibri" w:hint="default"/>
        <w:sz w:val="22"/>
      </w:rPr>
    </w:lvl>
    <w:lvl w:ilvl="1" w:tplc="04190019">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25">
    <w:nsid w:val="6C4152C8"/>
    <w:multiLevelType w:val="hybridMultilevel"/>
    <w:tmpl w:val="F42A95C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742877C6"/>
    <w:multiLevelType w:val="hybridMultilevel"/>
    <w:tmpl w:val="6966CB40"/>
    <w:lvl w:ilvl="0" w:tplc="ED9E6976">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7">
    <w:nsid w:val="74BF12CB"/>
    <w:multiLevelType w:val="hybridMultilevel"/>
    <w:tmpl w:val="60B209F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8">
    <w:nsid w:val="77844FF1"/>
    <w:multiLevelType w:val="hybridMultilevel"/>
    <w:tmpl w:val="1CF2D9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7AF54DFA"/>
    <w:multiLevelType w:val="hybridMultilevel"/>
    <w:tmpl w:val="95D6DF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F0E1178"/>
    <w:multiLevelType w:val="hybridMultilevel"/>
    <w:tmpl w:val="52F0364A"/>
    <w:lvl w:ilvl="0" w:tplc="001A355E">
      <w:start w:val="1"/>
      <w:numFmt w:val="decimal"/>
      <w:lvlText w:val="%1)"/>
      <w:lvlJc w:val="left"/>
      <w:pPr>
        <w:ind w:left="927" w:hanging="360"/>
      </w:pPr>
      <w:rPr>
        <w:rFonts w:ascii="Verdana" w:eastAsia="Calibri" w:hAnsi="Verdana" w:cs="Times New Roman"/>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15"/>
  </w:num>
  <w:num w:numId="2">
    <w:abstractNumId w:val="10"/>
  </w:num>
  <w:num w:numId="3">
    <w:abstractNumId w:val="17"/>
  </w:num>
  <w:num w:numId="4">
    <w:abstractNumId w:val="26"/>
  </w:num>
  <w:num w:numId="5">
    <w:abstractNumId w:val="20"/>
  </w:num>
  <w:num w:numId="6">
    <w:abstractNumId w:val="0"/>
  </w:num>
  <w:num w:numId="7">
    <w:abstractNumId w:val="25"/>
  </w:num>
  <w:num w:numId="8">
    <w:abstractNumId w:val="5"/>
  </w:num>
  <w:num w:numId="9">
    <w:abstractNumId w:val="28"/>
  </w:num>
  <w:num w:numId="10">
    <w:abstractNumId w:val="14"/>
  </w:num>
  <w:num w:numId="11">
    <w:abstractNumId w:val="11"/>
  </w:num>
  <w:num w:numId="12">
    <w:abstractNumId w:val="3"/>
  </w:num>
  <w:num w:numId="13">
    <w:abstractNumId w:val="27"/>
  </w:num>
  <w:num w:numId="14">
    <w:abstractNumId w:val="22"/>
  </w:num>
  <w:num w:numId="15">
    <w:abstractNumId w:val="8"/>
  </w:num>
  <w:num w:numId="16">
    <w:abstractNumId w:val="18"/>
  </w:num>
  <w:num w:numId="17">
    <w:abstractNumId w:val="2"/>
  </w:num>
  <w:num w:numId="18">
    <w:abstractNumId w:val="6"/>
  </w:num>
  <w:num w:numId="19">
    <w:abstractNumId w:val="16"/>
  </w:num>
  <w:num w:numId="20">
    <w:abstractNumId w:val="23"/>
  </w:num>
  <w:num w:numId="21">
    <w:abstractNumId w:val="7"/>
  </w:num>
  <w:num w:numId="22">
    <w:abstractNumId w:val="19"/>
  </w:num>
  <w:num w:numId="23">
    <w:abstractNumId w:val="24"/>
  </w:num>
  <w:num w:numId="24">
    <w:abstractNumId w:val="13"/>
  </w:num>
  <w:num w:numId="25">
    <w:abstractNumId w:val="9"/>
  </w:num>
  <w:num w:numId="26">
    <w:abstractNumId w:val="4"/>
  </w:num>
  <w:num w:numId="27">
    <w:abstractNumId w:val="29"/>
  </w:num>
  <w:num w:numId="28">
    <w:abstractNumId w:val="1"/>
  </w:num>
  <w:num w:numId="29">
    <w:abstractNumId w:val="21"/>
  </w:num>
  <w:num w:numId="30">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20619"/>
    <w:rsid w:val="00067DDC"/>
    <w:rsid w:val="000840AC"/>
    <w:rsid w:val="000A4DF5"/>
    <w:rsid w:val="000A68DB"/>
    <w:rsid w:val="000B59C8"/>
    <w:rsid w:val="00162A35"/>
    <w:rsid w:val="001C18CD"/>
    <w:rsid w:val="001C4033"/>
    <w:rsid w:val="001D15ED"/>
    <w:rsid w:val="00202F3C"/>
    <w:rsid w:val="002C3B8A"/>
    <w:rsid w:val="002F1C3B"/>
    <w:rsid w:val="002F6A61"/>
    <w:rsid w:val="00300FFD"/>
    <w:rsid w:val="00336DE6"/>
    <w:rsid w:val="00343BCA"/>
    <w:rsid w:val="00397084"/>
    <w:rsid w:val="00404BAA"/>
    <w:rsid w:val="0045151F"/>
    <w:rsid w:val="00485B02"/>
    <w:rsid w:val="004C3C43"/>
    <w:rsid w:val="00500F25"/>
    <w:rsid w:val="00512354"/>
    <w:rsid w:val="00540221"/>
    <w:rsid w:val="005A2078"/>
    <w:rsid w:val="00607A49"/>
    <w:rsid w:val="00651076"/>
    <w:rsid w:val="006573BB"/>
    <w:rsid w:val="006A7249"/>
    <w:rsid w:val="006B27E3"/>
    <w:rsid w:val="00716B2C"/>
    <w:rsid w:val="007240F2"/>
    <w:rsid w:val="007353A6"/>
    <w:rsid w:val="00745BAB"/>
    <w:rsid w:val="00777798"/>
    <w:rsid w:val="00793DEB"/>
    <w:rsid w:val="007C4E99"/>
    <w:rsid w:val="007E50FE"/>
    <w:rsid w:val="00800172"/>
    <w:rsid w:val="00814DB4"/>
    <w:rsid w:val="00826639"/>
    <w:rsid w:val="00842066"/>
    <w:rsid w:val="00845D20"/>
    <w:rsid w:val="008D5547"/>
    <w:rsid w:val="00944C4B"/>
    <w:rsid w:val="009604D0"/>
    <w:rsid w:val="00961D19"/>
    <w:rsid w:val="009772C4"/>
    <w:rsid w:val="00977C49"/>
    <w:rsid w:val="0098493A"/>
    <w:rsid w:val="009A0D1B"/>
    <w:rsid w:val="009D434A"/>
    <w:rsid w:val="009E7F0F"/>
    <w:rsid w:val="00A15681"/>
    <w:rsid w:val="00A52C1E"/>
    <w:rsid w:val="00AA4557"/>
    <w:rsid w:val="00B078E6"/>
    <w:rsid w:val="00B17F3E"/>
    <w:rsid w:val="00B26518"/>
    <w:rsid w:val="00B66B59"/>
    <w:rsid w:val="00BC0205"/>
    <w:rsid w:val="00BD6F9F"/>
    <w:rsid w:val="00BE66C9"/>
    <w:rsid w:val="00C055CA"/>
    <w:rsid w:val="00C25F2A"/>
    <w:rsid w:val="00C431F4"/>
    <w:rsid w:val="00C43FFD"/>
    <w:rsid w:val="00C646CF"/>
    <w:rsid w:val="00C65DB8"/>
    <w:rsid w:val="00C85B4E"/>
    <w:rsid w:val="00CD3499"/>
    <w:rsid w:val="00CE2709"/>
    <w:rsid w:val="00D26A99"/>
    <w:rsid w:val="00D329AE"/>
    <w:rsid w:val="00D66D06"/>
    <w:rsid w:val="00DA2709"/>
    <w:rsid w:val="00DD53BA"/>
    <w:rsid w:val="00DE6B1D"/>
    <w:rsid w:val="00DF3CE7"/>
    <w:rsid w:val="00E113BA"/>
    <w:rsid w:val="00E236A9"/>
    <w:rsid w:val="00E45840"/>
    <w:rsid w:val="00E476B8"/>
    <w:rsid w:val="00E71C27"/>
    <w:rsid w:val="00EA15B8"/>
    <w:rsid w:val="00F31707"/>
    <w:rsid w:val="00FA222E"/>
    <w:rsid w:val="00FA599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 w:type="paragraph" w:styleId="afd">
    <w:name w:val="Body Text"/>
    <w:basedOn w:val="a"/>
    <w:link w:val="afe"/>
    <w:uiPriority w:val="99"/>
    <w:semiHidden/>
    <w:unhideWhenUsed/>
    <w:rsid w:val="00D26A99"/>
    <w:pPr>
      <w:spacing w:after="120"/>
    </w:pPr>
  </w:style>
  <w:style w:type="character" w:customStyle="1" w:styleId="afe">
    <w:name w:val="Основной текст Знак"/>
    <w:basedOn w:val="a0"/>
    <w:link w:val="afd"/>
    <w:uiPriority w:val="99"/>
    <w:semiHidden/>
    <w:rsid w:val="00D26A99"/>
    <w:rPr>
      <w:rFonts w:ascii="Calibri" w:eastAsia="Calibri" w:hAnsi="Calibri" w:cs="Times New Roman"/>
      <w:lang w:val="uk-UA"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potapovich.alina@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673</Words>
  <Characters>3838</Characters>
  <Application>Microsoft Office Word</Application>
  <DocSecurity>0</DocSecurity>
  <Lines>31</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None</Company>
  <LinksUpToDate>false</LinksUpToDate>
  <CharactersWithSpaces>4502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2</cp:revision>
  <dcterms:created xsi:type="dcterms:W3CDTF">2013-10-09T09:12:00Z</dcterms:created>
  <dcterms:modified xsi:type="dcterms:W3CDTF">2013-10-09T09:12:00Z</dcterms:modified>
</cp:coreProperties>
</file>